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351A11">
      <w:pPr>
        <w:wordWrap w:val="0"/>
        <w:jc w:val="center"/>
        <w:rPr>
          <w:rStyle w:val="215"/>
          <w:rFonts w:hint="eastAsia" w:ascii="宋体" w:hAnsi="宋体" w:eastAsia="宋体" w:cs="宋体"/>
          <w:color w:val="auto"/>
          <w:sz w:val="21"/>
          <w:szCs w:val="21"/>
          <w:highlight w:val="none"/>
        </w:rPr>
      </w:pPr>
      <w:r>
        <w:rPr>
          <w:rStyle w:val="215"/>
          <w:rFonts w:hint="eastAsia" w:ascii="宋体" w:hAnsi="宋体" w:eastAsia="宋体" w:cs="宋体"/>
          <w:color w:val="auto"/>
          <w:sz w:val="21"/>
          <w:szCs w:val="21"/>
          <w:highlight w:val="none"/>
        </w:rPr>
        <w:tab/>
      </w:r>
    </w:p>
    <w:p w14:paraId="5076D9B7">
      <w:pPr>
        <w:wordWrap w:val="0"/>
        <w:spacing w:after="120" w:afterLines="50" w:line="700" w:lineRule="exact"/>
        <w:jc w:val="center"/>
        <w:rPr>
          <w:rFonts w:hint="eastAsia" w:ascii="宋体" w:hAnsi="宋体" w:eastAsia="宋体" w:cs="宋体"/>
          <w:color w:val="auto"/>
          <w:highlight w:val="none"/>
        </w:rPr>
      </w:pPr>
      <w:bookmarkStart w:id="0" w:name="_Hlk159609191"/>
    </w:p>
    <w:p w14:paraId="08EB287F">
      <w:pPr>
        <w:wordWrap w:val="0"/>
        <w:spacing w:after="120" w:afterLines="50" w:line="700" w:lineRule="exact"/>
        <w:jc w:val="center"/>
        <w:rPr>
          <w:rFonts w:hint="eastAsia" w:ascii="宋体" w:hAnsi="宋体" w:eastAsia="宋体" w:cs="宋体"/>
          <w:b/>
          <w:color w:val="auto"/>
          <w:sz w:val="60"/>
          <w:szCs w:val="60"/>
          <w:highlight w:val="none"/>
          <w:lang w:eastAsia="zh-CN"/>
        </w:rPr>
      </w:pPr>
      <w:bookmarkStart w:id="1" w:name="_Hlk35251820"/>
      <w:bookmarkStart w:id="2" w:name="_Hlk159595042"/>
      <w:r>
        <w:rPr>
          <w:rFonts w:hint="eastAsia" w:ascii="宋体" w:hAnsi="宋体" w:cs="宋体"/>
          <w:b/>
          <w:color w:val="auto"/>
          <w:sz w:val="60"/>
          <w:szCs w:val="60"/>
          <w:highlight w:val="none"/>
          <w:lang w:eastAsia="zh-CN"/>
        </w:rPr>
        <w:t>云南交通职业技术学院虚拟现实数字创想实训室项目（二次）</w:t>
      </w:r>
    </w:p>
    <w:bookmarkEnd w:id="0"/>
    <w:bookmarkEnd w:id="1"/>
    <w:bookmarkEnd w:id="2"/>
    <w:p w14:paraId="66985FDB">
      <w:pPr>
        <w:wordWrap w:val="0"/>
        <w:spacing w:after="120" w:afterLines="50" w:line="700" w:lineRule="exact"/>
        <w:jc w:val="center"/>
        <w:rPr>
          <w:rFonts w:hint="eastAsia" w:ascii="宋体" w:hAnsi="宋体" w:eastAsia="宋体" w:cs="宋体"/>
          <w:color w:val="auto"/>
          <w:highlight w:val="none"/>
        </w:rPr>
      </w:pPr>
    </w:p>
    <w:p w14:paraId="33E0A988">
      <w:pPr>
        <w:wordWrap w:val="0"/>
        <w:spacing w:after="120" w:afterLines="50" w:line="700" w:lineRule="exact"/>
        <w:jc w:val="center"/>
        <w:rPr>
          <w:rFonts w:hint="eastAsia" w:ascii="宋体" w:hAnsi="宋体" w:eastAsia="宋体" w:cs="宋体"/>
          <w:color w:val="auto"/>
          <w:highlight w:val="none"/>
        </w:rPr>
      </w:pPr>
    </w:p>
    <w:p w14:paraId="6197F400">
      <w:pPr>
        <w:wordWrap w:val="0"/>
        <w:spacing w:before="240" w:beforeLines="100" w:after="240" w:afterLines="100" w:line="1000" w:lineRule="exact"/>
        <w:jc w:val="center"/>
        <w:rPr>
          <w:rFonts w:hint="eastAsia" w:ascii="宋体" w:hAnsi="宋体" w:eastAsia="宋体" w:cs="宋体"/>
          <w:b/>
          <w:bCs/>
          <w:color w:val="auto"/>
          <w:sz w:val="96"/>
          <w:szCs w:val="96"/>
          <w:highlight w:val="none"/>
        </w:rPr>
      </w:pPr>
      <w:r>
        <w:rPr>
          <w:rFonts w:hint="eastAsia" w:ascii="宋体" w:hAnsi="宋体" w:eastAsia="宋体" w:cs="宋体"/>
          <w:b/>
          <w:bCs/>
          <w:color w:val="auto"/>
          <w:sz w:val="96"/>
          <w:szCs w:val="96"/>
          <w:highlight w:val="none"/>
        </w:rPr>
        <w:t>招 标 文 件</w:t>
      </w:r>
    </w:p>
    <w:p w14:paraId="2F104914">
      <w:pPr>
        <w:wordWrap w:val="0"/>
        <w:jc w:val="center"/>
        <w:rPr>
          <w:rFonts w:hint="eastAsia" w:ascii="宋体" w:hAnsi="宋体" w:eastAsia="宋体" w:cs="宋体"/>
          <w:b/>
          <w:bCs/>
          <w:color w:val="auto"/>
          <w:sz w:val="28"/>
          <w:szCs w:val="28"/>
          <w:highlight w:val="none"/>
        </w:rPr>
      </w:pPr>
    </w:p>
    <w:p w14:paraId="7D0B1AB6">
      <w:pPr>
        <w:wordWrap w:val="0"/>
        <w:jc w:val="center"/>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项目编号：</w:t>
      </w:r>
      <w:bookmarkStart w:id="470" w:name="_GoBack"/>
      <w:r>
        <w:rPr>
          <w:rFonts w:hint="eastAsia" w:ascii="宋体" w:hAnsi="宋体" w:cs="宋体"/>
          <w:b/>
          <w:bCs/>
          <w:color w:val="auto"/>
          <w:sz w:val="36"/>
          <w:szCs w:val="36"/>
          <w:highlight w:val="none"/>
          <w:lang w:eastAsia="zh-CN"/>
        </w:rPr>
        <w:t>YNZC2025-G1-06101-YNCS-0090/CS202508300638C1</w:t>
      </w:r>
    </w:p>
    <w:bookmarkEnd w:id="470"/>
    <w:p w14:paraId="55868EA2">
      <w:pPr>
        <w:wordWrap w:val="0"/>
        <w:spacing w:after="120" w:afterLines="50" w:line="700" w:lineRule="exact"/>
        <w:jc w:val="center"/>
        <w:rPr>
          <w:rFonts w:hint="eastAsia" w:ascii="宋体" w:hAnsi="宋体" w:eastAsia="宋体" w:cs="宋体"/>
          <w:color w:val="auto"/>
          <w:highlight w:val="none"/>
        </w:rPr>
      </w:pPr>
    </w:p>
    <w:p w14:paraId="08070157">
      <w:pPr>
        <w:wordWrap w:val="0"/>
        <w:spacing w:after="120" w:afterLines="50" w:line="700" w:lineRule="exact"/>
        <w:jc w:val="center"/>
        <w:rPr>
          <w:rFonts w:hint="eastAsia" w:ascii="宋体" w:hAnsi="宋体" w:eastAsia="宋体" w:cs="宋体"/>
          <w:color w:val="auto"/>
          <w:highlight w:val="none"/>
        </w:rPr>
      </w:pPr>
    </w:p>
    <w:p w14:paraId="54F716F3">
      <w:pPr>
        <w:wordWrap w:val="0"/>
        <w:spacing w:after="120" w:afterLines="50" w:line="700" w:lineRule="exact"/>
        <w:jc w:val="center"/>
        <w:rPr>
          <w:rFonts w:hint="eastAsia" w:ascii="宋体" w:hAnsi="宋体" w:eastAsia="宋体" w:cs="宋体"/>
          <w:color w:val="auto"/>
          <w:highlight w:val="none"/>
        </w:rPr>
      </w:pPr>
    </w:p>
    <w:p w14:paraId="2B158CC3">
      <w:pPr>
        <w:wordWrap w:val="0"/>
        <w:spacing w:after="120" w:afterLines="50" w:line="700" w:lineRule="exact"/>
        <w:jc w:val="center"/>
        <w:rPr>
          <w:rFonts w:hint="eastAsia" w:ascii="宋体" w:hAnsi="宋体" w:eastAsia="宋体" w:cs="宋体"/>
          <w:color w:val="auto"/>
          <w:highlight w:val="none"/>
        </w:rPr>
      </w:pPr>
    </w:p>
    <w:p w14:paraId="52E0728A">
      <w:pPr>
        <w:rPr>
          <w:rFonts w:hint="eastAsia" w:ascii="宋体" w:hAnsi="宋体" w:eastAsia="宋体" w:cs="宋体"/>
          <w:color w:val="auto"/>
          <w:highlight w:val="none"/>
        </w:rPr>
      </w:pPr>
    </w:p>
    <w:p w14:paraId="57E49C68">
      <w:pPr>
        <w:wordWrap w:val="0"/>
        <w:spacing w:after="120" w:afterLines="50" w:line="700" w:lineRule="exact"/>
        <w:jc w:val="center"/>
        <w:rPr>
          <w:rFonts w:hint="eastAsia" w:ascii="宋体" w:hAnsi="宋体" w:eastAsia="宋体" w:cs="宋体"/>
          <w:color w:val="auto"/>
          <w:highlight w:val="none"/>
        </w:rPr>
      </w:pPr>
    </w:p>
    <w:p w14:paraId="7A997B79">
      <w:pPr>
        <w:wordWrap w:val="0"/>
        <w:rPr>
          <w:rFonts w:hint="eastAsia" w:ascii="宋体" w:hAnsi="宋体" w:eastAsia="宋体" w:cs="宋体"/>
          <w:color w:val="auto"/>
          <w:sz w:val="21"/>
          <w:szCs w:val="21"/>
          <w:highlight w:val="none"/>
        </w:rPr>
      </w:pPr>
    </w:p>
    <w:p w14:paraId="066723F6">
      <w:pPr>
        <w:spacing w:line="700" w:lineRule="exact"/>
        <w:ind w:firstLine="643" w:firstLineChars="200"/>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采 购 人：</w:t>
      </w:r>
      <w:r>
        <w:rPr>
          <w:rFonts w:hint="eastAsia" w:ascii="宋体" w:hAnsi="宋体" w:eastAsia="宋体" w:cs="宋体"/>
          <w:b/>
          <w:bCs/>
          <w:color w:val="auto"/>
          <w:sz w:val="32"/>
          <w:szCs w:val="32"/>
          <w:highlight w:val="none"/>
          <w:lang w:eastAsia="zh-CN"/>
        </w:rPr>
        <w:t>云南交通职业技术学院</w:t>
      </w:r>
    </w:p>
    <w:p w14:paraId="4BE1B0AB">
      <w:pPr>
        <w:wordWrap w:val="0"/>
        <w:spacing w:line="700" w:lineRule="exact"/>
        <w:ind w:firstLine="643" w:firstLineChars="20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采购代理机构：云南晨晟招标咨询有限公司</w:t>
      </w:r>
    </w:p>
    <w:p w14:paraId="3FDA695B">
      <w:pPr>
        <w:wordWrap w:val="0"/>
        <w:spacing w:line="700" w:lineRule="exact"/>
        <w:ind w:firstLine="643" w:firstLineChars="20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日    期：二〇二</w:t>
      </w:r>
      <w:r>
        <w:rPr>
          <w:rFonts w:hint="eastAsia" w:ascii="宋体" w:hAnsi="宋体" w:eastAsia="宋体" w:cs="宋体"/>
          <w:b/>
          <w:bCs/>
          <w:color w:val="auto"/>
          <w:sz w:val="32"/>
          <w:szCs w:val="32"/>
          <w:highlight w:val="none"/>
          <w:lang w:val="en-US" w:eastAsia="zh-CN"/>
        </w:rPr>
        <w:t>五</w:t>
      </w:r>
      <w:r>
        <w:rPr>
          <w:rFonts w:hint="eastAsia" w:ascii="宋体" w:hAnsi="宋体" w:eastAsia="宋体" w:cs="宋体"/>
          <w:b/>
          <w:bCs/>
          <w:color w:val="auto"/>
          <w:sz w:val="32"/>
          <w:szCs w:val="32"/>
          <w:highlight w:val="none"/>
        </w:rPr>
        <w:t>年</w:t>
      </w:r>
      <w:r>
        <w:rPr>
          <w:rFonts w:hint="eastAsia" w:ascii="宋体" w:hAnsi="宋体" w:eastAsia="宋体" w:cs="宋体"/>
          <w:b/>
          <w:bCs/>
          <w:color w:val="auto"/>
          <w:sz w:val="32"/>
          <w:szCs w:val="32"/>
          <w:highlight w:val="none"/>
          <w:lang w:val="en-US" w:eastAsia="zh-CN"/>
        </w:rPr>
        <w:t>九</w:t>
      </w:r>
      <w:r>
        <w:rPr>
          <w:rFonts w:hint="eastAsia" w:ascii="宋体" w:hAnsi="宋体" w:eastAsia="宋体" w:cs="宋体"/>
          <w:b/>
          <w:bCs/>
          <w:color w:val="auto"/>
          <w:sz w:val="32"/>
          <w:szCs w:val="32"/>
          <w:highlight w:val="none"/>
        </w:rPr>
        <w:t>月</w:t>
      </w:r>
    </w:p>
    <w:p w14:paraId="585C008F">
      <w:pPr>
        <w:wordWrap w:val="0"/>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sz w:val="32"/>
          <w:szCs w:val="32"/>
          <w:highlight w:val="none"/>
        </w:rPr>
        <w:t>目   录</w:t>
      </w:r>
    </w:p>
    <w:p w14:paraId="3514226E">
      <w:pPr>
        <w:pStyle w:val="27"/>
        <w:tabs>
          <w:tab w:val="right" w:leader="dot" w:pos="9071"/>
          <w:tab w:val="clear" w:pos="9288"/>
        </w:tabs>
        <w:rPr>
          <w:rFonts w:hint="eastAsia" w:ascii="宋体" w:hAnsi="宋体" w:eastAsia="宋体" w:cs="宋体"/>
          <w:color w:val="auto"/>
          <w:highlight w:val="none"/>
        </w:rPr>
      </w:pPr>
      <w:r>
        <w:rPr>
          <w:rStyle w:val="50"/>
          <w:rFonts w:hint="eastAsia" w:ascii="宋体" w:hAnsi="宋体" w:eastAsia="宋体" w:cs="宋体"/>
          <w:color w:val="auto"/>
          <w:highlight w:val="none"/>
        </w:rPr>
        <w:fldChar w:fldCharType="begin"/>
      </w:r>
      <w:r>
        <w:rPr>
          <w:rStyle w:val="50"/>
          <w:rFonts w:hint="eastAsia" w:ascii="宋体" w:hAnsi="宋体" w:eastAsia="宋体" w:cs="宋体"/>
          <w:color w:val="auto"/>
          <w:sz w:val="21"/>
          <w:szCs w:val="21"/>
          <w:highlight w:val="none"/>
        </w:rPr>
        <w:instrText xml:space="preserve"> TOC \o "1-3" \h \z \u </w:instrText>
      </w:r>
      <w:r>
        <w:rPr>
          <w:rStyle w:val="50"/>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_Toc23461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2"/>
          <w:highlight w:val="none"/>
        </w:rPr>
        <w:t>第一章 招标公告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_Toc23461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2C59A60A">
      <w:pPr>
        <w:pStyle w:val="27"/>
        <w:tabs>
          <w:tab w:val="right" w:leader="dot" w:pos="9071"/>
          <w:tab w:val="clear" w:pos="9288"/>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_Toc27308 </w:instrText>
      </w:r>
      <w:r>
        <w:rPr>
          <w:rFonts w:hint="eastAsia" w:ascii="宋体" w:hAnsi="宋体" w:eastAsia="宋体" w:cs="宋体"/>
          <w:bCs/>
          <w:color w:val="auto"/>
          <w:szCs w:val="21"/>
          <w:highlight w:val="none"/>
        </w:rPr>
        <w:fldChar w:fldCharType="separate"/>
      </w:r>
      <w:r>
        <w:rPr>
          <w:rFonts w:hint="eastAsia" w:ascii="宋体" w:hAnsi="宋体" w:eastAsia="宋体" w:cs="宋体"/>
          <w:bCs/>
          <w:color w:val="auto"/>
          <w:szCs w:val="32"/>
          <w:highlight w:val="none"/>
        </w:rPr>
        <w:t>第二章 供应商须知及供应商须知前附表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_Toc27308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9</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1B2B688A">
      <w:pPr>
        <w:pStyle w:val="35"/>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_Toc25941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8"/>
          <w:highlight w:val="none"/>
        </w:rPr>
        <w:t>一、供应商须知前附表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_Toc25941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9</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191ED39C">
      <w:pPr>
        <w:pStyle w:val="35"/>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_Toc27596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8"/>
          <w:highlight w:val="none"/>
        </w:rPr>
        <w:t>二、供应商须知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_Toc27596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13</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10FBA7ED">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_Toc27651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（一）总则</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_Toc27651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13</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41C76702">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_Toc2999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（二）招标文件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_Toc2999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14</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1BAD9111">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_Toc31234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（三）投标文件的编制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_Toc31234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54316B51">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_Toc31648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（四）投标</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_Toc31648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16</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4852D603">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_Toc13111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（五）开标</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_Toc13111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17</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3B14B80C">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_Toc12623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（六）评标</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_Toc12623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17</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1F924E3C">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_Toc31197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（七）合同授予</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_Toc31197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18</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4366B714">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_Toc863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（八）纪律和监督</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_Toc863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18</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4E42462B">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_Toc31305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（九）需要补充的其它内容</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_Toc31305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19</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7D86F33F">
      <w:pPr>
        <w:pStyle w:val="27"/>
        <w:tabs>
          <w:tab w:val="right" w:leader="dot" w:pos="9071"/>
          <w:tab w:val="clear" w:pos="9288"/>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_Toc25705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32"/>
          <w:highlight w:val="none"/>
        </w:rPr>
        <w:t>第三章 评标办法</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_Toc25705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3F993F26">
      <w:pPr>
        <w:pStyle w:val="35"/>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_Toc24030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8"/>
          <w:highlight w:val="none"/>
        </w:rPr>
        <w:t>一、评标办法前附表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_Toc24030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54436699">
      <w:pPr>
        <w:pStyle w:val="35"/>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_Toc7346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8"/>
          <w:highlight w:val="none"/>
        </w:rPr>
        <w:t>二、评标办法正文部分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_Toc7346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3C51FA9E">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_Toc9873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（一）总则</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_Toc9873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3BB7BC38">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_Toc7695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（二）评标程序及标准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_Toc7695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36344A71">
      <w:pPr>
        <w:pStyle w:val="27"/>
        <w:tabs>
          <w:tab w:val="right" w:leader="dot" w:pos="9071"/>
          <w:tab w:val="clear" w:pos="9288"/>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_Toc32691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32"/>
          <w:highlight w:val="none"/>
        </w:rPr>
        <w:t>第四章 合同格式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_Toc32691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27</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7BD19511">
      <w:pPr>
        <w:pStyle w:val="27"/>
        <w:tabs>
          <w:tab w:val="right" w:leader="dot" w:pos="9071"/>
          <w:tab w:val="clear" w:pos="9288"/>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_Toc11291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8"/>
          <w:highlight w:val="none"/>
        </w:rPr>
        <w:t>第五章 技术标准及要求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_Toc11291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34</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19EBB29A">
      <w:pPr>
        <w:pStyle w:val="35"/>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_Toc30167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（一）采购标的需实现的功能或者目标，以及为落实政府采购政策需满足的要求；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_Toc30167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34</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630BE9F9">
      <w:pPr>
        <w:pStyle w:val="35"/>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_Toc8952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（二）采购标的需执行的国家相关标准、行业标准、地方标准或者其他标准、规范</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_Toc8952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34</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22387D42">
      <w:pPr>
        <w:pStyle w:val="35"/>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_Toc22280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（三）采购标的需满足的质量、安全、技术规格、物理特性等要求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_Toc22280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34</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48BA9768">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_Toc14636 </w:instrText>
      </w:r>
      <w:r>
        <w:rPr>
          <w:rFonts w:hint="eastAsia" w:ascii="宋体" w:hAnsi="宋体" w:eastAsia="宋体" w:cs="宋体"/>
          <w:bCs/>
          <w:color w:val="auto"/>
          <w:szCs w:val="21"/>
          <w:highlight w:val="none"/>
        </w:rPr>
        <w:fldChar w:fldCharType="separate"/>
      </w:r>
      <w:r>
        <w:rPr>
          <w:rFonts w:hint="eastAsia" w:ascii="宋体" w:hAnsi="宋体" w:eastAsia="宋体" w:cs="宋体"/>
          <w:bCs/>
          <w:color w:val="auto"/>
          <w:szCs w:val="24"/>
          <w:highlight w:val="none"/>
        </w:rPr>
        <w:t>采购清单</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_Toc14636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04E03B25">
      <w:pPr>
        <w:pStyle w:val="35"/>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_Toc17848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（四）采购标的的数量、采购项目交付或者实施的时间和地点；</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_Toc17848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756C285A">
      <w:pPr>
        <w:pStyle w:val="35"/>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_Toc15708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（五）采购标的需满足的服务标准、期限、效率等要求；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_Toc15708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6B55AD71">
      <w:pPr>
        <w:pStyle w:val="35"/>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_Toc7174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（六）采购标的验收标准；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_Toc7174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12665223">
      <w:pPr>
        <w:pStyle w:val="35"/>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_Toc5879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（七）采购标的其他技术、服务等要求；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_Toc5879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3B1C1DB4">
      <w:pPr>
        <w:pStyle w:val="27"/>
        <w:tabs>
          <w:tab w:val="right" w:leader="dot" w:pos="9071"/>
          <w:tab w:val="clear" w:pos="9288"/>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_Toc27211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32"/>
          <w:highlight w:val="none"/>
        </w:rPr>
        <w:t>第六章 投标文件格式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_Toc27211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73</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02D91D75">
      <w:pPr>
        <w:pStyle w:val="35"/>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_Toc18694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8"/>
          <w:highlight w:val="none"/>
        </w:rPr>
        <w:t>一、投标</w:t>
      </w:r>
      <w:r>
        <w:rPr>
          <w:rFonts w:hint="eastAsia" w:ascii="宋体" w:hAnsi="宋体" w:eastAsia="宋体" w:cs="宋体"/>
          <w:color w:val="auto"/>
          <w:szCs w:val="28"/>
          <w:highlight w:val="none"/>
          <w:lang w:val="en-US" w:eastAsia="zh-CN"/>
        </w:rPr>
        <w:t>函</w:t>
      </w:r>
      <w:r>
        <w:rPr>
          <w:rFonts w:hint="eastAsia" w:ascii="宋体" w:hAnsi="宋体" w:eastAsia="宋体" w:cs="宋体"/>
          <w:color w:val="auto"/>
          <w:szCs w:val="28"/>
          <w:highlight w:val="none"/>
        </w:rPr>
        <w:t>部分格式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_Toc18694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74</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69798E42">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_Toc29465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（一）投标函</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_Toc29465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74</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5E99C91C">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_Toc28869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（二）法定代表人证明书</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_Toc28869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4C369804">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_Toc22533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（三）投标文件签署授权委托书</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_Toc22533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76</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39991D43">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_Toc17835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四</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投标</w:t>
      </w:r>
      <w:r>
        <w:rPr>
          <w:rFonts w:hint="eastAsia" w:ascii="宋体" w:hAnsi="宋体" w:eastAsia="宋体" w:cs="宋体"/>
          <w:color w:val="auto"/>
          <w:szCs w:val="24"/>
          <w:highlight w:val="none"/>
        </w:rPr>
        <w:t>保证金缴费凭证复印件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_Toc17835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77</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632D1225">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_Toc1527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lang w:val="en-US" w:eastAsia="zh-CN"/>
        </w:rPr>
        <w:t>五</w:t>
      </w:r>
      <w:r>
        <w:rPr>
          <w:rFonts w:hint="eastAsia" w:ascii="宋体" w:hAnsi="宋体" w:eastAsia="宋体" w:cs="宋体"/>
          <w:color w:val="auto"/>
          <w:szCs w:val="24"/>
          <w:highlight w:val="none"/>
        </w:rPr>
        <w:t>）供应商其他材料</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_Toc1527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77</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7603D748">
      <w:pPr>
        <w:pStyle w:val="35"/>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_Toc3851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8"/>
          <w:highlight w:val="none"/>
        </w:rPr>
        <w:t>二、投标文件报价部分格式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_Toc3851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78</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4D215E3C">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_Toc9434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（一）投标报价一览表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_Toc9434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78</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2074FB0F">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_Toc25466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（二）投标报价说明书</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_Toc25466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79</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59B5ECCD">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_Toc11742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（三）分项报价表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_Toc11742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80</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184E01DA">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_Toc26777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附表一：投标产品技术参数偏离说明：</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_Toc26777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84</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41DA19F5">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_Toc9381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（四）中小企业声明函</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_Toc9381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128</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3DCF7DAC">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_Toc15860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（五）残疾人福利性单位声明函</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_Toc15860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129</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71D186BB">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_Toc4892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（六）监狱企业声明函</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_Toc4892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130</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6C73D9E6">
      <w:pPr>
        <w:pStyle w:val="35"/>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_Toc21525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8"/>
          <w:highlight w:val="none"/>
        </w:rPr>
        <w:t>三、投标文件技术</w:t>
      </w:r>
      <w:r>
        <w:rPr>
          <w:rFonts w:hint="eastAsia" w:ascii="宋体" w:hAnsi="宋体" w:eastAsia="宋体" w:cs="宋体"/>
          <w:color w:val="auto"/>
          <w:szCs w:val="28"/>
          <w:highlight w:val="none"/>
          <w:lang w:val="en-US" w:eastAsia="zh-CN"/>
        </w:rPr>
        <w:t>及商务</w:t>
      </w:r>
      <w:r>
        <w:rPr>
          <w:rFonts w:hint="eastAsia" w:ascii="宋体" w:hAnsi="宋体" w:eastAsia="宋体" w:cs="宋体"/>
          <w:color w:val="auto"/>
          <w:szCs w:val="28"/>
          <w:highlight w:val="none"/>
        </w:rPr>
        <w:t>部分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_Toc21525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131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7AC54125">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_Toc9418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（一）供货安装技术方案</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_Toc9418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131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242EAC9B">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_Toc14590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（二）产品质量承诺及保证措施</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_Toc14590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131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7B35FA3B">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_Toc26069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（三）售后服务及措施</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_Toc26069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131</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2B584022">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_Toc28072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四</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类似项目业绩</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_Toc28072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132</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2C855EB8">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_Toc2842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lang w:val="en-US" w:eastAsia="zh-CN"/>
        </w:rPr>
        <w:t>五</w:t>
      </w:r>
      <w:r>
        <w:rPr>
          <w:rFonts w:hint="eastAsia" w:ascii="宋体" w:hAnsi="宋体" w:eastAsia="宋体" w:cs="宋体"/>
          <w:color w:val="auto"/>
          <w:szCs w:val="24"/>
          <w:highlight w:val="none"/>
        </w:rPr>
        <w:t>）构成投标文件的其他资料</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_Toc2842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133</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701EA213">
      <w:pPr>
        <w:pStyle w:val="35"/>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_Toc13365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8"/>
          <w:highlight w:val="none"/>
        </w:rPr>
        <w:t>四、资格审查部分格式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_Toc13365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134</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2164436D">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_Toc5121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（一）供应商一般情况</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_Toc5121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134</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191AE98B">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_Toc1271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（二）营业执照或其他法定凭证</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_Toc1271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135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0B0FD79A">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_Toc23543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（三）财务状况表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_Toc23543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135</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283E4103">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_Toc2177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（四）依法缴纳税收和社会保障资金证明材料</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_Toc2177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137</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351F7046">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_Toc8372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（五）具有履行合同所必需的设备和专业技术能力承诺</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_Toc8372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137</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346ECC37">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_Toc10069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（六）企业信誉情况承诺</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_Toc10069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138</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484E8D62">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_Toc27576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（七）承诺书及相关供货能力证明材料</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_Toc27576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139</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019E71CF">
      <w:pPr>
        <w:pStyle w:val="19"/>
        <w:tabs>
          <w:tab w:val="right" w:leader="dot" w:pos="9071"/>
        </w:tabs>
        <w:rPr>
          <w:rFonts w:hint="eastAsia" w:ascii="宋体" w:hAnsi="宋体" w:eastAsia="宋体" w:cs="宋体"/>
          <w:color w:val="auto"/>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\l _Toc1005 </w:instrText>
      </w:r>
      <w:r>
        <w:rPr>
          <w:rFonts w:hint="eastAsia" w:ascii="宋体" w:hAnsi="宋体" w:eastAsia="宋体" w:cs="宋体"/>
          <w:bCs/>
          <w:color w:val="auto"/>
          <w:szCs w:val="21"/>
          <w:highlight w:val="none"/>
        </w:rPr>
        <w:fldChar w:fldCharType="separate"/>
      </w:r>
      <w:r>
        <w:rPr>
          <w:rFonts w:hint="eastAsia" w:ascii="宋体" w:hAnsi="宋体" w:eastAsia="宋体" w:cs="宋体"/>
          <w:color w:val="auto"/>
          <w:szCs w:val="24"/>
          <w:highlight w:val="none"/>
        </w:rPr>
        <w:t>（八）供应商认为需要提交的其他材料</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_Toc1005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140</w:t>
      </w:r>
      <w:r>
        <w:rPr>
          <w:rFonts w:hint="eastAsia" w:ascii="宋体" w:hAnsi="宋体" w:eastAsia="宋体" w:cs="宋体"/>
          <w:color w:val="auto"/>
          <w:highlight w:val="none"/>
        </w:rPr>
        <w:fldChar w:fldCharType="end"/>
      </w:r>
      <w:r>
        <w:rPr>
          <w:rFonts w:hint="eastAsia" w:ascii="宋体" w:hAnsi="宋体" w:eastAsia="宋体" w:cs="宋体"/>
          <w:bCs/>
          <w:color w:val="auto"/>
          <w:szCs w:val="21"/>
          <w:highlight w:val="none"/>
        </w:rPr>
        <w:fldChar w:fldCharType="end"/>
      </w:r>
    </w:p>
    <w:p w14:paraId="494D846A">
      <w:pPr>
        <w:pStyle w:val="19"/>
        <w:tabs>
          <w:tab w:val="right" w:leader="dot" w:pos="9071"/>
        </w:tabs>
        <w:ind w:left="800"/>
        <w:rPr>
          <w:rFonts w:hint="eastAsia" w:ascii="宋体" w:hAnsi="宋体" w:eastAsia="宋体" w:cs="宋体"/>
          <w:b/>
          <w:bCs/>
          <w:color w:val="auto"/>
          <w:sz w:val="21"/>
          <w:szCs w:val="21"/>
          <w:highlight w:val="none"/>
        </w:rPr>
      </w:pPr>
      <w:r>
        <w:rPr>
          <w:rFonts w:hint="eastAsia" w:ascii="宋体" w:hAnsi="宋体" w:eastAsia="宋体" w:cs="宋体"/>
          <w:bCs/>
          <w:color w:val="auto"/>
          <w:szCs w:val="21"/>
          <w:highlight w:val="none"/>
        </w:rPr>
        <w:fldChar w:fldCharType="end"/>
      </w:r>
    </w:p>
    <w:p w14:paraId="7B6A5609">
      <w:pPr>
        <w:pStyle w:val="2"/>
        <w:wordWrap w:val="0"/>
        <w:spacing w:before="0" w:after="0" w:line="360" w:lineRule="auto"/>
        <w:jc w:val="center"/>
        <w:rPr>
          <w:rFonts w:hint="eastAsia" w:ascii="宋体" w:hAnsi="宋体" w:eastAsia="宋体" w:cs="宋体"/>
          <w:color w:val="auto"/>
          <w:sz w:val="32"/>
          <w:szCs w:val="32"/>
          <w:highlight w:val="none"/>
        </w:rPr>
      </w:pPr>
      <w:r>
        <w:rPr>
          <w:rFonts w:hint="eastAsia" w:ascii="宋体" w:hAnsi="宋体" w:eastAsia="宋体" w:cs="宋体"/>
          <w:b w:val="0"/>
          <w:color w:val="auto"/>
          <w:sz w:val="21"/>
          <w:szCs w:val="21"/>
          <w:highlight w:val="none"/>
        </w:rPr>
        <w:br w:type="page"/>
      </w:r>
      <w:bookmarkStart w:id="3" w:name="_Toc432697149"/>
      <w:bookmarkStart w:id="4" w:name="_Toc23461"/>
      <w:r>
        <w:rPr>
          <w:rFonts w:hint="eastAsia" w:ascii="宋体" w:hAnsi="宋体" w:eastAsia="宋体" w:cs="宋体"/>
          <w:color w:val="auto"/>
          <w:sz w:val="32"/>
          <w:szCs w:val="32"/>
          <w:highlight w:val="none"/>
        </w:rPr>
        <w:t xml:space="preserve">第一章 </w:t>
      </w:r>
      <w:bookmarkStart w:id="5" w:name="_Hlk129876649"/>
      <w:r>
        <w:rPr>
          <w:rFonts w:hint="eastAsia" w:ascii="宋体" w:hAnsi="宋体" w:eastAsia="宋体" w:cs="宋体"/>
          <w:color w:val="auto"/>
          <w:sz w:val="32"/>
          <w:szCs w:val="32"/>
          <w:highlight w:val="none"/>
        </w:rPr>
        <w:t>招标公告</w:t>
      </w:r>
      <w:bookmarkEnd w:id="3"/>
      <w:bookmarkEnd w:id="4"/>
    </w:p>
    <w:p w14:paraId="063F4138">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val="0"/>
        <w:overflowPunct/>
        <w:autoSpaceDE/>
        <w:autoSpaceDN/>
        <w:bidi w:val="0"/>
        <w:adjustRightInd/>
        <w:spacing w:line="360" w:lineRule="auto"/>
        <w:ind w:firstLine="420" w:firstLineChars="200"/>
        <w:rPr>
          <w:rFonts w:hint="eastAsia" w:ascii="宋体" w:hAnsi="宋体" w:eastAsia="宋体" w:cs="宋体"/>
          <w:color w:val="auto"/>
          <w:sz w:val="21"/>
          <w:szCs w:val="21"/>
          <w:highlight w:val="none"/>
        </w:rPr>
      </w:pPr>
      <w:bookmarkStart w:id="6" w:name="_Toc277090263"/>
      <w:bookmarkStart w:id="7" w:name="_Toc277764103"/>
      <w:bookmarkStart w:id="8" w:name="_Toc277239384"/>
      <w:bookmarkStart w:id="9" w:name="_Toc277764800"/>
      <w:bookmarkStart w:id="10" w:name="_Toc277753727"/>
      <w:bookmarkStart w:id="11" w:name="_Hlk55294087"/>
      <w:bookmarkStart w:id="12" w:name="_Toc229583198"/>
      <w:bookmarkStart w:id="13" w:name="_Toc432697150"/>
      <w:r>
        <w:rPr>
          <w:rFonts w:hint="eastAsia" w:ascii="宋体" w:hAnsi="宋体" w:eastAsia="宋体" w:cs="宋体"/>
          <w:color w:val="auto"/>
          <w:sz w:val="21"/>
          <w:szCs w:val="21"/>
          <w:highlight w:val="none"/>
        </w:rPr>
        <w:t>项目概况</w:t>
      </w:r>
    </w:p>
    <w:p w14:paraId="63CFB29C">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val="0"/>
        <w:overflowPunct/>
        <w:autoSpaceDE/>
        <w:autoSpaceDN/>
        <w:bidi w:val="0"/>
        <w:adjustRightInd/>
        <w:spacing w:line="360" w:lineRule="auto"/>
        <w:ind w:firstLine="420" w:firstLineChars="200"/>
        <w:rPr>
          <w:rFonts w:hint="eastAsia" w:ascii="宋体" w:hAnsi="宋体" w:eastAsia="宋体" w:cs="宋体"/>
          <w:color w:val="auto"/>
          <w:sz w:val="21"/>
          <w:szCs w:val="21"/>
          <w:highlight w:val="none"/>
        </w:rPr>
      </w:pPr>
      <w:bookmarkStart w:id="14" w:name="_Hlk159609289"/>
      <w:r>
        <w:rPr>
          <w:rFonts w:hint="eastAsia" w:ascii="宋体" w:hAnsi="宋体" w:cs="宋体"/>
          <w:color w:val="auto"/>
          <w:sz w:val="21"/>
          <w:szCs w:val="21"/>
          <w:highlight w:val="none"/>
          <w:lang w:eastAsia="zh-CN"/>
        </w:rPr>
        <w:t>云南交通职业技术学院虚拟现实数字创想实训室项目（二次）</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的潜在供应商应在政采云平台（https://www.zcygov.cn/）获取招标文件，并于本公告第4款规定的时间前</w:t>
      </w:r>
      <w:r>
        <w:rPr>
          <w:rFonts w:hint="eastAsia" w:ascii="宋体" w:hAnsi="宋体" w:cs="宋体"/>
          <w:bCs/>
          <w:color w:val="000000" w:themeColor="text1"/>
          <w:sz w:val="21"/>
          <w:szCs w:val="21"/>
          <w:highlight w:val="none"/>
          <w14:textFill>
            <w14:solidFill>
              <w14:schemeClr w14:val="tx1"/>
            </w14:solidFill>
          </w14:textFill>
        </w:rPr>
        <w:t>（具体以“政采云”平台承载时间为准）在政采云平台提交响应文件</w:t>
      </w:r>
      <w:r>
        <w:rPr>
          <w:rFonts w:hint="eastAsia" w:ascii="宋体" w:hAnsi="宋体" w:cs="宋体"/>
          <w:color w:val="000000" w:themeColor="text1"/>
          <w:sz w:val="21"/>
          <w:szCs w:val="21"/>
          <w:highlight w:val="none"/>
          <w14:textFill>
            <w14:solidFill>
              <w14:schemeClr w14:val="tx1"/>
            </w14:solidFill>
          </w14:textFill>
        </w:rPr>
        <w:t>。</w:t>
      </w:r>
      <w:bookmarkEnd w:id="14"/>
    </w:p>
    <w:p w14:paraId="6B1C0C10">
      <w:pPr>
        <w:keepNext w:val="0"/>
        <w:keepLines w:val="0"/>
        <w:pageBreakBefore w:val="0"/>
        <w:widowControl w:val="0"/>
        <w:kinsoku/>
        <w:wordWrap w:val="0"/>
        <w:overflowPunct/>
        <w:autoSpaceDE/>
        <w:autoSpaceDN/>
        <w:bidi w:val="0"/>
        <w:adjustRightInd/>
        <w:spacing w:line="360" w:lineRule="auto"/>
        <w:ind w:firstLine="310" w:firstLineChars="147"/>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一、项目基本情况</w:t>
      </w:r>
      <w:bookmarkEnd w:id="6"/>
      <w:bookmarkEnd w:id="7"/>
      <w:bookmarkEnd w:id="8"/>
      <w:bookmarkEnd w:id="9"/>
      <w:bookmarkEnd w:id="10"/>
      <w:bookmarkStart w:id="15" w:name="_Hlk127136572"/>
    </w:p>
    <w:p w14:paraId="377AA1AE">
      <w:pPr>
        <w:keepNext w:val="0"/>
        <w:keepLines w:val="0"/>
        <w:pageBreakBefore w:val="0"/>
        <w:widowControl w:val="0"/>
        <w:kinsoku/>
        <w:wordWrap w:val="0"/>
        <w:overflowPunct/>
        <w:autoSpaceDE/>
        <w:autoSpaceDN/>
        <w:bidi w:val="0"/>
        <w:adjustRightInd/>
        <w:spacing w:line="360" w:lineRule="auto"/>
        <w:ind w:firstLine="422" w:firstLineChars="200"/>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1.1项目编号：</w:t>
      </w:r>
      <w:bookmarkStart w:id="16" w:name="_Hlk127137218"/>
      <w:r>
        <w:rPr>
          <w:rFonts w:hint="eastAsia" w:ascii="宋体" w:hAnsi="宋体" w:cs="宋体"/>
          <w:b/>
          <w:bCs/>
          <w:color w:val="auto"/>
          <w:sz w:val="21"/>
          <w:szCs w:val="21"/>
          <w:highlight w:val="none"/>
          <w:lang w:eastAsia="zh-CN"/>
        </w:rPr>
        <w:t>YNZC2025-G1-06101-YNCS-0090/CS202508300638C1</w:t>
      </w:r>
    </w:p>
    <w:p w14:paraId="7B7060D7">
      <w:pPr>
        <w:keepNext w:val="0"/>
        <w:keepLines w:val="0"/>
        <w:pageBreakBefore w:val="0"/>
        <w:widowControl w:val="0"/>
        <w:kinsoku/>
        <w:wordWrap w:val="0"/>
        <w:overflowPunct/>
        <w:autoSpaceDE/>
        <w:autoSpaceDN/>
        <w:bidi w:val="0"/>
        <w:adjustRightInd/>
        <w:spacing w:line="360" w:lineRule="auto"/>
        <w:ind w:firstLine="422" w:firstLineChars="20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1.2项目名称：</w:t>
      </w:r>
      <w:r>
        <w:rPr>
          <w:rFonts w:hint="eastAsia" w:ascii="宋体" w:hAnsi="宋体" w:cs="宋体"/>
          <w:color w:val="auto"/>
          <w:sz w:val="21"/>
          <w:szCs w:val="21"/>
          <w:highlight w:val="none"/>
          <w:lang w:eastAsia="zh-CN"/>
        </w:rPr>
        <w:t>云南交通职业技术学院虚拟现实数字创想实训室项目（二次）</w:t>
      </w:r>
      <w:r>
        <w:rPr>
          <w:rFonts w:hint="eastAsia" w:ascii="宋体" w:hAnsi="宋体" w:eastAsia="宋体" w:cs="宋体"/>
          <w:color w:val="auto"/>
          <w:sz w:val="21"/>
          <w:szCs w:val="21"/>
          <w:highlight w:val="none"/>
          <w:lang w:eastAsia="zh-CN"/>
        </w:rPr>
        <w:t xml:space="preserve"> </w:t>
      </w:r>
    </w:p>
    <w:p w14:paraId="304216AC">
      <w:pPr>
        <w:keepNext w:val="0"/>
        <w:keepLines w:val="0"/>
        <w:pageBreakBefore w:val="0"/>
        <w:widowControl w:val="0"/>
        <w:kinsoku/>
        <w:wordWrap w:val="0"/>
        <w:overflowPunct/>
        <w:autoSpaceDE/>
        <w:autoSpaceDN/>
        <w:bidi w:val="0"/>
        <w:adjustRightInd/>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1.3资金来源：</w:t>
      </w:r>
      <w:r>
        <w:rPr>
          <w:rFonts w:hint="eastAsia" w:ascii="宋体" w:hAnsi="宋体" w:eastAsia="宋体" w:cs="宋体"/>
          <w:color w:val="auto"/>
          <w:sz w:val="21"/>
          <w:szCs w:val="21"/>
          <w:highlight w:val="none"/>
        </w:rPr>
        <w:t>财政资金，已到位。</w:t>
      </w:r>
      <w:bookmarkStart w:id="17" w:name="_Hlk159440355"/>
    </w:p>
    <w:p w14:paraId="131B1C54">
      <w:pPr>
        <w:keepNext w:val="0"/>
        <w:keepLines w:val="0"/>
        <w:pageBreakBefore w:val="0"/>
        <w:widowControl w:val="0"/>
        <w:kinsoku/>
        <w:wordWrap w:val="0"/>
        <w:overflowPunct/>
        <w:autoSpaceDE/>
        <w:autoSpaceDN/>
        <w:bidi w:val="0"/>
        <w:adjustRightInd/>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1.4预算金额：</w:t>
      </w:r>
      <w:r>
        <w:rPr>
          <w:rFonts w:hint="eastAsia" w:ascii="宋体" w:hAnsi="宋体" w:eastAsia="宋体" w:cs="宋体"/>
          <w:color w:val="auto"/>
          <w:sz w:val="21"/>
          <w:szCs w:val="21"/>
          <w:highlight w:val="none"/>
          <w:lang w:eastAsia="zh-CN"/>
        </w:rPr>
        <w:t>3198900.00元</w:t>
      </w:r>
      <w:r>
        <w:rPr>
          <w:rFonts w:hint="eastAsia" w:ascii="宋体" w:hAnsi="宋体" w:eastAsia="宋体" w:cs="宋体"/>
          <w:color w:val="auto"/>
          <w:sz w:val="21"/>
          <w:szCs w:val="21"/>
          <w:highlight w:val="none"/>
        </w:rPr>
        <w:t>。</w:t>
      </w:r>
    </w:p>
    <w:p w14:paraId="73B43D87">
      <w:pPr>
        <w:keepNext w:val="0"/>
        <w:keepLines w:val="0"/>
        <w:pageBreakBefore w:val="0"/>
        <w:widowControl w:val="0"/>
        <w:kinsoku/>
        <w:wordWrap w:val="0"/>
        <w:overflowPunct/>
        <w:autoSpaceDE/>
        <w:autoSpaceDN/>
        <w:bidi w:val="0"/>
        <w:adjustRightInd/>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1.5最高限价：</w:t>
      </w:r>
      <w:r>
        <w:rPr>
          <w:rFonts w:hint="eastAsia" w:ascii="宋体" w:hAnsi="宋体" w:eastAsia="宋体" w:cs="宋体"/>
          <w:color w:val="auto"/>
          <w:sz w:val="21"/>
          <w:szCs w:val="21"/>
          <w:highlight w:val="none"/>
          <w:lang w:eastAsia="zh-CN"/>
        </w:rPr>
        <w:t>3198900.00元</w:t>
      </w:r>
      <w:r>
        <w:rPr>
          <w:rFonts w:hint="eastAsia" w:ascii="宋体" w:hAnsi="宋体" w:eastAsia="宋体" w:cs="宋体"/>
          <w:color w:val="auto"/>
          <w:sz w:val="21"/>
          <w:szCs w:val="21"/>
          <w:highlight w:val="none"/>
        </w:rPr>
        <w:t>。</w:t>
      </w:r>
      <w:bookmarkEnd w:id="17"/>
    </w:p>
    <w:p w14:paraId="47BF0509">
      <w:pPr>
        <w:keepNext w:val="0"/>
        <w:keepLines w:val="0"/>
        <w:pageBreakBefore w:val="0"/>
        <w:widowControl w:val="0"/>
        <w:kinsoku/>
        <w:wordWrap w:val="0"/>
        <w:overflowPunct/>
        <w:autoSpaceDE/>
        <w:autoSpaceDN/>
        <w:bidi w:val="0"/>
        <w:adjustRightInd/>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1.6采购需求</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云南交通职业技术学院虚拟现实数字创想实训室项目（二次）</w:t>
      </w:r>
      <w:r>
        <w:rPr>
          <w:rFonts w:hint="eastAsia" w:ascii="宋体" w:hAnsi="宋体" w:eastAsia="宋体" w:cs="宋体"/>
          <w:color w:val="auto"/>
          <w:sz w:val="21"/>
          <w:szCs w:val="21"/>
          <w:highlight w:val="none"/>
          <w:lang w:val="en-US" w:eastAsia="zh-CN"/>
        </w:rPr>
        <w:t>项目，</w:t>
      </w:r>
      <w:r>
        <w:rPr>
          <w:rFonts w:hint="eastAsia" w:ascii="宋体" w:hAnsi="宋体" w:eastAsia="宋体" w:cs="宋体"/>
          <w:color w:val="auto"/>
          <w:sz w:val="21"/>
          <w:szCs w:val="21"/>
          <w:highlight w:val="none"/>
        </w:rPr>
        <w:t>采购内容见下表：</w:t>
      </w:r>
    </w:p>
    <w:tbl>
      <w:tblPr>
        <w:tblStyle w:val="42"/>
        <w:tblW w:w="497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12"/>
        <w:gridCol w:w="614"/>
        <w:gridCol w:w="1063"/>
        <w:gridCol w:w="2482"/>
        <w:gridCol w:w="1055"/>
        <w:gridCol w:w="1028"/>
        <w:gridCol w:w="1582"/>
        <w:gridCol w:w="699"/>
      </w:tblGrid>
      <w:tr w14:paraId="2682E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9" w:hRule="atLeast"/>
          <w:tblHeader/>
        </w:trPr>
        <w:tc>
          <w:tcPr>
            <w:tcW w:w="3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58869">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标段代码</w:t>
            </w:r>
          </w:p>
        </w:tc>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B93AD">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1CA0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是否接受进口产品</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A800E2">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产品（项目名称）</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DB4E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数量</w:t>
            </w:r>
          </w:p>
        </w:tc>
        <w:tc>
          <w:tcPr>
            <w:tcW w:w="5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1476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计量单位</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8432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预算单价/单价限价（元）</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0D16D">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备注</w:t>
            </w:r>
          </w:p>
        </w:tc>
      </w:tr>
      <w:tr w14:paraId="3E782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403C0">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09BE9">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803F4">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29FF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专业摄像机</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9D2A2">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324D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BC757">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60000.00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50021">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09179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644F9">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518E9">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92BAD">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60FA9">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被动光定位刚体</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5503E">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E1CD2">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1F06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72670">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3E27C4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E361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5F96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A8C61">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5A894">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虚拟拍摄光学相机</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34E1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8.00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96800">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2FAE0">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61000.00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D8B85">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1228C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1009B">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48267">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8DFE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3E140">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运动捕捉光学相机</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71E01">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16.00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1F962">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698EB">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25000.00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541B0">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5BC68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9A49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1F851">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74E2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7EE9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参考相机</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99C49">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E94A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3233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13000.00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D48A1">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764B4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6F26C">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64544">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5B6A2">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41A71">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渲染工作站</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091A7">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72CB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2AA01">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29000.00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25463">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702A7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447C1">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D2997">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E6BF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84390">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表情捕捉头盔</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A36E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FF555">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353B9">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16000.00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E880B">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44A91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3E005">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96BA1">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07584">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A7D2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手势捕捉标记点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7B43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60.00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A9D20">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04C9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3B8D0">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54666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B478B">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85E0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AFBF4">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88D47">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动捕服</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A5AF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0BA74">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0028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CAF91">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2EF0AE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7B6E9">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E9D3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01BE7">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A8C5B">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校准标定工具</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3682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E02F4">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28B4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7D83C">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03229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7A08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AD85E">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ABEDE">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90EA7">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动捕服标记点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18D49">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360.00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123F9">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7808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6A077">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72BBA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87587">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C57AE">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578B1">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945A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道具标记点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044AC">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34CDC">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40A9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80.00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9F0AE">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4ACFC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0B9A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BC5E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0CCFB">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5A032">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动捕摄像头数据交换设备</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F1DEF">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FCBBC">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AD8FF">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550E2">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245EB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951C7">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1AA40">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ABD9E">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243C1">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动捕面部捕捉无线连接设备</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8BE92">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C8DF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06299">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8FD21">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65B56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7256F">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F8D5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5148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DE3F7">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安装支架</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3A5C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24.00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16B1B">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2D06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167CF">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33F96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66A5F">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ACBA5">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4C79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36EF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桁架</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F133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877BE">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0D991">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16000.00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E882B">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33858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FD601">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061B0">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C4B9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C530B">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同步器</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8BA69">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5530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3A6D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25000.00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DC84B">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7FB70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4AC2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F65C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F128D">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621F2">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专业抠像系统主机</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9BAB2">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F5D81">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27BA4">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180000.00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D4A82">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48B19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8F4EB">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3B0CD">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CADC0">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4DCFD">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t>虚拍拍摄合成效果展示屏</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0B012">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2572E">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69A7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AC82C">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3160A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6DFF2">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315D2">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747FD">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703A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演播室绿箱制作</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F682E">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7356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0D51E">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E35A0">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2F199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EED74">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CA4B9">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7DB8F">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3A65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抠像地胶</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3E1D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F8174">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D3341">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16000.00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6A8F6">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6A2E8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C5FB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DB45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F7D7C">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F059B">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灯光葡萄架</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12DCF">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EB571">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BD177">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16000.00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B981B">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187BD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92725">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1A05D">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63624">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4F202">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虚拍专用LED平板灯</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54A4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16.00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D9CF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70CA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3500.00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B968A">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0B8BC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1949C">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F9D1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4078D">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61209">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虚拍专用LED聚光灯</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339C1">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A0921">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12FD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3500.00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04FFB">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121FB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A4FBD">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7CCED">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9FB7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15551">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数字调光台</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EA525">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25B31">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CE43F">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56E0C">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0CE7B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AB00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15A6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5540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768AC">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信号放大器</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2DDEC">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78CDF">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A6FC0">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F8FB9">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7199B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AFA3F">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10844">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0097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A7099">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灯光配件</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5E6A4">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7C6C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71C9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F3FF1">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157DD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0DC02">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A5C3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CDCCD">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5C710">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无线话筒</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87F1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4B4A9">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40A60">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1500.00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19D5E">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7315B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DB012">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A3917">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141BB">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1516B">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监听⾳箱</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CBE225">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B4F2D">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FBEA9">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15E27">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1EDA7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09274">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580EB">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DA46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511B9">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监听耳机</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F48A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9C811">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60BEB">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3AFAD">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1A85F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93A45">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1D87B">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DDB0F">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4C237">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信号转换器</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58451">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69F8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A8062">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800.00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2CF25">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54E96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BE41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7CBC0">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FAC8B">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F059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视频分配器</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304F9">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FCD80">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C8A35">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1800.00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85F19">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2DC4E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96F4B">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4B95C">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EA275">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5936F">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返监显示屏</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3B507">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665BD">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BE9B0">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270D7">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37676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F4ADC">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AF111">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7327B">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966F1">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专业设备连接线材</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A20A7">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D2B1E">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42AC0">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A5EBB">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7E74B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E2407">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8E8A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2DC09">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ED94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操作台</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87E6C">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D27FC">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5F18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017EF">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01C6C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BC352">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4D441">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0BC3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C1930">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双屏教学终端</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953A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15CF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0F857">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29000.00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FF596">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2092F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5CBE9">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B2501">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40C75">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60D47">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机柜</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681AC">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3BAC2">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D286C">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3600.00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EEFA3">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00676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148A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EB7F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C468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EDC47">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小组屏</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9BAAB5">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5D8CB">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85AE9">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10800.00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2E6C0">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65758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DDA7B">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C747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82F7C">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64767">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拾音话筒</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3DFF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2A36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D374D">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1C3B3">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65EDD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5F591">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B822B">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A71ED">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A93DE">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数字音频处理器</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top"/>
          </w:tcPr>
          <w:p w14:paraId="75F68E1D">
            <w:pPr>
              <w:keepNext w:val="0"/>
              <w:keepLines w:val="0"/>
              <w:pageBreakBefore w:val="0"/>
              <w:widowControl w:val="0"/>
              <w:suppressLineNumbers w:val="0"/>
              <w:kinsoku/>
              <w:overflowPunct/>
              <w:autoSpaceDE/>
              <w:autoSpaceDN/>
              <w:bidi w:val="0"/>
              <w:adjustRightInd/>
              <w:jc w:val="center"/>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7F6C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06FF5">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6D87C">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31C0C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4CE79">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A62F9">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6174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607CE">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音箱</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top"/>
          </w:tcPr>
          <w:p w14:paraId="3BC15699">
            <w:pPr>
              <w:keepNext w:val="0"/>
              <w:keepLines w:val="0"/>
              <w:pageBreakBefore w:val="0"/>
              <w:widowControl w:val="0"/>
              <w:suppressLineNumbers w:val="0"/>
              <w:kinsoku/>
              <w:overflowPunct/>
              <w:autoSpaceDE/>
              <w:autoSpaceDN/>
              <w:bidi w:val="0"/>
              <w:adjustRightInd/>
              <w:jc w:val="center"/>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4F93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8033F">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612D8">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5A406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11875">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21A0C">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F296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F37DC">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图形工作站</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0F13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0AE9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F524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19000.00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19A00">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019A3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FEF5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D28D4">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16FE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F028B">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数位屏</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507C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55010">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8F9D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34000.00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E5D90">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117418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0C96E">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D21E2">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F57A9">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DD797">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NAS存储设备</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083F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0F0F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07874">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28000.00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563EB">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25F10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526A9">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5A4DB">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CABE0">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03A05">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VR头盔</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8815D">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99D85">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64792">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7000.00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5CE03">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65661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47D44">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80C2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E1CA5">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FDFCF">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交互传感设备</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30EA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2ACE4">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BD1D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12000.00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32976">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21531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BE9BD">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FA6C7">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D3957">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D9691">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智能存储柜</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23E9D">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2ED9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E7002">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AA846">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6F00A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3AB7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1738E">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EBF65">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B4225">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外墙显示屏</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272E2">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C59D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CDE3D">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E79DE">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19502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D7FCF">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D58E9">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49</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28BCE">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619C7">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全景相机</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A6BE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9EAEB">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4B8935">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39000.00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E05AC">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51386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6B114">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32A82">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5128F">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CE090">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教师中控台</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CC16B">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1B52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4E22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A36F0">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1B625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065F0">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6E60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51</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979DE">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B8FD7">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虚拟制片一拖一天花式单元机</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B176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1799E">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F373E">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8000.00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C87AD">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56BDA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211B2">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F9F15">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52</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65B3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343FD">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制作区多联机室内机</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FC0F2">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33907">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33832">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9000.00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E10E0">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47C4F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1A42E">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1127E">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53</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375F1">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DCE5E">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虚拟现实创想实训室多联机室外机</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21A7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AF1C2">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2B67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64EB5">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7382F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3E855">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E36D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54</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2D3A2">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EBB0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AICG多联机室内机</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1B21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5EC52">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DACED">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BC26E">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53FD85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D3A8F">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99067">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55</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D6305">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7156F">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AICG实训室多联机室内机</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A16C5">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B50CD">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B203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4500.00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15F90">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08B3C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C931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EB494">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56</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C0C4D">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F0309">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AICG实训室多联机室外机</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1E30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F663E">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8EA3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45CDD">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739D3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51837">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43410">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57</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D59BB">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CC777">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智能锁</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C6499">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AF532">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9C19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1500.00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3EA61">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28FC1F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ECB6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EC47F">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58</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8A11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E73CF">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监控设备</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2000E">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805E0">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FC2C1">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EDC38">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0B9B5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A57EE">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C7A7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59</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A851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31AAE">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数据交换机</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1D81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85621">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A050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7000.00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8960C">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2E231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3B199">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5D69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60</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6C2F4">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EEBFC">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动作捕捉系统应用软件</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DD747">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0FE3C">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F5731">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66E49">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1873D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11377">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DF3FC">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61</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486F9">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A39C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数据整合软件</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40A04">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5871D">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EB2B1">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5FE9D">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68FBB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084BF">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C20ED">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62</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24C6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F7774">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AI相机管理软件</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88039">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C863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4844E">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9000.00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E1900">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2A17D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0C805">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153DC">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63</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82ED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9EE46">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AI分镜软件</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2557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94E1D">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BBEC5">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EB1CC">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162A2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44F5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7565E">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64</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BCD61">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D43E1">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数据修复软件</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B5FB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148D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8032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8269D">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1C78B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01BFB">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7FBD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65</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10195">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DEB48B">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智慧教学终端软件</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BC30E">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759D9">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3FC3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159F7">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4BBF5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2989F">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C28C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66</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93642">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2703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智慧教学互动系统</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3D9CE">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5E5B3">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7232B">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4C75E">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00DA2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C4D65">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1F59C">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67</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176AB">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A11F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小组研讨系统（教师端）</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2F2B4D">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64120">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E0FAF">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500A8">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r w14:paraId="1BB60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9"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437AF">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3BF1F">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68</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B5A7C">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1971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小组研讨系统（学生端）</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9E1EF">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 </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BCE68">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7B71A">
            <w:pPr>
              <w:keepNext w:val="0"/>
              <w:keepLines w:val="0"/>
              <w:pageBreakBefore w:val="0"/>
              <w:widowControl w:val="0"/>
              <w:suppressLineNumbers w:val="0"/>
              <w:kinsoku/>
              <w:overflowPunct/>
              <w:autoSpaceDE/>
              <w:autoSpaceDN/>
              <w:bidi w:val="0"/>
              <w:adjustRightInd/>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3000.00 </w:t>
            </w:r>
          </w:p>
        </w:tc>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251AA">
            <w:pPr>
              <w:keepNext w:val="0"/>
              <w:keepLines w:val="0"/>
              <w:pageBreakBefore w:val="0"/>
              <w:widowControl w:val="0"/>
              <w:kinsoku/>
              <w:overflowPunct/>
              <w:autoSpaceDE/>
              <w:autoSpaceDN/>
              <w:bidi w:val="0"/>
              <w:adjustRightInd/>
              <w:jc w:val="center"/>
              <w:rPr>
                <w:rFonts w:hint="eastAsia" w:ascii="宋体" w:hAnsi="宋体" w:eastAsia="宋体" w:cs="宋体"/>
                <w:i w:val="0"/>
                <w:iCs w:val="0"/>
                <w:color w:val="auto"/>
                <w:sz w:val="20"/>
                <w:szCs w:val="20"/>
                <w:highlight w:val="none"/>
                <w:u w:val="none"/>
              </w:rPr>
            </w:pPr>
          </w:p>
        </w:tc>
      </w:tr>
    </w:tbl>
    <w:p w14:paraId="0E000681">
      <w:pPr>
        <w:keepNext w:val="0"/>
        <w:keepLines w:val="0"/>
        <w:pageBreakBefore w:val="0"/>
        <w:widowControl w:val="0"/>
        <w:kinsoku/>
        <w:overflowPunct/>
        <w:autoSpaceDE/>
        <w:autoSpaceDN/>
        <w:bidi w:val="0"/>
        <w:adjustRightIn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注：本项目共设一个标段，投标人必须对所有内容作出完整唯一的投标报价，不得出现缺项、漏项或无报价的情况，否则投标文件将按无效处理，具体要求等详见本招标文件第五章《采购需求》。</w:t>
      </w:r>
    </w:p>
    <w:p w14:paraId="125F4C05">
      <w:pPr>
        <w:keepNext w:val="0"/>
        <w:keepLines w:val="0"/>
        <w:pageBreakBefore w:val="0"/>
        <w:widowControl w:val="0"/>
        <w:kinsoku/>
        <w:wordWrap w:val="0"/>
        <w:overflowPunct/>
        <w:autoSpaceDE/>
        <w:autoSpaceDN/>
        <w:bidi w:val="0"/>
        <w:adjustRightInd/>
        <w:spacing w:line="360" w:lineRule="auto"/>
        <w:ind w:firstLine="422" w:firstLineChars="200"/>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1.7</w:t>
      </w:r>
      <w:bookmarkStart w:id="18" w:name="_Hlk55218940"/>
      <w:r>
        <w:rPr>
          <w:rFonts w:hint="eastAsia" w:ascii="宋体" w:hAnsi="宋体" w:eastAsia="宋体" w:cs="宋体"/>
          <w:b/>
          <w:bCs/>
          <w:color w:val="auto"/>
          <w:sz w:val="21"/>
          <w:szCs w:val="21"/>
          <w:highlight w:val="none"/>
        </w:rPr>
        <w:t>交货期：</w:t>
      </w:r>
      <w:bookmarkEnd w:id="18"/>
      <w:r>
        <w:rPr>
          <w:rFonts w:hint="eastAsia" w:ascii="宋体" w:hAnsi="宋体" w:eastAsia="宋体" w:cs="宋体"/>
          <w:color w:val="auto"/>
          <w:sz w:val="21"/>
          <w:szCs w:val="21"/>
          <w:highlight w:val="none"/>
          <w:lang w:eastAsia="zh-CN"/>
        </w:rPr>
        <w:t>合同签订后 45 个日历天。</w:t>
      </w:r>
    </w:p>
    <w:p w14:paraId="2647EB50">
      <w:pPr>
        <w:keepNext w:val="0"/>
        <w:keepLines w:val="0"/>
        <w:pageBreakBefore w:val="0"/>
        <w:widowControl w:val="0"/>
        <w:kinsoku/>
        <w:wordWrap w:val="0"/>
        <w:overflowPunct/>
        <w:autoSpaceDE/>
        <w:autoSpaceDN/>
        <w:bidi w:val="0"/>
        <w:adjustRightInd/>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1.8实施的地点：</w:t>
      </w:r>
      <w:r>
        <w:rPr>
          <w:rFonts w:hint="eastAsia" w:ascii="宋体" w:hAnsi="宋体" w:eastAsia="宋体" w:cs="宋体"/>
          <w:color w:val="auto"/>
          <w:sz w:val="21"/>
          <w:szCs w:val="21"/>
          <w:highlight w:val="none"/>
          <w:lang w:eastAsia="zh-CN"/>
        </w:rPr>
        <w:t>云南交通职业技术学院润通楼</w:t>
      </w:r>
      <w:r>
        <w:rPr>
          <w:rFonts w:hint="eastAsia" w:ascii="宋体" w:hAnsi="宋体" w:eastAsia="宋体" w:cs="宋体"/>
          <w:color w:val="auto"/>
          <w:sz w:val="21"/>
          <w:szCs w:val="21"/>
          <w:highlight w:val="none"/>
        </w:rPr>
        <w:t>。</w:t>
      </w:r>
    </w:p>
    <w:p w14:paraId="2C939C80">
      <w:pPr>
        <w:keepNext w:val="0"/>
        <w:keepLines w:val="0"/>
        <w:pageBreakBefore w:val="0"/>
        <w:widowControl w:val="0"/>
        <w:kinsoku/>
        <w:wordWrap w:val="0"/>
        <w:overflowPunct/>
        <w:autoSpaceDE/>
        <w:autoSpaceDN/>
        <w:bidi w:val="0"/>
        <w:adjustRightInd/>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1.9质量要求：</w:t>
      </w:r>
      <w:bookmarkEnd w:id="15"/>
      <w:bookmarkStart w:id="19" w:name="_Hlk159438893"/>
      <w:r>
        <w:rPr>
          <w:rFonts w:hint="eastAsia" w:ascii="宋体" w:hAnsi="宋体" w:eastAsia="宋体" w:cs="宋体"/>
          <w:color w:val="auto"/>
          <w:sz w:val="21"/>
          <w:szCs w:val="21"/>
          <w:highlight w:val="none"/>
        </w:rPr>
        <w:t>符合现行国家相关规定及行业标准、要求，符合国家相关行业质量验收标准。满足招标人使用要求。</w:t>
      </w:r>
    </w:p>
    <w:p w14:paraId="64524ABA">
      <w:pPr>
        <w:keepNext w:val="0"/>
        <w:keepLines w:val="0"/>
        <w:pageBreakBefore w:val="0"/>
        <w:widowControl w:val="0"/>
        <w:kinsoku/>
        <w:wordWrap w:val="0"/>
        <w:overflowPunct/>
        <w:autoSpaceDE/>
        <w:autoSpaceDN/>
        <w:bidi w:val="0"/>
        <w:adjustRightInd/>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★1.10 本项目不接受进口产品投标。进口产品是指通过中国海关报关验放进入中国境内且产自关境外的产品。</w:t>
      </w:r>
    </w:p>
    <w:p w14:paraId="1F557B94">
      <w:pPr>
        <w:keepNext w:val="0"/>
        <w:keepLines w:val="0"/>
        <w:pageBreakBefore w:val="0"/>
        <w:widowControl w:val="0"/>
        <w:kinsoku/>
        <w:wordWrap w:val="0"/>
        <w:overflowPunct/>
        <w:autoSpaceDE/>
        <w:autoSpaceDN/>
        <w:bidi w:val="0"/>
        <w:adjustRightInd/>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1.11 标段划分：本项目不划分标段</w:t>
      </w:r>
      <w:bookmarkEnd w:id="16"/>
      <w:r>
        <w:rPr>
          <w:rFonts w:hint="eastAsia" w:ascii="宋体" w:hAnsi="宋体" w:eastAsia="宋体" w:cs="宋体"/>
          <w:b/>
          <w:bCs/>
          <w:color w:val="auto"/>
          <w:sz w:val="21"/>
          <w:szCs w:val="21"/>
          <w:highlight w:val="none"/>
        </w:rPr>
        <w:t>。</w:t>
      </w:r>
    </w:p>
    <w:p w14:paraId="5F408078">
      <w:pPr>
        <w:keepNext w:val="0"/>
        <w:keepLines w:val="0"/>
        <w:pageBreakBefore w:val="0"/>
        <w:widowControl w:val="0"/>
        <w:kinsoku/>
        <w:wordWrap w:val="0"/>
        <w:overflowPunct/>
        <w:autoSpaceDE/>
        <w:autoSpaceDN/>
        <w:bidi w:val="0"/>
        <w:adjustRightInd/>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1.11</w:t>
      </w:r>
      <w:bookmarkEnd w:id="19"/>
      <w:r>
        <w:rPr>
          <w:rFonts w:hint="eastAsia" w:ascii="宋体" w:hAnsi="宋体" w:eastAsia="宋体" w:cs="宋体"/>
          <w:b/>
          <w:bCs/>
          <w:color w:val="auto"/>
          <w:sz w:val="21"/>
          <w:szCs w:val="21"/>
          <w:highlight w:val="none"/>
        </w:rPr>
        <w:t>本项目不接受联合体投标。</w:t>
      </w:r>
    </w:p>
    <w:p w14:paraId="3599E44B">
      <w:pPr>
        <w:keepNext w:val="0"/>
        <w:keepLines w:val="0"/>
        <w:pageBreakBefore w:val="0"/>
        <w:widowControl w:val="0"/>
        <w:kinsoku/>
        <w:wordWrap w:val="0"/>
        <w:overflowPunct/>
        <w:autoSpaceDE/>
        <w:autoSpaceDN/>
        <w:bidi w:val="0"/>
        <w:adjustRightInd/>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二、供应商的资格要求：</w:t>
      </w:r>
    </w:p>
    <w:p w14:paraId="23D6E72A">
      <w:pPr>
        <w:keepNext w:val="0"/>
        <w:keepLines w:val="0"/>
        <w:pageBreakBefore w:val="0"/>
        <w:widowControl w:val="0"/>
        <w:kinsoku/>
        <w:overflowPunct/>
        <w:autoSpaceDE/>
        <w:autoSpaceDN/>
        <w:bidi w:val="0"/>
        <w:adjustRightInd/>
        <w:spacing w:line="360" w:lineRule="auto"/>
        <w:ind w:firstLine="420" w:firstLineChars="200"/>
        <w:rPr>
          <w:rFonts w:hint="eastAsia" w:ascii="宋体" w:hAnsi="宋体" w:eastAsia="宋体" w:cs="宋体"/>
          <w:color w:val="auto"/>
          <w:sz w:val="21"/>
          <w:szCs w:val="21"/>
          <w:highlight w:val="none"/>
        </w:rPr>
      </w:pPr>
      <w:bookmarkStart w:id="20" w:name="_Hlk48490385"/>
      <w:r>
        <w:rPr>
          <w:rFonts w:hint="eastAsia" w:ascii="宋体" w:hAnsi="宋体" w:eastAsia="宋体" w:cs="宋体"/>
          <w:color w:val="auto"/>
          <w:sz w:val="21"/>
          <w:szCs w:val="21"/>
          <w:highlight w:val="none"/>
        </w:rPr>
        <w:t>2.1供应商具备《中华人民共和国政府采购法》第二十二条规定的条件，且提供以下证明文件：</w:t>
      </w:r>
    </w:p>
    <w:p w14:paraId="00EF2780">
      <w:pPr>
        <w:keepNext w:val="0"/>
        <w:keepLines w:val="0"/>
        <w:pageBreakBefore w:val="0"/>
        <w:widowControl w:val="0"/>
        <w:kinsoku/>
        <w:overflowPunct/>
        <w:autoSpaceDE/>
        <w:autoSpaceDN/>
        <w:bidi w:val="0"/>
        <w:adjustRightIn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（1）具有独立承担民事责任的能力的在中华人民共和国境内注册的企业（事业）法人或者非法人组织，提供营业执照或其他法定证明文件；</w:t>
      </w:r>
      <w:bookmarkEnd w:id="20"/>
      <w:r>
        <w:rPr>
          <w:rFonts w:hint="eastAsia" w:ascii="宋体" w:hAnsi="宋体" w:eastAsia="宋体" w:cs="宋体"/>
          <w:color w:val="auto"/>
          <w:sz w:val="21"/>
          <w:szCs w:val="21"/>
          <w:highlight w:val="none"/>
        </w:rPr>
        <w:t xml:space="preserve"> </w:t>
      </w:r>
    </w:p>
    <w:p w14:paraId="51E7406E">
      <w:pPr>
        <w:keepNext w:val="0"/>
        <w:keepLines w:val="0"/>
        <w:pageBreakBefore w:val="0"/>
        <w:widowControl w:val="0"/>
        <w:kinsoku/>
        <w:overflowPunct/>
        <w:autoSpaceDE/>
        <w:autoSpaceDN/>
        <w:bidi w:val="0"/>
        <w:adjustRightIn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（2）供应商须具有良好的商业信誉和健全的财务会计制度，</w:t>
      </w:r>
      <w:bookmarkStart w:id="21" w:name="_Hlk46053837"/>
      <w:r>
        <w:rPr>
          <w:rFonts w:hint="eastAsia" w:ascii="宋体" w:hAnsi="宋体" w:eastAsia="宋体" w:cs="宋体"/>
          <w:color w:val="auto"/>
          <w:sz w:val="21"/>
          <w:szCs w:val="21"/>
          <w:highlight w:val="none"/>
        </w:rPr>
        <w:t>提供</w:t>
      </w:r>
      <w:bookmarkStart w:id="22" w:name="_Hlk103935973"/>
      <w:r>
        <w:rPr>
          <w:rFonts w:hint="eastAsia" w:ascii="宋体" w:hAnsi="宋体" w:eastAsia="宋体" w:cs="宋体"/>
          <w:color w:val="auto"/>
          <w:sz w:val="21"/>
          <w:szCs w:val="21"/>
          <w:highlight w:val="none"/>
        </w:rPr>
        <w:t>（2023或2024）</w:t>
      </w:r>
      <w:bookmarkEnd w:id="22"/>
      <w:r>
        <w:rPr>
          <w:rFonts w:hint="eastAsia" w:ascii="宋体" w:hAnsi="宋体" w:eastAsia="宋体" w:cs="宋体"/>
          <w:color w:val="auto"/>
          <w:sz w:val="21"/>
          <w:szCs w:val="21"/>
          <w:highlight w:val="none"/>
        </w:rPr>
        <w:t>年度经会计师事务所审计的财务状况报告（包括但不限于资产负债表、现金流量表、利润表），未经审计的公司提供（2023或2024）年度公司内部自行编制的财务报表。若为2025年新成立公司，提供银行开具的资信证明文件或资金证明文件</w:t>
      </w:r>
      <w:bookmarkEnd w:id="21"/>
      <w:r>
        <w:rPr>
          <w:rFonts w:hint="eastAsia" w:ascii="宋体" w:hAnsi="宋体" w:eastAsia="宋体" w:cs="宋体"/>
          <w:color w:val="auto"/>
          <w:sz w:val="21"/>
          <w:szCs w:val="21"/>
          <w:highlight w:val="none"/>
        </w:rPr>
        <w:t>；</w:t>
      </w:r>
    </w:p>
    <w:p w14:paraId="10E36CD1">
      <w:pPr>
        <w:keepNext w:val="0"/>
        <w:keepLines w:val="0"/>
        <w:pageBreakBefore w:val="0"/>
        <w:widowControl w:val="0"/>
        <w:kinsoku/>
        <w:overflowPunct/>
        <w:autoSpaceDE/>
        <w:autoSpaceDN/>
        <w:bidi w:val="0"/>
        <w:adjustRightIn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（3）供应商有依法缴纳税收和社会保障资金的良好记录：</w:t>
      </w:r>
    </w:p>
    <w:p w14:paraId="2B9C96BA">
      <w:pPr>
        <w:keepNext w:val="0"/>
        <w:keepLines w:val="0"/>
        <w:pageBreakBefore w:val="0"/>
        <w:widowControl w:val="0"/>
        <w:kinsoku/>
        <w:overflowPunct/>
        <w:autoSpaceDE/>
        <w:autoSpaceDN/>
        <w:bidi w:val="0"/>
        <w:adjustRightInd/>
        <w:spacing w:line="360" w:lineRule="auto"/>
        <w:ind w:firstLine="420" w:firstLineChars="200"/>
        <w:rPr>
          <w:rFonts w:hint="eastAsia" w:ascii="宋体" w:hAnsi="宋体" w:eastAsia="宋体" w:cs="宋体"/>
          <w:color w:val="auto"/>
          <w:sz w:val="21"/>
          <w:szCs w:val="21"/>
          <w:highlight w:val="none"/>
        </w:rPr>
      </w:pPr>
      <w:bookmarkStart w:id="23" w:name="_Hlk88320326"/>
      <w:r>
        <w:rPr>
          <w:rFonts w:hint="eastAsia" w:ascii="宋体" w:hAnsi="宋体" w:eastAsia="宋体" w:cs="宋体"/>
          <w:color w:val="auto"/>
          <w:sz w:val="21"/>
          <w:szCs w:val="21"/>
          <w:highlight w:val="none"/>
        </w:rPr>
        <w:t>A、纳税证明材料：缴税所属时间在2024年1月至投标截止日期前任意1个月的税务局税收通用缴款书扫描件或银行电子缴税（费）凭证扫描件或税务局出具纳税情况的相关证明扫描件；</w:t>
      </w:r>
    </w:p>
    <w:p w14:paraId="6948EBF9">
      <w:pPr>
        <w:keepNext w:val="0"/>
        <w:keepLines w:val="0"/>
        <w:pageBreakBefore w:val="0"/>
        <w:widowControl w:val="0"/>
        <w:kinsoku/>
        <w:overflowPunct/>
        <w:autoSpaceDE/>
        <w:autoSpaceDN/>
        <w:bidi w:val="0"/>
        <w:adjustRightIn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B、缴纳社会保险证明材料：缴费所属时间在2024年1月至投标截止日期前任意1个月的社会保险费缴款书扫描件或银行电子缴税（费）凭证扫描件或社保管理部门出具的有效的缴款证明扫描件。</w:t>
      </w:r>
    </w:p>
    <w:p w14:paraId="68885324">
      <w:pPr>
        <w:keepNext w:val="0"/>
        <w:keepLines w:val="0"/>
        <w:pageBreakBefore w:val="0"/>
        <w:widowControl w:val="0"/>
        <w:kinsoku/>
        <w:overflowPunct/>
        <w:autoSpaceDE/>
        <w:autoSpaceDN/>
        <w:bidi w:val="0"/>
        <w:adjustRightIn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依法免税、新成立不满一个月或不需要缴纳社会保障资金的供应商，应提供相应文件证明其依法免税、新成立企业情况说明或不需要缴纳社会保障资金的证明材料。</w:t>
      </w:r>
    </w:p>
    <w:bookmarkEnd w:id="23"/>
    <w:p w14:paraId="0F6AFE90">
      <w:pPr>
        <w:keepNext w:val="0"/>
        <w:keepLines w:val="0"/>
        <w:pageBreakBefore w:val="0"/>
        <w:widowControl w:val="0"/>
        <w:kinsoku/>
        <w:overflowPunct/>
        <w:autoSpaceDE/>
        <w:autoSpaceDN/>
        <w:bidi w:val="0"/>
        <w:adjustRightIn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bookmarkStart w:id="24" w:name="_Hlk49356563"/>
      <w:r>
        <w:rPr>
          <w:rFonts w:hint="eastAsia" w:ascii="宋体" w:hAnsi="宋体" w:eastAsia="宋体" w:cs="宋体"/>
          <w:color w:val="auto"/>
          <w:sz w:val="21"/>
          <w:szCs w:val="21"/>
          <w:highlight w:val="none"/>
        </w:rPr>
        <w:t>供应商必须具有履行合同所必需的设备和专业技术能力（提供承诺书）</w:t>
      </w:r>
      <w:bookmarkEnd w:id="24"/>
      <w:r>
        <w:rPr>
          <w:rFonts w:hint="eastAsia" w:ascii="宋体" w:hAnsi="宋体" w:eastAsia="宋体" w:cs="宋体"/>
          <w:color w:val="auto"/>
          <w:sz w:val="21"/>
          <w:szCs w:val="21"/>
          <w:highlight w:val="none"/>
        </w:rPr>
        <w:t>；</w:t>
      </w:r>
    </w:p>
    <w:p w14:paraId="57669BC9">
      <w:pPr>
        <w:keepNext w:val="0"/>
        <w:keepLines w:val="0"/>
        <w:pageBreakBefore w:val="0"/>
        <w:widowControl w:val="0"/>
        <w:kinsoku/>
        <w:overflowPunct/>
        <w:autoSpaceDE/>
        <w:autoSpaceDN/>
        <w:bidi w:val="0"/>
        <w:adjustRightIn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（5）信誉要求：</w:t>
      </w:r>
    </w:p>
    <w:p w14:paraId="62447845">
      <w:pPr>
        <w:keepNext w:val="0"/>
        <w:keepLines w:val="0"/>
        <w:pageBreakBefore w:val="0"/>
        <w:widowControl w:val="0"/>
        <w:kinsoku/>
        <w:overflowPunct/>
        <w:autoSpaceDE/>
        <w:autoSpaceDN/>
        <w:bidi w:val="0"/>
        <w:adjustRightIn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供应商必须提供“参加本项目政府采购活动前3年内在经营活动中没有重大违法记录的书面声明”（重大违法记录是指：因违法经营受到刑事处罚或者责令停产停业、吊销许可证或者执照、较大数额罚款等行政处罚）。</w:t>
      </w:r>
    </w:p>
    <w:p w14:paraId="3F2E5270">
      <w:pPr>
        <w:keepNext w:val="0"/>
        <w:keepLines w:val="0"/>
        <w:pageBreakBefore w:val="0"/>
        <w:widowControl w:val="0"/>
        <w:kinsoku/>
        <w:overflowPunct/>
        <w:autoSpaceDE/>
        <w:autoSpaceDN/>
        <w:bidi w:val="0"/>
        <w:adjustRightIn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②供应商未列入“信用中国”网站（www.creditchina.gov.cn）失信被执行人名单，重大税收违法案件当事人名单及中国政府采购网（www.ccgp.gov.cn）的政府采购严重违法失信行为记录名单。</w:t>
      </w:r>
    </w:p>
    <w:p w14:paraId="7EBBAA60">
      <w:pPr>
        <w:keepNext w:val="0"/>
        <w:keepLines w:val="0"/>
        <w:pageBreakBefore w:val="0"/>
        <w:widowControl w:val="0"/>
        <w:kinsoku/>
        <w:overflowPunct/>
        <w:autoSpaceDE/>
        <w:autoSpaceDN/>
        <w:bidi w:val="0"/>
        <w:adjustRightIn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单位负责人为同一人或者存在直接控股、管理关系的不同投标人，不得参加同一合同项下的政府采购活动；为本采购项目提供整体设计、规范编制或者项目管理、监理、检测等服务的投标人，不得再参加本采购项目的其他采购活动（提供书面声明加盖投标人公章）。</w:t>
      </w:r>
    </w:p>
    <w:p w14:paraId="278311B6">
      <w:pPr>
        <w:keepNext w:val="0"/>
        <w:keepLines w:val="0"/>
        <w:pageBreakBefore w:val="0"/>
        <w:widowControl w:val="0"/>
        <w:kinsoku/>
        <w:overflowPunct/>
        <w:autoSpaceDE/>
        <w:autoSpaceDN/>
        <w:bidi w:val="0"/>
        <w:adjustRightInd/>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2.2落实政府采购政策需满足的资格要求：</w:t>
      </w:r>
      <w:r>
        <w:rPr>
          <w:rFonts w:hint="eastAsia" w:ascii="宋体" w:hAnsi="宋体" w:eastAsia="宋体" w:cs="宋体"/>
          <w:color w:val="auto"/>
          <w:sz w:val="21"/>
          <w:szCs w:val="21"/>
          <w:highlight w:val="none"/>
        </w:rPr>
        <w:t>本项目为</w:t>
      </w:r>
      <w:r>
        <w:rPr>
          <w:rFonts w:hint="eastAsia" w:ascii="宋体" w:hAnsi="宋体" w:eastAsia="宋体" w:cs="宋体"/>
          <w:color w:val="auto"/>
          <w:sz w:val="21"/>
          <w:szCs w:val="21"/>
          <w:highlight w:val="none"/>
          <w:lang w:val="en-US" w:eastAsia="zh-CN"/>
        </w:rPr>
        <w:t>非</w:t>
      </w:r>
      <w:r>
        <w:rPr>
          <w:rFonts w:hint="eastAsia" w:ascii="宋体" w:hAnsi="宋体" w:eastAsia="宋体" w:cs="宋体"/>
          <w:color w:val="auto"/>
          <w:sz w:val="21"/>
          <w:szCs w:val="21"/>
          <w:highlight w:val="none"/>
        </w:rPr>
        <w:t>专门面向中小企业采购项目。</w:t>
      </w:r>
    </w:p>
    <w:p w14:paraId="1993D62F">
      <w:pPr>
        <w:keepNext w:val="0"/>
        <w:keepLines w:val="0"/>
        <w:pageBreakBefore w:val="0"/>
        <w:widowControl w:val="0"/>
        <w:kinsoku/>
        <w:wordWrap w:val="0"/>
        <w:overflowPunct/>
        <w:autoSpaceDE/>
        <w:autoSpaceDN/>
        <w:bidi w:val="0"/>
        <w:adjustRightInd/>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2.3本项目的特定资格要求：</w:t>
      </w:r>
      <w:bookmarkStart w:id="25" w:name="_Hlk49358483"/>
      <w:r>
        <w:rPr>
          <w:rFonts w:hint="eastAsia" w:ascii="宋体" w:hAnsi="宋体" w:eastAsia="宋体" w:cs="宋体"/>
          <w:b/>
          <w:bCs/>
          <w:color w:val="auto"/>
          <w:sz w:val="21"/>
          <w:szCs w:val="21"/>
          <w:highlight w:val="none"/>
        </w:rPr>
        <w:t>无。</w:t>
      </w:r>
      <w:r>
        <w:rPr>
          <w:rFonts w:hint="eastAsia" w:ascii="宋体" w:hAnsi="宋体" w:eastAsia="宋体" w:cs="宋体"/>
          <w:color w:val="auto"/>
          <w:sz w:val="21"/>
          <w:szCs w:val="21"/>
          <w:highlight w:val="none"/>
        </w:rPr>
        <w:t xml:space="preserve"> </w:t>
      </w:r>
    </w:p>
    <w:bookmarkEnd w:id="11"/>
    <w:bookmarkEnd w:id="25"/>
    <w:p w14:paraId="11772E4D">
      <w:pPr>
        <w:keepNext w:val="0"/>
        <w:keepLines w:val="0"/>
        <w:pageBreakBefore w:val="0"/>
        <w:widowControl w:val="0"/>
        <w:kinsoku/>
        <w:wordWrap w:val="0"/>
        <w:overflowPunct/>
        <w:autoSpaceDE/>
        <w:autoSpaceDN/>
        <w:bidi w:val="0"/>
        <w:adjustRightInd/>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w:t>
      </w:r>
      <w:bookmarkStart w:id="26" w:name="_Hlk45618128"/>
      <w:r>
        <w:rPr>
          <w:rFonts w:hint="eastAsia" w:ascii="宋体" w:hAnsi="宋体" w:eastAsia="宋体" w:cs="宋体"/>
          <w:b/>
          <w:bCs/>
          <w:color w:val="auto"/>
          <w:sz w:val="21"/>
          <w:szCs w:val="21"/>
          <w:highlight w:val="none"/>
        </w:rPr>
        <w:t>获取</w:t>
      </w:r>
      <w:bookmarkEnd w:id="26"/>
      <w:r>
        <w:rPr>
          <w:rFonts w:hint="eastAsia" w:ascii="宋体" w:hAnsi="宋体" w:eastAsia="宋体" w:cs="宋体"/>
          <w:b/>
          <w:bCs/>
          <w:color w:val="auto"/>
          <w:sz w:val="21"/>
          <w:szCs w:val="21"/>
          <w:highlight w:val="none"/>
        </w:rPr>
        <w:t>采购文件</w:t>
      </w:r>
    </w:p>
    <w:p w14:paraId="50AC185F">
      <w:pPr>
        <w:keepNext w:val="0"/>
        <w:keepLines w:val="0"/>
        <w:pageBreakBefore w:val="0"/>
        <w:widowControl w:val="0"/>
        <w:kinsoku/>
        <w:wordWrap w:val="0"/>
        <w:overflowPunct/>
        <w:topLinePunct/>
        <w:autoSpaceDE/>
        <w:autoSpaceDN/>
        <w:bidi w:val="0"/>
        <w:adjustRightInd/>
        <w:snapToGrid w:val="0"/>
        <w:spacing w:line="360" w:lineRule="auto"/>
        <w:ind w:firstLine="420" w:firstLineChars="200"/>
        <w:textAlignment w:val="baseline"/>
        <w:rPr>
          <w:rFonts w:hint="eastAsia" w:ascii="宋体" w:hAnsi="宋体" w:eastAsia="宋体" w:cs="宋体"/>
          <w:color w:val="auto"/>
          <w:sz w:val="21"/>
          <w:szCs w:val="21"/>
          <w:highlight w:val="none"/>
        </w:rPr>
      </w:pPr>
      <w:bookmarkStart w:id="27" w:name="_Hlk159598686"/>
      <w:bookmarkStart w:id="28" w:name="_Toc184704559"/>
      <w:r>
        <w:rPr>
          <w:rFonts w:hint="eastAsia" w:ascii="宋体" w:hAnsi="宋体" w:eastAsia="宋体" w:cs="宋体"/>
          <w:color w:val="auto"/>
          <w:sz w:val="21"/>
          <w:szCs w:val="21"/>
          <w:highlight w:val="none"/>
        </w:rPr>
        <w:t>3.1获取时间：凡有意参加投标者，请于202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09</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29</w:t>
      </w:r>
      <w:r>
        <w:rPr>
          <w:rFonts w:hint="eastAsia" w:ascii="宋体" w:hAnsi="宋体" w:eastAsia="宋体" w:cs="宋体"/>
          <w:color w:val="auto"/>
          <w:sz w:val="21"/>
          <w:szCs w:val="21"/>
          <w:highlight w:val="none"/>
        </w:rPr>
        <w:t>日00时00分至202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14</w:t>
      </w:r>
      <w:r>
        <w:rPr>
          <w:rFonts w:hint="eastAsia" w:ascii="宋体" w:hAnsi="宋体" w:eastAsia="宋体" w:cs="宋体"/>
          <w:color w:val="auto"/>
          <w:sz w:val="21"/>
          <w:szCs w:val="21"/>
          <w:highlight w:val="none"/>
        </w:rPr>
        <w:t>日23时59分(北京时间，下同)，登录政采云平台（https://www.zcygov.cn/），凭企业数字证书（CA）在网上获取电子采购文件及其它采购资料，此为获取采购文件的唯一途径。</w:t>
      </w:r>
    </w:p>
    <w:p w14:paraId="7E94B351">
      <w:pPr>
        <w:keepNext w:val="0"/>
        <w:keepLines w:val="0"/>
        <w:pageBreakBefore w:val="0"/>
        <w:widowControl w:val="0"/>
        <w:kinsoku/>
        <w:wordWrap w:val="0"/>
        <w:overflowPunct/>
        <w:topLinePunct/>
        <w:autoSpaceDE/>
        <w:autoSpaceDN/>
        <w:bidi w:val="0"/>
        <w:adjustRightInd/>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3.2获取地点：本项目不发放纸质采购文件，供应商可自行政采云”平台（http：//www.zcygov.cn）（操作路径：登录“政采云”平台-项目采购-获取采购文件 -找到本项目-点击“申请获取采购文件”）。</w:t>
      </w:r>
    </w:p>
    <w:p w14:paraId="6EAF224E">
      <w:pPr>
        <w:keepNext w:val="0"/>
        <w:keepLines w:val="0"/>
        <w:pageBreakBefore w:val="0"/>
        <w:widowControl w:val="0"/>
        <w:kinsoku/>
        <w:wordWrap w:val="0"/>
        <w:overflowPunct/>
        <w:topLinePunct/>
        <w:autoSpaceDE/>
        <w:autoSpaceDN/>
        <w:bidi w:val="0"/>
        <w:adjustRightInd/>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获取方式：凡有意参加投标者，须在政采云平台办理数字证书（CA)，CA申领链接:http://yzt.ynsmartcert.cn/cms/yztyncszb.html，数字证书（CA）办理完成后需在政采云平台绑定数字证书(CA)并在平台获取采购文件及其它采购资料。</w:t>
      </w:r>
    </w:p>
    <w:p w14:paraId="050EB3ED">
      <w:pPr>
        <w:keepNext w:val="0"/>
        <w:keepLines w:val="0"/>
        <w:pageBreakBefore w:val="0"/>
        <w:widowControl w:val="0"/>
        <w:kinsoku/>
        <w:wordWrap w:val="0"/>
        <w:overflowPunct/>
        <w:topLinePunct/>
        <w:autoSpaceDE/>
        <w:autoSpaceDN/>
        <w:bidi w:val="0"/>
        <w:adjustRightInd/>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按上述要求获取文件的供应商视为合法获取了本项目采购文件，具备本项目的投标资格。各供应商应在开标前确保成为政采云平台供应商，并完成CA数字证书申领。因未注册入库，未办理CA数字证书等原因造成无法投标或投标失败等由供应商自行承担,有意参加投标的供应商，须在政采云平办理数字证书(CA)，CA申领链接http://yzt.ynsmartcert.cn/cms/yztyncszb.html。</w:t>
      </w:r>
    </w:p>
    <w:p w14:paraId="791DE55F">
      <w:pPr>
        <w:keepNext w:val="0"/>
        <w:keepLines w:val="0"/>
        <w:pageBreakBefore w:val="0"/>
        <w:widowControl w:val="0"/>
        <w:kinsoku/>
        <w:wordWrap w:val="0"/>
        <w:overflowPunct/>
        <w:topLinePunct/>
        <w:autoSpaceDE/>
        <w:autoSpaceDN/>
        <w:bidi w:val="0"/>
        <w:adjustRightInd/>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（1）如有问题可拨打政采云客户服务热线95763进一咨询，数字证书问题可咨询云南壹证通CA：0871-67276028（紧急可拨19988166369）。</w:t>
      </w:r>
    </w:p>
    <w:p w14:paraId="6341FF23">
      <w:pPr>
        <w:keepNext w:val="0"/>
        <w:keepLines w:val="0"/>
        <w:pageBreakBefore w:val="0"/>
        <w:widowControl w:val="0"/>
        <w:kinsoku/>
        <w:wordWrap w:val="0"/>
        <w:overflowPunct/>
        <w:topLinePunct/>
        <w:autoSpaceDE/>
        <w:autoSpaceDN/>
        <w:bidi w:val="0"/>
        <w:adjustRightInd/>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如因供应商自身原因导致在规定时间内无法正常解密的(如:浏览器故障、未安装相关驱动、网络故障、加密CA与解密CA不一致等），视为供应商自动弃标，代理机构不予处理。</w:t>
      </w:r>
    </w:p>
    <w:p w14:paraId="047C994B">
      <w:pPr>
        <w:keepNext w:val="0"/>
        <w:keepLines w:val="0"/>
        <w:pageBreakBefore w:val="0"/>
        <w:widowControl w:val="0"/>
        <w:kinsoku/>
        <w:wordWrap w:val="0"/>
        <w:overflowPunct/>
        <w:topLinePunct/>
        <w:autoSpaceDE/>
        <w:autoSpaceDN/>
        <w:bidi w:val="0"/>
        <w:adjustRightInd/>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（2）云南本地供应商如之前已在云南CA在线数字证书办理网进行过注册并办理过企业数字证书（CA），直接绑定即可，无需重复办理（2022年1月1日前办理的云南CA需到云南CA办理处进行升级）。</w:t>
      </w:r>
      <w:bookmarkEnd w:id="27"/>
    </w:p>
    <w:p w14:paraId="1F55C99B">
      <w:pPr>
        <w:keepNext w:val="0"/>
        <w:keepLines w:val="0"/>
        <w:pageBreakBefore w:val="0"/>
        <w:widowControl w:val="0"/>
        <w:kinsoku/>
        <w:wordWrap w:val="0"/>
        <w:overflowPunct/>
        <w:autoSpaceDE/>
        <w:autoSpaceDN/>
        <w:bidi w:val="0"/>
        <w:adjustRightInd/>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四、提交投标文件截止时间、开标时间和地点</w:t>
      </w:r>
    </w:p>
    <w:bookmarkEnd w:id="28"/>
    <w:p w14:paraId="4A5E7E6A">
      <w:pPr>
        <w:keepNext w:val="0"/>
        <w:keepLines w:val="0"/>
        <w:pageBreakBefore w:val="0"/>
        <w:widowControl w:val="0"/>
        <w:kinsoku/>
        <w:wordWrap w:val="0"/>
        <w:overflowPunct/>
        <w:autoSpaceDE/>
        <w:autoSpaceDN/>
        <w:bidi w:val="0"/>
        <w:adjustRightInd/>
        <w:spacing w:line="360" w:lineRule="auto"/>
        <w:ind w:firstLine="420" w:firstLineChars="200"/>
        <w:rPr>
          <w:rFonts w:hint="eastAsia" w:ascii="宋体" w:hAnsi="宋体" w:eastAsia="宋体" w:cs="宋体"/>
          <w:color w:val="auto"/>
          <w:sz w:val="21"/>
          <w:szCs w:val="21"/>
          <w:highlight w:val="none"/>
        </w:rPr>
      </w:pPr>
      <w:bookmarkStart w:id="29" w:name="_Hlk159598699"/>
      <w:bookmarkStart w:id="30" w:name="_Toc35393794"/>
      <w:bookmarkStart w:id="31" w:name="_Toc28359007"/>
      <w:bookmarkStart w:id="32" w:name="_Toc35393625"/>
      <w:bookmarkStart w:id="33" w:name="_Toc28359084"/>
      <w:r>
        <w:rPr>
          <w:rFonts w:hint="eastAsia" w:ascii="宋体" w:hAnsi="宋体" w:eastAsia="宋体" w:cs="宋体"/>
          <w:color w:val="auto"/>
          <w:sz w:val="21"/>
          <w:szCs w:val="21"/>
          <w:highlight w:val="none"/>
        </w:rPr>
        <w:t>4.1投标文件递交的截止及开标时间（投标截止时间，下同）为202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20</w:t>
      </w:r>
      <w:r>
        <w:rPr>
          <w:rFonts w:hint="eastAsia" w:ascii="宋体" w:hAnsi="宋体" w:eastAsia="宋体" w:cs="宋体"/>
          <w:color w:val="auto"/>
          <w:sz w:val="21"/>
          <w:szCs w:val="21"/>
          <w:highlight w:val="none"/>
        </w:rPr>
        <w:t>日</w:t>
      </w:r>
      <w:r>
        <w:rPr>
          <w:rFonts w:hint="eastAsia" w:ascii="宋体" w:hAnsi="宋体" w:cs="宋体"/>
          <w:color w:val="auto"/>
          <w:sz w:val="21"/>
          <w:szCs w:val="21"/>
          <w:highlight w:val="none"/>
          <w:lang w:val="en-US" w:eastAsia="zh-CN"/>
        </w:rPr>
        <w:t>09</w:t>
      </w:r>
      <w:r>
        <w:rPr>
          <w:rFonts w:hint="eastAsia" w:ascii="宋体" w:hAnsi="宋体" w:eastAsia="宋体" w:cs="宋体"/>
          <w:color w:val="auto"/>
          <w:sz w:val="21"/>
          <w:szCs w:val="21"/>
          <w:highlight w:val="none"/>
        </w:rPr>
        <w:t>时</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0分</w:t>
      </w:r>
      <w:r>
        <w:rPr>
          <w:rFonts w:hint="eastAsia" w:ascii="宋体" w:hAnsi="宋体" w:cs="宋体"/>
          <w:bCs/>
          <w:color w:val="000000" w:themeColor="text1"/>
          <w:sz w:val="21"/>
          <w:szCs w:val="21"/>
          <w:highlight w:val="none"/>
          <w14:textFill>
            <w14:solidFill>
              <w14:schemeClr w14:val="tx1"/>
            </w14:solidFill>
          </w14:textFill>
        </w:rPr>
        <w:t>（具体以“政采云”平台承载时间为准）</w:t>
      </w:r>
      <w:r>
        <w:rPr>
          <w:rFonts w:hint="eastAsia" w:ascii="宋体" w:hAnsi="宋体" w:eastAsia="宋体" w:cs="宋体"/>
          <w:color w:val="auto"/>
          <w:sz w:val="21"/>
          <w:szCs w:val="21"/>
          <w:highlight w:val="none"/>
        </w:rPr>
        <w:t>。</w:t>
      </w:r>
    </w:p>
    <w:p w14:paraId="00A20A92">
      <w:pPr>
        <w:keepNext w:val="0"/>
        <w:keepLines w:val="0"/>
        <w:pageBreakBefore w:val="0"/>
        <w:widowControl w:val="0"/>
        <w:kinsoku/>
        <w:wordWrap w:val="0"/>
        <w:overflowPunct/>
        <w:autoSpaceDE/>
        <w:autoSpaceDN/>
        <w:bidi w:val="0"/>
        <w:adjustRightIn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投标文件递交：网上递交：网上递交网址为政采云平台（https://www.zcygov.cn/），各供应商应在开标前应确保成为政采云平台供应商，并完成CA数字证书申领。因未注册入库、未办理CA数字证书等原因造成无法投标或投标失败等后果由供应商自行承担。供应商须在投标截止时间前完成所有投标文件的上传，投标截止时间前未完成投标文件上传的，视为撤回投标文件。若供应商未在规定时间完成解密的（如：无法解密、网络故障、未安装相关驱动、浏览器故障、加密CA与解密CA不一致等），则视为撤销其投标文件，不再进入评标阶段。开标过程中如有问题，可以发起在线异议，由代理机构给予对应的回复，在规定的异议询问时间内未提出异议的，则视为对开标结果无异议。</w:t>
      </w:r>
    </w:p>
    <w:p w14:paraId="19F10B2C">
      <w:pPr>
        <w:keepNext w:val="0"/>
        <w:keepLines w:val="0"/>
        <w:pageBreakBefore w:val="0"/>
        <w:widowControl w:val="0"/>
        <w:kinsoku/>
        <w:wordWrap w:val="0"/>
        <w:overflowPunct/>
        <w:autoSpaceDE/>
        <w:autoSpaceDN/>
        <w:bidi w:val="0"/>
        <w:adjustRightIn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注：任何因忽视或误解而导致投标文件未上传或已上传但未按规定的操作流程及时间要求进行解密的，由供应商自行负责。</w:t>
      </w:r>
    </w:p>
    <w:p w14:paraId="450BC0B3">
      <w:pPr>
        <w:keepNext w:val="0"/>
        <w:keepLines w:val="0"/>
        <w:pageBreakBefore w:val="0"/>
        <w:widowControl w:val="0"/>
        <w:kinsoku/>
        <w:wordWrap w:val="0"/>
        <w:overflowPunct/>
        <w:autoSpaceDE/>
        <w:autoSpaceDN/>
        <w:bidi w:val="0"/>
        <w:adjustRightIn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4.3投标文件开启：通过“政采云”平台在线提交（政采云平台</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"https://www.zcygov.cn/"</w:instrText>
      </w:r>
      <w:r>
        <w:rPr>
          <w:rFonts w:hint="eastAsia" w:ascii="宋体" w:hAnsi="宋体" w:eastAsia="宋体" w:cs="宋体"/>
          <w:color w:val="auto"/>
          <w:highlight w:val="none"/>
        </w:rPr>
        <w:fldChar w:fldCharType="separate"/>
      </w:r>
      <w:r>
        <w:rPr>
          <w:rStyle w:val="50"/>
          <w:rFonts w:hint="eastAsia" w:ascii="宋体" w:hAnsi="宋体" w:eastAsia="宋体" w:cs="宋体"/>
          <w:color w:val="auto"/>
          <w:sz w:val="21"/>
          <w:szCs w:val="21"/>
          <w:highlight w:val="none"/>
        </w:rPr>
        <w:t>https://www.zcygov.cn/</w:t>
      </w:r>
      <w:r>
        <w:rPr>
          <w:rStyle w:val="50"/>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w:t>
      </w:r>
      <w:bookmarkEnd w:id="29"/>
    </w:p>
    <w:p w14:paraId="0CD93395">
      <w:pPr>
        <w:keepNext w:val="0"/>
        <w:keepLines w:val="0"/>
        <w:pageBreakBefore w:val="0"/>
        <w:widowControl w:val="0"/>
        <w:kinsoku/>
        <w:wordWrap w:val="0"/>
        <w:overflowPunct/>
        <w:autoSpaceDE/>
        <w:autoSpaceDN/>
        <w:bidi w:val="0"/>
        <w:adjustRightInd/>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五、公告期限</w:t>
      </w:r>
      <w:bookmarkEnd w:id="30"/>
      <w:bookmarkEnd w:id="31"/>
      <w:bookmarkEnd w:id="32"/>
      <w:bookmarkEnd w:id="33"/>
    </w:p>
    <w:p w14:paraId="134ECFAE">
      <w:pPr>
        <w:keepNext w:val="0"/>
        <w:keepLines w:val="0"/>
        <w:pageBreakBefore w:val="0"/>
        <w:widowControl w:val="0"/>
        <w:kinsoku/>
        <w:wordWrap w:val="0"/>
        <w:overflowPunct/>
        <w:autoSpaceDE/>
        <w:autoSpaceDN/>
        <w:bidi w:val="0"/>
        <w:adjustRightIn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自本公告发布之日起5个工作日。</w:t>
      </w:r>
    </w:p>
    <w:p w14:paraId="1D7E77A3">
      <w:pPr>
        <w:keepNext w:val="0"/>
        <w:keepLines w:val="0"/>
        <w:pageBreakBefore w:val="0"/>
        <w:widowControl w:val="0"/>
        <w:kinsoku/>
        <w:wordWrap w:val="0"/>
        <w:overflowPunct/>
        <w:autoSpaceDE/>
        <w:autoSpaceDN/>
        <w:bidi w:val="0"/>
        <w:adjustRightInd/>
        <w:spacing w:line="360" w:lineRule="auto"/>
        <w:ind w:firstLine="422" w:firstLineChars="200"/>
        <w:rPr>
          <w:rFonts w:hint="eastAsia" w:ascii="宋体" w:hAnsi="宋体" w:eastAsia="宋体" w:cs="宋体"/>
          <w:b/>
          <w:bCs/>
          <w:color w:val="auto"/>
          <w:sz w:val="21"/>
          <w:szCs w:val="21"/>
          <w:highlight w:val="none"/>
        </w:rPr>
      </w:pPr>
      <w:bookmarkStart w:id="34" w:name="_Toc35393626"/>
      <w:bookmarkStart w:id="35" w:name="_Toc35393795"/>
      <w:r>
        <w:rPr>
          <w:rFonts w:hint="eastAsia" w:ascii="宋体" w:hAnsi="宋体" w:eastAsia="宋体" w:cs="宋体"/>
          <w:b/>
          <w:bCs/>
          <w:color w:val="auto"/>
          <w:sz w:val="21"/>
          <w:szCs w:val="21"/>
          <w:highlight w:val="none"/>
        </w:rPr>
        <w:t>六、其他补充事宜</w:t>
      </w:r>
      <w:bookmarkEnd w:id="34"/>
      <w:bookmarkEnd w:id="35"/>
    </w:p>
    <w:p w14:paraId="5A04C9F5">
      <w:pPr>
        <w:widowControl w:val="0"/>
        <w:spacing w:line="360" w:lineRule="auto"/>
        <w:ind w:firstLine="420" w:firstLineChars="200"/>
        <w:rPr>
          <w:rFonts w:hint="eastAsia" w:ascii="宋体" w:hAnsi="宋体" w:eastAsia="宋体" w:cs="宋体"/>
          <w:color w:val="auto"/>
          <w:sz w:val="21"/>
          <w:szCs w:val="21"/>
          <w:highlight w:val="none"/>
        </w:rPr>
      </w:pPr>
      <w:bookmarkStart w:id="36" w:name="_Hlk159598707"/>
      <w:bookmarkStart w:id="37" w:name="_Toc35393627"/>
      <w:bookmarkStart w:id="38" w:name="_Toc35393796"/>
      <w:bookmarkStart w:id="39" w:name="_Toc28359008"/>
      <w:bookmarkStart w:id="40" w:name="_Toc28359085"/>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.1发布公告的媒介：本次招标公告同时在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云南省政府采购网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《云南交通职业技术学院校园网》</w:t>
      </w:r>
      <w:r>
        <w:rPr>
          <w:rFonts w:hint="eastAsia" w:ascii="宋体" w:hAnsi="宋体" w:eastAsia="宋体" w:cs="宋体"/>
          <w:color w:val="auto"/>
          <w:sz w:val="21"/>
          <w:szCs w:val="21"/>
          <w:highlight w:val="none"/>
        </w:rPr>
        <w:t>上发布，我公司对其他网站或媒体转载的公告及公告内容不承担任何责任。</w:t>
      </w:r>
    </w:p>
    <w:p w14:paraId="04C4AE6C">
      <w:pPr>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.2开标方式：本项目为不见面开标，投标单位无需到达开标现场。</w:t>
      </w:r>
    </w:p>
    <w:p w14:paraId="086426BA">
      <w:pPr>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.3本项目实行网上投标，采用电子响应文件；</w:t>
      </w:r>
    </w:p>
    <w:p w14:paraId="55CAED17">
      <w:pPr>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4供应商将政采云电子交易客户端下载、安装完成后，可通过账号密码或CA登录客户端进行响应文件的制作。在使用政采云投标客户端时，建议使用WIN7（64位）及以上操作系统。客户端请至政采云公司网站（https://edu.zcygov.cn/luban/yunnan-dzjy-gys）进行查看下载，如有问题可拨打政采云客户服务热线400-881-7190进行咨询以及云南CA操作问题：请致电云南CA，4006727666； 云南CA紧急联系方式：15288315056</w:t>
      </w:r>
      <w:r>
        <w:rPr>
          <w:rFonts w:hint="eastAsia" w:ascii="宋体" w:hAnsi="宋体" w:eastAsia="宋体" w:cs="宋体"/>
          <w:color w:val="auto"/>
          <w:sz w:val="21"/>
          <w:szCs w:val="21"/>
          <w:highlight w:val="none"/>
          <w:lang w:eastAsia="zh-CN"/>
        </w:rPr>
        <w:t>，云南壹证通CA操作问题请致电：4000040628；云南壹证通CA紧急联系方式：19988166369</w:t>
      </w:r>
      <w:r>
        <w:rPr>
          <w:rFonts w:hint="eastAsia" w:ascii="宋体" w:hAnsi="宋体" w:eastAsia="宋体" w:cs="宋体"/>
          <w:color w:val="auto"/>
          <w:sz w:val="21"/>
          <w:szCs w:val="21"/>
          <w:highlight w:val="none"/>
        </w:rPr>
        <w:t>。如因供应商自身原因导致在规定时间内无法正常解密的（如：浏览器故障、未安装相关驱动、网络故障、加密CA与解密CA不一致等），采购中心/代理机构不予异常处理，视为供应商自动弃标。</w:t>
      </w:r>
    </w:p>
    <w:bookmarkEnd w:id="36"/>
    <w:p w14:paraId="15B27AB9">
      <w:pPr>
        <w:keepNext w:val="0"/>
        <w:keepLines w:val="0"/>
        <w:pageBreakBefore w:val="0"/>
        <w:widowControl w:val="0"/>
        <w:kinsoku/>
        <w:wordWrap w:val="0"/>
        <w:overflowPunct/>
        <w:autoSpaceDE/>
        <w:autoSpaceDN/>
        <w:bidi w:val="0"/>
        <w:adjustRightInd/>
        <w:spacing w:line="360" w:lineRule="auto"/>
        <w:ind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6.5</w:t>
      </w:r>
      <w:r>
        <w:rPr>
          <w:rFonts w:hint="eastAsia" w:ascii="宋体" w:hAnsi="宋体" w:eastAsia="宋体" w:cs="宋体"/>
          <w:color w:val="auto"/>
          <w:sz w:val="21"/>
          <w:szCs w:val="21"/>
          <w:highlight w:val="none"/>
        </w:rPr>
        <w:t>保证金</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为支持和促进中小企业发展，进一步发挥政府采购政策功能，鼓励投标人使用电子保险/保函替代投标、履约保证金，支持中标人基于成交项目进行合同融资。申请人可登录【云南省政府采购金融服务支撑平台】进行了解办理。直达链接：https://jinrong.zcygov.cn/luban/finance/yunnan。</w:t>
      </w:r>
    </w:p>
    <w:p w14:paraId="7B0C82ED">
      <w:pPr>
        <w:keepNext w:val="0"/>
        <w:keepLines w:val="0"/>
        <w:pageBreakBefore w:val="0"/>
        <w:widowControl w:val="0"/>
        <w:kinsoku/>
        <w:wordWrap w:val="0"/>
        <w:overflowPunct/>
        <w:autoSpaceDE/>
        <w:autoSpaceDN/>
        <w:bidi w:val="0"/>
        <w:adjustRightInd/>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七、对本次招标提出询问，请按以下方式联系。</w:t>
      </w:r>
      <w:bookmarkEnd w:id="37"/>
      <w:bookmarkEnd w:id="38"/>
      <w:bookmarkEnd w:id="39"/>
      <w:bookmarkEnd w:id="40"/>
    </w:p>
    <w:p w14:paraId="145905FE">
      <w:pPr>
        <w:keepNext w:val="0"/>
        <w:keepLines w:val="0"/>
        <w:pageBreakBefore w:val="0"/>
        <w:widowControl w:val="0"/>
        <w:kinsoku/>
        <w:overflowPunct/>
        <w:autoSpaceDE/>
        <w:autoSpaceDN/>
        <w:bidi w:val="0"/>
        <w:adjustRightInd/>
        <w:spacing w:line="400" w:lineRule="exact"/>
        <w:ind w:firstLine="420" w:firstLineChars="200"/>
        <w:rPr>
          <w:rFonts w:hint="eastAsia" w:ascii="宋体" w:hAnsi="宋体" w:eastAsia="宋体" w:cs="宋体"/>
          <w:color w:val="auto"/>
          <w:sz w:val="21"/>
          <w:szCs w:val="21"/>
          <w:highlight w:val="none"/>
        </w:rPr>
      </w:pPr>
      <w:bookmarkStart w:id="41" w:name="_Hlk55294353"/>
      <w:r>
        <w:rPr>
          <w:rFonts w:hint="eastAsia" w:ascii="宋体" w:hAnsi="宋体" w:eastAsia="宋体" w:cs="宋体"/>
          <w:color w:val="auto"/>
          <w:sz w:val="21"/>
          <w:szCs w:val="21"/>
          <w:highlight w:val="none"/>
        </w:rPr>
        <w:t>7.1.采购人信息</w:t>
      </w:r>
    </w:p>
    <w:p w14:paraId="71A453B6">
      <w:pPr>
        <w:keepNext w:val="0"/>
        <w:keepLines w:val="0"/>
        <w:pageBreakBefore w:val="0"/>
        <w:widowControl w:val="0"/>
        <w:kinsoku/>
        <w:overflowPunct/>
        <w:autoSpaceDE/>
        <w:autoSpaceDN/>
        <w:bidi w:val="0"/>
        <w:adjustRightInd/>
        <w:spacing w:line="400" w:lineRule="exact"/>
        <w:ind w:firstLine="420" w:firstLineChars="200"/>
        <w:rPr>
          <w:rFonts w:hint="eastAsia" w:ascii="宋体" w:hAnsi="宋体" w:eastAsia="宋体" w:cs="宋体"/>
          <w:color w:val="auto"/>
          <w:sz w:val="21"/>
          <w:szCs w:val="21"/>
          <w:highlight w:val="none"/>
          <w:lang w:eastAsia="zh-CN"/>
        </w:rPr>
      </w:pPr>
      <w:bookmarkStart w:id="42" w:name="_Toc28359086"/>
      <w:bookmarkStart w:id="43" w:name="_Toc28359009"/>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lang w:eastAsia="zh-CN"/>
        </w:rPr>
        <w:t>云南交通职业技术学院</w:t>
      </w:r>
    </w:p>
    <w:p w14:paraId="0719CC99">
      <w:pPr>
        <w:keepNext w:val="0"/>
        <w:keepLines w:val="0"/>
        <w:pageBreakBefore w:val="0"/>
        <w:widowControl w:val="0"/>
        <w:kinsoku/>
        <w:overflowPunct/>
        <w:autoSpaceDE/>
        <w:autoSpaceDN/>
        <w:bidi w:val="0"/>
        <w:adjustRightInd/>
        <w:spacing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lang w:eastAsia="zh-CN"/>
        </w:rPr>
        <w:t>云南省昆明市呈贡区万青路2056号</w:t>
      </w:r>
    </w:p>
    <w:p w14:paraId="4F6A946D">
      <w:pPr>
        <w:keepNext w:val="0"/>
        <w:keepLines w:val="0"/>
        <w:pageBreakBefore w:val="0"/>
        <w:widowControl w:val="0"/>
        <w:kinsoku/>
        <w:overflowPunct/>
        <w:autoSpaceDE/>
        <w:autoSpaceDN/>
        <w:bidi w:val="0"/>
        <w:adjustRightInd/>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联系人：刘老师</w:t>
      </w:r>
    </w:p>
    <w:p w14:paraId="71228D24">
      <w:pPr>
        <w:keepNext w:val="0"/>
        <w:keepLines w:val="0"/>
        <w:pageBreakBefore w:val="0"/>
        <w:widowControl w:val="0"/>
        <w:kinsoku/>
        <w:overflowPunct/>
        <w:autoSpaceDE/>
        <w:autoSpaceDN/>
        <w:bidi w:val="0"/>
        <w:adjustRightInd/>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联系电话：0871- 65926090</w:t>
      </w:r>
    </w:p>
    <w:p w14:paraId="02C31344">
      <w:pPr>
        <w:keepNext w:val="0"/>
        <w:keepLines w:val="0"/>
        <w:pageBreakBefore w:val="0"/>
        <w:widowControl w:val="0"/>
        <w:kinsoku/>
        <w:overflowPunct/>
        <w:autoSpaceDE/>
        <w:autoSpaceDN/>
        <w:bidi w:val="0"/>
        <w:adjustRightInd/>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7.2.采购代理机构信息</w:t>
      </w:r>
      <w:bookmarkEnd w:id="42"/>
      <w:bookmarkEnd w:id="43"/>
    </w:p>
    <w:p w14:paraId="3B61E69F">
      <w:pPr>
        <w:keepNext w:val="0"/>
        <w:keepLines w:val="0"/>
        <w:pageBreakBefore w:val="0"/>
        <w:widowControl w:val="0"/>
        <w:kinsoku/>
        <w:overflowPunct/>
        <w:autoSpaceDE/>
        <w:autoSpaceDN/>
        <w:bidi w:val="0"/>
        <w:adjustRightInd/>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招标代理机构：云南晨晟招标咨询有限公司</w:t>
      </w:r>
    </w:p>
    <w:p w14:paraId="76741AD6">
      <w:pPr>
        <w:keepNext w:val="0"/>
        <w:keepLines w:val="0"/>
        <w:pageBreakBefore w:val="0"/>
        <w:widowControl w:val="0"/>
        <w:kinsoku/>
        <w:overflowPunct/>
        <w:autoSpaceDE/>
        <w:autoSpaceDN/>
        <w:bidi w:val="0"/>
        <w:adjustRightInd/>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地址：云南省昆明市五华区科普路固地尚诚商务中心B座24层</w:t>
      </w:r>
    </w:p>
    <w:p w14:paraId="79B64B63">
      <w:pPr>
        <w:keepNext w:val="0"/>
        <w:keepLines w:val="0"/>
        <w:pageBreakBefore w:val="0"/>
        <w:widowControl w:val="0"/>
        <w:kinsoku/>
        <w:overflowPunct/>
        <w:autoSpaceDE/>
        <w:autoSpaceDN/>
        <w:bidi w:val="0"/>
        <w:adjustRightInd/>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w:t>
      </w:r>
      <w:bookmarkStart w:id="44" w:name="_Toc28359087"/>
      <w:bookmarkStart w:id="45" w:name="_Toc28359010"/>
      <w:r>
        <w:rPr>
          <w:rFonts w:hint="eastAsia" w:ascii="宋体" w:hAnsi="宋体" w:eastAsia="宋体" w:cs="宋体"/>
          <w:color w:val="auto"/>
          <w:sz w:val="21"/>
          <w:szCs w:val="21"/>
          <w:highlight w:val="none"/>
        </w:rPr>
        <w:t>0871-63139599  63139566</w:t>
      </w:r>
    </w:p>
    <w:p w14:paraId="1CBF758E">
      <w:pPr>
        <w:keepNext w:val="0"/>
        <w:keepLines w:val="0"/>
        <w:pageBreakBefore w:val="0"/>
        <w:widowControl w:val="0"/>
        <w:kinsoku/>
        <w:overflowPunct/>
        <w:autoSpaceDE/>
        <w:autoSpaceDN/>
        <w:bidi w:val="0"/>
        <w:adjustRightInd/>
        <w:spacing w:line="400" w:lineRule="exact"/>
        <w:ind w:firstLine="420" w:firstLineChars="200"/>
        <w:rPr>
          <w:rFonts w:hint="eastAsia" w:ascii="宋体" w:hAnsi="宋体" w:eastAsia="宋体" w:cs="宋体"/>
          <w:color w:val="auto"/>
          <w:sz w:val="21"/>
          <w:szCs w:val="21"/>
          <w:highlight w:val="none"/>
        </w:rPr>
      </w:pPr>
      <w:bookmarkStart w:id="46" w:name="_Hlk180100824"/>
      <w:r>
        <w:rPr>
          <w:rFonts w:hint="eastAsia" w:ascii="宋体" w:hAnsi="宋体" w:eastAsia="宋体" w:cs="宋体"/>
          <w:color w:val="auto"/>
          <w:sz w:val="21"/>
          <w:szCs w:val="21"/>
          <w:highlight w:val="none"/>
        </w:rPr>
        <w:t>7</w:t>
      </w:r>
      <w:bookmarkEnd w:id="44"/>
      <w:bookmarkEnd w:id="45"/>
      <w:r>
        <w:rPr>
          <w:rFonts w:hint="eastAsia" w:ascii="宋体" w:hAnsi="宋体" w:eastAsia="宋体" w:cs="宋体"/>
          <w:color w:val="auto"/>
          <w:sz w:val="21"/>
          <w:szCs w:val="21"/>
          <w:highlight w:val="none"/>
        </w:rPr>
        <w:t>.3项目联系方式</w:t>
      </w:r>
    </w:p>
    <w:p w14:paraId="0C12E324">
      <w:pPr>
        <w:keepNext w:val="0"/>
        <w:keepLines w:val="0"/>
        <w:pageBreakBefore w:val="0"/>
        <w:widowControl w:val="0"/>
        <w:kinsoku/>
        <w:overflowPunct/>
        <w:autoSpaceDE/>
        <w:autoSpaceDN/>
        <w:bidi w:val="0"/>
        <w:adjustRightInd/>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项目联系人：甘莉娜、田迪、蒋伟鸿</w:t>
      </w:r>
    </w:p>
    <w:p w14:paraId="70B68C6E">
      <w:pPr>
        <w:keepNext w:val="0"/>
        <w:keepLines w:val="0"/>
        <w:pageBreakBefore w:val="0"/>
        <w:widowControl w:val="0"/>
        <w:kinsoku/>
        <w:overflowPunct/>
        <w:autoSpaceDE/>
        <w:autoSpaceDN/>
        <w:bidi w:val="0"/>
        <w:adjustRightInd/>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bookmarkStart w:id="47" w:name="_Hlk180087594"/>
      <w:r>
        <w:rPr>
          <w:rFonts w:hint="eastAsia" w:ascii="宋体" w:hAnsi="宋体" w:eastAsia="宋体" w:cs="宋体"/>
          <w:color w:val="auto"/>
          <w:sz w:val="21"/>
          <w:szCs w:val="21"/>
          <w:highlight w:val="none"/>
        </w:rPr>
        <w:t>0871-63139599  63139566</w:t>
      </w:r>
      <w:bookmarkEnd w:id="47"/>
    </w:p>
    <w:p w14:paraId="7A16A898">
      <w:pPr>
        <w:keepNext w:val="0"/>
        <w:keepLines w:val="0"/>
        <w:pageBreakBefore w:val="0"/>
        <w:widowControl w:val="0"/>
        <w:kinsoku/>
        <w:overflowPunct/>
        <w:autoSpaceDE/>
        <w:autoSpaceDN/>
        <w:bidi w:val="0"/>
        <w:adjustRightInd/>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7.4监督部门联系方式</w:t>
      </w:r>
    </w:p>
    <w:p w14:paraId="0D12F187">
      <w:pPr>
        <w:keepNext w:val="0"/>
        <w:keepLines w:val="0"/>
        <w:pageBreakBefore w:val="0"/>
        <w:widowControl w:val="0"/>
        <w:kinsoku/>
        <w:overflowPunct/>
        <w:autoSpaceDE/>
        <w:autoSpaceDN/>
        <w:bidi w:val="0"/>
        <w:adjustRightInd/>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云南省财政厅     联系电话：0871-63956099</w:t>
      </w:r>
    </w:p>
    <w:bookmarkEnd w:id="5"/>
    <w:bookmarkEnd w:id="46"/>
    <w:p w14:paraId="7899ADFB">
      <w:pPr>
        <w:spacing w:line="400" w:lineRule="exact"/>
        <w:ind w:firstLine="420" w:firstLineChars="200"/>
        <w:rPr>
          <w:rFonts w:hint="eastAsia" w:ascii="宋体" w:hAnsi="宋体" w:eastAsia="宋体" w:cs="宋体"/>
          <w:color w:val="auto"/>
          <w:sz w:val="21"/>
          <w:szCs w:val="21"/>
          <w:highlight w:val="none"/>
        </w:rPr>
      </w:pPr>
    </w:p>
    <w:bookmarkEnd w:id="41"/>
    <w:p w14:paraId="1EA2568E">
      <w:pPr>
        <w:spacing w:line="400" w:lineRule="exact"/>
        <w:ind w:firstLine="420" w:firstLineChars="200"/>
        <w:jc w:val="center"/>
        <w:outlineLvl w:val="0"/>
        <w:rPr>
          <w:rFonts w:hint="eastAsia" w:ascii="宋体" w:hAnsi="宋体" w:eastAsia="宋体" w:cs="宋体"/>
          <w:b/>
          <w:bCs/>
          <w:color w:val="auto"/>
          <w:sz w:val="32"/>
          <w:szCs w:val="32"/>
          <w:highlight w:val="none"/>
        </w:rPr>
      </w:pPr>
      <w:r>
        <w:rPr>
          <w:rFonts w:hint="eastAsia" w:ascii="宋体" w:hAnsi="宋体" w:eastAsia="宋体" w:cs="宋体"/>
          <w:color w:val="auto"/>
          <w:sz w:val="21"/>
          <w:szCs w:val="21"/>
          <w:highlight w:val="none"/>
        </w:rPr>
        <w:br w:type="page"/>
      </w:r>
      <w:bookmarkStart w:id="48" w:name="_Toc27308"/>
      <w:r>
        <w:rPr>
          <w:rFonts w:hint="eastAsia" w:ascii="宋体" w:hAnsi="宋体" w:eastAsia="宋体" w:cs="宋体"/>
          <w:b/>
          <w:bCs/>
          <w:color w:val="auto"/>
          <w:sz w:val="32"/>
          <w:szCs w:val="32"/>
          <w:highlight w:val="none"/>
        </w:rPr>
        <w:t>第二章 供应商须知及供应商须知前附表</w:t>
      </w:r>
      <w:bookmarkEnd w:id="12"/>
      <w:bookmarkEnd w:id="13"/>
      <w:bookmarkEnd w:id="48"/>
    </w:p>
    <w:p w14:paraId="066CCEF8">
      <w:pPr>
        <w:pStyle w:val="3"/>
        <w:wordWrap w:val="0"/>
        <w:spacing w:before="0" w:after="0" w:line="360" w:lineRule="auto"/>
        <w:jc w:val="center"/>
        <w:rPr>
          <w:rFonts w:hint="eastAsia" w:ascii="宋体" w:hAnsi="宋体" w:eastAsia="宋体" w:cs="宋体"/>
          <w:color w:val="auto"/>
          <w:sz w:val="28"/>
          <w:szCs w:val="28"/>
          <w:highlight w:val="none"/>
        </w:rPr>
      </w:pPr>
      <w:bookmarkStart w:id="49" w:name="_Toc25941"/>
      <w:bookmarkStart w:id="50" w:name="_Toc432697151"/>
      <w:bookmarkStart w:id="51" w:name="_Toc229583199"/>
      <w:r>
        <w:rPr>
          <w:rFonts w:hint="eastAsia" w:ascii="宋体" w:hAnsi="宋体" w:eastAsia="宋体" w:cs="宋体"/>
          <w:color w:val="auto"/>
          <w:sz w:val="28"/>
          <w:szCs w:val="28"/>
          <w:highlight w:val="none"/>
        </w:rPr>
        <w:t>一、供应商须知前附表</w:t>
      </w:r>
      <w:bookmarkEnd w:id="49"/>
      <w:bookmarkEnd w:id="50"/>
      <w:bookmarkEnd w:id="51"/>
    </w:p>
    <w:p w14:paraId="2EF2D510">
      <w:pPr>
        <w:rPr>
          <w:rFonts w:hint="eastAsia" w:ascii="宋体" w:hAnsi="宋体" w:eastAsia="宋体" w:cs="宋体"/>
          <w:color w:val="auto"/>
          <w:sz w:val="21"/>
          <w:szCs w:val="21"/>
          <w:highlight w:val="none"/>
        </w:rPr>
      </w:pPr>
    </w:p>
    <w:tbl>
      <w:tblPr>
        <w:tblStyle w:val="42"/>
        <w:tblpPr w:leftFromText="180" w:rightFromText="180" w:vertAnchor="text" w:tblpXSpec="center" w:tblpY="1"/>
        <w:tblOverlap w:val="never"/>
        <w:tblW w:w="101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2233"/>
        <w:gridCol w:w="7061"/>
      </w:tblGrid>
      <w:tr w14:paraId="2A6E7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7BB7E7AD">
            <w:pPr>
              <w:wordWrap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条款号</w:t>
            </w:r>
          </w:p>
        </w:tc>
        <w:tc>
          <w:tcPr>
            <w:tcW w:w="2233" w:type="dxa"/>
            <w:vAlign w:val="center"/>
          </w:tcPr>
          <w:p w14:paraId="3DEB899A">
            <w:pPr>
              <w:wordWrap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条款名称</w:t>
            </w:r>
          </w:p>
        </w:tc>
        <w:tc>
          <w:tcPr>
            <w:tcW w:w="7061" w:type="dxa"/>
            <w:vAlign w:val="center"/>
          </w:tcPr>
          <w:p w14:paraId="6F65C9EF">
            <w:pPr>
              <w:wordWrap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说明与要求</w:t>
            </w:r>
          </w:p>
        </w:tc>
      </w:tr>
      <w:tr w14:paraId="5D47C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1FEDD4E3">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p>
        </w:tc>
        <w:tc>
          <w:tcPr>
            <w:tcW w:w="2233" w:type="dxa"/>
            <w:vAlign w:val="center"/>
          </w:tcPr>
          <w:p w14:paraId="1006EB88">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w:t>
            </w:r>
          </w:p>
        </w:tc>
        <w:tc>
          <w:tcPr>
            <w:tcW w:w="7061" w:type="dxa"/>
            <w:vAlign w:val="center"/>
          </w:tcPr>
          <w:p w14:paraId="13313F1C">
            <w:pPr>
              <w:wordWrap w:val="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云南交通职业技术学院</w:t>
            </w:r>
          </w:p>
        </w:tc>
      </w:tr>
      <w:tr w14:paraId="0EFF6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3638808E">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w:t>
            </w:r>
          </w:p>
        </w:tc>
        <w:tc>
          <w:tcPr>
            <w:tcW w:w="2233" w:type="dxa"/>
            <w:vAlign w:val="center"/>
          </w:tcPr>
          <w:p w14:paraId="5F153E1C">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采购代理机构</w:t>
            </w:r>
          </w:p>
        </w:tc>
        <w:tc>
          <w:tcPr>
            <w:tcW w:w="7061" w:type="dxa"/>
            <w:vAlign w:val="center"/>
          </w:tcPr>
          <w:p w14:paraId="7672C87B">
            <w:pPr>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云南晨晟招标咨询有限公司</w:t>
            </w:r>
          </w:p>
        </w:tc>
      </w:tr>
      <w:tr w14:paraId="0B44D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16787C4A">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w:t>
            </w:r>
          </w:p>
        </w:tc>
        <w:tc>
          <w:tcPr>
            <w:tcW w:w="2233" w:type="dxa"/>
            <w:vAlign w:val="center"/>
          </w:tcPr>
          <w:p w14:paraId="31C6D85B">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7061" w:type="dxa"/>
            <w:vAlign w:val="center"/>
          </w:tcPr>
          <w:p w14:paraId="3B509EBF">
            <w:pPr>
              <w:wordWrap w:val="0"/>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云南交通职业技术学院虚拟现实数字创想实训室项目（二次）</w:t>
            </w:r>
            <w:r>
              <w:rPr>
                <w:rFonts w:hint="eastAsia" w:ascii="宋体" w:hAnsi="宋体" w:eastAsia="宋体" w:cs="宋体"/>
                <w:color w:val="auto"/>
                <w:sz w:val="21"/>
                <w:szCs w:val="21"/>
                <w:highlight w:val="none"/>
                <w:lang w:eastAsia="zh-CN"/>
              </w:rPr>
              <w:t xml:space="preserve"> </w:t>
            </w:r>
          </w:p>
        </w:tc>
      </w:tr>
      <w:tr w14:paraId="33379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1706BCE7">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w:t>
            </w:r>
          </w:p>
        </w:tc>
        <w:tc>
          <w:tcPr>
            <w:tcW w:w="2233" w:type="dxa"/>
            <w:vAlign w:val="center"/>
          </w:tcPr>
          <w:p w14:paraId="62D0DDC5">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预算金额</w:t>
            </w:r>
          </w:p>
        </w:tc>
        <w:tc>
          <w:tcPr>
            <w:tcW w:w="7061" w:type="dxa"/>
            <w:vAlign w:val="center"/>
          </w:tcPr>
          <w:p w14:paraId="45E43E67">
            <w:pPr>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详见招标公告“1.4预算金额”。</w:t>
            </w:r>
          </w:p>
        </w:tc>
      </w:tr>
      <w:tr w14:paraId="33A45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4B7927CE">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w:t>
            </w:r>
          </w:p>
        </w:tc>
        <w:tc>
          <w:tcPr>
            <w:tcW w:w="2233" w:type="dxa"/>
            <w:vAlign w:val="center"/>
          </w:tcPr>
          <w:p w14:paraId="18FD097A">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w:t>
            </w:r>
          </w:p>
        </w:tc>
        <w:tc>
          <w:tcPr>
            <w:tcW w:w="7061" w:type="dxa"/>
            <w:vAlign w:val="center"/>
          </w:tcPr>
          <w:p w14:paraId="2F6A3B0D">
            <w:pPr>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财政资金</w:t>
            </w:r>
          </w:p>
        </w:tc>
      </w:tr>
      <w:tr w14:paraId="102D7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0FE52EB3">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w:t>
            </w:r>
          </w:p>
        </w:tc>
        <w:tc>
          <w:tcPr>
            <w:tcW w:w="2233" w:type="dxa"/>
            <w:vAlign w:val="center"/>
          </w:tcPr>
          <w:p w14:paraId="2259AD7B">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出资比例</w:t>
            </w:r>
          </w:p>
        </w:tc>
        <w:tc>
          <w:tcPr>
            <w:tcW w:w="7061" w:type="dxa"/>
            <w:vAlign w:val="center"/>
          </w:tcPr>
          <w:p w14:paraId="639F0FA4">
            <w:pPr>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w:t>
            </w:r>
          </w:p>
        </w:tc>
      </w:tr>
      <w:tr w14:paraId="3A8D1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3520553E">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w:t>
            </w:r>
          </w:p>
        </w:tc>
        <w:tc>
          <w:tcPr>
            <w:tcW w:w="2233" w:type="dxa"/>
            <w:vAlign w:val="center"/>
          </w:tcPr>
          <w:p w14:paraId="21F53D8F">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资金落实情况</w:t>
            </w:r>
          </w:p>
        </w:tc>
        <w:tc>
          <w:tcPr>
            <w:tcW w:w="7061" w:type="dxa"/>
            <w:vAlign w:val="center"/>
          </w:tcPr>
          <w:p w14:paraId="793FFA16">
            <w:pPr>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已落实。</w:t>
            </w:r>
          </w:p>
        </w:tc>
      </w:tr>
      <w:tr w14:paraId="4D261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088A0C0B">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w:t>
            </w:r>
          </w:p>
        </w:tc>
        <w:tc>
          <w:tcPr>
            <w:tcW w:w="2233" w:type="dxa"/>
            <w:vAlign w:val="center"/>
          </w:tcPr>
          <w:p w14:paraId="5E9F9C38">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采购需求</w:t>
            </w:r>
          </w:p>
        </w:tc>
        <w:tc>
          <w:tcPr>
            <w:tcW w:w="7061" w:type="dxa"/>
            <w:vAlign w:val="center"/>
          </w:tcPr>
          <w:p w14:paraId="7AF6536A">
            <w:pPr>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详见招标公告“1.6采购需求”。</w:t>
            </w:r>
          </w:p>
        </w:tc>
      </w:tr>
      <w:tr w14:paraId="3995E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639D9AF8">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w:t>
            </w:r>
          </w:p>
        </w:tc>
        <w:tc>
          <w:tcPr>
            <w:tcW w:w="2233" w:type="dxa"/>
            <w:vAlign w:val="center"/>
          </w:tcPr>
          <w:p w14:paraId="7692D6D0">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交货期</w:t>
            </w:r>
          </w:p>
        </w:tc>
        <w:tc>
          <w:tcPr>
            <w:tcW w:w="7061" w:type="dxa"/>
            <w:vAlign w:val="center"/>
          </w:tcPr>
          <w:p w14:paraId="4DFCB004">
            <w:pPr>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详见招标公告“1.7交货期”。</w:t>
            </w:r>
          </w:p>
        </w:tc>
      </w:tr>
      <w:tr w14:paraId="217D5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0177D892">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w:t>
            </w:r>
          </w:p>
        </w:tc>
        <w:tc>
          <w:tcPr>
            <w:tcW w:w="2233" w:type="dxa"/>
            <w:vAlign w:val="center"/>
          </w:tcPr>
          <w:p w14:paraId="4842BBA4">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质量要求</w:t>
            </w:r>
          </w:p>
        </w:tc>
        <w:tc>
          <w:tcPr>
            <w:tcW w:w="7061" w:type="dxa"/>
            <w:vAlign w:val="center"/>
          </w:tcPr>
          <w:p w14:paraId="29D20824">
            <w:pPr>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详见招标公告“1.9质量要求”。</w:t>
            </w:r>
          </w:p>
        </w:tc>
      </w:tr>
      <w:tr w14:paraId="0A093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308998C1">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1.3.4</w:t>
            </w:r>
          </w:p>
        </w:tc>
        <w:tc>
          <w:tcPr>
            <w:tcW w:w="2233" w:type="dxa"/>
            <w:vAlign w:val="center"/>
          </w:tcPr>
          <w:p w14:paraId="4EEE70D6">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标段划分</w:t>
            </w:r>
          </w:p>
        </w:tc>
        <w:tc>
          <w:tcPr>
            <w:tcW w:w="7061" w:type="dxa"/>
            <w:vAlign w:val="center"/>
          </w:tcPr>
          <w:p w14:paraId="36CEEC53">
            <w:pPr>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详见招标公告“1.10标段划分”。</w:t>
            </w:r>
          </w:p>
        </w:tc>
      </w:tr>
      <w:tr w14:paraId="05142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72DDFFA5">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w:t>
            </w:r>
          </w:p>
        </w:tc>
        <w:tc>
          <w:tcPr>
            <w:tcW w:w="2233" w:type="dxa"/>
            <w:vAlign w:val="center"/>
          </w:tcPr>
          <w:p w14:paraId="2236BB3F">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资格要求</w:t>
            </w:r>
          </w:p>
        </w:tc>
        <w:tc>
          <w:tcPr>
            <w:tcW w:w="7061" w:type="dxa"/>
            <w:vAlign w:val="center"/>
          </w:tcPr>
          <w:p w14:paraId="3C3A7276">
            <w:pPr>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详见招标公告“二、供应商的资格要求”。</w:t>
            </w:r>
          </w:p>
        </w:tc>
      </w:tr>
      <w:tr w14:paraId="1CE09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1EBD8703">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w:t>
            </w:r>
          </w:p>
        </w:tc>
        <w:tc>
          <w:tcPr>
            <w:tcW w:w="2233" w:type="dxa"/>
            <w:vAlign w:val="center"/>
          </w:tcPr>
          <w:p w14:paraId="4931C220">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是否接受联合体投标</w:t>
            </w:r>
          </w:p>
        </w:tc>
        <w:tc>
          <w:tcPr>
            <w:tcW w:w="7061" w:type="dxa"/>
            <w:vAlign w:val="center"/>
          </w:tcPr>
          <w:p w14:paraId="057E651D">
            <w:pPr>
              <w:jc w:val="both"/>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不接受</w:t>
            </w:r>
          </w:p>
        </w:tc>
      </w:tr>
      <w:tr w14:paraId="14F27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10C12AD7">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w:t>
            </w:r>
          </w:p>
        </w:tc>
        <w:tc>
          <w:tcPr>
            <w:tcW w:w="2233" w:type="dxa"/>
            <w:vAlign w:val="center"/>
          </w:tcPr>
          <w:p w14:paraId="428FE59B">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招标代理服务费</w:t>
            </w:r>
          </w:p>
        </w:tc>
        <w:tc>
          <w:tcPr>
            <w:tcW w:w="7061" w:type="dxa"/>
            <w:vAlign w:val="center"/>
          </w:tcPr>
          <w:p w14:paraId="73213708">
            <w:pPr>
              <w:wordWrap w:val="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按照</w:t>
            </w:r>
            <w:r>
              <w:rPr>
                <w:rFonts w:hint="eastAsia" w:ascii="宋体" w:hAnsi="宋体" w:eastAsia="宋体" w:cs="宋体"/>
                <w:color w:val="auto"/>
                <w:sz w:val="21"/>
                <w:szCs w:val="21"/>
                <w:highlight w:val="none"/>
              </w:rPr>
              <w:t>招标代理服务收费管理暂行办法|计价格[2002]1980号规定，下浮30%收取(服务费的计算基准价以中标（成交）金额为准)。</w:t>
            </w:r>
          </w:p>
        </w:tc>
      </w:tr>
      <w:tr w14:paraId="0BABD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56E304DA">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w:t>
            </w:r>
          </w:p>
        </w:tc>
        <w:tc>
          <w:tcPr>
            <w:tcW w:w="2233" w:type="dxa"/>
            <w:vAlign w:val="center"/>
          </w:tcPr>
          <w:p w14:paraId="6394068E">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踏勘现场</w:t>
            </w:r>
          </w:p>
        </w:tc>
        <w:tc>
          <w:tcPr>
            <w:tcW w:w="7061" w:type="dxa"/>
            <w:vAlign w:val="center"/>
          </w:tcPr>
          <w:p w14:paraId="4607E54C">
            <w:pPr>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不组织</w:t>
            </w:r>
          </w:p>
        </w:tc>
      </w:tr>
      <w:tr w14:paraId="44838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46" w:type="dxa"/>
            <w:vAlign w:val="center"/>
          </w:tcPr>
          <w:p w14:paraId="4F2D9EF4">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1.10.1</w:t>
            </w:r>
          </w:p>
        </w:tc>
        <w:tc>
          <w:tcPr>
            <w:tcW w:w="2233" w:type="dxa"/>
            <w:vAlign w:val="center"/>
          </w:tcPr>
          <w:p w14:paraId="37817FE5">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投标预备会</w:t>
            </w:r>
          </w:p>
        </w:tc>
        <w:tc>
          <w:tcPr>
            <w:tcW w:w="7061" w:type="dxa"/>
            <w:vAlign w:val="center"/>
          </w:tcPr>
          <w:p w14:paraId="25A1B74A">
            <w:pPr>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不组织</w:t>
            </w:r>
          </w:p>
        </w:tc>
      </w:tr>
      <w:tr w14:paraId="2AA1F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36CDF2A5">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w:t>
            </w:r>
          </w:p>
        </w:tc>
        <w:tc>
          <w:tcPr>
            <w:tcW w:w="2233" w:type="dxa"/>
            <w:vAlign w:val="center"/>
          </w:tcPr>
          <w:p w14:paraId="503EE7FC">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分包</w:t>
            </w:r>
          </w:p>
        </w:tc>
        <w:tc>
          <w:tcPr>
            <w:tcW w:w="7061" w:type="dxa"/>
            <w:vAlign w:val="center"/>
          </w:tcPr>
          <w:p w14:paraId="22ABA0D8">
            <w:pPr>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r>
      <w:tr w14:paraId="06159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4404C4F6">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p>
        </w:tc>
        <w:tc>
          <w:tcPr>
            <w:tcW w:w="2233" w:type="dxa"/>
            <w:vAlign w:val="center"/>
          </w:tcPr>
          <w:p w14:paraId="3D8AD86C">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w:t>
            </w:r>
          </w:p>
        </w:tc>
        <w:tc>
          <w:tcPr>
            <w:tcW w:w="7061" w:type="dxa"/>
            <w:vAlign w:val="center"/>
          </w:tcPr>
          <w:p w14:paraId="6164020D">
            <w:pPr>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r>
      <w:tr w14:paraId="14C5F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33463A57">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w:t>
            </w:r>
          </w:p>
        </w:tc>
        <w:tc>
          <w:tcPr>
            <w:tcW w:w="2233" w:type="dxa"/>
            <w:vAlign w:val="center"/>
          </w:tcPr>
          <w:p w14:paraId="686B318A">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构成招标文件的其他文件</w:t>
            </w:r>
          </w:p>
        </w:tc>
        <w:tc>
          <w:tcPr>
            <w:tcW w:w="7061" w:type="dxa"/>
            <w:vAlign w:val="center"/>
          </w:tcPr>
          <w:p w14:paraId="52DD7E9E">
            <w:pPr>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根据本章第2.2款和第2.3款对招标文件所作的澄清、修改，构成招标文件的组成部分。</w:t>
            </w:r>
          </w:p>
        </w:tc>
      </w:tr>
      <w:tr w14:paraId="0EBC7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44B976F1">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w:t>
            </w:r>
          </w:p>
        </w:tc>
        <w:tc>
          <w:tcPr>
            <w:tcW w:w="2233" w:type="dxa"/>
            <w:vAlign w:val="center"/>
          </w:tcPr>
          <w:p w14:paraId="2AD29495">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供应商要求澄清招标文件的截止时间</w:t>
            </w:r>
          </w:p>
        </w:tc>
        <w:tc>
          <w:tcPr>
            <w:tcW w:w="7061" w:type="dxa"/>
            <w:vAlign w:val="center"/>
          </w:tcPr>
          <w:p w14:paraId="4DEE56C5">
            <w:pPr>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投标截止时间10天之前。</w:t>
            </w:r>
          </w:p>
        </w:tc>
      </w:tr>
      <w:tr w14:paraId="6E57B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2C6F92C0">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w:t>
            </w:r>
          </w:p>
        </w:tc>
        <w:tc>
          <w:tcPr>
            <w:tcW w:w="2233" w:type="dxa"/>
            <w:vAlign w:val="center"/>
          </w:tcPr>
          <w:p w14:paraId="1A4F13EC">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投标截止时间</w:t>
            </w:r>
          </w:p>
        </w:tc>
        <w:tc>
          <w:tcPr>
            <w:tcW w:w="7061" w:type="dxa"/>
            <w:vAlign w:val="center"/>
          </w:tcPr>
          <w:p w14:paraId="523CBE4C">
            <w:pPr>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详见招标公告投标文件递交的截止时间（投标截止时间）</w:t>
            </w:r>
          </w:p>
        </w:tc>
      </w:tr>
      <w:tr w14:paraId="1CC87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11988C80">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w:t>
            </w:r>
          </w:p>
        </w:tc>
        <w:tc>
          <w:tcPr>
            <w:tcW w:w="2233" w:type="dxa"/>
            <w:vAlign w:val="center"/>
          </w:tcPr>
          <w:p w14:paraId="1B7E7605">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供应商确认收到招标文件澄清的时间</w:t>
            </w:r>
          </w:p>
        </w:tc>
        <w:tc>
          <w:tcPr>
            <w:tcW w:w="7061" w:type="dxa"/>
            <w:vAlign w:val="center"/>
          </w:tcPr>
          <w:p w14:paraId="433AC7AC">
            <w:pPr>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澄清和补遗全部通过网络送达，请供应商在开标截止日前，务必查询政采云平台（https://www.zcygov.cn/），供应商自行登录政采云平台（https://www.zcygov.cn/）获取澄清，无须回复确认已收到该澄清，采购人不再另行通知。</w:t>
            </w:r>
          </w:p>
        </w:tc>
      </w:tr>
      <w:tr w14:paraId="64B49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6E3B0657">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w:t>
            </w:r>
          </w:p>
        </w:tc>
        <w:tc>
          <w:tcPr>
            <w:tcW w:w="2233" w:type="dxa"/>
            <w:vAlign w:val="center"/>
          </w:tcPr>
          <w:p w14:paraId="3BB23DA0">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供应商确认收到招标文件修改的时间</w:t>
            </w:r>
          </w:p>
        </w:tc>
        <w:tc>
          <w:tcPr>
            <w:tcW w:w="7061" w:type="dxa"/>
            <w:vAlign w:val="center"/>
          </w:tcPr>
          <w:p w14:paraId="6C86EF60">
            <w:pPr>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自行登录政采云平台（https://www.zcygov.cn/）收取修改内容，无须回复确认已收到该修改。供应商应在截标时间前随时查看政采云平台（https://www.zcygov.cn/）中有关该招标文件的答疑、补遗内容。否则，由此引起的投标损失自负。</w:t>
            </w:r>
          </w:p>
        </w:tc>
      </w:tr>
      <w:tr w14:paraId="04A24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5B390CC9">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w:t>
            </w:r>
          </w:p>
        </w:tc>
        <w:tc>
          <w:tcPr>
            <w:tcW w:w="2233" w:type="dxa"/>
            <w:vAlign w:val="center"/>
          </w:tcPr>
          <w:p w14:paraId="0B4C8621">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投标报价方式</w:t>
            </w:r>
          </w:p>
        </w:tc>
        <w:tc>
          <w:tcPr>
            <w:tcW w:w="7061" w:type="dxa"/>
            <w:vAlign w:val="center"/>
          </w:tcPr>
          <w:p w14:paraId="73F7E0D1">
            <w:pPr>
              <w:wordWrap w:val="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供应商以包干总价（含税）的方式进行报价。</w:t>
            </w:r>
          </w:p>
        </w:tc>
      </w:tr>
      <w:tr w14:paraId="3C4A3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0CE49A0F">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3.2.5</w:t>
            </w:r>
          </w:p>
        </w:tc>
        <w:tc>
          <w:tcPr>
            <w:tcW w:w="2233" w:type="dxa"/>
            <w:vAlign w:val="center"/>
          </w:tcPr>
          <w:p w14:paraId="1BBCD2E4">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最高限价</w:t>
            </w:r>
          </w:p>
        </w:tc>
        <w:tc>
          <w:tcPr>
            <w:tcW w:w="7061" w:type="dxa"/>
            <w:vAlign w:val="center"/>
          </w:tcPr>
          <w:p w14:paraId="0EEA9424">
            <w:pPr>
              <w:wordWrap w:val="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本项目招标控制价总价：¥</w:t>
            </w:r>
            <w:r>
              <w:rPr>
                <w:rFonts w:hint="eastAsia" w:ascii="宋体" w:hAnsi="宋体" w:eastAsia="宋体" w:cs="宋体"/>
                <w:b/>
                <w:bCs/>
                <w:color w:val="auto"/>
                <w:sz w:val="21"/>
                <w:szCs w:val="21"/>
                <w:highlight w:val="none"/>
                <w:lang w:eastAsia="zh-CN"/>
              </w:rPr>
              <w:t>3198900.00元</w:t>
            </w:r>
            <w:r>
              <w:rPr>
                <w:rFonts w:hint="eastAsia" w:ascii="宋体" w:hAnsi="宋体" w:eastAsia="宋体" w:cs="宋体"/>
                <w:b/>
                <w:bCs/>
                <w:color w:val="auto"/>
                <w:sz w:val="21"/>
                <w:szCs w:val="21"/>
                <w:highlight w:val="none"/>
              </w:rPr>
              <w:t>（大写：</w:t>
            </w:r>
            <w:r>
              <w:rPr>
                <w:rFonts w:hint="eastAsia" w:ascii="宋体" w:hAnsi="宋体" w:eastAsia="宋体" w:cs="宋体"/>
                <w:b/>
                <w:bCs/>
                <w:color w:val="auto"/>
                <w:sz w:val="21"/>
                <w:szCs w:val="21"/>
                <w:highlight w:val="none"/>
                <w:lang w:val="en-US" w:eastAsia="zh-CN"/>
              </w:rPr>
              <w:t>叁佰壹拾玖万捌仟玖佰元整</w:t>
            </w:r>
            <w:r>
              <w:rPr>
                <w:rFonts w:hint="eastAsia" w:ascii="宋体" w:hAnsi="宋体" w:eastAsia="宋体" w:cs="宋体"/>
                <w:b/>
                <w:bCs/>
                <w:color w:val="auto"/>
                <w:sz w:val="21"/>
                <w:szCs w:val="21"/>
                <w:highlight w:val="none"/>
              </w:rPr>
              <w:t>）。</w:t>
            </w:r>
          </w:p>
          <w:p w14:paraId="68FC8CEF">
            <w:pPr>
              <w:wordWrap w:val="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Cs w:val="21"/>
                <w:highlight w:val="none"/>
              </w:rPr>
              <w:t>供应商的投标报价高于最高总价限价（预算金额）及最高单价限价（预算单价）的，其投标文件将被否决。</w:t>
            </w:r>
          </w:p>
        </w:tc>
      </w:tr>
      <w:tr w14:paraId="41B16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284E7A42">
            <w:pPr>
              <w:wordWrap w:val="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3.3.1</w:t>
            </w:r>
          </w:p>
        </w:tc>
        <w:tc>
          <w:tcPr>
            <w:tcW w:w="2233" w:type="dxa"/>
            <w:vAlign w:val="center"/>
          </w:tcPr>
          <w:p w14:paraId="62133826">
            <w:pPr>
              <w:wordWrap w:val="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投标有效期</w:t>
            </w:r>
          </w:p>
        </w:tc>
        <w:tc>
          <w:tcPr>
            <w:tcW w:w="7061" w:type="dxa"/>
            <w:vAlign w:val="center"/>
          </w:tcPr>
          <w:p w14:paraId="073DE4F4">
            <w:pPr>
              <w:wordWrap w:val="0"/>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90日历天，从投标截止之日算起。</w:t>
            </w:r>
          </w:p>
        </w:tc>
      </w:tr>
      <w:tr w14:paraId="1E697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6071B475">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w:t>
            </w:r>
          </w:p>
        </w:tc>
        <w:tc>
          <w:tcPr>
            <w:tcW w:w="2233" w:type="dxa"/>
            <w:vAlign w:val="center"/>
          </w:tcPr>
          <w:p w14:paraId="733262DB">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w:t>
            </w:r>
          </w:p>
        </w:tc>
        <w:tc>
          <w:tcPr>
            <w:tcW w:w="7061" w:type="dxa"/>
            <w:vAlign w:val="center"/>
          </w:tcPr>
          <w:p w14:paraId="262708BE">
            <w:pPr>
              <w:pStyle w:val="191"/>
              <w:rPr>
                <w:rFonts w:hint="eastAsia" w:ascii="宋体" w:hAnsi="宋体" w:eastAsia="宋体" w:cs="宋体"/>
                <w:color w:val="auto"/>
                <w:sz w:val="21"/>
                <w:szCs w:val="21"/>
                <w:highlight w:val="none"/>
                <w:lang w:bidi="en-US"/>
              </w:rPr>
            </w:pPr>
            <w:r>
              <w:rPr>
                <w:rFonts w:hint="eastAsia" w:ascii="宋体" w:hAnsi="宋体" w:eastAsia="宋体" w:cs="宋体"/>
                <w:color w:val="auto"/>
                <w:sz w:val="21"/>
                <w:szCs w:val="21"/>
                <w:highlight w:val="none"/>
                <w:lang w:bidi="en-US"/>
              </w:rPr>
              <w:t>1、</w:t>
            </w:r>
            <w:r>
              <w:rPr>
                <w:rFonts w:hint="eastAsia" w:ascii="宋体" w:hAnsi="宋体" w:eastAsia="宋体" w:cs="宋体"/>
                <w:color w:val="auto"/>
                <w:sz w:val="21"/>
                <w:szCs w:val="21"/>
                <w:highlight w:val="none"/>
              </w:rPr>
              <w:t>保证金的金额：人民币</w:t>
            </w:r>
            <w:r>
              <w:rPr>
                <w:rFonts w:hint="eastAsia" w:ascii="宋体" w:hAnsi="宋体" w:eastAsia="宋体" w:cs="宋体"/>
                <w:color w:val="auto"/>
                <w:sz w:val="21"/>
                <w:szCs w:val="21"/>
                <w:highlight w:val="none"/>
                <w:lang w:val="en-US" w:eastAsia="zh-CN"/>
              </w:rPr>
              <w:t>叁</w:t>
            </w:r>
            <w:r>
              <w:rPr>
                <w:rFonts w:hint="eastAsia" w:ascii="宋体" w:hAnsi="宋体" w:eastAsia="宋体" w:cs="宋体"/>
                <w:color w:val="auto"/>
                <w:sz w:val="21"/>
                <w:szCs w:val="21"/>
                <w:highlight w:val="none"/>
              </w:rPr>
              <w:t>万元整（¥</w:t>
            </w:r>
            <w:r>
              <w:rPr>
                <w:rFonts w:hint="eastAsia" w:ascii="宋体" w:hAnsi="宋体" w:eastAsia="宋体" w:cs="宋体"/>
                <w:color w:val="auto"/>
                <w:sz w:val="21"/>
                <w:szCs w:val="21"/>
                <w:highlight w:val="none"/>
                <w:u w:val="single"/>
                <w:lang w:val="en-US" w:eastAsia="zh-CN"/>
              </w:rPr>
              <w:t>3</w:t>
            </w:r>
            <w:r>
              <w:rPr>
                <w:rFonts w:hint="eastAsia" w:ascii="宋体" w:hAnsi="宋体" w:eastAsia="宋体" w:cs="宋体"/>
                <w:color w:val="auto"/>
                <w:sz w:val="21"/>
                <w:szCs w:val="21"/>
                <w:highlight w:val="none"/>
                <w:u w:val="single"/>
              </w:rPr>
              <w:t>0000.00</w:t>
            </w:r>
            <w:r>
              <w:rPr>
                <w:rFonts w:hint="eastAsia" w:ascii="宋体" w:hAnsi="宋体" w:eastAsia="宋体" w:cs="宋体"/>
                <w:color w:val="auto"/>
                <w:sz w:val="21"/>
                <w:szCs w:val="21"/>
                <w:highlight w:val="none"/>
              </w:rPr>
              <w:t>元）。</w:t>
            </w:r>
          </w:p>
          <w:p w14:paraId="013CC038">
            <w:pPr>
              <w:pStyle w:val="191"/>
              <w:rPr>
                <w:rFonts w:hint="eastAsia" w:ascii="宋体" w:hAnsi="宋体" w:eastAsia="宋体" w:cs="宋体"/>
                <w:color w:val="auto"/>
                <w:sz w:val="21"/>
                <w:szCs w:val="21"/>
                <w:highlight w:val="none"/>
                <w:lang w:bidi="en-US"/>
              </w:rPr>
            </w:pPr>
            <w:r>
              <w:rPr>
                <w:rFonts w:hint="eastAsia" w:ascii="宋体" w:hAnsi="宋体" w:eastAsia="宋体" w:cs="宋体"/>
                <w:color w:val="auto"/>
                <w:sz w:val="21"/>
                <w:szCs w:val="21"/>
                <w:highlight w:val="none"/>
                <w:lang w:bidi="en-US"/>
              </w:rPr>
              <w:t>2、保证金交纳时间：到账截止时间为投标文件递交截止时间，到账时间以项目专项账户实际到账时间为准，未按时到账的保证金视为未提交。</w:t>
            </w:r>
          </w:p>
          <w:p w14:paraId="01B8D160">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3、保证金的交纳：</w:t>
            </w:r>
          </w:p>
          <w:p w14:paraId="565CCC92">
            <w:pPr>
              <w:widowControl w:val="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（1）收款人：云南晨晟招标咨询有限公司</w:t>
            </w:r>
          </w:p>
          <w:p w14:paraId="2DC95F8B">
            <w:pPr>
              <w:widowControl w:val="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（2）开户行：平安银行昆明滇池支行</w:t>
            </w:r>
          </w:p>
          <w:p w14:paraId="670BAD24">
            <w:pPr>
              <w:widowControl w:val="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（3）账号：30205792004752</w:t>
            </w:r>
          </w:p>
          <w:p w14:paraId="32760B80">
            <w:pPr>
              <w:widowControl w:val="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（4）联系人：陈姝 </w:t>
            </w:r>
          </w:p>
          <w:p w14:paraId="791DDAB9">
            <w:pPr>
              <w:widowControl w:val="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（5）地址：云南省昆明市五华区科普路固地尚诚商务中心B座24层</w:t>
            </w:r>
          </w:p>
          <w:p w14:paraId="47CB99E6">
            <w:pPr>
              <w:widowControl w:val="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（6）联系电话：0871-65138503</w:t>
            </w:r>
          </w:p>
          <w:p w14:paraId="05FCEBB5">
            <w:pPr>
              <w:spacing w:line="360" w:lineRule="exact"/>
              <w:ind w:firstLine="105" w:firstLineChars="50"/>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4、保证金缴纳形式：</w:t>
            </w:r>
            <w:r>
              <w:rPr>
                <w:rFonts w:hint="eastAsia" w:ascii="宋体" w:hAnsi="宋体" w:eastAsia="宋体" w:cs="宋体"/>
                <w:color w:val="auto"/>
                <w:szCs w:val="21"/>
                <w:highlight w:val="none"/>
              </w:rPr>
              <w:t>网银、电汇、支票、汇票、本票或者金融机构、担保机构出具的保函等非现金形式提交。</w:t>
            </w:r>
          </w:p>
          <w:p w14:paraId="2C0674F7">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Cs w:val="21"/>
                <w:highlight w:val="none"/>
              </w:rPr>
              <w:t>网银或电汇方式提交的，</w:t>
            </w:r>
            <w:r>
              <w:rPr>
                <w:rFonts w:hint="eastAsia" w:ascii="宋体" w:hAnsi="宋体" w:eastAsia="宋体" w:cs="宋体"/>
                <w:color w:val="auto"/>
                <w:sz w:val="21"/>
                <w:szCs w:val="21"/>
                <w:highlight w:val="none"/>
              </w:rPr>
              <w:t>必须由投标单位的基本账户出具或汇出),</w:t>
            </w:r>
            <w:r>
              <w:rPr>
                <w:rFonts w:hint="eastAsia" w:ascii="宋体" w:hAnsi="宋体" w:eastAsia="宋体" w:cs="宋体"/>
                <w:b/>
                <w:bCs/>
                <w:color w:val="auto"/>
                <w:sz w:val="21"/>
                <w:szCs w:val="21"/>
                <w:highlight w:val="none"/>
              </w:rPr>
              <w:t>如有需要</w:t>
            </w:r>
            <w:r>
              <w:rPr>
                <w:rFonts w:hint="eastAsia" w:ascii="宋体" w:hAnsi="宋体" w:eastAsia="宋体" w:cs="宋体"/>
                <w:color w:val="auto"/>
                <w:sz w:val="21"/>
                <w:szCs w:val="21"/>
                <w:highlight w:val="none"/>
              </w:rPr>
              <w:t>，请供应商携带加盖公章或财务专用章的汇款凭证复印件到我公司财务部换取《保证金收据》。</w:t>
            </w:r>
          </w:p>
          <w:p w14:paraId="5DA802BB">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请各供应商在转账或汇款时务必在备注栏注明“保证金字样及项目编号”（例：保证金，项目编号：XXX），分标、分包的还需注明所响应包。对于一次投多个标和包的供应商，请在转账或电汇时按标和包分次单独汇款，杜绝一家供应商汇总一次汇款。保证金、文件费、代理服务费，请在转账或电汇时按款项用途单独汇款，杜绝一家供应商汇总一笔缴纳多种用途款项，否则，由此带来的责任由供应商自行承担。</w:t>
            </w:r>
          </w:p>
          <w:p w14:paraId="07847B05">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6、如供应商发生下列情况之一时，保证金将被没收：</w:t>
            </w:r>
          </w:p>
          <w:p w14:paraId="2016F98B">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（1）供应商在招标文件规定的投标有效期内撤回其投标文件的；</w:t>
            </w:r>
          </w:p>
          <w:p w14:paraId="4737D15D">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（2）供应商拒绝接受第三章规定修正投标报价的。</w:t>
            </w:r>
          </w:p>
          <w:p w14:paraId="3467A47C">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（3）未按招标文件规定时间与采购人签订合同的。</w:t>
            </w:r>
          </w:p>
          <w:p w14:paraId="07D3F8E8">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7、保证金的退还</w:t>
            </w:r>
          </w:p>
          <w:p w14:paraId="122E50A5">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（1）中标人与采购人签订合同后，向中标人退还保证金及银行同期存款利息，同时将按照规定向中标人收取招标代理服务费，未成交供应商的投标保证金在中标通知书发出后5个工作日内退还。</w:t>
            </w:r>
          </w:p>
          <w:p w14:paraId="280F8AAA">
            <w:pPr>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（2）退还保证金流程：见附件。</w:t>
            </w:r>
          </w:p>
          <w:p w14:paraId="70303538">
            <w:pPr>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补充事宜：为支持和促进中小企业发展，进一步发挥政府采购政策功能，鼓励投标人使用电子保险/保函替代投标、履约保证金，支持中标人基于成交项目进行合同融资。申请人可登录【云南省政府采购金融服务支撑平台】进行了解办理。直达链接：https://jinrong.zcygov.cn/luban/finance/yunnan。</w:t>
            </w:r>
          </w:p>
        </w:tc>
      </w:tr>
      <w:tr w14:paraId="684E1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14ADD0CE">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3.4.3</w:t>
            </w:r>
          </w:p>
        </w:tc>
        <w:tc>
          <w:tcPr>
            <w:tcW w:w="2233" w:type="dxa"/>
            <w:vAlign w:val="center"/>
          </w:tcPr>
          <w:p w14:paraId="0DFFD7AE">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投标保证金的退还</w:t>
            </w:r>
          </w:p>
        </w:tc>
        <w:tc>
          <w:tcPr>
            <w:tcW w:w="7061" w:type="dxa"/>
            <w:vAlign w:val="center"/>
          </w:tcPr>
          <w:p w14:paraId="2AE941AB">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投标保证金退还到供应商的基本账户。</w:t>
            </w:r>
          </w:p>
        </w:tc>
      </w:tr>
      <w:tr w14:paraId="77E16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2C8878CD">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w:t>
            </w:r>
          </w:p>
        </w:tc>
        <w:tc>
          <w:tcPr>
            <w:tcW w:w="2233" w:type="dxa"/>
            <w:vAlign w:val="center"/>
          </w:tcPr>
          <w:p w14:paraId="0C596834">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备选投标方案</w:t>
            </w:r>
          </w:p>
        </w:tc>
        <w:tc>
          <w:tcPr>
            <w:tcW w:w="7061" w:type="dxa"/>
            <w:vAlign w:val="center"/>
          </w:tcPr>
          <w:p w14:paraId="15F9127A">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r>
      <w:tr w14:paraId="47475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19DF93B2">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3.7.1</w:t>
            </w:r>
          </w:p>
        </w:tc>
        <w:tc>
          <w:tcPr>
            <w:tcW w:w="2233" w:type="dxa"/>
            <w:vAlign w:val="center"/>
          </w:tcPr>
          <w:p w14:paraId="73EDD5DE">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投标文件格式</w:t>
            </w:r>
          </w:p>
        </w:tc>
        <w:tc>
          <w:tcPr>
            <w:tcW w:w="7061" w:type="dxa"/>
            <w:vAlign w:val="center"/>
          </w:tcPr>
          <w:p w14:paraId="19E698AF">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投标文件全部采用电子文档，按照"政采云"平台的要求编制、加密后在投标文件提交截止时间前上传至"政采云"平台，投标文件提交截止时间前未完成投标文件上传的，视为撤回投标文件。</w:t>
            </w:r>
          </w:p>
        </w:tc>
      </w:tr>
      <w:tr w14:paraId="1CCA2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3A963529">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3.7.3</w:t>
            </w:r>
          </w:p>
        </w:tc>
        <w:tc>
          <w:tcPr>
            <w:tcW w:w="2233" w:type="dxa"/>
            <w:vAlign w:val="center"/>
          </w:tcPr>
          <w:p w14:paraId="2207647F">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投标文件的签署</w:t>
            </w:r>
          </w:p>
        </w:tc>
        <w:tc>
          <w:tcPr>
            <w:tcW w:w="7061" w:type="dxa"/>
            <w:vAlign w:val="center"/>
          </w:tcPr>
          <w:p w14:paraId="46F144E0">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按照投标文件格式，采用企业、法定代表人电子签章及数字证书电子签名。</w:t>
            </w:r>
          </w:p>
        </w:tc>
      </w:tr>
      <w:tr w14:paraId="16215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572C73D3">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3.7.4</w:t>
            </w:r>
          </w:p>
        </w:tc>
        <w:tc>
          <w:tcPr>
            <w:tcW w:w="2233" w:type="dxa"/>
            <w:vAlign w:val="center"/>
          </w:tcPr>
          <w:p w14:paraId="5A503C30">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投标文件递交及有关内容</w:t>
            </w:r>
          </w:p>
        </w:tc>
        <w:tc>
          <w:tcPr>
            <w:tcW w:w="7061" w:type="dxa"/>
            <w:vAlign w:val="center"/>
          </w:tcPr>
          <w:p w14:paraId="403F89BF">
            <w:pPr>
              <w:wordWrap w:val="0"/>
              <w:snapToGrid w:val="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上递交：网上递交网址为政采云平台（https://www.zcygov.cn/），各供应商应在开标前应确保成为政采云平台供应商，并完成CA数字证书申领。因未注册入库、未办理CA数字证书等原因造成无法投标或投标失败等后果由供应商自行承担。供应商须在投标截止时间前完成所有投标文件的上传，投标截止时间前未完成投标文件上传的，视为撤回投标文件。若供应商未在规定时间完成解密的（如：无法解密、网络故障、未安装相关驱动、浏览器故障、加密CA与解密CA不一致等），则视为撤销其投标文件，不再进入评标阶段。开标过程中如有问题，可以发起在线异议，由代理机构给予对应的回复，在规定的异议询问时间内未提出异议的，则视为对开标结果无异议。</w:t>
            </w:r>
          </w:p>
          <w:p w14:paraId="7625B8DA">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注：任何因忽视或误解而导致投标文件未上传或已上传但未按规定的操作流程及时间要求进行解密的，由供应商自行负责。</w:t>
            </w:r>
          </w:p>
        </w:tc>
      </w:tr>
      <w:tr w14:paraId="54045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7243FDEC">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w:t>
            </w:r>
          </w:p>
        </w:tc>
        <w:tc>
          <w:tcPr>
            <w:tcW w:w="2233" w:type="dxa"/>
            <w:vAlign w:val="center"/>
          </w:tcPr>
          <w:p w14:paraId="77B7906F">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投标文件提交的截止时间</w:t>
            </w:r>
          </w:p>
        </w:tc>
        <w:tc>
          <w:tcPr>
            <w:tcW w:w="7061" w:type="dxa"/>
            <w:vAlign w:val="center"/>
          </w:tcPr>
          <w:p w14:paraId="72E54B3F">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同招标公告投标文件的递交截止时间</w:t>
            </w:r>
          </w:p>
        </w:tc>
      </w:tr>
      <w:tr w14:paraId="174B8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51F1EECF">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4.1.2</w:t>
            </w:r>
          </w:p>
        </w:tc>
        <w:tc>
          <w:tcPr>
            <w:tcW w:w="2233" w:type="dxa"/>
            <w:vAlign w:val="center"/>
          </w:tcPr>
          <w:p w14:paraId="34A6058B">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供应商递交投标文件的地点</w:t>
            </w:r>
          </w:p>
        </w:tc>
        <w:tc>
          <w:tcPr>
            <w:tcW w:w="7061" w:type="dxa"/>
            <w:vAlign w:val="center"/>
          </w:tcPr>
          <w:p w14:paraId="67FAF726">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同招标公告投标文件的递交地点。</w:t>
            </w:r>
          </w:p>
        </w:tc>
      </w:tr>
      <w:tr w14:paraId="17F3E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04AC9F6E">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4.1.3</w:t>
            </w:r>
          </w:p>
        </w:tc>
        <w:tc>
          <w:tcPr>
            <w:tcW w:w="2233" w:type="dxa"/>
            <w:vAlign w:val="center"/>
          </w:tcPr>
          <w:p w14:paraId="096EED47">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是否退还投标文件</w:t>
            </w:r>
          </w:p>
        </w:tc>
        <w:tc>
          <w:tcPr>
            <w:tcW w:w="7061" w:type="dxa"/>
            <w:vAlign w:val="center"/>
          </w:tcPr>
          <w:p w14:paraId="43404A7A">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0A316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3349FC39">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p>
        </w:tc>
        <w:tc>
          <w:tcPr>
            <w:tcW w:w="2233" w:type="dxa"/>
            <w:vAlign w:val="center"/>
          </w:tcPr>
          <w:p w14:paraId="07865361">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开标时间和地点</w:t>
            </w:r>
          </w:p>
        </w:tc>
        <w:tc>
          <w:tcPr>
            <w:tcW w:w="7061" w:type="dxa"/>
            <w:vAlign w:val="center"/>
          </w:tcPr>
          <w:p w14:paraId="590B4184">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开标时间：同招标公告投标文件递交的截止时间</w:t>
            </w:r>
          </w:p>
          <w:p w14:paraId="64DE7903">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开标地点：同招标公告开标地址。</w:t>
            </w:r>
          </w:p>
        </w:tc>
      </w:tr>
      <w:tr w14:paraId="38FF1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150E045D">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w:t>
            </w:r>
          </w:p>
        </w:tc>
        <w:tc>
          <w:tcPr>
            <w:tcW w:w="2233" w:type="dxa"/>
            <w:vAlign w:val="center"/>
          </w:tcPr>
          <w:p w14:paraId="1478AC6E">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评标委员会的组建</w:t>
            </w:r>
          </w:p>
        </w:tc>
        <w:tc>
          <w:tcPr>
            <w:tcW w:w="7061" w:type="dxa"/>
            <w:vAlign w:val="center"/>
          </w:tcPr>
          <w:p w14:paraId="3C8D4CC5">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评标委员会构成：5人以上单数，其中技术、经济等方面的专家不得少于成员总人数的三分之二。</w:t>
            </w:r>
          </w:p>
        </w:tc>
      </w:tr>
      <w:tr w14:paraId="70A5D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4059A6C4">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w:t>
            </w:r>
          </w:p>
        </w:tc>
        <w:tc>
          <w:tcPr>
            <w:tcW w:w="2233" w:type="dxa"/>
            <w:vAlign w:val="center"/>
          </w:tcPr>
          <w:p w14:paraId="079EA5D7">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评审办法</w:t>
            </w:r>
          </w:p>
        </w:tc>
        <w:tc>
          <w:tcPr>
            <w:tcW w:w="7061" w:type="dxa"/>
            <w:vAlign w:val="center"/>
          </w:tcPr>
          <w:p w14:paraId="2923F4CF">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综合评估法，详见招标文件第三章“评标办法”</w:t>
            </w:r>
          </w:p>
        </w:tc>
      </w:tr>
      <w:tr w14:paraId="71053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3490724A">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w:t>
            </w:r>
          </w:p>
        </w:tc>
        <w:tc>
          <w:tcPr>
            <w:tcW w:w="2233" w:type="dxa"/>
            <w:vAlign w:val="center"/>
          </w:tcPr>
          <w:p w14:paraId="02F0E0C8">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是否授权评标委员会</w:t>
            </w:r>
          </w:p>
          <w:p w14:paraId="00249267">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确定中标人</w:t>
            </w:r>
          </w:p>
        </w:tc>
        <w:tc>
          <w:tcPr>
            <w:tcW w:w="7061" w:type="dxa"/>
            <w:vAlign w:val="center"/>
          </w:tcPr>
          <w:p w14:paraId="0EC32B78">
            <w:pPr>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p w14:paraId="34A01F54">
            <w:pPr>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■否，推荐的中标候选人数：三名。</w:t>
            </w:r>
          </w:p>
        </w:tc>
      </w:tr>
      <w:tr w14:paraId="03BD3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463D2ED0">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w:t>
            </w:r>
          </w:p>
        </w:tc>
        <w:tc>
          <w:tcPr>
            <w:tcW w:w="2233" w:type="dxa"/>
            <w:vAlign w:val="center"/>
          </w:tcPr>
          <w:p w14:paraId="000DD99E">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履约担保</w:t>
            </w:r>
          </w:p>
        </w:tc>
        <w:tc>
          <w:tcPr>
            <w:tcW w:w="7061" w:type="dxa"/>
            <w:vAlign w:val="center"/>
          </w:tcPr>
          <w:p w14:paraId="4581BE09">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履约保证金金额和提交形式：</w:t>
            </w:r>
          </w:p>
          <w:p w14:paraId="06446D01">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履约担保方式：支票、汇票、本票或者金融机构、担保机构出具的保函等形式提交</w:t>
            </w:r>
          </w:p>
          <w:p w14:paraId="2DB83ED9">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履约保证金金额：中标人须向采购人提交合同暂定总价款</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%的履约担保。</w:t>
            </w:r>
          </w:p>
          <w:p w14:paraId="6FDE483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w:t>
            </w:r>
            <w:r>
              <w:rPr>
                <w:rFonts w:hint="eastAsia" w:ascii="宋体" w:hAnsi="宋体" w:eastAsia="宋体" w:cs="宋体"/>
                <w:color w:val="auto"/>
                <w:sz w:val="21"/>
                <w:szCs w:val="21"/>
                <w:highlight w:val="none"/>
                <w:lang w:val="en-US" w:eastAsia="zh-CN"/>
              </w:rPr>
              <w:t>缴纳时间：</w:t>
            </w:r>
            <w:r>
              <w:rPr>
                <w:rFonts w:hint="eastAsia" w:ascii="宋体" w:hAnsi="宋体" w:eastAsia="宋体" w:cs="宋体"/>
                <w:color w:val="auto"/>
                <w:sz w:val="21"/>
                <w:szCs w:val="21"/>
                <w:highlight w:val="none"/>
              </w:rPr>
              <w:t>合同签订后</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个工作日内交履约保证金。</w:t>
            </w:r>
          </w:p>
          <w:p w14:paraId="7F646162">
            <w:pPr>
              <w:wordWrap w:val="0"/>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履约保证金的退还：合同完成，并经甲方验收合格、确认乙方无任何违约行为后在三十个工作日内，一次性无息退还。</w:t>
            </w:r>
          </w:p>
          <w:p w14:paraId="32CEBA78">
            <w:pPr>
              <w:wordWrap w:val="0"/>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补充事宜：为支持和促进中小企业发展，进一步发挥政府采购政策功能，鼓励投标人使用电子保险/保函替代投标、履约保证金，支持中标人基于成交项目进行合同融资。申请人可登录【云南省政府采购金融服务支撑平台】进行了解办理。直达链接：https://jinrong.zcygov.cn/luban/finance/yunnan。</w:t>
            </w:r>
          </w:p>
        </w:tc>
      </w:tr>
      <w:tr w14:paraId="3B495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Align w:val="center"/>
          </w:tcPr>
          <w:p w14:paraId="446EC5E6">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2233" w:type="dxa"/>
            <w:vAlign w:val="center"/>
          </w:tcPr>
          <w:p w14:paraId="5C609C2D">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需要补充的其他内容</w:t>
            </w:r>
          </w:p>
        </w:tc>
        <w:tc>
          <w:tcPr>
            <w:tcW w:w="7061" w:type="dxa"/>
            <w:vAlign w:val="center"/>
          </w:tcPr>
          <w:p w14:paraId="58B6EB7C">
            <w:pPr>
              <w:wordWrap w:val="0"/>
              <w:adjustRightInd w:val="0"/>
              <w:snapToGrid w:val="0"/>
              <w:rPr>
                <w:rFonts w:hint="eastAsia" w:ascii="宋体" w:hAnsi="宋体" w:eastAsia="宋体" w:cs="宋体"/>
                <w:b/>
                <w:bCs/>
                <w:color w:val="auto"/>
                <w:sz w:val="21"/>
                <w:szCs w:val="21"/>
                <w:highlight w:val="none"/>
              </w:rPr>
            </w:pPr>
            <w:bookmarkStart w:id="52" w:name="_Hlk31631537"/>
            <w:r>
              <w:rPr>
                <w:rFonts w:hint="eastAsia" w:ascii="宋体" w:hAnsi="宋体" w:eastAsia="宋体" w:cs="宋体"/>
                <w:b/>
                <w:bCs/>
                <w:color w:val="auto"/>
                <w:sz w:val="21"/>
                <w:szCs w:val="21"/>
                <w:highlight w:val="none"/>
              </w:rPr>
              <w:t>补充内容1：</w:t>
            </w:r>
          </w:p>
          <w:p w14:paraId="3C9ED4DC">
            <w:pPr>
              <w:wordWrap w:val="0"/>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bookmarkEnd w:id="52"/>
          <w:p w14:paraId="3CB4B98F">
            <w:pPr>
              <w:wordWrap w:val="0"/>
              <w:adjustRightInd w:val="0"/>
              <w:snapToGrid w:val="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补充内容2：</w:t>
            </w:r>
          </w:p>
          <w:p w14:paraId="0EF9B53B">
            <w:pPr>
              <w:wordWrap w:val="0"/>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如供应商为非法人组织，本招标文件中的“法定代表人”按负责人理解。</w:t>
            </w:r>
          </w:p>
          <w:p w14:paraId="5368BFAE">
            <w:pPr>
              <w:wordWrap w:val="0"/>
              <w:adjustRightInd w:val="0"/>
              <w:snapToGrid w:val="0"/>
              <w:rPr>
                <w:rFonts w:hint="eastAsia" w:ascii="宋体" w:hAnsi="宋体" w:eastAsia="宋体" w:cs="宋体"/>
                <w:b/>
                <w:bCs/>
                <w:color w:val="auto"/>
                <w:sz w:val="21"/>
                <w:szCs w:val="21"/>
                <w:highlight w:val="none"/>
              </w:rPr>
            </w:pPr>
            <w:bookmarkStart w:id="53" w:name="_Toc321836356"/>
            <w:r>
              <w:rPr>
                <w:rFonts w:hint="eastAsia" w:ascii="宋体" w:hAnsi="宋体" w:eastAsia="宋体" w:cs="宋体"/>
                <w:b/>
                <w:bCs/>
                <w:color w:val="auto"/>
                <w:sz w:val="21"/>
                <w:szCs w:val="21"/>
                <w:highlight w:val="none"/>
              </w:rPr>
              <w:t>补充内容3：</w:t>
            </w:r>
            <w:bookmarkEnd w:id="53"/>
          </w:p>
          <w:p w14:paraId="36B36DB0">
            <w:pPr>
              <w:wordWrap w:val="0"/>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供应商认为招标文件、招标过程和中标结果使自己的权益受到损害的，应当在知其权益受到损害之日起七个工作日内，以书面形式向采购人或采购代理机构提出质疑，质疑内容不得含有虚假、恶意成分。当事人对自己提出的主张，有责任提供证据，提出质疑时应同时提交相关证据材料和注明事实的确切来源且证据合法、真实、有效。采购人或采购代理机构应当在7个工作日内对供应商依法提出的质疑作出书面答复，但答复的内容不得涉及商业秘密。</w:t>
            </w:r>
          </w:p>
          <w:p w14:paraId="0B159BBB">
            <w:pPr>
              <w:wordWrap w:val="0"/>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供应商知其权益受到损害之日，是指：</w:t>
            </w:r>
          </w:p>
          <w:p w14:paraId="4F04E7FE">
            <w:pPr>
              <w:wordWrap w:val="0"/>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（一）对可以质疑的招标件提出质疑的，为收到招标文件之日或者招标文件公告期限届满之日；</w:t>
            </w:r>
          </w:p>
          <w:p w14:paraId="13A1BFF6">
            <w:pPr>
              <w:wordWrap w:val="0"/>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（二）对采购过程提出质疑的，为各采购程序环节结束之日；</w:t>
            </w:r>
          </w:p>
          <w:p w14:paraId="3ED97558">
            <w:pPr>
              <w:wordWrap w:val="0"/>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（三）对中标结果提出质疑的，中标公告发布之日起七个工作日内。</w:t>
            </w:r>
          </w:p>
          <w:p w14:paraId="01FA76A1">
            <w:pPr>
              <w:wordWrap w:val="0"/>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2、供应商提供的质疑书（如材料中有外文资料应同时附上中文译本）应当包括以下主要内容：</w:t>
            </w:r>
          </w:p>
          <w:p w14:paraId="68D9B229">
            <w:pPr>
              <w:wordWrap w:val="0"/>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（1）供应商的姓名或者名称、地址、邮编、联系人及联系电话；</w:t>
            </w:r>
          </w:p>
          <w:p w14:paraId="6DEBE490">
            <w:pPr>
              <w:wordWrap w:val="0"/>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（2）质疑项目的名称、；</w:t>
            </w:r>
          </w:p>
          <w:p w14:paraId="53444C0B">
            <w:pPr>
              <w:wordWrap w:val="0"/>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（3）具体、明确的质疑事项和与质疑事项相关的请求；</w:t>
            </w:r>
          </w:p>
          <w:p w14:paraId="7501619C">
            <w:pPr>
              <w:wordWrap w:val="0"/>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（4）事实依据；</w:t>
            </w:r>
          </w:p>
          <w:p w14:paraId="6C51A233">
            <w:pPr>
              <w:wordWrap w:val="0"/>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（5）必要的法律依据；</w:t>
            </w:r>
          </w:p>
          <w:p w14:paraId="29F1E97F">
            <w:pPr>
              <w:wordWrap w:val="0"/>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（6）提出质疑的日期。</w:t>
            </w:r>
          </w:p>
          <w:p w14:paraId="130AC6F8">
            <w:pPr>
              <w:wordWrap w:val="0"/>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质疑书实行实名制，并提交由法定代表人或其委托代理人签字且盖单位章的原件。</w:t>
            </w:r>
          </w:p>
          <w:p w14:paraId="542C20FB">
            <w:pPr>
              <w:wordWrap w:val="0"/>
              <w:adjustRightInd w:val="0"/>
              <w:snapToGrid w:val="0"/>
              <w:rPr>
                <w:rFonts w:hint="eastAsia" w:ascii="宋体" w:hAnsi="宋体" w:eastAsia="宋体" w:cs="宋体"/>
                <w:color w:val="auto"/>
                <w:sz w:val="21"/>
                <w:szCs w:val="21"/>
                <w:highlight w:val="none"/>
              </w:rPr>
            </w:pPr>
            <w:bookmarkStart w:id="54" w:name="_Toc416715974"/>
            <w:r>
              <w:rPr>
                <w:rFonts w:hint="eastAsia" w:ascii="宋体" w:hAnsi="宋体" w:eastAsia="宋体" w:cs="宋体"/>
                <w:color w:val="auto"/>
                <w:sz w:val="21"/>
                <w:szCs w:val="21"/>
                <w:highlight w:val="none"/>
              </w:rPr>
              <w:t>3、当事人提出的投诉事项必须首先经过质疑程序。质疑人对采购人、采购代理机构的答复不满意，或者采购人、采购代理机构未在规定的时间内做出答复的，可以在答复期满后十五个工作日内书面向同级财政部门提出投诉。</w:t>
            </w:r>
          </w:p>
          <w:p w14:paraId="3856526A">
            <w:pPr>
              <w:wordWrap w:val="0"/>
              <w:adjustRightInd w:val="0"/>
              <w:snapToGrid w:val="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补充内容4：</w:t>
            </w:r>
          </w:p>
          <w:p w14:paraId="1ED1E864">
            <w:pPr>
              <w:widowControl w:val="0"/>
              <w:wordWrap/>
              <w:adjustRightInd/>
              <w:snapToGrid/>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（1）【小微企业】中华人民共和国</w:t>
            </w:r>
            <w:bookmarkStart w:id="55" w:name="_Hlk103935591"/>
            <w:r>
              <w:rPr>
                <w:rFonts w:hint="eastAsia" w:ascii="宋体" w:hAnsi="宋体" w:eastAsia="宋体" w:cs="宋体"/>
                <w:color w:val="auto"/>
                <w:sz w:val="21"/>
                <w:szCs w:val="21"/>
                <w:highlight w:val="none"/>
              </w:rPr>
              <w:t>《政府采购促进中小企业发展管理办法》(财库〔2020〕46号)</w:t>
            </w:r>
            <w:bookmarkEnd w:id="55"/>
            <w:r>
              <w:rPr>
                <w:rFonts w:hint="eastAsia" w:ascii="宋体" w:hAnsi="宋体" w:eastAsia="宋体" w:cs="宋体"/>
                <w:color w:val="auto"/>
                <w:sz w:val="21"/>
                <w:szCs w:val="21"/>
                <w:highlight w:val="none"/>
              </w:rPr>
              <w:t>及云南省相关规定，供应商被认定为监狱企业或残疾人福利性单位或小型或微型企业（以投标文件提供的符合规定的有关证明材料为准）。对商务部分给予满分的10%的扣除，扣除后的价格作为最终得分计算。</w:t>
            </w:r>
          </w:p>
          <w:p w14:paraId="33272773">
            <w:pPr>
              <w:wordWrap w:val="0"/>
              <w:adjustRightInd w:val="0"/>
              <w:snapToGrid w:val="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bookmarkEnd w:id="54"/>
            <w:r>
              <w:rPr>
                <w:rFonts w:hint="eastAsia" w:ascii="宋体" w:hAnsi="宋体" w:eastAsia="宋体" w:cs="宋体"/>
                <w:b/>
                <w:bCs/>
                <w:color w:val="auto"/>
                <w:sz w:val="21"/>
                <w:szCs w:val="21"/>
                <w:highlight w:val="none"/>
              </w:rPr>
              <w:t>本项目采购标的对应的中小企业划分标准所属行业，所属行业为“工业”，符合条件的供应商应根据《关于印发中小企业划型标准规定的通知》中“工业”行业划型标准进行划型。</w:t>
            </w:r>
          </w:p>
        </w:tc>
      </w:tr>
    </w:tbl>
    <w:p w14:paraId="470ED104">
      <w:pPr>
        <w:pStyle w:val="3"/>
        <w:wordWrap w:val="0"/>
        <w:spacing w:before="0" w:after="0" w:line="360" w:lineRule="auto"/>
        <w:jc w:val="center"/>
        <w:rPr>
          <w:rFonts w:hint="eastAsia" w:ascii="宋体" w:hAnsi="宋体" w:eastAsia="宋体" w:cs="宋体"/>
          <w:color w:val="auto"/>
          <w:sz w:val="28"/>
          <w:szCs w:val="28"/>
          <w:highlight w:val="none"/>
        </w:rPr>
      </w:pPr>
      <w:bookmarkStart w:id="56" w:name="_Toc432697152"/>
      <w:r>
        <w:rPr>
          <w:rFonts w:hint="eastAsia" w:ascii="宋体" w:hAnsi="宋体" w:eastAsia="宋体" w:cs="宋体"/>
          <w:color w:val="auto"/>
          <w:sz w:val="21"/>
          <w:szCs w:val="21"/>
          <w:highlight w:val="none"/>
        </w:rPr>
        <w:br w:type="page"/>
      </w:r>
      <w:bookmarkStart w:id="57" w:name="_Toc27596"/>
      <w:r>
        <w:rPr>
          <w:rFonts w:hint="eastAsia" w:ascii="宋体" w:hAnsi="宋体" w:eastAsia="宋体" w:cs="宋体"/>
          <w:color w:val="auto"/>
          <w:sz w:val="28"/>
          <w:szCs w:val="28"/>
          <w:highlight w:val="none"/>
        </w:rPr>
        <w:t>二、供应商须知</w:t>
      </w:r>
      <w:bookmarkEnd w:id="56"/>
      <w:bookmarkEnd w:id="57"/>
    </w:p>
    <w:p w14:paraId="70BC3DEC">
      <w:pPr>
        <w:pStyle w:val="4"/>
        <w:wordWrap w:val="0"/>
        <w:spacing w:before="0" w:after="0" w:line="360" w:lineRule="auto"/>
        <w:jc w:val="center"/>
        <w:rPr>
          <w:rFonts w:hint="eastAsia" w:ascii="宋体" w:hAnsi="宋体" w:eastAsia="宋体" w:cs="宋体"/>
          <w:color w:val="auto"/>
          <w:sz w:val="24"/>
          <w:szCs w:val="24"/>
          <w:highlight w:val="none"/>
        </w:rPr>
      </w:pPr>
      <w:bookmarkStart w:id="58" w:name="_Toc27651"/>
      <w:bookmarkStart w:id="59" w:name="_Toc432697153"/>
      <w:r>
        <w:rPr>
          <w:rFonts w:hint="eastAsia" w:ascii="宋体" w:hAnsi="宋体" w:eastAsia="宋体" w:cs="宋体"/>
          <w:color w:val="auto"/>
          <w:sz w:val="24"/>
          <w:szCs w:val="24"/>
          <w:highlight w:val="none"/>
        </w:rPr>
        <w:t>（一）总则</w:t>
      </w:r>
      <w:bookmarkEnd w:id="58"/>
      <w:bookmarkEnd w:id="59"/>
    </w:p>
    <w:p w14:paraId="6F1E7CD2">
      <w:pPr>
        <w:wordWrap w:val="0"/>
        <w:spacing w:line="360" w:lineRule="auto"/>
        <w:ind w:firstLine="422" w:firstLineChars="200"/>
        <w:rPr>
          <w:rFonts w:hint="eastAsia" w:ascii="宋体" w:hAnsi="宋体" w:eastAsia="宋体" w:cs="宋体"/>
          <w:b/>
          <w:bCs/>
          <w:color w:val="auto"/>
          <w:sz w:val="21"/>
          <w:szCs w:val="21"/>
          <w:highlight w:val="none"/>
        </w:rPr>
      </w:pPr>
      <w:bookmarkStart w:id="60" w:name="_Toc492994594"/>
      <w:bookmarkStart w:id="61" w:name="_Toc432697154"/>
      <w:bookmarkStart w:id="62" w:name="_Toc492994426"/>
      <w:bookmarkStart w:id="63" w:name="_Toc493062261"/>
      <w:r>
        <w:rPr>
          <w:rFonts w:hint="eastAsia" w:ascii="宋体" w:hAnsi="宋体" w:eastAsia="宋体" w:cs="宋体"/>
          <w:b/>
          <w:bCs/>
          <w:color w:val="auto"/>
          <w:sz w:val="21"/>
          <w:szCs w:val="21"/>
          <w:highlight w:val="none"/>
        </w:rPr>
        <w:t>1.1 项目概况</w:t>
      </w:r>
      <w:bookmarkEnd w:id="60"/>
      <w:bookmarkEnd w:id="61"/>
      <w:bookmarkEnd w:id="62"/>
      <w:bookmarkEnd w:id="63"/>
    </w:p>
    <w:p w14:paraId="0F113DA6">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根据《中华人民共和国政府采购法》、《中华人民共和国政府采购法实施条例》、《政府采购货物和服务招标投标管理办法（财政部令第87号）》等有关法律、法规和规章的规定，本招标项目已具备招标条件，现对本项目采购进行招标。</w:t>
      </w:r>
    </w:p>
    <w:p w14:paraId="4BFB7760">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本招标项目采购人：见供应商须知前附表。</w:t>
      </w:r>
    </w:p>
    <w:p w14:paraId="7DFECEEF">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本项目采购代理机构：见供应商须知前附表。</w:t>
      </w:r>
    </w:p>
    <w:p w14:paraId="32E6C098">
      <w:pPr>
        <w:wordWrap w:val="0"/>
        <w:spacing w:line="360" w:lineRule="auto"/>
        <w:ind w:firstLine="420" w:firstLineChars="200"/>
        <w:rPr>
          <w:rFonts w:hint="eastAsia" w:ascii="宋体" w:hAnsi="宋体" w:eastAsia="宋体" w:cs="宋体"/>
          <w:color w:val="auto"/>
          <w:sz w:val="21"/>
          <w:szCs w:val="21"/>
          <w:highlight w:val="none"/>
        </w:rPr>
      </w:pPr>
      <w:bookmarkStart w:id="64" w:name="_Toc492994597"/>
      <w:bookmarkStart w:id="65" w:name="_Toc493062264"/>
      <w:bookmarkStart w:id="66" w:name="_Toc492994429"/>
      <w:bookmarkStart w:id="67" w:name="_Toc432697157"/>
      <w:r>
        <w:rPr>
          <w:rFonts w:hint="eastAsia" w:ascii="宋体" w:hAnsi="宋体" w:eastAsia="宋体" w:cs="宋体"/>
          <w:color w:val="auto"/>
          <w:sz w:val="21"/>
          <w:szCs w:val="21"/>
          <w:highlight w:val="none"/>
        </w:rPr>
        <w:t>1.1.4 本项目名称：见供应商须知前附表。</w:t>
      </w:r>
    </w:p>
    <w:p w14:paraId="24A29F99">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 本项目预算金额：见供应商须知前附表。</w:t>
      </w:r>
    </w:p>
    <w:p w14:paraId="6ED4C12B">
      <w:pPr>
        <w:wordWrap w:val="0"/>
        <w:spacing w:line="360" w:lineRule="auto"/>
        <w:ind w:firstLine="422" w:firstLineChars="200"/>
        <w:rPr>
          <w:rFonts w:hint="eastAsia" w:ascii="宋体" w:hAnsi="宋体" w:eastAsia="宋体" w:cs="宋体"/>
          <w:b/>
          <w:bCs/>
          <w:color w:val="auto"/>
          <w:sz w:val="21"/>
          <w:szCs w:val="21"/>
          <w:highlight w:val="none"/>
        </w:rPr>
      </w:pPr>
      <w:bookmarkStart w:id="68" w:name="_Toc432697155"/>
      <w:bookmarkStart w:id="69" w:name="_Toc492994427"/>
      <w:bookmarkStart w:id="70" w:name="_Toc493062262"/>
      <w:bookmarkStart w:id="71" w:name="_Toc492994595"/>
      <w:r>
        <w:rPr>
          <w:rFonts w:hint="eastAsia" w:ascii="宋体" w:hAnsi="宋体" w:eastAsia="宋体" w:cs="宋体"/>
          <w:b/>
          <w:bCs/>
          <w:color w:val="auto"/>
          <w:sz w:val="21"/>
          <w:szCs w:val="21"/>
          <w:highlight w:val="none"/>
        </w:rPr>
        <w:t>1.2 资金来源和落实情况</w:t>
      </w:r>
      <w:bookmarkEnd w:id="68"/>
      <w:bookmarkEnd w:id="69"/>
      <w:bookmarkEnd w:id="70"/>
      <w:bookmarkEnd w:id="71"/>
    </w:p>
    <w:p w14:paraId="32A91DDE">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本招标项目的资金来源：见供应商须知前附表。</w:t>
      </w:r>
    </w:p>
    <w:p w14:paraId="2C388752">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本招标项目的出资比例：见供应商须知前附表。</w:t>
      </w:r>
    </w:p>
    <w:p w14:paraId="4590A06C">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 本招标项目的资金落实情况：见供应商须知前附表。</w:t>
      </w:r>
    </w:p>
    <w:p w14:paraId="2F7387DC">
      <w:pPr>
        <w:wordWrap w:val="0"/>
        <w:spacing w:line="360" w:lineRule="auto"/>
        <w:ind w:firstLine="422" w:firstLineChars="200"/>
        <w:rPr>
          <w:rFonts w:hint="eastAsia" w:ascii="宋体" w:hAnsi="宋体" w:eastAsia="宋体" w:cs="宋体"/>
          <w:b/>
          <w:bCs/>
          <w:color w:val="auto"/>
          <w:sz w:val="21"/>
          <w:szCs w:val="21"/>
          <w:highlight w:val="none"/>
        </w:rPr>
      </w:pPr>
      <w:bookmarkStart w:id="72" w:name="_Toc432697156"/>
      <w:bookmarkStart w:id="73" w:name="_Toc492994428"/>
      <w:bookmarkStart w:id="74" w:name="_Toc493062263"/>
      <w:bookmarkStart w:id="75" w:name="_Toc492994596"/>
      <w:bookmarkStart w:id="76" w:name="_Hlk159439140"/>
      <w:r>
        <w:rPr>
          <w:rFonts w:hint="eastAsia" w:ascii="宋体" w:hAnsi="宋体" w:eastAsia="宋体" w:cs="宋体"/>
          <w:b/>
          <w:bCs/>
          <w:color w:val="auto"/>
          <w:sz w:val="21"/>
          <w:szCs w:val="21"/>
          <w:highlight w:val="none"/>
        </w:rPr>
        <w:t>1.3</w:t>
      </w:r>
      <w:bookmarkEnd w:id="72"/>
      <w:r>
        <w:rPr>
          <w:rFonts w:hint="eastAsia" w:ascii="宋体" w:hAnsi="宋体" w:eastAsia="宋体" w:cs="宋体"/>
          <w:b/>
          <w:bCs/>
          <w:color w:val="auto"/>
          <w:sz w:val="21"/>
          <w:szCs w:val="21"/>
          <w:highlight w:val="none"/>
        </w:rPr>
        <w:t>采购需求、交货期、质量要求</w:t>
      </w:r>
      <w:bookmarkEnd w:id="73"/>
      <w:bookmarkEnd w:id="74"/>
      <w:bookmarkEnd w:id="75"/>
      <w:r>
        <w:rPr>
          <w:rFonts w:hint="eastAsia" w:ascii="宋体" w:hAnsi="宋体" w:eastAsia="宋体" w:cs="宋体"/>
          <w:b/>
          <w:bCs/>
          <w:color w:val="auto"/>
          <w:sz w:val="21"/>
          <w:szCs w:val="21"/>
          <w:highlight w:val="none"/>
        </w:rPr>
        <w:t>及标段划分</w:t>
      </w:r>
    </w:p>
    <w:p w14:paraId="4C955CD4">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1.3.1本招标项目的采购需求：见供应商须知前附表。</w:t>
      </w:r>
    </w:p>
    <w:p w14:paraId="778A26D0">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1.3.2本招标项目的交货期：见供应商须知前附表。</w:t>
      </w:r>
    </w:p>
    <w:p w14:paraId="53556FE0">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1.3.3本招标项目的质量要求：见供应商须知前附表。</w:t>
      </w:r>
    </w:p>
    <w:p w14:paraId="18D1072A">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1.3.4本招标项目的标段划分：见供应商须知前附表。</w:t>
      </w:r>
    </w:p>
    <w:bookmarkEnd w:id="76"/>
    <w:p w14:paraId="392B8006">
      <w:pPr>
        <w:wordWrap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1.4 供应商资格要求</w:t>
      </w:r>
      <w:bookmarkEnd w:id="64"/>
      <w:bookmarkEnd w:id="65"/>
      <w:bookmarkEnd w:id="66"/>
      <w:bookmarkEnd w:id="67"/>
    </w:p>
    <w:p w14:paraId="20B17A14">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 供应商资格及要求：见供应商须知前附表。</w:t>
      </w:r>
    </w:p>
    <w:p w14:paraId="64E0953E">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 供应商不得存在下列情形之一：</w:t>
      </w:r>
    </w:p>
    <w:p w14:paraId="03628054">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（1）为供应商不具有独立法人资格的附属机构（单位）；</w:t>
      </w:r>
    </w:p>
    <w:p w14:paraId="0B084CCC">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（2）为本项目的采购人；</w:t>
      </w:r>
    </w:p>
    <w:p w14:paraId="0819E605">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（3）为本项目提供招标代理服务的；</w:t>
      </w:r>
    </w:p>
    <w:p w14:paraId="2924B135">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（4）与本项目的</w:t>
      </w:r>
      <w:bookmarkStart w:id="77" w:name="OLE_LINK1"/>
      <w:r>
        <w:rPr>
          <w:rFonts w:hint="eastAsia" w:ascii="宋体" w:hAnsi="宋体" w:eastAsia="宋体" w:cs="宋体"/>
          <w:color w:val="auto"/>
          <w:sz w:val="21"/>
          <w:szCs w:val="21"/>
          <w:highlight w:val="none"/>
        </w:rPr>
        <w:t>采购人或采购代理机构或</w:t>
      </w:r>
      <w:bookmarkEnd w:id="77"/>
      <w:r>
        <w:rPr>
          <w:rFonts w:hint="eastAsia" w:ascii="宋体" w:hAnsi="宋体" w:eastAsia="宋体" w:cs="宋体"/>
          <w:color w:val="auto"/>
          <w:sz w:val="21"/>
          <w:szCs w:val="21"/>
          <w:highlight w:val="none"/>
        </w:rPr>
        <w:t>供应商同为一个法定代表人的；</w:t>
      </w:r>
    </w:p>
    <w:p w14:paraId="226E5919">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（5）与本项目的采购人或采购代理机构或供应商相互控股或参股的；</w:t>
      </w:r>
    </w:p>
    <w:p w14:paraId="2B50CDB0">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（6）与本项目的采购人或采购代理机构或供应商相互任职或工作的；</w:t>
      </w:r>
    </w:p>
    <w:p w14:paraId="0207B46B">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（7）被责令停业的；</w:t>
      </w:r>
    </w:p>
    <w:p w14:paraId="5174BC33">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（8）被暂停或取消投标资格的；</w:t>
      </w:r>
    </w:p>
    <w:p w14:paraId="3636A038">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（9）财产被接受或取消投标资格的；</w:t>
      </w:r>
    </w:p>
    <w:p w14:paraId="1E538C75">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（10）在最近三年内有骗取中标或严重违约的。</w:t>
      </w:r>
    </w:p>
    <w:p w14:paraId="3221C2E8">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 本项目招标的资格审查方式：资格后审。</w:t>
      </w:r>
    </w:p>
    <w:p w14:paraId="1FF7C9EB">
      <w:pPr>
        <w:wordWrap w:val="0"/>
        <w:spacing w:line="360" w:lineRule="auto"/>
        <w:ind w:firstLine="420" w:firstLineChars="200"/>
        <w:rPr>
          <w:rFonts w:hint="eastAsia" w:ascii="宋体" w:hAnsi="宋体" w:eastAsia="宋体" w:cs="宋体"/>
          <w:color w:val="auto"/>
          <w:sz w:val="21"/>
          <w:szCs w:val="21"/>
          <w:highlight w:val="none"/>
        </w:rPr>
      </w:pPr>
      <w:bookmarkStart w:id="78" w:name="_Toc492994430"/>
      <w:bookmarkStart w:id="79" w:name="_Toc432697158"/>
      <w:bookmarkStart w:id="80" w:name="_Toc492994598"/>
      <w:bookmarkStart w:id="81" w:name="_Toc320473366"/>
      <w:bookmarkStart w:id="82" w:name="_Toc493062265"/>
      <w:r>
        <w:rPr>
          <w:rFonts w:hint="eastAsia" w:ascii="宋体" w:hAnsi="宋体" w:eastAsia="宋体" w:cs="宋体"/>
          <w:color w:val="auto"/>
          <w:sz w:val="21"/>
          <w:szCs w:val="21"/>
          <w:highlight w:val="none"/>
        </w:rPr>
        <w:t>1.4.4 本项目招标是否接受联合体投标：见供应商须知前附表。</w:t>
      </w:r>
    </w:p>
    <w:p w14:paraId="70755B19">
      <w:pPr>
        <w:wordWrap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1.5 费用承担</w:t>
      </w:r>
      <w:bookmarkEnd w:id="78"/>
      <w:bookmarkEnd w:id="79"/>
      <w:bookmarkEnd w:id="80"/>
      <w:bookmarkEnd w:id="81"/>
      <w:bookmarkEnd w:id="82"/>
    </w:p>
    <w:p w14:paraId="2691B793">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1.5.1 供应商准备和参加投标活动发生的费用自理。</w:t>
      </w:r>
    </w:p>
    <w:p w14:paraId="1CA47B6F">
      <w:pPr>
        <w:wordWrap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1.5.2 中标人须承担招标代理服务费，依据采购人与代理单位约定，代理服务费按供应商须知前附表有关规定办理。</w:t>
      </w:r>
    </w:p>
    <w:p w14:paraId="20017603">
      <w:pPr>
        <w:wordWrap w:val="0"/>
        <w:spacing w:line="360" w:lineRule="auto"/>
        <w:ind w:firstLine="422" w:firstLineChars="200"/>
        <w:rPr>
          <w:rFonts w:hint="eastAsia" w:ascii="宋体" w:hAnsi="宋体" w:eastAsia="宋体" w:cs="宋体"/>
          <w:b/>
          <w:bCs/>
          <w:color w:val="auto"/>
          <w:sz w:val="21"/>
          <w:szCs w:val="21"/>
          <w:highlight w:val="none"/>
        </w:rPr>
      </w:pPr>
      <w:bookmarkStart w:id="83" w:name="_Toc320473367"/>
      <w:bookmarkStart w:id="84" w:name="_Toc432697159"/>
      <w:bookmarkStart w:id="85" w:name="_Toc492994431"/>
      <w:bookmarkStart w:id="86" w:name="_Toc493062266"/>
      <w:bookmarkStart w:id="87" w:name="_Toc492994599"/>
      <w:r>
        <w:rPr>
          <w:rFonts w:hint="eastAsia" w:ascii="宋体" w:hAnsi="宋体" w:eastAsia="宋体" w:cs="宋体"/>
          <w:b/>
          <w:bCs/>
          <w:color w:val="auto"/>
          <w:sz w:val="21"/>
          <w:szCs w:val="21"/>
          <w:highlight w:val="none"/>
        </w:rPr>
        <w:t>1.6 保密</w:t>
      </w:r>
      <w:bookmarkEnd w:id="83"/>
      <w:bookmarkEnd w:id="84"/>
      <w:bookmarkEnd w:id="85"/>
      <w:bookmarkEnd w:id="86"/>
      <w:bookmarkEnd w:id="87"/>
    </w:p>
    <w:p w14:paraId="07C2F7A4">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参与招标投标活动的各方应对招标文件和投标文件中的商业和技术等秘密保密，违者应对由此造成的后果承担法律责任。</w:t>
      </w:r>
    </w:p>
    <w:p w14:paraId="1C4F67B7">
      <w:pPr>
        <w:wordWrap w:val="0"/>
        <w:spacing w:line="360" w:lineRule="auto"/>
        <w:ind w:firstLine="422" w:firstLineChars="200"/>
        <w:rPr>
          <w:rFonts w:hint="eastAsia" w:ascii="宋体" w:hAnsi="宋体" w:eastAsia="宋体" w:cs="宋体"/>
          <w:b/>
          <w:bCs/>
          <w:color w:val="auto"/>
          <w:sz w:val="21"/>
          <w:szCs w:val="21"/>
          <w:highlight w:val="none"/>
        </w:rPr>
      </w:pPr>
      <w:bookmarkStart w:id="88" w:name="_Toc492994432"/>
      <w:bookmarkStart w:id="89" w:name="_Toc432697160"/>
      <w:bookmarkStart w:id="90" w:name="_Toc320473368"/>
      <w:bookmarkStart w:id="91" w:name="_Toc492994600"/>
      <w:bookmarkStart w:id="92" w:name="_Toc493062267"/>
      <w:r>
        <w:rPr>
          <w:rFonts w:hint="eastAsia" w:ascii="宋体" w:hAnsi="宋体" w:eastAsia="宋体" w:cs="宋体"/>
          <w:b/>
          <w:bCs/>
          <w:color w:val="auto"/>
          <w:sz w:val="21"/>
          <w:szCs w:val="21"/>
          <w:highlight w:val="none"/>
        </w:rPr>
        <w:t>1.7 语言文字</w:t>
      </w:r>
      <w:bookmarkEnd w:id="88"/>
      <w:bookmarkEnd w:id="89"/>
      <w:bookmarkEnd w:id="90"/>
      <w:bookmarkEnd w:id="91"/>
      <w:bookmarkEnd w:id="92"/>
    </w:p>
    <w:p w14:paraId="54E42618">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除专用术语外，与招标投标有关的语言均使用中文。必要时专用术语应附中文注释。</w:t>
      </w:r>
    </w:p>
    <w:p w14:paraId="52A4EE1E">
      <w:pPr>
        <w:wordWrap w:val="0"/>
        <w:spacing w:line="360" w:lineRule="auto"/>
        <w:ind w:firstLine="422" w:firstLineChars="200"/>
        <w:rPr>
          <w:rFonts w:hint="eastAsia" w:ascii="宋体" w:hAnsi="宋体" w:eastAsia="宋体" w:cs="宋体"/>
          <w:b/>
          <w:bCs/>
          <w:color w:val="auto"/>
          <w:sz w:val="21"/>
          <w:szCs w:val="21"/>
          <w:highlight w:val="none"/>
        </w:rPr>
      </w:pPr>
      <w:bookmarkStart w:id="93" w:name="_Toc493062268"/>
      <w:bookmarkStart w:id="94" w:name="_Toc492994433"/>
      <w:bookmarkStart w:id="95" w:name="_Toc432697161"/>
      <w:bookmarkStart w:id="96" w:name="_Toc320473369"/>
      <w:bookmarkStart w:id="97" w:name="_Toc492994601"/>
      <w:r>
        <w:rPr>
          <w:rFonts w:hint="eastAsia" w:ascii="宋体" w:hAnsi="宋体" w:eastAsia="宋体" w:cs="宋体"/>
          <w:b/>
          <w:bCs/>
          <w:color w:val="auto"/>
          <w:sz w:val="21"/>
          <w:szCs w:val="21"/>
          <w:highlight w:val="none"/>
        </w:rPr>
        <w:t>1.8 计量单位</w:t>
      </w:r>
      <w:bookmarkEnd w:id="93"/>
      <w:bookmarkEnd w:id="94"/>
      <w:bookmarkEnd w:id="95"/>
      <w:bookmarkEnd w:id="96"/>
      <w:bookmarkEnd w:id="97"/>
    </w:p>
    <w:p w14:paraId="6A34AEB5">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所有计量均采用中华人民共和国法定计量单位。</w:t>
      </w:r>
    </w:p>
    <w:p w14:paraId="58756D4D">
      <w:pPr>
        <w:wordWrap w:val="0"/>
        <w:spacing w:line="360" w:lineRule="auto"/>
        <w:ind w:firstLine="422" w:firstLineChars="200"/>
        <w:rPr>
          <w:rFonts w:hint="eastAsia" w:ascii="宋体" w:hAnsi="宋体" w:eastAsia="宋体" w:cs="宋体"/>
          <w:b/>
          <w:bCs/>
          <w:color w:val="auto"/>
          <w:sz w:val="21"/>
          <w:szCs w:val="21"/>
          <w:highlight w:val="none"/>
        </w:rPr>
      </w:pPr>
      <w:bookmarkStart w:id="98" w:name="_Toc492994602"/>
      <w:bookmarkStart w:id="99" w:name="_Toc432697162"/>
      <w:bookmarkStart w:id="100" w:name="_Toc493062269"/>
      <w:bookmarkStart w:id="101" w:name="_Toc492994434"/>
      <w:bookmarkStart w:id="102" w:name="_Toc320473370"/>
      <w:r>
        <w:rPr>
          <w:rFonts w:hint="eastAsia" w:ascii="宋体" w:hAnsi="宋体" w:eastAsia="宋体" w:cs="宋体"/>
          <w:b/>
          <w:bCs/>
          <w:color w:val="auto"/>
          <w:sz w:val="21"/>
          <w:szCs w:val="21"/>
          <w:highlight w:val="none"/>
        </w:rPr>
        <w:t>1.9 踏勘现场</w:t>
      </w:r>
      <w:bookmarkEnd w:id="98"/>
      <w:bookmarkEnd w:id="99"/>
      <w:bookmarkEnd w:id="100"/>
      <w:bookmarkEnd w:id="101"/>
      <w:bookmarkEnd w:id="102"/>
    </w:p>
    <w:p w14:paraId="1A573F25">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 供应商须知前附表规定组织踏勘现场的，采购人按供应商须知前附表规定的时间、地点组织供应商踏勘项目现场。</w:t>
      </w:r>
    </w:p>
    <w:p w14:paraId="69D88243">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 供应商踏勘现场发生的费用自理。</w:t>
      </w:r>
    </w:p>
    <w:p w14:paraId="1B2CD40C">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1.9.3 除采购人的原因外，供应商自行负责在踏勘现场中所发生的人员伤亡和财产损失。</w:t>
      </w:r>
    </w:p>
    <w:p w14:paraId="183668FC">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1.9.4 采购人在踏勘现场中介绍的工程场地和相关的周边环境情况，供应商在编制投标文件时参考，采购人不对供应商据此作出的判断和决策负责。</w:t>
      </w:r>
    </w:p>
    <w:p w14:paraId="704E57C2">
      <w:pPr>
        <w:wordWrap w:val="0"/>
        <w:spacing w:line="360" w:lineRule="auto"/>
        <w:ind w:firstLine="422" w:firstLineChars="200"/>
        <w:rPr>
          <w:rFonts w:hint="eastAsia" w:ascii="宋体" w:hAnsi="宋体" w:eastAsia="宋体" w:cs="宋体"/>
          <w:b/>
          <w:bCs/>
          <w:color w:val="auto"/>
          <w:sz w:val="21"/>
          <w:szCs w:val="21"/>
          <w:highlight w:val="none"/>
        </w:rPr>
      </w:pPr>
      <w:bookmarkStart w:id="103" w:name="_Toc492994603"/>
      <w:bookmarkStart w:id="104" w:name="_Toc320473371"/>
      <w:bookmarkStart w:id="105" w:name="_Toc432697163"/>
      <w:bookmarkStart w:id="106" w:name="_Toc493062270"/>
      <w:bookmarkStart w:id="107" w:name="_Toc492994435"/>
      <w:r>
        <w:rPr>
          <w:rFonts w:hint="eastAsia" w:ascii="宋体" w:hAnsi="宋体" w:eastAsia="宋体" w:cs="宋体"/>
          <w:b/>
          <w:bCs/>
          <w:color w:val="auto"/>
          <w:sz w:val="21"/>
          <w:szCs w:val="21"/>
          <w:highlight w:val="none"/>
        </w:rPr>
        <w:t>1.10 投标预备会</w:t>
      </w:r>
      <w:bookmarkEnd w:id="103"/>
      <w:bookmarkEnd w:id="104"/>
      <w:bookmarkEnd w:id="105"/>
      <w:bookmarkEnd w:id="106"/>
      <w:bookmarkEnd w:id="107"/>
    </w:p>
    <w:p w14:paraId="0FE1ABE6">
      <w:pPr>
        <w:wordWrap w:val="0"/>
        <w:spacing w:line="360" w:lineRule="auto"/>
        <w:ind w:firstLine="420" w:firstLineChars="200"/>
        <w:rPr>
          <w:rFonts w:hint="eastAsia" w:ascii="宋体" w:hAnsi="宋体" w:eastAsia="宋体" w:cs="宋体"/>
          <w:color w:val="auto"/>
          <w:sz w:val="21"/>
          <w:szCs w:val="21"/>
          <w:highlight w:val="none"/>
        </w:rPr>
      </w:pPr>
      <w:bookmarkStart w:id="108" w:name="_Toc492994436"/>
      <w:bookmarkStart w:id="109" w:name="_Toc493062271"/>
      <w:bookmarkStart w:id="110" w:name="_Toc492994604"/>
      <w:bookmarkStart w:id="111" w:name="_Toc320473372"/>
      <w:bookmarkStart w:id="112" w:name="_Toc432697164"/>
      <w:r>
        <w:rPr>
          <w:rFonts w:hint="eastAsia" w:ascii="宋体" w:hAnsi="宋体" w:eastAsia="宋体" w:cs="宋体"/>
          <w:color w:val="auto"/>
          <w:sz w:val="21"/>
          <w:szCs w:val="21"/>
          <w:highlight w:val="none"/>
        </w:rPr>
        <w:t>1.10.1 供应商须知前附表规定召开投标预备会的，采购人按供应商须知前附表规定的时间和地点召开投标预备会，澄清供应商提出的问题。</w:t>
      </w:r>
    </w:p>
    <w:p w14:paraId="5C585B4C">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1.10.2 供应商应在投标预备会召开前以书面形式将提出的问题送达采购人，以便采购人在会议期间澄清。</w:t>
      </w:r>
    </w:p>
    <w:p w14:paraId="520B677B">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1.10.3 投标预备会后，采购人将对供应商所提问题的澄清，以书面方式通知所有购买招标文件的供应商。该澄清内容为招标文件的组成部分。</w:t>
      </w:r>
    </w:p>
    <w:p w14:paraId="043F2D10">
      <w:pPr>
        <w:wordWrap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1.11 分包</w:t>
      </w:r>
      <w:bookmarkEnd w:id="108"/>
      <w:bookmarkEnd w:id="109"/>
      <w:bookmarkEnd w:id="110"/>
      <w:bookmarkEnd w:id="111"/>
      <w:bookmarkEnd w:id="112"/>
    </w:p>
    <w:p w14:paraId="418AC09F">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本招标项目是否允许分包：见供应商须知前附表。</w:t>
      </w:r>
    </w:p>
    <w:p w14:paraId="3DFBC206">
      <w:pPr>
        <w:wordWrap w:val="0"/>
        <w:spacing w:line="360" w:lineRule="auto"/>
        <w:ind w:firstLine="422" w:firstLineChars="200"/>
        <w:rPr>
          <w:rFonts w:hint="eastAsia" w:ascii="宋体" w:hAnsi="宋体" w:eastAsia="宋体" w:cs="宋体"/>
          <w:b/>
          <w:bCs/>
          <w:color w:val="auto"/>
          <w:sz w:val="21"/>
          <w:szCs w:val="21"/>
          <w:highlight w:val="none"/>
        </w:rPr>
      </w:pPr>
      <w:bookmarkStart w:id="113" w:name="_Toc493062272"/>
      <w:bookmarkStart w:id="114" w:name="_Toc492994605"/>
      <w:bookmarkStart w:id="115" w:name="_Toc320473373"/>
      <w:bookmarkStart w:id="116" w:name="_Toc432697165"/>
      <w:bookmarkStart w:id="117" w:name="_Toc492994437"/>
      <w:r>
        <w:rPr>
          <w:rFonts w:hint="eastAsia" w:ascii="宋体" w:hAnsi="宋体" w:eastAsia="宋体" w:cs="宋体"/>
          <w:b/>
          <w:bCs/>
          <w:color w:val="auto"/>
          <w:sz w:val="21"/>
          <w:szCs w:val="21"/>
          <w:highlight w:val="none"/>
        </w:rPr>
        <w:t>1.12 偏离</w:t>
      </w:r>
      <w:bookmarkEnd w:id="113"/>
      <w:bookmarkEnd w:id="114"/>
      <w:bookmarkEnd w:id="115"/>
      <w:bookmarkEnd w:id="116"/>
      <w:bookmarkEnd w:id="117"/>
    </w:p>
    <w:p w14:paraId="721E005F">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供应商须知前附表允许供应商偏离招标文件某些要求的，偏离应当符合招标文件规定的偏离范围和幅度。</w:t>
      </w:r>
    </w:p>
    <w:p w14:paraId="7768480B">
      <w:pPr>
        <w:pStyle w:val="4"/>
        <w:wordWrap w:val="0"/>
        <w:spacing w:before="0" w:after="0" w:line="360" w:lineRule="auto"/>
        <w:jc w:val="center"/>
        <w:rPr>
          <w:rFonts w:hint="eastAsia" w:ascii="宋体" w:hAnsi="宋体" w:eastAsia="宋体" w:cs="宋体"/>
          <w:color w:val="auto"/>
          <w:sz w:val="24"/>
          <w:szCs w:val="24"/>
          <w:highlight w:val="none"/>
        </w:rPr>
      </w:pPr>
      <w:bookmarkStart w:id="118" w:name="_Toc2999"/>
      <w:bookmarkStart w:id="119" w:name="_Toc320473374"/>
      <w:bookmarkStart w:id="120" w:name="_Toc432697166"/>
      <w:r>
        <w:rPr>
          <w:rFonts w:hint="eastAsia" w:ascii="宋体" w:hAnsi="宋体" w:eastAsia="宋体" w:cs="宋体"/>
          <w:color w:val="auto"/>
          <w:sz w:val="24"/>
          <w:szCs w:val="24"/>
          <w:highlight w:val="none"/>
        </w:rPr>
        <w:t>（二）招标文件</w:t>
      </w:r>
      <w:bookmarkEnd w:id="118"/>
      <w:bookmarkEnd w:id="119"/>
      <w:bookmarkEnd w:id="120"/>
    </w:p>
    <w:p w14:paraId="1F6F3BE9">
      <w:pPr>
        <w:wordWrap w:val="0"/>
        <w:spacing w:line="360" w:lineRule="auto"/>
        <w:ind w:firstLine="422" w:firstLineChars="200"/>
        <w:rPr>
          <w:rFonts w:hint="eastAsia" w:ascii="宋体" w:hAnsi="宋体" w:eastAsia="宋体" w:cs="宋体"/>
          <w:b/>
          <w:bCs/>
          <w:color w:val="auto"/>
          <w:sz w:val="21"/>
          <w:szCs w:val="21"/>
          <w:highlight w:val="none"/>
        </w:rPr>
      </w:pPr>
      <w:bookmarkStart w:id="121" w:name="_Toc432697167"/>
      <w:bookmarkStart w:id="122" w:name="_Toc320473375"/>
      <w:bookmarkStart w:id="123" w:name="_Toc493062274"/>
      <w:bookmarkStart w:id="124" w:name="_Toc492994607"/>
      <w:bookmarkStart w:id="125" w:name="_Toc492994439"/>
      <w:bookmarkStart w:id="126" w:name="_Hlk159609447"/>
      <w:r>
        <w:rPr>
          <w:rFonts w:hint="eastAsia" w:ascii="宋体" w:hAnsi="宋体" w:eastAsia="宋体" w:cs="宋体"/>
          <w:b/>
          <w:bCs/>
          <w:color w:val="auto"/>
          <w:sz w:val="21"/>
          <w:szCs w:val="21"/>
          <w:highlight w:val="none"/>
        </w:rPr>
        <w:t>2.1 招标文件的组成</w:t>
      </w:r>
      <w:bookmarkEnd w:id="121"/>
      <w:bookmarkEnd w:id="122"/>
      <w:bookmarkEnd w:id="123"/>
      <w:bookmarkEnd w:id="124"/>
      <w:bookmarkEnd w:id="125"/>
    </w:p>
    <w:p w14:paraId="029B7C0F">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 招标文件包括下列内容：</w:t>
      </w:r>
    </w:p>
    <w:p w14:paraId="2A5F7558">
      <w:pPr>
        <w:wordWrap w:val="0"/>
        <w:spacing w:line="360" w:lineRule="auto"/>
        <w:ind w:firstLine="420" w:firstLineChars="200"/>
        <w:rPr>
          <w:rFonts w:hint="eastAsia" w:ascii="宋体" w:hAnsi="宋体" w:eastAsia="宋体" w:cs="宋体"/>
          <w:color w:val="auto"/>
          <w:sz w:val="21"/>
          <w:szCs w:val="21"/>
          <w:highlight w:val="none"/>
        </w:rPr>
      </w:pPr>
      <w:bookmarkStart w:id="127" w:name="_Hlk159598819"/>
      <w:r>
        <w:rPr>
          <w:rFonts w:hint="eastAsia" w:ascii="宋体" w:hAnsi="宋体" w:eastAsia="宋体" w:cs="宋体"/>
          <w:color w:val="auto"/>
          <w:sz w:val="21"/>
          <w:szCs w:val="21"/>
          <w:highlight w:val="none"/>
        </w:rPr>
        <w:t>(1)电子招标文件，包含招标公告（或投标邀请书）、供应商须知、评标办法、技术规范和要求、合同条款及格式、投标文件格式、供应商须知前附表规定的其他材料；</w:t>
      </w:r>
    </w:p>
    <w:bookmarkEnd w:id="127"/>
    <w:p w14:paraId="50CE610E">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(2)其他附件（电子版）。</w:t>
      </w:r>
    </w:p>
    <w:p w14:paraId="51448077">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根据本章第1.10款、第2.2款和第2.3款对招标文件所作的澄清、修改，构成招标文件的组成部分。</w:t>
      </w:r>
    </w:p>
    <w:p w14:paraId="5F66EBA7">
      <w:pPr>
        <w:wordWrap w:val="0"/>
        <w:spacing w:line="360" w:lineRule="auto"/>
        <w:ind w:firstLine="422" w:firstLineChars="200"/>
        <w:rPr>
          <w:rFonts w:hint="eastAsia" w:ascii="宋体" w:hAnsi="宋体" w:eastAsia="宋体" w:cs="宋体"/>
          <w:b/>
          <w:bCs/>
          <w:color w:val="auto"/>
          <w:sz w:val="21"/>
          <w:szCs w:val="21"/>
          <w:highlight w:val="none"/>
        </w:rPr>
      </w:pPr>
      <w:bookmarkStart w:id="128" w:name="_Toc320473376"/>
      <w:bookmarkStart w:id="129" w:name="_Toc493062275"/>
      <w:bookmarkStart w:id="130" w:name="_Toc492994608"/>
      <w:bookmarkStart w:id="131" w:name="_Toc492994440"/>
      <w:bookmarkStart w:id="132" w:name="_Toc432697168"/>
      <w:r>
        <w:rPr>
          <w:rFonts w:hint="eastAsia" w:ascii="宋体" w:hAnsi="宋体" w:eastAsia="宋体" w:cs="宋体"/>
          <w:b/>
          <w:bCs/>
          <w:color w:val="auto"/>
          <w:sz w:val="21"/>
          <w:szCs w:val="21"/>
          <w:highlight w:val="none"/>
        </w:rPr>
        <w:t>2.2 招标文件的澄清</w:t>
      </w:r>
      <w:bookmarkEnd w:id="128"/>
      <w:bookmarkEnd w:id="129"/>
      <w:bookmarkEnd w:id="130"/>
      <w:bookmarkEnd w:id="131"/>
      <w:bookmarkEnd w:id="132"/>
    </w:p>
    <w:p w14:paraId="4EBD50E3">
      <w:pPr>
        <w:wordWrap w:val="0"/>
        <w:spacing w:line="360" w:lineRule="auto"/>
        <w:ind w:firstLine="420" w:firstLineChars="200"/>
        <w:rPr>
          <w:rFonts w:hint="eastAsia" w:ascii="宋体" w:hAnsi="宋体" w:eastAsia="宋体" w:cs="宋体"/>
          <w:color w:val="auto"/>
          <w:sz w:val="21"/>
          <w:szCs w:val="21"/>
          <w:highlight w:val="none"/>
        </w:rPr>
      </w:pPr>
      <w:bookmarkStart w:id="133" w:name="_Hlk159598853"/>
      <w:bookmarkStart w:id="134" w:name="_Toc492994609"/>
      <w:bookmarkStart w:id="135" w:name="_Toc320473377"/>
      <w:bookmarkStart w:id="136" w:name="_Toc493062276"/>
      <w:bookmarkStart w:id="137" w:name="_Toc492994441"/>
      <w:bookmarkStart w:id="138" w:name="_Toc432697169"/>
      <w:r>
        <w:rPr>
          <w:rFonts w:hint="eastAsia" w:ascii="宋体" w:hAnsi="宋体" w:eastAsia="宋体" w:cs="宋体"/>
          <w:color w:val="auto"/>
          <w:sz w:val="21"/>
          <w:szCs w:val="21"/>
          <w:highlight w:val="none"/>
        </w:rPr>
        <w:t>2.2.1供应商应仔细阅读和检查招标文件的全部内容。如发现缺项或内容不全，应在供应商须知和前附表规定的截止时间前凭身份认证密匙登录“政采云平台（https://www.zcygov.cn/）”，通过网络在线方式进行匿名提问。</w:t>
      </w:r>
    </w:p>
    <w:p w14:paraId="05945C17">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2.2.2投标截止时间：见供应商须知前附表。</w:t>
      </w:r>
    </w:p>
    <w:p w14:paraId="37DE1EFC">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2.2.3供应商确认收到招标文件澄清的时间：见供应商须知前附表。</w:t>
      </w:r>
    </w:p>
    <w:p w14:paraId="13D8C18D">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2.2.4澄清和补遗全部通过网络送达，请供应商务必查询政采云平台（https://www.zcygov.cn/），供应商自行登录政采云平台（https://www.zcygov.cn/）获取澄清，无须回复确认已收到该澄清，采购人不再另行通知。</w:t>
      </w:r>
      <w:bookmarkEnd w:id="133"/>
    </w:p>
    <w:p w14:paraId="0650270D">
      <w:pPr>
        <w:wordWrap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2.3 招标文件的修改</w:t>
      </w:r>
      <w:bookmarkEnd w:id="134"/>
      <w:bookmarkEnd w:id="135"/>
      <w:bookmarkEnd w:id="136"/>
      <w:bookmarkEnd w:id="137"/>
      <w:bookmarkEnd w:id="138"/>
    </w:p>
    <w:p w14:paraId="77050DD9">
      <w:pPr>
        <w:wordWrap w:val="0"/>
        <w:spacing w:line="360" w:lineRule="auto"/>
        <w:ind w:firstLine="420" w:firstLineChars="200"/>
        <w:rPr>
          <w:rFonts w:hint="eastAsia" w:ascii="宋体" w:hAnsi="宋体" w:eastAsia="宋体" w:cs="宋体"/>
          <w:color w:val="auto"/>
          <w:sz w:val="21"/>
          <w:szCs w:val="21"/>
          <w:highlight w:val="none"/>
        </w:rPr>
      </w:pPr>
      <w:bookmarkStart w:id="139" w:name="_Hlk159598876"/>
      <w:bookmarkStart w:id="140" w:name="_Toc229583203"/>
      <w:bookmarkStart w:id="141" w:name="_Toc432697170"/>
      <w:r>
        <w:rPr>
          <w:rFonts w:hint="eastAsia" w:ascii="宋体" w:hAnsi="宋体" w:eastAsia="宋体" w:cs="宋体"/>
          <w:color w:val="auto"/>
          <w:sz w:val="21"/>
          <w:szCs w:val="21"/>
          <w:highlight w:val="none"/>
        </w:rPr>
        <w:t>2.3.1 在投标截止时间15日前，采购人确需要变更招标文件内容的，采购人可主动或在解答供应商提出的澄清问题时对招标文件进行修改，不足15日的，采购人或者采购代理机构应当顺延提交投标文件的截止时间。招标文件的修改将在政采云平台（https://www.zcygov.cn/）发布，招标文件的修改作为招标文件的组成部分，并具有约束力。</w:t>
      </w:r>
      <w:bookmarkEnd w:id="139"/>
    </w:p>
    <w:p w14:paraId="2BFA4855">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2.3.2供应商确认收到招标文件修改的时间：见供应商须知前附表。</w:t>
      </w:r>
    </w:p>
    <w:p w14:paraId="6B62CC3B">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2.3.3招标文件、招标文件澄清、招标文件修改文件内容均以网上发布的为准，当招标文件、招标文件澄清、招标文件修改文件内容相互矛盾时，以最后发出的为准。</w:t>
      </w:r>
      <w:bookmarkEnd w:id="126"/>
    </w:p>
    <w:p w14:paraId="6A01149E">
      <w:pPr>
        <w:pStyle w:val="4"/>
        <w:wordWrap w:val="0"/>
        <w:spacing w:before="0" w:after="0" w:line="360" w:lineRule="auto"/>
        <w:jc w:val="center"/>
        <w:rPr>
          <w:rFonts w:hint="eastAsia" w:ascii="宋体" w:hAnsi="宋体" w:eastAsia="宋体" w:cs="宋体"/>
          <w:color w:val="auto"/>
          <w:sz w:val="24"/>
          <w:szCs w:val="24"/>
          <w:highlight w:val="none"/>
        </w:rPr>
      </w:pPr>
      <w:bookmarkStart w:id="142" w:name="_Toc31234"/>
      <w:r>
        <w:rPr>
          <w:rFonts w:hint="eastAsia" w:ascii="宋体" w:hAnsi="宋体" w:eastAsia="宋体" w:cs="宋体"/>
          <w:color w:val="auto"/>
          <w:sz w:val="24"/>
          <w:szCs w:val="24"/>
          <w:highlight w:val="none"/>
        </w:rPr>
        <w:t>（三）投标文件的编制</w:t>
      </w:r>
      <w:bookmarkEnd w:id="140"/>
      <w:bookmarkEnd w:id="141"/>
      <w:bookmarkEnd w:id="142"/>
    </w:p>
    <w:p w14:paraId="5F5FE594">
      <w:pPr>
        <w:wordWrap w:val="0"/>
        <w:spacing w:line="360" w:lineRule="auto"/>
        <w:ind w:firstLine="422" w:firstLineChars="200"/>
        <w:rPr>
          <w:rFonts w:hint="eastAsia" w:ascii="宋体" w:hAnsi="宋体" w:eastAsia="宋体" w:cs="宋体"/>
          <w:b/>
          <w:bCs/>
          <w:color w:val="auto"/>
          <w:sz w:val="21"/>
          <w:szCs w:val="21"/>
          <w:highlight w:val="none"/>
        </w:rPr>
      </w:pPr>
      <w:bookmarkStart w:id="143" w:name="_Toc492994611"/>
      <w:bookmarkStart w:id="144" w:name="_Toc432697171"/>
      <w:bookmarkStart w:id="145" w:name="_Toc492994443"/>
      <w:bookmarkStart w:id="146" w:name="_Toc493062278"/>
      <w:r>
        <w:rPr>
          <w:rFonts w:hint="eastAsia" w:ascii="宋体" w:hAnsi="宋体" w:eastAsia="宋体" w:cs="宋体"/>
          <w:b/>
          <w:bCs/>
          <w:color w:val="auto"/>
          <w:sz w:val="21"/>
          <w:szCs w:val="21"/>
          <w:highlight w:val="none"/>
        </w:rPr>
        <w:t>3.1 投标文件的组成</w:t>
      </w:r>
      <w:bookmarkEnd w:id="143"/>
      <w:bookmarkEnd w:id="144"/>
      <w:bookmarkEnd w:id="145"/>
      <w:bookmarkEnd w:id="146"/>
    </w:p>
    <w:p w14:paraId="57956765">
      <w:pPr>
        <w:wordWrap w:val="0"/>
        <w:spacing w:line="360" w:lineRule="auto"/>
        <w:ind w:firstLine="498" w:firstLineChars="236"/>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3.1.1 投标文件应包括投标函部分、商务部分、技术部分和资格审查部分四部分组成，格式详见第六章“投标文件格式”。</w:t>
      </w:r>
    </w:p>
    <w:p w14:paraId="5FBAD981">
      <w:pPr>
        <w:wordWrap w:val="0"/>
        <w:spacing w:line="360" w:lineRule="auto"/>
        <w:ind w:firstLine="495" w:firstLineChars="236"/>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3.1.2 投标文件包括本须知第3.1.1条中规定的内容，投标提交的投标文件应当使用招标文件所提供的投标文件全部格式（表格可以按同样格式扩展）。</w:t>
      </w:r>
    </w:p>
    <w:p w14:paraId="2B7CE3B8">
      <w:pPr>
        <w:wordWrap w:val="0"/>
        <w:spacing w:line="360" w:lineRule="auto"/>
        <w:ind w:firstLine="422" w:firstLineChars="200"/>
        <w:rPr>
          <w:rFonts w:hint="eastAsia" w:ascii="宋体" w:hAnsi="宋体" w:eastAsia="宋体" w:cs="宋体"/>
          <w:b/>
          <w:bCs/>
          <w:color w:val="auto"/>
          <w:sz w:val="21"/>
          <w:szCs w:val="21"/>
          <w:highlight w:val="none"/>
        </w:rPr>
      </w:pPr>
      <w:bookmarkStart w:id="147" w:name="_Toc493062279"/>
      <w:bookmarkStart w:id="148" w:name="_Toc492994444"/>
      <w:bookmarkStart w:id="149" w:name="_Toc432697172"/>
      <w:bookmarkStart w:id="150" w:name="_Toc492994612"/>
      <w:r>
        <w:rPr>
          <w:rFonts w:hint="eastAsia" w:ascii="宋体" w:hAnsi="宋体" w:eastAsia="宋体" w:cs="宋体"/>
          <w:b/>
          <w:bCs/>
          <w:color w:val="auto"/>
          <w:sz w:val="21"/>
          <w:szCs w:val="21"/>
          <w:highlight w:val="none"/>
        </w:rPr>
        <w:t>3.2 投标报价</w:t>
      </w:r>
      <w:bookmarkEnd w:id="147"/>
      <w:bookmarkEnd w:id="148"/>
      <w:bookmarkEnd w:id="149"/>
      <w:bookmarkEnd w:id="150"/>
    </w:p>
    <w:p w14:paraId="72DCC50F">
      <w:pPr>
        <w:wordWrap w:val="0"/>
        <w:spacing w:line="360" w:lineRule="auto"/>
        <w:ind w:firstLine="495" w:firstLineChars="236"/>
        <w:rPr>
          <w:rFonts w:hint="eastAsia" w:ascii="宋体" w:hAnsi="宋体" w:eastAsia="宋体" w:cs="宋体"/>
          <w:color w:val="auto"/>
          <w:sz w:val="21"/>
          <w:szCs w:val="21"/>
          <w:highlight w:val="none"/>
        </w:rPr>
      </w:pPr>
      <w:bookmarkStart w:id="151" w:name="_Hlk37417794"/>
      <w:bookmarkStart w:id="152" w:name="_Hlk37752754"/>
      <w:bookmarkStart w:id="153" w:name="_Toc492994613"/>
      <w:bookmarkStart w:id="154" w:name="_Toc492994445"/>
      <w:bookmarkStart w:id="155" w:name="_Toc432697173"/>
      <w:bookmarkStart w:id="156" w:name="_Toc493062280"/>
      <w:r>
        <w:rPr>
          <w:rFonts w:hint="eastAsia" w:ascii="宋体" w:hAnsi="宋体" w:eastAsia="宋体" w:cs="宋体"/>
          <w:color w:val="auto"/>
          <w:sz w:val="21"/>
          <w:szCs w:val="21"/>
          <w:highlight w:val="none"/>
        </w:rPr>
        <w:t>3.2.1 报价方式：按包干总价形式进行报价。</w:t>
      </w:r>
    </w:p>
    <w:p w14:paraId="1648A8AE">
      <w:pPr>
        <w:wordWrap w:val="0"/>
        <w:spacing w:line="360" w:lineRule="auto"/>
        <w:ind w:firstLine="495" w:firstLineChars="23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非合同中另行约定，投标报价包括完成本项目招标范围内所必需的：人工、设备、材料、安装调试、搬运、包装、运输、管理、利润、保险、税金、政策性文件规定及合同包含的所有风险、责任等全部费用（需开具增值税专用发票）。</w:t>
      </w:r>
    </w:p>
    <w:p w14:paraId="2E124508">
      <w:pPr>
        <w:pStyle w:val="5"/>
        <w:spacing w:line="360" w:lineRule="auto"/>
        <w:ind w:firstLine="371" w:firstLineChars="17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3.2.2本项目招标控制价：详见供应商须知前附表。</w:t>
      </w:r>
    </w:p>
    <w:p w14:paraId="6EB6D2CB">
      <w:pPr>
        <w:wordWrap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3.2.4 报价应本着合理的原则，采购人不保证报价最低者一定中标。</w:t>
      </w:r>
    </w:p>
    <w:p w14:paraId="3FCF2970">
      <w:pPr>
        <w:wordWrap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3.2.5 供应商投标报价应为人民币报价，保留小数点后两位小数。</w:t>
      </w:r>
    </w:p>
    <w:p w14:paraId="77C0ADB2">
      <w:pPr>
        <w:wordWrap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3.2.6 供应商应充分了解该项目的总体情况以及影响投标报价的其他要素。</w:t>
      </w:r>
    </w:p>
    <w:bookmarkEnd w:id="151"/>
    <w:bookmarkEnd w:id="152"/>
    <w:p w14:paraId="70A3F7DA">
      <w:pPr>
        <w:wordWrap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3.3 投标有效期</w:t>
      </w:r>
      <w:bookmarkEnd w:id="153"/>
      <w:bookmarkEnd w:id="154"/>
      <w:bookmarkEnd w:id="155"/>
      <w:bookmarkEnd w:id="156"/>
    </w:p>
    <w:p w14:paraId="4B5AF5CA">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 在供应商须知前附表规定的投标有效期内，供应商不得要求撤销或修改其投标文件。</w:t>
      </w:r>
    </w:p>
    <w:p w14:paraId="34198524">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3.3.2 出现特殊情况需要延长投标有效期的，采购人以书面形式通知所有供应商延长投标有效期。供应商同意延长的，应相应延长其投标保证金的有效期，但不得要求或被允许修改或撤销其投标文件；供应商拒绝延长的，其投标失效，但供应商有权收回其投标保证金。</w:t>
      </w:r>
    </w:p>
    <w:p w14:paraId="757CA5D3">
      <w:pPr>
        <w:wordWrap w:val="0"/>
        <w:spacing w:line="360" w:lineRule="auto"/>
        <w:ind w:firstLine="422" w:firstLineChars="200"/>
        <w:rPr>
          <w:rFonts w:hint="eastAsia" w:ascii="宋体" w:hAnsi="宋体" w:eastAsia="宋体" w:cs="宋体"/>
          <w:b/>
          <w:bCs/>
          <w:color w:val="auto"/>
          <w:sz w:val="21"/>
          <w:szCs w:val="21"/>
          <w:highlight w:val="none"/>
        </w:rPr>
      </w:pPr>
      <w:bookmarkStart w:id="157" w:name="_Toc493062281"/>
      <w:bookmarkStart w:id="158" w:name="_Toc432697174"/>
      <w:bookmarkStart w:id="159" w:name="_Toc492994614"/>
      <w:bookmarkStart w:id="160" w:name="_Toc492994446"/>
      <w:r>
        <w:rPr>
          <w:rFonts w:hint="eastAsia" w:ascii="宋体" w:hAnsi="宋体" w:eastAsia="宋体" w:cs="宋体"/>
          <w:b/>
          <w:bCs/>
          <w:color w:val="auto"/>
          <w:sz w:val="21"/>
          <w:szCs w:val="21"/>
          <w:highlight w:val="none"/>
        </w:rPr>
        <w:t>3.4投标保证金</w:t>
      </w:r>
      <w:bookmarkEnd w:id="157"/>
      <w:bookmarkEnd w:id="158"/>
      <w:bookmarkEnd w:id="159"/>
      <w:bookmarkEnd w:id="160"/>
    </w:p>
    <w:p w14:paraId="67C64FE7">
      <w:pPr>
        <w:wordWrap w:val="0"/>
        <w:spacing w:line="360" w:lineRule="auto"/>
        <w:ind w:firstLine="420" w:firstLineChars="200"/>
        <w:rPr>
          <w:rFonts w:hint="eastAsia" w:ascii="宋体" w:hAnsi="宋体" w:eastAsia="宋体" w:cs="宋体"/>
          <w:color w:val="auto"/>
          <w:sz w:val="21"/>
          <w:szCs w:val="21"/>
          <w:highlight w:val="none"/>
        </w:rPr>
      </w:pPr>
      <w:bookmarkStart w:id="161" w:name="_Toc492994447"/>
      <w:bookmarkStart w:id="162" w:name="_Toc320473383"/>
      <w:bookmarkStart w:id="163" w:name="_Toc492994615"/>
      <w:bookmarkStart w:id="164" w:name="_Toc493062282"/>
      <w:bookmarkStart w:id="165" w:name="_Toc432697175"/>
      <w:r>
        <w:rPr>
          <w:rFonts w:hint="eastAsia" w:ascii="宋体" w:hAnsi="宋体" w:eastAsia="宋体" w:cs="宋体"/>
          <w:color w:val="auto"/>
          <w:sz w:val="21"/>
          <w:szCs w:val="21"/>
          <w:highlight w:val="none"/>
        </w:rPr>
        <w:t>详见供应商须知前附表规定。</w:t>
      </w:r>
    </w:p>
    <w:p w14:paraId="2525FC97">
      <w:pPr>
        <w:wordWrap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3.5 资格审查资料</w:t>
      </w:r>
      <w:bookmarkEnd w:id="161"/>
      <w:bookmarkEnd w:id="162"/>
      <w:bookmarkEnd w:id="163"/>
      <w:bookmarkEnd w:id="164"/>
      <w:bookmarkEnd w:id="165"/>
    </w:p>
    <w:p w14:paraId="26B20B91">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详见投标文件第六章“投标文件资格审查部分格式”。</w:t>
      </w:r>
    </w:p>
    <w:p w14:paraId="036672EA">
      <w:pPr>
        <w:wordWrap w:val="0"/>
        <w:spacing w:line="360" w:lineRule="auto"/>
        <w:ind w:firstLine="422" w:firstLineChars="200"/>
        <w:rPr>
          <w:rFonts w:hint="eastAsia" w:ascii="宋体" w:hAnsi="宋体" w:eastAsia="宋体" w:cs="宋体"/>
          <w:b/>
          <w:bCs/>
          <w:color w:val="auto"/>
          <w:sz w:val="21"/>
          <w:szCs w:val="21"/>
          <w:highlight w:val="none"/>
        </w:rPr>
      </w:pPr>
      <w:bookmarkStart w:id="166" w:name="_Toc493062283"/>
      <w:bookmarkStart w:id="167" w:name="_Toc492994448"/>
      <w:bookmarkStart w:id="168" w:name="_Toc432697176"/>
      <w:bookmarkStart w:id="169" w:name="_Toc320473384"/>
      <w:bookmarkStart w:id="170" w:name="_Toc492994616"/>
      <w:r>
        <w:rPr>
          <w:rFonts w:hint="eastAsia" w:ascii="宋体" w:hAnsi="宋体" w:eastAsia="宋体" w:cs="宋体"/>
          <w:b/>
          <w:bCs/>
          <w:color w:val="auto"/>
          <w:sz w:val="21"/>
          <w:szCs w:val="21"/>
          <w:highlight w:val="none"/>
        </w:rPr>
        <w:t>3.6 备选投标方案</w:t>
      </w:r>
      <w:bookmarkEnd w:id="166"/>
      <w:bookmarkEnd w:id="167"/>
      <w:bookmarkEnd w:id="168"/>
      <w:bookmarkEnd w:id="169"/>
      <w:bookmarkEnd w:id="170"/>
    </w:p>
    <w:p w14:paraId="36A1E851">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供应商须知前附表另有规定外，供应商不得递交备选投标方案。允许供应商递交备选投标方案的，只有中标人所递交的备选投标方案方可予以考虑。评标委员会认为中标人的备选投标方案优于其按照招标文件要求编制的投标方案的，采购人可以接受该备选投标方案。</w:t>
      </w:r>
    </w:p>
    <w:p w14:paraId="312345FD">
      <w:pPr>
        <w:wordWrap w:val="0"/>
        <w:spacing w:line="360" w:lineRule="auto"/>
        <w:ind w:firstLine="422" w:firstLineChars="200"/>
        <w:rPr>
          <w:rFonts w:hint="eastAsia" w:ascii="宋体" w:hAnsi="宋体" w:eastAsia="宋体" w:cs="宋体"/>
          <w:b/>
          <w:bCs/>
          <w:color w:val="auto"/>
          <w:sz w:val="21"/>
          <w:szCs w:val="21"/>
          <w:highlight w:val="none"/>
        </w:rPr>
      </w:pPr>
      <w:bookmarkStart w:id="171" w:name="_Toc492994449"/>
      <w:bookmarkStart w:id="172" w:name="_Toc492994617"/>
      <w:bookmarkStart w:id="173" w:name="_Toc432697177"/>
      <w:bookmarkStart w:id="174" w:name="_Toc493062284"/>
      <w:bookmarkStart w:id="175" w:name="_Toc320473385"/>
      <w:r>
        <w:rPr>
          <w:rFonts w:hint="eastAsia" w:ascii="宋体" w:hAnsi="宋体" w:eastAsia="宋体" w:cs="宋体"/>
          <w:b/>
          <w:bCs/>
          <w:color w:val="auto"/>
          <w:sz w:val="21"/>
          <w:szCs w:val="21"/>
          <w:highlight w:val="none"/>
        </w:rPr>
        <w:t>3.7 投标文件的编制</w:t>
      </w:r>
      <w:bookmarkEnd w:id="171"/>
      <w:bookmarkEnd w:id="172"/>
      <w:bookmarkEnd w:id="173"/>
      <w:bookmarkEnd w:id="174"/>
      <w:bookmarkEnd w:id="175"/>
    </w:p>
    <w:p w14:paraId="4C11C61D">
      <w:pPr>
        <w:wordWrap w:val="0"/>
        <w:spacing w:line="360" w:lineRule="auto"/>
        <w:ind w:firstLine="420" w:firstLineChars="200"/>
        <w:rPr>
          <w:rFonts w:hint="eastAsia" w:ascii="宋体" w:hAnsi="宋体" w:eastAsia="宋体" w:cs="宋体"/>
          <w:color w:val="auto"/>
          <w:sz w:val="21"/>
          <w:szCs w:val="21"/>
          <w:highlight w:val="none"/>
        </w:rPr>
      </w:pPr>
      <w:bookmarkStart w:id="176" w:name="_Toc229583204"/>
      <w:bookmarkStart w:id="177" w:name="_Toc320473386"/>
      <w:bookmarkStart w:id="178" w:name="_Toc432697178"/>
      <w:r>
        <w:rPr>
          <w:rFonts w:hint="eastAsia" w:ascii="宋体" w:hAnsi="宋体" w:eastAsia="宋体" w:cs="宋体"/>
          <w:color w:val="auto"/>
          <w:sz w:val="21"/>
          <w:szCs w:val="21"/>
          <w:highlight w:val="none"/>
        </w:rPr>
        <w:t>3.7.1投标文件应按第六章“投标文件格式”进行编写，如有必要，可以增加附页，作为投标文件的组成部分。</w:t>
      </w:r>
    </w:p>
    <w:p w14:paraId="45013084">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3.7.2投标文件应当对招标文件有关交货期、投标有效期、质量要求、采购范围等实质性内容作出响应。投标文件在满足招标文件实质性要求的基础上，可以提出比招标文件要求更有利于采购人的承诺。</w:t>
      </w:r>
    </w:p>
    <w:p w14:paraId="3824B5CE">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3.7.3投标文件的签署：见供应商须知前附表。</w:t>
      </w:r>
    </w:p>
    <w:p w14:paraId="0895C332">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3.7.4投标文件递交及有关内容：见供应商须知前附表。</w:t>
      </w:r>
    </w:p>
    <w:p w14:paraId="2EFC02F4">
      <w:pPr>
        <w:pStyle w:val="4"/>
        <w:wordWrap w:val="0"/>
        <w:spacing w:before="0" w:after="0" w:line="360" w:lineRule="auto"/>
        <w:jc w:val="center"/>
        <w:rPr>
          <w:rFonts w:hint="eastAsia" w:ascii="宋体" w:hAnsi="宋体" w:eastAsia="宋体" w:cs="宋体"/>
          <w:color w:val="auto"/>
          <w:sz w:val="24"/>
          <w:szCs w:val="24"/>
          <w:highlight w:val="none"/>
        </w:rPr>
      </w:pPr>
      <w:bookmarkStart w:id="179" w:name="_Toc31648"/>
      <w:r>
        <w:rPr>
          <w:rFonts w:hint="eastAsia" w:ascii="宋体" w:hAnsi="宋体" w:eastAsia="宋体" w:cs="宋体"/>
          <w:color w:val="auto"/>
          <w:sz w:val="24"/>
          <w:szCs w:val="24"/>
          <w:highlight w:val="none"/>
        </w:rPr>
        <w:t>（四）投标</w:t>
      </w:r>
      <w:bookmarkEnd w:id="176"/>
      <w:bookmarkEnd w:id="177"/>
      <w:bookmarkEnd w:id="178"/>
      <w:bookmarkEnd w:id="179"/>
    </w:p>
    <w:p w14:paraId="19AD88C0">
      <w:pPr>
        <w:wordWrap w:val="0"/>
        <w:spacing w:line="360" w:lineRule="auto"/>
        <w:ind w:firstLine="422" w:firstLineChars="200"/>
        <w:rPr>
          <w:rFonts w:hint="eastAsia" w:ascii="宋体" w:hAnsi="宋体" w:eastAsia="宋体" w:cs="宋体"/>
          <w:b/>
          <w:bCs/>
          <w:color w:val="auto"/>
          <w:sz w:val="21"/>
          <w:szCs w:val="21"/>
          <w:highlight w:val="none"/>
        </w:rPr>
      </w:pPr>
      <w:bookmarkStart w:id="180" w:name="_Toc492994452"/>
      <w:bookmarkStart w:id="181" w:name="_Toc493062287"/>
      <w:bookmarkStart w:id="182" w:name="_Toc320473388"/>
      <w:bookmarkStart w:id="183" w:name="_Toc432697180"/>
      <w:bookmarkStart w:id="184" w:name="_Toc492994620"/>
      <w:bookmarkStart w:id="185" w:name="_Hlk159594559"/>
      <w:bookmarkStart w:id="186" w:name="_Hlk159598926"/>
      <w:bookmarkStart w:id="187" w:name="_Toc229583205"/>
      <w:bookmarkStart w:id="188" w:name="_Toc320473390"/>
      <w:r>
        <w:rPr>
          <w:rFonts w:hint="eastAsia" w:ascii="宋体" w:hAnsi="宋体" w:eastAsia="宋体" w:cs="宋体"/>
          <w:b/>
          <w:bCs/>
          <w:color w:val="auto"/>
          <w:sz w:val="21"/>
          <w:szCs w:val="21"/>
          <w:highlight w:val="none"/>
        </w:rPr>
        <w:t>4.1 投标文件的递交</w:t>
      </w:r>
      <w:bookmarkEnd w:id="180"/>
      <w:bookmarkEnd w:id="181"/>
      <w:bookmarkEnd w:id="182"/>
      <w:bookmarkEnd w:id="183"/>
      <w:bookmarkEnd w:id="184"/>
    </w:p>
    <w:p w14:paraId="4EBDA6CB">
      <w:pPr>
        <w:wordWrap w:val="0"/>
        <w:spacing w:line="360" w:lineRule="auto"/>
        <w:ind w:firstLine="420" w:firstLineChars="200"/>
        <w:rPr>
          <w:rFonts w:hint="eastAsia" w:ascii="宋体" w:hAnsi="宋体" w:eastAsia="宋体" w:cs="宋体"/>
          <w:color w:val="auto"/>
          <w:sz w:val="21"/>
          <w:szCs w:val="21"/>
          <w:highlight w:val="none"/>
        </w:rPr>
      </w:pPr>
      <w:bookmarkStart w:id="189" w:name="_Toc432697181"/>
      <w:bookmarkStart w:id="190" w:name="_Toc298756601"/>
      <w:bookmarkStart w:id="191" w:name="_Toc492994453"/>
      <w:bookmarkStart w:id="192" w:name="_Toc297588090"/>
      <w:bookmarkStart w:id="193" w:name="_Toc493062288"/>
      <w:bookmarkStart w:id="194" w:name="_Toc286926313"/>
      <w:bookmarkStart w:id="195" w:name="_Toc319673076"/>
      <w:bookmarkStart w:id="196" w:name="_Toc319440076"/>
      <w:bookmarkStart w:id="197" w:name="_Toc492994621"/>
      <w:bookmarkStart w:id="198" w:name="_Toc276263731"/>
      <w:bookmarkStart w:id="199" w:name="_Toc320473389"/>
      <w:r>
        <w:rPr>
          <w:rFonts w:hint="eastAsia" w:ascii="宋体" w:hAnsi="宋体" w:eastAsia="宋体" w:cs="宋体"/>
          <w:color w:val="auto"/>
          <w:sz w:val="21"/>
          <w:szCs w:val="21"/>
          <w:highlight w:val="none"/>
        </w:rPr>
        <w:t>4.1.1供应商在投标须知前附表规定的截止时间前递交投标文件。</w:t>
      </w:r>
    </w:p>
    <w:p w14:paraId="4EC4FBFB">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4.1.2 供应商在投标须知前附表规定的地点递交投标文件。</w:t>
      </w:r>
    </w:p>
    <w:p w14:paraId="0807BA81">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4.1.3 除投标须知前附表另有规定外，供应商所递交的投标文件不予退还。</w:t>
      </w:r>
    </w:p>
    <w:p w14:paraId="27AEF2DF">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4.1.4 逾期送达的或者未送达指定地点的投标文件，采购人不予受理。</w:t>
      </w:r>
    </w:p>
    <w:p w14:paraId="0886FB32">
      <w:pPr>
        <w:wordWrap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4.2 投标文件的补充、修改</w:t>
      </w:r>
      <w:bookmarkEnd w:id="189"/>
      <w:bookmarkEnd w:id="190"/>
      <w:bookmarkEnd w:id="191"/>
      <w:bookmarkEnd w:id="192"/>
      <w:bookmarkEnd w:id="193"/>
      <w:bookmarkEnd w:id="194"/>
      <w:bookmarkEnd w:id="195"/>
      <w:bookmarkEnd w:id="196"/>
      <w:bookmarkEnd w:id="197"/>
      <w:bookmarkEnd w:id="198"/>
      <w:bookmarkEnd w:id="199"/>
    </w:p>
    <w:p w14:paraId="174FFD8F">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4.2.1 在供应商须知前附表4.1.1项规定的投标截止时间前，供应商可以修改或撤回已递交的投标文件，但应以书面形式通知采购人。</w:t>
      </w:r>
    </w:p>
    <w:p w14:paraId="24E5C981">
      <w:pPr>
        <w:wordWrap w:val="0"/>
        <w:spacing w:line="360" w:lineRule="auto"/>
        <w:ind w:firstLine="420" w:firstLineChars="20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4.2.2 修改的内容为投标文件的组成部分。修改的投标文件应按照本章第3条、第4条规定进行编制、密封、标记和递交，并标明“修改”字样。</w:t>
      </w:r>
      <w:bookmarkEnd w:id="185"/>
    </w:p>
    <w:bookmarkEnd w:id="186"/>
    <w:p w14:paraId="71D3D16A">
      <w:pPr>
        <w:pStyle w:val="4"/>
        <w:wordWrap w:val="0"/>
        <w:spacing w:before="0" w:after="0" w:line="360" w:lineRule="auto"/>
        <w:jc w:val="center"/>
        <w:rPr>
          <w:rFonts w:hint="eastAsia" w:ascii="宋体" w:hAnsi="宋体" w:eastAsia="宋体" w:cs="宋体"/>
          <w:color w:val="auto"/>
          <w:sz w:val="24"/>
          <w:szCs w:val="24"/>
          <w:highlight w:val="none"/>
        </w:rPr>
      </w:pPr>
      <w:bookmarkStart w:id="200" w:name="_Toc432697182"/>
      <w:bookmarkStart w:id="201" w:name="_Toc13111"/>
      <w:r>
        <w:rPr>
          <w:rFonts w:hint="eastAsia" w:ascii="宋体" w:hAnsi="宋体" w:eastAsia="宋体" w:cs="宋体"/>
          <w:color w:val="auto"/>
          <w:sz w:val="24"/>
          <w:szCs w:val="24"/>
          <w:highlight w:val="none"/>
        </w:rPr>
        <w:t>（五）开标</w:t>
      </w:r>
      <w:bookmarkEnd w:id="187"/>
      <w:bookmarkEnd w:id="188"/>
      <w:bookmarkEnd w:id="200"/>
      <w:bookmarkEnd w:id="201"/>
    </w:p>
    <w:p w14:paraId="0EB03170">
      <w:pPr>
        <w:wordWrap w:val="0"/>
        <w:spacing w:line="360" w:lineRule="auto"/>
        <w:ind w:firstLine="422" w:firstLineChars="200"/>
        <w:rPr>
          <w:rFonts w:hint="eastAsia" w:ascii="宋体" w:hAnsi="宋体" w:eastAsia="宋体" w:cs="宋体"/>
          <w:b/>
          <w:bCs/>
          <w:color w:val="auto"/>
          <w:sz w:val="21"/>
          <w:szCs w:val="21"/>
          <w:highlight w:val="none"/>
        </w:rPr>
      </w:pPr>
      <w:bookmarkStart w:id="202" w:name="_Toc492994623"/>
      <w:bookmarkStart w:id="203" w:name="_Toc492994455"/>
      <w:bookmarkStart w:id="204" w:name="_Toc432697183"/>
      <w:bookmarkStart w:id="205" w:name="_Toc320473391"/>
      <w:bookmarkStart w:id="206" w:name="_Toc493062290"/>
      <w:r>
        <w:rPr>
          <w:rFonts w:hint="eastAsia" w:ascii="宋体" w:hAnsi="宋体" w:eastAsia="宋体" w:cs="宋体"/>
          <w:b/>
          <w:bCs/>
          <w:color w:val="auto"/>
          <w:sz w:val="21"/>
          <w:szCs w:val="21"/>
          <w:highlight w:val="none"/>
        </w:rPr>
        <w:t>5.1 开标时间和地点</w:t>
      </w:r>
      <w:bookmarkEnd w:id="202"/>
      <w:bookmarkEnd w:id="203"/>
      <w:bookmarkEnd w:id="204"/>
      <w:bookmarkEnd w:id="205"/>
      <w:bookmarkEnd w:id="206"/>
    </w:p>
    <w:p w14:paraId="0FB0B2B5">
      <w:pPr>
        <w:wordWrap w:val="0"/>
        <w:spacing w:line="360" w:lineRule="auto"/>
        <w:ind w:firstLine="420" w:firstLineChars="200"/>
        <w:rPr>
          <w:rFonts w:hint="eastAsia" w:ascii="宋体" w:hAnsi="宋体" w:eastAsia="宋体" w:cs="宋体"/>
          <w:color w:val="auto"/>
          <w:sz w:val="21"/>
          <w:szCs w:val="21"/>
          <w:highlight w:val="none"/>
        </w:rPr>
      </w:pPr>
      <w:bookmarkStart w:id="207" w:name="_Toc493062291"/>
      <w:bookmarkStart w:id="208" w:name="_Toc320473392"/>
      <w:bookmarkStart w:id="209" w:name="_Toc319440079"/>
      <w:bookmarkStart w:id="210" w:name="_Toc492994624"/>
      <w:bookmarkStart w:id="211" w:name="_Toc492994456"/>
      <w:bookmarkStart w:id="212" w:name="_Toc319673079"/>
      <w:bookmarkStart w:id="213" w:name="_Toc432697184"/>
      <w:bookmarkStart w:id="214" w:name="_Toc298756604"/>
      <w:r>
        <w:rPr>
          <w:rFonts w:hint="eastAsia" w:ascii="宋体" w:hAnsi="宋体" w:eastAsia="宋体" w:cs="宋体"/>
          <w:color w:val="auto"/>
          <w:sz w:val="21"/>
          <w:szCs w:val="21"/>
          <w:highlight w:val="none"/>
        </w:rPr>
        <w:t>采购人在供应商须知前附表规定的时间和地点公开进行开标，并邀请所有供应商准时参加。</w:t>
      </w:r>
    </w:p>
    <w:p w14:paraId="6F468DE3">
      <w:pPr>
        <w:wordWrap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5.2 开标程序</w:t>
      </w:r>
      <w:bookmarkEnd w:id="207"/>
      <w:bookmarkEnd w:id="208"/>
      <w:bookmarkEnd w:id="209"/>
      <w:bookmarkEnd w:id="210"/>
      <w:bookmarkEnd w:id="211"/>
      <w:bookmarkEnd w:id="212"/>
      <w:bookmarkEnd w:id="213"/>
      <w:bookmarkEnd w:id="214"/>
    </w:p>
    <w:p w14:paraId="3A4282F8">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主持人按下列程序进行开标：</w:t>
      </w:r>
    </w:p>
    <w:p w14:paraId="0EE43D60">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（1）宣布开标纪律；</w:t>
      </w:r>
    </w:p>
    <w:p w14:paraId="79B6E2B4">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（2）公布在投标截止时间前递交投标文件的供应商名称，并确认供应商是否派人参与；</w:t>
      </w:r>
    </w:p>
    <w:p w14:paraId="0FC957A6">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（3）宣布开标人、唱标人、记录人、监标人等有关人员姓名；</w:t>
      </w:r>
    </w:p>
    <w:p w14:paraId="7D5BFA7F">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（4）按照随机顺序当众开标，公布供应商名称、标段名称、投标保证金的递交情况、投标报价及其他内容，并记录在案；</w:t>
      </w:r>
    </w:p>
    <w:p w14:paraId="365B8137">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（5）供应商代表、采购人代表、监标人、记录人等有关人员在开标记录上签字确认；</w:t>
      </w:r>
    </w:p>
    <w:p w14:paraId="275CF8F4">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（6）开标结束。</w:t>
      </w:r>
    </w:p>
    <w:p w14:paraId="7B2414B1">
      <w:pPr>
        <w:wordWrap w:val="0"/>
        <w:spacing w:line="360" w:lineRule="auto"/>
        <w:ind w:firstLine="422" w:firstLineChars="200"/>
        <w:rPr>
          <w:rFonts w:hint="eastAsia" w:ascii="宋体" w:hAnsi="宋体" w:eastAsia="宋体" w:cs="宋体"/>
          <w:b/>
          <w:bCs/>
          <w:color w:val="auto"/>
          <w:sz w:val="21"/>
          <w:szCs w:val="21"/>
          <w:highlight w:val="none"/>
        </w:rPr>
      </w:pPr>
      <w:bookmarkStart w:id="215" w:name="_Toc319673080"/>
      <w:bookmarkStart w:id="216" w:name="_Toc432697185"/>
      <w:bookmarkStart w:id="217" w:name="_Toc320473393"/>
      <w:bookmarkStart w:id="218" w:name="_Toc298756605"/>
      <w:bookmarkStart w:id="219" w:name="_Toc297588094"/>
      <w:bookmarkStart w:id="220" w:name="_Toc492994625"/>
      <w:bookmarkStart w:id="221" w:name="_Toc319440080"/>
      <w:bookmarkStart w:id="222" w:name="_Toc493062292"/>
      <w:bookmarkStart w:id="223" w:name="_Toc276263735"/>
      <w:bookmarkStart w:id="224" w:name="_Toc492994457"/>
      <w:bookmarkStart w:id="225" w:name="_Toc286926317"/>
      <w:r>
        <w:rPr>
          <w:rFonts w:hint="eastAsia" w:ascii="宋体" w:hAnsi="宋体" w:eastAsia="宋体" w:cs="宋体"/>
          <w:b/>
          <w:bCs/>
          <w:color w:val="auto"/>
          <w:sz w:val="21"/>
          <w:szCs w:val="21"/>
          <w:highlight w:val="none"/>
        </w:rPr>
        <w:t>5.3 投标文件的有效性</w:t>
      </w:r>
      <w:bookmarkEnd w:id="215"/>
      <w:bookmarkEnd w:id="216"/>
      <w:bookmarkEnd w:id="217"/>
      <w:bookmarkEnd w:id="218"/>
      <w:bookmarkEnd w:id="219"/>
      <w:bookmarkEnd w:id="220"/>
      <w:bookmarkEnd w:id="221"/>
      <w:bookmarkEnd w:id="222"/>
      <w:bookmarkEnd w:id="223"/>
      <w:bookmarkEnd w:id="224"/>
      <w:bookmarkEnd w:id="225"/>
    </w:p>
    <w:p w14:paraId="518F6F32">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评审时，投标文件出现下列情形之一的，应当作为无效投标文件，不得进入下一步的评审：</w:t>
      </w:r>
    </w:p>
    <w:p w14:paraId="437BDCA1">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5.3.1逾期送达的或者未送达指定地点的。</w:t>
      </w:r>
    </w:p>
    <w:p w14:paraId="2673127D">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5.3.2投标文件未按照本须知第3.7.4条的要求递交的。</w:t>
      </w:r>
    </w:p>
    <w:p w14:paraId="3AE43FCC">
      <w:pPr>
        <w:pStyle w:val="4"/>
        <w:wordWrap w:val="0"/>
        <w:spacing w:before="0" w:after="0" w:line="360" w:lineRule="auto"/>
        <w:jc w:val="center"/>
        <w:rPr>
          <w:rFonts w:hint="eastAsia" w:ascii="宋体" w:hAnsi="宋体" w:eastAsia="宋体" w:cs="宋体"/>
          <w:color w:val="auto"/>
          <w:sz w:val="24"/>
          <w:szCs w:val="24"/>
          <w:highlight w:val="none"/>
        </w:rPr>
      </w:pPr>
      <w:bookmarkStart w:id="226" w:name="_Toc12623"/>
      <w:bookmarkStart w:id="227" w:name="_Toc432697186"/>
      <w:bookmarkStart w:id="228" w:name="_Toc229583206"/>
      <w:bookmarkStart w:id="229" w:name="_Toc320473394"/>
      <w:r>
        <w:rPr>
          <w:rFonts w:hint="eastAsia" w:ascii="宋体" w:hAnsi="宋体" w:eastAsia="宋体" w:cs="宋体"/>
          <w:color w:val="auto"/>
          <w:sz w:val="24"/>
          <w:szCs w:val="24"/>
          <w:highlight w:val="none"/>
        </w:rPr>
        <w:t>（六）评标</w:t>
      </w:r>
      <w:bookmarkEnd w:id="226"/>
      <w:bookmarkEnd w:id="227"/>
      <w:bookmarkEnd w:id="228"/>
      <w:bookmarkEnd w:id="229"/>
    </w:p>
    <w:p w14:paraId="5308E60A">
      <w:pPr>
        <w:wordWrap w:val="0"/>
        <w:spacing w:line="360" w:lineRule="auto"/>
        <w:ind w:firstLine="422" w:firstLineChars="200"/>
        <w:rPr>
          <w:rFonts w:hint="eastAsia" w:ascii="宋体" w:hAnsi="宋体" w:eastAsia="宋体" w:cs="宋体"/>
          <w:b/>
          <w:bCs/>
          <w:color w:val="auto"/>
          <w:sz w:val="21"/>
          <w:szCs w:val="21"/>
          <w:highlight w:val="none"/>
        </w:rPr>
      </w:pPr>
      <w:bookmarkStart w:id="230" w:name="_Toc320473395"/>
      <w:bookmarkStart w:id="231" w:name="_Toc492994459"/>
      <w:bookmarkStart w:id="232" w:name="_Toc492994627"/>
      <w:bookmarkStart w:id="233" w:name="_Toc493062294"/>
      <w:bookmarkStart w:id="234" w:name="_Toc432697187"/>
      <w:r>
        <w:rPr>
          <w:rFonts w:hint="eastAsia" w:ascii="宋体" w:hAnsi="宋体" w:eastAsia="宋体" w:cs="宋体"/>
          <w:b/>
          <w:bCs/>
          <w:color w:val="auto"/>
          <w:sz w:val="21"/>
          <w:szCs w:val="21"/>
          <w:highlight w:val="none"/>
        </w:rPr>
        <w:t>6.1 评标委员会</w:t>
      </w:r>
      <w:bookmarkEnd w:id="230"/>
      <w:bookmarkEnd w:id="231"/>
      <w:bookmarkEnd w:id="232"/>
      <w:bookmarkEnd w:id="233"/>
      <w:bookmarkEnd w:id="234"/>
    </w:p>
    <w:p w14:paraId="50075429">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 评标委员会由采购人代表和评审专家组成，成员人数应当为5人以上单数，其中评审专家不得少于成员总数的三分之二。评标委员会应当推选组长，但采购人代表不得担任组长。</w:t>
      </w:r>
    </w:p>
    <w:p w14:paraId="3FB8D0CF">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6.1.2 评标委员会成员有下列情形之一的，应当回避：</w:t>
      </w:r>
    </w:p>
    <w:p w14:paraId="031E301A">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（1）采购人或供应商的主要负责人的近亲属。</w:t>
      </w:r>
    </w:p>
    <w:p w14:paraId="102DB9A7">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（2）项目主管部门或者行政监督部门的人员。</w:t>
      </w:r>
    </w:p>
    <w:p w14:paraId="709EA4CB">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（3）与供应商有经济利益关系，可能影响对投标公正评审的；</w:t>
      </w:r>
    </w:p>
    <w:p w14:paraId="1ABE9EE7">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（4）曾因在招标、评标以及其他与招标投标有关活动中从事违法行为而受过行政处罚或刑事处罚的。</w:t>
      </w:r>
    </w:p>
    <w:p w14:paraId="04B7DB55">
      <w:pPr>
        <w:wordWrap w:val="0"/>
        <w:spacing w:line="360" w:lineRule="auto"/>
        <w:ind w:firstLine="422" w:firstLineChars="200"/>
        <w:rPr>
          <w:rFonts w:hint="eastAsia" w:ascii="宋体" w:hAnsi="宋体" w:eastAsia="宋体" w:cs="宋体"/>
          <w:b/>
          <w:bCs/>
          <w:color w:val="auto"/>
          <w:sz w:val="21"/>
          <w:szCs w:val="21"/>
          <w:highlight w:val="none"/>
        </w:rPr>
      </w:pPr>
      <w:bookmarkStart w:id="235" w:name="_Toc320473396"/>
      <w:bookmarkStart w:id="236" w:name="_Toc493062295"/>
      <w:bookmarkStart w:id="237" w:name="_Toc492994628"/>
      <w:bookmarkStart w:id="238" w:name="_Toc492994460"/>
      <w:bookmarkStart w:id="239" w:name="_Toc432697188"/>
      <w:r>
        <w:rPr>
          <w:rFonts w:hint="eastAsia" w:ascii="宋体" w:hAnsi="宋体" w:eastAsia="宋体" w:cs="宋体"/>
          <w:b/>
          <w:bCs/>
          <w:color w:val="auto"/>
          <w:sz w:val="21"/>
          <w:szCs w:val="21"/>
          <w:highlight w:val="none"/>
        </w:rPr>
        <w:t>6.2 评标原则</w:t>
      </w:r>
      <w:bookmarkEnd w:id="235"/>
      <w:bookmarkEnd w:id="236"/>
      <w:bookmarkEnd w:id="237"/>
      <w:bookmarkEnd w:id="238"/>
      <w:bookmarkEnd w:id="239"/>
    </w:p>
    <w:p w14:paraId="673F69AB">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评标活动应遵循公平、公正、科学、择优的原则，任何单位或个人不得非法干预或者影响评标过程和结果。</w:t>
      </w:r>
    </w:p>
    <w:p w14:paraId="7604954D">
      <w:pPr>
        <w:wordWrap w:val="0"/>
        <w:spacing w:line="360" w:lineRule="auto"/>
        <w:ind w:firstLine="422" w:firstLineChars="200"/>
        <w:rPr>
          <w:rFonts w:hint="eastAsia" w:ascii="宋体" w:hAnsi="宋体" w:eastAsia="宋体" w:cs="宋体"/>
          <w:b/>
          <w:bCs/>
          <w:color w:val="auto"/>
          <w:sz w:val="21"/>
          <w:szCs w:val="21"/>
          <w:highlight w:val="none"/>
        </w:rPr>
      </w:pPr>
      <w:bookmarkStart w:id="240" w:name="_Toc432697189"/>
      <w:bookmarkStart w:id="241" w:name="_Toc320473397"/>
      <w:bookmarkStart w:id="242" w:name="_Toc492994629"/>
      <w:bookmarkStart w:id="243" w:name="_Toc493062296"/>
      <w:bookmarkStart w:id="244" w:name="_Toc492994461"/>
      <w:r>
        <w:rPr>
          <w:rFonts w:hint="eastAsia" w:ascii="宋体" w:hAnsi="宋体" w:eastAsia="宋体" w:cs="宋体"/>
          <w:b/>
          <w:bCs/>
          <w:color w:val="auto"/>
          <w:sz w:val="21"/>
          <w:szCs w:val="21"/>
          <w:highlight w:val="none"/>
        </w:rPr>
        <w:t>6.3 评标</w:t>
      </w:r>
      <w:bookmarkEnd w:id="240"/>
      <w:bookmarkEnd w:id="241"/>
      <w:bookmarkEnd w:id="242"/>
      <w:bookmarkEnd w:id="243"/>
      <w:bookmarkEnd w:id="244"/>
    </w:p>
    <w:p w14:paraId="0C1D9A37">
      <w:pPr>
        <w:wordWrap w:val="0"/>
        <w:spacing w:line="360" w:lineRule="auto"/>
        <w:ind w:firstLine="420" w:firstLineChars="200"/>
        <w:rPr>
          <w:rFonts w:hint="eastAsia" w:ascii="宋体" w:hAnsi="宋体" w:eastAsia="宋体" w:cs="宋体"/>
          <w:color w:val="auto"/>
          <w:sz w:val="21"/>
          <w:szCs w:val="21"/>
          <w:highlight w:val="none"/>
        </w:rPr>
      </w:pPr>
      <w:bookmarkStart w:id="245" w:name="_Toc229583207"/>
      <w:bookmarkStart w:id="246" w:name="_Toc320473398"/>
      <w:bookmarkStart w:id="247" w:name="_Toc432697190"/>
      <w:r>
        <w:rPr>
          <w:rFonts w:hint="eastAsia" w:ascii="宋体" w:hAnsi="宋体" w:eastAsia="宋体" w:cs="宋体"/>
          <w:color w:val="auto"/>
          <w:sz w:val="21"/>
          <w:szCs w:val="21"/>
          <w:highlight w:val="none"/>
        </w:rPr>
        <w:t>评标委员会按照第三章“评标办法”规定的方法、评审因素、标准和程序对投标文件进行评审。第三章“评标办法”没有规定的方法、评审因素和标准，不作为评标依据。</w:t>
      </w:r>
    </w:p>
    <w:p w14:paraId="0130AC7E">
      <w:pPr>
        <w:wordWrap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6.4评标过程的保密：</w:t>
      </w:r>
    </w:p>
    <w:p w14:paraId="0AB95B10">
      <w:pPr>
        <w:wordWrap w:val="0"/>
        <w:spacing w:line="360" w:lineRule="auto"/>
        <w:ind w:firstLine="420" w:firstLineChars="200"/>
        <w:rPr>
          <w:rFonts w:hint="eastAsia" w:ascii="宋体" w:hAnsi="宋体" w:eastAsia="宋体" w:cs="宋体"/>
          <w:color w:val="auto"/>
          <w:sz w:val="21"/>
          <w:szCs w:val="21"/>
          <w:highlight w:val="none"/>
        </w:rPr>
      </w:pPr>
      <w:bookmarkStart w:id="248" w:name="_Toc417913976"/>
      <w:r>
        <w:rPr>
          <w:rFonts w:hint="eastAsia" w:ascii="宋体" w:hAnsi="宋体" w:eastAsia="宋体" w:cs="宋体"/>
          <w:color w:val="auto"/>
          <w:sz w:val="21"/>
          <w:szCs w:val="21"/>
          <w:highlight w:val="none"/>
        </w:rPr>
        <w:t>（1）评标在严格</w:t>
      </w:r>
      <w:bookmarkEnd w:id="248"/>
      <w:r>
        <w:rPr>
          <w:rFonts w:hint="eastAsia" w:ascii="宋体" w:hAnsi="宋体" w:eastAsia="宋体" w:cs="宋体"/>
          <w:color w:val="auto"/>
          <w:sz w:val="21"/>
          <w:szCs w:val="21"/>
          <w:highlight w:val="none"/>
        </w:rPr>
        <w:t>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6A680037">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任何单位和个人不得非法干预、影响评审工作。采购人、招标代理机构和评审委员会在评审工作中，依法相互监督和制约，并自觉接受财政部门的监督。对非法干预评审工作等违法违规行为，将及时向财政部门报告。</w:t>
      </w:r>
    </w:p>
    <w:p w14:paraId="0E117A4C">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6.1.7投标文件中出现含义不明确、同类问题表述不一致或者有明显文字和计算错误的内容，评标委员会将以书面形式要求供应商作出必要的澄清、说明或者补正。供应商的澄清、说明或者补正应当采用书面形式，并加盖公章，或者由法定代表人或其授权的代表签字。供应商的澄清、说明或者补正不得超出投标文件的范围或者改变投标文件的实质性内容。</w:t>
      </w:r>
    </w:p>
    <w:p w14:paraId="2487D3B3">
      <w:pPr>
        <w:pStyle w:val="4"/>
        <w:wordWrap w:val="0"/>
        <w:spacing w:before="0" w:after="0" w:line="360" w:lineRule="auto"/>
        <w:jc w:val="center"/>
        <w:rPr>
          <w:rFonts w:hint="eastAsia" w:ascii="宋体" w:hAnsi="宋体" w:eastAsia="宋体" w:cs="宋体"/>
          <w:color w:val="auto"/>
          <w:sz w:val="24"/>
          <w:szCs w:val="24"/>
          <w:highlight w:val="none"/>
        </w:rPr>
      </w:pPr>
      <w:bookmarkStart w:id="249" w:name="_Toc31197"/>
      <w:r>
        <w:rPr>
          <w:rFonts w:hint="eastAsia" w:ascii="宋体" w:hAnsi="宋体" w:eastAsia="宋体" w:cs="宋体"/>
          <w:color w:val="auto"/>
          <w:sz w:val="24"/>
          <w:szCs w:val="24"/>
          <w:highlight w:val="none"/>
        </w:rPr>
        <w:t>（七）合同授予</w:t>
      </w:r>
      <w:bookmarkEnd w:id="245"/>
      <w:bookmarkEnd w:id="246"/>
      <w:bookmarkEnd w:id="247"/>
      <w:bookmarkEnd w:id="249"/>
    </w:p>
    <w:p w14:paraId="444D464F">
      <w:pPr>
        <w:wordWrap w:val="0"/>
        <w:spacing w:line="360" w:lineRule="auto"/>
        <w:ind w:firstLine="422" w:firstLineChars="200"/>
        <w:rPr>
          <w:rFonts w:hint="eastAsia" w:ascii="宋体" w:hAnsi="宋体" w:eastAsia="宋体" w:cs="宋体"/>
          <w:b/>
          <w:bCs/>
          <w:color w:val="auto"/>
          <w:sz w:val="21"/>
          <w:szCs w:val="21"/>
          <w:highlight w:val="none"/>
        </w:rPr>
      </w:pPr>
      <w:bookmarkStart w:id="250" w:name="_Toc432697191"/>
      <w:bookmarkStart w:id="251" w:name="_Toc493062298"/>
      <w:bookmarkStart w:id="252" w:name="_Toc492994631"/>
      <w:bookmarkStart w:id="253" w:name="_Toc492994463"/>
      <w:bookmarkStart w:id="254" w:name="_Toc320473399"/>
      <w:r>
        <w:rPr>
          <w:rFonts w:hint="eastAsia" w:ascii="宋体" w:hAnsi="宋体" w:eastAsia="宋体" w:cs="宋体"/>
          <w:b/>
          <w:bCs/>
          <w:color w:val="auto"/>
          <w:sz w:val="21"/>
          <w:szCs w:val="21"/>
          <w:highlight w:val="none"/>
        </w:rPr>
        <w:t>7.1 定标方式</w:t>
      </w:r>
      <w:bookmarkEnd w:id="250"/>
      <w:bookmarkEnd w:id="251"/>
      <w:bookmarkEnd w:id="252"/>
      <w:bookmarkEnd w:id="253"/>
      <w:bookmarkEnd w:id="254"/>
    </w:p>
    <w:p w14:paraId="568FEAC2">
      <w:pPr>
        <w:wordWrap w:val="0"/>
        <w:spacing w:line="360" w:lineRule="auto"/>
        <w:ind w:firstLine="420" w:firstLineChars="200"/>
        <w:rPr>
          <w:rFonts w:hint="eastAsia" w:ascii="宋体" w:hAnsi="宋体" w:eastAsia="宋体" w:cs="宋体"/>
          <w:color w:val="auto"/>
          <w:sz w:val="21"/>
          <w:szCs w:val="21"/>
          <w:highlight w:val="none"/>
        </w:rPr>
      </w:pPr>
      <w:bookmarkStart w:id="255" w:name="_Toc320473400"/>
      <w:bookmarkStart w:id="256" w:name="_Toc492994464"/>
      <w:bookmarkStart w:id="257" w:name="_Toc493062299"/>
      <w:bookmarkStart w:id="258" w:name="_Toc432697192"/>
      <w:bookmarkStart w:id="259" w:name="_Toc492994632"/>
      <w:r>
        <w:rPr>
          <w:rFonts w:hint="eastAsia" w:ascii="宋体" w:hAnsi="宋体" w:eastAsia="宋体" w:cs="宋体"/>
          <w:color w:val="auto"/>
          <w:sz w:val="21"/>
          <w:szCs w:val="21"/>
          <w:highlight w:val="none"/>
        </w:rPr>
        <w:t>除非供应商须知前附表规定授权评标委员会确定中标人，采购人依据评标委员会推荐的中标候选人确定中标人，评标委员会推荐中标候选人的人数见供应商须知前附表。采购人保留接受和拒绝任何或所有投标的权力。</w:t>
      </w:r>
    </w:p>
    <w:p w14:paraId="31BB5A7B">
      <w:pPr>
        <w:wordWrap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7.2 中标通知</w:t>
      </w:r>
      <w:bookmarkEnd w:id="255"/>
      <w:bookmarkEnd w:id="256"/>
      <w:bookmarkEnd w:id="257"/>
      <w:bookmarkEnd w:id="258"/>
      <w:bookmarkEnd w:id="259"/>
    </w:p>
    <w:p w14:paraId="3F8A8A6D">
      <w:pPr>
        <w:wordWrap w:val="0"/>
        <w:spacing w:line="360" w:lineRule="auto"/>
        <w:ind w:right="-242" w:rightChars="-121" w:firstLine="420" w:firstLineChars="200"/>
        <w:rPr>
          <w:rFonts w:hint="eastAsia" w:ascii="宋体" w:hAnsi="宋体" w:eastAsia="宋体" w:cs="宋体"/>
          <w:color w:val="auto"/>
          <w:sz w:val="21"/>
          <w:szCs w:val="21"/>
          <w:highlight w:val="none"/>
        </w:rPr>
      </w:pPr>
      <w:bookmarkStart w:id="260" w:name="_Hlk159609488"/>
      <w:bookmarkStart w:id="261" w:name="_Hlk159598939"/>
      <w:bookmarkStart w:id="262" w:name="_Toc320473401"/>
      <w:r>
        <w:rPr>
          <w:rFonts w:hint="eastAsia" w:ascii="宋体" w:hAnsi="宋体" w:eastAsia="宋体" w:cs="宋体"/>
          <w:color w:val="auto"/>
          <w:sz w:val="21"/>
          <w:szCs w:val="21"/>
          <w:highlight w:val="none"/>
        </w:rPr>
        <w:t>7.2.1采购代理机构应当自中标人确定之日起2个工作日内，采购代理机构在省级以上财政部门指定的媒体上公告中标结果，中标公告期限为1个工作日，同时向中标人发出中标通知书，向未中标人发出招标结果通知书。</w:t>
      </w:r>
      <w:bookmarkEnd w:id="260"/>
    </w:p>
    <w:bookmarkEnd w:id="261"/>
    <w:p w14:paraId="2CD78821">
      <w:pPr>
        <w:wordWrap w:val="0"/>
        <w:spacing w:line="360" w:lineRule="auto"/>
        <w:ind w:firstLine="422" w:firstLineChars="200"/>
        <w:rPr>
          <w:rFonts w:hint="eastAsia" w:ascii="宋体" w:hAnsi="宋体" w:eastAsia="宋体" w:cs="宋体"/>
          <w:b/>
          <w:bCs/>
          <w:color w:val="auto"/>
          <w:sz w:val="21"/>
          <w:szCs w:val="21"/>
          <w:highlight w:val="none"/>
        </w:rPr>
      </w:pPr>
      <w:bookmarkStart w:id="263" w:name="_Toc492994465"/>
      <w:bookmarkStart w:id="264" w:name="_Toc493062300"/>
      <w:bookmarkStart w:id="265" w:name="_Toc492994633"/>
      <w:r>
        <w:rPr>
          <w:rFonts w:hint="eastAsia" w:ascii="宋体" w:hAnsi="宋体" w:eastAsia="宋体" w:cs="宋体"/>
          <w:b/>
          <w:bCs/>
          <w:color w:val="auto"/>
          <w:sz w:val="21"/>
          <w:szCs w:val="21"/>
          <w:highlight w:val="none"/>
        </w:rPr>
        <w:t>7.3 履约担保</w:t>
      </w:r>
      <w:bookmarkEnd w:id="262"/>
      <w:bookmarkEnd w:id="263"/>
      <w:bookmarkEnd w:id="264"/>
      <w:bookmarkEnd w:id="265"/>
    </w:p>
    <w:p w14:paraId="4831FE98">
      <w:pPr>
        <w:wordWrap w:val="0"/>
        <w:spacing w:line="360" w:lineRule="auto"/>
        <w:ind w:firstLine="420" w:firstLineChars="200"/>
        <w:rPr>
          <w:rFonts w:hint="eastAsia" w:ascii="宋体" w:hAnsi="宋体" w:eastAsia="宋体" w:cs="宋体"/>
          <w:color w:val="auto"/>
          <w:sz w:val="21"/>
          <w:szCs w:val="21"/>
          <w:highlight w:val="none"/>
        </w:rPr>
      </w:pPr>
      <w:bookmarkStart w:id="266" w:name="_Toc432697193"/>
      <w:bookmarkStart w:id="267" w:name="_Toc320473406"/>
      <w:bookmarkStart w:id="268" w:name="_Toc184635079"/>
      <w:r>
        <w:rPr>
          <w:rFonts w:hint="eastAsia" w:ascii="宋体" w:hAnsi="宋体" w:eastAsia="宋体" w:cs="宋体"/>
          <w:color w:val="auto"/>
          <w:sz w:val="21"/>
          <w:szCs w:val="21"/>
          <w:highlight w:val="none"/>
        </w:rPr>
        <w:t>见供应商须知前附表。</w:t>
      </w:r>
    </w:p>
    <w:p w14:paraId="32C5B09F">
      <w:pPr>
        <w:pStyle w:val="4"/>
        <w:wordWrap w:val="0"/>
        <w:spacing w:before="0" w:after="0" w:line="360" w:lineRule="auto"/>
        <w:jc w:val="center"/>
        <w:rPr>
          <w:rFonts w:hint="eastAsia" w:ascii="宋体" w:hAnsi="宋体" w:eastAsia="宋体" w:cs="宋体"/>
          <w:color w:val="auto"/>
          <w:sz w:val="24"/>
          <w:szCs w:val="24"/>
          <w:highlight w:val="none"/>
        </w:rPr>
      </w:pPr>
      <w:bookmarkStart w:id="269" w:name="_Toc863"/>
      <w:r>
        <w:rPr>
          <w:rFonts w:hint="eastAsia" w:ascii="宋体" w:hAnsi="宋体" w:eastAsia="宋体" w:cs="宋体"/>
          <w:color w:val="auto"/>
          <w:sz w:val="24"/>
          <w:szCs w:val="24"/>
          <w:highlight w:val="none"/>
        </w:rPr>
        <w:t>（八）纪律和监督</w:t>
      </w:r>
      <w:bookmarkEnd w:id="266"/>
      <w:bookmarkEnd w:id="267"/>
      <w:bookmarkEnd w:id="268"/>
      <w:bookmarkEnd w:id="269"/>
    </w:p>
    <w:p w14:paraId="69FCE2C2">
      <w:pPr>
        <w:wordWrap w:val="0"/>
        <w:spacing w:line="360" w:lineRule="auto"/>
        <w:ind w:firstLine="422" w:firstLineChars="200"/>
        <w:rPr>
          <w:rFonts w:hint="eastAsia" w:ascii="宋体" w:hAnsi="宋体" w:eastAsia="宋体" w:cs="宋体"/>
          <w:b/>
          <w:bCs/>
          <w:color w:val="auto"/>
          <w:sz w:val="21"/>
          <w:szCs w:val="21"/>
          <w:highlight w:val="none"/>
        </w:rPr>
      </w:pPr>
      <w:bookmarkStart w:id="270" w:name="_Toc432697194"/>
      <w:bookmarkStart w:id="271" w:name="_Toc492994467"/>
      <w:bookmarkStart w:id="272" w:name="_Toc493062302"/>
      <w:bookmarkStart w:id="273" w:name="_Toc320473407"/>
      <w:bookmarkStart w:id="274" w:name="_Toc492994635"/>
      <w:r>
        <w:rPr>
          <w:rFonts w:hint="eastAsia" w:ascii="宋体" w:hAnsi="宋体" w:eastAsia="宋体" w:cs="宋体"/>
          <w:b/>
          <w:bCs/>
          <w:color w:val="auto"/>
          <w:sz w:val="21"/>
          <w:szCs w:val="21"/>
          <w:highlight w:val="none"/>
        </w:rPr>
        <w:t>8.1 对采购人的纪律要求</w:t>
      </w:r>
      <w:bookmarkEnd w:id="270"/>
      <w:bookmarkEnd w:id="271"/>
      <w:bookmarkEnd w:id="272"/>
      <w:bookmarkEnd w:id="273"/>
      <w:bookmarkEnd w:id="274"/>
    </w:p>
    <w:p w14:paraId="22B81DF6">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采购人不得泄漏招标投标活动中应当保密的情况和资料，不得与供应商串通损害国家利益、社会公共利益或者他人合法权益。</w:t>
      </w:r>
    </w:p>
    <w:p w14:paraId="2CF5E471">
      <w:pPr>
        <w:wordWrap w:val="0"/>
        <w:spacing w:line="360" w:lineRule="auto"/>
        <w:ind w:firstLine="422" w:firstLineChars="200"/>
        <w:rPr>
          <w:rFonts w:hint="eastAsia" w:ascii="宋体" w:hAnsi="宋体" w:eastAsia="宋体" w:cs="宋体"/>
          <w:b/>
          <w:bCs/>
          <w:color w:val="auto"/>
          <w:sz w:val="21"/>
          <w:szCs w:val="21"/>
          <w:highlight w:val="none"/>
        </w:rPr>
      </w:pPr>
      <w:bookmarkStart w:id="275" w:name="_Toc492994636"/>
      <w:bookmarkStart w:id="276" w:name="_Toc493062303"/>
      <w:bookmarkStart w:id="277" w:name="_Toc492994468"/>
      <w:bookmarkStart w:id="278" w:name="_Toc320473408"/>
      <w:bookmarkStart w:id="279" w:name="_Toc432697195"/>
      <w:r>
        <w:rPr>
          <w:rFonts w:hint="eastAsia" w:ascii="宋体" w:hAnsi="宋体" w:eastAsia="宋体" w:cs="宋体"/>
          <w:b/>
          <w:bCs/>
          <w:color w:val="auto"/>
          <w:sz w:val="21"/>
          <w:szCs w:val="21"/>
          <w:highlight w:val="none"/>
        </w:rPr>
        <w:t>8.2 对供应商的纪律要求</w:t>
      </w:r>
      <w:bookmarkEnd w:id="275"/>
      <w:bookmarkEnd w:id="276"/>
      <w:bookmarkEnd w:id="277"/>
      <w:bookmarkEnd w:id="278"/>
      <w:bookmarkEnd w:id="279"/>
    </w:p>
    <w:p w14:paraId="61520D65">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供应商不得相互串通投标或者与采购人串通投标，不得向采购人或者评标委员会成员行贿谋取中标，不得以他人名义投标或者以其他方式弄虚作假骗取中标；供应商不得以任何方式干扰、影响评标工作。</w:t>
      </w:r>
    </w:p>
    <w:p w14:paraId="5D2C6444">
      <w:pPr>
        <w:wordWrap w:val="0"/>
        <w:spacing w:line="360" w:lineRule="auto"/>
        <w:ind w:firstLine="422" w:firstLineChars="200"/>
        <w:rPr>
          <w:rFonts w:hint="eastAsia" w:ascii="宋体" w:hAnsi="宋体" w:eastAsia="宋体" w:cs="宋体"/>
          <w:b/>
          <w:bCs/>
          <w:color w:val="auto"/>
          <w:sz w:val="21"/>
          <w:szCs w:val="21"/>
          <w:highlight w:val="none"/>
        </w:rPr>
      </w:pPr>
      <w:bookmarkStart w:id="280" w:name="_Toc320473409"/>
      <w:bookmarkStart w:id="281" w:name="_Toc492994469"/>
      <w:bookmarkStart w:id="282" w:name="_Toc432697196"/>
      <w:bookmarkStart w:id="283" w:name="_Toc492994637"/>
      <w:bookmarkStart w:id="284" w:name="_Toc493062304"/>
      <w:r>
        <w:rPr>
          <w:rFonts w:hint="eastAsia" w:ascii="宋体" w:hAnsi="宋体" w:eastAsia="宋体" w:cs="宋体"/>
          <w:b/>
          <w:bCs/>
          <w:color w:val="auto"/>
          <w:sz w:val="21"/>
          <w:szCs w:val="21"/>
          <w:highlight w:val="none"/>
        </w:rPr>
        <w:t>8.3 对评标委员会成员的纪律要求</w:t>
      </w:r>
      <w:bookmarkEnd w:id="280"/>
      <w:bookmarkEnd w:id="281"/>
      <w:bookmarkEnd w:id="282"/>
      <w:bookmarkEnd w:id="283"/>
      <w:bookmarkEnd w:id="284"/>
    </w:p>
    <w:p w14:paraId="247B52D6">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06953C3F">
      <w:pPr>
        <w:wordWrap w:val="0"/>
        <w:spacing w:line="360" w:lineRule="auto"/>
        <w:ind w:firstLine="422" w:firstLineChars="200"/>
        <w:rPr>
          <w:rFonts w:hint="eastAsia" w:ascii="宋体" w:hAnsi="宋体" w:eastAsia="宋体" w:cs="宋体"/>
          <w:b/>
          <w:bCs/>
          <w:color w:val="auto"/>
          <w:sz w:val="21"/>
          <w:szCs w:val="21"/>
          <w:highlight w:val="none"/>
        </w:rPr>
      </w:pPr>
      <w:bookmarkStart w:id="285" w:name="_Toc492994470"/>
      <w:bookmarkStart w:id="286" w:name="_Toc492994638"/>
      <w:bookmarkStart w:id="287" w:name="_Toc493062305"/>
      <w:bookmarkStart w:id="288" w:name="_Toc432697197"/>
      <w:r>
        <w:rPr>
          <w:rFonts w:hint="eastAsia" w:ascii="宋体" w:hAnsi="宋体" w:eastAsia="宋体" w:cs="宋体"/>
          <w:b/>
          <w:bCs/>
          <w:color w:val="auto"/>
          <w:sz w:val="21"/>
          <w:szCs w:val="21"/>
          <w:highlight w:val="none"/>
        </w:rPr>
        <w:t>8.4 对与评标活动有关的工作人员的纪律要求</w:t>
      </w:r>
      <w:bookmarkEnd w:id="285"/>
      <w:bookmarkEnd w:id="286"/>
      <w:bookmarkEnd w:id="287"/>
      <w:bookmarkEnd w:id="288"/>
    </w:p>
    <w:p w14:paraId="74498D14">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1EFB678A">
      <w:pPr>
        <w:wordWrap w:val="0"/>
        <w:spacing w:line="360" w:lineRule="auto"/>
        <w:ind w:firstLine="422" w:firstLineChars="200"/>
        <w:rPr>
          <w:rFonts w:hint="eastAsia" w:ascii="宋体" w:hAnsi="宋体" w:eastAsia="宋体" w:cs="宋体"/>
          <w:b/>
          <w:bCs/>
          <w:color w:val="auto"/>
          <w:sz w:val="21"/>
          <w:szCs w:val="21"/>
          <w:highlight w:val="none"/>
        </w:rPr>
      </w:pPr>
      <w:bookmarkStart w:id="289" w:name="_Toc492994639"/>
      <w:bookmarkStart w:id="290" w:name="_Toc493062306"/>
      <w:bookmarkStart w:id="291" w:name="_Toc320473411"/>
      <w:bookmarkStart w:id="292" w:name="_Toc432697198"/>
      <w:bookmarkStart w:id="293" w:name="_Toc492994471"/>
      <w:r>
        <w:rPr>
          <w:rFonts w:hint="eastAsia" w:ascii="宋体" w:hAnsi="宋体" w:eastAsia="宋体" w:cs="宋体"/>
          <w:b/>
          <w:bCs/>
          <w:color w:val="auto"/>
          <w:sz w:val="21"/>
          <w:szCs w:val="21"/>
          <w:highlight w:val="none"/>
        </w:rPr>
        <w:t>8.5 投诉</w:t>
      </w:r>
      <w:bookmarkEnd w:id="289"/>
      <w:bookmarkEnd w:id="290"/>
      <w:bookmarkEnd w:id="291"/>
      <w:bookmarkEnd w:id="292"/>
      <w:bookmarkEnd w:id="293"/>
    </w:p>
    <w:p w14:paraId="74DE81F1">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供应商和其他利害关系人认为本次招标活动违反法律、法规和规章规定的，有权向有关行政监督部门投诉。</w:t>
      </w:r>
    </w:p>
    <w:p w14:paraId="4DF90F60">
      <w:pPr>
        <w:pStyle w:val="4"/>
        <w:wordWrap w:val="0"/>
        <w:spacing w:before="0" w:after="0" w:line="360" w:lineRule="auto"/>
        <w:jc w:val="center"/>
        <w:rPr>
          <w:rFonts w:hint="eastAsia" w:ascii="宋体" w:hAnsi="宋体" w:eastAsia="宋体" w:cs="宋体"/>
          <w:color w:val="auto"/>
          <w:sz w:val="24"/>
          <w:szCs w:val="24"/>
          <w:highlight w:val="none"/>
        </w:rPr>
      </w:pPr>
      <w:bookmarkStart w:id="294" w:name="_Toc184635080"/>
      <w:bookmarkStart w:id="295" w:name="_Toc31305"/>
      <w:bookmarkStart w:id="296" w:name="_Toc432697199"/>
      <w:bookmarkStart w:id="297" w:name="_Toc320473412"/>
      <w:r>
        <w:rPr>
          <w:rFonts w:hint="eastAsia" w:ascii="宋体" w:hAnsi="宋体" w:eastAsia="宋体" w:cs="宋体"/>
          <w:color w:val="auto"/>
          <w:sz w:val="24"/>
          <w:szCs w:val="24"/>
          <w:highlight w:val="none"/>
        </w:rPr>
        <w:t>（九）需要补充的其它内容</w:t>
      </w:r>
      <w:bookmarkEnd w:id="294"/>
      <w:bookmarkEnd w:id="295"/>
      <w:bookmarkEnd w:id="296"/>
      <w:bookmarkEnd w:id="297"/>
    </w:p>
    <w:p w14:paraId="54EB3BBD">
      <w:pPr>
        <w:wordWrap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9.1需要补充的其他内容：见“供应商须知前附表”。</w:t>
      </w:r>
    </w:p>
    <w:p w14:paraId="3BA8434D">
      <w:pPr>
        <w:wordWrap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9.2本招标文件是根据《中华人民共和国政府采购法》及相关法律法规编制，解释权属采购人及采购代理机构。</w:t>
      </w:r>
    </w:p>
    <w:p w14:paraId="529EA83E">
      <w:pPr>
        <w:widowControl w:val="0"/>
        <w:shd w:val="clear" w:color="auto" w:fill="FFFFFF"/>
        <w:spacing w:line="360" w:lineRule="auto"/>
        <w:rPr>
          <w:rFonts w:hint="eastAsia" w:ascii="宋体" w:hAnsi="宋体" w:eastAsia="宋体" w:cs="宋体"/>
          <w:color w:val="auto"/>
          <w:szCs w:val="21"/>
          <w:highlight w:val="none"/>
          <w:shd w:val="clear" w:color="auto" w:fill="FFFFFF"/>
          <w:lang w:bidi="ar"/>
        </w:rPr>
      </w:pPr>
      <w:r>
        <w:rPr>
          <w:rFonts w:hint="eastAsia" w:ascii="宋体" w:hAnsi="宋体" w:eastAsia="宋体" w:cs="宋体"/>
          <w:color w:val="auto"/>
          <w:szCs w:val="21"/>
          <w:highlight w:val="none"/>
          <w:shd w:val="clear" w:color="auto" w:fill="FFFFFF"/>
          <w:lang w:bidi="ar"/>
        </w:rPr>
        <w:br w:type="page"/>
      </w:r>
      <w:r>
        <w:rPr>
          <w:rFonts w:hint="eastAsia" w:ascii="宋体" w:hAnsi="宋体" w:eastAsia="宋体" w:cs="宋体"/>
          <w:color w:val="auto"/>
          <w:szCs w:val="21"/>
          <w:highlight w:val="none"/>
          <w:shd w:val="clear" w:color="auto" w:fill="FFFFFF"/>
          <w:lang w:bidi="ar"/>
        </w:rPr>
        <w:t>附件：</w:t>
      </w:r>
    </w:p>
    <w:p w14:paraId="3CA9C8F6">
      <w:pPr>
        <w:widowControl w:val="0"/>
        <w:shd w:val="clear" w:color="auto" w:fill="FFFFFF"/>
        <w:spacing w:line="360" w:lineRule="auto"/>
        <w:jc w:val="center"/>
        <w:rPr>
          <w:rFonts w:hint="eastAsia" w:ascii="宋体" w:hAnsi="宋体" w:eastAsia="宋体" w:cs="宋体"/>
          <w:color w:val="auto"/>
          <w:sz w:val="30"/>
          <w:szCs w:val="30"/>
          <w:highlight w:val="none"/>
          <w:shd w:val="clear" w:color="auto" w:fill="FFFFFF"/>
          <w:lang w:bidi="ar"/>
        </w:rPr>
      </w:pPr>
      <w:r>
        <w:rPr>
          <w:rFonts w:hint="eastAsia" w:ascii="宋体" w:hAnsi="宋体" w:eastAsia="宋体" w:cs="宋体"/>
          <w:color w:val="auto"/>
          <w:sz w:val="30"/>
          <w:szCs w:val="30"/>
          <w:highlight w:val="none"/>
          <w:shd w:val="clear" w:color="auto" w:fill="FFFFFF"/>
          <w:lang w:bidi="ar"/>
        </w:rPr>
        <w:t>云南晨晟招标咨询有限公司保证金退还流程</w:t>
      </w:r>
    </w:p>
    <w:p w14:paraId="4742FAEF">
      <w:pPr>
        <w:widowControl w:val="0"/>
        <w:shd w:val="clear" w:color="auto" w:fill="FFFFFF"/>
        <w:spacing w:line="240" w:lineRule="exact"/>
        <w:jc w:val="center"/>
        <w:rPr>
          <w:rFonts w:hint="eastAsia" w:ascii="宋体" w:hAnsi="宋体" w:eastAsia="宋体" w:cs="宋体"/>
          <w:b/>
          <w:color w:val="auto"/>
          <w:highlight w:val="none"/>
          <w:shd w:val="clear" w:color="auto" w:fill="FFFFFF"/>
          <w:lang w:bidi="ar"/>
        </w:rPr>
      </w:pPr>
      <w:r>
        <w:rPr>
          <w:rFonts w:hint="eastAsia" w:ascii="宋体" w:hAnsi="宋体" w:eastAsia="宋体" w:cs="宋体"/>
          <w:b/>
          <w:color w:val="auto"/>
          <w:highlight w:val="none"/>
          <w:shd w:val="clear" w:color="auto" w:fill="FFFFFF"/>
          <w:lang w:bidi="ar"/>
        </w:rPr>
        <w:t>（未递交保证金和保证金未递交到我公司的请忽略）</w:t>
      </w:r>
    </w:p>
    <w:p w14:paraId="4F73A28E">
      <w:pPr>
        <w:widowControl w:val="0"/>
        <w:shd w:val="clear" w:color="auto" w:fill="FFFFFF"/>
        <w:spacing w:line="360" w:lineRule="auto"/>
        <w:rPr>
          <w:rFonts w:hint="eastAsia" w:ascii="宋体" w:hAnsi="宋体" w:eastAsia="宋体" w:cs="宋体"/>
          <w:color w:val="auto"/>
          <w:sz w:val="21"/>
          <w:szCs w:val="18"/>
          <w:highlight w:val="none"/>
        </w:rPr>
      </w:pPr>
      <w:r>
        <w:rPr>
          <w:rFonts w:hint="eastAsia" w:ascii="宋体" w:hAnsi="宋体" w:eastAsia="宋体" w:cs="宋体"/>
          <w:b/>
          <w:color w:val="auto"/>
          <w:sz w:val="21"/>
          <w:szCs w:val="18"/>
          <w:highlight w:val="none"/>
          <w:shd w:val="clear" w:color="auto" w:fill="FFFFFF"/>
          <w:lang w:bidi="ar"/>
        </w:rPr>
        <w:t>一、办理投标（谈判、询价、投标）保证金退还所需材料如下：</w:t>
      </w:r>
    </w:p>
    <w:p w14:paraId="32AC9F5A">
      <w:pPr>
        <w:widowControl w:val="0"/>
        <w:shd w:val="clear" w:color="auto" w:fill="FFFFFF"/>
        <w:spacing w:line="360" w:lineRule="auto"/>
        <w:ind w:firstLine="371" w:firstLineChars="177"/>
        <w:rPr>
          <w:rFonts w:hint="eastAsia" w:ascii="宋体" w:hAnsi="宋体" w:eastAsia="宋体" w:cs="宋体"/>
          <w:color w:val="auto"/>
          <w:sz w:val="21"/>
          <w:szCs w:val="18"/>
          <w:highlight w:val="none"/>
          <w:shd w:val="clear" w:color="auto" w:fill="FFFFFF"/>
          <w:lang w:bidi="ar"/>
        </w:rPr>
      </w:pPr>
      <w:r>
        <w:rPr>
          <w:rFonts w:hint="eastAsia" w:ascii="宋体" w:hAnsi="宋体" w:eastAsia="宋体" w:cs="宋体"/>
          <w:color w:val="auto"/>
          <w:sz w:val="21"/>
          <w:szCs w:val="18"/>
          <w:highlight w:val="none"/>
          <w:shd w:val="clear" w:color="auto" w:fill="FFFFFF"/>
          <w:lang w:bidi="ar"/>
        </w:rPr>
        <w:t>1.</w:t>
      </w:r>
      <w:r>
        <w:rPr>
          <w:rFonts w:hint="eastAsia" w:ascii="宋体" w:hAnsi="宋体" w:eastAsia="宋体" w:cs="宋体"/>
          <w:bCs/>
          <w:color w:val="auto"/>
          <w:sz w:val="21"/>
          <w:szCs w:val="18"/>
          <w:highlight w:val="none"/>
          <w:shd w:val="clear" w:color="auto" w:fill="FFFFFF"/>
          <w:lang w:bidi="ar"/>
        </w:rPr>
        <w:t>投标单位（供应商）自行开出收据（格式见下图二选一）；</w:t>
      </w:r>
    </w:p>
    <w:p w14:paraId="2507A843">
      <w:pPr>
        <w:widowControl w:val="0"/>
        <w:shd w:val="clear" w:color="auto" w:fill="FFFFFF"/>
        <w:spacing w:line="360" w:lineRule="auto"/>
        <w:ind w:firstLine="371" w:firstLineChars="177"/>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shd w:val="clear" w:color="auto" w:fill="FFFFFF"/>
          <w:lang w:bidi="ar"/>
        </w:rPr>
        <w:t>2.</w:t>
      </w:r>
      <w:r>
        <w:rPr>
          <w:rFonts w:hint="eastAsia" w:ascii="宋体" w:hAnsi="宋体" w:eastAsia="宋体" w:cs="宋体"/>
          <w:bCs/>
          <w:color w:val="auto"/>
          <w:sz w:val="21"/>
          <w:szCs w:val="18"/>
          <w:highlight w:val="none"/>
          <w:shd w:val="clear" w:color="auto" w:fill="FFFFFF"/>
          <w:lang w:bidi="ar"/>
        </w:rPr>
        <w:t>汇款凭证复印件；</w:t>
      </w:r>
    </w:p>
    <w:p w14:paraId="3DF6B88E">
      <w:pPr>
        <w:widowControl w:val="0"/>
        <w:shd w:val="clear" w:color="auto" w:fill="FFFFFF"/>
        <w:spacing w:line="360" w:lineRule="auto"/>
        <w:ind w:firstLine="371" w:firstLineChars="177"/>
        <w:rPr>
          <w:rFonts w:hint="eastAsia" w:ascii="宋体" w:hAnsi="宋体" w:eastAsia="宋体" w:cs="宋体"/>
          <w:color w:val="auto"/>
          <w:sz w:val="21"/>
          <w:szCs w:val="18"/>
          <w:highlight w:val="none"/>
          <w:shd w:val="clear" w:color="auto" w:fill="FFFFFF"/>
          <w:lang w:bidi="ar"/>
        </w:rPr>
      </w:pPr>
      <w:r>
        <w:rPr>
          <w:rFonts w:hint="eastAsia" w:ascii="宋体" w:hAnsi="宋体" w:eastAsia="宋体" w:cs="宋体"/>
          <w:color w:val="auto"/>
          <w:sz w:val="21"/>
          <w:szCs w:val="18"/>
          <w:highlight w:val="none"/>
          <w:shd w:val="clear" w:color="auto" w:fill="FFFFFF"/>
          <w:lang w:bidi="ar"/>
        </w:rPr>
        <w:t>3.开户行信息；</w:t>
      </w:r>
    </w:p>
    <w:p w14:paraId="7CDC7BE1">
      <w:pPr>
        <w:widowControl w:val="0"/>
        <w:shd w:val="clear" w:color="auto" w:fill="FFFFFF"/>
        <w:spacing w:line="360" w:lineRule="auto"/>
        <w:ind w:firstLine="373" w:firstLineChars="177"/>
        <w:rPr>
          <w:rFonts w:hint="eastAsia" w:ascii="宋体" w:hAnsi="宋体" w:eastAsia="宋体" w:cs="宋体"/>
          <w:b/>
          <w:bCs/>
          <w:color w:val="auto"/>
          <w:sz w:val="21"/>
          <w:szCs w:val="18"/>
          <w:highlight w:val="none"/>
          <w:shd w:val="clear" w:color="auto" w:fill="FFFFFF"/>
          <w:lang w:bidi="ar"/>
        </w:rPr>
      </w:pPr>
      <w:r>
        <w:rPr>
          <w:rFonts w:hint="eastAsia" w:ascii="宋体" w:hAnsi="宋体" w:eastAsia="宋体" w:cs="宋体"/>
          <w:b/>
          <w:bCs/>
          <w:color w:val="auto"/>
          <w:sz w:val="21"/>
          <w:szCs w:val="18"/>
          <w:highlight w:val="none"/>
          <w:shd w:val="clear" w:color="auto" w:fill="FFFFFF"/>
          <w:lang w:bidi="ar"/>
        </w:rPr>
        <w:t>4.与采购人（采购人）/采购人签订的合同复印件(中标（成交）单位提供)；</w:t>
      </w:r>
    </w:p>
    <w:p w14:paraId="511C78F0">
      <w:pPr>
        <w:widowControl w:val="0"/>
        <w:shd w:val="clear" w:color="auto" w:fill="FFFFFF"/>
        <w:spacing w:line="360" w:lineRule="auto"/>
        <w:ind w:firstLine="371" w:firstLineChars="177"/>
        <w:rPr>
          <w:rFonts w:hint="eastAsia" w:ascii="宋体" w:hAnsi="宋体" w:eastAsia="宋体" w:cs="宋体"/>
          <w:color w:val="auto"/>
          <w:sz w:val="21"/>
          <w:szCs w:val="18"/>
          <w:highlight w:val="none"/>
          <w:shd w:val="clear" w:color="auto" w:fill="FFFFFF"/>
          <w:lang w:bidi="ar"/>
        </w:rPr>
      </w:pPr>
      <w:r>
        <w:rPr>
          <w:rFonts w:hint="eastAsia" w:ascii="宋体" w:hAnsi="宋体" w:eastAsia="宋体" w:cs="宋体"/>
          <w:color w:val="auto"/>
          <w:sz w:val="21"/>
          <w:szCs w:val="18"/>
          <w:highlight w:val="none"/>
          <w:shd w:val="clear" w:color="auto" w:fill="FFFFFF"/>
          <w:lang w:bidi="ar"/>
        </w:rPr>
        <w:t>5.联系人姓名及电话。</w:t>
      </w:r>
    </w:p>
    <w:p w14:paraId="44C98C33">
      <w:pPr>
        <w:widowControl w:val="0"/>
        <w:shd w:val="clear" w:color="auto" w:fill="FFFFFF"/>
        <w:spacing w:line="360" w:lineRule="auto"/>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rPr>
        <mc:AlternateContent>
          <mc:Choice Requires="wps">
            <w:drawing>
              <wp:anchor distT="0" distB="0" distL="114300" distR="114300" simplePos="0" relativeHeight="251662336" behindDoc="0" locked="0" layoutInCell="1" allowOverlap="1">
                <wp:simplePos x="0" y="0"/>
                <wp:positionH relativeFrom="column">
                  <wp:posOffset>3087370</wp:posOffset>
                </wp:positionH>
                <wp:positionV relativeFrom="paragraph">
                  <wp:posOffset>60325</wp:posOffset>
                </wp:positionV>
                <wp:extent cx="2987040" cy="2095500"/>
                <wp:effectExtent l="4445" t="4445" r="18415" b="14605"/>
                <wp:wrapNone/>
                <wp:docPr id="1" name="文本框 1"/>
                <wp:cNvGraphicFramePr/>
                <a:graphic xmlns:a="http://schemas.openxmlformats.org/drawingml/2006/main">
                  <a:graphicData uri="http://schemas.microsoft.com/office/word/2010/wordprocessingShape">
                    <wps:wsp>
                      <wps:cNvSpPr txBox="1"/>
                      <wps:spPr>
                        <a:xfrm>
                          <a:off x="0" y="0"/>
                          <a:ext cx="2987040" cy="20955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743C4EA0">
                            <w:r>
                              <w:rPr>
                                <w:rFonts w:hint="eastAsia"/>
                              </w:rPr>
                              <w:t>②</w:t>
                            </w:r>
                            <w:r>
                              <w:rPr>
                                <w:rFonts w:hint="eastAsia"/>
                                <w:color w:val="000000"/>
                                <w:szCs w:val="21"/>
                                <w:shd w:val="clear" w:color="auto" w:fill="FFFFFF"/>
                                <w:lang w:bidi="ar"/>
                              </w:rPr>
                              <w:t>用A4纸自行打印收据（格式）</w:t>
                            </w:r>
                          </w:p>
                          <w:p w14:paraId="7F0450F4">
                            <w:pPr>
                              <w:jc w:val="center"/>
                            </w:pPr>
                            <w:r>
                              <w:rPr>
                                <w:rFonts w:hint="eastAsia"/>
                              </w:rPr>
                              <w:t>收   据</w:t>
                            </w:r>
                          </w:p>
                          <w:p w14:paraId="383BC08E">
                            <w:pPr>
                              <w:ind w:firstLine="360" w:firstLineChars="200"/>
                              <w:rPr>
                                <w:sz w:val="18"/>
                                <w:szCs w:val="18"/>
                                <w:u w:val="single"/>
                              </w:rPr>
                            </w:pPr>
                            <w:r>
                              <w:rPr>
                                <w:rFonts w:hint="eastAsia"/>
                                <w:sz w:val="18"/>
                                <w:szCs w:val="18"/>
                              </w:rPr>
                              <w:t>今收到云南晨晟招标咨询有限公司退回项目名称：</w:t>
                            </w:r>
                            <w:r>
                              <w:rPr>
                                <w:rFonts w:hint="eastAsia"/>
                                <w:sz w:val="18"/>
                                <w:szCs w:val="18"/>
                                <w:u w:val="single"/>
                              </w:rPr>
                              <w:t xml:space="preserve">           </w:t>
                            </w:r>
                          </w:p>
                          <w:p w14:paraId="295AB2AE">
                            <w:pPr>
                              <w:rPr>
                                <w:sz w:val="18"/>
                                <w:szCs w:val="18"/>
                              </w:rPr>
                            </w:pPr>
                            <w:r>
                              <w:rPr>
                                <w:rFonts w:hint="eastAsia"/>
                                <w:sz w:val="18"/>
                                <w:szCs w:val="18"/>
                                <w:u w:val="single"/>
                              </w:rPr>
                              <w:t xml:space="preserve">                 </w:t>
                            </w:r>
                            <w:r>
                              <w:rPr>
                                <w:sz w:val="18"/>
                                <w:szCs w:val="18"/>
                              </w:rPr>
                              <w:t>（</w:t>
                            </w:r>
                            <w:r>
                              <w:rPr>
                                <w:rFonts w:hint="eastAsia"/>
                                <w:sz w:val="18"/>
                                <w:szCs w:val="18"/>
                              </w:rPr>
                              <w:t>项目</w:t>
                            </w:r>
                            <w:r>
                              <w:rPr>
                                <w:sz w:val="18"/>
                                <w:szCs w:val="18"/>
                              </w:rPr>
                              <w:t>编号</w:t>
                            </w:r>
                            <w:r>
                              <w:rPr>
                                <w:rFonts w:hint="eastAsia"/>
                                <w:sz w:val="18"/>
                                <w:szCs w:val="18"/>
                              </w:rPr>
                              <w:t>：</w:t>
                            </w:r>
                            <w:r>
                              <w:rPr>
                                <w:rFonts w:hint="eastAsia"/>
                                <w:sz w:val="18"/>
                                <w:szCs w:val="18"/>
                                <w:u w:val="words"/>
                              </w:rPr>
                              <w:t>CS</w:t>
                            </w:r>
                            <w:r>
                              <w:rPr>
                                <w:rFonts w:hint="eastAsia"/>
                                <w:sz w:val="18"/>
                                <w:szCs w:val="18"/>
                                <w:u w:val="single"/>
                              </w:rPr>
                              <w:t xml:space="preserve">        </w:t>
                            </w:r>
                            <w:r>
                              <w:rPr>
                                <w:sz w:val="18"/>
                                <w:szCs w:val="18"/>
                              </w:rPr>
                              <w:t>）</w:t>
                            </w:r>
                            <w:r>
                              <w:rPr>
                                <w:rFonts w:hint="eastAsia"/>
                                <w:sz w:val="18"/>
                                <w:szCs w:val="18"/>
                              </w:rPr>
                              <w:t>投标（谈判、询价、投标）保证金：（小写）金额￥</w:t>
                            </w:r>
                            <w:r>
                              <w:rPr>
                                <w:rFonts w:hint="eastAsia"/>
                                <w:sz w:val="18"/>
                                <w:szCs w:val="18"/>
                                <w:u w:val="single"/>
                              </w:rPr>
                              <w:t xml:space="preserve">         </w:t>
                            </w:r>
                            <w:r>
                              <w:rPr>
                                <w:rFonts w:hint="eastAsia"/>
                                <w:sz w:val="18"/>
                                <w:szCs w:val="18"/>
                              </w:rPr>
                              <w:t>（大写）</w:t>
                            </w:r>
                            <w:r>
                              <w:rPr>
                                <w:rFonts w:hint="eastAsia"/>
                                <w:sz w:val="18"/>
                                <w:szCs w:val="18"/>
                                <w:u w:val="single"/>
                              </w:rPr>
                              <w:t xml:space="preserve">         </w:t>
                            </w:r>
                            <w:r>
                              <w:rPr>
                                <w:rFonts w:hint="eastAsia"/>
                                <w:sz w:val="18"/>
                                <w:szCs w:val="18"/>
                              </w:rPr>
                              <w:t>元整。</w:t>
                            </w:r>
                          </w:p>
                          <w:p w14:paraId="598DBD60">
                            <w:pPr>
                              <w:ind w:firstLine="2070" w:firstLineChars="1150"/>
                              <w:rPr>
                                <w:sz w:val="18"/>
                                <w:szCs w:val="18"/>
                              </w:rPr>
                            </w:pPr>
                            <w:r>
                              <w:rPr>
                                <w:rFonts w:hint="eastAsia"/>
                                <w:sz w:val="18"/>
                                <w:szCs w:val="18"/>
                              </w:rPr>
                              <w:t>××××公司（盖章）</w:t>
                            </w:r>
                          </w:p>
                          <w:p w14:paraId="4CE09078">
                            <w:pPr>
                              <w:ind w:firstLine="2070" w:firstLineChars="1150"/>
                              <w:rPr>
                                <w:sz w:val="18"/>
                                <w:szCs w:val="18"/>
                              </w:rPr>
                            </w:pPr>
                            <w:r>
                              <w:rPr>
                                <w:rFonts w:hint="eastAsia"/>
                                <w:sz w:val="18"/>
                                <w:szCs w:val="18"/>
                              </w:rPr>
                              <w:t>×年×月×日</w:t>
                            </w:r>
                          </w:p>
                          <w:p w14:paraId="066BD24B">
                            <w:pPr>
                              <w:rPr>
                                <w:sz w:val="18"/>
                                <w:szCs w:val="18"/>
                              </w:rPr>
                            </w:pPr>
                            <w:r>
                              <w:rPr>
                                <w:rFonts w:hint="eastAsia"/>
                                <w:sz w:val="18"/>
                                <w:szCs w:val="18"/>
                              </w:rPr>
                              <w:t>公司名称：</w:t>
                            </w:r>
                          </w:p>
                          <w:p w14:paraId="02606A18">
                            <w:pPr>
                              <w:rPr>
                                <w:spacing w:val="20"/>
                                <w:sz w:val="18"/>
                                <w:szCs w:val="18"/>
                              </w:rPr>
                            </w:pPr>
                            <w:r>
                              <w:rPr>
                                <w:rFonts w:hint="eastAsia"/>
                                <w:spacing w:val="20"/>
                                <w:sz w:val="18"/>
                                <w:szCs w:val="18"/>
                              </w:rPr>
                              <w:t>开户银行：</w:t>
                            </w:r>
                            <w:r>
                              <w:rPr>
                                <w:spacing w:val="20"/>
                                <w:sz w:val="18"/>
                                <w:szCs w:val="18"/>
                              </w:rPr>
                              <w:t xml:space="preserve"> </w:t>
                            </w:r>
                          </w:p>
                          <w:p w14:paraId="57FE411A">
                            <w:pPr>
                              <w:rPr>
                                <w:sz w:val="18"/>
                                <w:szCs w:val="18"/>
                              </w:rPr>
                            </w:pPr>
                            <w:r>
                              <w:rPr>
                                <w:rFonts w:hint="eastAsia"/>
                                <w:spacing w:val="20"/>
                                <w:sz w:val="18"/>
                                <w:szCs w:val="18"/>
                              </w:rPr>
                              <w:t>银行帐号：</w:t>
                            </w:r>
                          </w:p>
                        </w:txbxContent>
                      </wps:txbx>
                      <wps:bodyPr wrap="square" upright="1"/>
                    </wps:wsp>
                  </a:graphicData>
                </a:graphic>
              </wp:anchor>
            </w:drawing>
          </mc:Choice>
          <mc:Fallback>
            <w:pict>
              <v:shape id="_x0000_s1026" o:spid="_x0000_s1026" o:spt="202" type="#_x0000_t202" style="position:absolute;left:0pt;margin-left:243.1pt;margin-top:4.75pt;height:165pt;width:235.2pt;z-index:251662336;mso-width-relative:page;mso-height-relative:page;" fillcolor="#FFFFFF" filled="t" stroked="t" coordsize="21600,21600" o:gfxdata="UEsDBAoAAAAAAIdO4kAAAAAAAAAAAAAAAAAEAAAAZHJzL1BLAwQUAAAACACHTuJAP/1ZltkAAAAJ&#10;AQAADwAAAGRycy9kb3ducmV2LnhtbE2PzU7DMBCE70i8g7VIXBB12rRuErLpAQkENyioXN3YTSL8&#10;E2w3LW/PcoLj7Ixmvq03Z2vYpEMcvEOYzzJg2rVeDa5DeH97uC2AxSSdksY7jfCtI2yay4taVsqf&#10;3KuetqljVOJiJRH6lMaK89j22so486N25B18sDKRDB1XQZ6o3Bq+yDLBrRwcLfRy1Pe9bj+3R4tQ&#10;LJ+mj/icv+xacTBlullPj18B8fpqnt0BS/qc/sLwi0/o0BDT3h+diswgLAuxoChCuQJGfrkSAtge&#10;Ic/pwpua//+g+QFQSwMEFAAAAAgAh07iQNZ+CfwcAgAAUwQAAA4AAABkcnMvZTJvRG9jLnhtbK1U&#10;Ta7TMBDeI3EHy3uatKLwGjV9EpSyQYD04ACu4zSW/IftNukF4Aas2LDnXD3H++yW0vdg0QVZJGPP&#10;529mvhlnfjtoRXbCB2lNTcejkhJhuG2k2dT086fVsxtKQmSmYcoaUdO9CPR28fTJvHeVmNjOqkZ4&#10;AhITqt7VtIvRVUUReCc0CyPrhIGztV6ziKXfFI1nPdi1KiZl+aLorW+ct1yEgN3l0UlPjP4aQtu2&#10;koul5VstTDyyeqFYREmhky7QRc62bQWPH9o2iEhUTVFpzG8Egb1O72IxZ9XGM9dJfkqBXZPCo5o0&#10;kwZBz1RLFhnZevkXlZbc22DbOOJWF8dCsiKoYlw+0uauY07kWiB1cGfRw/+j5e93Hz2RDSaBEsM0&#10;Gn74/u3w49fh51cyTvL0LlRA3Tng4vDKDgl62g/YTFUPrdfpi3oI/BB3fxZXDJFwbE5mNy/L53Bx&#10;+CblbDots/zFn+POh/hWWE2SUVOP7mVR2e5diAgJ6G9Iihasks1KKpUXfrN+rTzZMXR6lZ+UJY48&#10;gClD+prOppMpEmEY3xZjA1M7SBDMJsd7cCJcEpf5+RdxSmzJQndMIDMkGKu0jMJnqxOseWMaEvcO&#10;MhvcLpqS0aKhRAlcxmRlZGRSXYNEdcqkICKP+kml1LFjZ5IVh/UA0mSubbNHF3uMO4r9smUeGWyd&#10;l5sOcueuFgmHWcvKne5FGubLNezLf8HiH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D/9WZbZAAAA&#10;CQEAAA8AAAAAAAAAAQAgAAAAIgAAAGRycy9kb3ducmV2LnhtbFBLAQIUABQAAAAIAIdO4kDWfgn8&#10;HAIAAFMEAAAOAAAAAAAAAAEAIAAAACgBAABkcnMvZTJvRG9jLnhtbFBLBQYAAAAABgAGAFkBAAC2&#10;BQAAAAA=&#10;">
                <v:fill on="t" focussize="0,0"/>
                <v:stroke color="#000000" joinstyle="miter"/>
                <v:imagedata o:title=""/>
                <o:lock v:ext="edit" aspectratio="f"/>
                <v:textbox>
                  <w:txbxContent>
                    <w:p w14:paraId="743C4EA0">
                      <w:r>
                        <w:rPr>
                          <w:rFonts w:hint="eastAsia"/>
                        </w:rPr>
                        <w:t>②</w:t>
                      </w:r>
                      <w:r>
                        <w:rPr>
                          <w:rFonts w:hint="eastAsia"/>
                          <w:color w:val="000000"/>
                          <w:szCs w:val="21"/>
                          <w:shd w:val="clear" w:color="auto" w:fill="FFFFFF"/>
                          <w:lang w:bidi="ar"/>
                        </w:rPr>
                        <w:t>用A4纸自行打印收据（格式）</w:t>
                      </w:r>
                    </w:p>
                    <w:p w14:paraId="7F0450F4">
                      <w:pPr>
                        <w:jc w:val="center"/>
                      </w:pPr>
                      <w:r>
                        <w:rPr>
                          <w:rFonts w:hint="eastAsia"/>
                        </w:rPr>
                        <w:t>收   据</w:t>
                      </w:r>
                    </w:p>
                    <w:p w14:paraId="383BC08E">
                      <w:pPr>
                        <w:ind w:firstLine="360" w:firstLineChars="200"/>
                        <w:rPr>
                          <w:sz w:val="18"/>
                          <w:szCs w:val="18"/>
                          <w:u w:val="single"/>
                        </w:rPr>
                      </w:pPr>
                      <w:r>
                        <w:rPr>
                          <w:rFonts w:hint="eastAsia"/>
                          <w:sz w:val="18"/>
                          <w:szCs w:val="18"/>
                        </w:rPr>
                        <w:t>今收到云南晨晟招标咨询有限公司退回项目名称：</w:t>
                      </w:r>
                      <w:r>
                        <w:rPr>
                          <w:rFonts w:hint="eastAsia"/>
                          <w:sz w:val="18"/>
                          <w:szCs w:val="18"/>
                          <w:u w:val="single"/>
                        </w:rPr>
                        <w:t xml:space="preserve">           </w:t>
                      </w:r>
                    </w:p>
                    <w:p w14:paraId="295AB2AE">
                      <w:pPr>
                        <w:rPr>
                          <w:sz w:val="18"/>
                          <w:szCs w:val="18"/>
                        </w:rPr>
                      </w:pPr>
                      <w:r>
                        <w:rPr>
                          <w:rFonts w:hint="eastAsia"/>
                          <w:sz w:val="18"/>
                          <w:szCs w:val="18"/>
                          <w:u w:val="single"/>
                        </w:rPr>
                        <w:t xml:space="preserve">                 </w:t>
                      </w:r>
                      <w:r>
                        <w:rPr>
                          <w:sz w:val="18"/>
                          <w:szCs w:val="18"/>
                        </w:rPr>
                        <w:t>（</w:t>
                      </w:r>
                      <w:r>
                        <w:rPr>
                          <w:rFonts w:hint="eastAsia"/>
                          <w:sz w:val="18"/>
                          <w:szCs w:val="18"/>
                        </w:rPr>
                        <w:t>项目</w:t>
                      </w:r>
                      <w:r>
                        <w:rPr>
                          <w:sz w:val="18"/>
                          <w:szCs w:val="18"/>
                        </w:rPr>
                        <w:t>编号</w:t>
                      </w:r>
                      <w:r>
                        <w:rPr>
                          <w:rFonts w:hint="eastAsia"/>
                          <w:sz w:val="18"/>
                          <w:szCs w:val="18"/>
                        </w:rPr>
                        <w:t>：</w:t>
                      </w:r>
                      <w:r>
                        <w:rPr>
                          <w:rFonts w:hint="eastAsia"/>
                          <w:sz w:val="18"/>
                          <w:szCs w:val="18"/>
                          <w:u w:val="words"/>
                        </w:rPr>
                        <w:t>CS</w:t>
                      </w:r>
                      <w:r>
                        <w:rPr>
                          <w:rFonts w:hint="eastAsia"/>
                          <w:sz w:val="18"/>
                          <w:szCs w:val="18"/>
                          <w:u w:val="single"/>
                        </w:rPr>
                        <w:t xml:space="preserve">        </w:t>
                      </w:r>
                      <w:r>
                        <w:rPr>
                          <w:sz w:val="18"/>
                          <w:szCs w:val="18"/>
                        </w:rPr>
                        <w:t>）</w:t>
                      </w:r>
                      <w:r>
                        <w:rPr>
                          <w:rFonts w:hint="eastAsia"/>
                          <w:sz w:val="18"/>
                          <w:szCs w:val="18"/>
                        </w:rPr>
                        <w:t>投标（谈判、询价、投标）保证金：（小写）金额￥</w:t>
                      </w:r>
                      <w:r>
                        <w:rPr>
                          <w:rFonts w:hint="eastAsia"/>
                          <w:sz w:val="18"/>
                          <w:szCs w:val="18"/>
                          <w:u w:val="single"/>
                        </w:rPr>
                        <w:t xml:space="preserve">         </w:t>
                      </w:r>
                      <w:r>
                        <w:rPr>
                          <w:rFonts w:hint="eastAsia"/>
                          <w:sz w:val="18"/>
                          <w:szCs w:val="18"/>
                        </w:rPr>
                        <w:t>（大写）</w:t>
                      </w:r>
                      <w:r>
                        <w:rPr>
                          <w:rFonts w:hint="eastAsia"/>
                          <w:sz w:val="18"/>
                          <w:szCs w:val="18"/>
                          <w:u w:val="single"/>
                        </w:rPr>
                        <w:t xml:space="preserve">         </w:t>
                      </w:r>
                      <w:r>
                        <w:rPr>
                          <w:rFonts w:hint="eastAsia"/>
                          <w:sz w:val="18"/>
                          <w:szCs w:val="18"/>
                        </w:rPr>
                        <w:t>元整。</w:t>
                      </w:r>
                    </w:p>
                    <w:p w14:paraId="598DBD60">
                      <w:pPr>
                        <w:ind w:firstLine="2070" w:firstLineChars="1150"/>
                        <w:rPr>
                          <w:sz w:val="18"/>
                          <w:szCs w:val="18"/>
                        </w:rPr>
                      </w:pPr>
                      <w:r>
                        <w:rPr>
                          <w:rFonts w:hint="eastAsia"/>
                          <w:sz w:val="18"/>
                          <w:szCs w:val="18"/>
                        </w:rPr>
                        <w:t>××××公司（盖章）</w:t>
                      </w:r>
                    </w:p>
                    <w:p w14:paraId="4CE09078">
                      <w:pPr>
                        <w:ind w:firstLine="2070" w:firstLineChars="1150"/>
                        <w:rPr>
                          <w:sz w:val="18"/>
                          <w:szCs w:val="18"/>
                        </w:rPr>
                      </w:pPr>
                      <w:r>
                        <w:rPr>
                          <w:rFonts w:hint="eastAsia"/>
                          <w:sz w:val="18"/>
                          <w:szCs w:val="18"/>
                        </w:rPr>
                        <w:t>×年×月×日</w:t>
                      </w:r>
                    </w:p>
                    <w:p w14:paraId="066BD24B">
                      <w:pPr>
                        <w:rPr>
                          <w:sz w:val="18"/>
                          <w:szCs w:val="18"/>
                        </w:rPr>
                      </w:pPr>
                      <w:r>
                        <w:rPr>
                          <w:rFonts w:hint="eastAsia"/>
                          <w:sz w:val="18"/>
                          <w:szCs w:val="18"/>
                        </w:rPr>
                        <w:t>公司名称：</w:t>
                      </w:r>
                    </w:p>
                    <w:p w14:paraId="02606A18">
                      <w:pPr>
                        <w:rPr>
                          <w:spacing w:val="20"/>
                          <w:sz w:val="18"/>
                          <w:szCs w:val="18"/>
                        </w:rPr>
                      </w:pPr>
                      <w:r>
                        <w:rPr>
                          <w:rFonts w:hint="eastAsia"/>
                          <w:spacing w:val="20"/>
                          <w:sz w:val="18"/>
                          <w:szCs w:val="18"/>
                        </w:rPr>
                        <w:t>开户银行：</w:t>
                      </w:r>
                      <w:r>
                        <w:rPr>
                          <w:spacing w:val="20"/>
                          <w:sz w:val="18"/>
                          <w:szCs w:val="18"/>
                        </w:rPr>
                        <w:t xml:space="preserve"> </w:t>
                      </w:r>
                    </w:p>
                    <w:p w14:paraId="57FE411A">
                      <w:pPr>
                        <w:rPr>
                          <w:sz w:val="18"/>
                          <w:szCs w:val="18"/>
                        </w:rPr>
                      </w:pPr>
                      <w:r>
                        <w:rPr>
                          <w:rFonts w:hint="eastAsia"/>
                          <w:spacing w:val="20"/>
                          <w:sz w:val="18"/>
                          <w:szCs w:val="18"/>
                        </w:rPr>
                        <w:t>银行帐号：</w:t>
                      </w:r>
                    </w:p>
                  </w:txbxContent>
                </v:textbox>
              </v:shape>
            </w:pict>
          </mc:Fallback>
        </mc:AlternateContent>
      </w:r>
      <w:r>
        <w:rPr>
          <w:rFonts w:hint="eastAsia" w:ascii="宋体" w:hAnsi="宋体" w:eastAsia="宋体" w:cs="宋体"/>
          <w:color w:val="auto"/>
          <w:sz w:val="21"/>
          <w:szCs w:val="21"/>
          <w:highlight w:val="none"/>
        </w:rPr>
        <mc:AlternateContent>
          <mc:Choice Requires="wps">
            <w:drawing>
              <wp:anchor distT="0" distB="0" distL="114300" distR="114300" simplePos="0" relativeHeight="251660288" behindDoc="0" locked="0" layoutInCell="1" allowOverlap="1">
                <wp:simplePos x="0" y="0"/>
                <wp:positionH relativeFrom="column">
                  <wp:posOffset>-48895</wp:posOffset>
                </wp:positionH>
                <wp:positionV relativeFrom="paragraph">
                  <wp:posOffset>47625</wp:posOffset>
                </wp:positionV>
                <wp:extent cx="3078480" cy="2095500"/>
                <wp:effectExtent l="4445" t="4445" r="22225" b="14605"/>
                <wp:wrapTopAndBottom/>
                <wp:docPr id="4" name="文本框 4"/>
                <wp:cNvGraphicFramePr/>
                <a:graphic xmlns:a="http://schemas.openxmlformats.org/drawingml/2006/main">
                  <a:graphicData uri="http://schemas.microsoft.com/office/word/2010/wordprocessingShape">
                    <wps:wsp>
                      <wps:cNvSpPr txBox="1"/>
                      <wps:spPr>
                        <a:xfrm>
                          <a:off x="0" y="0"/>
                          <a:ext cx="3078480" cy="20955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1B73AD3D">
                            <w:pPr>
                              <w:pStyle w:val="235"/>
                              <w:widowControl w:val="0"/>
                              <w:numPr>
                                <w:ilvl w:val="0"/>
                                <w:numId w:val="1"/>
                              </w:numPr>
                              <w:jc w:val="both"/>
                            </w:pPr>
                            <w:r>
                              <w:rPr>
                                <w:rFonts w:hint="eastAsia"/>
                              </w:rPr>
                              <w:t>可购买现成收据填写并提供客户联（模板）</w:t>
                            </w:r>
                          </w:p>
                          <w:p w14:paraId="01742FC0">
                            <w:r>
                              <w:drawing>
                                <wp:inline distT="0" distB="0" distL="114300" distR="114300">
                                  <wp:extent cx="2967990" cy="1379855"/>
                                  <wp:effectExtent l="0" t="0" r="3810" b="10795"/>
                                  <wp:docPr id="2" name="图片 2036810990" descr="说明: IMG_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036810990" descr="说明: IMG_2578"/>
                                          <pic:cNvPicPr>
                                            <a:picLocks noChangeAspect="1"/>
                                          </pic:cNvPicPr>
                                        </pic:nvPicPr>
                                        <pic:blipFill>
                                          <a:blip r:embed="rId9"/>
                                          <a:stretch>
                                            <a:fillRect/>
                                          </a:stretch>
                                        </pic:blipFill>
                                        <pic:spPr>
                                          <a:xfrm>
                                            <a:off x="0" y="0"/>
                                            <a:ext cx="2967990" cy="1379855"/>
                                          </a:xfrm>
                                          <a:prstGeom prst="rect">
                                            <a:avLst/>
                                          </a:prstGeom>
                                          <a:noFill/>
                                          <a:ln>
                                            <a:noFill/>
                                          </a:ln>
                                        </pic:spPr>
                                      </pic:pic>
                                    </a:graphicData>
                                  </a:graphic>
                                </wp:inline>
                              </w:drawing>
                            </w:r>
                          </w:p>
                        </w:txbxContent>
                      </wps:txbx>
                      <wps:bodyPr wrap="square" upright="1"/>
                    </wps:wsp>
                  </a:graphicData>
                </a:graphic>
              </wp:anchor>
            </w:drawing>
          </mc:Choice>
          <mc:Fallback>
            <w:pict>
              <v:shape id="_x0000_s1026" o:spid="_x0000_s1026" o:spt="202" type="#_x0000_t202" style="position:absolute;left:0pt;margin-left:-3.85pt;margin-top:3.75pt;height:165pt;width:242.4pt;mso-wrap-distance-bottom:0pt;mso-wrap-distance-top:0pt;z-index:251660288;mso-width-relative:page;mso-height-relative:page;" fillcolor="#FFFFFF" filled="t" stroked="t" coordsize="21600,21600" o:gfxdata="UEsDBAoAAAAAAIdO4kAAAAAAAAAAAAAAAAAEAAAAZHJzL1BLAwQUAAAACACHTuJATBVjudgAAAAI&#10;AQAADwAAAGRycy9kb3ducmV2LnhtbE2PwU7DMBBE70j8g7VIXFDrhJS6hGx6QALBrRQEVzdxkwh7&#10;HWw3LX/PcoLj7Ixm3lbrk7NiMiEOnhDyeQbCUOPbgTqEt9eH2QpETJpabT0ZhG8TYV2fn1W6bP2R&#10;Xsy0TZ3gEoqlRuhTGkspY9Mbp+Pcj4bY2/vgdGIZOtkGfeRyZ+V1li2l0wPxQq9Hc9+b5nN7cAir&#10;xdP0EZ+LzXuz3NvbdKWmx6+AeHmRZ3cgkjmlvzD84jM61My08wdqo7AIM6U4iaBuQLC9UCoHsUMo&#10;Cr7IupL/H6h/AFBLAwQUAAAACACHTuJAu1qJ6h4CAABTBAAADgAAAGRycy9lMm9Eb2MueG1srVRL&#10;ktMwEN1TxR1U2jP2hAQyqThTBSFsKKBq4ACKLNuq0g9JiZ0LwA1YsWHPuXIOnpRMyAwsssALu6Vu&#10;ve73uuX57aAV2QofpDUVvb4qKRGG21qatqKfP62eTSkJkZmaKWtERXci0NvF0yfz3s3EyHZW1cIT&#10;gJgw611FuxjdrCgC74Rm4co6YeBsrNcsYunbovasB7pWxagsXxS99bXzlosQsLs8OOkR0V8CaJtG&#10;crG0fKOFiQdULxSLoBQ66QJd5GqbRvD4oWmCiERVFExjfiMJ7HV6F4s5m7WeuU7yYwnskhIecdJM&#10;GiQ9QS1ZZGTj5V9QWnJvg23iFbe6OBDJioDFdflIm7uOOZG5QOrgTqKH/wfL328/eiLrio4pMUyj&#10;4fvv3/Y/fu1/fiXjJE/vwgxRdw5xcXhlBwzN/X7AZmI9NF6nL/gQ+CHu7iSuGCLh2HxevpyOp3Bx&#10;+EblzWRSZvmLP8edD/GtsJoko6Ie3cuisu27EFEKQu9DUrZglaxXUqm88O36tfJky9DpVX5SlTjy&#10;IEwZ0lf0ZjKaoBCG8W0wNjC1gwTBtDnfgxPhHLjMz7+AU2FLFrpDARkhhbGZllH4bHWC1W9MTeLO&#10;QWaD20VTMVrUlCiBy5isHBmZVJdEgp0yKYnIo35UKXXs0JlkxWE9ADSZa1vv0MUe4w6yXzbMo4KN&#10;87LtIHfuapHiMGtZueO9SMN8voZ9/i9Y/AZ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MFWO52AAA&#10;AAgBAAAPAAAAAAAAAAEAIAAAACIAAABkcnMvZG93bnJldi54bWxQSwECFAAUAAAACACHTuJAu1qJ&#10;6h4CAABTBAAADgAAAAAAAAABACAAAAAnAQAAZHJzL2Uyb0RvYy54bWxQSwUGAAAAAAYABgBZAQAA&#10;twUAAAAA&#10;">
                <v:fill on="t" focussize="0,0"/>
                <v:stroke color="#000000" joinstyle="miter"/>
                <v:imagedata o:title=""/>
                <o:lock v:ext="edit" aspectratio="f"/>
                <v:textbox>
                  <w:txbxContent>
                    <w:p w14:paraId="1B73AD3D">
                      <w:pPr>
                        <w:pStyle w:val="235"/>
                        <w:widowControl w:val="0"/>
                        <w:numPr>
                          <w:ilvl w:val="0"/>
                          <w:numId w:val="1"/>
                        </w:numPr>
                        <w:jc w:val="both"/>
                      </w:pPr>
                      <w:r>
                        <w:rPr>
                          <w:rFonts w:hint="eastAsia"/>
                        </w:rPr>
                        <w:t>可购买现成收据填写并提供客户联（模板）</w:t>
                      </w:r>
                    </w:p>
                    <w:p w14:paraId="01742FC0">
                      <w:r>
                        <w:drawing>
                          <wp:inline distT="0" distB="0" distL="114300" distR="114300">
                            <wp:extent cx="2967990" cy="1379855"/>
                            <wp:effectExtent l="0" t="0" r="3810" b="10795"/>
                            <wp:docPr id="2" name="图片 2036810990" descr="说明: IMG_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036810990" descr="说明: IMG_2578"/>
                                    <pic:cNvPicPr>
                                      <a:picLocks noChangeAspect="1"/>
                                    </pic:cNvPicPr>
                                  </pic:nvPicPr>
                                  <pic:blipFill>
                                    <a:blip r:embed="rId9"/>
                                    <a:stretch>
                                      <a:fillRect/>
                                    </a:stretch>
                                  </pic:blipFill>
                                  <pic:spPr>
                                    <a:xfrm>
                                      <a:off x="0" y="0"/>
                                      <a:ext cx="2967990" cy="1379855"/>
                                    </a:xfrm>
                                    <a:prstGeom prst="rect">
                                      <a:avLst/>
                                    </a:prstGeom>
                                    <a:noFill/>
                                    <a:ln>
                                      <a:noFill/>
                                    </a:ln>
                                  </pic:spPr>
                                </pic:pic>
                              </a:graphicData>
                            </a:graphic>
                          </wp:inline>
                        </w:drawing>
                      </w:r>
                    </w:p>
                  </w:txbxContent>
                </v:textbox>
                <w10:wrap type="topAndBottom"/>
              </v:shape>
            </w:pict>
          </mc:Fallback>
        </mc:AlternateContent>
      </w:r>
      <w:r>
        <w:rPr>
          <w:rFonts w:hint="eastAsia" w:ascii="宋体" w:hAnsi="宋体" w:eastAsia="宋体" w:cs="宋体"/>
          <w:b/>
          <w:color w:val="auto"/>
          <w:sz w:val="21"/>
          <w:szCs w:val="21"/>
          <w:highlight w:val="none"/>
          <w:shd w:val="clear" w:color="auto" w:fill="FFFFFF"/>
          <w:lang w:bidi="ar"/>
        </w:rPr>
        <w:t>注：1.</w:t>
      </w:r>
      <w:r>
        <w:rPr>
          <w:rFonts w:hint="eastAsia" w:ascii="宋体" w:hAnsi="宋体" w:eastAsia="宋体" w:cs="宋体"/>
          <w:color w:val="auto"/>
          <w:sz w:val="21"/>
          <w:szCs w:val="21"/>
          <w:highlight w:val="none"/>
          <w:shd w:val="clear" w:color="auto" w:fill="FFFFFF"/>
          <w:lang w:bidi="ar"/>
        </w:rPr>
        <w:t>收据金额及项目信息须根据实际情况认真填写；</w:t>
      </w:r>
    </w:p>
    <w:p w14:paraId="4FB78AC2">
      <w:pPr>
        <w:widowControl w:val="0"/>
        <w:shd w:val="clear" w:color="auto" w:fill="FFFFFF"/>
        <w:spacing w:line="360" w:lineRule="auto"/>
        <w:ind w:firstLine="422" w:firstLineChars="201"/>
        <w:rPr>
          <w:rFonts w:hint="eastAsia" w:ascii="宋体" w:hAnsi="宋体" w:eastAsia="宋体" w:cs="宋体"/>
          <w:b/>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2.此收据可以盖财务专用章或公章；</w:t>
      </w:r>
    </w:p>
    <w:p w14:paraId="5C35B2ED">
      <w:pPr>
        <w:widowControl w:val="0"/>
        <w:spacing w:line="360" w:lineRule="auto"/>
        <w:ind w:firstLine="422" w:firstLineChars="201"/>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3.收据需要原件，可亲自送达或快递到我公司。</w:t>
      </w:r>
    </w:p>
    <w:p w14:paraId="7451054E">
      <w:pPr>
        <w:widowControl w:val="0"/>
        <w:shd w:val="clear" w:color="auto" w:fill="FFFFFF"/>
        <w:spacing w:line="360" w:lineRule="auto"/>
        <w:rPr>
          <w:rFonts w:hint="eastAsia" w:ascii="宋体" w:hAnsi="宋体" w:eastAsia="宋体" w:cs="宋体"/>
          <w:color w:val="auto"/>
          <w:sz w:val="21"/>
          <w:szCs w:val="18"/>
          <w:highlight w:val="none"/>
        </w:rPr>
      </w:pPr>
      <w:r>
        <w:rPr>
          <w:rFonts w:hint="eastAsia" w:ascii="宋体" w:hAnsi="宋体" w:eastAsia="宋体" w:cs="宋体"/>
          <w:b/>
          <w:color w:val="auto"/>
          <w:sz w:val="21"/>
          <w:szCs w:val="18"/>
          <w:highlight w:val="none"/>
          <w:shd w:val="clear" w:color="auto" w:fill="FFFFFF"/>
          <w:lang w:bidi="ar"/>
        </w:rPr>
        <w:t>二、收件信息：</w:t>
      </w:r>
    </w:p>
    <w:p w14:paraId="5E3863E1">
      <w:pPr>
        <w:widowControl w:val="0"/>
        <w:shd w:val="clear" w:color="auto" w:fill="FFFFFF"/>
        <w:spacing w:line="360" w:lineRule="auto"/>
        <w:ind w:firstLine="371" w:firstLineChars="177"/>
        <w:rPr>
          <w:rFonts w:hint="eastAsia" w:ascii="宋体" w:hAnsi="宋体" w:eastAsia="宋体" w:cs="宋体"/>
          <w:color w:val="auto"/>
          <w:sz w:val="21"/>
          <w:szCs w:val="18"/>
          <w:highlight w:val="none"/>
          <w:shd w:val="clear" w:color="auto" w:fill="FFFFFF"/>
          <w:lang w:bidi="ar"/>
        </w:rPr>
      </w:pPr>
      <w:r>
        <w:rPr>
          <w:rFonts w:hint="eastAsia" w:ascii="宋体" w:hAnsi="宋体" w:eastAsia="宋体" w:cs="宋体"/>
          <w:color w:val="auto"/>
          <w:sz w:val="21"/>
          <w:szCs w:val="18"/>
          <w:highlight w:val="none"/>
          <w:shd w:val="clear" w:color="auto" w:fill="FFFFFF"/>
          <w:lang w:bidi="ar"/>
        </w:rPr>
        <w:t>1.地址：云南省昆明市五华区科普路固地尚诚B座24层；</w:t>
      </w:r>
    </w:p>
    <w:p w14:paraId="3397D0D6">
      <w:pPr>
        <w:widowControl w:val="0"/>
        <w:shd w:val="clear" w:color="auto" w:fill="FFFFFF"/>
        <w:spacing w:line="360" w:lineRule="auto"/>
        <w:ind w:firstLine="371" w:firstLineChars="177"/>
        <w:rPr>
          <w:rFonts w:hint="eastAsia" w:ascii="宋体" w:hAnsi="宋体" w:eastAsia="宋体" w:cs="宋体"/>
          <w:color w:val="auto"/>
          <w:sz w:val="21"/>
          <w:szCs w:val="18"/>
          <w:highlight w:val="none"/>
          <w:shd w:val="clear" w:color="auto" w:fill="FFFFFF"/>
          <w:lang w:bidi="ar"/>
        </w:rPr>
      </w:pPr>
      <w:r>
        <w:rPr>
          <w:rFonts w:hint="eastAsia" w:ascii="宋体" w:hAnsi="宋体" w:eastAsia="宋体" w:cs="宋体"/>
          <w:color w:val="auto"/>
          <w:sz w:val="21"/>
          <w:szCs w:val="18"/>
          <w:highlight w:val="none"/>
          <w:shd w:val="clear" w:color="auto" w:fill="FFFFFF"/>
          <w:lang w:bidi="ar"/>
        </w:rPr>
        <w:t>2.收件人：财务室收；</w:t>
      </w:r>
    </w:p>
    <w:p w14:paraId="70D4A640">
      <w:pPr>
        <w:widowControl w:val="0"/>
        <w:shd w:val="clear" w:color="auto" w:fill="FFFFFF"/>
        <w:spacing w:line="360" w:lineRule="auto"/>
        <w:ind w:firstLine="371" w:firstLineChars="177"/>
        <w:rPr>
          <w:rFonts w:hint="eastAsia" w:ascii="宋体" w:hAnsi="宋体" w:eastAsia="宋体" w:cs="宋体"/>
          <w:color w:val="auto"/>
          <w:sz w:val="21"/>
          <w:szCs w:val="18"/>
          <w:highlight w:val="none"/>
          <w:shd w:val="clear" w:color="auto" w:fill="FFFFFF"/>
          <w:lang w:bidi="ar"/>
        </w:rPr>
      </w:pPr>
      <w:r>
        <w:rPr>
          <w:rFonts w:hint="eastAsia" w:ascii="宋体" w:hAnsi="宋体" w:eastAsia="宋体" w:cs="宋体"/>
          <w:color w:val="auto"/>
          <w:sz w:val="21"/>
          <w:szCs w:val="18"/>
          <w:highlight w:val="none"/>
          <w:shd w:val="clear" w:color="auto" w:fill="FFFFFF"/>
          <w:lang w:bidi="ar"/>
        </w:rPr>
        <w:t>3.联系电话：0871-65138503。</w:t>
      </w:r>
    </w:p>
    <w:p w14:paraId="236C398F">
      <w:pPr>
        <w:widowControl w:val="0"/>
        <w:shd w:val="clear" w:color="auto" w:fill="FFFFFF"/>
        <w:spacing w:line="360" w:lineRule="auto"/>
        <w:rPr>
          <w:rFonts w:hint="eastAsia" w:ascii="宋体" w:hAnsi="宋体" w:eastAsia="宋体" w:cs="宋体"/>
          <w:b/>
          <w:color w:val="auto"/>
          <w:sz w:val="21"/>
          <w:szCs w:val="18"/>
          <w:highlight w:val="none"/>
          <w:shd w:val="clear" w:color="auto" w:fill="FFFFFF"/>
          <w:lang w:bidi="ar"/>
        </w:rPr>
      </w:pPr>
      <w:r>
        <w:rPr>
          <w:rFonts w:hint="eastAsia" w:ascii="宋体" w:hAnsi="宋体" w:eastAsia="宋体" w:cs="宋体"/>
          <w:b/>
          <w:color w:val="auto"/>
          <w:sz w:val="21"/>
          <w:szCs w:val="18"/>
          <w:highlight w:val="none"/>
          <w:shd w:val="clear" w:color="auto" w:fill="FFFFFF"/>
          <w:lang w:bidi="ar"/>
        </w:rPr>
        <w:t>三、保证金的退还要求：</w:t>
      </w:r>
    </w:p>
    <w:p w14:paraId="7C4A12B0">
      <w:pPr>
        <w:widowControl w:val="0"/>
        <w:spacing w:line="360" w:lineRule="auto"/>
        <w:rPr>
          <w:rFonts w:hint="eastAsia" w:ascii="宋体" w:hAnsi="宋体" w:eastAsia="宋体" w:cs="宋体"/>
          <w:b/>
          <w:bCs/>
          <w:color w:val="auto"/>
          <w:sz w:val="21"/>
          <w:szCs w:val="18"/>
          <w:highlight w:val="none"/>
        </w:rPr>
      </w:pPr>
      <w:r>
        <w:rPr>
          <w:rFonts w:hint="eastAsia" w:ascii="宋体" w:hAnsi="宋体" w:eastAsia="宋体" w:cs="宋体"/>
          <w:b/>
          <w:bCs/>
          <w:color w:val="auto"/>
          <w:sz w:val="21"/>
          <w:szCs w:val="18"/>
          <w:highlight w:val="none"/>
        </w:rPr>
        <w:t xml:space="preserve">     退款时带上退款本人身份证原件、保证金收据原件，中标（成交）单位还需提交合同复印件才可办理。</w:t>
      </w:r>
    </w:p>
    <w:p w14:paraId="09BB9E7A">
      <w:pPr>
        <w:widowControl w:val="0"/>
        <w:spacing w:line="360" w:lineRule="auto"/>
        <w:rPr>
          <w:rFonts w:hint="eastAsia" w:ascii="宋体" w:hAnsi="宋体" w:eastAsia="宋体" w:cs="宋体"/>
          <w:b/>
          <w:bCs/>
          <w:color w:val="auto"/>
          <w:sz w:val="21"/>
          <w:szCs w:val="18"/>
          <w:highlight w:val="none"/>
        </w:rPr>
      </w:pPr>
      <w:r>
        <w:rPr>
          <w:rFonts w:hint="eastAsia" w:ascii="宋体" w:hAnsi="宋体" w:eastAsia="宋体" w:cs="宋体"/>
          <w:b/>
          <w:bCs/>
          <w:color w:val="auto"/>
          <w:sz w:val="21"/>
          <w:szCs w:val="18"/>
          <w:highlight w:val="none"/>
        </w:rPr>
        <w:t>四、投标</w:t>
      </w:r>
      <w:r>
        <w:rPr>
          <w:rFonts w:hint="eastAsia" w:ascii="宋体" w:hAnsi="宋体" w:eastAsia="宋体" w:cs="宋体"/>
          <w:b/>
          <w:color w:val="auto"/>
          <w:sz w:val="21"/>
          <w:szCs w:val="18"/>
          <w:highlight w:val="none"/>
          <w:shd w:val="clear" w:color="auto" w:fill="FFFFFF"/>
          <w:lang w:bidi="ar"/>
        </w:rPr>
        <w:t>（谈判、询价、投标）</w:t>
      </w:r>
      <w:r>
        <w:rPr>
          <w:rFonts w:hint="eastAsia" w:ascii="宋体" w:hAnsi="宋体" w:eastAsia="宋体" w:cs="宋体"/>
          <w:b/>
          <w:bCs/>
          <w:color w:val="auto"/>
          <w:sz w:val="21"/>
          <w:szCs w:val="18"/>
          <w:highlight w:val="none"/>
        </w:rPr>
        <w:t>保证金退还办理时间</w:t>
      </w:r>
    </w:p>
    <w:p w14:paraId="4E6C7B20">
      <w:pPr>
        <w:widowControl w:val="0"/>
        <w:spacing w:line="360" w:lineRule="auto"/>
        <w:rPr>
          <w:rFonts w:hint="eastAsia" w:ascii="宋体" w:hAnsi="宋体" w:eastAsia="宋体" w:cs="宋体"/>
          <w:b/>
          <w:bCs/>
          <w:color w:val="auto"/>
          <w:sz w:val="21"/>
          <w:szCs w:val="18"/>
          <w:highlight w:val="none"/>
        </w:rPr>
      </w:pPr>
      <w:r>
        <w:rPr>
          <w:rFonts w:hint="eastAsia" w:ascii="宋体" w:hAnsi="宋体" w:eastAsia="宋体" w:cs="宋体"/>
          <w:b/>
          <w:bCs/>
          <w:color w:val="auto"/>
          <w:sz w:val="21"/>
          <w:szCs w:val="18"/>
          <w:highlight w:val="none"/>
        </w:rPr>
        <w:t xml:space="preserve">     1.每周三以前收到的保证金退还资料在当周五完成保证金退款，每周四、周五收到的保证金退还资料将顺延至下周办理退款（逢节假日根据情况调整退款时间）。</w:t>
      </w:r>
    </w:p>
    <w:p w14:paraId="7CFD1192">
      <w:pPr>
        <w:widowControl w:val="0"/>
        <w:spacing w:line="360" w:lineRule="auto"/>
        <w:rPr>
          <w:rFonts w:hint="eastAsia" w:ascii="宋体" w:hAnsi="宋体" w:eastAsia="宋体" w:cs="宋体"/>
          <w:b/>
          <w:bCs/>
          <w:color w:val="auto"/>
          <w:sz w:val="21"/>
          <w:szCs w:val="18"/>
          <w:highlight w:val="none"/>
        </w:rPr>
      </w:pPr>
      <w:r>
        <w:rPr>
          <w:rFonts w:hint="eastAsia" w:ascii="宋体" w:hAnsi="宋体" w:eastAsia="宋体" w:cs="宋体"/>
          <w:b/>
          <w:bCs/>
          <w:color w:val="auto"/>
          <w:sz w:val="21"/>
          <w:szCs w:val="18"/>
          <w:highlight w:val="none"/>
        </w:rPr>
        <w:t xml:space="preserve">     2.每月26日至月末停止办理，次月正常退款。</w:t>
      </w:r>
    </w:p>
    <w:p w14:paraId="1B2C1DA0">
      <w:pPr>
        <w:widowControl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附件：电子投标文件编制要求</w:t>
      </w:r>
    </w:p>
    <w:p w14:paraId="3338000F">
      <w:pPr>
        <w:wordWrap w:val="0"/>
        <w:spacing w:line="360" w:lineRule="auto"/>
        <w:ind w:firstLine="420" w:firstLineChars="200"/>
        <w:rPr>
          <w:rFonts w:hint="eastAsia" w:ascii="宋体" w:hAnsi="宋体" w:eastAsia="宋体" w:cs="宋体"/>
          <w:color w:val="auto"/>
          <w:sz w:val="21"/>
          <w:szCs w:val="21"/>
          <w:highlight w:val="none"/>
        </w:rPr>
      </w:pPr>
    </w:p>
    <w:p w14:paraId="492CAB8D">
      <w:pPr>
        <w:wordWrap w:val="0"/>
        <w:rPr>
          <w:rFonts w:hint="eastAsia" w:ascii="宋体" w:hAnsi="宋体" w:eastAsia="宋体" w:cs="宋体"/>
          <w:b/>
          <w:bCs/>
          <w:color w:val="auto"/>
          <w:kern w:val="44"/>
          <w:sz w:val="21"/>
          <w:szCs w:val="21"/>
          <w:highlight w:val="none"/>
        </w:rPr>
      </w:pPr>
      <w:bookmarkStart w:id="298" w:name="_Toc224363895"/>
      <w:bookmarkStart w:id="299" w:name="_Toc229583208"/>
      <w:bookmarkStart w:id="300" w:name="_Toc432697200"/>
      <w:r>
        <w:rPr>
          <w:rFonts w:hint="eastAsia" w:ascii="宋体" w:hAnsi="宋体" w:eastAsia="宋体" w:cs="宋体"/>
          <w:color w:val="auto"/>
          <w:sz w:val="21"/>
          <w:szCs w:val="21"/>
          <w:highlight w:val="none"/>
        </w:rPr>
        <w:br w:type="page"/>
      </w:r>
    </w:p>
    <w:p w14:paraId="3A77816D">
      <w:pPr>
        <w:pStyle w:val="2"/>
        <w:wordWrap w:val="0"/>
        <w:spacing w:before="0" w:after="0" w:line="360" w:lineRule="auto"/>
        <w:jc w:val="center"/>
        <w:rPr>
          <w:rFonts w:hint="eastAsia" w:ascii="宋体" w:hAnsi="宋体" w:eastAsia="宋体" w:cs="宋体"/>
          <w:color w:val="auto"/>
          <w:sz w:val="32"/>
          <w:szCs w:val="32"/>
          <w:highlight w:val="none"/>
        </w:rPr>
      </w:pPr>
      <w:bookmarkStart w:id="301" w:name="_Toc25705"/>
      <w:r>
        <w:rPr>
          <w:rFonts w:hint="eastAsia" w:ascii="宋体" w:hAnsi="宋体" w:eastAsia="宋体" w:cs="宋体"/>
          <w:color w:val="auto"/>
          <w:sz w:val="32"/>
          <w:szCs w:val="32"/>
          <w:highlight w:val="none"/>
        </w:rPr>
        <w:t>第三章 评标办法</w:t>
      </w:r>
      <w:bookmarkEnd w:id="298"/>
      <w:bookmarkEnd w:id="299"/>
      <w:bookmarkEnd w:id="300"/>
      <w:bookmarkEnd w:id="301"/>
      <w:bookmarkStart w:id="302" w:name="_Toc319673101"/>
      <w:bookmarkStart w:id="303" w:name="_Toc271536259"/>
      <w:bookmarkStart w:id="304" w:name="_Toc297588116"/>
      <w:bookmarkStart w:id="305" w:name="_Toc276263758"/>
      <w:bookmarkStart w:id="306" w:name="_Toc286926341"/>
    </w:p>
    <w:p w14:paraId="71A27A83">
      <w:pPr>
        <w:pStyle w:val="3"/>
        <w:wordWrap w:val="0"/>
        <w:spacing w:before="0" w:after="0" w:line="360" w:lineRule="auto"/>
        <w:jc w:val="center"/>
        <w:rPr>
          <w:rFonts w:hint="eastAsia" w:ascii="宋体" w:hAnsi="宋体" w:eastAsia="宋体" w:cs="宋体"/>
          <w:color w:val="auto"/>
          <w:sz w:val="28"/>
          <w:szCs w:val="28"/>
          <w:highlight w:val="none"/>
        </w:rPr>
      </w:pPr>
      <w:bookmarkStart w:id="307" w:name="_Toc24030"/>
      <w:bookmarkStart w:id="308" w:name="_Toc432697201"/>
      <w:r>
        <w:rPr>
          <w:rFonts w:hint="eastAsia" w:ascii="宋体" w:hAnsi="宋体" w:eastAsia="宋体" w:cs="宋体"/>
          <w:color w:val="auto"/>
          <w:sz w:val="28"/>
          <w:szCs w:val="28"/>
          <w:highlight w:val="none"/>
        </w:rPr>
        <w:t>一、评标办法前附表</w:t>
      </w:r>
      <w:bookmarkEnd w:id="302"/>
      <w:bookmarkEnd w:id="303"/>
      <w:bookmarkEnd w:id="304"/>
      <w:bookmarkEnd w:id="305"/>
      <w:bookmarkEnd w:id="306"/>
      <w:bookmarkEnd w:id="307"/>
      <w:bookmarkEnd w:id="308"/>
    </w:p>
    <w:tbl>
      <w:tblPr>
        <w:tblStyle w:val="42"/>
        <w:tblW w:w="10452"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89"/>
        <w:gridCol w:w="963"/>
        <w:gridCol w:w="1701"/>
        <w:gridCol w:w="6999"/>
      </w:tblGrid>
      <w:tr w14:paraId="26E42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blHeader/>
        </w:trPr>
        <w:tc>
          <w:tcPr>
            <w:tcW w:w="789" w:type="dxa"/>
            <w:tcMar>
              <w:top w:w="57" w:type="dxa"/>
              <w:left w:w="57" w:type="dxa"/>
              <w:bottom w:w="57" w:type="dxa"/>
              <w:right w:w="57" w:type="dxa"/>
            </w:tcMar>
            <w:vAlign w:val="center"/>
          </w:tcPr>
          <w:p w14:paraId="136BB084">
            <w:pPr>
              <w:wordWrap w:val="0"/>
              <w:spacing w:line="24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条款号</w:t>
            </w:r>
          </w:p>
        </w:tc>
        <w:tc>
          <w:tcPr>
            <w:tcW w:w="963" w:type="dxa"/>
            <w:tcMar>
              <w:top w:w="57" w:type="dxa"/>
              <w:left w:w="57" w:type="dxa"/>
              <w:bottom w:w="57" w:type="dxa"/>
              <w:right w:w="57" w:type="dxa"/>
            </w:tcMar>
            <w:vAlign w:val="center"/>
          </w:tcPr>
          <w:p w14:paraId="71EAE411">
            <w:pPr>
              <w:wordWrap w:val="0"/>
              <w:spacing w:line="24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w:t>
            </w:r>
          </w:p>
          <w:p w14:paraId="1D4697C7">
            <w:pPr>
              <w:wordWrap w:val="0"/>
              <w:spacing w:line="24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内容</w:t>
            </w:r>
          </w:p>
        </w:tc>
        <w:tc>
          <w:tcPr>
            <w:tcW w:w="1701" w:type="dxa"/>
            <w:tcMar>
              <w:top w:w="57" w:type="dxa"/>
              <w:left w:w="57" w:type="dxa"/>
              <w:bottom w:w="57" w:type="dxa"/>
              <w:right w:w="57" w:type="dxa"/>
            </w:tcMar>
            <w:vAlign w:val="center"/>
          </w:tcPr>
          <w:p w14:paraId="2E0F0472">
            <w:pPr>
              <w:wordWrap w:val="0"/>
              <w:spacing w:line="24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评审条款</w:t>
            </w:r>
          </w:p>
        </w:tc>
        <w:tc>
          <w:tcPr>
            <w:tcW w:w="6999" w:type="dxa"/>
            <w:tcMar>
              <w:top w:w="57" w:type="dxa"/>
              <w:left w:w="57" w:type="dxa"/>
              <w:bottom w:w="57" w:type="dxa"/>
              <w:right w:w="57" w:type="dxa"/>
            </w:tcMar>
            <w:vAlign w:val="center"/>
          </w:tcPr>
          <w:p w14:paraId="7466A732">
            <w:pPr>
              <w:wordWrap w:val="0"/>
              <w:spacing w:line="24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评审标准</w:t>
            </w:r>
          </w:p>
        </w:tc>
      </w:tr>
      <w:tr w14:paraId="470E7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2" w:hRule="atLeast"/>
        </w:trPr>
        <w:tc>
          <w:tcPr>
            <w:tcW w:w="789" w:type="dxa"/>
            <w:tcMar>
              <w:top w:w="57" w:type="dxa"/>
              <w:left w:w="57" w:type="dxa"/>
              <w:bottom w:w="57" w:type="dxa"/>
              <w:right w:w="57" w:type="dxa"/>
            </w:tcMar>
            <w:vAlign w:val="center"/>
          </w:tcPr>
          <w:p w14:paraId="290E3FDC">
            <w:pPr>
              <w:wordWrap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w:t>
            </w:r>
          </w:p>
        </w:tc>
        <w:tc>
          <w:tcPr>
            <w:tcW w:w="963" w:type="dxa"/>
            <w:tcMar>
              <w:top w:w="57" w:type="dxa"/>
              <w:left w:w="57" w:type="dxa"/>
              <w:bottom w:w="57" w:type="dxa"/>
              <w:right w:w="57" w:type="dxa"/>
            </w:tcMar>
            <w:vAlign w:val="center"/>
          </w:tcPr>
          <w:p w14:paraId="282492DA">
            <w:pPr>
              <w:wordWrap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资格审查评审标准</w:t>
            </w:r>
          </w:p>
        </w:tc>
        <w:tc>
          <w:tcPr>
            <w:tcW w:w="1701" w:type="dxa"/>
            <w:tcMar>
              <w:top w:w="57" w:type="dxa"/>
              <w:left w:w="57" w:type="dxa"/>
              <w:bottom w:w="57" w:type="dxa"/>
              <w:right w:w="57" w:type="dxa"/>
            </w:tcMar>
            <w:vAlign w:val="center"/>
          </w:tcPr>
          <w:p w14:paraId="68A43282">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资格条件</w:t>
            </w:r>
          </w:p>
        </w:tc>
        <w:tc>
          <w:tcPr>
            <w:tcW w:w="6999" w:type="dxa"/>
            <w:tcMar>
              <w:top w:w="57" w:type="dxa"/>
              <w:left w:w="57" w:type="dxa"/>
              <w:bottom w:w="57" w:type="dxa"/>
              <w:right w:w="57" w:type="dxa"/>
            </w:tcMar>
            <w:vAlign w:val="center"/>
          </w:tcPr>
          <w:p w14:paraId="10FE6464">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符合第二章“供应商须知”第1.4.1项规定，且提供了招标文件要求提供的证明材料。（该部分内容，由代理机构进行审核。）</w:t>
            </w:r>
          </w:p>
        </w:tc>
      </w:tr>
      <w:tr w14:paraId="7FD8F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789" w:type="dxa"/>
            <w:vMerge w:val="restart"/>
            <w:tcMar>
              <w:top w:w="57" w:type="dxa"/>
              <w:left w:w="57" w:type="dxa"/>
              <w:bottom w:w="57" w:type="dxa"/>
              <w:right w:w="57" w:type="dxa"/>
            </w:tcMar>
            <w:vAlign w:val="center"/>
          </w:tcPr>
          <w:p w14:paraId="40F746A7">
            <w:pPr>
              <w:wordWrap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w:t>
            </w:r>
          </w:p>
        </w:tc>
        <w:tc>
          <w:tcPr>
            <w:tcW w:w="963" w:type="dxa"/>
            <w:vMerge w:val="restart"/>
            <w:tcMar>
              <w:top w:w="57" w:type="dxa"/>
              <w:left w:w="57" w:type="dxa"/>
              <w:bottom w:w="57" w:type="dxa"/>
              <w:right w:w="57" w:type="dxa"/>
            </w:tcMar>
            <w:vAlign w:val="center"/>
          </w:tcPr>
          <w:p w14:paraId="764AB68F">
            <w:pPr>
              <w:wordWrap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符合性审查标准</w:t>
            </w:r>
          </w:p>
        </w:tc>
        <w:tc>
          <w:tcPr>
            <w:tcW w:w="1701" w:type="dxa"/>
            <w:tcMar>
              <w:top w:w="57" w:type="dxa"/>
              <w:left w:w="57" w:type="dxa"/>
              <w:bottom w:w="57" w:type="dxa"/>
              <w:right w:w="57" w:type="dxa"/>
            </w:tcMar>
            <w:vAlign w:val="center"/>
          </w:tcPr>
          <w:p w14:paraId="74A8BB4E">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w:t>
            </w:r>
          </w:p>
        </w:tc>
        <w:tc>
          <w:tcPr>
            <w:tcW w:w="6999" w:type="dxa"/>
            <w:tcMar>
              <w:top w:w="57" w:type="dxa"/>
              <w:left w:w="57" w:type="dxa"/>
              <w:bottom w:w="57" w:type="dxa"/>
              <w:right w:w="57" w:type="dxa"/>
            </w:tcMar>
            <w:vAlign w:val="center"/>
          </w:tcPr>
          <w:p w14:paraId="56B18749">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与营业执照或其他类似的法定证明文件一致。</w:t>
            </w:r>
          </w:p>
        </w:tc>
      </w:tr>
      <w:tr w14:paraId="714CC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789" w:type="dxa"/>
            <w:vMerge w:val="continue"/>
            <w:tcMar>
              <w:top w:w="57" w:type="dxa"/>
              <w:left w:w="57" w:type="dxa"/>
              <w:bottom w:w="57" w:type="dxa"/>
              <w:right w:w="57" w:type="dxa"/>
            </w:tcMar>
          </w:tcPr>
          <w:p w14:paraId="1C768210">
            <w:pPr>
              <w:wordWrap w:val="0"/>
              <w:spacing w:line="240" w:lineRule="exact"/>
              <w:rPr>
                <w:rFonts w:hint="eastAsia" w:ascii="宋体" w:hAnsi="宋体" w:eastAsia="宋体" w:cs="宋体"/>
                <w:color w:val="auto"/>
                <w:sz w:val="21"/>
                <w:szCs w:val="21"/>
                <w:highlight w:val="none"/>
              </w:rPr>
            </w:pPr>
          </w:p>
        </w:tc>
        <w:tc>
          <w:tcPr>
            <w:tcW w:w="963" w:type="dxa"/>
            <w:vMerge w:val="continue"/>
            <w:tcMar>
              <w:top w:w="57" w:type="dxa"/>
              <w:left w:w="57" w:type="dxa"/>
              <w:bottom w:w="57" w:type="dxa"/>
              <w:right w:w="57" w:type="dxa"/>
            </w:tcMar>
          </w:tcPr>
          <w:p w14:paraId="01FF3D2B">
            <w:pPr>
              <w:wordWrap w:val="0"/>
              <w:spacing w:line="240" w:lineRule="exact"/>
              <w:rPr>
                <w:rFonts w:hint="eastAsia" w:ascii="宋体" w:hAnsi="宋体" w:eastAsia="宋体" w:cs="宋体"/>
                <w:color w:val="auto"/>
                <w:sz w:val="21"/>
                <w:szCs w:val="21"/>
                <w:highlight w:val="none"/>
              </w:rPr>
            </w:pPr>
          </w:p>
        </w:tc>
        <w:tc>
          <w:tcPr>
            <w:tcW w:w="1701" w:type="dxa"/>
            <w:tcMar>
              <w:top w:w="57" w:type="dxa"/>
              <w:left w:w="57" w:type="dxa"/>
              <w:bottom w:w="57" w:type="dxa"/>
              <w:right w:w="57" w:type="dxa"/>
            </w:tcMar>
            <w:vAlign w:val="center"/>
          </w:tcPr>
          <w:p w14:paraId="09234C8E">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签署、盖章</w:t>
            </w:r>
          </w:p>
        </w:tc>
        <w:tc>
          <w:tcPr>
            <w:tcW w:w="6999" w:type="dxa"/>
            <w:tcMar>
              <w:top w:w="57" w:type="dxa"/>
              <w:left w:w="57" w:type="dxa"/>
              <w:bottom w:w="57" w:type="dxa"/>
              <w:right w:w="57" w:type="dxa"/>
            </w:tcMar>
            <w:vAlign w:val="center"/>
          </w:tcPr>
          <w:p w14:paraId="164B13A4">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按招标文件要求签署、盖章的。</w:t>
            </w:r>
          </w:p>
        </w:tc>
      </w:tr>
      <w:tr w14:paraId="7E149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789" w:type="dxa"/>
            <w:vMerge w:val="continue"/>
            <w:tcMar>
              <w:top w:w="57" w:type="dxa"/>
              <w:left w:w="57" w:type="dxa"/>
              <w:bottom w:w="57" w:type="dxa"/>
              <w:right w:w="57" w:type="dxa"/>
            </w:tcMar>
          </w:tcPr>
          <w:p w14:paraId="02544D69">
            <w:pPr>
              <w:wordWrap w:val="0"/>
              <w:spacing w:line="240" w:lineRule="exact"/>
              <w:rPr>
                <w:rFonts w:hint="eastAsia" w:ascii="宋体" w:hAnsi="宋体" w:eastAsia="宋体" w:cs="宋体"/>
                <w:color w:val="auto"/>
                <w:sz w:val="21"/>
                <w:szCs w:val="21"/>
                <w:highlight w:val="none"/>
              </w:rPr>
            </w:pPr>
          </w:p>
        </w:tc>
        <w:tc>
          <w:tcPr>
            <w:tcW w:w="963" w:type="dxa"/>
            <w:vMerge w:val="continue"/>
            <w:tcMar>
              <w:top w:w="57" w:type="dxa"/>
              <w:left w:w="57" w:type="dxa"/>
              <w:bottom w:w="57" w:type="dxa"/>
              <w:right w:w="57" w:type="dxa"/>
            </w:tcMar>
          </w:tcPr>
          <w:p w14:paraId="772A7727">
            <w:pPr>
              <w:wordWrap w:val="0"/>
              <w:spacing w:line="240" w:lineRule="exact"/>
              <w:rPr>
                <w:rFonts w:hint="eastAsia" w:ascii="宋体" w:hAnsi="宋体" w:eastAsia="宋体" w:cs="宋体"/>
                <w:color w:val="auto"/>
                <w:sz w:val="21"/>
                <w:szCs w:val="21"/>
                <w:highlight w:val="none"/>
              </w:rPr>
            </w:pPr>
          </w:p>
        </w:tc>
        <w:tc>
          <w:tcPr>
            <w:tcW w:w="1701" w:type="dxa"/>
            <w:tcMar>
              <w:top w:w="57" w:type="dxa"/>
              <w:left w:w="57" w:type="dxa"/>
              <w:bottom w:w="57" w:type="dxa"/>
              <w:right w:w="57" w:type="dxa"/>
            </w:tcMar>
            <w:vAlign w:val="center"/>
          </w:tcPr>
          <w:p w14:paraId="332A1459">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投标文件格式</w:t>
            </w:r>
          </w:p>
        </w:tc>
        <w:tc>
          <w:tcPr>
            <w:tcW w:w="6999" w:type="dxa"/>
            <w:tcMar>
              <w:top w:w="57" w:type="dxa"/>
              <w:left w:w="57" w:type="dxa"/>
              <w:bottom w:w="57" w:type="dxa"/>
              <w:right w:w="57" w:type="dxa"/>
            </w:tcMar>
            <w:vAlign w:val="center"/>
          </w:tcPr>
          <w:p w14:paraId="705B6A94">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按第六章“投标文件格式”的要求填写，内容齐全、关键字迹清晰（可辨）的。 </w:t>
            </w:r>
          </w:p>
        </w:tc>
      </w:tr>
      <w:tr w14:paraId="20DCB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789" w:type="dxa"/>
            <w:vMerge w:val="continue"/>
            <w:tcMar>
              <w:top w:w="57" w:type="dxa"/>
              <w:left w:w="57" w:type="dxa"/>
              <w:bottom w:w="57" w:type="dxa"/>
              <w:right w:w="57" w:type="dxa"/>
            </w:tcMar>
          </w:tcPr>
          <w:p w14:paraId="4BB0A91F">
            <w:pPr>
              <w:wordWrap w:val="0"/>
              <w:spacing w:line="240" w:lineRule="exact"/>
              <w:rPr>
                <w:rFonts w:hint="eastAsia" w:ascii="宋体" w:hAnsi="宋体" w:eastAsia="宋体" w:cs="宋体"/>
                <w:color w:val="auto"/>
                <w:sz w:val="21"/>
                <w:szCs w:val="21"/>
                <w:highlight w:val="none"/>
              </w:rPr>
            </w:pPr>
          </w:p>
        </w:tc>
        <w:tc>
          <w:tcPr>
            <w:tcW w:w="963" w:type="dxa"/>
            <w:vMerge w:val="continue"/>
            <w:tcMar>
              <w:top w:w="57" w:type="dxa"/>
              <w:left w:w="57" w:type="dxa"/>
              <w:bottom w:w="57" w:type="dxa"/>
              <w:right w:w="57" w:type="dxa"/>
            </w:tcMar>
          </w:tcPr>
          <w:p w14:paraId="0B5ACBD1">
            <w:pPr>
              <w:wordWrap w:val="0"/>
              <w:spacing w:line="240" w:lineRule="exact"/>
              <w:rPr>
                <w:rFonts w:hint="eastAsia" w:ascii="宋体" w:hAnsi="宋体" w:eastAsia="宋体" w:cs="宋体"/>
                <w:color w:val="auto"/>
                <w:sz w:val="21"/>
                <w:szCs w:val="21"/>
                <w:highlight w:val="none"/>
              </w:rPr>
            </w:pPr>
          </w:p>
        </w:tc>
        <w:tc>
          <w:tcPr>
            <w:tcW w:w="1701" w:type="dxa"/>
            <w:tcMar>
              <w:top w:w="57" w:type="dxa"/>
              <w:left w:w="57" w:type="dxa"/>
              <w:bottom w:w="57" w:type="dxa"/>
              <w:right w:w="57" w:type="dxa"/>
            </w:tcMar>
            <w:vAlign w:val="center"/>
          </w:tcPr>
          <w:p w14:paraId="0DFBE3E7">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tc>
        <w:tc>
          <w:tcPr>
            <w:tcW w:w="6999" w:type="dxa"/>
            <w:tcMar>
              <w:top w:w="57" w:type="dxa"/>
              <w:left w:w="57" w:type="dxa"/>
              <w:bottom w:w="57" w:type="dxa"/>
              <w:right w:w="57" w:type="dxa"/>
            </w:tcMar>
            <w:vAlign w:val="center"/>
          </w:tcPr>
          <w:p w14:paraId="2FF96123">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完整，只有一个有效报价且报价未超过招标文件中规定的最高限价。</w:t>
            </w:r>
          </w:p>
        </w:tc>
      </w:tr>
      <w:tr w14:paraId="25EBA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789" w:type="dxa"/>
            <w:vMerge w:val="continue"/>
            <w:tcMar>
              <w:top w:w="57" w:type="dxa"/>
              <w:left w:w="57" w:type="dxa"/>
              <w:bottom w:w="57" w:type="dxa"/>
              <w:right w:w="57" w:type="dxa"/>
            </w:tcMar>
          </w:tcPr>
          <w:p w14:paraId="294C6FB8">
            <w:pPr>
              <w:wordWrap w:val="0"/>
              <w:spacing w:line="240" w:lineRule="exact"/>
              <w:rPr>
                <w:rFonts w:hint="eastAsia" w:ascii="宋体" w:hAnsi="宋体" w:eastAsia="宋体" w:cs="宋体"/>
                <w:color w:val="auto"/>
                <w:sz w:val="21"/>
                <w:szCs w:val="21"/>
                <w:highlight w:val="none"/>
              </w:rPr>
            </w:pPr>
          </w:p>
        </w:tc>
        <w:tc>
          <w:tcPr>
            <w:tcW w:w="963" w:type="dxa"/>
            <w:vMerge w:val="continue"/>
            <w:tcMar>
              <w:top w:w="57" w:type="dxa"/>
              <w:left w:w="57" w:type="dxa"/>
              <w:bottom w:w="57" w:type="dxa"/>
              <w:right w:w="57" w:type="dxa"/>
            </w:tcMar>
          </w:tcPr>
          <w:p w14:paraId="30F74212">
            <w:pPr>
              <w:wordWrap w:val="0"/>
              <w:spacing w:line="240" w:lineRule="exact"/>
              <w:rPr>
                <w:rFonts w:hint="eastAsia" w:ascii="宋体" w:hAnsi="宋体" w:eastAsia="宋体" w:cs="宋体"/>
                <w:color w:val="auto"/>
                <w:sz w:val="21"/>
                <w:szCs w:val="21"/>
                <w:highlight w:val="none"/>
              </w:rPr>
            </w:pPr>
          </w:p>
        </w:tc>
        <w:tc>
          <w:tcPr>
            <w:tcW w:w="1701" w:type="dxa"/>
            <w:tcMar>
              <w:top w:w="57" w:type="dxa"/>
              <w:left w:w="57" w:type="dxa"/>
              <w:bottom w:w="57" w:type="dxa"/>
              <w:right w:w="57" w:type="dxa"/>
            </w:tcMar>
            <w:vAlign w:val="center"/>
          </w:tcPr>
          <w:p w14:paraId="26E569E3">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6999" w:type="dxa"/>
            <w:tcMar>
              <w:top w:w="57" w:type="dxa"/>
              <w:left w:w="57" w:type="dxa"/>
              <w:bottom w:w="57" w:type="dxa"/>
              <w:right w:w="57" w:type="dxa"/>
            </w:tcMar>
            <w:vAlign w:val="center"/>
          </w:tcPr>
          <w:p w14:paraId="177359C6">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符合第二章“供应商须知”第3.3.1项规定。</w:t>
            </w:r>
          </w:p>
        </w:tc>
      </w:tr>
      <w:tr w14:paraId="3E1B0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18" w:hRule="atLeast"/>
        </w:trPr>
        <w:tc>
          <w:tcPr>
            <w:tcW w:w="789" w:type="dxa"/>
            <w:vMerge w:val="continue"/>
            <w:tcMar>
              <w:top w:w="57" w:type="dxa"/>
              <w:left w:w="57" w:type="dxa"/>
              <w:bottom w:w="57" w:type="dxa"/>
              <w:right w:w="57" w:type="dxa"/>
            </w:tcMar>
          </w:tcPr>
          <w:p w14:paraId="26771E30">
            <w:pPr>
              <w:wordWrap w:val="0"/>
              <w:spacing w:line="240" w:lineRule="exact"/>
              <w:rPr>
                <w:rFonts w:hint="eastAsia" w:ascii="宋体" w:hAnsi="宋体" w:eastAsia="宋体" w:cs="宋体"/>
                <w:color w:val="auto"/>
                <w:sz w:val="21"/>
                <w:szCs w:val="21"/>
                <w:highlight w:val="none"/>
              </w:rPr>
            </w:pPr>
          </w:p>
        </w:tc>
        <w:tc>
          <w:tcPr>
            <w:tcW w:w="963" w:type="dxa"/>
            <w:vMerge w:val="continue"/>
            <w:tcMar>
              <w:top w:w="57" w:type="dxa"/>
              <w:left w:w="57" w:type="dxa"/>
              <w:bottom w:w="57" w:type="dxa"/>
              <w:right w:w="57" w:type="dxa"/>
            </w:tcMar>
          </w:tcPr>
          <w:p w14:paraId="53EF5A26">
            <w:pPr>
              <w:wordWrap w:val="0"/>
              <w:spacing w:line="240" w:lineRule="exact"/>
              <w:rPr>
                <w:rFonts w:hint="eastAsia" w:ascii="宋体" w:hAnsi="宋体" w:eastAsia="宋体" w:cs="宋体"/>
                <w:color w:val="auto"/>
                <w:sz w:val="21"/>
                <w:szCs w:val="21"/>
                <w:highlight w:val="none"/>
              </w:rPr>
            </w:pPr>
          </w:p>
        </w:tc>
        <w:tc>
          <w:tcPr>
            <w:tcW w:w="1701" w:type="dxa"/>
            <w:tcMar>
              <w:top w:w="57" w:type="dxa"/>
              <w:left w:w="57" w:type="dxa"/>
              <w:bottom w:w="57" w:type="dxa"/>
              <w:right w:w="57" w:type="dxa"/>
            </w:tcMar>
            <w:vAlign w:val="center"/>
          </w:tcPr>
          <w:p w14:paraId="246F2484">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w:t>
            </w:r>
          </w:p>
        </w:tc>
        <w:tc>
          <w:tcPr>
            <w:tcW w:w="6999" w:type="dxa"/>
            <w:tcMar>
              <w:top w:w="57" w:type="dxa"/>
              <w:left w:w="57" w:type="dxa"/>
              <w:bottom w:w="57" w:type="dxa"/>
              <w:right w:w="57" w:type="dxa"/>
            </w:tcMar>
            <w:vAlign w:val="center"/>
          </w:tcPr>
          <w:p w14:paraId="24610FFA">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bCs/>
                <w:color w:val="auto"/>
                <w:sz w:val="21"/>
                <w:szCs w:val="21"/>
                <w:highlight w:val="none"/>
              </w:rPr>
              <w:t>供应商须知</w:t>
            </w:r>
            <w:r>
              <w:rPr>
                <w:rFonts w:hint="eastAsia" w:ascii="宋体" w:hAnsi="宋体" w:eastAsia="宋体" w:cs="宋体"/>
                <w:color w:val="auto"/>
                <w:sz w:val="21"/>
                <w:szCs w:val="21"/>
                <w:highlight w:val="none"/>
              </w:rPr>
              <w:t>”第3.4.1项规定。</w:t>
            </w:r>
          </w:p>
        </w:tc>
      </w:tr>
      <w:tr w14:paraId="6F442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18" w:hRule="atLeast"/>
        </w:trPr>
        <w:tc>
          <w:tcPr>
            <w:tcW w:w="789" w:type="dxa"/>
            <w:vMerge w:val="continue"/>
            <w:tcMar>
              <w:top w:w="57" w:type="dxa"/>
              <w:left w:w="57" w:type="dxa"/>
              <w:bottom w:w="57" w:type="dxa"/>
              <w:right w:w="57" w:type="dxa"/>
            </w:tcMar>
          </w:tcPr>
          <w:p w14:paraId="4B03A66C">
            <w:pPr>
              <w:wordWrap w:val="0"/>
              <w:spacing w:line="240" w:lineRule="exact"/>
              <w:rPr>
                <w:rFonts w:hint="eastAsia" w:ascii="宋体" w:hAnsi="宋体" w:eastAsia="宋体" w:cs="宋体"/>
                <w:color w:val="auto"/>
                <w:sz w:val="21"/>
                <w:szCs w:val="21"/>
                <w:highlight w:val="none"/>
              </w:rPr>
            </w:pPr>
          </w:p>
        </w:tc>
        <w:tc>
          <w:tcPr>
            <w:tcW w:w="963" w:type="dxa"/>
            <w:vMerge w:val="continue"/>
            <w:tcMar>
              <w:top w:w="57" w:type="dxa"/>
              <w:left w:w="57" w:type="dxa"/>
              <w:bottom w:w="57" w:type="dxa"/>
              <w:right w:w="57" w:type="dxa"/>
            </w:tcMar>
          </w:tcPr>
          <w:p w14:paraId="39079E9A">
            <w:pPr>
              <w:wordWrap w:val="0"/>
              <w:spacing w:line="240" w:lineRule="exact"/>
              <w:rPr>
                <w:rFonts w:hint="eastAsia" w:ascii="宋体" w:hAnsi="宋体" w:eastAsia="宋体" w:cs="宋体"/>
                <w:color w:val="auto"/>
                <w:sz w:val="21"/>
                <w:szCs w:val="21"/>
                <w:highlight w:val="none"/>
              </w:rPr>
            </w:pPr>
          </w:p>
        </w:tc>
        <w:tc>
          <w:tcPr>
            <w:tcW w:w="1701" w:type="dxa"/>
            <w:tcMar>
              <w:top w:w="57" w:type="dxa"/>
              <w:left w:w="57" w:type="dxa"/>
              <w:bottom w:w="57" w:type="dxa"/>
              <w:right w:w="57" w:type="dxa"/>
            </w:tcMar>
            <w:vAlign w:val="center"/>
          </w:tcPr>
          <w:p w14:paraId="078D07A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技术标准及要求</w:t>
            </w:r>
          </w:p>
        </w:tc>
        <w:tc>
          <w:tcPr>
            <w:tcW w:w="6999" w:type="dxa"/>
            <w:tcMar>
              <w:top w:w="57" w:type="dxa"/>
              <w:left w:w="57" w:type="dxa"/>
              <w:bottom w:w="57" w:type="dxa"/>
              <w:right w:w="57" w:type="dxa"/>
            </w:tcMar>
            <w:vAlign w:val="center"/>
          </w:tcPr>
          <w:p w14:paraId="6377F2B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1、投标文件“投标产品技术参数偏离说明”中带有“★”的技术参数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highlight w:val="none"/>
                <w:lang w:val="en-US" w:eastAsia="zh-CN"/>
              </w:rPr>
              <w:t>投标人必须</w:t>
            </w:r>
            <w:r>
              <w:rPr>
                <w:rFonts w:hint="eastAsia" w:ascii="宋体" w:hAnsi="宋体" w:eastAsia="宋体" w:cs="宋体"/>
                <w:color w:val="auto"/>
                <w:highlight w:val="none"/>
              </w:rPr>
              <w:t>按招标文件要求填写</w:t>
            </w:r>
            <w:r>
              <w:rPr>
                <w:rFonts w:hint="eastAsia" w:ascii="宋体" w:hAnsi="宋体" w:eastAsia="宋体" w:cs="宋体"/>
                <w:color w:val="auto"/>
                <w:highlight w:val="none"/>
                <w:lang w:val="en-US" w:eastAsia="zh-CN"/>
              </w:rPr>
              <w:t>或提供资料</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否</w:t>
            </w:r>
            <w:r>
              <w:rPr>
                <w:rFonts w:hint="eastAsia" w:ascii="宋体" w:hAnsi="宋体" w:eastAsia="宋体" w:cs="宋体"/>
                <w:color w:val="auto"/>
                <w:sz w:val="21"/>
                <w:szCs w:val="21"/>
                <w:highlight w:val="none"/>
              </w:rPr>
              <w:t>则视为不能满足实质性要求，其投标文件按无效处理。</w:t>
            </w:r>
          </w:p>
        </w:tc>
      </w:tr>
      <w:tr w14:paraId="602AA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73" w:hRule="atLeast"/>
        </w:trPr>
        <w:tc>
          <w:tcPr>
            <w:tcW w:w="789" w:type="dxa"/>
            <w:vMerge w:val="continue"/>
            <w:tcMar>
              <w:top w:w="57" w:type="dxa"/>
              <w:left w:w="57" w:type="dxa"/>
              <w:bottom w:w="57" w:type="dxa"/>
              <w:right w:w="57" w:type="dxa"/>
            </w:tcMar>
          </w:tcPr>
          <w:p w14:paraId="2A4202E0">
            <w:pPr>
              <w:wordWrap w:val="0"/>
              <w:spacing w:line="240" w:lineRule="exact"/>
              <w:rPr>
                <w:rFonts w:hint="eastAsia" w:ascii="宋体" w:hAnsi="宋体" w:eastAsia="宋体" w:cs="宋体"/>
                <w:color w:val="auto"/>
                <w:sz w:val="21"/>
                <w:szCs w:val="21"/>
                <w:highlight w:val="none"/>
              </w:rPr>
            </w:pPr>
          </w:p>
        </w:tc>
        <w:tc>
          <w:tcPr>
            <w:tcW w:w="963" w:type="dxa"/>
            <w:vMerge w:val="continue"/>
            <w:tcMar>
              <w:top w:w="57" w:type="dxa"/>
              <w:left w:w="57" w:type="dxa"/>
              <w:bottom w:w="57" w:type="dxa"/>
              <w:right w:w="57" w:type="dxa"/>
            </w:tcMar>
          </w:tcPr>
          <w:p w14:paraId="6991F234">
            <w:pPr>
              <w:wordWrap w:val="0"/>
              <w:spacing w:line="240" w:lineRule="exact"/>
              <w:rPr>
                <w:rFonts w:hint="eastAsia" w:ascii="宋体" w:hAnsi="宋体" w:eastAsia="宋体" w:cs="宋体"/>
                <w:color w:val="auto"/>
                <w:sz w:val="21"/>
                <w:szCs w:val="21"/>
                <w:highlight w:val="none"/>
              </w:rPr>
            </w:pPr>
          </w:p>
        </w:tc>
        <w:tc>
          <w:tcPr>
            <w:tcW w:w="1701" w:type="dxa"/>
            <w:tcMar>
              <w:top w:w="57" w:type="dxa"/>
              <w:left w:w="57" w:type="dxa"/>
              <w:bottom w:w="57" w:type="dxa"/>
              <w:right w:w="57" w:type="dxa"/>
            </w:tcMar>
            <w:vAlign w:val="center"/>
          </w:tcPr>
          <w:p w14:paraId="424D8989">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实质性条件</w:t>
            </w:r>
          </w:p>
        </w:tc>
        <w:tc>
          <w:tcPr>
            <w:tcW w:w="6999" w:type="dxa"/>
            <w:tcMar>
              <w:top w:w="57" w:type="dxa"/>
              <w:left w:w="57" w:type="dxa"/>
              <w:bottom w:w="57" w:type="dxa"/>
              <w:right w:w="57" w:type="dxa"/>
            </w:tcMar>
            <w:vAlign w:val="center"/>
          </w:tcPr>
          <w:p w14:paraId="11DFA74A">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1、投标文件含有采购人不能接受的附加条件的；</w:t>
            </w:r>
          </w:p>
          <w:p w14:paraId="429ADE73">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2、法律、法规和招标文件明确规定的其他无效情形。</w:t>
            </w:r>
          </w:p>
        </w:tc>
      </w:tr>
      <w:tr w14:paraId="19758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789" w:type="dxa"/>
            <w:vMerge w:val="continue"/>
            <w:tcMar>
              <w:top w:w="57" w:type="dxa"/>
              <w:left w:w="57" w:type="dxa"/>
              <w:bottom w:w="57" w:type="dxa"/>
              <w:right w:w="57" w:type="dxa"/>
            </w:tcMar>
          </w:tcPr>
          <w:p w14:paraId="7EF6B21B">
            <w:pPr>
              <w:wordWrap w:val="0"/>
              <w:spacing w:line="240" w:lineRule="exact"/>
              <w:rPr>
                <w:rFonts w:hint="eastAsia" w:ascii="宋体" w:hAnsi="宋体" w:eastAsia="宋体" w:cs="宋体"/>
                <w:color w:val="auto"/>
                <w:sz w:val="21"/>
                <w:szCs w:val="21"/>
                <w:highlight w:val="none"/>
              </w:rPr>
            </w:pPr>
          </w:p>
        </w:tc>
        <w:tc>
          <w:tcPr>
            <w:tcW w:w="963" w:type="dxa"/>
            <w:vMerge w:val="continue"/>
            <w:tcMar>
              <w:top w:w="57" w:type="dxa"/>
              <w:left w:w="57" w:type="dxa"/>
              <w:bottom w:w="57" w:type="dxa"/>
              <w:right w:w="57" w:type="dxa"/>
            </w:tcMar>
          </w:tcPr>
          <w:p w14:paraId="1061D6EB">
            <w:pPr>
              <w:wordWrap w:val="0"/>
              <w:spacing w:line="240" w:lineRule="exact"/>
              <w:rPr>
                <w:rFonts w:hint="eastAsia" w:ascii="宋体" w:hAnsi="宋体" w:eastAsia="宋体" w:cs="宋体"/>
                <w:color w:val="auto"/>
                <w:sz w:val="21"/>
                <w:szCs w:val="21"/>
                <w:highlight w:val="none"/>
              </w:rPr>
            </w:pPr>
          </w:p>
        </w:tc>
        <w:tc>
          <w:tcPr>
            <w:tcW w:w="1701" w:type="dxa"/>
            <w:tcMar>
              <w:top w:w="57" w:type="dxa"/>
              <w:left w:w="57" w:type="dxa"/>
              <w:bottom w:w="57" w:type="dxa"/>
              <w:right w:w="57" w:type="dxa"/>
            </w:tcMar>
            <w:vAlign w:val="center"/>
          </w:tcPr>
          <w:p w14:paraId="4E685347">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串通投标</w:t>
            </w:r>
          </w:p>
        </w:tc>
        <w:tc>
          <w:tcPr>
            <w:tcW w:w="6999" w:type="dxa"/>
            <w:tcMar>
              <w:top w:w="57" w:type="dxa"/>
              <w:left w:w="57" w:type="dxa"/>
              <w:bottom w:w="57" w:type="dxa"/>
              <w:right w:w="57" w:type="dxa"/>
            </w:tcMar>
            <w:vAlign w:val="center"/>
          </w:tcPr>
          <w:p w14:paraId="08D55573">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1、不同供应商的投标文件由同一单位或者个人编制；</w:t>
            </w:r>
          </w:p>
          <w:p w14:paraId="7922BF47">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2、不同供应商委托同一单位或者个人办理投标事宜；</w:t>
            </w:r>
          </w:p>
          <w:p w14:paraId="5F389899">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3、不同供应商的投标文件载明的项目管理成员或者联系人员为同一人；</w:t>
            </w:r>
          </w:p>
          <w:p w14:paraId="47DB91E5">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4、不同供应商的投标文件异常一致或者投标报价呈规律性差异；</w:t>
            </w:r>
          </w:p>
          <w:p w14:paraId="6B7E4CE2">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5、不同供应商的投标文件相互混装；</w:t>
            </w:r>
          </w:p>
          <w:p w14:paraId="5A068418">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6、不同供应商的投标保证金从同一单位或者个人的账户转出。</w:t>
            </w:r>
          </w:p>
        </w:tc>
      </w:tr>
    </w:tbl>
    <w:p w14:paraId="276AF2C4">
      <w:pPr>
        <w:rPr>
          <w:rFonts w:hint="eastAsia" w:ascii="宋体" w:hAnsi="宋体" w:eastAsia="宋体" w:cs="宋体"/>
          <w:color w:val="auto"/>
          <w:sz w:val="21"/>
          <w:szCs w:val="21"/>
          <w:highlight w:val="none"/>
        </w:rPr>
      </w:pPr>
      <w:bookmarkStart w:id="309" w:name="_Toc432697202"/>
      <w:r>
        <w:rPr>
          <w:rFonts w:hint="eastAsia" w:ascii="宋体" w:hAnsi="宋体" w:eastAsia="宋体" w:cs="宋体"/>
          <w:color w:val="auto"/>
          <w:sz w:val="21"/>
          <w:szCs w:val="21"/>
          <w:highlight w:val="none"/>
        </w:rPr>
        <w:br w:type="page"/>
      </w:r>
    </w:p>
    <w:p w14:paraId="725801CC">
      <w:pPr>
        <w:pStyle w:val="3"/>
        <w:wordWrap w:val="0"/>
        <w:spacing w:before="0" w:after="0" w:line="360" w:lineRule="auto"/>
        <w:jc w:val="center"/>
        <w:rPr>
          <w:rFonts w:hint="eastAsia" w:ascii="宋体" w:hAnsi="宋体" w:eastAsia="宋体" w:cs="宋体"/>
          <w:color w:val="auto"/>
          <w:sz w:val="28"/>
          <w:szCs w:val="28"/>
          <w:highlight w:val="none"/>
        </w:rPr>
      </w:pPr>
      <w:bookmarkStart w:id="310" w:name="_Toc7346"/>
      <w:r>
        <w:rPr>
          <w:rFonts w:hint="eastAsia" w:ascii="宋体" w:hAnsi="宋体" w:eastAsia="宋体" w:cs="宋体"/>
          <w:color w:val="auto"/>
          <w:sz w:val="28"/>
          <w:szCs w:val="28"/>
          <w:highlight w:val="none"/>
        </w:rPr>
        <w:t>二、评标办法正文部分</w:t>
      </w:r>
      <w:bookmarkEnd w:id="310"/>
    </w:p>
    <w:p w14:paraId="1119C0FD">
      <w:pPr>
        <w:pStyle w:val="4"/>
        <w:wordWrap w:val="0"/>
        <w:spacing w:before="0" w:after="0" w:line="360" w:lineRule="auto"/>
        <w:jc w:val="center"/>
        <w:rPr>
          <w:rFonts w:hint="eastAsia" w:ascii="宋体" w:hAnsi="宋体" w:eastAsia="宋体" w:cs="宋体"/>
          <w:color w:val="auto"/>
          <w:sz w:val="24"/>
          <w:szCs w:val="24"/>
          <w:highlight w:val="none"/>
        </w:rPr>
      </w:pPr>
      <w:bookmarkStart w:id="311" w:name="_Toc9873"/>
      <w:r>
        <w:rPr>
          <w:rFonts w:hint="eastAsia" w:ascii="宋体" w:hAnsi="宋体" w:eastAsia="宋体" w:cs="宋体"/>
          <w:color w:val="auto"/>
          <w:sz w:val="24"/>
          <w:szCs w:val="24"/>
          <w:highlight w:val="none"/>
        </w:rPr>
        <w:t>（一）总则</w:t>
      </w:r>
      <w:bookmarkEnd w:id="309"/>
      <w:bookmarkEnd w:id="311"/>
    </w:p>
    <w:p w14:paraId="35DCA9F1">
      <w:pPr>
        <w:wordWrap w:val="0"/>
        <w:spacing w:line="360" w:lineRule="auto"/>
        <w:ind w:firstLine="422" w:firstLineChars="200"/>
        <w:rPr>
          <w:rFonts w:hint="eastAsia" w:ascii="宋体" w:hAnsi="宋体" w:eastAsia="宋体" w:cs="宋体"/>
          <w:b/>
          <w:bCs/>
          <w:color w:val="auto"/>
          <w:sz w:val="21"/>
          <w:szCs w:val="21"/>
          <w:highlight w:val="none"/>
        </w:rPr>
      </w:pPr>
      <w:bookmarkStart w:id="312" w:name="_Toc492994644"/>
      <w:bookmarkStart w:id="313" w:name="_Toc320473416"/>
      <w:bookmarkStart w:id="314" w:name="_Toc493062311"/>
      <w:bookmarkStart w:id="315" w:name="_Toc432697203"/>
      <w:r>
        <w:rPr>
          <w:rFonts w:hint="eastAsia" w:ascii="宋体" w:hAnsi="宋体" w:eastAsia="宋体" w:cs="宋体"/>
          <w:b/>
          <w:bCs/>
          <w:color w:val="auto"/>
          <w:sz w:val="21"/>
          <w:szCs w:val="21"/>
          <w:highlight w:val="none"/>
        </w:rPr>
        <w:t>1.1 评标依据</w:t>
      </w:r>
      <w:bookmarkEnd w:id="312"/>
      <w:bookmarkEnd w:id="313"/>
      <w:bookmarkEnd w:id="314"/>
      <w:bookmarkEnd w:id="315"/>
    </w:p>
    <w:p w14:paraId="795D23A1">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本评标办法参照《中华人民共和国政府采购法》等有关法律规定及本项目实际情况制定。</w:t>
      </w:r>
    </w:p>
    <w:p w14:paraId="5420DEEA">
      <w:pPr>
        <w:wordWrap w:val="0"/>
        <w:spacing w:line="360" w:lineRule="auto"/>
        <w:ind w:firstLine="422" w:firstLineChars="200"/>
        <w:rPr>
          <w:rFonts w:hint="eastAsia" w:ascii="宋体" w:hAnsi="宋体" w:eastAsia="宋体" w:cs="宋体"/>
          <w:b/>
          <w:bCs/>
          <w:color w:val="auto"/>
          <w:sz w:val="21"/>
          <w:szCs w:val="21"/>
          <w:highlight w:val="none"/>
        </w:rPr>
      </w:pPr>
      <w:bookmarkStart w:id="316" w:name="_Toc320473417"/>
      <w:bookmarkStart w:id="317" w:name="_Toc492994645"/>
      <w:bookmarkStart w:id="318" w:name="_Toc432697204"/>
      <w:bookmarkStart w:id="319" w:name="_Toc493062312"/>
      <w:r>
        <w:rPr>
          <w:rFonts w:hint="eastAsia" w:ascii="宋体" w:hAnsi="宋体" w:eastAsia="宋体" w:cs="宋体"/>
          <w:b/>
          <w:bCs/>
          <w:color w:val="auto"/>
          <w:sz w:val="21"/>
          <w:szCs w:val="21"/>
          <w:highlight w:val="none"/>
        </w:rPr>
        <w:t>1.2 评标原则</w:t>
      </w:r>
      <w:bookmarkEnd w:id="316"/>
      <w:bookmarkEnd w:id="317"/>
      <w:bookmarkEnd w:id="318"/>
      <w:bookmarkEnd w:id="319"/>
    </w:p>
    <w:p w14:paraId="34B36C4F">
      <w:pPr>
        <w:wordWrap w:val="0"/>
        <w:spacing w:line="360" w:lineRule="auto"/>
        <w:ind w:firstLine="403" w:firstLineChars="19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评标遵循“客观、公正、科学、择优”的原则。</w:t>
      </w:r>
    </w:p>
    <w:p w14:paraId="73D06CB7">
      <w:pPr>
        <w:wordWrap w:val="0"/>
        <w:spacing w:line="360" w:lineRule="auto"/>
        <w:ind w:firstLine="403" w:firstLineChars="19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只对有效投标文件进行评审，投标文件以外的资料信息不作为评标的依据和参考。</w:t>
      </w:r>
    </w:p>
    <w:p w14:paraId="023DB247">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 询标只针对投标文件中的疑问和问题，供应商澄清问题不允许超出招标文件要求的范围或修改投标文件的实质性内容。</w:t>
      </w:r>
    </w:p>
    <w:p w14:paraId="5F5EF058">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 评标过程中如遇特殊问题，由评标委员会根据有关法律、法规研究决定。</w:t>
      </w:r>
    </w:p>
    <w:p w14:paraId="725FACBB">
      <w:pPr>
        <w:wordWrap w:val="0"/>
        <w:spacing w:line="360" w:lineRule="auto"/>
        <w:ind w:firstLine="422" w:firstLineChars="200"/>
        <w:rPr>
          <w:rFonts w:hint="eastAsia" w:ascii="宋体" w:hAnsi="宋体" w:eastAsia="宋体" w:cs="宋体"/>
          <w:b/>
          <w:bCs/>
          <w:color w:val="auto"/>
          <w:sz w:val="21"/>
          <w:szCs w:val="21"/>
          <w:highlight w:val="none"/>
        </w:rPr>
      </w:pPr>
      <w:bookmarkStart w:id="320" w:name="_Toc492994646"/>
      <w:bookmarkStart w:id="321" w:name="_Toc320473418"/>
      <w:bookmarkStart w:id="322" w:name="_Toc493062313"/>
      <w:bookmarkStart w:id="323" w:name="_Toc432697205"/>
      <w:r>
        <w:rPr>
          <w:rFonts w:hint="eastAsia" w:ascii="宋体" w:hAnsi="宋体" w:eastAsia="宋体" w:cs="宋体"/>
          <w:b/>
          <w:bCs/>
          <w:color w:val="auto"/>
          <w:sz w:val="21"/>
          <w:szCs w:val="21"/>
          <w:highlight w:val="none"/>
        </w:rPr>
        <w:t>1.3 评标纪律</w:t>
      </w:r>
      <w:bookmarkEnd w:id="320"/>
      <w:bookmarkEnd w:id="321"/>
      <w:bookmarkEnd w:id="322"/>
      <w:bookmarkEnd w:id="323"/>
    </w:p>
    <w:p w14:paraId="28D93706">
      <w:pPr>
        <w:wordWrap w:val="0"/>
        <w:spacing w:line="360" w:lineRule="auto"/>
        <w:ind w:firstLine="403" w:firstLineChars="192"/>
        <w:rPr>
          <w:rFonts w:hint="eastAsia" w:ascii="宋体" w:hAnsi="宋体" w:eastAsia="宋体" w:cs="宋体"/>
          <w:color w:val="auto"/>
          <w:sz w:val="21"/>
          <w:szCs w:val="21"/>
          <w:highlight w:val="none"/>
        </w:rPr>
      </w:pPr>
      <w:bookmarkStart w:id="324" w:name="_Toc493062314"/>
      <w:bookmarkStart w:id="325" w:name="_Toc492994647"/>
      <w:bookmarkStart w:id="326" w:name="_Toc432697206"/>
      <w:bookmarkStart w:id="327" w:name="_Toc320473419"/>
      <w:r>
        <w:rPr>
          <w:rFonts w:hint="eastAsia" w:ascii="宋体" w:hAnsi="宋体" w:eastAsia="宋体" w:cs="宋体"/>
          <w:color w:val="auto"/>
          <w:sz w:val="21"/>
          <w:szCs w:val="21"/>
          <w:highlight w:val="none"/>
        </w:rPr>
        <w:t>1.3.1 评标委员会的成员应严格自律，自觉接受有关部门的监督。</w:t>
      </w:r>
    </w:p>
    <w:p w14:paraId="5A4FEB1F">
      <w:pPr>
        <w:wordWrap w:val="0"/>
        <w:spacing w:line="360" w:lineRule="auto"/>
        <w:ind w:firstLine="403" w:firstLineChars="19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 评标过程中，评标委员会成员不得擅离职守，影响评标程序正常进行。</w:t>
      </w:r>
    </w:p>
    <w:p w14:paraId="02DDC181">
      <w:pPr>
        <w:wordWrap w:val="0"/>
        <w:spacing w:line="360" w:lineRule="auto"/>
        <w:ind w:firstLine="403" w:firstLineChars="19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 评标委员会的成员不得与供应商、其他利害关系人私下接触，不得向供应商、其他利害关系人泄露对投标文件的评审、比较、中标候选人的推荐以及与评标有关的其它情况。</w:t>
      </w:r>
    </w:p>
    <w:p w14:paraId="4F244FFF">
      <w:pPr>
        <w:wordWrap w:val="0"/>
        <w:spacing w:line="360" w:lineRule="auto"/>
        <w:ind w:firstLine="403" w:firstLineChars="19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1.3.4 评标委员会如有需询问、澄清的问题由专职联络员负责联系负责转告。</w:t>
      </w:r>
    </w:p>
    <w:p w14:paraId="7EC2BD5A">
      <w:pPr>
        <w:wordWrap w:val="0"/>
        <w:spacing w:line="360" w:lineRule="auto"/>
        <w:ind w:firstLine="403" w:firstLineChars="19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1.3.5 不允许任何人把投标文件及其汇总材料带出评标会场（已经公开的价格等资料除外），所有资料不得复制，完成评标后所有材料如数交还。</w:t>
      </w:r>
    </w:p>
    <w:p w14:paraId="3CCBD70D">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1.3.6 违反上述规定对评标造成不良影响的，后果由责任者承担。</w:t>
      </w:r>
    </w:p>
    <w:p w14:paraId="79926B42">
      <w:pPr>
        <w:wordWrap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1.4 评标程序</w:t>
      </w:r>
      <w:bookmarkEnd w:id="324"/>
      <w:bookmarkEnd w:id="325"/>
      <w:bookmarkEnd w:id="326"/>
      <w:bookmarkEnd w:id="327"/>
    </w:p>
    <w:p w14:paraId="098F3D47">
      <w:pPr>
        <w:wordWrap w:val="0"/>
        <w:spacing w:line="360" w:lineRule="auto"/>
        <w:ind w:firstLine="420" w:firstLineChars="200"/>
        <w:rPr>
          <w:rFonts w:hint="eastAsia" w:ascii="宋体" w:hAnsi="宋体" w:eastAsia="宋体" w:cs="宋体"/>
          <w:color w:val="auto"/>
          <w:sz w:val="21"/>
          <w:szCs w:val="21"/>
          <w:highlight w:val="none"/>
        </w:rPr>
      </w:pPr>
      <w:bookmarkStart w:id="328" w:name="_Toc432697207"/>
      <w:r>
        <w:rPr>
          <w:rFonts w:hint="eastAsia" w:ascii="宋体" w:hAnsi="宋体" w:eastAsia="宋体" w:cs="宋体"/>
          <w:color w:val="auto"/>
          <w:sz w:val="21"/>
          <w:szCs w:val="21"/>
          <w:highlight w:val="none"/>
        </w:rPr>
        <w:t>1.4.1</w:t>
      </w:r>
      <w:bookmarkStart w:id="329" w:name="_Hlk525717443"/>
      <w:r>
        <w:rPr>
          <w:rFonts w:hint="eastAsia" w:ascii="宋体" w:hAnsi="宋体" w:eastAsia="宋体" w:cs="宋体"/>
          <w:b/>
          <w:bCs/>
          <w:color w:val="auto"/>
          <w:sz w:val="21"/>
          <w:szCs w:val="21"/>
          <w:highlight w:val="none"/>
        </w:rPr>
        <w:t xml:space="preserve"> 在开标结束后，</w:t>
      </w:r>
      <w:r>
        <w:rPr>
          <w:rFonts w:hint="eastAsia" w:ascii="宋体" w:hAnsi="宋体" w:eastAsia="宋体" w:cs="宋体"/>
          <w:color w:val="auto"/>
          <w:sz w:val="21"/>
          <w:szCs w:val="21"/>
          <w:highlight w:val="none"/>
        </w:rPr>
        <w:t>由采购人或采购代理机构对投标文件进行资格审查</w:t>
      </w:r>
      <w:bookmarkEnd w:id="329"/>
      <w:r>
        <w:rPr>
          <w:rFonts w:hint="eastAsia" w:ascii="宋体" w:hAnsi="宋体" w:eastAsia="宋体" w:cs="宋体"/>
          <w:color w:val="auto"/>
          <w:sz w:val="21"/>
          <w:szCs w:val="21"/>
          <w:highlight w:val="none"/>
        </w:rPr>
        <w:t>，并且出具资格审查报告，供应商只有全部满足评标办法前附表中的资格审查评审标准才能通过资格审查。</w:t>
      </w:r>
    </w:p>
    <w:p w14:paraId="67AA3E5C">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1.4.2评标委员会对通过资格审查的投标文件进行符合性审查。</w:t>
      </w:r>
    </w:p>
    <w:p w14:paraId="600C496B">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1.4.3评标委员会对通过符合性审查的投标文件进行详细评审。</w:t>
      </w:r>
    </w:p>
    <w:p w14:paraId="46A445D7">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1.4.4评标委员会根据规定的详细评审标准对供应商的进行打分，然后按供应商最终得分由高到低进行排序，推荐排名前三位中标候选人。</w:t>
      </w:r>
    </w:p>
    <w:p w14:paraId="10A190CC">
      <w:pPr>
        <w:pStyle w:val="4"/>
        <w:wordWrap w:val="0"/>
        <w:spacing w:before="0" w:after="0" w:line="360" w:lineRule="auto"/>
        <w:jc w:val="center"/>
        <w:rPr>
          <w:rFonts w:hint="eastAsia" w:ascii="宋体" w:hAnsi="宋体" w:eastAsia="宋体" w:cs="宋体"/>
          <w:color w:val="auto"/>
          <w:sz w:val="24"/>
          <w:szCs w:val="24"/>
          <w:highlight w:val="none"/>
        </w:rPr>
      </w:pPr>
      <w:bookmarkStart w:id="330" w:name="_Toc7695"/>
      <w:r>
        <w:rPr>
          <w:rFonts w:hint="eastAsia" w:ascii="宋体" w:hAnsi="宋体" w:eastAsia="宋体" w:cs="宋体"/>
          <w:color w:val="auto"/>
          <w:sz w:val="24"/>
          <w:szCs w:val="24"/>
          <w:highlight w:val="none"/>
        </w:rPr>
        <w:t>（二）评标程序及标准</w:t>
      </w:r>
      <w:bookmarkEnd w:id="328"/>
      <w:bookmarkEnd w:id="330"/>
    </w:p>
    <w:p w14:paraId="2966C08B">
      <w:pPr>
        <w:wordWrap w:val="0"/>
        <w:spacing w:line="360" w:lineRule="auto"/>
        <w:ind w:firstLine="422" w:firstLineChars="200"/>
        <w:rPr>
          <w:rFonts w:hint="eastAsia" w:ascii="宋体" w:hAnsi="宋体" w:eastAsia="宋体" w:cs="宋体"/>
          <w:b/>
          <w:bCs/>
          <w:color w:val="auto"/>
          <w:sz w:val="21"/>
          <w:szCs w:val="21"/>
          <w:highlight w:val="none"/>
        </w:rPr>
      </w:pPr>
      <w:bookmarkStart w:id="331" w:name="_Toc492994649"/>
      <w:bookmarkStart w:id="332" w:name="_Toc432697208"/>
      <w:r>
        <w:rPr>
          <w:rFonts w:hint="eastAsia" w:ascii="宋体" w:hAnsi="宋体" w:eastAsia="宋体" w:cs="宋体"/>
          <w:b/>
          <w:bCs/>
          <w:color w:val="auto"/>
          <w:sz w:val="21"/>
          <w:szCs w:val="21"/>
          <w:highlight w:val="none"/>
        </w:rPr>
        <w:t>2.1资格评审</w:t>
      </w:r>
      <w:bookmarkEnd w:id="331"/>
      <w:bookmarkEnd w:id="332"/>
    </w:p>
    <w:p w14:paraId="5BBAF8ED">
      <w:pPr>
        <w:wordWrap w:val="0"/>
        <w:spacing w:line="360" w:lineRule="auto"/>
        <w:ind w:firstLine="420" w:firstLineChars="200"/>
        <w:rPr>
          <w:rFonts w:hint="eastAsia" w:ascii="宋体" w:hAnsi="宋体" w:eastAsia="宋体" w:cs="宋体"/>
          <w:b/>
          <w:color w:val="auto"/>
          <w:sz w:val="21"/>
          <w:szCs w:val="21"/>
          <w:highlight w:val="none"/>
        </w:rPr>
      </w:pPr>
      <w:bookmarkStart w:id="333" w:name="_Toc432697209"/>
      <w:bookmarkStart w:id="334" w:name="_Toc492994651"/>
      <w:r>
        <w:rPr>
          <w:rFonts w:hint="eastAsia" w:ascii="宋体" w:hAnsi="宋体" w:eastAsia="宋体" w:cs="宋体"/>
          <w:color w:val="auto"/>
          <w:sz w:val="21"/>
          <w:szCs w:val="21"/>
          <w:highlight w:val="none"/>
        </w:rPr>
        <w:t xml:space="preserve">2.1.1 </w:t>
      </w:r>
      <w:r>
        <w:rPr>
          <w:rFonts w:hint="eastAsia" w:ascii="宋体" w:hAnsi="宋体" w:eastAsia="宋体" w:cs="宋体"/>
          <w:b/>
          <w:bCs/>
          <w:color w:val="auto"/>
          <w:sz w:val="21"/>
          <w:szCs w:val="21"/>
          <w:highlight w:val="none"/>
        </w:rPr>
        <w:t>在开标结束后，</w:t>
      </w:r>
      <w:r>
        <w:rPr>
          <w:rFonts w:hint="eastAsia" w:ascii="宋体" w:hAnsi="宋体" w:eastAsia="宋体" w:cs="宋体"/>
          <w:color w:val="auto"/>
          <w:sz w:val="21"/>
          <w:szCs w:val="21"/>
          <w:highlight w:val="none"/>
        </w:rPr>
        <w:t>由采购人或采购代理机构对投标文件进行资格审查。</w:t>
      </w:r>
    </w:p>
    <w:p w14:paraId="651561B6">
      <w:pPr>
        <w:wordWrap w:val="0"/>
        <w:spacing w:line="360" w:lineRule="auto"/>
        <w:ind w:firstLine="420" w:firstLineChars="20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2.1.2对供应商进行资格审查的标准详见评标办法前附表。供应商只有全部满足评标办法前附表中的资格审查评审标准才能通过资格审查。</w:t>
      </w:r>
    </w:p>
    <w:p w14:paraId="64253353">
      <w:pPr>
        <w:wordWrap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2.2</w:t>
      </w:r>
      <w:bookmarkEnd w:id="333"/>
      <w:bookmarkEnd w:id="334"/>
      <w:r>
        <w:rPr>
          <w:rFonts w:hint="eastAsia" w:ascii="宋体" w:hAnsi="宋体" w:eastAsia="宋体" w:cs="宋体"/>
          <w:b/>
          <w:bCs/>
          <w:color w:val="auto"/>
          <w:sz w:val="21"/>
          <w:szCs w:val="21"/>
          <w:highlight w:val="none"/>
        </w:rPr>
        <w:t>符合性审查</w:t>
      </w:r>
    </w:p>
    <w:p w14:paraId="0213705E">
      <w:pPr>
        <w:wordWrap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2.2.1 经资格审查并通过的投标文件才能提交评审委员会进行符合性审查。</w:t>
      </w:r>
    </w:p>
    <w:p w14:paraId="2132A025">
      <w:pPr>
        <w:wordWrap w:val="0"/>
        <w:spacing w:line="360" w:lineRule="auto"/>
        <w:ind w:firstLine="399" w:firstLineChars="19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 符合性审查中，出现评审办法前附表规定情形之一的，投标文件按作废标处理。</w:t>
      </w:r>
    </w:p>
    <w:p w14:paraId="2EC2F2BC">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 评标时，对于投标文件中含义不明确、同类问题表述不一致或者有明显文字和计算错误的内容，评标委员会应当以书面形式要求供应商作出必要的澄清、说明或者补正。</w:t>
      </w:r>
    </w:p>
    <w:p w14:paraId="1FFD3CB0">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2.2.4供应商的澄清、说明或者补正应当采用书面形式，并加盖公章，或者由法定代表人或其授权的代表签字。供应商的澄清、说明或者补正不得超出投标文件的范围或者改变投标文件的实质性内容。</w:t>
      </w:r>
    </w:p>
    <w:p w14:paraId="0B6742E0">
      <w:pPr>
        <w:wordWrap w:val="0"/>
        <w:spacing w:line="360" w:lineRule="auto"/>
        <w:ind w:firstLine="420" w:firstLineChars="20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2.2.5如果投标文件实质上不响应招标文件的各项要求，评审委员会将予以拒绝，并且不允许供应商通过修改或撤销其不符合要求的差异或保留，使之成为具有响应性的投标。</w:t>
      </w:r>
    </w:p>
    <w:p w14:paraId="7CC6D92E">
      <w:pPr>
        <w:wordWrap w:val="0"/>
        <w:spacing w:line="360" w:lineRule="auto"/>
        <w:ind w:firstLine="403" w:firstLineChars="19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2.2.6计算错误的修正原则</w:t>
      </w:r>
    </w:p>
    <w:p w14:paraId="767CFC61">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（1）投标文件中开标一览表（报价表）内容与投标文件中相应内容不一致的，以开标一览表（报价表）为准；</w:t>
      </w:r>
    </w:p>
    <w:p w14:paraId="6376AD96">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（2）大写金额和小写金额不一致的，以大写金额为准；</w:t>
      </w:r>
    </w:p>
    <w:p w14:paraId="04207ADF">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（3）单价金额小数点或者百分比有明显错位的，以开标一览表的总价为准，并修改单价；</w:t>
      </w:r>
    </w:p>
    <w:p w14:paraId="00C7712B">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（4）总价金额与按单价汇总金额不一致的，以单价金额计算结果为准。</w:t>
      </w:r>
    </w:p>
    <w:p w14:paraId="6F390922">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同时出现两种以上不一致的，按照上述规定的顺序修正，修正后的报价经供应商确认后产生约束力，供应商不确认的，其投标无效。</w:t>
      </w:r>
    </w:p>
    <w:p w14:paraId="33296D15">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2.2.7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p w14:paraId="27BC1344">
      <w:pPr>
        <w:wordWrap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2.2.8政府采购政策：</w:t>
      </w:r>
    </w:p>
    <w:p w14:paraId="29022149">
      <w:pPr>
        <w:wordWrap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中小企业扶持政策</w:t>
      </w:r>
    </w:p>
    <w:p w14:paraId="6C3EC746">
      <w:pPr>
        <w:wordWrap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根据《关于印发&lt;政府采购促进中小企业发展管理办法&gt;的通知》（财库【2020】46 号）的规定，供应商提供的货物、工程或者服务符合下列情形的，享受评标方法中小企业扶持政策：</w:t>
      </w:r>
    </w:p>
    <w:p w14:paraId="3D9F9784">
      <w:pPr>
        <w:wordWrap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（1）在货物采购项目中，货物由中小企业制造，即货物由中小企业生产且使用该中小企业商号或者注册商标；</w:t>
      </w:r>
    </w:p>
    <w:p w14:paraId="2F58B2F7">
      <w:pPr>
        <w:wordWrap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（2）在工程采购项目中，工程由中小企业承建，即工程施工单位为中小企业；</w:t>
      </w:r>
    </w:p>
    <w:p w14:paraId="505539CA">
      <w:pPr>
        <w:wordWrap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（3）在服务采购项目中，服务由中小企业承接，即提供服务的人员为中小企业依照《中华人民共和国劳动合同法》订立劳动合同的从业人员。</w:t>
      </w:r>
    </w:p>
    <w:p w14:paraId="52EA713C">
      <w:pPr>
        <w:wordWrap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在货物采购项目中，供应商提供的货物既有中小企业制造货物，也有大型企业制造货物的，不享受评标方法规定的中小企业扶持政策。</w:t>
      </w:r>
    </w:p>
    <w:p w14:paraId="43BB02AC">
      <w:pPr>
        <w:wordWrap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以联合体形式参加政府采购活动，联合体各方均为中小企业的，联合体视同中小企业。其中，联合体各方均为小微企业的，联合体视同小微企业。</w:t>
      </w:r>
    </w:p>
    <w:p w14:paraId="3A61FD05">
      <w:pPr>
        <w:wordWrap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评标方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79455758">
      <w:pPr>
        <w:wordWrap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符合中小企业划分标准的个体工商户，在政府采购活动中视同中小企业。</w:t>
      </w:r>
    </w:p>
    <w:p w14:paraId="1F99644A">
      <w:pPr>
        <w:wordWrap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中小企业参加政府采购活动，应当出具《中小企业声明函》（详见《投标文件格式》），否则不得享受相关中小企业扶持政策。</w:t>
      </w:r>
    </w:p>
    <w:p w14:paraId="24D1388C">
      <w:pPr>
        <w:wordWrap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监狱企业</w:t>
      </w:r>
    </w:p>
    <w:p w14:paraId="77608A77">
      <w:pPr>
        <w:wordWrap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根据财政部《司法部关于政府采购支持监狱企业发展有关问题》的通知（财库〔2014〕68 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46636650">
      <w:pPr>
        <w:wordWrap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残疾人福利性单位</w:t>
      </w:r>
    </w:p>
    <w:p w14:paraId="69628893">
      <w:pPr>
        <w:wordWrap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根据《财政部 民政部 中国残疾人联合会关于促进残疾人就业政府采购政策的通知》，享受政府采购支持政策的残疾人福利性单位应当同时满足以下条件：</w:t>
      </w:r>
    </w:p>
    <w:p w14:paraId="14039A9D">
      <w:pPr>
        <w:wordWrap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（1）安置的残疾人占本单位在职职工人数的比例不低于25%（含25%），并且安置的残疾人人数不少于10 人（含10 人）；</w:t>
      </w:r>
    </w:p>
    <w:p w14:paraId="4B10830A">
      <w:pPr>
        <w:wordWrap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（2）依法与安置的每位残疾人签订了一年以上（含一年）的劳动合同或服务协议；</w:t>
      </w:r>
    </w:p>
    <w:p w14:paraId="145B27F9">
      <w:pPr>
        <w:wordWrap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（3）为安置的每位残疾人按月足额缴纳了基本养老保险、基本医疗保险、失业保险、工伤保险和生育保险等社会保险费；</w:t>
      </w:r>
    </w:p>
    <w:p w14:paraId="05D23D73">
      <w:pPr>
        <w:wordWrap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（4）通过银行等金融机构向安置的每位残疾人，按月支付了不低于单位所在区县适用的经省级人民政府批准的月最低工资标准的工资；</w:t>
      </w:r>
    </w:p>
    <w:p w14:paraId="775DB517">
      <w:pPr>
        <w:wordWrap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（5）提供本单位制造的货物、承担的工程或者服务（以下简称产品），或者提供其他残疾人福利性单位制造的货物（不包括使用非残疾人福利性单位注册商标的货物）。</w:t>
      </w:r>
    </w:p>
    <w:p w14:paraId="26D047FF">
      <w:pPr>
        <w:wordWrap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级）》的自然人，包括具有劳动条件和劳动意愿的精神残疾人。在职职工人数是指与残疾人福利性单位建立劳动关系并依法签订劳动合同或者服务协议的雇员人数。</w:t>
      </w:r>
    </w:p>
    <w:p w14:paraId="0AF6236A">
      <w:pPr>
        <w:wordWrap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符合条件的残疾人福利性单位在参加政府采购活动时，应当提供《残疾人福利性单位声明函》，并对声明的真实性负责。</w:t>
      </w:r>
    </w:p>
    <w:p w14:paraId="1FEC8DB4">
      <w:pPr>
        <w:wordWrap w:val="0"/>
        <w:spacing w:line="360" w:lineRule="auto"/>
        <w:ind w:firstLine="422" w:firstLineChars="200"/>
        <w:rPr>
          <w:rFonts w:hint="eastAsia" w:ascii="宋体" w:hAnsi="宋体" w:eastAsia="宋体" w:cs="宋体"/>
          <w:b/>
          <w:bCs/>
          <w:color w:val="auto"/>
          <w:sz w:val="21"/>
          <w:szCs w:val="21"/>
          <w:highlight w:val="none"/>
        </w:rPr>
      </w:pPr>
      <w:bookmarkStart w:id="335" w:name="_Toc432697210"/>
      <w:bookmarkStart w:id="336" w:name="_Toc492994652"/>
      <w:r>
        <w:rPr>
          <w:rFonts w:hint="eastAsia" w:ascii="宋体" w:hAnsi="宋体" w:eastAsia="宋体" w:cs="宋体"/>
          <w:b/>
          <w:bCs/>
          <w:color w:val="auto"/>
          <w:sz w:val="21"/>
          <w:szCs w:val="21"/>
          <w:highlight w:val="none"/>
        </w:rPr>
        <w:t>2.3 详细评审</w:t>
      </w:r>
      <w:bookmarkEnd w:id="335"/>
      <w:bookmarkEnd w:id="336"/>
    </w:p>
    <w:p w14:paraId="01DB8E83">
      <w:pPr>
        <w:wordWrap w:val="0"/>
        <w:spacing w:line="360" w:lineRule="auto"/>
        <w:ind w:firstLine="420" w:firstLineChars="200"/>
        <w:rPr>
          <w:rFonts w:hint="eastAsia" w:ascii="宋体" w:hAnsi="宋体" w:eastAsia="宋体" w:cs="宋体"/>
          <w:color w:val="auto"/>
          <w:sz w:val="21"/>
          <w:szCs w:val="21"/>
          <w:highlight w:val="none"/>
        </w:rPr>
      </w:pPr>
      <w:bookmarkStart w:id="337" w:name="_Hlk17446643"/>
      <w:r>
        <w:rPr>
          <w:rFonts w:hint="eastAsia" w:ascii="宋体" w:hAnsi="宋体" w:eastAsia="宋体" w:cs="宋体"/>
          <w:color w:val="auto"/>
          <w:sz w:val="21"/>
          <w:szCs w:val="21"/>
          <w:highlight w:val="none"/>
        </w:rPr>
        <w:t>详细评审采用综合评分法，满分100分。评审委员会将按照最后得分由高至低推荐中标候选人。</w:t>
      </w:r>
    </w:p>
    <w:bookmarkEnd w:id="337"/>
    <w:p w14:paraId="56247438">
      <w:pPr>
        <w:wordWrap w:val="0"/>
        <w:spacing w:line="360" w:lineRule="auto"/>
        <w:ind w:firstLine="420" w:firstLineChars="20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投标供应商的评标总得分＝F1＋F2</w:t>
      </w:r>
      <w:r>
        <w:rPr>
          <w:rFonts w:hint="eastAsia" w:ascii="宋体" w:hAnsi="宋体" w:eastAsia="宋体" w:cs="宋体"/>
          <w:color w:val="auto"/>
          <w:sz w:val="21"/>
          <w:szCs w:val="21"/>
          <w:highlight w:val="none"/>
          <w:lang w:val="en-US" w:eastAsia="zh-CN"/>
        </w:rPr>
        <w:t>+F3</w:t>
      </w:r>
    </w:p>
    <w:p w14:paraId="5C6E78AF">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其中：F1为</w:t>
      </w:r>
      <w:r>
        <w:rPr>
          <w:rFonts w:hint="eastAsia" w:ascii="宋体" w:hAnsi="宋体" w:eastAsia="宋体" w:cs="宋体"/>
          <w:color w:val="auto"/>
          <w:sz w:val="21"/>
          <w:szCs w:val="21"/>
          <w:highlight w:val="none"/>
          <w:lang w:val="en-US" w:eastAsia="zh-CN"/>
        </w:rPr>
        <w:t>报价</w:t>
      </w:r>
      <w:r>
        <w:rPr>
          <w:rFonts w:hint="eastAsia" w:ascii="宋体" w:hAnsi="宋体" w:eastAsia="宋体" w:cs="宋体"/>
          <w:color w:val="auto"/>
          <w:sz w:val="21"/>
          <w:szCs w:val="21"/>
          <w:highlight w:val="none"/>
        </w:rPr>
        <w:t>部分得分、F2为技术部分得分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F</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为商务部分得分。</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9"/>
        <w:gridCol w:w="968"/>
        <w:gridCol w:w="706"/>
        <w:gridCol w:w="6944"/>
      </w:tblGrid>
      <w:tr w14:paraId="196D1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blHeader/>
          <w:jc w:val="center"/>
        </w:trPr>
        <w:tc>
          <w:tcPr>
            <w:tcW w:w="360" w:type="pct"/>
            <w:tcBorders>
              <w:top w:val="single" w:color="auto" w:sz="4" w:space="0"/>
              <w:left w:val="single" w:color="auto" w:sz="4" w:space="0"/>
              <w:bottom w:val="single" w:color="auto" w:sz="4" w:space="0"/>
              <w:right w:val="single" w:color="auto" w:sz="4" w:space="0"/>
            </w:tcBorders>
            <w:vAlign w:val="center"/>
          </w:tcPr>
          <w:p w14:paraId="7A269B23">
            <w:pPr>
              <w:pStyle w:val="37"/>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序号</w:t>
            </w:r>
          </w:p>
        </w:tc>
        <w:tc>
          <w:tcPr>
            <w:tcW w:w="521" w:type="pct"/>
            <w:tcBorders>
              <w:top w:val="single" w:color="auto" w:sz="4" w:space="0"/>
              <w:left w:val="single" w:color="auto" w:sz="4" w:space="0"/>
              <w:bottom w:val="single" w:color="auto" w:sz="4" w:space="0"/>
              <w:right w:val="single" w:color="auto" w:sz="4" w:space="0"/>
            </w:tcBorders>
            <w:vAlign w:val="center"/>
          </w:tcPr>
          <w:p w14:paraId="0CD17F9E">
            <w:pPr>
              <w:pStyle w:val="37"/>
              <w:jc w:val="center"/>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评分项目</w:t>
            </w:r>
          </w:p>
        </w:tc>
        <w:tc>
          <w:tcPr>
            <w:tcW w:w="380" w:type="pct"/>
            <w:tcBorders>
              <w:top w:val="single" w:color="auto" w:sz="4" w:space="0"/>
              <w:left w:val="single" w:color="auto" w:sz="4" w:space="0"/>
              <w:bottom w:val="single" w:color="auto" w:sz="4" w:space="0"/>
              <w:right w:val="single" w:color="auto" w:sz="4" w:space="0"/>
            </w:tcBorders>
            <w:vAlign w:val="center"/>
          </w:tcPr>
          <w:p w14:paraId="6E5F9DF2">
            <w:pPr>
              <w:pStyle w:val="37"/>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分值</w:t>
            </w:r>
          </w:p>
        </w:tc>
        <w:tc>
          <w:tcPr>
            <w:tcW w:w="3738" w:type="pct"/>
            <w:tcBorders>
              <w:top w:val="single" w:color="auto" w:sz="4" w:space="0"/>
              <w:left w:val="single" w:color="auto" w:sz="4" w:space="0"/>
              <w:bottom w:val="single" w:color="auto" w:sz="4" w:space="0"/>
              <w:right w:val="single" w:color="auto" w:sz="4" w:space="0"/>
            </w:tcBorders>
            <w:vAlign w:val="center"/>
          </w:tcPr>
          <w:p w14:paraId="4E186614">
            <w:pPr>
              <w:pStyle w:val="37"/>
              <w:ind w:firstLine="422" w:firstLineChars="200"/>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bidi="ar"/>
              </w:rPr>
              <w:t>基准分值</w:t>
            </w:r>
          </w:p>
        </w:tc>
      </w:tr>
      <w:tr w14:paraId="11BAA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2" w:hRule="atLeast"/>
          <w:jc w:val="center"/>
        </w:trPr>
        <w:tc>
          <w:tcPr>
            <w:tcW w:w="360" w:type="pct"/>
            <w:tcBorders>
              <w:top w:val="single" w:color="auto" w:sz="4" w:space="0"/>
              <w:left w:val="single" w:color="auto" w:sz="4" w:space="0"/>
              <w:bottom w:val="single" w:color="auto" w:sz="4" w:space="0"/>
              <w:right w:val="single" w:color="auto" w:sz="4" w:space="0"/>
            </w:tcBorders>
            <w:vAlign w:val="center"/>
          </w:tcPr>
          <w:p w14:paraId="7A557AE9">
            <w:pP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bidi="ar"/>
              </w:rPr>
              <w:t>报价</w:t>
            </w:r>
            <w:r>
              <w:rPr>
                <w:rFonts w:hint="eastAsia" w:ascii="宋体" w:hAnsi="宋体" w:eastAsia="宋体" w:cs="宋体"/>
                <w:b/>
                <w:color w:val="auto"/>
                <w:sz w:val="21"/>
                <w:szCs w:val="21"/>
                <w:highlight w:val="none"/>
                <w:lang w:bidi="ar"/>
              </w:rPr>
              <w:t>部分F1（30分）</w:t>
            </w:r>
          </w:p>
        </w:tc>
        <w:tc>
          <w:tcPr>
            <w:tcW w:w="521" w:type="pct"/>
            <w:tcBorders>
              <w:top w:val="single" w:color="auto" w:sz="4" w:space="0"/>
              <w:left w:val="single" w:color="auto" w:sz="4" w:space="0"/>
              <w:bottom w:val="single" w:color="auto" w:sz="4" w:space="0"/>
              <w:right w:val="single" w:color="auto" w:sz="4" w:space="0"/>
            </w:tcBorders>
            <w:vAlign w:val="center"/>
          </w:tcPr>
          <w:p w14:paraId="3982D17E">
            <w:pPr>
              <w:jc w:val="center"/>
              <w:rPr>
                <w:rFonts w:hint="eastAsia" w:ascii="宋体" w:hAnsi="宋体" w:eastAsia="宋体" w:cs="宋体"/>
                <w:color w:val="auto"/>
                <w:sz w:val="21"/>
                <w:szCs w:val="21"/>
                <w:highlight w:val="none"/>
                <w:lang w:bidi="ar"/>
              </w:rPr>
            </w:pPr>
            <w:r>
              <w:rPr>
                <w:rFonts w:hint="eastAsia" w:ascii="宋体" w:hAnsi="宋体" w:eastAsia="宋体" w:cs="宋体"/>
                <w:b/>
                <w:color w:val="auto"/>
                <w:sz w:val="21"/>
                <w:szCs w:val="21"/>
                <w:highlight w:val="none"/>
                <w:lang w:bidi="ar"/>
              </w:rPr>
              <w:t>投标报价</w:t>
            </w:r>
          </w:p>
        </w:tc>
        <w:tc>
          <w:tcPr>
            <w:tcW w:w="380" w:type="pct"/>
            <w:tcBorders>
              <w:top w:val="single" w:color="auto" w:sz="4" w:space="0"/>
              <w:left w:val="single" w:color="auto" w:sz="4" w:space="0"/>
              <w:bottom w:val="single" w:color="auto" w:sz="4" w:space="0"/>
              <w:right w:val="single" w:color="auto" w:sz="4" w:space="0"/>
            </w:tcBorders>
            <w:vAlign w:val="center"/>
          </w:tcPr>
          <w:p w14:paraId="4D62C2E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30分</w:t>
            </w:r>
          </w:p>
        </w:tc>
        <w:tc>
          <w:tcPr>
            <w:tcW w:w="3738" w:type="pct"/>
            <w:tcBorders>
              <w:top w:val="single" w:color="auto" w:sz="4" w:space="0"/>
              <w:left w:val="single" w:color="auto" w:sz="4" w:space="0"/>
              <w:bottom w:val="single" w:color="auto" w:sz="4" w:space="0"/>
              <w:right w:val="single" w:color="auto" w:sz="4" w:space="0"/>
            </w:tcBorders>
            <w:vAlign w:val="center"/>
          </w:tcPr>
          <w:p w14:paraId="4890FF0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根据各供应商投标报价按照以下规则进行打分。</w:t>
            </w:r>
          </w:p>
          <w:p w14:paraId="1A4FE1FE">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(1)算术修正报价</w:t>
            </w:r>
            <w:r>
              <w:rPr>
                <w:rFonts w:hint="eastAsia" w:ascii="宋体" w:hAnsi="宋体" w:eastAsia="宋体" w:cs="宋体"/>
                <w:color w:val="auto"/>
                <w:sz w:val="21"/>
                <w:szCs w:val="21"/>
                <w:highlight w:val="none"/>
                <w:lang w:eastAsia="zh-CN"/>
              </w:rPr>
              <w:t>：</w:t>
            </w:r>
          </w:p>
          <w:p w14:paraId="3D48B10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若存在算术修正，应按修正后的投标报价进行计算。</w:t>
            </w:r>
          </w:p>
          <w:p w14:paraId="6A87243D">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(2)政策优惠报价</w:t>
            </w:r>
            <w:r>
              <w:rPr>
                <w:rFonts w:hint="eastAsia" w:ascii="宋体" w:hAnsi="宋体" w:eastAsia="宋体" w:cs="宋体"/>
                <w:color w:val="auto"/>
                <w:sz w:val="21"/>
                <w:szCs w:val="21"/>
                <w:highlight w:val="none"/>
                <w:lang w:eastAsia="zh-CN"/>
              </w:rPr>
              <w:t>：</w:t>
            </w:r>
          </w:p>
          <w:p w14:paraId="5013D99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条件的小微企业或监狱企业或残疾人福利性单位给予报价优惠（报价给予10%的扣除），用扣除后的磋商总报价进行评标基准价和磋商总报价得分计算。对于同时属于小微企业、监狱企业或残疾人福利性单位的，不重复进行磋商总报价扣除。若同时存在算术修正，应在算术修正后的报价基础上进行优惠报价的扣除。</w:t>
            </w:r>
          </w:p>
          <w:p w14:paraId="26CD08A6">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(3)评标基准价＝有效投标总报价的最低价。</w:t>
            </w:r>
          </w:p>
          <w:p w14:paraId="5B9F97D7">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(4)投标总报价得分统一按照下列公式计算：</w:t>
            </w:r>
          </w:p>
          <w:p w14:paraId="4048F711">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投标总报价得分＝(评标基准价/投标总报价)×30。</w:t>
            </w:r>
          </w:p>
        </w:tc>
      </w:tr>
      <w:tr w14:paraId="0B13A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2" w:hRule="atLeast"/>
          <w:jc w:val="center"/>
        </w:trPr>
        <w:tc>
          <w:tcPr>
            <w:tcW w:w="360" w:type="pct"/>
            <w:vMerge w:val="restart"/>
            <w:tcBorders>
              <w:top w:val="single" w:color="auto" w:sz="4" w:space="0"/>
              <w:left w:val="single" w:color="auto" w:sz="4" w:space="0"/>
              <w:right w:val="single" w:color="auto" w:sz="4" w:space="0"/>
            </w:tcBorders>
            <w:vAlign w:val="center"/>
          </w:tcPr>
          <w:p w14:paraId="1ECF8332">
            <w:pPr>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技术部分F2（</w:t>
            </w:r>
            <w:r>
              <w:rPr>
                <w:rFonts w:hint="eastAsia" w:ascii="宋体" w:hAnsi="宋体" w:eastAsia="宋体" w:cs="宋体"/>
                <w:b/>
                <w:color w:val="auto"/>
                <w:sz w:val="21"/>
                <w:szCs w:val="21"/>
                <w:highlight w:val="none"/>
                <w:lang w:val="en-US" w:eastAsia="zh-CN" w:bidi="ar"/>
              </w:rPr>
              <w:t>55</w:t>
            </w:r>
            <w:r>
              <w:rPr>
                <w:rFonts w:hint="eastAsia" w:ascii="宋体" w:hAnsi="宋体" w:eastAsia="宋体" w:cs="宋体"/>
                <w:b/>
                <w:color w:val="auto"/>
                <w:sz w:val="21"/>
                <w:szCs w:val="21"/>
                <w:highlight w:val="none"/>
                <w:lang w:bidi="ar"/>
              </w:rPr>
              <w:t>分）</w:t>
            </w:r>
          </w:p>
        </w:tc>
        <w:tc>
          <w:tcPr>
            <w:tcW w:w="521" w:type="pct"/>
            <w:tcBorders>
              <w:top w:val="single" w:color="auto" w:sz="4" w:space="0"/>
              <w:left w:val="single" w:color="auto" w:sz="4" w:space="0"/>
              <w:bottom w:val="single" w:color="auto" w:sz="4" w:space="0"/>
              <w:right w:val="single" w:color="auto" w:sz="4" w:space="0"/>
            </w:tcBorders>
            <w:vAlign w:val="center"/>
          </w:tcPr>
          <w:p w14:paraId="28B60EE5">
            <w:pPr>
              <w:jc w:val="center"/>
              <w:rPr>
                <w:rFonts w:hint="eastAsia" w:ascii="宋体" w:hAnsi="宋体" w:eastAsia="宋体" w:cs="宋体"/>
                <w:b/>
                <w:color w:val="auto"/>
                <w:sz w:val="21"/>
                <w:szCs w:val="21"/>
                <w:highlight w:val="none"/>
                <w:lang w:bidi="ar"/>
              </w:rPr>
            </w:pPr>
            <w:r>
              <w:rPr>
                <w:rFonts w:hint="eastAsia" w:ascii="宋体" w:hAnsi="宋体" w:eastAsia="宋体" w:cs="宋体"/>
                <w:color w:val="auto"/>
                <w:sz w:val="21"/>
                <w:szCs w:val="21"/>
                <w:highlight w:val="none"/>
              </w:rPr>
              <w:t>产品技术指标评审</w:t>
            </w:r>
          </w:p>
        </w:tc>
        <w:tc>
          <w:tcPr>
            <w:tcW w:w="380" w:type="pct"/>
            <w:tcBorders>
              <w:top w:val="single" w:color="auto" w:sz="4" w:space="0"/>
              <w:left w:val="single" w:color="auto" w:sz="4" w:space="0"/>
              <w:bottom w:val="single" w:color="auto" w:sz="4" w:space="0"/>
              <w:right w:val="single" w:color="auto" w:sz="4" w:space="0"/>
            </w:tcBorders>
            <w:vAlign w:val="center"/>
          </w:tcPr>
          <w:p w14:paraId="16B7FDA6">
            <w:pPr>
              <w:jc w:val="center"/>
              <w:rPr>
                <w:rFonts w:hint="eastAsia"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lang w:val="en-US" w:eastAsia="zh-CN" w:bidi="ar"/>
              </w:rPr>
              <w:t>35</w:t>
            </w:r>
          </w:p>
        </w:tc>
        <w:tc>
          <w:tcPr>
            <w:tcW w:w="3738" w:type="pct"/>
            <w:tcBorders>
              <w:top w:val="single" w:color="auto" w:sz="4" w:space="0"/>
              <w:left w:val="single" w:color="auto" w:sz="4" w:space="0"/>
              <w:bottom w:val="single" w:color="auto" w:sz="4" w:space="0"/>
              <w:right w:val="single" w:color="auto" w:sz="4" w:space="0"/>
            </w:tcBorders>
            <w:vAlign w:val="center"/>
          </w:tcPr>
          <w:p w14:paraId="7EBB0F98">
            <w:pPr>
              <w:widowControl w:val="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（1）重要技术条款评审评分（满分</w:t>
            </w:r>
            <w:r>
              <w:rPr>
                <w:rFonts w:hint="eastAsia" w:ascii="宋体" w:hAnsi="宋体" w:eastAsia="宋体" w:cs="宋体"/>
                <w:b/>
                <w:bCs/>
                <w:color w:val="auto"/>
                <w:sz w:val="21"/>
                <w:szCs w:val="21"/>
                <w:highlight w:val="none"/>
                <w:lang w:val="en-US" w:eastAsia="zh-CN"/>
              </w:rPr>
              <w:t>25</w:t>
            </w:r>
            <w:r>
              <w:rPr>
                <w:rFonts w:hint="eastAsia" w:ascii="宋体" w:hAnsi="宋体" w:eastAsia="宋体" w:cs="宋体"/>
                <w:b/>
                <w:bCs/>
                <w:color w:val="auto"/>
                <w:sz w:val="21"/>
                <w:szCs w:val="21"/>
                <w:highlight w:val="none"/>
              </w:rPr>
              <w:t>分）</w:t>
            </w:r>
          </w:p>
          <w:p w14:paraId="211B35FB">
            <w:pPr>
              <w:widowControl w:val="0"/>
              <w:rPr>
                <w:rFonts w:hint="eastAsia" w:ascii="宋体" w:hAnsi="宋体" w:eastAsia="宋体" w:cs="宋体"/>
                <w:color w:val="auto"/>
                <w:highlight w:val="none"/>
              </w:rPr>
            </w:pPr>
            <w:r>
              <w:rPr>
                <w:rFonts w:hint="eastAsia" w:ascii="宋体" w:hAnsi="宋体" w:eastAsia="宋体" w:cs="宋体"/>
                <w:color w:val="auto"/>
                <w:sz w:val="21"/>
                <w:szCs w:val="21"/>
                <w:highlight w:val="none"/>
              </w:rPr>
              <w:t>招标文件第五章《采购需求》技术条款中，标注“★”号的技术参数共有</w:t>
            </w:r>
            <w:r>
              <w:rPr>
                <w:rFonts w:hint="eastAsia" w:ascii="宋体" w:hAnsi="宋体" w:eastAsia="宋体" w:cs="宋体"/>
                <w:color w:val="auto"/>
                <w:sz w:val="21"/>
                <w:szCs w:val="21"/>
                <w:highlight w:val="none"/>
                <w:lang w:val="en-US" w:eastAsia="zh-CN"/>
              </w:rPr>
              <w:t>47</w:t>
            </w:r>
            <w:r>
              <w:rPr>
                <w:rFonts w:hint="eastAsia" w:ascii="宋体" w:hAnsi="宋体" w:eastAsia="宋体" w:cs="宋体"/>
                <w:color w:val="auto"/>
                <w:sz w:val="21"/>
                <w:szCs w:val="21"/>
                <w:highlight w:val="none"/>
              </w:rPr>
              <w:t>项，为重要技术条款，投标文件中每出现一条重要技术条款不满足的扣</w:t>
            </w:r>
            <w:r>
              <w:rPr>
                <w:rFonts w:hint="eastAsia" w:ascii="宋体" w:hAnsi="宋体" w:eastAsia="宋体" w:cs="宋体"/>
                <w:color w:val="auto"/>
                <w:sz w:val="21"/>
                <w:szCs w:val="21"/>
                <w:highlight w:val="none"/>
                <w:lang w:val="en-US" w:eastAsia="zh-CN"/>
              </w:rPr>
              <w:t>0.6</w:t>
            </w:r>
            <w:r>
              <w:rPr>
                <w:rFonts w:hint="eastAsia" w:ascii="宋体" w:hAnsi="宋体" w:eastAsia="宋体" w:cs="宋体"/>
                <w:color w:val="auto"/>
                <w:sz w:val="21"/>
                <w:szCs w:val="21"/>
                <w:highlight w:val="none"/>
              </w:rPr>
              <w:t>分，分数扣完为止。</w:t>
            </w:r>
          </w:p>
          <w:p w14:paraId="5AD313A2">
            <w:pPr>
              <w:widowControl w:val="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（2）一般技术条款评审评分（满分</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0分）</w:t>
            </w:r>
          </w:p>
          <w:p w14:paraId="3B9B722D">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招标文件第五章《采购需求》技术条款中，未标注“★”号的技术参数为一般技术条款，投标文件中每出现一条一般技术条款不满足的扣0.</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val="en-US" w:eastAsia="zh-CN"/>
              </w:rPr>
              <w:t>分数</w:t>
            </w:r>
            <w:r>
              <w:rPr>
                <w:rFonts w:hint="eastAsia" w:ascii="宋体" w:hAnsi="宋体" w:eastAsia="宋体" w:cs="宋体"/>
                <w:color w:val="auto"/>
                <w:sz w:val="21"/>
                <w:szCs w:val="21"/>
                <w:highlight w:val="none"/>
              </w:rPr>
              <w:t>扣完为止。</w:t>
            </w:r>
          </w:p>
        </w:tc>
      </w:tr>
      <w:tr w14:paraId="1188C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3" w:hRule="atLeast"/>
          <w:jc w:val="center"/>
        </w:trPr>
        <w:tc>
          <w:tcPr>
            <w:tcW w:w="360" w:type="pct"/>
            <w:vMerge w:val="continue"/>
            <w:tcBorders>
              <w:left w:val="single" w:color="auto" w:sz="4" w:space="0"/>
              <w:right w:val="single" w:color="auto" w:sz="4" w:space="0"/>
            </w:tcBorders>
            <w:vAlign w:val="center"/>
          </w:tcPr>
          <w:p w14:paraId="53B2615A">
            <w:pPr>
              <w:rPr>
                <w:rFonts w:hint="eastAsia" w:ascii="宋体" w:hAnsi="宋体" w:eastAsia="宋体" w:cs="宋体"/>
                <w:b/>
                <w:color w:val="auto"/>
                <w:sz w:val="21"/>
                <w:szCs w:val="21"/>
                <w:highlight w:val="none"/>
              </w:rPr>
            </w:pPr>
          </w:p>
        </w:tc>
        <w:tc>
          <w:tcPr>
            <w:tcW w:w="521" w:type="pct"/>
            <w:tcBorders>
              <w:top w:val="single" w:color="auto" w:sz="4" w:space="0"/>
              <w:left w:val="single" w:color="auto" w:sz="4" w:space="0"/>
              <w:right w:val="single" w:color="auto" w:sz="4" w:space="0"/>
            </w:tcBorders>
            <w:vAlign w:val="center"/>
          </w:tcPr>
          <w:p w14:paraId="2D5C2384">
            <w:pPr>
              <w:pStyle w:val="3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供货安装技术方案</w:t>
            </w:r>
          </w:p>
        </w:tc>
        <w:tc>
          <w:tcPr>
            <w:tcW w:w="380" w:type="pct"/>
            <w:tcBorders>
              <w:top w:val="single" w:color="auto" w:sz="4" w:space="0"/>
              <w:left w:val="single" w:color="auto" w:sz="4" w:space="0"/>
              <w:right w:val="single" w:color="auto" w:sz="4" w:space="0"/>
            </w:tcBorders>
            <w:vAlign w:val="center"/>
          </w:tcPr>
          <w:p w14:paraId="789EB719">
            <w:pPr>
              <w:pStyle w:val="37"/>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20</w:t>
            </w:r>
          </w:p>
        </w:tc>
        <w:tc>
          <w:tcPr>
            <w:tcW w:w="3738" w:type="pct"/>
            <w:tcBorders>
              <w:top w:val="single" w:color="auto" w:sz="4" w:space="0"/>
              <w:left w:val="single" w:color="auto" w:sz="4" w:space="0"/>
              <w:bottom w:val="single" w:color="auto" w:sz="4" w:space="0"/>
              <w:right w:val="single" w:color="auto" w:sz="4" w:space="0"/>
            </w:tcBorders>
            <w:vAlign w:val="center"/>
          </w:tcPr>
          <w:p w14:paraId="40CA4B44">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（1）根据供应商提供的供货安装技术方案及保证措施进行综合评审，包括：①项目重难点分析；②供货方案；③安装技术方案及保障措施；④应急预案。</w:t>
            </w:r>
          </w:p>
          <w:p w14:paraId="7C0C91D9">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以上4项，每提供1项得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分，4项全部提供得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6A38501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（2）在此基础上，根据安装技术方案是否完善、具体、合理，是否具有针对性进行评审。</w:t>
            </w:r>
          </w:p>
          <w:p w14:paraId="5288823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第一档（</w:t>
            </w: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rPr>
              <w:t>分）：对本项目重难点分析全面、准确；安装措施全面、具体、有针对性；安装安全保障措施、应急预案具体、可行；完全满足或优于招标文件要求及项目需求。</w:t>
            </w:r>
          </w:p>
          <w:p w14:paraId="4AF38EC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第二档（</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分）：对本项目重难点分析具体，安装措施有针对性，安装安全保障措施一般，基本满足招标文件要求及项目需求。</w:t>
            </w:r>
          </w:p>
          <w:p w14:paraId="5322FDB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第三档（</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分）：对本项目重难点分析、安装技术方案、安装措施、应急预案不具体、全面或针对性一般的。</w:t>
            </w:r>
          </w:p>
          <w:p w14:paraId="4B971FD8">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第四档（0分）：未提供安装技术方案或没有针对性，难以满足招标文件需求，不具备合同执行能力的。</w:t>
            </w:r>
          </w:p>
        </w:tc>
      </w:tr>
      <w:tr w14:paraId="5BAF6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360" w:type="pct"/>
            <w:vMerge w:val="restart"/>
            <w:tcBorders>
              <w:left w:val="single" w:color="auto" w:sz="4" w:space="0"/>
              <w:right w:val="single" w:color="auto" w:sz="4" w:space="0"/>
            </w:tcBorders>
            <w:shd w:val="clear" w:color="auto" w:fill="auto"/>
            <w:vAlign w:val="center"/>
          </w:tcPr>
          <w:p w14:paraId="63763B29">
            <w:pPr>
              <w:rPr>
                <w:rFonts w:hint="eastAsia" w:ascii="宋体" w:hAnsi="宋体" w:eastAsia="宋体" w:cs="宋体"/>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
              </w:rPr>
              <w:t>商务</w:t>
            </w:r>
            <w:r>
              <w:rPr>
                <w:rFonts w:hint="eastAsia" w:ascii="宋体" w:hAnsi="宋体" w:eastAsia="宋体" w:cs="宋体"/>
                <w:b/>
                <w:color w:val="auto"/>
                <w:sz w:val="21"/>
                <w:szCs w:val="21"/>
                <w:highlight w:val="none"/>
                <w:lang w:bidi="ar"/>
              </w:rPr>
              <w:t>部分F</w:t>
            </w:r>
            <w:r>
              <w:rPr>
                <w:rFonts w:hint="eastAsia" w:ascii="宋体" w:hAnsi="宋体" w:eastAsia="宋体" w:cs="宋体"/>
                <w:b/>
                <w:color w:val="auto"/>
                <w:sz w:val="21"/>
                <w:szCs w:val="21"/>
                <w:highlight w:val="none"/>
                <w:lang w:val="en-US" w:eastAsia="zh-CN" w:bidi="ar"/>
              </w:rPr>
              <w:t>3</w:t>
            </w:r>
            <w:r>
              <w:rPr>
                <w:rFonts w:hint="eastAsia" w:ascii="宋体" w:hAnsi="宋体" w:eastAsia="宋体" w:cs="宋体"/>
                <w:b/>
                <w:color w:val="auto"/>
                <w:sz w:val="21"/>
                <w:szCs w:val="21"/>
                <w:highlight w:val="none"/>
                <w:lang w:bidi="ar"/>
              </w:rPr>
              <w:t>（</w:t>
            </w:r>
            <w:r>
              <w:rPr>
                <w:rFonts w:hint="eastAsia" w:ascii="宋体" w:hAnsi="宋体" w:eastAsia="宋体" w:cs="宋体"/>
                <w:b/>
                <w:color w:val="auto"/>
                <w:sz w:val="21"/>
                <w:szCs w:val="21"/>
                <w:highlight w:val="none"/>
                <w:lang w:val="en-US" w:eastAsia="zh-CN" w:bidi="ar"/>
              </w:rPr>
              <w:t>15</w:t>
            </w:r>
            <w:r>
              <w:rPr>
                <w:rFonts w:hint="eastAsia" w:ascii="宋体" w:hAnsi="宋体" w:eastAsia="宋体" w:cs="宋体"/>
                <w:b/>
                <w:color w:val="auto"/>
                <w:sz w:val="21"/>
                <w:szCs w:val="21"/>
                <w:highlight w:val="none"/>
                <w:lang w:bidi="ar"/>
              </w:rPr>
              <w:t>分）</w:t>
            </w:r>
          </w:p>
        </w:tc>
        <w:tc>
          <w:tcPr>
            <w:tcW w:w="521" w:type="pct"/>
            <w:tcBorders>
              <w:top w:val="single" w:color="auto" w:sz="4" w:space="0"/>
              <w:left w:val="single" w:color="auto" w:sz="4" w:space="0"/>
              <w:bottom w:val="single" w:color="auto" w:sz="4" w:space="0"/>
              <w:right w:val="single" w:color="auto" w:sz="4" w:space="0"/>
            </w:tcBorders>
            <w:shd w:val="clear" w:color="auto" w:fill="auto"/>
            <w:vAlign w:val="center"/>
          </w:tcPr>
          <w:p w14:paraId="40311CD9">
            <w:pPr>
              <w:pStyle w:val="37"/>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产品质量承诺及保证措施</w:t>
            </w:r>
          </w:p>
        </w:tc>
        <w:tc>
          <w:tcPr>
            <w:tcW w:w="380" w:type="pct"/>
            <w:tcBorders>
              <w:top w:val="single" w:color="auto" w:sz="4" w:space="0"/>
              <w:left w:val="single" w:color="auto" w:sz="4" w:space="0"/>
              <w:bottom w:val="single" w:color="auto" w:sz="4" w:space="0"/>
              <w:right w:val="single" w:color="auto" w:sz="4" w:space="0"/>
            </w:tcBorders>
            <w:vAlign w:val="center"/>
          </w:tcPr>
          <w:p w14:paraId="6E2193C7">
            <w:pPr>
              <w:pStyle w:val="37"/>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3738" w:type="pct"/>
            <w:tcBorders>
              <w:top w:val="single" w:color="auto" w:sz="4" w:space="0"/>
              <w:left w:val="single" w:color="auto" w:sz="4" w:space="0"/>
              <w:bottom w:val="single" w:color="auto" w:sz="4" w:space="0"/>
              <w:right w:val="single" w:color="auto" w:sz="4" w:space="0"/>
            </w:tcBorders>
            <w:vAlign w:val="center"/>
          </w:tcPr>
          <w:p w14:paraId="4DA54EC5">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产品质量承诺及保证措施满足招标文件要求的得1分；</w:t>
            </w:r>
          </w:p>
          <w:p w14:paraId="4EFB08C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有具体的违约责任承诺的加1分；</w:t>
            </w:r>
          </w:p>
          <w:p w14:paraId="36B74C14">
            <w:pP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技术保证措施方面的阐述针对项目的实际，对验收程序有相应阐述,并符合项目实际情况的</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tc>
      </w:tr>
      <w:tr w14:paraId="13435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360" w:type="pct"/>
            <w:vMerge w:val="continue"/>
            <w:tcBorders>
              <w:left w:val="single" w:color="auto" w:sz="4" w:space="0"/>
              <w:right w:val="single" w:color="auto" w:sz="4" w:space="0"/>
            </w:tcBorders>
            <w:shd w:val="clear" w:color="auto" w:fill="auto"/>
            <w:vAlign w:val="center"/>
          </w:tcPr>
          <w:p w14:paraId="2F906F85">
            <w:pPr>
              <w:rPr>
                <w:rFonts w:hint="eastAsia" w:ascii="宋体" w:hAnsi="宋体" w:eastAsia="宋体" w:cs="宋体"/>
                <w:b/>
                <w:color w:val="auto"/>
                <w:sz w:val="21"/>
                <w:szCs w:val="21"/>
                <w:highlight w:val="none"/>
                <w:lang w:val="en-US" w:eastAsia="zh-CN" w:bidi="ar"/>
              </w:rPr>
            </w:pPr>
          </w:p>
        </w:tc>
        <w:tc>
          <w:tcPr>
            <w:tcW w:w="521" w:type="pct"/>
            <w:tcBorders>
              <w:top w:val="single" w:color="auto" w:sz="4" w:space="0"/>
              <w:left w:val="single" w:color="auto" w:sz="4" w:space="0"/>
              <w:bottom w:val="single" w:color="auto" w:sz="4" w:space="0"/>
              <w:right w:val="single" w:color="auto" w:sz="4" w:space="0"/>
            </w:tcBorders>
            <w:shd w:val="clear" w:color="auto" w:fill="auto"/>
            <w:vAlign w:val="center"/>
          </w:tcPr>
          <w:p w14:paraId="7B7381D7">
            <w:pPr>
              <w:pStyle w:val="37"/>
              <w:jc w:val="center"/>
              <w:rPr>
                <w:rFonts w:hint="eastAsia" w:ascii="宋体" w:hAnsi="宋体" w:eastAsia="宋体" w:cs="宋体"/>
                <w:b/>
                <w:color w:val="auto"/>
                <w:sz w:val="21"/>
                <w:szCs w:val="21"/>
                <w:highlight w:val="none"/>
                <w:lang w:val="en-US" w:eastAsia="zh-CN" w:bidi="ar"/>
              </w:rPr>
            </w:pPr>
            <w:r>
              <w:rPr>
                <w:rFonts w:hint="eastAsia" w:ascii="宋体" w:hAnsi="宋体" w:eastAsia="宋体" w:cs="宋体"/>
                <w:color w:val="auto"/>
                <w:sz w:val="21"/>
                <w:szCs w:val="21"/>
                <w:highlight w:val="none"/>
              </w:rPr>
              <w:t>售后服务及措施</w:t>
            </w:r>
          </w:p>
        </w:tc>
        <w:tc>
          <w:tcPr>
            <w:tcW w:w="380" w:type="pct"/>
            <w:tcBorders>
              <w:top w:val="single" w:color="auto" w:sz="4" w:space="0"/>
              <w:left w:val="single" w:color="auto" w:sz="4" w:space="0"/>
              <w:bottom w:val="single" w:color="auto" w:sz="4" w:space="0"/>
              <w:right w:val="single" w:color="auto" w:sz="4" w:space="0"/>
            </w:tcBorders>
            <w:shd w:val="clear" w:color="auto" w:fill="auto"/>
            <w:vAlign w:val="center"/>
          </w:tcPr>
          <w:p w14:paraId="6005F8A9">
            <w:pPr>
              <w:pStyle w:val="37"/>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5</w:t>
            </w:r>
          </w:p>
        </w:tc>
        <w:tc>
          <w:tcPr>
            <w:tcW w:w="3738" w:type="pct"/>
            <w:tcBorders>
              <w:top w:val="single" w:color="auto" w:sz="4" w:space="0"/>
              <w:left w:val="single" w:color="auto" w:sz="4" w:space="0"/>
              <w:bottom w:val="single" w:color="auto" w:sz="4" w:space="0"/>
              <w:right w:val="single" w:color="auto" w:sz="4" w:space="0"/>
            </w:tcBorders>
            <w:shd w:val="clear" w:color="auto" w:fill="auto"/>
            <w:vAlign w:val="center"/>
          </w:tcPr>
          <w:p w14:paraId="6BB5BE5F">
            <w:pPr>
              <w:pStyle w:val="327"/>
              <w:ind w:firstLine="0" w:firstLineChars="0"/>
              <w:jc w:val="lef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根据供应商提供的售后服务及措施进行综合评审：</w:t>
            </w:r>
          </w:p>
          <w:p w14:paraId="22BA794F">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第一档</w:t>
            </w:r>
            <w:r>
              <w:rPr>
                <w:rFonts w:hint="eastAsia" w:ascii="宋体" w:hAnsi="宋体" w:eastAsia="宋体" w:cs="宋体"/>
                <w:color w:val="auto"/>
                <w:sz w:val="21"/>
                <w:szCs w:val="21"/>
                <w:highlight w:val="none"/>
              </w:rPr>
              <w:t>次得</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r>
              <w:rPr>
                <w:rFonts w:hint="eastAsia" w:ascii="宋体" w:hAnsi="宋体" w:eastAsia="宋体" w:cs="宋体"/>
                <w:bCs/>
                <w:color w:val="auto"/>
                <w:sz w:val="21"/>
                <w:szCs w:val="21"/>
                <w:highlight w:val="none"/>
              </w:rPr>
              <w:t>：售后服务、培训方案的内容、形式、解决质量或操作问题的响应时间、解决问题时间、质保能力有具体、可行的保证措施</w:t>
            </w:r>
            <w:r>
              <w:rPr>
                <w:rFonts w:hint="eastAsia" w:ascii="宋体" w:hAnsi="宋体" w:eastAsia="宋体" w:cs="宋体"/>
                <w:color w:val="auto"/>
                <w:sz w:val="21"/>
                <w:szCs w:val="21"/>
                <w:highlight w:val="none"/>
              </w:rPr>
              <w:t>及违约责任承诺的</w:t>
            </w:r>
            <w:r>
              <w:rPr>
                <w:rFonts w:hint="eastAsia" w:ascii="宋体" w:hAnsi="宋体" w:eastAsia="宋体" w:cs="宋体"/>
                <w:bCs/>
                <w:color w:val="auto"/>
                <w:sz w:val="21"/>
                <w:szCs w:val="21"/>
                <w:highlight w:val="none"/>
              </w:rPr>
              <w:t>；</w:t>
            </w:r>
          </w:p>
          <w:p w14:paraId="7BD411C4">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第二档</w:t>
            </w:r>
            <w:r>
              <w:rPr>
                <w:rFonts w:hint="eastAsia" w:ascii="宋体" w:hAnsi="宋体" w:eastAsia="宋体" w:cs="宋体"/>
                <w:color w:val="auto"/>
                <w:sz w:val="21"/>
                <w:szCs w:val="21"/>
                <w:highlight w:val="none"/>
              </w:rPr>
              <w:t>次得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r>
              <w:rPr>
                <w:rFonts w:hint="eastAsia" w:ascii="宋体" w:hAnsi="宋体" w:eastAsia="宋体" w:cs="宋体"/>
                <w:bCs/>
                <w:color w:val="auto"/>
                <w:sz w:val="21"/>
                <w:szCs w:val="21"/>
                <w:highlight w:val="none"/>
              </w:rPr>
              <w:t>售后服务、培训方案的内容、形式、解决质量或操作问题的响应时间、解决问题时间、质保能力有一定的保证措施</w:t>
            </w:r>
            <w:r>
              <w:rPr>
                <w:rFonts w:hint="eastAsia" w:ascii="宋体" w:hAnsi="宋体" w:eastAsia="宋体" w:cs="宋体"/>
                <w:color w:val="auto"/>
                <w:sz w:val="21"/>
                <w:szCs w:val="21"/>
                <w:highlight w:val="none"/>
              </w:rPr>
              <w:t>及违约责任承诺</w:t>
            </w:r>
            <w:r>
              <w:rPr>
                <w:rFonts w:hint="eastAsia" w:ascii="宋体" w:hAnsi="宋体" w:eastAsia="宋体" w:cs="宋体"/>
                <w:bCs/>
                <w:color w:val="auto"/>
                <w:sz w:val="21"/>
                <w:szCs w:val="21"/>
                <w:highlight w:val="none"/>
              </w:rPr>
              <w:t>，并且基本可行的；</w:t>
            </w:r>
          </w:p>
          <w:p w14:paraId="5231E769">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第三档</w:t>
            </w:r>
            <w:r>
              <w:rPr>
                <w:rFonts w:hint="eastAsia" w:ascii="宋体" w:hAnsi="宋体" w:eastAsia="宋体" w:cs="宋体"/>
                <w:color w:val="auto"/>
                <w:sz w:val="21"/>
                <w:szCs w:val="21"/>
                <w:highlight w:val="none"/>
              </w:rPr>
              <w:t>次得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r>
              <w:rPr>
                <w:rFonts w:hint="eastAsia" w:ascii="宋体" w:hAnsi="宋体" w:eastAsia="宋体" w:cs="宋体"/>
                <w:bCs/>
                <w:color w:val="auto"/>
                <w:sz w:val="21"/>
                <w:szCs w:val="21"/>
                <w:highlight w:val="none"/>
              </w:rPr>
              <w:t>售后服务、培训方案的内容、形式、解决质量或操作问题的响应时间、解决问题时间、质保能力不具体、不完整的；</w:t>
            </w:r>
          </w:p>
          <w:p w14:paraId="347D500D">
            <w:pP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rPr>
              <w:t>第四档</w:t>
            </w:r>
            <w:r>
              <w:rPr>
                <w:rFonts w:hint="eastAsia" w:ascii="宋体" w:hAnsi="宋体" w:eastAsia="宋体" w:cs="宋体"/>
                <w:color w:val="auto"/>
                <w:sz w:val="21"/>
                <w:szCs w:val="21"/>
                <w:highlight w:val="none"/>
              </w:rPr>
              <w:t>次得0分</w:t>
            </w:r>
            <w:r>
              <w:rPr>
                <w:rFonts w:hint="eastAsia" w:ascii="宋体" w:hAnsi="宋体" w:eastAsia="宋体" w:cs="宋体"/>
                <w:bCs/>
                <w:color w:val="auto"/>
                <w:sz w:val="21"/>
                <w:szCs w:val="21"/>
                <w:highlight w:val="none"/>
              </w:rPr>
              <w:t>：无售后服务</w:t>
            </w:r>
            <w:r>
              <w:rPr>
                <w:rFonts w:hint="eastAsia" w:ascii="宋体" w:hAnsi="宋体" w:eastAsia="宋体" w:cs="宋体"/>
                <w:color w:val="auto"/>
                <w:sz w:val="21"/>
                <w:szCs w:val="21"/>
                <w:highlight w:val="none"/>
              </w:rPr>
              <w:t>及违约责任承诺</w:t>
            </w:r>
            <w:r>
              <w:rPr>
                <w:rFonts w:hint="eastAsia" w:ascii="宋体" w:hAnsi="宋体" w:eastAsia="宋体" w:cs="宋体"/>
                <w:bCs/>
                <w:color w:val="auto"/>
                <w:sz w:val="21"/>
                <w:szCs w:val="21"/>
                <w:highlight w:val="none"/>
              </w:rPr>
              <w:t>的。</w:t>
            </w:r>
          </w:p>
        </w:tc>
      </w:tr>
      <w:tr w14:paraId="39819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7" w:hRule="atLeast"/>
          <w:jc w:val="center"/>
        </w:trPr>
        <w:tc>
          <w:tcPr>
            <w:tcW w:w="360" w:type="pct"/>
            <w:vMerge w:val="continue"/>
            <w:tcBorders>
              <w:left w:val="single" w:color="auto" w:sz="4" w:space="0"/>
              <w:bottom w:val="single" w:color="auto" w:sz="4" w:space="0"/>
              <w:right w:val="single" w:color="auto" w:sz="4" w:space="0"/>
            </w:tcBorders>
            <w:shd w:val="clear" w:color="auto" w:fill="auto"/>
            <w:vAlign w:val="center"/>
          </w:tcPr>
          <w:p w14:paraId="1A0B73C9">
            <w:pPr>
              <w:rPr>
                <w:rFonts w:hint="eastAsia" w:ascii="宋体" w:hAnsi="宋体" w:eastAsia="宋体" w:cs="宋体"/>
                <w:b/>
                <w:color w:val="auto"/>
                <w:sz w:val="21"/>
                <w:szCs w:val="21"/>
                <w:highlight w:val="none"/>
                <w:lang w:val="en-US" w:eastAsia="zh-CN" w:bidi="ar"/>
              </w:rPr>
            </w:pPr>
          </w:p>
        </w:tc>
        <w:tc>
          <w:tcPr>
            <w:tcW w:w="968" w:type="dxa"/>
            <w:tcBorders>
              <w:top w:val="single" w:color="auto" w:sz="4" w:space="0"/>
              <w:left w:val="single" w:color="auto" w:sz="4" w:space="0"/>
              <w:right w:val="single" w:color="auto" w:sz="4" w:space="0"/>
            </w:tcBorders>
            <w:shd w:val="clear" w:color="auto" w:fill="auto"/>
            <w:vAlign w:val="center"/>
          </w:tcPr>
          <w:p w14:paraId="19940A53">
            <w:pPr>
              <w:spacing w:line="240" w:lineRule="auto"/>
              <w:jc w:val="center"/>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rPr>
              <w:t>类似项目业绩</w:t>
            </w:r>
          </w:p>
        </w:tc>
        <w:tc>
          <w:tcPr>
            <w:tcW w:w="706" w:type="dxa"/>
            <w:tcBorders>
              <w:top w:val="single" w:color="auto" w:sz="4" w:space="0"/>
              <w:left w:val="single" w:color="auto" w:sz="4" w:space="0"/>
              <w:right w:val="single" w:color="auto" w:sz="4" w:space="0"/>
            </w:tcBorders>
            <w:vAlign w:val="center"/>
          </w:tcPr>
          <w:p w14:paraId="76C3C625">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5</w:t>
            </w:r>
          </w:p>
        </w:tc>
        <w:tc>
          <w:tcPr>
            <w:tcW w:w="6943" w:type="dxa"/>
            <w:tcBorders>
              <w:top w:val="single" w:color="auto" w:sz="4" w:space="0"/>
              <w:left w:val="single" w:color="auto" w:sz="4" w:space="0"/>
              <w:right w:val="single" w:color="auto" w:sz="4" w:space="0"/>
            </w:tcBorders>
            <w:vAlign w:val="center"/>
          </w:tcPr>
          <w:p w14:paraId="4FF21BAF">
            <w:pPr>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供应商每提供1个2022年至今类似项目</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指</w:t>
            </w:r>
            <w:r>
              <w:rPr>
                <w:rFonts w:hint="eastAsia" w:ascii="宋体" w:hAnsi="宋体" w:eastAsia="宋体" w:cs="宋体"/>
                <w:bCs/>
                <w:color w:val="auto"/>
                <w:sz w:val="21"/>
                <w:szCs w:val="21"/>
                <w:highlight w:val="none"/>
                <w:lang w:eastAsia="zh-CN"/>
              </w:rPr>
              <w:t>虚拟实训室</w:t>
            </w:r>
            <w:r>
              <w:rPr>
                <w:rFonts w:hint="eastAsia" w:ascii="宋体" w:hAnsi="宋体" w:eastAsia="宋体" w:cs="宋体"/>
                <w:bCs/>
                <w:color w:val="auto"/>
                <w:sz w:val="21"/>
                <w:szCs w:val="21"/>
                <w:highlight w:val="none"/>
                <w:lang w:val="en-US" w:eastAsia="zh-CN"/>
              </w:rPr>
              <w:t>等类似业绩</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有效业绩得1分，满分5分；未提供类似项目有效业绩证明材料的不得分。</w:t>
            </w:r>
          </w:p>
          <w:p w14:paraId="42CC3DF2">
            <w:pPr>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业绩证明材料</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合同或成交通知书或</w:t>
            </w:r>
            <w:r>
              <w:rPr>
                <w:rFonts w:hint="eastAsia" w:ascii="宋体" w:hAnsi="宋体" w:eastAsia="宋体" w:cs="宋体"/>
                <w:bCs/>
                <w:color w:val="auto"/>
                <w:sz w:val="21"/>
                <w:szCs w:val="21"/>
                <w:highlight w:val="none"/>
                <w:lang w:val="en-US" w:eastAsia="zh-CN"/>
              </w:rPr>
              <w:t>业主</w:t>
            </w:r>
            <w:r>
              <w:rPr>
                <w:rFonts w:hint="eastAsia" w:ascii="宋体" w:hAnsi="宋体" w:eastAsia="宋体" w:cs="宋体"/>
                <w:bCs/>
                <w:color w:val="auto"/>
                <w:sz w:val="21"/>
                <w:szCs w:val="21"/>
                <w:highlight w:val="none"/>
              </w:rPr>
              <w:t>证明材料。无证明材料或证明材料不明确</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无法辨别</w:t>
            </w:r>
            <w:r>
              <w:rPr>
                <w:rFonts w:hint="eastAsia" w:ascii="宋体" w:hAnsi="宋体" w:eastAsia="宋体" w:cs="宋体"/>
                <w:bCs/>
                <w:color w:val="auto"/>
                <w:sz w:val="21"/>
                <w:szCs w:val="21"/>
                <w:highlight w:val="none"/>
              </w:rPr>
              <w:t>的，不予认可。</w:t>
            </w:r>
          </w:p>
        </w:tc>
      </w:tr>
    </w:tbl>
    <w:p w14:paraId="79DF513E">
      <w:pPr>
        <w:wordWrap w:val="0"/>
        <w:spacing w:line="360" w:lineRule="auto"/>
        <w:ind w:firstLine="282" w:firstLineChars="134"/>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三、评分要求和统计分数原则：</w:t>
      </w:r>
    </w:p>
    <w:p w14:paraId="2F29485E">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en-US"/>
        </w:rPr>
        <w:t>（1）</w:t>
      </w:r>
      <w:r>
        <w:rPr>
          <w:rFonts w:hint="eastAsia" w:ascii="宋体" w:hAnsi="宋体" w:eastAsia="宋体" w:cs="宋体"/>
          <w:color w:val="auto"/>
          <w:sz w:val="21"/>
          <w:szCs w:val="21"/>
          <w:highlight w:val="none"/>
        </w:rPr>
        <w:t>评标委员会评委应首先对各供应商投标文件进行评审，写出书面意见并按招标文件规定分值评分。</w:t>
      </w:r>
    </w:p>
    <w:p w14:paraId="7B80006A">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en-US"/>
        </w:rPr>
        <w:t>（2）</w:t>
      </w:r>
      <w:r>
        <w:rPr>
          <w:rFonts w:hint="eastAsia" w:ascii="宋体" w:hAnsi="宋体" w:eastAsia="宋体" w:cs="宋体"/>
          <w:color w:val="auto"/>
          <w:sz w:val="21"/>
          <w:szCs w:val="21"/>
          <w:highlight w:val="none"/>
        </w:rPr>
        <w:t>统计分数原则：计算算术平均值为供应商评标得分（保留小数点后两位）。</w:t>
      </w:r>
    </w:p>
    <w:p w14:paraId="4E6B01F8">
      <w:pPr>
        <w:wordWrap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bidi="en-US"/>
        </w:rPr>
        <w:t>（3）</w:t>
      </w:r>
      <w:r>
        <w:rPr>
          <w:rFonts w:hint="eastAsia" w:ascii="宋体" w:hAnsi="宋体" w:eastAsia="宋体" w:cs="宋体"/>
          <w:bCs/>
          <w:color w:val="auto"/>
          <w:sz w:val="21"/>
          <w:szCs w:val="21"/>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14:paraId="1DE23961">
      <w:pPr>
        <w:wordWrap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rPr>
        <w:t>提供相同品牌产品且通过资格审查、符合性审查的不同投标人参加同一合同项下投标的，按一家投标人计算，评审后得分最高的同品牌投标人获得中标人推荐资格；评审得分相同的，由评标委员会投票推荐（少数服从多数的原则）的方式确定一个投标人获得中标人推荐资格，其他同品牌投标人不作为中标候选人。</w:t>
      </w:r>
    </w:p>
    <w:p w14:paraId="6AC22499">
      <w:pPr>
        <w:wordWrap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非单一产品采购项目，多家投标人提供的核心产品品牌（核心产品由采购人根据采购项目技术构成、产品价格比重等确定）均相同的，按前款规定处理。</w:t>
      </w:r>
    </w:p>
    <w:p w14:paraId="398BDCE6">
      <w:pPr>
        <w:wordWrap w:val="0"/>
        <w:spacing w:line="360" w:lineRule="auto"/>
        <w:ind w:firstLine="420" w:firstLineChars="200"/>
        <w:rPr>
          <w:rFonts w:hint="eastAsia" w:ascii="宋体" w:hAnsi="宋体" w:eastAsia="宋体" w:cs="宋体"/>
          <w:color w:val="auto"/>
          <w:sz w:val="21"/>
          <w:szCs w:val="21"/>
          <w:highlight w:val="none"/>
          <w:lang w:bidi="en-US"/>
        </w:rPr>
      </w:pPr>
      <w:r>
        <w:rPr>
          <w:rFonts w:hint="eastAsia" w:ascii="宋体" w:hAnsi="宋体" w:eastAsia="宋体" w:cs="宋体"/>
          <w:color w:val="auto"/>
          <w:sz w:val="21"/>
          <w:szCs w:val="21"/>
          <w:highlight w:val="none"/>
          <w:lang w:bidi="en-US"/>
        </w:rPr>
        <w:t>（</w:t>
      </w:r>
      <w:r>
        <w:rPr>
          <w:rFonts w:hint="eastAsia" w:ascii="宋体" w:hAnsi="宋体" w:eastAsia="宋体" w:cs="宋体"/>
          <w:color w:val="auto"/>
          <w:sz w:val="21"/>
          <w:szCs w:val="21"/>
          <w:highlight w:val="none"/>
          <w:lang w:val="en-US" w:eastAsia="zh-CN" w:bidi="en-US"/>
        </w:rPr>
        <w:t>6</w:t>
      </w:r>
      <w:r>
        <w:rPr>
          <w:rFonts w:hint="eastAsia" w:ascii="宋体" w:hAnsi="宋体" w:eastAsia="宋体" w:cs="宋体"/>
          <w:color w:val="auto"/>
          <w:sz w:val="21"/>
          <w:szCs w:val="21"/>
          <w:highlight w:val="none"/>
          <w:lang w:bidi="en-US"/>
        </w:rPr>
        <w:t>）采购人根据评标委员会提出的书面评标报告和推荐的中标候选人名单，确定中标人。</w:t>
      </w:r>
    </w:p>
    <w:p w14:paraId="47FECC2E">
      <w:pPr>
        <w:wordWrap w:val="0"/>
        <w:spacing w:line="360" w:lineRule="auto"/>
        <w:ind w:firstLine="420" w:firstLineChars="200"/>
        <w:rPr>
          <w:rFonts w:hint="eastAsia" w:ascii="宋体" w:hAnsi="宋体" w:eastAsia="宋体" w:cs="宋体"/>
          <w:color w:val="auto"/>
          <w:sz w:val="21"/>
          <w:szCs w:val="21"/>
          <w:highlight w:val="none"/>
          <w:lang w:bidi="en-US"/>
        </w:rPr>
      </w:pPr>
      <w:r>
        <w:rPr>
          <w:rFonts w:hint="eastAsia" w:ascii="宋体" w:hAnsi="宋体" w:eastAsia="宋体" w:cs="宋体"/>
          <w:color w:val="auto"/>
          <w:sz w:val="21"/>
          <w:szCs w:val="21"/>
          <w:highlight w:val="none"/>
          <w:lang w:bidi="en-US"/>
        </w:rPr>
        <w:t>（</w:t>
      </w:r>
      <w:r>
        <w:rPr>
          <w:rFonts w:hint="eastAsia" w:ascii="宋体" w:hAnsi="宋体" w:eastAsia="宋体" w:cs="宋体"/>
          <w:color w:val="auto"/>
          <w:sz w:val="21"/>
          <w:szCs w:val="21"/>
          <w:highlight w:val="none"/>
          <w:lang w:val="en-US" w:eastAsia="zh-CN" w:bidi="en-US"/>
        </w:rPr>
        <w:t>7</w:t>
      </w:r>
      <w:r>
        <w:rPr>
          <w:rFonts w:hint="eastAsia" w:ascii="宋体" w:hAnsi="宋体" w:eastAsia="宋体" w:cs="宋体"/>
          <w:color w:val="auto"/>
          <w:sz w:val="21"/>
          <w:szCs w:val="21"/>
          <w:highlight w:val="none"/>
          <w:lang w:bidi="en-US"/>
        </w:rPr>
        <w:t>）评审委员会发现招标文件存在歧义、重大缺陷导致评审工作无法进行，或者招标文件内容违反国家有关规定的，要停止评审工作并向采购人或采购代理机构书面说明情况，采购人或采购代理机构应当修改招标文件后重新组织采购活动；发现供应商提供虚假材料、串通等违法违规行为的，要及时向采购人或采购代理机构报告。</w:t>
      </w:r>
    </w:p>
    <w:p w14:paraId="5CC4E19B">
      <w:pPr>
        <w:pStyle w:val="2"/>
        <w:wordWrap w:val="0"/>
        <w:spacing w:before="0" w:after="0" w:line="360" w:lineRule="auto"/>
        <w:jc w:val="center"/>
        <w:rPr>
          <w:rFonts w:hint="eastAsia" w:ascii="宋体" w:hAnsi="宋体" w:eastAsia="宋体" w:cs="宋体"/>
          <w:color w:val="auto"/>
          <w:sz w:val="21"/>
          <w:szCs w:val="21"/>
          <w:highlight w:val="none"/>
        </w:rPr>
      </w:pPr>
      <w:bookmarkStart w:id="338" w:name="_Toc229583209"/>
      <w:bookmarkStart w:id="339" w:name="_Toc432697211"/>
      <w:r>
        <w:rPr>
          <w:rFonts w:hint="eastAsia" w:ascii="宋体" w:hAnsi="宋体" w:eastAsia="宋体" w:cs="宋体"/>
          <w:color w:val="auto"/>
          <w:sz w:val="21"/>
          <w:szCs w:val="21"/>
          <w:highlight w:val="none"/>
        </w:rPr>
        <w:br w:type="page"/>
      </w:r>
      <w:bookmarkStart w:id="340" w:name="_Toc32691"/>
      <w:r>
        <w:rPr>
          <w:rFonts w:hint="eastAsia" w:ascii="宋体" w:hAnsi="宋体" w:eastAsia="宋体" w:cs="宋体"/>
          <w:color w:val="auto"/>
          <w:sz w:val="32"/>
          <w:szCs w:val="32"/>
          <w:highlight w:val="none"/>
        </w:rPr>
        <w:t>第四章 合同</w:t>
      </w:r>
      <w:bookmarkEnd w:id="338"/>
      <w:bookmarkStart w:id="341" w:name="_Toc229583213"/>
      <w:r>
        <w:rPr>
          <w:rFonts w:hint="eastAsia" w:ascii="宋体" w:hAnsi="宋体" w:eastAsia="宋体" w:cs="宋体"/>
          <w:color w:val="auto"/>
          <w:sz w:val="32"/>
          <w:szCs w:val="32"/>
          <w:highlight w:val="none"/>
        </w:rPr>
        <w:t>格式</w:t>
      </w:r>
      <w:bookmarkEnd w:id="339"/>
      <w:bookmarkEnd w:id="340"/>
    </w:p>
    <w:bookmarkEnd w:id="341"/>
    <w:p w14:paraId="6A8AD027">
      <w:pPr>
        <w:autoSpaceDE w:val="0"/>
        <w:autoSpaceDN w:val="0"/>
        <w:adjustRightInd w:val="0"/>
        <w:spacing w:line="300" w:lineRule="auto"/>
        <w:ind w:right="-72"/>
        <w:rPr>
          <w:rFonts w:hint="eastAsia" w:ascii="宋体" w:hAnsi="宋体" w:eastAsia="宋体" w:cs="宋体"/>
          <w:b/>
          <w:color w:val="auto"/>
          <w:sz w:val="18"/>
          <w:szCs w:val="18"/>
          <w:highlight w:val="none"/>
        </w:rPr>
      </w:pPr>
      <w:bookmarkStart w:id="342" w:name="_Hlk41297115"/>
      <w:bookmarkStart w:id="343" w:name="_Toc233463025"/>
      <w:bookmarkStart w:id="344" w:name="_Toc432697213"/>
      <w:r>
        <w:rPr>
          <w:rFonts w:hint="eastAsia" w:ascii="宋体" w:hAnsi="宋体" w:eastAsia="宋体" w:cs="宋体"/>
          <w:color w:val="auto"/>
          <w:highlight w:val="none"/>
        </w:rPr>
        <w:t xml:space="preserve">合同编号：                       合同自编号： </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 xml:space="preserve">               项目编号：  </w:t>
      </w:r>
    </w:p>
    <w:p w14:paraId="68E922B0">
      <w:pPr>
        <w:autoSpaceDE w:val="0"/>
        <w:autoSpaceDN w:val="0"/>
        <w:adjustRightInd w:val="0"/>
        <w:spacing w:line="300" w:lineRule="auto"/>
        <w:ind w:right="568"/>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●本合同须加盖甲乙双方骑缝章有效</w:t>
      </w:r>
    </w:p>
    <w:p w14:paraId="1C1DAFAE">
      <w:pPr>
        <w:autoSpaceDE w:val="0"/>
        <w:autoSpaceDN w:val="0"/>
        <w:adjustRightInd w:val="0"/>
        <w:spacing w:line="300" w:lineRule="auto"/>
        <w:jc w:val="center"/>
        <w:rPr>
          <w:rFonts w:hint="eastAsia" w:ascii="宋体" w:hAnsi="宋体" w:eastAsia="宋体" w:cs="宋体"/>
          <w:color w:val="auto"/>
          <w:sz w:val="32"/>
          <w:szCs w:val="32"/>
          <w:highlight w:val="none"/>
        </w:rPr>
      </w:pPr>
    </w:p>
    <w:p w14:paraId="4503F0CE">
      <w:pPr>
        <w:autoSpaceDE w:val="0"/>
        <w:autoSpaceDN w:val="0"/>
        <w:adjustRightInd w:val="0"/>
        <w:spacing w:line="300" w:lineRule="auto"/>
        <w:jc w:val="center"/>
        <w:rPr>
          <w:rFonts w:hint="eastAsia" w:ascii="宋体" w:hAnsi="宋体" w:eastAsia="宋体" w:cs="宋体"/>
          <w:color w:val="auto"/>
          <w:sz w:val="32"/>
          <w:szCs w:val="32"/>
          <w:highlight w:val="none"/>
        </w:rPr>
      </w:pPr>
    </w:p>
    <w:p w14:paraId="1920AB3B">
      <w:pPr>
        <w:pStyle w:val="41"/>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sz w:val="52"/>
          <w:szCs w:val="52"/>
          <w:highlight w:val="none"/>
        </w:rPr>
        <w:t>云南省省级政府采购</w:t>
      </w:r>
    </w:p>
    <w:p w14:paraId="02685913">
      <w:pPr>
        <w:autoSpaceDE w:val="0"/>
        <w:autoSpaceDN w:val="0"/>
        <w:adjustRightInd w:val="0"/>
        <w:spacing w:line="300" w:lineRule="auto"/>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设  备　类</w:t>
      </w:r>
    </w:p>
    <w:p w14:paraId="4C75E718">
      <w:pPr>
        <w:autoSpaceDE w:val="0"/>
        <w:autoSpaceDN w:val="0"/>
        <w:adjustRightInd w:val="0"/>
        <w:spacing w:line="300" w:lineRule="auto"/>
        <w:jc w:val="center"/>
        <w:rPr>
          <w:rFonts w:hint="eastAsia" w:ascii="宋体" w:hAnsi="宋体" w:eastAsia="宋体" w:cs="宋体"/>
          <w:b/>
          <w:color w:val="auto"/>
          <w:sz w:val="44"/>
          <w:szCs w:val="44"/>
          <w:highlight w:val="none"/>
        </w:rPr>
      </w:pPr>
      <w:r>
        <w:rPr>
          <w:rFonts w:hint="eastAsia" w:ascii="宋体" w:hAnsi="宋体" w:eastAsia="宋体" w:cs="宋体"/>
          <w:color w:val="auto"/>
          <w:sz w:val="33"/>
          <w:szCs w:val="33"/>
          <w:highlight w:val="none"/>
        </w:rPr>
        <w:t>（委托采购）</w:t>
      </w:r>
    </w:p>
    <w:p w14:paraId="01CC95F2">
      <w:pPr>
        <w:autoSpaceDE w:val="0"/>
        <w:autoSpaceDN w:val="0"/>
        <w:adjustRightInd w:val="0"/>
        <w:spacing w:line="300" w:lineRule="auto"/>
        <w:jc w:val="center"/>
        <w:rPr>
          <w:rFonts w:hint="eastAsia" w:ascii="宋体" w:hAnsi="宋体" w:eastAsia="宋体" w:cs="宋体"/>
          <w:color w:val="auto"/>
          <w:sz w:val="18"/>
          <w:szCs w:val="18"/>
          <w:highlight w:val="none"/>
        </w:rPr>
      </w:pPr>
    </w:p>
    <w:p w14:paraId="341E9E97">
      <w:pPr>
        <w:autoSpaceDE w:val="0"/>
        <w:autoSpaceDN w:val="0"/>
        <w:adjustRightInd w:val="0"/>
        <w:spacing w:line="300" w:lineRule="auto"/>
        <w:jc w:val="center"/>
        <w:rPr>
          <w:rFonts w:hint="eastAsia" w:ascii="宋体" w:hAnsi="宋体" w:eastAsia="宋体" w:cs="宋体"/>
          <w:color w:val="auto"/>
          <w:sz w:val="18"/>
          <w:szCs w:val="18"/>
          <w:highlight w:val="none"/>
        </w:rPr>
      </w:pPr>
    </w:p>
    <w:p w14:paraId="1C9B6653">
      <w:pPr>
        <w:autoSpaceDE w:val="0"/>
        <w:autoSpaceDN w:val="0"/>
        <w:adjustRightInd w:val="0"/>
        <w:spacing w:line="300" w:lineRule="auto"/>
        <w:jc w:val="center"/>
        <w:rPr>
          <w:rFonts w:hint="eastAsia" w:ascii="宋体" w:hAnsi="宋体" w:eastAsia="宋体" w:cs="宋体"/>
          <w:color w:val="auto"/>
          <w:sz w:val="84"/>
          <w:szCs w:val="84"/>
          <w:highlight w:val="none"/>
        </w:rPr>
      </w:pPr>
      <w:r>
        <w:rPr>
          <w:rFonts w:hint="eastAsia" w:ascii="宋体" w:hAnsi="宋体" w:eastAsia="宋体" w:cs="宋体"/>
          <w:color w:val="auto"/>
          <w:sz w:val="84"/>
          <w:szCs w:val="84"/>
          <w:highlight w:val="none"/>
        </w:rPr>
        <w:t xml:space="preserve">合 </w:t>
      </w:r>
    </w:p>
    <w:p w14:paraId="1F1D0DF4">
      <w:pPr>
        <w:autoSpaceDE w:val="0"/>
        <w:autoSpaceDN w:val="0"/>
        <w:adjustRightInd w:val="0"/>
        <w:spacing w:line="300" w:lineRule="auto"/>
        <w:jc w:val="center"/>
        <w:rPr>
          <w:rFonts w:hint="eastAsia" w:ascii="宋体" w:hAnsi="宋体" w:eastAsia="宋体" w:cs="宋体"/>
          <w:color w:val="auto"/>
          <w:sz w:val="72"/>
          <w:szCs w:val="72"/>
          <w:highlight w:val="none"/>
        </w:rPr>
      </w:pPr>
      <w:r>
        <w:rPr>
          <w:rFonts w:hint="eastAsia" w:ascii="宋体" w:hAnsi="宋体" w:eastAsia="宋体" w:cs="宋体"/>
          <w:color w:val="auto"/>
          <w:sz w:val="84"/>
          <w:szCs w:val="84"/>
          <w:highlight w:val="none"/>
        </w:rPr>
        <w:t xml:space="preserve">同 </w:t>
      </w:r>
    </w:p>
    <w:p w14:paraId="796281B2">
      <w:pPr>
        <w:autoSpaceDE w:val="0"/>
        <w:autoSpaceDN w:val="0"/>
        <w:adjustRightInd w:val="0"/>
        <w:spacing w:line="300" w:lineRule="auto"/>
        <w:jc w:val="center"/>
        <w:rPr>
          <w:rFonts w:hint="eastAsia" w:ascii="宋体" w:hAnsi="宋体" w:eastAsia="宋体" w:cs="宋体"/>
          <w:color w:val="auto"/>
          <w:sz w:val="84"/>
          <w:szCs w:val="84"/>
          <w:highlight w:val="none"/>
        </w:rPr>
      </w:pPr>
      <w:r>
        <w:rPr>
          <w:rFonts w:hint="eastAsia" w:ascii="宋体" w:hAnsi="宋体" w:eastAsia="宋体" w:cs="宋体"/>
          <w:color w:val="auto"/>
          <w:sz w:val="84"/>
          <w:szCs w:val="84"/>
          <w:highlight w:val="none"/>
        </w:rPr>
        <w:t xml:space="preserve">书 </w:t>
      </w:r>
    </w:p>
    <w:p w14:paraId="4D4CF86B">
      <w:pPr>
        <w:autoSpaceDE w:val="0"/>
        <w:autoSpaceDN w:val="0"/>
        <w:adjustRightInd w:val="0"/>
        <w:spacing w:line="300" w:lineRule="auto"/>
        <w:jc w:val="center"/>
        <w:rPr>
          <w:rFonts w:hint="eastAsia" w:ascii="宋体" w:hAnsi="宋体" w:eastAsia="宋体" w:cs="宋体"/>
          <w:color w:val="auto"/>
          <w:sz w:val="72"/>
          <w:szCs w:val="72"/>
          <w:highlight w:val="none"/>
        </w:rPr>
      </w:pPr>
    </w:p>
    <w:p w14:paraId="08B6501C">
      <w:pPr>
        <w:autoSpaceDE w:val="0"/>
        <w:autoSpaceDN w:val="0"/>
        <w:adjustRightInd w:val="0"/>
        <w:spacing w:line="300" w:lineRule="auto"/>
        <w:jc w:val="center"/>
        <w:rPr>
          <w:rFonts w:hint="eastAsia" w:ascii="宋体" w:hAnsi="宋体" w:eastAsia="宋体" w:cs="宋体"/>
          <w:b/>
          <w:color w:val="auto"/>
          <w:sz w:val="36"/>
          <w:szCs w:val="36"/>
          <w:highlight w:val="none"/>
          <w:lang w:val="zh-CN"/>
        </w:rPr>
      </w:pPr>
      <w:r>
        <w:rPr>
          <w:rFonts w:hint="eastAsia" w:ascii="宋体" w:hAnsi="宋体" w:eastAsia="宋体" w:cs="宋体"/>
          <w:b/>
          <w:color w:val="auto"/>
          <w:sz w:val="36"/>
          <w:szCs w:val="36"/>
          <w:highlight w:val="none"/>
          <w:lang w:val="zh-CN"/>
        </w:rPr>
        <w:t>签订地点：</w:t>
      </w:r>
      <w:r>
        <w:rPr>
          <w:rFonts w:hint="eastAsia" w:ascii="宋体" w:hAnsi="宋体" w:eastAsia="宋体" w:cs="宋体"/>
          <w:b/>
          <w:color w:val="auto"/>
          <w:spacing w:val="40"/>
          <w:sz w:val="36"/>
          <w:szCs w:val="36"/>
          <w:highlight w:val="none"/>
          <w:lang w:val="zh-CN"/>
        </w:rPr>
        <w:t>云南省昆明市</w:t>
      </w:r>
    </w:p>
    <w:p w14:paraId="3B098FF6">
      <w:pPr>
        <w:autoSpaceDE w:val="0"/>
        <w:autoSpaceDN w:val="0"/>
        <w:adjustRightInd w:val="0"/>
        <w:spacing w:line="300" w:lineRule="auto"/>
        <w:jc w:val="center"/>
        <w:rPr>
          <w:rFonts w:hint="eastAsia" w:ascii="宋体" w:hAnsi="宋体" w:eastAsia="宋体" w:cs="宋体"/>
          <w:b/>
          <w:color w:val="auto"/>
          <w:sz w:val="36"/>
          <w:szCs w:val="36"/>
          <w:highlight w:val="none"/>
          <w:lang w:val="zh-CN"/>
        </w:rPr>
      </w:pPr>
      <w:r>
        <w:rPr>
          <w:rFonts w:hint="eastAsia" w:ascii="宋体" w:hAnsi="宋体" w:eastAsia="宋体" w:cs="宋体"/>
          <w:b/>
          <w:color w:val="auto"/>
          <w:sz w:val="36"/>
          <w:szCs w:val="36"/>
          <w:highlight w:val="none"/>
          <w:lang w:val="zh-CN"/>
        </w:rPr>
        <w:t>签订日期：   年　月　日</w:t>
      </w:r>
    </w:p>
    <w:p w14:paraId="09AA18DB">
      <w:pPr>
        <w:autoSpaceDE w:val="0"/>
        <w:autoSpaceDN w:val="0"/>
        <w:adjustRightInd w:val="0"/>
        <w:spacing w:line="300" w:lineRule="auto"/>
        <w:jc w:val="center"/>
        <w:rPr>
          <w:rFonts w:hint="eastAsia" w:ascii="宋体" w:hAnsi="宋体" w:eastAsia="宋体" w:cs="宋体"/>
          <w:b/>
          <w:color w:val="auto"/>
          <w:sz w:val="36"/>
          <w:szCs w:val="36"/>
          <w:highlight w:val="none"/>
          <w:lang w:val="zh-CN"/>
        </w:rPr>
      </w:pPr>
    </w:p>
    <w:p w14:paraId="3DD1BA0C">
      <w:pPr>
        <w:autoSpaceDE w:val="0"/>
        <w:autoSpaceDN w:val="0"/>
        <w:adjustRightInd w:val="0"/>
        <w:spacing w:line="300" w:lineRule="auto"/>
        <w:jc w:val="center"/>
        <w:rPr>
          <w:rFonts w:hint="eastAsia" w:ascii="宋体" w:hAnsi="宋体" w:eastAsia="宋体" w:cs="宋体"/>
          <w:b/>
          <w:color w:val="auto"/>
          <w:sz w:val="36"/>
          <w:szCs w:val="36"/>
          <w:highlight w:val="none"/>
          <w:lang w:val="zh-CN"/>
        </w:rPr>
      </w:pPr>
      <w:r>
        <w:rPr>
          <w:rFonts w:hint="eastAsia" w:ascii="宋体" w:hAnsi="宋体" w:eastAsia="宋体" w:cs="宋体"/>
          <w:b/>
          <w:color w:val="auto"/>
          <w:sz w:val="36"/>
          <w:szCs w:val="36"/>
          <w:highlight w:val="none"/>
          <w:lang w:val="zh-CN"/>
        </w:rPr>
        <w:t>云南省财政厅　制</w:t>
      </w:r>
    </w:p>
    <w:p w14:paraId="723BB3CD">
      <w:pPr>
        <w:spacing w:line="400" w:lineRule="exact"/>
        <w:rPr>
          <w:rFonts w:hint="eastAsia" w:ascii="宋体" w:hAnsi="宋体" w:eastAsia="宋体" w:cs="宋体"/>
          <w:color w:val="auto"/>
          <w:sz w:val="24"/>
          <w:highlight w:val="none"/>
        </w:rPr>
      </w:pPr>
    </w:p>
    <w:p w14:paraId="073BCCCB">
      <w:pPr>
        <w:pStyle w:val="41"/>
        <w:ind w:left="400" w:firstLine="480"/>
        <w:rPr>
          <w:rFonts w:hint="eastAsia" w:ascii="宋体" w:hAnsi="宋体" w:eastAsia="宋体" w:cs="宋体"/>
          <w:color w:val="auto"/>
          <w:sz w:val="24"/>
          <w:highlight w:val="none"/>
        </w:rPr>
      </w:pPr>
    </w:p>
    <w:p w14:paraId="4B06E75F">
      <w:pPr>
        <w:pStyle w:val="41"/>
        <w:ind w:left="400" w:firstLine="480"/>
        <w:rPr>
          <w:rFonts w:hint="eastAsia" w:ascii="宋体" w:hAnsi="宋体" w:eastAsia="宋体" w:cs="宋体"/>
          <w:color w:val="auto"/>
          <w:sz w:val="24"/>
          <w:highlight w:val="none"/>
        </w:rPr>
      </w:pPr>
    </w:p>
    <w:p w14:paraId="794B4A90">
      <w:pPr>
        <w:tabs>
          <w:tab w:val="left" w:pos="0"/>
        </w:tabs>
        <w:spacing w:line="400" w:lineRule="exact"/>
        <w:rPr>
          <w:rFonts w:hint="eastAsia" w:ascii="宋体" w:hAnsi="宋体" w:eastAsia="宋体" w:cs="宋体"/>
          <w:color w:val="auto"/>
          <w:sz w:val="24"/>
          <w:highlight w:val="none"/>
        </w:rPr>
      </w:pPr>
    </w:p>
    <w:p w14:paraId="3A02EDBE">
      <w:pPr>
        <w:tabs>
          <w:tab w:val="left" w:pos="0"/>
        </w:tabs>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甲方（采购人单位章）名    称:</w:t>
      </w:r>
      <w:r>
        <w:rPr>
          <w:rFonts w:hint="eastAsia" w:ascii="宋体" w:hAnsi="宋体" w:eastAsia="宋体" w:cs="宋体"/>
          <w:color w:val="auto"/>
          <w:sz w:val="24"/>
          <w:highlight w:val="none"/>
          <w:lang w:eastAsia="zh-CN"/>
        </w:rPr>
        <w:t>云南交通职业技术学院</w:t>
      </w:r>
      <w:r>
        <w:rPr>
          <w:rFonts w:hint="eastAsia" w:ascii="宋体" w:hAnsi="宋体" w:eastAsia="宋体" w:cs="宋体"/>
          <w:color w:val="auto"/>
          <w:sz w:val="24"/>
          <w:highlight w:val="none"/>
        </w:rPr>
        <w:t xml:space="preserve"> </w:t>
      </w:r>
    </w:p>
    <w:p w14:paraId="39E9A204">
      <w:pPr>
        <w:tabs>
          <w:tab w:val="left" w:pos="0"/>
        </w:tabs>
        <w:spacing w:line="4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地    址：云南省</w:t>
      </w:r>
      <w:r>
        <w:rPr>
          <w:rFonts w:hint="eastAsia" w:ascii="宋体" w:hAnsi="宋体" w:eastAsia="宋体" w:cs="宋体"/>
          <w:color w:val="auto"/>
          <w:sz w:val="24"/>
          <w:highlight w:val="none"/>
          <w:lang w:eastAsia="zh-CN"/>
        </w:rPr>
        <w:t>云南省昆明市呈贡区万青路2056号</w:t>
      </w:r>
    </w:p>
    <w:p w14:paraId="0FB3F4C1">
      <w:pPr>
        <w:tabs>
          <w:tab w:val="left" w:pos="0"/>
        </w:tabs>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邮    编：650500</w:t>
      </w:r>
    </w:p>
    <w:p w14:paraId="375A1EE1">
      <w:pPr>
        <w:tabs>
          <w:tab w:val="left" w:pos="0"/>
        </w:tabs>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法定代表人或委托代理人：</w:t>
      </w:r>
    </w:p>
    <w:p w14:paraId="1D3905ED">
      <w:pPr>
        <w:tabs>
          <w:tab w:val="left" w:pos="0"/>
        </w:tabs>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项目（技术）负责人：</w:t>
      </w:r>
    </w:p>
    <w:p w14:paraId="4CD07FB7">
      <w:pPr>
        <w:tabs>
          <w:tab w:val="left" w:pos="0"/>
        </w:tabs>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电    话：0871-65912728</w:t>
      </w:r>
    </w:p>
    <w:p w14:paraId="61979706">
      <w:pPr>
        <w:tabs>
          <w:tab w:val="left" w:pos="0"/>
        </w:tabs>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开 户 银行：中国农业银行昆明呈贡区支行</w:t>
      </w:r>
    </w:p>
    <w:p w14:paraId="58FF095D">
      <w:pPr>
        <w:tabs>
          <w:tab w:val="left" w:pos="0"/>
        </w:tabs>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账    号：24029301040014887</w:t>
      </w:r>
    </w:p>
    <w:p w14:paraId="289AEA90">
      <w:pPr>
        <w:tabs>
          <w:tab w:val="left" w:pos="0"/>
        </w:tabs>
        <w:spacing w:line="400" w:lineRule="exact"/>
        <w:rPr>
          <w:rFonts w:hint="eastAsia" w:ascii="宋体" w:hAnsi="宋体" w:eastAsia="宋体" w:cs="宋体"/>
          <w:color w:val="auto"/>
          <w:sz w:val="24"/>
          <w:highlight w:val="none"/>
        </w:rPr>
      </w:pPr>
    </w:p>
    <w:p w14:paraId="2889DF44">
      <w:pPr>
        <w:tabs>
          <w:tab w:val="left" w:pos="0"/>
        </w:tabs>
        <w:spacing w:line="400" w:lineRule="exact"/>
        <w:rPr>
          <w:rFonts w:hint="eastAsia" w:ascii="宋体" w:hAnsi="宋体" w:eastAsia="宋体" w:cs="宋体"/>
          <w:color w:val="auto"/>
          <w:sz w:val="24"/>
          <w:highlight w:val="none"/>
        </w:rPr>
      </w:pPr>
    </w:p>
    <w:p w14:paraId="6E3C93FC">
      <w:pPr>
        <w:tabs>
          <w:tab w:val="left" w:pos="0"/>
        </w:tabs>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乙方（单位章）名    称： </w:t>
      </w:r>
    </w:p>
    <w:p w14:paraId="070866AC">
      <w:pPr>
        <w:tabs>
          <w:tab w:val="left" w:pos="0"/>
        </w:tabs>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p>
    <w:p w14:paraId="1B2DE3D7">
      <w:pPr>
        <w:tabs>
          <w:tab w:val="left" w:pos="0"/>
        </w:tabs>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邮    编：</w:t>
      </w:r>
    </w:p>
    <w:p w14:paraId="158C5372">
      <w:pPr>
        <w:tabs>
          <w:tab w:val="left" w:pos="0"/>
        </w:tabs>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p>
    <w:p w14:paraId="7DE09485">
      <w:pPr>
        <w:tabs>
          <w:tab w:val="left" w:pos="0"/>
        </w:tabs>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委托代理人：                    电话：</w:t>
      </w:r>
    </w:p>
    <w:p w14:paraId="3438CC46">
      <w:pPr>
        <w:tabs>
          <w:tab w:val="left" w:pos="0"/>
        </w:tabs>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开 户 银行：</w:t>
      </w:r>
    </w:p>
    <w:p w14:paraId="634673AD">
      <w:pPr>
        <w:tabs>
          <w:tab w:val="left" w:pos="0"/>
        </w:tabs>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账    号：</w:t>
      </w:r>
    </w:p>
    <w:p w14:paraId="47F6DB32">
      <w:pPr>
        <w:tabs>
          <w:tab w:val="left" w:pos="0"/>
        </w:tabs>
        <w:spacing w:line="400" w:lineRule="exact"/>
        <w:rPr>
          <w:rFonts w:hint="eastAsia" w:ascii="宋体" w:hAnsi="宋体" w:eastAsia="宋体" w:cs="宋体"/>
          <w:color w:val="auto"/>
          <w:sz w:val="24"/>
          <w:highlight w:val="none"/>
        </w:rPr>
      </w:pPr>
    </w:p>
    <w:p w14:paraId="2E6169E2">
      <w:pPr>
        <w:tabs>
          <w:tab w:val="left" w:pos="0"/>
        </w:tabs>
        <w:spacing w:line="400" w:lineRule="exact"/>
        <w:rPr>
          <w:rFonts w:hint="eastAsia" w:ascii="宋体" w:hAnsi="宋体" w:eastAsia="宋体" w:cs="宋体"/>
          <w:vanish/>
          <w:color w:val="auto"/>
          <w:sz w:val="24"/>
          <w:highlight w:val="none"/>
        </w:rPr>
      </w:pPr>
    </w:p>
    <w:p w14:paraId="2107639D">
      <w:pPr>
        <w:tabs>
          <w:tab w:val="left" w:pos="0"/>
        </w:tabs>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丙方（鉴证方单位章）名    称： </w:t>
      </w:r>
    </w:p>
    <w:p w14:paraId="61FFD0B1">
      <w:pPr>
        <w:tabs>
          <w:tab w:val="left" w:pos="0"/>
        </w:tabs>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 </w:t>
      </w:r>
    </w:p>
    <w:p w14:paraId="7256DE04">
      <w:pPr>
        <w:tabs>
          <w:tab w:val="left" w:pos="0"/>
        </w:tabs>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邮    编：</w:t>
      </w:r>
    </w:p>
    <w:p w14:paraId="5932C67B">
      <w:pPr>
        <w:tabs>
          <w:tab w:val="left" w:pos="0"/>
        </w:tabs>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p>
    <w:p w14:paraId="267F125E">
      <w:pPr>
        <w:tabs>
          <w:tab w:val="left" w:pos="0"/>
        </w:tabs>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或委托代理人：</w:t>
      </w:r>
    </w:p>
    <w:p w14:paraId="7935E965">
      <w:pPr>
        <w:tabs>
          <w:tab w:val="left" w:pos="0"/>
        </w:tabs>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经　办　人：</w:t>
      </w:r>
    </w:p>
    <w:p w14:paraId="5CE97AA9">
      <w:pPr>
        <w:tabs>
          <w:tab w:val="left" w:pos="0"/>
        </w:tabs>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 </w:t>
      </w:r>
    </w:p>
    <w:p w14:paraId="6C94CB49">
      <w:pPr>
        <w:tabs>
          <w:tab w:val="left" w:pos="0"/>
        </w:tabs>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 </w:t>
      </w:r>
    </w:p>
    <w:p w14:paraId="074DB7E6">
      <w:pPr>
        <w:tabs>
          <w:tab w:val="left" w:pos="0"/>
        </w:tabs>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账号：</w:t>
      </w:r>
    </w:p>
    <w:p w14:paraId="1765A12B">
      <w:pPr>
        <w:tabs>
          <w:tab w:val="left" w:pos="0"/>
        </w:tabs>
        <w:spacing w:line="360" w:lineRule="auto"/>
        <w:rPr>
          <w:rFonts w:hint="eastAsia" w:ascii="宋体" w:hAnsi="宋体" w:eastAsia="宋体" w:cs="宋体"/>
          <w:color w:val="auto"/>
          <w:sz w:val="24"/>
          <w:highlight w:val="none"/>
        </w:rPr>
      </w:pPr>
      <w:r>
        <w:rPr>
          <w:rFonts w:hint="eastAsia" w:ascii="宋体" w:hAnsi="宋体" w:eastAsia="宋体" w:cs="宋体"/>
          <w:b/>
          <w:color w:val="auto"/>
          <w:sz w:val="32"/>
          <w:szCs w:val="32"/>
          <w:highlight w:val="none"/>
        </w:rPr>
        <w:br w:type="page"/>
      </w:r>
      <w:r>
        <w:rPr>
          <w:rFonts w:hint="eastAsia" w:ascii="宋体" w:hAnsi="宋体" w:eastAsia="宋体" w:cs="宋体"/>
          <w:b/>
          <w:color w:val="auto"/>
          <w:sz w:val="32"/>
          <w:szCs w:val="32"/>
          <w:highlight w:val="none"/>
        </w:rPr>
        <w:t xml:space="preserve">   </w:t>
      </w:r>
      <w:r>
        <w:rPr>
          <w:rFonts w:hint="eastAsia" w:ascii="宋体" w:hAnsi="宋体" w:eastAsia="宋体" w:cs="宋体"/>
          <w:b/>
          <w:color w:val="auto"/>
          <w:sz w:val="24"/>
          <w:highlight w:val="none"/>
        </w:rPr>
        <w:t>甲方：</w:t>
      </w:r>
      <w:r>
        <w:rPr>
          <w:rFonts w:hint="eastAsia" w:ascii="宋体" w:hAnsi="宋体" w:eastAsia="宋体" w:cs="宋体"/>
          <w:b/>
          <w:color w:val="auto"/>
          <w:sz w:val="24"/>
          <w:highlight w:val="none"/>
          <w:u w:val="single"/>
        </w:rPr>
        <w:t>（采购人全称）</w:t>
      </w:r>
    </w:p>
    <w:p w14:paraId="469BC04C">
      <w:pPr>
        <w:spacing w:line="360" w:lineRule="auto"/>
        <w:ind w:firstLine="482" w:firstLineChars="200"/>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乙方：</w:t>
      </w:r>
      <w:r>
        <w:rPr>
          <w:rFonts w:hint="eastAsia" w:ascii="宋体" w:hAnsi="宋体" w:eastAsia="宋体" w:cs="宋体"/>
          <w:b/>
          <w:color w:val="auto"/>
          <w:sz w:val="24"/>
          <w:highlight w:val="none"/>
          <w:u w:val="single"/>
        </w:rPr>
        <w:t>（供应商全称）</w:t>
      </w:r>
    </w:p>
    <w:p w14:paraId="6DED1F7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甲乙双方根据项目编号为</w:t>
      </w:r>
      <w:r>
        <w:rPr>
          <w:rFonts w:hint="eastAsia" w:ascii="宋体" w:hAnsi="宋体" w:eastAsia="宋体" w:cs="宋体"/>
          <w:color w:val="auto"/>
          <w:sz w:val="24"/>
          <w:highlight w:val="none"/>
          <w:u w:val="single"/>
        </w:rPr>
        <w:t xml:space="preserve"> （项目编号）  </w:t>
      </w:r>
      <w:r>
        <w:rPr>
          <w:rFonts w:hint="eastAsia" w:ascii="宋体" w:hAnsi="宋体" w:eastAsia="宋体" w:cs="宋体"/>
          <w:color w:val="auto"/>
          <w:sz w:val="24"/>
          <w:highlight w:val="none"/>
        </w:rPr>
        <w:t>“</w:t>
      </w:r>
      <w:r>
        <w:rPr>
          <w:rFonts w:hint="eastAsia" w:ascii="宋体" w:hAnsi="宋体" w:cs="宋体"/>
          <w:color w:val="auto"/>
          <w:sz w:val="24"/>
          <w:highlight w:val="none"/>
          <w:u w:val="single"/>
          <w:lang w:eastAsia="zh-CN"/>
        </w:rPr>
        <w:t>云南交通职业技术学院虚拟现实数字创想实训室项目（二次）</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rPr>
        <w:t>”公开招标采购结果，就乙方向甲方提供本合同第一条约定设备（产品）的相关事宜，经双方协定达成一致，签订以下内容：</w:t>
      </w:r>
    </w:p>
    <w:p w14:paraId="5950FD1C">
      <w:pPr>
        <w:spacing w:line="360" w:lineRule="auto"/>
        <w:ind w:firstLine="472" w:firstLineChars="196"/>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一、设备(产品)名称、品牌、型号规格、技术参数和数量、单价、总价：                   </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5"/>
        <w:gridCol w:w="1313"/>
        <w:gridCol w:w="1555"/>
        <w:gridCol w:w="957"/>
        <w:gridCol w:w="836"/>
        <w:gridCol w:w="1005"/>
        <w:gridCol w:w="2186"/>
      </w:tblGrid>
      <w:tr w14:paraId="580B6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73" w:type="pct"/>
            <w:tcBorders>
              <w:top w:val="single" w:color="auto" w:sz="4" w:space="0"/>
              <w:left w:val="single" w:color="auto" w:sz="4" w:space="0"/>
              <w:bottom w:val="single" w:color="auto" w:sz="4" w:space="0"/>
              <w:right w:val="single" w:color="auto" w:sz="4" w:space="0"/>
            </w:tcBorders>
            <w:vAlign w:val="center"/>
          </w:tcPr>
          <w:p w14:paraId="1281DB04">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设备名称</w:t>
            </w:r>
          </w:p>
        </w:tc>
        <w:tc>
          <w:tcPr>
            <w:tcW w:w="707" w:type="pct"/>
            <w:tcBorders>
              <w:top w:val="single" w:color="auto" w:sz="4" w:space="0"/>
              <w:left w:val="single" w:color="auto" w:sz="4" w:space="0"/>
              <w:bottom w:val="single" w:color="auto" w:sz="4" w:space="0"/>
              <w:right w:val="single" w:color="auto" w:sz="4" w:space="0"/>
            </w:tcBorders>
            <w:vAlign w:val="center"/>
          </w:tcPr>
          <w:p w14:paraId="4F7DAE91">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品牌</w:t>
            </w:r>
          </w:p>
        </w:tc>
        <w:tc>
          <w:tcPr>
            <w:tcW w:w="837" w:type="pct"/>
            <w:tcBorders>
              <w:top w:val="single" w:color="auto" w:sz="4" w:space="0"/>
              <w:left w:val="single" w:color="auto" w:sz="4" w:space="0"/>
              <w:bottom w:val="single" w:color="auto" w:sz="4" w:space="0"/>
              <w:right w:val="single" w:color="auto" w:sz="4" w:space="0"/>
            </w:tcBorders>
            <w:vAlign w:val="center"/>
          </w:tcPr>
          <w:p w14:paraId="5A07FA9E">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规格型号</w:t>
            </w:r>
          </w:p>
        </w:tc>
        <w:tc>
          <w:tcPr>
            <w:tcW w:w="515" w:type="pct"/>
            <w:tcBorders>
              <w:top w:val="single" w:color="auto" w:sz="4" w:space="0"/>
              <w:left w:val="single" w:color="auto" w:sz="4" w:space="0"/>
              <w:bottom w:val="single" w:color="auto" w:sz="4" w:space="0"/>
              <w:right w:val="single" w:color="auto" w:sz="4" w:space="0"/>
            </w:tcBorders>
            <w:vAlign w:val="center"/>
          </w:tcPr>
          <w:p w14:paraId="543D41BE">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数量</w:t>
            </w:r>
          </w:p>
        </w:tc>
        <w:tc>
          <w:tcPr>
            <w:tcW w:w="450" w:type="pct"/>
            <w:tcBorders>
              <w:top w:val="single" w:color="auto" w:sz="4" w:space="0"/>
              <w:left w:val="single" w:color="auto" w:sz="4" w:space="0"/>
              <w:bottom w:val="single" w:color="auto" w:sz="4" w:space="0"/>
              <w:right w:val="single" w:color="auto" w:sz="4" w:space="0"/>
            </w:tcBorders>
            <w:vAlign w:val="center"/>
          </w:tcPr>
          <w:p w14:paraId="02790FD3">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单位</w:t>
            </w:r>
          </w:p>
        </w:tc>
        <w:tc>
          <w:tcPr>
            <w:tcW w:w="541" w:type="pct"/>
            <w:tcBorders>
              <w:top w:val="single" w:color="auto" w:sz="4" w:space="0"/>
              <w:left w:val="single" w:color="auto" w:sz="4" w:space="0"/>
              <w:bottom w:val="single" w:color="auto" w:sz="4" w:space="0"/>
              <w:right w:val="single" w:color="auto" w:sz="4" w:space="0"/>
            </w:tcBorders>
            <w:vAlign w:val="center"/>
          </w:tcPr>
          <w:p w14:paraId="2F309190">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单价（元）</w:t>
            </w:r>
          </w:p>
        </w:tc>
        <w:tc>
          <w:tcPr>
            <w:tcW w:w="1178" w:type="pct"/>
            <w:tcBorders>
              <w:top w:val="single" w:color="auto" w:sz="4" w:space="0"/>
              <w:left w:val="single" w:color="auto" w:sz="4" w:space="0"/>
              <w:bottom w:val="single" w:color="auto" w:sz="4" w:space="0"/>
              <w:right w:val="single" w:color="auto" w:sz="4" w:space="0"/>
            </w:tcBorders>
            <w:vAlign w:val="center"/>
          </w:tcPr>
          <w:p w14:paraId="6C78798E">
            <w:pPr>
              <w:spacing w:line="360" w:lineRule="auto"/>
              <w:ind w:firstLine="711" w:firstLineChars="295"/>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总价</w:t>
            </w:r>
          </w:p>
        </w:tc>
      </w:tr>
      <w:tr w14:paraId="11A85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773" w:type="pct"/>
            <w:tcBorders>
              <w:top w:val="single" w:color="auto" w:sz="4" w:space="0"/>
              <w:left w:val="single" w:color="auto" w:sz="4" w:space="0"/>
              <w:bottom w:val="single" w:color="auto" w:sz="4" w:space="0"/>
              <w:right w:val="single" w:color="auto" w:sz="4" w:space="0"/>
            </w:tcBorders>
            <w:vAlign w:val="center"/>
          </w:tcPr>
          <w:p w14:paraId="333B7CCC">
            <w:pPr>
              <w:spacing w:line="360" w:lineRule="auto"/>
              <w:rPr>
                <w:rFonts w:hint="eastAsia" w:ascii="宋体" w:hAnsi="宋体" w:eastAsia="宋体" w:cs="宋体"/>
                <w:color w:val="auto"/>
                <w:sz w:val="24"/>
                <w:highlight w:val="none"/>
              </w:rPr>
            </w:pPr>
          </w:p>
        </w:tc>
        <w:tc>
          <w:tcPr>
            <w:tcW w:w="707" w:type="pct"/>
            <w:tcBorders>
              <w:top w:val="single" w:color="auto" w:sz="4" w:space="0"/>
              <w:left w:val="single" w:color="auto" w:sz="4" w:space="0"/>
              <w:bottom w:val="single" w:color="auto" w:sz="4" w:space="0"/>
              <w:right w:val="single" w:color="auto" w:sz="4" w:space="0"/>
            </w:tcBorders>
            <w:vAlign w:val="center"/>
          </w:tcPr>
          <w:p w14:paraId="083BFA75">
            <w:pPr>
              <w:spacing w:line="360" w:lineRule="auto"/>
              <w:jc w:val="center"/>
              <w:rPr>
                <w:rFonts w:hint="eastAsia" w:ascii="宋体" w:hAnsi="宋体" w:eastAsia="宋体" w:cs="宋体"/>
                <w:color w:val="auto"/>
                <w:sz w:val="24"/>
                <w:highlight w:val="none"/>
              </w:rPr>
            </w:pPr>
          </w:p>
        </w:tc>
        <w:tc>
          <w:tcPr>
            <w:tcW w:w="837" w:type="pct"/>
            <w:tcBorders>
              <w:top w:val="single" w:color="auto" w:sz="4" w:space="0"/>
              <w:left w:val="single" w:color="auto" w:sz="4" w:space="0"/>
              <w:bottom w:val="single" w:color="auto" w:sz="4" w:space="0"/>
              <w:right w:val="single" w:color="auto" w:sz="4" w:space="0"/>
            </w:tcBorders>
            <w:vAlign w:val="center"/>
          </w:tcPr>
          <w:p w14:paraId="2FC08E83">
            <w:pPr>
              <w:spacing w:line="360" w:lineRule="auto"/>
              <w:rPr>
                <w:rFonts w:hint="eastAsia" w:ascii="宋体" w:hAnsi="宋体" w:eastAsia="宋体" w:cs="宋体"/>
                <w:color w:val="auto"/>
                <w:sz w:val="24"/>
                <w:highlight w:val="none"/>
              </w:rPr>
            </w:pPr>
          </w:p>
        </w:tc>
        <w:tc>
          <w:tcPr>
            <w:tcW w:w="515" w:type="pct"/>
            <w:tcBorders>
              <w:top w:val="single" w:color="auto" w:sz="4" w:space="0"/>
              <w:left w:val="single" w:color="auto" w:sz="4" w:space="0"/>
              <w:bottom w:val="single" w:color="auto" w:sz="4" w:space="0"/>
              <w:right w:val="single" w:color="auto" w:sz="4" w:space="0"/>
            </w:tcBorders>
            <w:vAlign w:val="center"/>
          </w:tcPr>
          <w:p w14:paraId="58BCE5A3">
            <w:pPr>
              <w:spacing w:line="360" w:lineRule="auto"/>
              <w:rPr>
                <w:rFonts w:hint="eastAsia" w:ascii="宋体" w:hAnsi="宋体" w:eastAsia="宋体" w:cs="宋体"/>
                <w:color w:val="auto"/>
                <w:sz w:val="24"/>
                <w:highlight w:val="none"/>
              </w:rPr>
            </w:pPr>
          </w:p>
        </w:tc>
        <w:tc>
          <w:tcPr>
            <w:tcW w:w="450" w:type="pct"/>
            <w:tcBorders>
              <w:top w:val="single" w:color="auto" w:sz="4" w:space="0"/>
              <w:left w:val="single" w:color="auto" w:sz="4" w:space="0"/>
              <w:bottom w:val="single" w:color="auto" w:sz="4" w:space="0"/>
              <w:right w:val="single" w:color="auto" w:sz="4" w:space="0"/>
            </w:tcBorders>
            <w:vAlign w:val="center"/>
          </w:tcPr>
          <w:p w14:paraId="1C0B0D2D">
            <w:pPr>
              <w:spacing w:line="360" w:lineRule="auto"/>
              <w:rPr>
                <w:rFonts w:hint="eastAsia" w:ascii="宋体" w:hAnsi="宋体" w:eastAsia="宋体" w:cs="宋体"/>
                <w:b/>
                <w:color w:val="auto"/>
                <w:sz w:val="24"/>
                <w:highlight w:val="none"/>
              </w:rPr>
            </w:pPr>
          </w:p>
        </w:tc>
        <w:tc>
          <w:tcPr>
            <w:tcW w:w="541" w:type="pct"/>
            <w:tcBorders>
              <w:top w:val="single" w:color="auto" w:sz="4" w:space="0"/>
              <w:left w:val="single" w:color="auto" w:sz="4" w:space="0"/>
              <w:bottom w:val="single" w:color="auto" w:sz="4" w:space="0"/>
              <w:right w:val="single" w:color="auto" w:sz="4" w:space="0"/>
            </w:tcBorders>
            <w:vAlign w:val="center"/>
          </w:tcPr>
          <w:p w14:paraId="3FE93C00">
            <w:pPr>
              <w:spacing w:line="360" w:lineRule="auto"/>
              <w:rPr>
                <w:rFonts w:hint="eastAsia" w:ascii="宋体" w:hAnsi="宋体" w:eastAsia="宋体" w:cs="宋体"/>
                <w:color w:val="auto"/>
                <w:sz w:val="24"/>
                <w:highlight w:val="none"/>
              </w:rPr>
            </w:pPr>
          </w:p>
        </w:tc>
        <w:tc>
          <w:tcPr>
            <w:tcW w:w="1178" w:type="pct"/>
            <w:tcBorders>
              <w:top w:val="single" w:color="auto" w:sz="4" w:space="0"/>
              <w:left w:val="single" w:color="auto" w:sz="4" w:space="0"/>
              <w:bottom w:val="single" w:color="auto" w:sz="4" w:space="0"/>
              <w:right w:val="single" w:color="auto" w:sz="4" w:space="0"/>
            </w:tcBorders>
            <w:vAlign w:val="center"/>
          </w:tcPr>
          <w:p w14:paraId="068E6F3B">
            <w:pPr>
              <w:spacing w:line="360" w:lineRule="auto"/>
              <w:rPr>
                <w:rFonts w:hint="eastAsia" w:ascii="宋体" w:hAnsi="宋体" w:eastAsia="宋体" w:cs="宋体"/>
                <w:color w:val="auto"/>
                <w:sz w:val="24"/>
                <w:highlight w:val="none"/>
              </w:rPr>
            </w:pPr>
          </w:p>
        </w:tc>
      </w:tr>
      <w:tr w14:paraId="53975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773" w:type="pct"/>
            <w:tcBorders>
              <w:top w:val="single" w:color="auto" w:sz="4" w:space="0"/>
              <w:left w:val="single" w:color="auto" w:sz="4" w:space="0"/>
              <w:bottom w:val="single" w:color="auto" w:sz="4" w:space="0"/>
              <w:right w:val="single" w:color="auto" w:sz="4" w:space="0"/>
            </w:tcBorders>
            <w:vAlign w:val="center"/>
          </w:tcPr>
          <w:p w14:paraId="18EE87C0">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合计</w:t>
            </w:r>
          </w:p>
        </w:tc>
        <w:tc>
          <w:tcPr>
            <w:tcW w:w="3050" w:type="pct"/>
            <w:gridSpan w:val="5"/>
            <w:tcBorders>
              <w:top w:val="single" w:color="auto" w:sz="4" w:space="0"/>
              <w:left w:val="single" w:color="auto" w:sz="4" w:space="0"/>
              <w:bottom w:val="single" w:color="auto" w:sz="4" w:space="0"/>
              <w:right w:val="single" w:color="auto" w:sz="4" w:space="0"/>
            </w:tcBorders>
            <w:vAlign w:val="center"/>
          </w:tcPr>
          <w:p w14:paraId="0A660F9E">
            <w:pPr>
              <w:spacing w:line="360" w:lineRule="auto"/>
              <w:rPr>
                <w:rFonts w:hint="eastAsia" w:ascii="宋体" w:hAnsi="宋体" w:eastAsia="宋体" w:cs="宋体"/>
                <w:color w:val="auto"/>
                <w:sz w:val="24"/>
                <w:highlight w:val="none"/>
              </w:rPr>
            </w:pPr>
          </w:p>
        </w:tc>
        <w:tc>
          <w:tcPr>
            <w:tcW w:w="1178" w:type="pct"/>
            <w:tcBorders>
              <w:top w:val="single" w:color="auto" w:sz="4" w:space="0"/>
              <w:left w:val="single" w:color="auto" w:sz="4" w:space="0"/>
              <w:bottom w:val="single" w:color="auto" w:sz="4" w:space="0"/>
              <w:right w:val="single" w:color="auto" w:sz="4" w:space="0"/>
            </w:tcBorders>
            <w:vAlign w:val="center"/>
          </w:tcPr>
          <w:p w14:paraId="345E71E9">
            <w:pPr>
              <w:spacing w:line="360" w:lineRule="auto"/>
              <w:rPr>
                <w:rFonts w:hint="eastAsia" w:ascii="宋体" w:hAnsi="宋体" w:eastAsia="宋体" w:cs="宋体"/>
                <w:color w:val="auto"/>
                <w:sz w:val="24"/>
                <w:highlight w:val="none"/>
              </w:rPr>
            </w:pPr>
          </w:p>
        </w:tc>
      </w:tr>
    </w:tbl>
    <w:p w14:paraId="264440C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详细的设备明细附后。</w:t>
      </w:r>
    </w:p>
    <w:p w14:paraId="35D8D21B">
      <w:pPr>
        <w:spacing w:line="360" w:lineRule="auto"/>
        <w:ind w:firstLine="472" w:firstLineChars="196"/>
        <w:rPr>
          <w:rFonts w:hint="eastAsia" w:ascii="宋体" w:hAnsi="宋体" w:eastAsia="宋体" w:cs="宋体"/>
          <w:color w:val="auto"/>
          <w:sz w:val="24"/>
          <w:highlight w:val="none"/>
        </w:rPr>
      </w:pPr>
      <w:r>
        <w:rPr>
          <w:rFonts w:hint="eastAsia" w:ascii="宋体" w:hAnsi="宋体" w:eastAsia="宋体" w:cs="宋体"/>
          <w:b/>
          <w:color w:val="auto"/>
          <w:sz w:val="24"/>
          <w:highlight w:val="none"/>
        </w:rPr>
        <w:t>二、随机资料和配套附属设备要求</w:t>
      </w:r>
    </w:p>
    <w:p w14:paraId="1A1B3F14">
      <w:pPr>
        <w:spacing w:line="360" w:lineRule="auto"/>
        <w:ind w:firstLine="472" w:firstLineChars="196"/>
        <w:rPr>
          <w:rFonts w:hint="eastAsia" w:ascii="宋体" w:hAnsi="宋体" w:eastAsia="宋体" w:cs="宋体"/>
          <w:color w:val="auto"/>
          <w:sz w:val="24"/>
          <w:highlight w:val="none"/>
        </w:rPr>
      </w:pPr>
      <w:r>
        <w:rPr>
          <w:rFonts w:hint="eastAsia" w:ascii="宋体" w:hAnsi="宋体" w:eastAsia="宋体" w:cs="宋体"/>
          <w:b/>
          <w:color w:val="auto"/>
          <w:sz w:val="24"/>
          <w:highlight w:val="none"/>
        </w:rPr>
        <w:t>三、产品使用要求</w:t>
      </w:r>
    </w:p>
    <w:p w14:paraId="75411C0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产品使用符合</w:t>
      </w:r>
      <w:r>
        <w:rPr>
          <w:rFonts w:hint="eastAsia" w:ascii="宋体" w:hAnsi="宋体" w:eastAsia="宋体" w:cs="宋体"/>
          <w:color w:val="auto"/>
          <w:sz w:val="24"/>
          <w:highlight w:val="none"/>
          <w:u w:val="single"/>
        </w:rPr>
        <w:t>国家现行</w:t>
      </w:r>
      <w:r>
        <w:rPr>
          <w:rFonts w:hint="eastAsia" w:ascii="宋体" w:hAnsi="宋体" w:eastAsia="宋体" w:cs="宋体"/>
          <w:color w:val="auto"/>
          <w:sz w:val="24"/>
          <w:highlight w:val="none"/>
        </w:rPr>
        <w:t>标准，并满足甲方技术要求。</w:t>
      </w:r>
    </w:p>
    <w:p w14:paraId="0DB8627B">
      <w:pPr>
        <w:spacing w:line="360" w:lineRule="auto"/>
        <w:ind w:firstLine="480"/>
        <w:rPr>
          <w:rFonts w:hint="eastAsia" w:ascii="宋体" w:hAnsi="宋体" w:eastAsia="宋体" w:cs="宋体"/>
          <w:color w:val="auto"/>
          <w:sz w:val="24"/>
          <w:highlight w:val="yellow"/>
        </w:rPr>
      </w:pPr>
      <w:r>
        <w:rPr>
          <w:rFonts w:hint="eastAsia" w:ascii="宋体" w:hAnsi="宋体" w:cs="宋体"/>
          <w:color w:val="auto"/>
          <w:sz w:val="24"/>
          <w:highlight w:val="yellow"/>
          <w:lang w:val="en-US" w:eastAsia="zh-CN"/>
        </w:rPr>
        <w:t>乙方</w:t>
      </w:r>
      <w:r>
        <w:rPr>
          <w:rFonts w:hint="eastAsia" w:ascii="宋体" w:hAnsi="宋体" w:eastAsia="宋体" w:cs="宋体"/>
          <w:color w:val="auto"/>
          <w:sz w:val="24"/>
          <w:highlight w:val="yellow"/>
          <w:lang w:eastAsia="zh-CN"/>
        </w:rPr>
        <w:t>须保证本项目中采购的所有软件可永久使用，无需支付任何费用，不会产生任何知识产权纠纷。</w:t>
      </w:r>
    </w:p>
    <w:p w14:paraId="5D494F16">
      <w:pPr>
        <w:spacing w:line="360" w:lineRule="auto"/>
        <w:ind w:firstLine="472" w:firstLineChars="196"/>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四、配套设备要求及长期供应优惠条件</w:t>
      </w:r>
    </w:p>
    <w:p w14:paraId="7205CE8E">
      <w:pPr>
        <w:spacing w:line="360" w:lineRule="auto"/>
        <w:ind w:firstLine="472" w:firstLineChars="196"/>
        <w:rPr>
          <w:rFonts w:hint="eastAsia" w:ascii="宋体" w:hAnsi="宋体" w:eastAsia="宋体" w:cs="宋体"/>
          <w:color w:val="auto"/>
          <w:sz w:val="24"/>
          <w:highlight w:val="none"/>
        </w:rPr>
      </w:pPr>
      <w:r>
        <w:rPr>
          <w:rFonts w:hint="eastAsia" w:ascii="宋体" w:hAnsi="宋体" w:eastAsia="宋体" w:cs="宋体"/>
          <w:b/>
          <w:color w:val="auto"/>
          <w:sz w:val="24"/>
          <w:highlight w:val="none"/>
        </w:rPr>
        <w:t>五、备品备件（含易损件）要求及长期供应优惠条件</w:t>
      </w:r>
    </w:p>
    <w:p w14:paraId="3F8D7AEF">
      <w:pPr>
        <w:spacing w:line="360" w:lineRule="auto"/>
        <w:ind w:firstLine="472" w:firstLineChars="196"/>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六、合同总价（大写）：人民币                    元整，  </w:t>
      </w:r>
      <w:r>
        <w:rPr>
          <w:rFonts w:hint="eastAsia" w:ascii="宋体" w:hAnsi="宋体" w:eastAsia="宋体" w:cs="宋体"/>
          <w:color w:val="auto"/>
          <w:sz w:val="24"/>
          <w:highlight w:val="none"/>
        </w:rPr>
        <w:t xml:space="preserve">小写：¥         </w:t>
      </w:r>
      <w:r>
        <w:rPr>
          <w:rFonts w:hint="eastAsia" w:ascii="宋体" w:hAnsi="宋体" w:eastAsia="宋体" w:cs="宋体"/>
          <w:b/>
          <w:bCs/>
          <w:color w:val="auto"/>
          <w:sz w:val="24"/>
          <w:highlight w:val="none"/>
        </w:rPr>
        <w:t>元。</w:t>
      </w:r>
    </w:p>
    <w:p w14:paraId="67B649D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以上价格为甲方指定地点统一交货价并包含安装运输调试及培训、售后服务等的全部费用，合同总价外乙方不得再向甲方收取任何费用，甲方有权拒付合同总价外的任何费用。</w:t>
      </w:r>
    </w:p>
    <w:p w14:paraId="6BF8AF54">
      <w:pPr>
        <w:spacing w:line="360" w:lineRule="auto"/>
        <w:ind w:firstLine="472" w:firstLineChars="196"/>
        <w:rPr>
          <w:rFonts w:hint="eastAsia" w:ascii="宋体" w:hAnsi="宋体" w:eastAsia="宋体" w:cs="宋体"/>
          <w:color w:val="auto"/>
          <w:sz w:val="24"/>
          <w:highlight w:val="none"/>
        </w:rPr>
      </w:pPr>
      <w:r>
        <w:rPr>
          <w:rFonts w:hint="eastAsia" w:ascii="宋体" w:hAnsi="宋体" w:eastAsia="宋体" w:cs="宋体"/>
          <w:b/>
          <w:color w:val="auto"/>
          <w:sz w:val="24"/>
          <w:highlight w:val="none"/>
        </w:rPr>
        <w:t>七、甲乙双方的权利和义务</w:t>
      </w:r>
    </w:p>
    <w:p w14:paraId="0494B2EE">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（一）甲方的权利和义务</w:t>
      </w:r>
    </w:p>
    <w:p w14:paraId="790AB85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1、负责合同签订</w:t>
      </w:r>
      <w:r>
        <w:rPr>
          <w:rStyle w:val="329"/>
          <w:rFonts w:hint="eastAsia" w:ascii="宋体" w:hAnsi="宋体" w:eastAsia="宋体" w:cs="宋体"/>
          <w:color w:val="auto"/>
          <w:sz w:val="24"/>
          <w:highlight w:val="none"/>
        </w:rPr>
        <w:t>后的项目</w:t>
      </w:r>
      <w:r>
        <w:rPr>
          <w:rFonts w:hint="eastAsia" w:ascii="宋体" w:hAnsi="宋体" w:eastAsia="宋体" w:cs="宋体"/>
          <w:color w:val="auto"/>
          <w:sz w:val="24"/>
          <w:highlight w:val="none"/>
        </w:rPr>
        <w:t>实施工作（如与乙方的具体联系和衔接，现场安装调试时配备人员进行监管控制等）；</w:t>
      </w:r>
    </w:p>
    <w:p w14:paraId="51E47F0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2、负责提供设备和项目安装调试所必须的场地和环境；</w:t>
      </w:r>
    </w:p>
    <w:p w14:paraId="56F0D1E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3、负责对设备和项目进行验收并签署验收报告；</w:t>
      </w:r>
    </w:p>
    <w:p w14:paraId="5A36171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4、按合同约定享有乙方提供的设备服务。</w:t>
      </w:r>
    </w:p>
    <w:p w14:paraId="1B3F01AD">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（二）乙方的权利和义务</w:t>
      </w:r>
    </w:p>
    <w:p w14:paraId="6A4477E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1、乙方保证按</w:t>
      </w:r>
      <w:r>
        <w:rPr>
          <w:rStyle w:val="329"/>
          <w:rFonts w:hint="eastAsia" w:ascii="宋体" w:hAnsi="宋体" w:eastAsia="宋体" w:cs="宋体"/>
          <w:color w:val="auto"/>
          <w:sz w:val="24"/>
          <w:highlight w:val="none"/>
        </w:rPr>
        <w:t>本合同</w:t>
      </w:r>
      <w:r>
        <w:rPr>
          <w:rFonts w:hint="eastAsia" w:ascii="宋体" w:hAnsi="宋体" w:eastAsia="宋体" w:cs="宋体"/>
          <w:color w:val="auto"/>
          <w:sz w:val="24"/>
          <w:highlight w:val="none"/>
        </w:rPr>
        <w:t>一、二、三、四、五条款负责完成甲方项目，并保证提供的设备是全新（包括零部件）、符合招标文件约定、具有国家有关部门注册并符合国家质量检测标准（进口产品具有国家有关部门完整手续）和产品出厂标准的设备，各项技术参数符合招标文件要求和乙方响应文件承诺；设备及主要配件质保期为验收合格之日起（   ）年，并保证设备正常使用，报废</w:t>
      </w:r>
      <w:r>
        <w:rPr>
          <w:rStyle w:val="329"/>
          <w:rFonts w:hint="eastAsia" w:ascii="宋体" w:hAnsi="宋体" w:eastAsia="宋体" w:cs="宋体"/>
          <w:color w:val="auto"/>
          <w:sz w:val="24"/>
          <w:highlight w:val="none"/>
        </w:rPr>
        <w:t>前正常</w:t>
      </w:r>
      <w:r>
        <w:rPr>
          <w:rFonts w:hint="eastAsia" w:ascii="宋体" w:hAnsi="宋体" w:eastAsia="宋体" w:cs="宋体"/>
          <w:color w:val="auto"/>
          <w:sz w:val="24"/>
          <w:highlight w:val="none"/>
        </w:rPr>
        <w:t>运行。 具体服务：质保期内，乙方对设备提供全免费保修或免费更换；质保期满后，收取维修成本费（自然灾害及人为故意损坏除外）；主设备乙方提供现场维修，维修人员在收到故障报告后保证（    ）小时内到达现场，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类故障保证由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人员（或工程师）在（  ）天内修复，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类故障保证由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人员（或工程师）在（   ）天内修复；乙方保证在甲方指定地点供应备品备件（含易损件）和配套消耗品；乙方对所提供的设备实行（     ）月时间定期进行保养（或维护、巡检）制度；乙方为甲方提供保证设备正常、持续使用的技术支持、系统升级等售后服务。</w:t>
      </w:r>
    </w:p>
    <w:p w14:paraId="6CC8489F">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2、保证甲方在合同设备（有配套软件的还包括软件产品）使用期间不受第三方提出侵犯其专利权、商标权、工业设计权和知识产权的起诉，否则乙方应承担甲方因此所遭受的一切损失。</w:t>
      </w:r>
    </w:p>
    <w:p w14:paraId="07885484">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3、严格遵守商务谈判中标所承诺的一切规定和条款；</w:t>
      </w:r>
    </w:p>
    <w:p w14:paraId="3813B0E0">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4、参与甲方共同进行设备和项目的验收。                                       </w:t>
      </w:r>
    </w:p>
    <w:p w14:paraId="365E8C52">
      <w:pPr>
        <w:spacing w:line="360" w:lineRule="auto"/>
        <w:ind w:left="609" w:leftChars="304" w:hanging="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八、以上内容与甲方采购确认和乙方中标承诺情况一致</w:t>
      </w:r>
    </w:p>
    <w:p w14:paraId="4C55EC10">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（或中标产品和设备的技术及服务保证甲方正常使用）。</w:t>
      </w:r>
    </w:p>
    <w:p w14:paraId="6074D0D7">
      <w:pPr>
        <w:spacing w:line="360" w:lineRule="auto"/>
        <w:ind w:firstLine="472" w:firstLineChars="196"/>
        <w:rPr>
          <w:rFonts w:hint="eastAsia" w:ascii="宋体" w:hAnsi="宋体" w:eastAsia="宋体" w:cs="宋体"/>
          <w:color w:val="auto"/>
          <w:sz w:val="24"/>
          <w:highlight w:val="none"/>
        </w:rPr>
      </w:pPr>
      <w:r>
        <w:rPr>
          <w:rFonts w:hint="eastAsia" w:ascii="宋体" w:hAnsi="宋体" w:eastAsia="宋体" w:cs="宋体"/>
          <w:b/>
          <w:color w:val="auto"/>
          <w:sz w:val="24"/>
          <w:highlight w:val="none"/>
        </w:rPr>
        <w:t>九、技术培训：</w:t>
      </w:r>
    </w:p>
    <w:p w14:paraId="70EF20E0">
      <w:pPr>
        <w:spacing w:line="360" w:lineRule="auto"/>
        <w:ind w:firstLine="480" w:firstLineChars="200"/>
        <w:rPr>
          <w:rFonts w:hint="eastAsia" w:ascii="宋体" w:hAnsi="宋体" w:eastAsia="宋体" w:cs="宋体"/>
          <w:color w:val="auto"/>
          <w:sz w:val="24"/>
          <w:highlight w:val="none"/>
        </w:rPr>
      </w:pPr>
      <w:r>
        <w:rPr>
          <w:rStyle w:val="329"/>
          <w:rFonts w:hint="eastAsia" w:ascii="宋体" w:hAnsi="宋体" w:eastAsia="宋体" w:cs="宋体"/>
          <w:color w:val="auto"/>
          <w:sz w:val="24"/>
          <w:highlight w:val="none"/>
        </w:rPr>
        <w:t>乙方</w:t>
      </w:r>
      <w:r>
        <w:rPr>
          <w:rFonts w:hint="eastAsia" w:ascii="宋体" w:hAnsi="宋体" w:eastAsia="宋体" w:cs="宋体"/>
          <w:color w:val="auto"/>
          <w:sz w:val="24"/>
          <w:szCs w:val="24"/>
          <w:highlight w:val="none"/>
        </w:rPr>
        <w:t>制定详尽的培训方案，提供软硬件管理与教学软件系统的使用培训，</w:t>
      </w:r>
      <w:r>
        <w:rPr>
          <w:rStyle w:val="329"/>
          <w:rFonts w:hint="eastAsia" w:ascii="宋体" w:hAnsi="宋体" w:eastAsia="宋体" w:cs="宋体"/>
          <w:color w:val="auto"/>
          <w:sz w:val="24"/>
          <w:highlight w:val="none"/>
        </w:rPr>
        <w:t>向</w:t>
      </w:r>
      <w:r>
        <w:rPr>
          <w:rFonts w:hint="eastAsia" w:ascii="宋体" w:hAnsi="宋体" w:eastAsia="宋体" w:cs="宋体"/>
          <w:color w:val="auto"/>
          <w:sz w:val="24"/>
          <w:highlight w:val="none"/>
        </w:rPr>
        <w:t>甲方提供</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天的设备使用人员现场例行免费培训，培训内容包括设备的使用、一般的维修、维护及保养等；食宿自理（各自负责）；大型设备（或招标文件有要求、或投标文件有承诺的），乙方还将负责甲方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人专业技术人员（或工程师）国内培训并应获得技术证书，费用由乙方负责，具体时间为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天、地点为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，其他由甲乙双方协定。</w:t>
      </w:r>
    </w:p>
    <w:p w14:paraId="7A0E8035">
      <w:pPr>
        <w:spacing w:line="360" w:lineRule="auto"/>
        <w:ind w:firstLine="472" w:firstLineChars="196"/>
        <w:rPr>
          <w:rFonts w:hint="eastAsia" w:ascii="宋体" w:hAnsi="宋体" w:eastAsia="宋体" w:cs="宋体"/>
          <w:color w:val="auto"/>
          <w:sz w:val="24"/>
          <w:highlight w:val="none"/>
        </w:rPr>
      </w:pPr>
      <w:r>
        <w:rPr>
          <w:rFonts w:hint="eastAsia" w:ascii="宋体" w:hAnsi="宋体" w:eastAsia="宋体" w:cs="宋体"/>
          <w:b/>
          <w:color w:val="auto"/>
          <w:sz w:val="24"/>
          <w:highlight w:val="none"/>
        </w:rPr>
        <w:t>十、甲方在设备使用过程中发生技术质量问题，乙方应提供及时有效的技术支持。</w:t>
      </w:r>
    </w:p>
    <w:p w14:paraId="25B6127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1.乙方技术支持电话：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51812EB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highlight w:val="none"/>
        </w:rPr>
        <w:t>硬件产品提供原厂安装和配置服务,乙方提供5年7</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24小时响应技术支持服务，</w:t>
      </w:r>
    </w:p>
    <w:p w14:paraId="1B1BA92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包括硬件保修、电话支持、软件升级</w:t>
      </w:r>
      <w:r>
        <w:rPr>
          <w:rFonts w:hint="eastAsia" w:ascii="宋体" w:hAnsi="宋体" w:eastAsia="宋体" w:cs="宋体"/>
          <w:color w:val="auto"/>
          <w:sz w:val="24"/>
          <w:szCs w:val="24"/>
          <w:highlight w:val="none"/>
        </w:rPr>
        <w:t>；</w:t>
      </w:r>
    </w:p>
    <w:p w14:paraId="7E8BAA6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3.维保：提供本次所投产品5年软硬件免费维护保养服务。</w:t>
      </w:r>
    </w:p>
    <w:p w14:paraId="798696D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4.服务标准：质保期内，乙方对货品提供全免费保修或免费更换；质保期满后，收取维修成本费（自然灾害及人为故意损坏除外）。</w:t>
      </w:r>
    </w:p>
    <w:p w14:paraId="4E1C41B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5.服务期限：质保期为验收合格之日起（3）年，保修期内，供货方对货品提供全免费保修和免费更换，保修期后，收取成本费维修（自然灾害及人为故意损坏除外）。</w:t>
      </w:r>
    </w:p>
    <w:p w14:paraId="26E3384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6.服务效率：乙方在收到故障报告后保证4小时内到达现场，涉及免费更换的货品在1天内送达甲方指定地点。</w:t>
      </w:r>
    </w:p>
    <w:p w14:paraId="4340F490">
      <w:pPr>
        <w:spacing w:line="360" w:lineRule="auto"/>
        <w:ind w:firstLine="472" w:firstLineChars="196"/>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十一、整体项目完成时间（即设备送达甲方指定地点并按规范安装调试完毕时间）为合同签订生效之日起</w:t>
      </w:r>
      <w:r>
        <w:rPr>
          <w:rFonts w:hint="eastAsia" w:ascii="宋体" w:hAnsi="宋体" w:eastAsia="宋体" w:cs="宋体"/>
          <w:b/>
          <w:color w:val="auto"/>
          <w:sz w:val="24"/>
          <w:highlight w:val="none"/>
          <w:u w:val="single"/>
        </w:rPr>
        <w:t xml:space="preserve">     </w:t>
      </w:r>
      <w:r>
        <w:rPr>
          <w:rFonts w:hint="eastAsia" w:ascii="宋体" w:hAnsi="宋体" w:eastAsia="宋体" w:cs="宋体"/>
          <w:b/>
          <w:color w:val="auto"/>
          <w:sz w:val="24"/>
          <w:highlight w:val="none"/>
        </w:rPr>
        <w:t>日内。</w:t>
      </w:r>
    </w:p>
    <w:p w14:paraId="54A03AE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设备交验地点和方式：合同签订后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日内，乙方负责将完整配套的原封设备（含开机必要消耗品）送到甲方指定的地点（             ），由甲乙双方共同开箱初验，并由乙方按合同规范要求完成安装测试。交货时，乙方随货向甲方交付设备必需的合格证、保修卡，相关资料（如操作手册、使用指南、维修手册、安装调试说明书、服务手册等）及配备</w:t>
      </w:r>
      <w:r>
        <w:rPr>
          <w:rStyle w:val="329"/>
          <w:rFonts w:hint="eastAsia" w:ascii="宋体" w:hAnsi="宋体" w:eastAsia="宋体" w:cs="宋体"/>
          <w:color w:val="auto"/>
          <w:sz w:val="24"/>
          <w:highlight w:val="none"/>
        </w:rPr>
        <w:t>的用件</w:t>
      </w:r>
      <w:r>
        <w:rPr>
          <w:rFonts w:hint="eastAsia" w:ascii="宋体" w:hAnsi="宋体" w:eastAsia="宋体" w:cs="宋体"/>
          <w:color w:val="auto"/>
          <w:sz w:val="24"/>
          <w:highlight w:val="none"/>
        </w:rPr>
        <w:t>、工具等。</w:t>
      </w:r>
    </w:p>
    <w:p w14:paraId="01EE9338">
      <w:pPr>
        <w:spacing w:line="360" w:lineRule="auto"/>
        <w:ind w:firstLine="472" w:firstLineChars="196"/>
        <w:rPr>
          <w:rFonts w:hint="eastAsia" w:ascii="宋体" w:hAnsi="宋体" w:eastAsia="宋体" w:cs="宋体"/>
          <w:color w:val="auto"/>
          <w:sz w:val="24"/>
          <w:highlight w:val="none"/>
        </w:rPr>
      </w:pPr>
      <w:r>
        <w:rPr>
          <w:rFonts w:hint="eastAsia" w:ascii="宋体" w:hAnsi="宋体" w:eastAsia="宋体" w:cs="宋体"/>
          <w:b/>
          <w:color w:val="auto"/>
          <w:sz w:val="24"/>
          <w:highlight w:val="none"/>
        </w:rPr>
        <w:t>十二、验收及验收标准</w:t>
      </w:r>
    </w:p>
    <w:p w14:paraId="7DA1F66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1.设备验收：设备到达甲方指定地点后甲方统一检验是否符合合同要求；</w:t>
      </w:r>
    </w:p>
    <w:p w14:paraId="7F3A9ED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2.项目初验：乙方负责设备安装和调试，完工后，甲方测试是否合格并满足技术要求；</w:t>
      </w:r>
    </w:p>
    <w:p w14:paraId="6D7BE70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3.项目终验：设备正常运作至少120机时，甲方测试满足要求。    </w:t>
      </w:r>
    </w:p>
    <w:p w14:paraId="6575BA6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4.设备经甲方实作性操作验收合格后，甲乙双方共同在《验收报告》上签字盖章。</w:t>
      </w:r>
    </w:p>
    <w:p w14:paraId="0C8E28A0">
      <w:pPr>
        <w:tabs>
          <w:tab w:val="left" w:pos="6930"/>
        </w:tabs>
        <w:spacing w:line="360" w:lineRule="auto"/>
        <w:ind w:firstLine="472" w:firstLineChars="196"/>
        <w:rPr>
          <w:rFonts w:hint="eastAsia" w:ascii="宋体" w:hAnsi="宋体" w:eastAsia="宋体" w:cs="宋体"/>
          <w:color w:val="auto"/>
          <w:sz w:val="24"/>
          <w:highlight w:val="none"/>
        </w:rPr>
      </w:pPr>
      <w:r>
        <w:rPr>
          <w:rFonts w:hint="eastAsia" w:ascii="宋体" w:hAnsi="宋体" w:eastAsia="宋体" w:cs="宋体"/>
          <w:b/>
          <w:color w:val="auto"/>
          <w:sz w:val="24"/>
          <w:highlight w:val="none"/>
        </w:rPr>
        <w:t>十三、合同价款结算</w:t>
      </w:r>
    </w:p>
    <w:p w14:paraId="091132DA">
      <w:pPr>
        <w:tabs>
          <w:tab w:val="left" w:pos="6930"/>
        </w:tabs>
        <w:spacing w:line="360" w:lineRule="auto"/>
        <w:ind w:firstLine="470" w:firstLineChars="196"/>
        <w:rPr>
          <w:rFonts w:hint="eastAsia" w:ascii="宋体" w:hAnsi="宋体" w:eastAsia="宋体" w:cs="宋体"/>
          <w:color w:val="auto"/>
          <w:sz w:val="24"/>
          <w:highlight w:val="none"/>
        </w:rPr>
      </w:pPr>
      <w:r>
        <w:rPr>
          <w:rFonts w:hint="eastAsia" w:ascii="宋体" w:hAnsi="宋体" w:eastAsia="宋体" w:cs="宋体"/>
          <w:color w:val="auto"/>
          <w:sz w:val="24"/>
          <w:highlight w:val="none"/>
        </w:rPr>
        <w:t>该项目没有预付款，在设备验收合格后，甲方支付合同款的（）%，即人民币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元；实作性操作验收合格后，乙方提交完整的财务资料以后，在30个工作日内，甲方向乙方支付合同尾款，即人民币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w:t>
      </w:r>
    </w:p>
    <w:p w14:paraId="4A8AF8B7">
      <w:pPr>
        <w:tabs>
          <w:tab w:val="left" w:pos="6930"/>
        </w:tabs>
        <w:spacing w:line="360" w:lineRule="auto"/>
        <w:ind w:firstLine="470" w:firstLineChars="196"/>
        <w:rPr>
          <w:rFonts w:hint="eastAsia" w:ascii="宋体" w:hAnsi="宋体" w:eastAsia="宋体" w:cs="宋体"/>
          <w:color w:val="auto"/>
          <w:sz w:val="24"/>
          <w:highlight w:val="none"/>
        </w:rPr>
      </w:pPr>
      <w:r>
        <w:rPr>
          <w:rFonts w:hint="eastAsia" w:ascii="宋体" w:hAnsi="宋体" w:eastAsia="宋体" w:cs="宋体"/>
          <w:color w:val="auto"/>
          <w:sz w:val="24"/>
          <w:highlight w:val="none"/>
        </w:rPr>
        <w:t>甲方付款前，乙方应向甲方开具符合法律规定的发票。乙方未向甲方提供发票的，甲方有权拒绝付款且不视为甲方违约。</w:t>
      </w:r>
    </w:p>
    <w:p w14:paraId="27034DE2">
      <w:pPr>
        <w:tabs>
          <w:tab w:val="left" w:pos="6930"/>
        </w:tabs>
        <w:spacing w:line="360" w:lineRule="auto"/>
        <w:ind w:firstLine="472" w:firstLineChars="196"/>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十四、履约保证金：</w:t>
      </w:r>
    </w:p>
    <w:p w14:paraId="292A02E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合同签订前乙方向甲方交纳合同总价</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%即人民币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元的履约保证金，待设备验收合格且乙方提交完整的财务资料后</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确认乙方无任何违约行为后在三十个工作日内，无息返还乙方履约保证金。</w:t>
      </w:r>
    </w:p>
    <w:p w14:paraId="68C5911E">
      <w:pPr>
        <w:spacing w:line="360" w:lineRule="auto"/>
        <w:ind w:firstLine="472" w:firstLineChars="196"/>
        <w:rPr>
          <w:rFonts w:hint="eastAsia" w:ascii="宋体" w:hAnsi="宋体" w:eastAsia="宋体" w:cs="宋体"/>
          <w:color w:val="auto"/>
          <w:sz w:val="24"/>
          <w:highlight w:val="none"/>
        </w:rPr>
      </w:pPr>
      <w:r>
        <w:rPr>
          <w:rFonts w:hint="eastAsia" w:ascii="宋体" w:hAnsi="宋体" w:eastAsia="宋体" w:cs="宋体"/>
          <w:b/>
          <w:color w:val="auto"/>
          <w:sz w:val="24"/>
          <w:highlight w:val="none"/>
        </w:rPr>
        <w:t>十五、违约责任：</w:t>
      </w:r>
    </w:p>
    <w:p w14:paraId="5C785B6B">
      <w:pPr>
        <w:tabs>
          <w:tab w:val="left" w:pos="693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除发生不可抗力因素外，乙方所交设备和安装调试与本合同、招标文件要求不相符合或者质量不合格的，甲方有权拒收设备并要求乙方立即换新交付，乙方无权请求返还履约保证金；换新后仍不符合合同、招标文件要求的，甲方有权解除本合同，因此发生的一切损失，由乙方全部承担。</w:t>
      </w:r>
    </w:p>
    <w:p w14:paraId="4973B17D">
      <w:pPr>
        <w:tabs>
          <w:tab w:val="left" w:pos="693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乙方逾期交货的，每逾期一日，应向甲方支付合同总额千分之一的违约金。因乙方不能按期交付设备或完成安装调试和所交设备或安装调试与合同标准不符使甲方造成经济损失的，乙方应依法赔偿。逾期十五日的，甲方有权解除本合同，因此发生的一切损失，由乙方全部承担。</w:t>
      </w:r>
    </w:p>
    <w:p w14:paraId="0AB00FF1">
      <w:pPr>
        <w:tabs>
          <w:tab w:val="left" w:pos="693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3、乙方不履行本合同或招标文件约定的售后、保修等义务的，甲方有权另行委托其他机构进行保修等，由此产生的费用及损失由乙方全部承担。</w:t>
      </w:r>
    </w:p>
    <w:p w14:paraId="1CA3E073">
      <w:pPr>
        <w:tabs>
          <w:tab w:val="left" w:pos="693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4、甲方无正当理由拒收设备的，甲方向乙方偿付合同款总价千分之一的违约金，总额不超过合同总价的5%。</w:t>
      </w:r>
    </w:p>
    <w:p w14:paraId="03F22AEC">
      <w:pPr>
        <w:tabs>
          <w:tab w:val="left" w:pos="693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5、甲方逾期支付合同款的，每逾期一日，应向乙方支付欠款总额千分之一的违约金，违约金总额不超过合同总价的5%。</w:t>
      </w:r>
    </w:p>
    <w:p w14:paraId="5D7CD459">
      <w:pPr>
        <w:tabs>
          <w:tab w:val="left" w:pos="693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6、因乙方上述违约行给甲方造成的损失，甲方有权直接从乙方交纳的履约保证金中予以扣除，给甲方造成的损失超过履约保证金数额的，乙方还应当对超过部分予以赔偿。</w:t>
      </w:r>
    </w:p>
    <w:p w14:paraId="466696CD">
      <w:pPr>
        <w:adjustRightInd w:val="0"/>
        <w:snapToGrid w:val="0"/>
        <w:spacing w:line="360" w:lineRule="auto"/>
        <w:ind w:firstLine="640"/>
        <w:rPr>
          <w:rFonts w:hint="eastAsia" w:ascii="宋体" w:hAnsi="宋体" w:eastAsia="宋体" w:cs="宋体"/>
          <w:color w:val="auto"/>
          <w:sz w:val="24"/>
          <w:highlight w:val="none"/>
        </w:rPr>
      </w:pPr>
      <w:r>
        <w:rPr>
          <w:rFonts w:hint="eastAsia" w:ascii="宋体" w:hAnsi="宋体" w:eastAsia="宋体" w:cs="宋体"/>
          <w:color w:val="auto"/>
          <w:sz w:val="24"/>
          <w:highlight w:val="none"/>
        </w:rPr>
        <w:t>7、因一方违约对另一方造成损失的，违约方除按照合同约定承担违约责任外，还应赔偿守约方因此遭受的全部损失以及为主张权利而支出的律师费、保全费、鉴定费、公证费、律师费、交通费等一切合理费用。</w:t>
      </w:r>
    </w:p>
    <w:p w14:paraId="506B71B8">
      <w:pPr>
        <w:tabs>
          <w:tab w:val="left" w:pos="6930"/>
        </w:tabs>
        <w:spacing w:line="360" w:lineRule="auto"/>
        <w:ind w:firstLine="361" w:firstLineChars="1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十六、甲乙双方在履行合同过程中发生纠纷，应协商解决，协商不成的向甲方所在地人民法院提起诉讼。</w:t>
      </w:r>
    </w:p>
    <w:p w14:paraId="78E092EA">
      <w:pPr>
        <w:tabs>
          <w:tab w:val="left" w:pos="6930"/>
        </w:tabs>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十七、本合同其他未尽事宜，按《中华人民共和国民法典》及《中华人民共和国政府采购法》有关规定处理。</w:t>
      </w:r>
    </w:p>
    <w:p w14:paraId="76DEBCCA">
      <w:pPr>
        <w:tabs>
          <w:tab w:val="left" w:pos="6930"/>
        </w:tabs>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十八、本合同一式陆份，甲方叁份(国有资产和实验室管理办公室壹份，采购部门贰份)，乙方贰份，丙方壹份。</w:t>
      </w:r>
    </w:p>
    <w:p w14:paraId="02AA5365">
      <w:pPr>
        <w:tabs>
          <w:tab w:val="left" w:pos="6930"/>
        </w:tabs>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color w:val="auto"/>
          <w:sz w:val="24"/>
          <w:highlight w:val="none"/>
        </w:rPr>
        <w:t>十九、本合同自乙方按照招标文件要求向甲方交纳履约保证金后，甲、乙双方签字盖章之日起生效。</w:t>
      </w:r>
    </w:p>
    <w:p w14:paraId="6A29D72F">
      <w:pPr>
        <w:tabs>
          <w:tab w:val="left" w:pos="6930"/>
        </w:tabs>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color w:val="auto"/>
          <w:sz w:val="24"/>
          <w:highlight w:val="none"/>
        </w:rPr>
        <w:t>二十、下列文件是本合同不可分割之部分，与本合同具有同等法律效力：</w:t>
      </w:r>
    </w:p>
    <w:p w14:paraId="415CF90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1、招标文件；</w:t>
      </w:r>
    </w:p>
    <w:p w14:paraId="1C2A3A5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2、投标文件及其附录（如果有）；</w:t>
      </w:r>
    </w:p>
    <w:p w14:paraId="4578F29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3、中标通知书；</w:t>
      </w:r>
    </w:p>
    <w:p w14:paraId="750494B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4、合同书附件；</w:t>
      </w:r>
    </w:p>
    <w:p w14:paraId="3AAF98C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5、其他合同文件。</w:t>
      </w:r>
    </w:p>
    <w:p w14:paraId="647904C4">
      <w:pPr>
        <w:tabs>
          <w:tab w:val="left" w:pos="6930"/>
        </w:tabs>
        <w:spacing w:line="360" w:lineRule="auto"/>
        <w:ind w:firstLine="48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4"/>
          <w:highlight w:val="none"/>
        </w:rPr>
        <w:t>在合同订立及履行过程中形成的与合同有关的文件均构成合同文件组成部分。上述各项合同文件包括合同当事人就该项合同文件所作出的补充和修改，属于同一类内容的文件，应以最新签署的为准。</w:t>
      </w:r>
    </w:p>
    <w:p w14:paraId="1A9E556C">
      <w:pPr>
        <w:pStyle w:val="2"/>
        <w:bidi w:val="0"/>
        <w:jc w:val="center"/>
        <w:rPr>
          <w:rFonts w:hint="eastAsia" w:ascii="宋体" w:hAnsi="宋体" w:eastAsia="宋体" w:cs="宋体"/>
          <w:color w:val="auto"/>
          <w:szCs w:val="32"/>
          <w:highlight w:val="none"/>
        </w:rPr>
      </w:pPr>
      <w:r>
        <w:rPr>
          <w:rFonts w:hint="eastAsia" w:ascii="宋体" w:hAnsi="宋体" w:eastAsia="宋体" w:cs="宋体"/>
          <w:color w:val="auto"/>
          <w:szCs w:val="21"/>
          <w:highlight w:val="none"/>
        </w:rPr>
        <w:br w:type="page"/>
      </w:r>
      <w:bookmarkStart w:id="345" w:name="_Hlk49357821"/>
      <w:bookmarkStart w:id="346" w:name="_Toc11291"/>
      <w:r>
        <w:rPr>
          <w:rFonts w:hint="eastAsia" w:ascii="宋体" w:hAnsi="宋体" w:eastAsia="宋体" w:cs="宋体"/>
          <w:color w:val="auto"/>
          <w:sz w:val="28"/>
          <w:szCs w:val="28"/>
          <w:highlight w:val="none"/>
        </w:rPr>
        <w:t>第五章</w:t>
      </w:r>
      <w:bookmarkEnd w:id="345"/>
      <w:r>
        <w:rPr>
          <w:rFonts w:hint="eastAsia" w:ascii="宋体" w:hAnsi="宋体" w:eastAsia="宋体" w:cs="宋体"/>
          <w:color w:val="auto"/>
          <w:sz w:val="28"/>
          <w:szCs w:val="28"/>
          <w:highlight w:val="none"/>
        </w:rPr>
        <w:t xml:space="preserve"> 技术标准及要求</w:t>
      </w:r>
      <w:bookmarkEnd w:id="346"/>
    </w:p>
    <w:bookmarkEnd w:id="342"/>
    <w:p w14:paraId="7E651C03">
      <w:pPr>
        <w:snapToGrid w:val="0"/>
        <w:spacing w:line="360" w:lineRule="auto"/>
        <w:ind w:firstLine="482" w:firstLineChars="200"/>
        <w:contextualSpacing/>
        <w:outlineLvl w:val="1"/>
        <w:rPr>
          <w:rFonts w:hint="eastAsia" w:ascii="宋体" w:hAnsi="宋体" w:eastAsia="宋体" w:cs="宋体"/>
          <w:b/>
          <w:color w:val="auto"/>
          <w:sz w:val="24"/>
          <w:szCs w:val="24"/>
          <w:highlight w:val="none"/>
        </w:rPr>
      </w:pPr>
      <w:bookmarkStart w:id="347" w:name="_Toc30167"/>
      <w:bookmarkStart w:id="348" w:name="_Toc180093636"/>
      <w:r>
        <w:rPr>
          <w:rFonts w:hint="eastAsia" w:ascii="宋体" w:hAnsi="宋体" w:eastAsia="宋体" w:cs="宋体"/>
          <w:b/>
          <w:color w:val="auto"/>
          <w:sz w:val="24"/>
          <w:szCs w:val="24"/>
          <w:highlight w:val="none"/>
        </w:rPr>
        <w:t>（一）采购标的需实现的功能或者目标，以及为落实政府采购政策需满足的要求；</w:t>
      </w:r>
      <w:bookmarkEnd w:id="347"/>
      <w:bookmarkEnd w:id="348"/>
    </w:p>
    <w:p w14:paraId="2F637EAC">
      <w:pPr>
        <w:snapToGrid w:val="0"/>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1.要实现的功能或者目标：</w:t>
      </w:r>
      <w:r>
        <w:rPr>
          <w:rFonts w:hint="eastAsia" w:ascii="宋体" w:hAnsi="宋体" w:eastAsia="宋体" w:cs="宋体"/>
          <w:color w:val="auto"/>
          <w:sz w:val="24"/>
          <w:szCs w:val="24"/>
          <w:highlight w:val="none"/>
          <w:lang w:val="en-US" w:eastAsia="zh-CN"/>
        </w:rPr>
        <w:t>完成</w:t>
      </w:r>
      <w:r>
        <w:rPr>
          <w:rFonts w:hint="eastAsia" w:ascii="宋体" w:hAnsi="宋体" w:cs="宋体"/>
          <w:color w:val="auto"/>
          <w:sz w:val="24"/>
          <w:szCs w:val="24"/>
          <w:highlight w:val="none"/>
          <w:lang w:eastAsia="zh-CN"/>
        </w:rPr>
        <w:t>云南交通职业技术学院虚拟现实数字创想实训室项目（二次）</w:t>
      </w:r>
      <w:r>
        <w:rPr>
          <w:rFonts w:hint="eastAsia" w:ascii="宋体" w:hAnsi="宋体" w:eastAsia="宋体" w:cs="宋体"/>
          <w:color w:val="auto"/>
          <w:sz w:val="24"/>
          <w:szCs w:val="24"/>
          <w:highlight w:val="none"/>
          <w:lang w:val="en-US" w:eastAsia="zh-CN"/>
        </w:rPr>
        <w:t>建设。</w:t>
      </w:r>
    </w:p>
    <w:p w14:paraId="28AF569E">
      <w:pPr>
        <w:snapToGrid w:val="0"/>
        <w:spacing w:line="360" w:lineRule="auto"/>
        <w:ind w:firstLine="480" w:firstLineChars="200"/>
        <w:contextualSpacing/>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2.落实政府采购政策需满足的要求：鼓励节能政策：在技术、服务等指标同等条件下，优先采购或强制采购属于国家公布的节能清单中产品；鼓励环保政策：在性能、技术、服务等指标同等条件下，优先采购国家公布的环保产品清单中的产品；促进中小企业发展政策、监狱企业、残疾人福利性单位扶持政策：</w:t>
      </w:r>
      <w:r>
        <w:rPr>
          <w:rFonts w:hint="eastAsia" w:ascii="宋体" w:hAnsi="宋体" w:eastAsia="宋体" w:cs="宋体"/>
          <w:b/>
          <w:bCs/>
          <w:color w:val="auto"/>
          <w:sz w:val="24"/>
          <w:szCs w:val="24"/>
          <w:highlight w:val="none"/>
        </w:rPr>
        <w:t>本项目为</w:t>
      </w:r>
      <w:r>
        <w:rPr>
          <w:rFonts w:hint="eastAsia" w:ascii="宋体" w:hAnsi="宋体" w:eastAsia="宋体" w:cs="宋体"/>
          <w:b/>
          <w:bCs/>
          <w:color w:val="auto"/>
          <w:sz w:val="24"/>
          <w:szCs w:val="24"/>
          <w:highlight w:val="none"/>
          <w:lang w:val="en-US" w:eastAsia="zh-CN"/>
        </w:rPr>
        <w:t>非</w:t>
      </w:r>
      <w:r>
        <w:rPr>
          <w:rFonts w:hint="eastAsia" w:ascii="宋体" w:hAnsi="宋体" w:eastAsia="宋体" w:cs="宋体"/>
          <w:b/>
          <w:bCs/>
          <w:color w:val="auto"/>
          <w:sz w:val="24"/>
          <w:szCs w:val="24"/>
          <w:highlight w:val="none"/>
        </w:rPr>
        <w:t>专门面向中小企业采购项目。</w:t>
      </w:r>
    </w:p>
    <w:p w14:paraId="1D3F2BC8">
      <w:pPr>
        <w:snapToGrid w:val="0"/>
        <w:spacing w:line="360" w:lineRule="auto"/>
        <w:ind w:firstLine="482" w:firstLineChars="200"/>
        <w:contextualSpacing/>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本项目采购预算：¥</w:t>
      </w:r>
      <w:r>
        <w:rPr>
          <w:rFonts w:hint="eastAsia" w:ascii="宋体" w:hAnsi="宋体" w:eastAsia="宋体" w:cs="宋体"/>
          <w:b/>
          <w:bCs/>
          <w:color w:val="auto"/>
          <w:sz w:val="24"/>
          <w:szCs w:val="24"/>
          <w:highlight w:val="none"/>
          <w:lang w:eastAsia="zh-CN"/>
        </w:rPr>
        <w:t>3198900.00元</w:t>
      </w:r>
      <w:r>
        <w:rPr>
          <w:rFonts w:hint="eastAsia" w:ascii="宋体" w:hAnsi="宋体" w:eastAsia="宋体" w:cs="宋体"/>
          <w:b/>
          <w:bCs/>
          <w:color w:val="auto"/>
          <w:sz w:val="24"/>
          <w:szCs w:val="24"/>
          <w:highlight w:val="none"/>
        </w:rPr>
        <w:t>（大写：</w:t>
      </w:r>
      <w:r>
        <w:rPr>
          <w:rFonts w:hint="eastAsia" w:ascii="宋体" w:hAnsi="宋体" w:eastAsia="宋体" w:cs="宋体"/>
          <w:b/>
          <w:bCs/>
          <w:color w:val="auto"/>
          <w:sz w:val="24"/>
          <w:szCs w:val="24"/>
          <w:highlight w:val="none"/>
          <w:lang w:val="en-US" w:eastAsia="zh-CN"/>
        </w:rPr>
        <w:t>叁佰壹拾玖万捌仟玖佰元整</w:t>
      </w:r>
      <w:r>
        <w:rPr>
          <w:rFonts w:hint="eastAsia" w:ascii="宋体" w:hAnsi="宋体" w:eastAsia="宋体" w:cs="宋体"/>
          <w:b/>
          <w:bCs/>
          <w:color w:val="auto"/>
          <w:sz w:val="24"/>
          <w:szCs w:val="24"/>
          <w:highlight w:val="none"/>
        </w:rPr>
        <w:t>）。</w:t>
      </w:r>
    </w:p>
    <w:p w14:paraId="43FBBD24">
      <w:pPr>
        <w:snapToGrid w:val="0"/>
        <w:spacing w:line="360" w:lineRule="auto"/>
        <w:ind w:firstLine="482" w:firstLineChars="200"/>
        <w:contextualSpacing/>
        <w:outlineLvl w:val="1"/>
        <w:rPr>
          <w:rFonts w:hint="eastAsia" w:ascii="宋体" w:hAnsi="宋体" w:eastAsia="宋体" w:cs="宋体"/>
          <w:b/>
          <w:color w:val="auto"/>
          <w:sz w:val="24"/>
          <w:szCs w:val="24"/>
          <w:highlight w:val="none"/>
        </w:rPr>
      </w:pPr>
      <w:bookmarkStart w:id="349" w:name="_Toc8952"/>
      <w:bookmarkStart w:id="350" w:name="_Toc180093637"/>
      <w:r>
        <w:rPr>
          <w:rFonts w:hint="eastAsia" w:ascii="宋体" w:hAnsi="宋体" w:eastAsia="宋体" w:cs="宋体"/>
          <w:b/>
          <w:color w:val="auto"/>
          <w:sz w:val="24"/>
          <w:szCs w:val="24"/>
          <w:highlight w:val="none"/>
        </w:rPr>
        <w:t>（二）采购标的需执行的国家相关标准、行业标准、地方标准或者其他标准、规范</w:t>
      </w:r>
      <w:bookmarkEnd w:id="349"/>
      <w:bookmarkEnd w:id="350"/>
    </w:p>
    <w:p w14:paraId="6AC06F0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保证提供的设备及辅材是全新、符合采购需求、符合国家质量检测标准和产品出厂标准的设备。</w:t>
      </w:r>
    </w:p>
    <w:p w14:paraId="243122FB">
      <w:pPr>
        <w:snapToGrid w:val="0"/>
        <w:spacing w:line="360" w:lineRule="auto"/>
        <w:ind w:firstLine="482" w:firstLineChars="200"/>
        <w:contextualSpacing/>
        <w:outlineLvl w:val="1"/>
        <w:rPr>
          <w:rFonts w:hint="eastAsia" w:ascii="宋体" w:hAnsi="宋体" w:eastAsia="宋体" w:cs="宋体"/>
          <w:b/>
          <w:color w:val="auto"/>
          <w:sz w:val="24"/>
          <w:szCs w:val="24"/>
          <w:highlight w:val="none"/>
        </w:rPr>
      </w:pPr>
      <w:bookmarkStart w:id="351" w:name="_Toc22280"/>
      <w:bookmarkStart w:id="352" w:name="_Toc180093638"/>
      <w:r>
        <w:rPr>
          <w:rFonts w:hint="eastAsia" w:ascii="宋体" w:hAnsi="宋体" w:eastAsia="宋体" w:cs="宋体"/>
          <w:b/>
          <w:color w:val="auto"/>
          <w:sz w:val="24"/>
          <w:szCs w:val="24"/>
          <w:highlight w:val="none"/>
        </w:rPr>
        <w:t>（三）采购标的需满足的质量、安全、技术规格、物理特性等要求</w:t>
      </w:r>
      <w:bookmarkEnd w:id="351"/>
      <w:bookmarkEnd w:id="352"/>
    </w:p>
    <w:p w14:paraId="51D70DFB">
      <w:pPr>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注：</w:t>
      </w:r>
      <w:r>
        <w:rPr>
          <w:rFonts w:hint="eastAsia" w:ascii="宋体" w:hAnsi="宋体" w:eastAsia="宋体" w:cs="宋体"/>
          <w:color w:val="auto"/>
          <w:sz w:val="24"/>
          <w:szCs w:val="24"/>
          <w:highlight w:val="none"/>
        </w:rPr>
        <w:t>下列的技术参数需提供佐证材料支撑，否则视为不响应该条技术参数，佐证材料可以为所投产品主要技术指标、参数及性能的公开印刷的详细说明（非自行拟定）或检测（检验）报告或产品官方彩页或官方网站截图或操作手册或产品操作界面截图或相关承诺等证明材料，参数里有特殊要求的，以特殊要求为准。</w:t>
      </w:r>
    </w:p>
    <w:p w14:paraId="570AD230">
      <w:pPr>
        <w:snapToGrid w:val="0"/>
        <w:spacing w:before="156" w:after="156" w:line="360" w:lineRule="auto"/>
        <w:contextualSpacing/>
        <w:jc w:val="center"/>
        <w:outlineLvl w:val="1"/>
        <w:rPr>
          <w:rFonts w:hint="eastAsia" w:ascii="宋体" w:hAnsi="宋体" w:eastAsia="宋体" w:cs="宋体"/>
          <w:b/>
          <w:bCs/>
          <w:color w:val="auto"/>
          <w:sz w:val="21"/>
          <w:szCs w:val="21"/>
          <w:highlight w:val="none"/>
        </w:rPr>
        <w:sectPr>
          <w:footerReference r:id="rId5" w:type="first"/>
          <w:headerReference r:id="rId3" w:type="default"/>
          <w:footerReference r:id="rId4" w:type="default"/>
          <w:pgSz w:w="11907" w:h="16840"/>
          <w:pgMar w:top="1418" w:right="1418" w:bottom="1418" w:left="1418" w:header="851" w:footer="771" w:gutter="0"/>
          <w:pgBorders>
            <w:top w:val="none" w:sz="0" w:space="0"/>
            <w:left w:val="none" w:sz="0" w:space="0"/>
            <w:bottom w:val="none" w:sz="0" w:space="0"/>
            <w:right w:val="none" w:sz="0" w:space="0"/>
          </w:pgBorders>
          <w:pgNumType w:fmt="decimal" w:start="0"/>
          <w:cols w:space="720" w:num="1"/>
          <w:titlePg/>
          <w:docGrid w:linePitch="286" w:charSpace="0"/>
        </w:sectPr>
      </w:pPr>
      <w:r>
        <w:rPr>
          <w:rFonts w:hint="eastAsia" w:ascii="宋体" w:hAnsi="宋体" w:eastAsia="宋体" w:cs="宋体"/>
          <w:b/>
          <w:bCs/>
          <w:color w:val="auto"/>
          <w:sz w:val="21"/>
          <w:szCs w:val="21"/>
          <w:highlight w:val="none"/>
        </w:rPr>
        <w:br w:type="page"/>
      </w:r>
      <w:bookmarkStart w:id="353" w:name="_Toc180093639"/>
    </w:p>
    <w:p w14:paraId="5B4F254A">
      <w:pPr>
        <w:snapToGrid w:val="0"/>
        <w:spacing w:before="156" w:after="156" w:line="360" w:lineRule="auto"/>
        <w:contextualSpacing/>
        <w:jc w:val="center"/>
        <w:outlineLvl w:val="2"/>
        <w:rPr>
          <w:rFonts w:hint="eastAsia" w:ascii="宋体" w:hAnsi="宋体" w:eastAsia="宋体" w:cs="宋体"/>
          <w:b/>
          <w:bCs/>
          <w:color w:val="auto"/>
          <w:sz w:val="24"/>
          <w:szCs w:val="24"/>
          <w:highlight w:val="none"/>
          <w:lang w:val="en-US" w:eastAsia="zh-CN"/>
        </w:rPr>
      </w:pPr>
      <w:bookmarkStart w:id="354" w:name="_Toc14636"/>
      <w:r>
        <w:rPr>
          <w:rFonts w:hint="eastAsia" w:ascii="宋体" w:hAnsi="宋体" w:eastAsia="宋体" w:cs="宋体"/>
          <w:b/>
          <w:bCs/>
          <w:color w:val="auto"/>
          <w:sz w:val="24"/>
          <w:szCs w:val="24"/>
          <w:highlight w:val="none"/>
        </w:rPr>
        <w:t>采购清单</w:t>
      </w:r>
      <w:bookmarkEnd w:id="353"/>
      <w:bookmarkEnd w:id="354"/>
    </w:p>
    <w:tbl>
      <w:tblPr>
        <w:tblStyle w:val="42"/>
        <w:tblW w:w="1448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19"/>
        <w:gridCol w:w="615"/>
        <w:gridCol w:w="778"/>
        <w:gridCol w:w="1048"/>
        <w:gridCol w:w="1323"/>
        <w:gridCol w:w="6444"/>
        <w:gridCol w:w="839"/>
        <w:gridCol w:w="743"/>
        <w:gridCol w:w="1210"/>
        <w:gridCol w:w="963"/>
      </w:tblGrid>
      <w:tr w14:paraId="0A7C7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trPr>
        <w:tc>
          <w:tcPr>
            <w:tcW w:w="51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03CCE87">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标段</w:t>
            </w:r>
          </w:p>
        </w:tc>
        <w:tc>
          <w:tcPr>
            <w:tcW w:w="61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7BC9F5CF">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77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46A7DA96">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采购品目</w:t>
            </w:r>
          </w:p>
        </w:tc>
        <w:tc>
          <w:tcPr>
            <w:tcW w:w="104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04B6DAE">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是否接受进口产品投标</w:t>
            </w:r>
          </w:p>
        </w:tc>
        <w:tc>
          <w:tcPr>
            <w:tcW w:w="132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47F5F8F">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产品（项目）名称</w:t>
            </w:r>
          </w:p>
        </w:tc>
        <w:tc>
          <w:tcPr>
            <w:tcW w:w="6444"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348BDCB0">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规格及配置要求</w:t>
            </w:r>
          </w:p>
        </w:tc>
        <w:tc>
          <w:tcPr>
            <w:tcW w:w="83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3507BA4">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数量</w:t>
            </w:r>
          </w:p>
        </w:tc>
        <w:tc>
          <w:tcPr>
            <w:tcW w:w="74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1C2102D">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计量单位</w:t>
            </w:r>
          </w:p>
        </w:tc>
        <w:tc>
          <w:tcPr>
            <w:tcW w:w="12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E792DE5">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单价限价（元）</w:t>
            </w:r>
          </w:p>
        </w:tc>
        <w:tc>
          <w:tcPr>
            <w:tcW w:w="96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E54B1A2">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是否是核心产品</w:t>
            </w:r>
          </w:p>
        </w:tc>
      </w:tr>
      <w:tr w14:paraId="37DC6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D93E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7BB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EB1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A02090504</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F08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54F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专业摄像机</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3D68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1.镜头卡口：E卡口；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2.成像设备(类型）：全画幅单芯片CMOS影像传感器；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3.总像素数： ≥约1290万像素；</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4.有效像素数≥约1020万像素；</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5.内置光学滤镜：透明、线性可变ND滤镜（1/4ND至1/128ND）；</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6.储存格式：XAVC Intra、XAVC Long；</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7.音频格式：LPCM 24位，48 kHz，4通道；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8.液晶屏：≥8.8 cm（3.5型）约276万像素；</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9.输入/输出：SDI 输出、HDMI 输出；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10.配件至少包含但不限于：L24-105镜头*1、SD128G  160M/s存储卡*1、A卡读卡器*1、三脚架（带液压云台）*1、国产电池*1、话筒*1、摄影包*1。</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5D3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8138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4AA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60000.00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50E8A">
            <w:pP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否</w:t>
            </w:r>
          </w:p>
        </w:tc>
      </w:tr>
      <w:tr w14:paraId="3C521F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998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A18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FEB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A02091109</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BB0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B107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被动光定位刚体</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C2FE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1.被动式刚体；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2.反光球：≥5个；</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3.双头螺纹杆：≥5根；</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3AB6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FB86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937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7A988">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6BA61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4A8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C63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B65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A02091109</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52A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C5F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虚拟拍摄光学相机</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4DF8A">
            <w:pPr>
              <w:keepNext w:val="0"/>
              <w:keepLines w:val="0"/>
              <w:widowControl/>
              <w:numPr>
                <w:ilvl w:val="0"/>
                <w:numId w:val="2"/>
              </w:numPr>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红外光学追踪，无电、磁和声音干扰；</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2.无线追踪，无数据线和电源线的牵绊；</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3.内置不低于20颗高能近红外LED闪光灯，波长为850 nm，强度可供调整；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4.满分辨率最大帧速：≥180帧/秒；</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5.分辨率： ≥400万像素；</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★6.为尽可能减少捕捉死角，最大化利用场地，需保证相机水平视场角≥53°，垂直视场角≥53°；</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★7.焦距：12mm。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8.为保证景深以及透光量，应保证相机光圈≤1.8；</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★9. 镜头前方有一圈三色LED可变换不同颜色，用以显示相机的各种信息，便于直观监视整套系统的工作状态（提供真实相机照片）；</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10.为保证捕捉精度，相机内置处理器性能需≥双核ARM A9，内存≥1GB DDR3 SDRAM，≥16MB QSPI，≥4GB eMMC；</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11.相机主体密封，电路板除镜头部分外无裸露，且只有一个RJ45接口供电和传输数据；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12.供电方式：POE，供电接口：RJ45，不需要POE分离器（提供真实相机照片）；</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13.延迟: ≤5.5毫秒；</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14.追踪距离：≥30米；</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15.为保证产品质量，相机需通过ROHS、CE、FCC、VCCI认证，需出具第三方检测报告；</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16.相机能在环境温度-30℃~65℃下正常工作，需出具第三方检测报告；</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17.相机能在60℃96%RH的高温潮湿环境下正常工作至少48小时，需出具具有CNAS资质的第三方检测报告；</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18.相机在经历1小时3-200Hz的震动后仍能正常工作，需出具具有CNAS资质的第三方检测报告。"</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F67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8.00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A3AB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A12F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61000.00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39B57">
            <w:pP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是</w:t>
            </w:r>
          </w:p>
        </w:tc>
      </w:tr>
      <w:tr w14:paraId="263DE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2C9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C8E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160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A02091109</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6F3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F14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运动捕捉光学相机</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3BA4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1.红外光学追踪，无电、磁和声音干扰；</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2.无线追踪，无数据线和电源线的牵绊；</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3.内置不低于20颗高能近红外LED闪光灯，波长为850 nm，强度可供调整；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4.满分辨率最大帧速：≥210帧/秒；</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5.分辨率： ≥130万像素；</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6.为尽可能减少捕捉死角，最大化利用场地，需保证相机水平视场角≥90°，垂直视场角≥70°；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★7.为保证使用灵活度，相机镜头需支持连续变焦功能，可以根据不同的使用场景选择不同的焦距而无须更换镜头。变焦范围应不小于4-12mm，即最小焦距不大于4mm，最大焦距不小于12mm。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8.为保证景深以及透光量，应保证相机光圈≤1.4；</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9. 镜头前方有一圈三色LED可变换不同颜色，用以显示相机的各种信息，便于直观监视整套系统的工作状态（提供真实相机照片）；</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10.为保证捕捉精度，相机内置处理器性能需≥双核ARM A9，内存≥1GB DDR3 SDRAM，≥16MB QSPI，≥4GB eMMC；</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11.相机主体密封，电路板除镜头部分外无裸露，且只有一个RJ45接口供电和传输数据；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12.供电方式：POE，供电接口：RJ45，不需要POE分离器（提供真实相机照片）；</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13.延迟: ≤4.8毫秒；</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14.追踪距离：≥15米；</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15.为保证产品质量，相机需通过ROHS、CE、FCC、VCCI认证，需出具第三方检测报告；</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16.相机能在环境温度-30℃~65℃下正常工作，需出具第三方检测报告；</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17.相机能在60℃96%RH的高温潮湿环境下正常工作至少48小时，需出具具有CNAS资质的第三方检测报告；</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18.相机在经历1小时3-200Hz的震动后仍能正常工作，需出具具有CNAS资质的第三方检测报告。</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D17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16.00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FCB8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F23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25000.00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6CBBC">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6B0F5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9AF3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2C3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A6F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A02091109</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BF2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FDD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参考相机</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D674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1.像素：≥ 130万像素，1280*1080；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 帧率：≥120fps（满分辨率）；</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 FOV：≥83°*72°；</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4.光圈(F)：≥2.4；</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5.焦距(mm)：≥1.9；</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 与动捕相机为同品牌，接入系统同步；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 支持骨骼数据与视频流叠加。</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240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D273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E02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13000.00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4B361">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4A8CC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98A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FF2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388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A02010107</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048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96D3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渲染工作站</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556F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1.CPU ：性能≥ Ultra 9 285K处理器（24C/24T，3.7GHz主频、36M缓存）；</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2.主板 ：性能≥Intel W880及以上芯片组；</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3.内存 ：≥64G DDR5 内存，提供4个内存槽位；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4.显卡 ：原厂配置性能≥5080 16G独立显卡；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5.声卡 ：集成声卡，提供≥3个音频接口（其中前置1个二合一音频接口）；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6.硬盘：≥ 1T M.2 NVME SSD；</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7.网卡： 集成10/100/1000M以太网卡；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8.扩展槽：≥ 4个以上PCIE槽位（至少2个是PCIe x16规格）；</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9.键盘、鼠标 ：原厂防水键盘、抗菌鼠标；</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10.前置接口 ：≥5个USB 3.2接口（至少1个USB Type-C）、2个音频接口；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11.后置接口 ：≥4个USB 3.2接口、2个DP接口 、1个HDMI接口；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12.电源 ：≥750W 92% 电源转化效率（提供80PLUS相关检测报告）；</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13. 机箱：机箱体积≤27L。</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14.软件功能：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(1)为保障在大批量终端集中下发与更新镜像时能够获得更快的速度，满足学校考试环境部署或统一更换镜像的需求，当学校网络带宽有限时，可支持在管理集群内将主服务器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(2)内镜像提前下发至节点服务器，提升局域网内镜像的更新速度。(提供功能截图）；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可充分利用学校现有网络，支持在镜像下发时时进行网速探测与策略优化，可识别终端网络速率，提前优化镜像下发策略，保障传输效率。（提供此功能界面截图证明）；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硬件资产管理：即可收集平台中所有终端硬件配置信息，包含但不限于终端名称、主板型号、CPU型号、内存容量、最近运行时间、合计运行时间、硬件变更和记录信息等。（提供此功能界面截图证明并加盖投标商公章）；</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(3)软件资产管理，支持收集平台中所有终端的软件信息，包含但不限于程序名称、运行次数、运行时长、版本、程序大小等；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(4)为避免网络端口被占用而引起的教学环境不可用的问题，云桌面管理平台支持对服务器使用的网络端口进行检测，并通过检测结果帮助管理员快速分析和解决问题。（提供此功能界面截图证明）；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(5)为保障使用体验与传统PC无异，客户端采用分布式运算模式，在日常教学办公时无延时响应、颜色失真等现象，场景包括但不限于打开Auto CAD、UGNX、3D MAX、Pro/E等软件，打开并播放1080P视频文件；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(6)终端支持部署多操作系统：支持统信UOS、麒麟KOS、Linux、 Windows全系列，支持从管理端或客户端自主选择启动环境；且多个系统环境可快速切换。(提供功能截图）；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为满足国产化要求，云桌面客户端支持部署在兆芯、海光、飞腾和龙芯架构的国产芯片终端设备上，实现设备的统一管理；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(7)终端无法进入系统时，支持基于Linux和Windows两种方式进行系统数据恢复；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支持对终端端口进行分类控制，包括但不限于控制所有 USB 存储接口、光盘驱动器接口、USB存储设备接口、打印机接口、1394接口、串并口接口、蓝牙驱动器接口等。(提供功能截图）；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(8)支持复杂网络环境及跨校区部署管理，支持客户端通过网络引导、光盘引导、U盘方式部署系统，客户端可通过VLAN、跨区域、跨互联网连接服务器并下发缓存；</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教师演示：为提升教师演示的灵活性，支持对单一、部分或全体学生进行屏幕演示，支持以全屏、窗口方式进行屏幕演示；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(9)屏幕笔：即教师教学使用的辅助工具，功能包括但不限于突出显示项目、添加注释、添加批注等；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(10)学生演示：教师可选定一台学生机，由此学生代替教师进行示范教学；</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(11)屏幕录制：教师机可以将本地的操作和讲解过程录制为ASF录像文件，可以用 Windows 自带的 Media Player 直接播放。（提供此功能界面截图证明）；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(12)文件分发：允许教师将教师机不同盘符中的目录或文件一起发送至学生机的某目录下。若目录不存在则自动新建此目录；若盘符不存在或路径非法则不允许分发；若文件已存在则可选择自动覆盖或保留原始文件。（提供此功能界面截图证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(13)作业提交：为方便教师收取作业批改，支持学生把做好的作业直接提交到教师机。教师可选择接收或拒绝学生提交的文件；且教师可限制学生提交文件的数目和大小。（提供此功能界面截图证明）；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(14)上网限制：支持对学生访问网站的黑名单或白名单设置，支持对学生可以访问的Internet站点进行管理。支持多浏览器限制，包括但不限于QQ、IE、谷歌、360、遨游等浏览器。（提供此功能界面截图证明）；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(15)程序限制：为防止学生在教学过程中打游戏或使用QQ、MSN等聊天工具，支持通过各种策略限制学生使用程序。（提供此功能界面截图证明）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(16)自动锁屏：断线保护自动锁屏技术，通过网卡的是否激活来锁定屏幕，避免学生拔掉网线违反纪律；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防杀进程：为安全起见，学生端程序运行后，可防止学生通过任务管理器结束学生端程序进程来逃脱教师控制；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15.服务：原厂提供三年上门服务，当日下午4点前报修，下一自然日24点前修复，若没有完成修复，则免费赠送延迟日数对应的月度延保服务；在三年维保时间内，承诺将提供1次免费的尝试性故障硬盘（单盘）数据拯救服务，若未恢复则不计次数。</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2F3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2058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9D4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29000.00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41ED0">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004F0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23B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17A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8723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A02091109</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D31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726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表情捕捉头盔</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A7CC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1、运行系统：Windows、IOS；</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2、取景器类型：3D结构光；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3、支持软件：UnrealEngine4、Unity 3D、Maya、Motionbuilder、IClone；</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4、传输模式：WiFi无线数据传输；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5、无线传输范围：≤90米；</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6、可在摄像头馈送中检测到的面部姿态、拓扑和表情信息；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7、可适配不通类型的脸型；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8、可在取景器馈送中检测到的面部姿态、拓扑和表情信息；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9、可在取景器中监看、开启、关闭用户表情变化的动态信息；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10、支持在取景器设置不同的IP端口对应不同的终端设备；</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11、支持与全身动作捕捉系统连用；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12、可通过UE，实时驱动数字人模型；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13、包含面部捕捉手持设备</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E9D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B5F1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ED4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16000.00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6AABD">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63AB5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5EB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9A4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E15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A02091109</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79D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D4D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手势捕捉标记点</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A42B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反光标记点，硬球，≤12mm</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7F1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60.00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81B9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F78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BEDCC">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361BF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EDA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C72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F16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A02091109</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074E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137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动捕服</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42E2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可反复粘贴1000次以上，XXS/XS/S/M/L/XL/XXL等各尺寸可选，包含帽子、上衣、裤子、鞋套手套等</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2FB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85BD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B0BC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E03E8">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6A8C4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F12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B07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26B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A02091109</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263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625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校准标定工具</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BF31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1.T型校准尺≤2颗反光球即可完成校准动捕相机内部参数和外部参数，反光球尺寸≤20mm，间距≤600mm；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2.L型校准尺包含≤4颗反光球，反光球直径≤20mm，并有水平气泡和可调节螺丝，用以设置水平参考面和动捕系统房间坐标系。</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75A3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7994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3BF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A1D83">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5C049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97F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26A7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2BD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A02091109</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69F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991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动捕服标记点</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3D28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反光标记点，硬球，≤14mm</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E006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360.00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C116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E77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A0FEF">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04E65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CE1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3791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548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A02091109</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C5A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D7F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道具标记点</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7761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反光标记点，硬球，≤14mm，带底座</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498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CCB0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223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80.00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C0FA8">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52926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993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D5EB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3FC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A02091109</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910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AD0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动捕摄像头数据交换设备</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E5AA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1.16个10/100/1000Base-T电口(包含两个uplink口，可作为上行口)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2.2个1000Base-X SFP 光口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3.支持PoE+</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4.整机输出：≥225W</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3EA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3F3F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AA1F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D1937">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585C9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983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9E8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E4D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A02091109</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B88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D49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动捕面部捕捉无线连接设备</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D89E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支持千兆网络传输、双频模式、支持WIFI6。</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C0D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9C25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C03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70355">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5A0D2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A5E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2F8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39C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A02091109</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C06A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148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安装支架</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9AA3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金属三旋钮；双向水平仪；产品材质：铝合金，承重：≥8KG，高度：≤98mm；底座直径：≤φ55mm；旋转角度：360°；刻度盘：≥45-90°范围刻度盘；包含：大力夹1个，斜口顶粒1个，三向云台1个。</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1E8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24.00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4050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58C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6DBDD">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2A4DE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47A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A2A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601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A02091109</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215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57B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桁架</w:t>
            </w:r>
          </w:p>
        </w:tc>
        <w:tc>
          <w:tcPr>
            <w:tcW w:w="6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FAF3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≥40mm铝型材或镀锌方管，根据实际需要定制</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772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054F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AEA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16000.00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2684F">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7CE62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36C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AFB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DB2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A02091109</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A3B7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5EE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同步器</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1D7E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1.无线同步；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2.支持Genlock输入；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3.支持时间码；</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4.POE供电</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575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1282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BBF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25000.00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2E21E">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3E344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629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73E3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BE3B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A02091109</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870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C30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专业抠像系统主机</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05F7A">
            <w:pPr>
              <w:keepNext w:val="0"/>
              <w:keepLines w:val="0"/>
              <w:widowControl/>
              <w:numPr>
                <w:ilvl w:val="0"/>
                <w:numId w:val="3"/>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视音频专业4U机架式机箱，定制面板；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2.CPU：性能≥ i9-13900K；</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3.内存：≥ 64G/DDR4；</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4.硬盘：≥2T SSD固态盘；</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5.显卡：性能≥ RTX4080super-16G显卡；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6.电源：≥1000W电源，配置安全防脱电源线套件；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7.主板：性能≥DeckLink duo2板卡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8.★自锁功能，可承受≥25kg重量，保障供电安全稳定。</w:t>
            </w:r>
          </w:p>
          <w:p w14:paraId="0C4E6EE9">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9.罗技有线键鼠套装；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10.保修服务：三年7×24保修与服务，以及免费电话支持。</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11.★具备手机端远程自助报修功能，在手机端可扫描设备上的二维码进行远程协助报修维护，须提供报修功能截图。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12.支持mr虚拟场景同虚拟植入的实时混合播出。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13.支持人物在虚拟场景和虚拟植入中间的穿插。</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14.支持多层叠加的播出方式。</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15.支持手动跟踪设备。</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16.支持实时跟踪摄像机运动。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17.支持高标清、4K、IP、NDI系统。</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18.支持UE4、UE5引擎的控制播出。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19.支持Ultimatte色键器软件控制面板。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20.支持实时2D/3D渲染、实时后期处理、特效、调色、LUT。</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21.支持高级3D图形功能：HDR、景深、阴影、反射、折射。</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22.支持原生3D引擎和虚幻引擎、在虚幻引擎环境中支持 DLSS、光线跟踪、RTXGI实现更加高级拟真的视觉效果。</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23.支持高级色键抠像。</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24.支持多个SDI/NDI (SD/HD/4K) 信号实时输入。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25.支持多个SDI/NDI (SD/HD/4K) 信号实时输出。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26.支持无限制的SDI/NDI 输入输出端口。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27.支持无限制的SRT 输入输出端口。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28.支持无限制的 SMPTE 2110 输入输出端口。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29.支持专业摄像机跟踪系统Free-D、AGTP、Camix、DCS、Lonet (Glassmark, Indiemark)、Ncam、Mo-Sys、RocketLab、Stype、Vanishing Point Vector、Vanishing Point Viper、Visca、Thoma、TrackMen、zLense。</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30.支持 独立的变焦/聚焦编码器。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31.同步融合真实和虚拟的摄像机运动。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32.支持AR增强现实功能。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33.支持基于LED大屏的虚拟制作。</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34.支持多个可编辑运动路径的虚拟摄像机。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35.支持定制的虚拟摄像机及播出控制界面。</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36.支持为现场演员（真实演员）提供虚拟灯光。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37.支持现场演员（真实演员）投射的实时阴影、反射和折射。</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38.支持支持使用物体跟踪系统来实现摄像机跟踪的目的，例如 Antilatency, OptiTrack, Qualisys, HTC Vive等设备。</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39.支持高达8K的任意分辨率大小的渲染。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40.支持通过HDMI/DVI/DP接口可以同时将多个视频输出到投影仪、显示器、LED墙等显示设备。</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41.直接推流至淘宝、抖音、斗鱼、bilibili等及其他支持RTMP的平台进行直播。</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42.支持通过HDMI/DVI，USB图像设备同时采集多路高达4K分辨率的视频输入。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43.支持通过 SRT (SD/HD/4K) 同步多个视频输入和输出。使用的 SRT I/O 端口总数限制≥4个。</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44.支持同时输入多种视频/图像文件及图形序列.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45.支持大部分主流视频/图像以及专业演播室格式。</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46.支持高度灵活的基于节点的图形编程界面。</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47.支持基于节点的实时场景编辑。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48.支持将虚幻引擎项目无缝集成于基于节点的界面当中。</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49.支持基于曲线的实时时间线及动画编辑。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50.支持2D/3D对象和任何渲染参数可以通过关键帧曲线的调整产生动画。</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51.支持通过触摸屏、鼠标、键盘、GPIO、MIDI、DMX/ArtNet控制所有的事件和渲染参数。</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52.支持通过GPIO、OSC、MIDI、DMX/ ArtNet控制连接到Aximmetry的设备。</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53.支持至少一台拥有广播版授权的多机配置中作为子机进行操作。。</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54.支持定制的舞台/广播控制界面</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55.支持可定制的触摸屏控制界面</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56.支持支持通过COLLADA或者FBX格式导入具有材质和动画的3D物体以及场景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57.支持可以在基于节点的编辑器中创建自定义材质/后期处理着色器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58.支持基于节点的粒子系统以及效果器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59.支持映射：使用于基于网格的变形和形状遮罩工具投射图像到复杂表面上</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60.支持梯形校正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61.支持使用多台投影仪通过边缘融合的方式创建全景视图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62.支持多投影仪映射内容可以在编辑器中建模和预览</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63.支持以任意帧幅与帧率进行渲染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64.支持将输出记录到视频文件/图像序列中</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65.支持XR扩展：支持xR拓展功能，达到XR背景"无限延展"效果：</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66.支持扩展调整：支持拓展面片独立调整；可以独立调整每一个拓展面片参数，精准匹配xR背景的图像。</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67.支持拓展羽化：支持拓展羽化功能，调整拓展面片羽化参数可以达到xR背景和拓展图像的羽化过渡效果。</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68.支持虚拟遮挡：支持虚拟物体遮挡；三维物体、文字、图片可按照真实的位置对节目主持人进行遮挡，透视关系正常。</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69.支持同源多端：相同的模型可以在多个系统进行使用。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70.★提供原厂针对本项目专项授权书及制造厂家质保售后服务承诺。 </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C858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BF4C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04A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180000.00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2BD47">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7954F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943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41B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271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A02021104</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FA8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4B8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虚拍拍摄合成效果展示屏</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F128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1.屏幕尺寸(对角)：≥27"</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2.可视尺寸(对角)：≥68.5cm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3.最大分辨率：≥3840x2160@165Hz[*]</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4.显示颜色：≥10.7亿</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D70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020A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056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627AB">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20771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176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0EA0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5D08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A02091109</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F10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F2E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演播室绿箱制作</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D8D6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（1）规格尺寸：至少长5m*宽4m*高3m，3cm*4cm木龙骨、超细玻璃棉毡50厚、E1级18厚木工板基龙骨防火涂料2遍；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面层材料：五夹板贴面，所有转角处的圆弧应平滑过渡R=400mm，倾角10°；进口抠像漆，软基底涂，面涂三遍。绿箱整体色调保持一致，表面平滑无针孔、褶皱、起泡等现象。立面与弧面、立面与地板、弧面与地板连接处过渡平滑，无棱角和缝隙。所有材料进行防火、防潮处理。</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4DD4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8932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CC8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6D839">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7B380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0B42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5D53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265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A02091109</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C8D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E45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抠像地胶</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C6FF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专业地胶，利于抠像及保护绿箱作用，多层复合型</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07F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96E8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F7D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16000.00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82414">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5F106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474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B2B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099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A02091109</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F0A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340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灯光葡萄架</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3385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钢结构焊接框架、防锈处理、配置水平或垂直吊杆、单位面积承重≥80KG/㎡， 不小于40*40mm加厚方管，焊接方管整体结构选用500mm*500mm 井字架.</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3EA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940E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248C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16000.00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731E4">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4E622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EA7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497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72F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A02091109</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C5C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F5B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虚拍专用LED平板灯</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EC27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1.参数：双色温灯珠：数量780颗（贴片120°灯珠）；</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2.寿命：5万小时；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3.照度：5600K:1m(1920Lux),2m(513Lux),3m(250Lux)；</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4.3200K:1m(1900Lux),2m(500Lux),3m(2242Lux)；</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5.额定功率：150W；</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6.显色指数：Ra≥95；</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7.光学系统：DMX512控制，手动旋钮调光；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8.出光角度：60°；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9.冷却系统：自然风冷散热；</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10.通道模式：2个通道；</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C19D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16.00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8ACD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D6D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3500.00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F67EC">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425CA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CBE0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A93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527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A02091109</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676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6C1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虚拍专用LED聚光灯</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1813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1.驱动方式：恒流驱动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2.额定功率：≥100W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3.寿 命：≥5万小时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4.显色指数：Rａ≥95；出光角度：手动调焦（前后壳操作）</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5.照 度：≥2m(4800Lux)</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6.调光功能：0-100%线性电子调光；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7.色 温：5600K，±300K；颜 色：黑色</w:t>
            </w:r>
            <w:r>
              <w:rPr>
                <w:rFonts w:hint="eastAsia" w:ascii="宋体" w:hAnsi="宋体" w:eastAsia="宋体" w:cs="宋体"/>
                <w:i w:val="0"/>
                <w:iCs w:val="0"/>
                <w:color w:val="auto"/>
                <w:kern w:val="0"/>
                <w:sz w:val="20"/>
                <w:szCs w:val="20"/>
                <w:highlight w:val="none"/>
                <w:u w:val="none"/>
                <w:lang w:val="en-US" w:eastAsia="zh-CN" w:bidi="ar"/>
              </w:rPr>
              <w:br w:type="textWrapping"/>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D14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B196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41D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3500.00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CA2EF">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0B46D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6EFE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9C5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044E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A02091109</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2D2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7983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数字调光台</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F42D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1.DMX512/1990信号输出；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2.≥380个控制通道；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3.≥30个BANKS,每个BANK有≥8个可编程的SCENES；</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4.≥16个可调电位器调节输出大小；</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5.重新通电可运行上一次的Chase或Bank；</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6.内置MIC头，提供声音触发；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7.在自动触发状态，通过TAP SYNC键或SPEED电位器确定自动触发时间；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8.在MIDI接口,可随时用MIDI信号控制；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9.BLACKOUT功能可用手动或MIDI做遥控控制；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10.CHASES编程和CHASES运行功能，可用手动或用MIDI遥控控制；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11.输出延时功能，用FADE TIME电位器调节延时时间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12.DMX信号输出连接器: XLR-D3F</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13.LED灯泡接口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14.符合CE标准,UL标准和GB7000.15-2000标准</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4AF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A0ED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FB76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B927F">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6C6EA4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559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EBE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273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A02091109</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FFA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D8D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信号放大器</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ABCA3">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定制</w:t>
            </w:r>
          </w:p>
          <w:p w14:paraId="0FEB321E">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1.最多可控制32台16通道；</w:t>
            </w:r>
          </w:p>
          <w:p w14:paraId="0621F761">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2.频率：50160Hz；</w:t>
            </w:r>
          </w:p>
          <w:p w14:paraId="77477DFB">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3.支持DMX5121USITT2000标准；</w:t>
            </w:r>
          </w:p>
          <w:p w14:paraId="1770649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4.DMX控制通道：》384个DMX控制通道；</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D8D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034B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8D4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E0247">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26BA5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9BE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4CD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323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A02091109</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10B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877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灯光配件</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2964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1.灯号牌：至少18个，定制，.采用亚克力板材；</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2.保险链：至少18个，定制，不锈钢材质，.钢丝直径：4mm；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3.灯钩：至少18个，定制，不锈钢材质，卡管：20-55mm</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419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6AFD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134F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15C32">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7EEFF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82A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127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B7D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A02091502</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DB7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F7E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无线话筒</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DF16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一拖二，无线，内置锂电池、续航时长≥7小时，无线距离视巨200米，频率范围：50HZ-20KHZ,增益控制：三档/十档增益，最大声压级122db，内录内存4GB，有安全通道</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0E7E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1A82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322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1500.00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8AC14">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7CCC8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4DE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687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182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A02091211</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53B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2BA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监听⾳箱</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06E9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监听⾳箱 1.驱动器数量:≥ 1个</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2.驱动器尺寸：≥5英寸</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3.频率响应范围：≥43Hz至24kHz范围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4、额定功率：≥40W</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5.音频输入接口：XLR、TRS（1/4英寸）平衡端口</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077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CAD4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A7D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27151">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2E033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5B7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DA00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415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A02091502</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725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8D2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监听耳机</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B2BA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1.类型：监听耳机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2.佩戴方式：头戴式</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3.麦克风支持：无麦克风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4.振膜类型：动圈</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5.线长：≥1.6m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6.线型：单边导线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7.振膜尺寸：≥40mm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8.阻抗：不高于26Ω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9.灵敏度：≥98dB</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339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333A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F19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C6B78">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1EA50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510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D53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19D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A02091299</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40D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574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信号转换器</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67D8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1.双向转换器，它能将SDI转为HDMI信号，并同时将HDMI转为SDI信号，不同格式也能运作如常。</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2.接口：SDI视频输入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3.HDMI输出支持HDMI A类输出。</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A0A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17E4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C65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800.00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9AAD5">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4605E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476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1F5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ADC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A02091199</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606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4C4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视频分配器</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7080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1.⽀持HDMI</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2.视频分辨率-：最⾼可达Ultra HD 4Kx2K和1080p Full HD；</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3.⽀持Dolby True HD和DTS HD Master Audio；</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4.长距离信号传输-最远可达15m(24AWG)；</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5.最⾼⽀持340MHz频宽；</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F14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67DA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2D4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1800.00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55AF1">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3AA91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893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6CF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BB5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A02091099</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679C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C3C3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返监显示屏</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DD32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1.屏幕大小：大于等于65寸</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2.刷屏率：大于等于144Hz</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3.屏幕分辨率：4K</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4.带移动支架</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EDD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C6A1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E10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238B9">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2AF97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F14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2FF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F3C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A02091199</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6D0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54AD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专业设备连接线材</w:t>
            </w:r>
          </w:p>
        </w:tc>
        <w:tc>
          <w:tcPr>
            <w:tcW w:w="6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4B5B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专业音视频线材，根据项目实施现场需要定制</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3CE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EED6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1F0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9E049">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65877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026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53D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6B2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A02091109</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9F2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6660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操作台</w:t>
            </w:r>
          </w:p>
        </w:tc>
        <w:tc>
          <w:tcPr>
            <w:tcW w:w="6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F28B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1800MM*800mm*700mm，钢质，结构定制</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828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FBF6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FA6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49F02">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5B948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884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E5A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902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A02020800</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EF3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025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双屏教学终端</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171B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一、智能平板技术参数（数量2台）</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1、显示大屏技术参数</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（1）显示类型及尺寸：LED液晶屏（A规屏），86英寸，有效显示尺寸86英寸，屏幕比例16:9；采用物理减滤蓝光设计，显示大屏屏采用全贴合幕贴技术。采用OPS-C 标准的80pin针口设计，方便用户后续自主升级维护或对接第三方智慧教室类插拔电脑产品。</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（2）屏幕：≤4mm防眩光钢化玻璃，表面硬度达莫氏七级，防划防撞；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（3）物理分辨率≥3840×2160；亮度≥400cd/m²；对比度≥5000:1；色彩覆盖率NTSC标准下不少于110%；最高灰阶：256 灰阶。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（4）采用物理减滤蓝光设计，无需其他操作即可实现防蓝光，在源头减少有害蓝光波段能量，有害蓝光波长415～455nm＜30%。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（5）满足《GB 40070-2021儿童青少年学习用品近视防控卫生要求》，亮度均匀性≥70%，闪烁等级≤-30dB（60Hz）（提供CMA或CNAS认证检测机构出具的检测报告并加盖公章）</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2、触控技术参数</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（1）感应方式：全贴合电容多点触摸感应笔试人机交互技术技术；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（2）触控技术：抗强光干扰，支持手指、书写笔触摸书写≥40点触控，≥40点同时书写；</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（3）响应：触控响应时间≤4ms；；触控书写延迟≤15ms；光标移动速度≥130帧/秒，触摸高度≤1mm；色彩覆盖率不低于110%，在Windows系统4K分辨率下，屏幕刷新率可达60Hz画面无闪烁；屏幕最高灰阶≥256；</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（4）多种扩展接口，前置按键及接口具备明显、清晰的中文标识。（提供具有CMA或CNAS标识的检测报告复印件并加盖公章）</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自带多种扩展接口，包括：HDMI、USB等（前置面板接口数量≥3个：其中USB接口数量不少于2个，除USB接口外的方便外接教师笔记本电脑的非转接HDMI接口不少于1个），方便外接入笔记本电脑、无线鼠标键盘、实物展台、摄像机等设备。</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（5）整机平均无故障时间：≥150000小时。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（6）内置音响：采用针孔阵列发声设计，音响功率≥40W。</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（7）Android（安卓）配置：≥14.0版本， 内存≥2G，ROM≥8G存储。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（8）一键还原：为方便日常维护使用，教师可使用前置一键还原按键，轻松解决电脑系统故障；</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（9）为方便使用，智能交互平板前置按键≥8个，可实现音量加减、窗口关闭、触控开关等功能，且按键均支持功能复用，带中文标识。（提供具有CMA或CNAS标识的检测报告复印件并加盖公章）</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（10）内置一体化超高清5K摄像头，单颗摄像头有效像素≥1900W，支持搭配AI软件实现自动点名点数功能。（提供具有CMA或CNAS标识的检测报告复印件并加盖公章）</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（11）智能交互平板具备屏体温度实时监控、高温预警及断电保护等功能。（提供具有CMA或CNAS标识的检测报告复印件并加盖公章）</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 (12)在任意信号源下，从屏幕下方任意位置向上滑动，可调用快捷设置菜单；在同一界面下无需切换系统，可快速调节Windows 和Android 的设置，如声音、亮度、网络等；（提供具有CMA或CNAS标识的检测报告复印件并加盖公章）</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(13)具有悬浮菜单，两指可快速移动悬浮菜单至按压位置，悬浮菜单可进行自定义分组，可添加AI互动软件等不少于30个应用。（提供具有CMA或CNAS标识的检测报告复印件并加盖公章）</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（14）配备备授课教学软件，授课状态下，支持“万象共容”，在课件展示同时无需退出即可实现任何文件及任何第三方应用的打开和进入使用，方便老师无缝对接各项窗口，节约宝贵教学时间。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提供厂家针对本项目的产品质量保证函、参数确认函及售后服务产品保修函。（扫描件加盖厂商公章）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二、OPS电脑技术参数（数量1套）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1.整机架构:采用插拔式模块电脑架构，接口严格遵循Intel®相关规范,针脚数不少于80Pin,与大屏无单独接线；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2.散热处理:具备高效铜导管散热模组，超低静音侧出风散热设计；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4.处理器性能:采用Intel第12代酷睿I5处理器或以上配置；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5.内存性能:16G DDR4笔记本内存配置；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6.硬盘性能:512G SSD或以上配置,并具有防震功能；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7.屏体前置按键具有一键PC系统还原物理按钮；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8.电脑模块的平均无故障时间≥100000小时，具备权威机构检测报告。</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提供厂家针对本项目的产品质量保证函、参数确认函及售后服务产品保修函。（扫描件加盖厂商公章）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三、双屏联动软件（数量1套）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1.基于Windows系统开发的授课端软件，适合于“双大屏”教室环境中，满足16:9和32:9画面展示，实现PPT课件及黑板的双屏互动、多资源对比教学。</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2.主屏和扩展屏上均具备教学软件菜单栏，教师可在任意大屏菜单栏上进行操作，便于教师授课。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3.双屏同步教学：支持双屏同步显示PPT课件，支持在课件上进行批注，批注内容同步且自动保存在当前PPT页面，支持将批注后的内容分享给学生，学生通过二维码扫描即可下载。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双屏对比教学：双大屏显示两两不同内容，支持主屏打开其他格式文件如Word、Excel、图片、网页、PDF等，扩展屏放映PPT课件；支持一边大屏打开黑板，另外一边屏幕放映PPT课件，实现课件+黑板的对比教学模式，帮助教师更好的讲解知识点，实现多资源对比教学。</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5.PPT课件上下页联动：支持课件上下页联动放映，一边屏幕放映当前课件页面，另外一边屏幕放映课件下一页面，方便展示更多课件内容。</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6.课件支持跨屏显示，两个屏幕显示一个课件，同时支持展示32:9的课件，课件全屏展示，无需调整屏幕分辨率及比例。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7.软件自带黑板功能，具有黑板复制、黑板异显、黑板跨屏模式，教师在任意一侧大屏上都可打开黑板，前后翻页时系统自动调取显示原书写内容并显示且支持继续修改。</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电子黑板支持“新建黑板、软笔、橡皮、撤销、恢复、漫游、选择、菜单、保存”等常用操作功能，软笔具有笔形、颜色、粗细等选择，橡皮具有点擦、圈擦、清页等功能，同时黑板具有单页版面延伸功能，方便理工科老师推导公式使用。黑板具有索引功能，能够快速定位切换黑板页回顾教学知识点；电子黑板具有一键放大、缩小等常用操作功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9.黑板复制模式，黑板书写内容支持一键复制至另一个屏幕，无需教师手动打开黑板，即可调起另外一块黑板；黑板书写的内容、无线漫游、黑板背景切换、书写放大、书写缩小等操作同步显示。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10.黑板具备异显模式，软件自动调起另外一个大屏黑板，双大屏黑板具备独立操作权限；书写内容等操作不同步。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11.黑板具备跨屏显示模式，支持笔记漫游、放大缩小等操作，板书内容支持扫码分享并保存在电脑本地。</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12.系统具备多种辅助教学工具，如放大镜、聚光灯、黑屏等，帮助教师在教学过程中更好的讲解知识点。</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13.系统支持常用功能手势识别：手势擦除批注、PPT翻页、手势放大缩写黑板书写内容、视频暂停、播放等。</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2CC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43FD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BE4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29000.00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196D4">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3A386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145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E579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E9B8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A02010601</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0A8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A8C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机柜</w:t>
            </w:r>
          </w:p>
        </w:tc>
        <w:tc>
          <w:tcPr>
            <w:tcW w:w="6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8877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32U，钢质</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942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6443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E52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3600.00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34DB2">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56C83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91EF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E77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BB2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A02021117</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1C6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E12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小组屏</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0919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1.智能交互平板显示尺寸≧65英寸，分辨率：≥3840*2160 ，采用红外触控技术，在双系统下均支持≥40点同时触控</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2.智能交互平板表面玻璃应采用高强度钢化玻璃，玻璃厚度≤3.2mm，硬度可达莫氏7级，高于石墨1-9H硬度</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3.智能交互平板双侧边框宽度≤17mm，提升视觉效果及教学沉浸感。</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4.智能交互平板前面板至少具备1路HDMI接口（非转接），2路USB3.0接口，1路USB Type-c接口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5.智能交互平板具有通屏笔槽结构，可放置书写笔、粉笔、水性笔等。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6.智能交互平板前置中文按键≥7个，可实现音量加减、窗口关闭、触控开关等功能，且按键均具备两种及以上明确的功能（需提供CMA或CNAS认证检测机构出具的检测报告并加盖公章）。</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7.智能交互平板内置Wi-Fi6无线网卡，在Android和Windows系统下，可实现Wi-Fi无线上网连接、AP无线热点发射，在Android和Windows系统下支持无线设备同时连接数量≥30个。</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8.整机内置蓝牙Bluetooth 5.4模块，支持连接外部蓝牙音箱播放音频。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9.整机架构:采用插拔式模块电脑架构，接口严格遵循Intel®相关规范,针脚数≥80Pin,与大屏无单独接线；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10.散热处理:具备高效铜导管散热模组，超低静音侧出风散热设计；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11.处理器性能:采用Intel第12代酷睿I5处理器或以上配置；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12.内存性能:16G DDR4笔记本内存配置；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13.硬盘性能:512G SSD或以上配置,并具有防震功能；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14.屏体前置按键具有一键PC系统还原物理按钮；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15.电脑模块的平均无故障时间≥100000小时，具备权威机构检测报告。</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16.提供厂家原厂三年质保，提供厂家针对本项目的产品质量保证函、参数确认函及售后服务产品保修函。（扫描件加盖厂商公章）             </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ED9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E701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2B5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10800.00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45BC1">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40D60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8371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6C7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C60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A02091210</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8943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6AF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拾音话筒</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B153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1、同声教学麦克风，含吊麦吊架；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2、内置≥3只麦克风阵列，拾音半径距离≥10米；</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112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67B2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C32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88732">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1D834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A1E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2B8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F84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A02080805</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7A4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FD95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数字音频处理器</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EA6D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1、机架式设备，高度≥1U，音频处理部分和功率放大器集成到一个机箱内，采用DSP嵌入式音频处理算法</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2、具有至少4路48V幻象供电麦克风输入，采用凤凰端子，支持≥2路无线麦克输入,有线麦克与无线麦克之间可自由切换。</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3、音频输入输出：课件音频输入：支持RCA或3.5mm 立体声插座输入；录音音频输出：支持RCA或3.5mm 立体声插座输出。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4、具有≥1路RS232串口，用于连接配套的控制面板或对接其它品牌的控制系统。</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top"/>
          </w:tcPr>
          <w:p w14:paraId="41EC9A85">
            <w:pPr>
              <w:keepNext w:val="0"/>
              <w:keepLines w:val="0"/>
              <w:widowControl/>
              <w:suppressLineNumbers w:val="0"/>
              <w:jc w:val="center"/>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4769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587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1F80E">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4F29E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3BC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C8F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46A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A02091211</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4DC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C88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音箱</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D84F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1、频率响应：≥120Hz-20KHz（±3dB）。</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 2、额定阻抗：≥4-8Ω。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 3、灵 敏 度：≥85-90dB。</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 4、匹配功率：≥15W-80W。</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 5、高音单元：≥1×1吋“丝膜高音”,低频单元：1×4.5吋。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 6、接线端子：单线分音。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7、本产品须与数字音频处理器同一品牌。</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top"/>
          </w:tcPr>
          <w:p w14:paraId="0D356497">
            <w:pPr>
              <w:keepNext w:val="0"/>
              <w:keepLines w:val="0"/>
              <w:widowControl/>
              <w:suppressLineNumbers w:val="0"/>
              <w:jc w:val="center"/>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D40E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46A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0AA56">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5A702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9DE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C85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C90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A02010107</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29F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939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图形工作站</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79A5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1.CPU Intel Ultra 9 285K处理器（24C/24T，3.7GHz主频、36M缓存）</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2.主板 Intel W880及以上芯片组</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3.内存 64G DDR5 内存，提供4个内存槽位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4.显卡 原厂配置NVIDIA 5070 12G独立显卡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5.声卡 集成声卡，提供≥3个音频接口（其中前置1个二合一音频接口）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6.硬盘 1T M.2 NVME SSD</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7.网卡 集成10/100/1000M以太网卡；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8.扩展槽 4个以上PCIE槽位（至少1个是PCIe 5.0x16，一个是Pcle 4.0x16规格）</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9.键盘、鼠标 原厂防水键盘、抗菌鼠标；</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10.接口 前置：5个USB 3.2接口（至少1个USB Type-C）、2个音频接口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11.后置：4个USB 3.2接口、串口、音频接口、2个DP接口 、1个HDMI接口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12.电源 ≥750W 92% 电源转化效率（提供80PLUS相关检测报告）</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13.操作系统 预装Windows 正版操作系统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14.安全特性 BIOS底层支持USB屏蔽技术，仅识别USB键盘、鼠标，无法识别USB读取设备，有效防止数据泄露（投标时提供功能性截屏）；</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15.机箱 塔式标准机箱，机箱体积≤17L</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16.随机软件：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(1)为保障在大批量终端集中下发与更新镜像时能够获得更快的速度，满足学校考试环境部署或统一更换镜像的需求，当学校网络带宽有限时，可支持在管理集群内将主服务器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(2)内镜像提前下发至节点服务器，提升局域网内镜像的更新速度。(提供功能截图）；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可充分利用学校现有网络，支持在镜像下发时时进行网速探测与策略优化，可识别终端网络速率，提前优化镜像下发策略，保障传输效率。（提供此功能界面截图证明）；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硬件资产管理：即可收集平台中所有终端硬件配置信息，包含但不限于终端名称、主板型号、CPU型号、内存容量、最近运行时间、合计运行时间、硬件变更和记录信息等。（提供此功能界面截图证明并加盖投标商公章）；</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(3)软件资产管理，支持收集平台中所有终端的软件信息，包含但不限于程序名称、运行次数、运行时长、版本、程序大小等；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(4)为避免网络端口被占用而引起的教学环境不可用的问题，云桌面管理平台支持对服务器使用的网络端口进行检测，并通过检测结果帮助管理员快速分析和解决问题。（提供此功能界面截图证明）；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(5)为保障使用体验与传统PC无异，客户端采用分布式运算模式，在日常教学办公时无延时响应、颜色失真等现象，场景包括但不限于打开Auto CAD、UGNX、3D MAX、Pro/E等软件，打开并播放1080P视频文件；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(6)终端支持部署多操作系统：支持统信UOS、麒麟KOS、Linux、 Windows全系列，支持从管理端或客户端自主选择启动环境；且多个系统环境可快速切换。(提供功能截图）；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为满足国产化要求，云桌面客户端支持部署在兆芯、海光、飞腾和龙芯架构的国产芯片终端设备上，实现设备的统一管理；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(7)当终端无法进入系统时，支持基于Linux和Windows两种方式进行系统数据恢复；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支持对终端端口进行分类控制，包括但不限于控制所有 USB 存储接口、光盘驱动器接口、USB存储设备接口、打印机接口、1394接口、串并口接口、蓝牙驱动器接口等。(提供功能截图）；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(8)支持复杂网络环境及跨校区部署管理，支持客户端通过网络引导、光盘引导、U盘方式部署系统，客户端可通过VLAN、跨区域、跨互联网连接服务器并下发缓存；</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教师演示：为提升教师演示的灵活性，支持对单一、部分或全体学生进行屏幕演示，支持以全屏、窗口方式进行屏幕演示；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(9)屏幕笔：即教师教学使用的辅助工具，功能包括但不限于突出显示项目、添加注释、添加批注等；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(10)学生演示：教师可选定一台学生机，由此学生代替教师进行示范教学；</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(11)★屏幕录制：教师机可以将本地的操作和讲解过程录制为ASF录像文件，可以用 Windows 自带的 Media Player 直接播放。（提供此功能界面截图证明）；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(12)文件分发：允许教师将教师机不同盘符中的目录或文件一起发送至学生机的某目录下。若目录不存在则自动新建此目录；若盘符不存在或路径非法则不允许分发；若文件已存在则可选择自动覆盖或保留原始文件。（提供此功能界面截图证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(13)作业提交：为方便教师收取作业批改，支持学生把做好的作业直接提交到教师机。教师可选择接收或拒绝学生提交的文件；且教师可限制学生提交文件的数目和大小。（提供此功能界面截图证明）；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(14)★上网限制：支持对学生访问网站的黑名单或白名单设置，支持对学生可以访问的Internet站点进行管理。支持多浏览器限制，包括但不限于QQ、IE、谷歌、360、遨游等浏览器。（提供此功能界面截图证明）；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(15)程序限制：为防止学生在教学过程中打游戏或使用QQ、MSN等聊天工具，支持通过各种策略限制学生使用程序。（提供此功能界面截图证明）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(16)自动锁屏：断线保护自动锁屏技术，通过网卡的是否激活来锁定屏幕，避免学生拔掉网线违反纪律；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防杀进程：为安全起见，学生端程序运行后，可防止学生通过任务管理器结束学生端程序进程来逃脱教师控制；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17.服务原厂提供三年上门服务，当日下午4点前报修，下一自然日24点前修复，若没有完成修复，则免费赠送延迟日数对应的月度延保服务；在三年维保时间内，承诺将提供1次免费的尝试性故障硬盘（单盘）数据拯救服务，若未恢复则不计次数。</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23B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BE50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622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19000.00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8165D">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299F6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F45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B44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3C1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A02021125</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1884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0B7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数位屏</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DE9A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1.数位感应信息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(1)★笔感应区域/屏幕面积≥ 596 x 335 毫米</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2.显示器信息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(1)★屏幕尺寸:≥26.9 英寸</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(2)屏幕分辨率）:≥3840 x 2160 UHD 4K 超高清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(3)屏幕技术:IPS</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(4)外屏/屏幕表面:全覆盖防眩光蚀刻钢化玻璃</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(5)显示区域:≥596 x 335 毫米</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(6)屏幕比例:16:9</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(7)屏幕像素数:≥8294400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(8)屏幕背光均匀度:支持</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(9)像素间距:≤0.15525 （水平） x 0.15525 （垂直） 毫米</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(10)可视角度：）≥"178 度；</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(11)★刷新率：）最高≥120Hz</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(12)★显示色彩：≥10.7 亿色彩</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(13)色深：≥10 位 x RGB = 30 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(14)色域覆盖：≥98% DCI P3 (CIE 1931) （典型值），99% Adobe RGB (CIE 1931) （典型值），100% Rec709（典型值）；色温/自定义颜色 5000K/5700K/6500K/7500K/9300K/10000K/DCI-P3；自定义颜色</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(15)对比度：≥1000:1 （典型值）</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(16)亮度：≥400 cd/m²（典型值）</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(17)响应时间：不高于10 毫秒（典型值）</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(18)★为保证显示性能满足使用要求，确保在网页设计、印刷设计、摄影和影视等领域使用中，选择数位屏预设的主流相关色彩空间值时，能准确显示色彩。</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3.压感笔规格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(1)压感笔技术： 电磁感应技术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(2)笔压感级别：8192 级</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(3)笔类型：无源无线压感笔、具备可更换笔握按键及调整重量</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(4)笔侧按键数量：≥3 颗按键的条形键帽或无按键的键帽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(5)倾角感应支持：≥± 60 度</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(6)笔迹解析度：≥5080 lpi （线/英寸）或 0.005 毫米/点</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(7)最高跟笔读取率（运笔跟笔率）：≥240 rps（次/秒）</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(8)识别高度：≥10 毫米或更高</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4.触控规格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(1)★多指触控：支持</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(2)触控技术：投射电容式技术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(3)可识别数量：≥10 指</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(4)触控识别分辨率：不高于0.025 毫米/点</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(5)触控坐标精度：不高于"± 1 毫米（中心坐标，即边缘内 3.5 毫米至中间区域）</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 2 毫米（边缘坐标，即边缘处 3.5 毫米区域）"</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(7)最高触控读取率：≥120Hz</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5.生产力提升工具/增效工具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(1)快捷键：支持， 内置≥共 8 颗按键，左右侧边背后各 4 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(2)触控开关：支持 - 屏幕背面实体开关</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(3)精确模式：支持</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(4)径向菜单：支持</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★6、人体工学支架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（1）可快速调节高度、角度或在每个方向上旋转 20 度，以便用自然的手部动作进行绘图。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（2）支架为数位屏提供垂直于桌面（支架柱在最高的位置）90° 至水平于桌面 0°（支架柱可处在任何位置）的屏幕倾仰角度。同时数位屏支持顺时针及逆时针 ±20° 旋转。各种调整均可锁定确保既灵活又稳定的支架角度。支架柱最高可升到 60°。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★7.提供厂家针对本项目的售后服务承诺函。（扫描件加盖厂商公章）                                                                                                                   </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558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D49B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EE1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34000.00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3CB1D">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4697F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313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2A6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38E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A02010507</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2EE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C58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NAS存储设备</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51D4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1.CPU 数量: ≥1</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2.CPU 核心: ≥4</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3.处理器架构: ≥64位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4.处理器频率: ≥2.2 GHz</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5.系统内存: ≥8 GB DDR4 ECC SODIMM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6.预安装内存模块: ≥8 GB (8 GB x 1)</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7.内存容量上限:≥ 32 GB (16 GB x 2)</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8.磁盘数量: ≥8*16T企业盘</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9.安装扩充设备之最大磁盘槽数量: ≥18 (DX525 x 2)</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10.扩充端口:≥ 2</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11.扩展端口类型: USB Type-C</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12.PCIe 扩充: 1 x Gen3 x8 slot (x4 link)</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13.保修: 3 年硬件保修</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0C7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DEFB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0B6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28000.00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6A559">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2F0E1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CEC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FC6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37E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A02091109</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B2A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457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VR头盔</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3344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1.CPU：性能≥高通XR2 Gen2</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2.内存：≥12GB RAM LPDDR5</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3.闪存：≥UFS3.1 256GB</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4.WiFi：Wi-Fi 7</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5.蓝牙：版本≥5.3</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6.视场角：≥105°</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7.透镜：Pancake光学</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8.护眼模式：TÜV 低蓝光认证（软件设定）</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9.瞳距调节：58~72mm 电机无级调节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10.传感器：≥9轴传感器实现头部精准3DoF和6DoF，1KHz采样频率，P-Senor 人脸佩戴感应</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11.四目单色鱼眼：四目单色鱼眼相机 (640 x 480 @60Hz x 4)，支持6Dof定位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12.双目RGB摄像头 双目RGB相机（32M x 2 ），支持MR透视能力</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13.MR深度摄像头 iTof相机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14.头盔 Inside-out头部6DoF</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15.手柄 6DoF宽频触感手柄x2</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16.按键 电源键、音量+、音量-</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259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69F3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EF14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7000.00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D4DA8">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0686F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C31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552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5ED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A02079900</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109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51D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交互传感设备</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D80D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1.测距范围0.1m--16m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2.高速测距，测距频率≥9000hz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3.工业级无刷电机驱动，性能稳定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4.激光功率满足Class I级别的激光器安全标准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5.360度全方位扫描，5-12Hz自适应扫描频率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6.光磁融合技术实现无线通信、无线供电</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7.包含雷达调试系统，地面保护罩，防止踩踏和撞击；</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258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DED7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01E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12000.00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EFE2B">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2B1B0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ECE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ACE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5F51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A05010599</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3A4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B8F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智能存储柜</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E492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48门，人脸识别开门模式，尺寸可以按需定制。</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0D7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E97F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8EC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9BDA5">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1B9EC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753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A27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055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A02091001</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6C10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A39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外墙显示屏</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59DB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1.主体:85寸全面屏、3840*2160分辨率、安卓10.0系统、屏幕寿命≥30000小时；；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2.内存≥3GB、存储≥64GB，BT5.0、双频无线；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3.网络:支持无线/有线网络</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75B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5065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C21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814FE">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591FD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63E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DDE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49</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4FA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A02020505</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7D0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E19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全景相机</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BAA2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1.镜头：6*F2.4 鱼眼镜头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2.存储规格:6 TF Card+1 SD Card</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3.电源:12V5A 电源适配器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4.机身材料:铝合金和 PC</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5.曝光模式:自动、手动、各镜头独立曝光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6.ISO范围:100~6400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7.电池续航:5000mAh 可拆卸电池</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8.白平衡模式:自动、手动</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5C0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27BD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E49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39000.00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D5451">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06A57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B26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2E7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6CF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A02010210</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7A1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D190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highlight w:val="none"/>
              </w:rPr>
              <w:t>多媒体系统控制台</w:t>
            </w:r>
          </w:p>
        </w:tc>
        <w:tc>
          <w:tcPr>
            <w:tcW w:w="6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15EA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≥1600mm*700mm*700mm，钢质，结构定制</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08B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4BEE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0F4F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36D58">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4D934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E036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843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51</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D69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A02052305</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48B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AC8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虚拟制片一拖一天花式单元机</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7CD4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变频1级、电源要求：220V/50Hz，额定制冷量：≥12KW、额定制热量：≥13.2+1.6KW、额定制冷功率≥4.64KW、额定制热功率：≥3.93+1.6KW、APF值4.64、室内机噪音dB(A)：39/44/47</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641AF">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F60A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A44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8000.00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52F84">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3E8A2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268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64BA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52</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D813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A02052305</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2B8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67B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制作区多联机室内机</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0309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电源要求：220V/50Hz，额定制冷量：≥11.2KW、额定制热量：≥12.5KW、额定功率≥0.09KW</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BB552">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AC88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966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9000.00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D80C6">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23CFB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93D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B07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53</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4C1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A02052305</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3EC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523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虚拟现实创想实训室多联机室外机</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D53D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变频1级、电源要求：220V/50Hz，额定制冷量：≥18KW、额定制热量：≥20KW、额定制冷功率≥5.7KW、额定制热功率：≥5.25KW、APF值5.1、噪音dB(A)：58</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18FE9">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9373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AD1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7E46A">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35830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062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FDB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54</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B753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A02052305</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360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579A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AICG多联机室内机</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4EE4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电源要求：220V/50Hz，额定制冷量：≥7.1KW、额定制热量：≥8KW、额定功率≥0.06KW</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C4B79">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CB90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689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D62C3">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776EE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FFC8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CEE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55</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6F7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A02052305</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14F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F24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AICG实训室多联机室内机</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654B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电源要求：220V/50Hz，额定制冷量：9.0KW、额定制热量：≥10KW、额定功率≥0.07KW</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60BB6">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A651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0DD9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4500.00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7D585">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185A9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ECA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07C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56</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69C3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A02052305</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87C9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5A2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AICG实训室多联机室外机</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D1ED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变频1级、电源要求：380V/50Hz，额定制冷量：≥25.2KW、额定制热量：≥27KW、额定制冷功率≥6.25KW、额定制热功率：≥6.12KW、APF值5.3、噪音dB(A)：57</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6707B">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23AB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A02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4CBAE">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5A507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FD9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EDD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57</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379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A07010707</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FB5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9C2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智能锁</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3626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具备指纹识别、远程开门管理功能</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AABAE">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24AC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0B0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1500.00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A9095">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1A233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29A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E22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58</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9F5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A02091107</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816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2B0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监控设备</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7409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1、≥400万摄像头*4个</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2、≥4T存储容量，≥8路硬盘录像机*1台</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3CE2B">
            <w:pPr>
              <w:keepNext w:val="0"/>
              <w:keepLines w:val="0"/>
              <w:widowControl/>
              <w:suppressLineNumbers w:val="0"/>
              <w:jc w:val="righ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0D37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3EF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95433">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5C537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E6A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6F5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59</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827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A02010202</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F3F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D90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数据交换机</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855A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1、24口万兆网络交换设备*1台</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(1)24个10/100/1000Base-T自适应电口，4个万兆SFP+光口;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(2)交换容量:132Gbps/4.32Tbps；</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(3)包转发率:156Mpps/168Mpps；</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(4)支持配置管理。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2、12口千兆交换设备*5台</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2、六类网线*2箱</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3、数量及性能满足实验室网络建设需求</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BF1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D4D2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84E9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7000.00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DC812">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12BC2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D7DE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B8E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60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A49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A08060303</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0E2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1139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动作捕捉系统应用软件</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CE7C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功能包括但不限于：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 软件支持加密狗授权和云授权，云授权模式支持联网授权和离线授权两种模式；支持设置动捕相机的曝光时间、增益、阈值、红外LED补光灯亮度、帧率、左右镜像、上下翻转等参数，镜像和翻转功能需提供软件录屏；系统可启用或禁用动捕相机的红外补光灯和三色状态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2．★为方便调试，系统支持对动捕相机进行分组，并可统一控制该组相机的曝光时间、增益、阈值、红外LED补光灯亮度、帧率、镜像翻转等参数（需提供功能截图）；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系统可禁用/重新启用某个或某组动捕相机；支持接入视频参考相机，参考相机的视频以.avi等格式保存在当前动捕数据的同级目录下；3D视图可进行横向和纵向拆分，拆分窗口不少于6个，且每个3D视图窗口均支持在透视图、前视图、后视图、顶视图、底视图、左视图、右视图之间任意切换； 支持在3D视图中通过拖拽来改变刚体的坐标原点和正方向；3D视图可以跟随刚体或人体骨骼进行移动；系统可一键自动屏蔽环境光，也可手动屏蔽环境光；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4．系统可保存动捕相机校准数据、刚体数据等，刚体数据可单独导入到软件中；</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交互方式可在MAYA、MotionBuilder、3D MAX之间进行自由选择；</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校准时，系统可在收集到足够数据后自动停止收集并开始计算，校准结果以不同颜色来区分本次校准的校准质量；</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5．★为提升校准效率缩短系统准备时间，当仅有部分相机的位置发生变化时，无需对所有相机都进行校准，可选择对发生位置变化的相机进行局部校准（需提供功能截图）；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6．系统支持在地面上均匀布置反光点，并以此为依据对地平面进行校准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7．无需指认marker点之间的连接关系，系统支持手动框选多个marker点后一键创建刚体；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8．无需框选任何marker点，系统可根据同一个刚体上marker点之间的位置关系不变的原则自动识别出新的刚体；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9．★为便于给演员贴点，软件内置3D模型，3D模型上显示动捕服贴点的参考位置3D模型可任意旋转以观察不同的贴点位置（需提供功能截图）；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10．为更好地观察动捕效果，可在软件内为火柴人骨骼加载蒙皮模板，蒙皮模板分男女两种类型；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11．★无需框选任何marker点，系统可一键创建出演员的人体骨骼（需提供功能截图）；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12．★在创建完初始骨骼后，演员可做一套动作，经系统采集之后可进一步提升动捕精度（需提供功能截图）；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13．系统支持将动捕数据合并在一个FBX或C3D文件中，也支持分拆成多人数据分别导出；可在软件中设置导出的数据格式、是否分拆导出、导出数据的目标位置，设置后可单独导出某个take条的数据，也可以多个take条的数据批量导出；take条支持记录镜头名称、拍摄跨度、拍摄时长、拍摄帧率、拍摄总帧数以及笔记等信息，其中笔记信息可自由编辑 双击某个take条之后可进入回放模式，回放时有两条进度条，其中第二进度条可控制第一进度条的起始帧和结束帧的位置；系统回放时支持正向正常播放、正向逐帧播放、反向播放、反向逐帧播放、循环播放、快进到起始位置、快进到结束位置等操作；</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★系统回放时可在曲线视图中察看动捕数据质量，可察看的数据类型包括“marker”3自由度、“骨骼”6自由度、“刚体marker”3自由度、“刚体”6自由度等（需提供软件功能性截图）；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14.支持导入客户自己的3D人物模型和3D场景模型，导入新模型时可对原有模型进行替换或合并操作，导入的所有模型资产可在软件的“大纲”面板中查看；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15．★可对导入的3D模型的骨骼层级进行展开，并可对任意层级的骨骼六自由度进行修改（需提供功能截图）；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16．支持导入3D资产后锁定角色并自动角色化，并支持将重定向之后的动画数据烘培到目标模型上；</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17．★支持通过“IK Blend T”、“IK Blend R”、“IK PULL”等内置控制器来对角色化后的模型进行实时重定向调整，以达到理想的模型驱动效果（需提供功能截图）；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18．支持对刚体模型进行角色化并调整其重定向效果；</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19．支持光学手指捕捉（需提供功能截图）；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20．支持1付或多付惯性数据手套捕捉，可在软件中对惯性数据手套进行校准，并可以在大纲的骨骼属性中设置当前人物对应的数据手套ID，数据手套数据可与肢体数据保存到同一份动画文件中（需提供功能截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21．支持40人以上全身动捕（需提供功能截图）；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22．★重定向后可导出Xmap文件并记录matchsource、target、bonemap、IK、SpineRatio等信息，方便今后一键重定向（需提供软件功能性截图）；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23．★支持用Cmap文件对多个Xmap文件进行统一管理，可一键加载整个场景的重定向设置（需提供软件功能性截图）；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24．支持用户创建自己的骨骼自定义模板并保存成CST文件，可以自定义贴点的数量和位置（需提供软件功能性截图）；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25．★支持创建或加载CSK文件，记录演员的贴点方式及骨骼长度，以保证同一演员的骨骼一致性（需提供软件功能性截图）；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26．★支持创建或加载CSH文件，记录演员当前每一个marker点的实际贴点位置，便于同一演员只需创建一次骨骼即可在</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927A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ECBA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74E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13125">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538D9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E52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620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61</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0B5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A08060303</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A3B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2B4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数据整合软件</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8D26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1.软件支持本地和远程的多台设备同时录制作业，主要支持的设备软件包括： Unreal Engine, MotionBuilder等；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2.支持人体数据，手套数据，面捕数据，参考视频画面，虚拟相机画面及虚拟相机位姿数据的同步录制；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3.支持录制脚本自动生成：录制名称，录制的内容描述，脚本，录制开始/结束时间，录制时长等基本信息；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4.软件支持动态扩展新设备，按照设备的类继承关系新建设备类型，实现相应的类接口逻辑，并将python文件添加软件指定目录，软件即可扩展新设备的录制工作；</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5.支持部分数据的自动处理，如自动合成身体及手指的统一数据。</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3E1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7E30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1AC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390FF">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2F065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072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7DC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62</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E0A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A08060303</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DC3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1E46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AI相机管理软件</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6A73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一、软件功能包括但不限于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1.软件刷新列表功能可以查看在线相机数；</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2.软件连接打开功能，可以让相机进入拍照模式，暂停结束可以让相机待机状态；</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3.软件提供blob模式和图像模式，可自由切换；</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4.软件可对图像缩放；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5.图像模式下可以保存相机的原始图像，也可同时多相机保存图像；</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6.软件支持控制开关红外功能；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7.软件支持屏蔽功能；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8.软件支持室外开启/关闭功能；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9.软件支持设置Sigmoid功能，使图像暗的更暗，亮的更亮；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10.软件支持查看当前参数条件下，blob的实时大小；</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11.软件可以设置参数，包括曝光、增益、亮度、帧率及阈值。还可以设置提取blob大小的范围；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12.软件可以查看相机基本信息，包括序列号、名字、型号、固件版本号、相机地址及分辨率等；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13.软件可以查看相机运行信息，包括帧率（处理帧率、显示帧率、发送请求帧率、接受帧率）、时间戳、图像大小、运行时间、版本号（LED灯、sensor、主板、POE板，驱动）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二、至少提供以下内容的资源包：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一）舞蹈表演</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1.抖音流行短舞蹈23条（花间酒，兰亭序，张元英扭胯，期待夏天，青花瓷，什么旋律，泰国卡点舞蹈，踢踏舞，catchmybreath，montagem，叮叮当当等）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2.长舞蹈数据9条（傣族舞花儿，sexy love，睫毛弯弯，恋爱告急，傣族舞蹈，稍纵即逝，泫雅babe，秧歌，野狼disco）</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二）舞蹈技巧（单纯动作）</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1.藏族舞23条（换脚冈达，屈伸动律，屈伸(转移重心屈伸)，一步一擦，八字划手，上步换脚跳，碎踏步，踢脚步，刨步(单刨)，绕腕，颤膝，单脚冈达，双脚冈达，等）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2.朝鲜舞15条（周身拍打，拍手上步跳，扔手，推手，平步，丁字退移步，大斜绕臂手，弹肩，垫步，躲步，跟掌步，立脚掌后退，等）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3.胶州秧歌11条（合推扇抬碾，开扇低8字扇，开扇高8字扇，开扇横8字扇，踩压丁字步三步，抬碾丁字步三步，慢扭步摇扇(合扇)，慢扭步摇扇(开扇)，扭断腰转身，等）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4.傣族舞4条（交替掏绕腕，转身勾踢布，甩抖肩，下穿手，等）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5.蒙古舞18条（跳步绕肩，走马步，踮步，前踢步，胸背，平步组合，绕肩，柔臂，柔肩，碎步，碎抖肩，提压腕，等）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6.维吾尔族舞8条（踩地转圈，滑冲步，动脖子，三步一抬，维族平转，交叉点肩，连续点地，前进步，等）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7.古典舞技巧动作72条（挥鞭转，射燕跳，腰旋转，摇跨步，后踢步，花梆步，环动，晃手，挥鞭转，交替勾踏步，交替内曲腕，交替掏绕腕，慢步，外八，旁点跳步，平转，等）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三）游戏人物数据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1.人物带武器移动39条（走，跑，跳）</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2.人形怪物系列41条（走，跑，跳，挥舞胳膊攻击，受击打，死亡倒下）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3.人举起武器战斗系列50条（挥舞武器，受击躲闪，跑，跳，摔倒）</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四）法师攻击系列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1.人物移动9（走，跑）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2.人物带武器弓箭战斗状态239（弓箭，拉弓移动，拉弓攻击，拉弓受击，）</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53A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D905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83C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9000.00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17084">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4EB1B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D9A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D03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63</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08D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A08060303</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525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A10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AI分镜软件</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9E29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1、支持C/S架构，客户端和服务端可以部署在一台电脑，实现单机运行，也可以分开部署；</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2、支持通过AI对单个分镜的脚本进行优化；</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★3、支持接入AI相机；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★4、支持AI拍照功能，通过拍照来自动生成对应姿势的3D人物模型；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★5、支持与Blender对接，可在Blender中进一步调整3D人物模型姿态；</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6、支持画板功能；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7、支持分镜风格调整；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8、支持将分镜导出为PDF格式和视频格式。</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558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4A53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6E64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76519">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1C189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1136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C62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64</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D8D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A08060303</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0E3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A8A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数据修复软件</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24B1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★1.具备自动标定三维数据，虚拟三维数据修补技术，不受限制数的返回与重做；</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2.支持修复C3D、FBX、BVH等常用动作捕捉数据格式；</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3.支持多线程并行处理；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4.支持导出C3D、FBX、BVH等多种文件格式；</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★5.为了保证后期稳定性和兼容性的使用与光学运动捕捉软件为同一品牌；</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6.支持手动和自动对Marker进行Label；</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7.支持对于Marker的误识别现象，进行Marker交换操作；</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8.支持输入起始帧和结束帧或者在曲线视图中手动选中一段区间修剪未标记点；</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9.支持根据导入的 Marker点进行Label操作并创建3D的骨骼模型；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10.支持创建出的骨骼和Marker模型自动更新修补后状态；</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11.支持骨骼数据修补后，更新和保存csh文件；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★12.支持调整修剪功能模块中gap前后的修剪帧数，修剪单个Marker、多个Marker、所有Marker在各个gap的两侧自动修剪若干帧；</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13.支持导出数据时设置开始和结束的帧数、帧率、帧间隔进行导出；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14.支持“线性”、“二次拟合”、“样条”、“刚体、”“骨骼”、“周期”等类型的修复方式，默认可以利用样条曲线进行插值或逼近来填充曲线；对于一些周期性的动作（比如脚踏自行车），利用前后的有效轨迹对当前 gap 进行填充；利用 Marker 和骨骼的依附关系进行修补，利用骨骼的运动信息推测 Marker 的运动轨迹来填充；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15.支持选择不同的填充方式填充选中骨骼的单个缺失区域或者所有缺失区域的数据，操作方式上支持在曲线视图中手动选中填充区域;</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★16.支持选中单个骨骼或者多个骨骼进行平滑，也可以选中单个骨骼的单个区间或者所有数据进行平滑;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17.支持调整平滑力度，默认力度数值是“3”，数值越大则数据的平滑程度越大;</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18.支持3D视图内Marker点link连线显示，不同的部位通过不同的颜色进行区分;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★19.支持3D视图显示标记点和骨骼关节的轨迹，支持关节的角度数据显示：如肩部平面、肘部平面、膝部平面、侧向倾斜等;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20.支持3D视图内骨骼关节的关节轨迹、关节坐标的显示;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21.支持3D视图内同时显示骨骼关节推算出的理论Marker点和实际追踪的Marker点，以及他们之间的连线;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★22.支持AI骨骼的生成以及AI修复功能；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23.支持显示骨骼上的标记点、标记点名称、轨迹的显示切换;</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24.支持同时显示Marker点、骨骼关节、刚体的位置和旋转曲线，支持6自由度的单根曲线的显示，如X轴的曲线;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★25.支持在曲线视图中通过手动拖拽的方式修复骨骼或Marker的丢帧段数据;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26.支持显示修复前和修复后的Marker和骨骼的曲线对比;</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27.支持切换正前、正后、正左、正右、正上、正下视图;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28.支持切换ChingMu、MAYA、MotionBuilder、3D MAX交互方式。</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DF9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C44F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5C4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05411">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38876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3E5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FF96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65</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659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A08060303</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0E2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83F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智慧教学终端软件</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7AD3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★1、基于Windows版本的教师授课端软件，与Android、苹果、Windows版本的学生端软件配合使用（手机、PAD）完成课堂签到、课件下发、随堂测试和课堂弹幕提问等互动功能；支持微信、飞书小程序。</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2、教师登陆：具有账号及密码登陆和手机扫描二维码登录2种方式，教师可以根据个人习惯自由选择；</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考勤签到：教师上课后，学生可通过移动端搜索课程自然签到，无需采用二维码或课堂暗号等繁琐操作。为了不耽误老师的上课时间，系统具有后台签到功能，老师无需停留在签到界面，关闭签到界面学生仍然能签到。课中，老师随时可以通过签到详情，查看全班学生签到情况，同时方便学生核对。签到时间自动保存，方便后期查阅；签到有误的学生、教师能在课中及时修正，也可以在课后通过教师移动端或WEB端修正。系统具备2次签到功能。（提供本系统教师修改学生签到信息的界面截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4、学生加入方式：根据学校选择的系统架构不同，学生具有通过教务数据对接和通过管理员，教师加入，学生自己申请加入4种方式；老师可以设置学生申请加入课堂的权限。</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我的网盘：实现与老师云端个人网盘的数据同步。课中，教师直接通过本系统随时调用个人网盘内容，支持文件的直接打开、下载和直接下发给学生，老师上课无需自带优盘，无需登陆WEB端。学生接收到文件后，能够查看并学习该文件，课后也可复习巩固。同时，通过本系统教师能将修改后的课堂资料直接上传，同步到云端。（提供本系统我的网盘界面截图，需体现下载，下发、上传等功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黑板及批注：实现在PPT、word、excel、PDF、CAD、photoshop等任何教学课件上一键批注、板擦、保存等功能。批注、手写的内容可保存并下发到学生移动端；手写内容可以是资料，也可以作为随堂测试的题面；系统支持黑板、绿板及白板三种背景色，教师可随意切换，支持清页、圈擦、板擦等多种擦除方式。</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课件下发：课中可将文本、图片、PPT、Word、EXCEL、视频等格式的教学资料下发到学生端上；学生可实时接收、查看教师所推送的资料，资料按课程课时排列保存；（提供学生端资料保存文件截图，需体现课程，课时、资料等信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课中选择题测试，教师具有单选、多选、问卷、分值、正确答案、限时、分组模式等设置功能；多选题教师可自主设置学生得分规则；题目支持全体回答、抢答模式；题目下发后，系统自动显示班级人数，签到人数和提交人数。结束答题后，对于由于网络拥挤造成的未提交学生，老师可以开启延迟提交，学生可以再次提交。答题详情，系统即时生成与题面同屏显示柱状图或饼图，统计每题每选项的选择数量及正确率；（提供开启延迟提交的界面截图及体现选择题下发设置功能的界面截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9、主观题：对于主观题，学生具有图片、图文混排、语音等3种回答方式。图片回答具有拍照、相册，原图编辑、空白编辑等不低于4种的选择，并具有剪裁、批注等功能；批注时可放大、拖动，批注笔迹粗细、颜色可选择；学生提交答案后教师能选择单个答案全屏展示， 进行批注并设置为参考答案，且能选择多个学生答题进行同屏对比展示、投票等活动。老师还可以开启课中学生互评功能。（提供主观题学生3种回答方式界面截图及学生互评功能截图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10、随堂测试采用多元化备课方式，满足不同教师的教学习惯，帮助教师平滑过渡到新型智慧教学模式下：1）、课中直接通过触摸大屏手写下发习题，2）、把问题写入课件中，课中截屏下发；3）通过教师移动端备课下发；4）、通过WEB备课，同步到本系统在课中直接下发。（提供4种备课模式下发习题的界面截图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11、学生端：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1）学生具有Android、Ios、Windows版本的APP下载软件，同时支持微信、飞书小程序，学生可根据自身习惯选择不同的移动端。（提供5种学生端界面截图）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2）通过学生端查看具体课程的学习内容，消息，提问，资料、通知、统计等信息 ；（提供该功能界面截图）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4）收藏夹，自动收藏随堂测试中个人错题，学生也可手动收藏任何互动，方便重点复习；</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12、教师移动端：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1）教师具有Android、Ios移动端下载软件，支持微信、飞书小程序，功能同步；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2）配合教学平台实时个人课表、作业批阅，学生答疑等功能。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3）课堂遥控器功能：课中PPT上下翻页及投屏等功能。</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DEB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6834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D759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14F3A">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54C35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932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71B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66</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8F7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A08060303</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593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BE7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智慧教学互动系统</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878C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一、基本要求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1、平台采用云端部署包括课程建设、教学设计、线上线下混合式学习、在线考试、通知、师生交流、资源共享、成绩统计与分析等整个教学过程的功能支撑，实现信息技术与教育教学的深度融合。</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2、平台为成熟稳定的软件产品，具有软件著作权登记证书。（提供证书复印件并加盖生产厂家公章）。</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3、平台设计满足大规模用户使用、支持分布式部署。</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★4、平台具有先进性、可移植性、开放性和兼容性；与智慧课堂系统，师生移动端共同实现互动智慧教学，课堂互动支持全格式教学课件。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能与智慧课堂系统自动对接，实现课堂签到、随堂测试、考试、随机挑人、弹幕提问，课堂打分，投屏等功能，从而实现行政课程的线上线下混合式教学。智慧课堂互动教学数据自动上传到平台，记录教学过程，为教学过程性评价提供真实数据记录。</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二、智慧教学功能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智慧教学以行政课程的课前、课中、课后为轴线，实现教学设计、实施、反思、交流等全流程信息化。智慧教学支持教师授课课件的无缝接入,课件支持各种格式，如PPT、WORD、Excel及临时手写习题均可，教师在课堂上发起签到、资料下发、随堂测试、抢答、打分等课堂活动，直接进行上课，实施教学活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1、课前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教师在课前向学生发布任务，学生通过移动端或WEB端接收并完成课前任务。通过课前任务，教师既能提前了解学生状态，实时调整教学计划，做到因材施教；又能提前分发任务给学生，让学生提前了解教学计划，为课堂教学做好准备，实现翻转课堂。（提供该功能的截图或演示视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2）教师可将教学课件提前上传到我的网盘中，课中通过智慧课堂系统直接打开网盘中的课件上课，也可下发给班级学生或下载至本地重新编辑后上传。</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2、课中</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★1）考勤：系统提供无感知签到及二维码签到两种方式，课中可发起2次签到，教师具有对学生的签到进行修正的权力，包括：代签到，病假，事假等。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2）上课管理：教师上课后，通过二维码扫描或账号密码登录，与平台取得本教室排课信息，获取本课时备课信息，以备课中随时互动；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3）教学互动:教师可发起各种教学互动功能，包括下发资料，随堂测试，挑人抢权、课堂笔记、分组教学等。随堂测试包括主观题和客观题，主观题支持图文混排、语音、视频等答</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★4)以上课中功能，教师可选择智慧课堂系统、APP、WEB等任意一种智慧课堂工具进行，开启智慧教学。（提供该功能界面截图或演示视频）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3、课后</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1)课后教师根据教学需要，面向学生分发课后资料。学生使用移动端接收并完成查阅。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2)课后作业布置支持平台及智慧课堂系统2种途径布置（提供该功能界面截图或演示视频）。学生可使用移动端或WEB端接收并完成作业，客观题型由系统自动完成批阅。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4、教师课程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   1）课程包括教务数据对接产生的每学期要求的教学课程和教师自行创建的线上线下混合式课程。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 2）课程备课支持教师绑定自建教案或他人共享教案，实现备课复用；绑定后的教案，教师可以进行再编辑。备课同时支持教师新建课程教学设计，具有多级目录结构，目录内容支持原位编辑，直观方便。教学设计可按章节设计，也可以按课时设计，方便老师灵活运用。教学设计的内容通过下发的方式传送给学生，包括课件、视频、习题等内容。（提供该功能界面截图或演示视频）</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  </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869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ADC8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090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91941">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0DF3A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BDB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EAD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67</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372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A08060303</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643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698D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小组研讨系统（教师端）</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80F7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1.基于Windows版本的教师授课多屏控制软件，与智慧课堂系统搭配使用，可将教师、小组、学生自由组合，开展互动式 、探究式、研讨式小组协作教学。</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多屏互动：配合小组研讨系统，控制主屏及各小组屏显示内容，包括：主屏广播、各屏独立显示、小组广播、多屏对比等显示等模式。主屏广播：该模式下，主屏和所有小组屏幕显示内容均为主屏画面；各屏独立显示：教室中各小组屏幕显示内容由各小组决定，教师屏幕由教师决定，各小组可自由讨论，分享；小组广播： 教师选择任意小组屏幕进行广播，其他小组屏幕即同步显示该小组屏幕内容，方便小组展示和小组总结。多屏对比：教师可选择任意2路以上的小组屏幕进行对比教学，促进讨论知识的教学相长。（提供该功能界面截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多屏讨论：1）教师下发研讨任务后，各小组进入内部独立讨论模式，小组屏幕中显示”教师下发任务内容“”小组讨论过程（包括语音、文字、图片、视频组员投屏等讨论内容）以及“小组讨论结果”。同时支持最多任意隐藏两部分列表内容。2）所有研讨任务支持学生回顾查看，并保存在教学平台。</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4.多屏多路投屏：支持各小组屏同时多路投屏，支持同组≥6路的手机投屏对比展示；投屏内容包括手机屏幕、文件或实时拍摄的视频。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分组教学：分组包括主屏虚拟分组模式和多屏分组模式，主屏虚拟分组模式支持小组竞赛，小组答题，小组讨论，各小组提交的主观答案，教师可以放大全屏展示，也可选择多个小组答案进行对比教学。多屏分组模式：除具有主屏虚拟分组模式功能外还包括分组投屏，分组讨论，分组答题。分组答题模式下，各小组可以针对小组任务进行讨论，讨论方式包括语音、文字、图片、视频等内容，各小组屏同步展示小组讨论过程及结果，讨论过程可保存，图片可放大。（提供功能截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6.为了保证系统的兼容性和课堂教学的连贯性，要求本系统与智慧课堂系统、小组研讨系统为同一品牌。</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EEB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969E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A17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53217">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r w14:paraId="029C9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9CD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678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68</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BC73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A08060303</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AEE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否</w:t>
            </w:r>
          </w:p>
        </w:tc>
        <w:tc>
          <w:tcPr>
            <w:tcW w:w="13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9A0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小组研讨系统（学生端）</w:t>
            </w:r>
          </w:p>
        </w:tc>
        <w:tc>
          <w:tcPr>
            <w:tcW w:w="6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4681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1.产品为基于Windows版本的小组端软件，依赖于多屏研讨管理系统和智慧课堂系统运行。实现小组内部的讨论，屏幕的共享；为师生打造一个动态的、灵活的小组协作教学环境。</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2.小组投屏：在局域网模式下，学生手机或PAD可以直投到主屏或小组屏上，投屏内容包括学生端屏幕、文件或实时拍摄的视频；分组研讨模式下，支持各小组同时分组多路投屏。</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3.分组讨论：分组讨论时，小组成员可以在小组大屏幕上展示个人讨论资料，具有手机投屏、自由书写、APP输入等不同输入方法，让课堂分组教学更高效。</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4.分组答题：各小组可以针对老师下发的小组任务进行讨论，讨论方式包括语音、文字、图片、视频等内容，各小组屏同步展示小组讨论过程及结果，讨论过程可保存，图片可放大。（提供该功能截图）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5.分组协作：系统支持为各小组下发不同教学任务，加强小组间的协作能力。</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6.为了保证系统的兼容性和课堂教学的连贯性，要求本系统与智慧课堂系统、多屏研讨管理系统为同一品牌。</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AA4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5.00 </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7971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FDF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3000.00 </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F25E0">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否</w:t>
            </w:r>
          </w:p>
        </w:tc>
      </w:tr>
    </w:tbl>
    <w:p w14:paraId="04F1CF9A">
      <w:pPr>
        <w:spacing w:line="360" w:lineRule="auto"/>
        <w:ind w:firstLine="482" w:firstLineChars="200"/>
        <w:rPr>
          <w:rFonts w:hint="eastAsia" w:ascii="宋体" w:hAnsi="宋体" w:eastAsia="宋体" w:cs="宋体"/>
          <w:color w:val="auto"/>
          <w:highlight w:val="none"/>
        </w:rPr>
      </w:pPr>
      <w:r>
        <w:rPr>
          <w:rFonts w:hint="eastAsia" w:ascii="宋体" w:hAnsi="宋体" w:eastAsia="宋体" w:cs="宋体"/>
          <w:b/>
          <w:bCs/>
          <w:color w:val="auto"/>
          <w:sz w:val="24"/>
          <w:highlight w:val="none"/>
          <w:lang w:val="en-US" w:eastAsia="zh-CN"/>
        </w:rPr>
        <w:t>注：</w:t>
      </w:r>
      <w:r>
        <w:rPr>
          <w:rFonts w:hint="eastAsia" w:ascii="宋体" w:hAnsi="宋体" w:eastAsia="宋体" w:cs="宋体"/>
          <w:b/>
          <w:bCs/>
          <w:color w:val="auto"/>
          <w:sz w:val="24"/>
          <w:highlight w:val="none"/>
        </w:rPr>
        <w:t>《设备清单明细表》中如涉及品牌或型号的均为参考品牌或参考型号，只是为了说明和表述清楚采购方的采购需求，供应商所投品牌或型号应满足或优于相关参数或性能的的设备。</w:t>
      </w:r>
    </w:p>
    <w:p w14:paraId="4B3653AC">
      <w:pPr>
        <w:rPr>
          <w:rFonts w:hint="eastAsia" w:ascii="宋体" w:hAnsi="宋体" w:eastAsia="宋体" w:cs="宋体"/>
          <w:b/>
          <w:color w:val="auto"/>
          <w:sz w:val="24"/>
          <w:szCs w:val="24"/>
          <w:highlight w:val="none"/>
        </w:rPr>
      </w:pPr>
      <w:bookmarkStart w:id="355" w:name="_Toc180093640"/>
      <w:r>
        <w:rPr>
          <w:rFonts w:hint="eastAsia" w:ascii="宋体" w:hAnsi="宋体" w:eastAsia="宋体" w:cs="宋体"/>
          <w:b/>
          <w:color w:val="auto"/>
          <w:sz w:val="24"/>
          <w:szCs w:val="24"/>
          <w:highlight w:val="none"/>
        </w:rPr>
        <w:br w:type="page"/>
      </w:r>
    </w:p>
    <w:p w14:paraId="3B03C561">
      <w:pPr>
        <w:snapToGrid w:val="0"/>
        <w:spacing w:line="360" w:lineRule="auto"/>
        <w:ind w:firstLine="482" w:firstLineChars="200"/>
        <w:contextualSpacing/>
        <w:outlineLvl w:val="1"/>
        <w:rPr>
          <w:rFonts w:hint="eastAsia" w:ascii="宋体" w:hAnsi="宋体" w:eastAsia="宋体" w:cs="宋体"/>
          <w:b/>
          <w:color w:val="auto"/>
          <w:sz w:val="24"/>
          <w:szCs w:val="24"/>
          <w:highlight w:val="none"/>
        </w:rPr>
        <w:sectPr>
          <w:pgSz w:w="16838" w:h="11905" w:orient="landscape"/>
          <w:pgMar w:top="1417" w:right="1417" w:bottom="1417" w:left="1417" w:header="851" w:footer="771" w:gutter="0"/>
          <w:pgBorders>
            <w:top w:val="none" w:sz="0" w:space="0"/>
            <w:left w:val="none" w:sz="0" w:space="0"/>
            <w:bottom w:val="none" w:sz="0" w:space="0"/>
            <w:right w:val="none" w:sz="0" w:space="0"/>
          </w:pgBorders>
          <w:pgNumType w:fmt="decimal"/>
          <w:cols w:space="0" w:num="1"/>
          <w:titlePg/>
          <w:rtlGutter w:val="0"/>
          <w:docGrid w:linePitch="286" w:charSpace="0"/>
        </w:sectPr>
      </w:pPr>
    </w:p>
    <w:p w14:paraId="28E6A224">
      <w:pPr>
        <w:snapToGrid w:val="0"/>
        <w:spacing w:line="360" w:lineRule="auto"/>
        <w:ind w:firstLine="482" w:firstLineChars="200"/>
        <w:contextualSpacing/>
        <w:outlineLvl w:val="1"/>
        <w:rPr>
          <w:rFonts w:hint="eastAsia" w:ascii="宋体" w:hAnsi="宋体" w:eastAsia="宋体" w:cs="宋体"/>
          <w:b/>
          <w:color w:val="auto"/>
          <w:sz w:val="24"/>
          <w:szCs w:val="24"/>
          <w:highlight w:val="none"/>
        </w:rPr>
      </w:pPr>
      <w:bookmarkStart w:id="356" w:name="_Toc17848"/>
      <w:r>
        <w:rPr>
          <w:rFonts w:hint="eastAsia" w:ascii="宋体" w:hAnsi="宋体" w:eastAsia="宋体" w:cs="宋体"/>
          <w:b/>
          <w:color w:val="auto"/>
          <w:sz w:val="24"/>
          <w:szCs w:val="24"/>
          <w:highlight w:val="none"/>
        </w:rPr>
        <w:t>（四）采购标的的数量、采购项目交付或者实施的时间和地点；</w:t>
      </w:r>
      <w:bookmarkEnd w:id="355"/>
      <w:bookmarkEnd w:id="356"/>
      <w:r>
        <w:rPr>
          <w:rFonts w:hint="eastAsia" w:ascii="宋体" w:hAnsi="宋体" w:eastAsia="宋体" w:cs="宋体"/>
          <w:b/>
          <w:color w:val="auto"/>
          <w:sz w:val="24"/>
          <w:szCs w:val="24"/>
          <w:highlight w:val="none"/>
        </w:rPr>
        <w:t xml:space="preserve"> </w:t>
      </w:r>
    </w:p>
    <w:p w14:paraId="2C5B84E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1.采购标标的数量：详见“三、采购标的需满足的质量、安全、技术规格、物理特性等要求”；</w:t>
      </w:r>
    </w:p>
    <w:p w14:paraId="30D8694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2.实施时间：202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年；</w:t>
      </w:r>
    </w:p>
    <w:p w14:paraId="384515A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3.实施的地点：</w:t>
      </w:r>
      <w:r>
        <w:rPr>
          <w:rFonts w:hint="eastAsia" w:ascii="宋体" w:hAnsi="宋体" w:eastAsia="宋体" w:cs="宋体"/>
          <w:color w:val="auto"/>
          <w:sz w:val="24"/>
          <w:szCs w:val="24"/>
          <w:highlight w:val="none"/>
          <w:lang w:eastAsia="zh-CN"/>
        </w:rPr>
        <w:t>云南交通职业技术学院润通楼</w:t>
      </w:r>
      <w:r>
        <w:rPr>
          <w:rFonts w:hint="eastAsia" w:ascii="宋体" w:hAnsi="宋体" w:eastAsia="宋体" w:cs="宋体"/>
          <w:color w:val="auto"/>
          <w:sz w:val="24"/>
          <w:szCs w:val="24"/>
          <w:highlight w:val="none"/>
        </w:rPr>
        <w:t>；</w:t>
      </w:r>
    </w:p>
    <w:p w14:paraId="6346E7DB">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4.交货期：</w:t>
      </w:r>
      <w:r>
        <w:rPr>
          <w:rFonts w:hint="eastAsia" w:ascii="宋体" w:hAnsi="宋体" w:eastAsia="宋体" w:cs="宋体"/>
          <w:color w:val="auto"/>
          <w:sz w:val="24"/>
          <w:szCs w:val="24"/>
          <w:highlight w:val="none"/>
          <w:lang w:eastAsia="zh-CN"/>
        </w:rPr>
        <w:t>合同签订后 45 个日历天</w:t>
      </w:r>
      <w:bookmarkStart w:id="357" w:name="_Toc180093641"/>
    </w:p>
    <w:p w14:paraId="4E8AA67B">
      <w:pPr>
        <w:snapToGrid w:val="0"/>
        <w:spacing w:line="360" w:lineRule="auto"/>
        <w:ind w:firstLine="482" w:firstLineChars="200"/>
        <w:contextualSpacing/>
        <w:outlineLvl w:val="1"/>
        <w:rPr>
          <w:rFonts w:hint="eastAsia" w:ascii="宋体" w:hAnsi="宋体" w:eastAsia="宋体" w:cs="宋体"/>
          <w:b/>
          <w:color w:val="auto"/>
          <w:sz w:val="24"/>
          <w:szCs w:val="24"/>
          <w:highlight w:val="none"/>
        </w:rPr>
      </w:pPr>
      <w:bookmarkStart w:id="358" w:name="_Toc15708"/>
      <w:r>
        <w:rPr>
          <w:rFonts w:hint="eastAsia" w:ascii="宋体" w:hAnsi="宋体" w:eastAsia="宋体" w:cs="宋体"/>
          <w:b/>
          <w:color w:val="auto"/>
          <w:sz w:val="24"/>
          <w:szCs w:val="24"/>
          <w:highlight w:val="none"/>
        </w:rPr>
        <w:t>（五）采购标的需满足的服务标准、期限、效率等要求；</w:t>
      </w:r>
      <w:bookmarkEnd w:id="357"/>
      <w:bookmarkEnd w:id="358"/>
      <w:r>
        <w:rPr>
          <w:rFonts w:hint="eastAsia" w:ascii="宋体" w:hAnsi="宋体" w:eastAsia="宋体" w:cs="宋体"/>
          <w:b/>
          <w:color w:val="auto"/>
          <w:sz w:val="24"/>
          <w:szCs w:val="24"/>
          <w:highlight w:val="none"/>
        </w:rPr>
        <w:t xml:space="preserve"> </w:t>
      </w:r>
    </w:p>
    <w:p w14:paraId="5C7F653B">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 货物及主要配件由供应商提供五年及以上的质保期，自验收合格，供应商与云</w:t>
      </w:r>
    </w:p>
    <w:p w14:paraId="707B246A">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南交通职业技术学院使用部门签署验收报告之日起计算。</w:t>
      </w:r>
    </w:p>
    <w:p w14:paraId="1EF36762">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 终身负责维修，并保证货物在报废前正常运行。</w:t>
      </w:r>
    </w:p>
    <w:p w14:paraId="4E218D4D">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 质保期内，供应商对货物提供全免费上门维护或保修或免费更换；在质保期，同一货物的同一质量问题连续二次维修仍无法正常使用，供应商必须在甲方要求的期限内予以更换全新同品牌、同型号或不低于投标配置的其它新货物，不得影响使用部门教学、管理工作。保修期届满后，因货物本身存在缺陷导致的质量问题，供应商应进行免费更换或维修。</w:t>
      </w:r>
    </w:p>
    <w:p w14:paraId="41C160C8">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 供应商须根据使用部门教学要求，提供专业培训服务及实训教学支持。</w:t>
      </w:r>
    </w:p>
    <w:p w14:paraId="300E5284">
      <w:pPr>
        <w:spacing w:line="360" w:lineRule="auto"/>
        <w:ind w:firstLine="480" w:firstLineChars="200"/>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highlight w:val="yellow"/>
          <w:lang w:eastAsia="zh-CN"/>
        </w:rPr>
        <w:t>(</w:t>
      </w:r>
      <w:r>
        <w:rPr>
          <w:rFonts w:hint="eastAsia" w:ascii="宋体" w:hAnsi="宋体" w:cs="宋体"/>
          <w:color w:val="auto"/>
          <w:sz w:val="24"/>
          <w:szCs w:val="24"/>
          <w:highlight w:val="yellow"/>
          <w:lang w:val="en-US" w:eastAsia="zh-CN"/>
        </w:rPr>
        <w:t>5</w:t>
      </w:r>
      <w:r>
        <w:rPr>
          <w:rFonts w:hint="eastAsia" w:ascii="宋体" w:hAnsi="宋体" w:eastAsia="宋体" w:cs="宋体"/>
          <w:color w:val="auto"/>
          <w:sz w:val="24"/>
          <w:szCs w:val="24"/>
          <w:highlight w:val="yellow"/>
          <w:lang w:eastAsia="zh-CN"/>
        </w:rPr>
        <w:t>)</w:t>
      </w:r>
      <w:r>
        <w:rPr>
          <w:rFonts w:hint="eastAsia" w:ascii="宋体" w:hAnsi="宋体" w:cs="宋体"/>
          <w:color w:val="auto"/>
          <w:sz w:val="24"/>
          <w:szCs w:val="24"/>
          <w:highlight w:val="yellow"/>
          <w:lang w:val="en-US" w:eastAsia="zh-CN"/>
        </w:rPr>
        <w:t xml:space="preserve"> </w:t>
      </w:r>
      <w:r>
        <w:rPr>
          <w:rFonts w:hint="eastAsia" w:ascii="宋体" w:hAnsi="宋体" w:eastAsia="宋体" w:cs="宋体"/>
          <w:color w:val="auto"/>
          <w:sz w:val="24"/>
          <w:szCs w:val="24"/>
          <w:highlight w:val="yellow"/>
          <w:lang w:eastAsia="zh-CN"/>
        </w:rPr>
        <w:t>供应商须保证本项目中采购的所有软件可永久使用，无需支付任何费用，不会产生任何知识产权纠纷。</w:t>
      </w:r>
    </w:p>
    <w:p w14:paraId="1BEB8F1F">
      <w:pPr>
        <w:snapToGrid w:val="0"/>
        <w:spacing w:line="360" w:lineRule="auto"/>
        <w:ind w:firstLine="482" w:firstLineChars="200"/>
        <w:contextualSpacing/>
        <w:outlineLvl w:val="1"/>
        <w:rPr>
          <w:rFonts w:hint="eastAsia" w:ascii="宋体" w:hAnsi="宋体" w:eastAsia="宋体" w:cs="宋体"/>
          <w:b/>
          <w:color w:val="auto"/>
          <w:sz w:val="24"/>
          <w:szCs w:val="24"/>
          <w:highlight w:val="none"/>
        </w:rPr>
      </w:pPr>
      <w:bookmarkStart w:id="359" w:name="_Toc180093642"/>
      <w:bookmarkStart w:id="360" w:name="_Toc7174"/>
      <w:r>
        <w:rPr>
          <w:rFonts w:hint="eastAsia" w:ascii="宋体" w:hAnsi="宋体" w:eastAsia="宋体" w:cs="宋体"/>
          <w:b/>
          <w:color w:val="auto"/>
          <w:sz w:val="24"/>
          <w:szCs w:val="24"/>
          <w:highlight w:val="none"/>
        </w:rPr>
        <w:t>（六）采购标的验收标准；</w:t>
      </w:r>
      <w:bookmarkEnd w:id="359"/>
      <w:bookmarkEnd w:id="360"/>
    </w:p>
    <w:p w14:paraId="60281D46">
      <w:pPr>
        <w:spacing w:line="360" w:lineRule="auto"/>
        <w:ind w:firstLine="480" w:firstLineChars="200"/>
        <w:rPr>
          <w:rFonts w:hint="eastAsia" w:ascii="宋体" w:hAnsi="宋体" w:eastAsia="宋体" w:cs="宋体"/>
          <w:color w:val="auto"/>
          <w:sz w:val="24"/>
          <w:szCs w:val="24"/>
          <w:highlight w:val="none"/>
          <w:lang w:eastAsia="zh-CN"/>
        </w:rPr>
      </w:pPr>
      <w:bookmarkStart w:id="361" w:name="_Hlk180136423"/>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验收标准：</w:t>
      </w:r>
    </w:p>
    <w:p w14:paraId="4CB02FAF">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 完全符合投标文件及合同约定的质量要求，功能要求、性能要求，并能正常投入使用。</w:t>
      </w:r>
    </w:p>
    <w:p w14:paraId="6ACB890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 完全满足用户使用需求。</w:t>
      </w:r>
    </w:p>
    <w:bookmarkEnd w:id="361"/>
    <w:p w14:paraId="4BCF1C3A">
      <w:pPr>
        <w:snapToGrid w:val="0"/>
        <w:spacing w:line="360" w:lineRule="auto"/>
        <w:ind w:firstLine="482" w:firstLineChars="200"/>
        <w:contextualSpacing/>
        <w:outlineLvl w:val="1"/>
        <w:rPr>
          <w:rFonts w:hint="eastAsia" w:ascii="宋体" w:hAnsi="宋体" w:eastAsia="宋体" w:cs="宋体"/>
          <w:b/>
          <w:color w:val="auto"/>
          <w:sz w:val="24"/>
          <w:szCs w:val="24"/>
          <w:highlight w:val="none"/>
        </w:rPr>
      </w:pPr>
      <w:bookmarkStart w:id="362" w:name="_Toc180093643"/>
      <w:bookmarkStart w:id="363" w:name="_Toc5879"/>
      <w:r>
        <w:rPr>
          <w:rFonts w:hint="eastAsia" w:ascii="宋体" w:hAnsi="宋体" w:eastAsia="宋体" w:cs="宋体"/>
          <w:b/>
          <w:color w:val="auto"/>
          <w:sz w:val="24"/>
          <w:szCs w:val="24"/>
          <w:highlight w:val="none"/>
        </w:rPr>
        <w:t>（七）采购标的其他技术、服务等要求；</w:t>
      </w:r>
      <w:bookmarkEnd w:id="362"/>
      <w:bookmarkEnd w:id="363"/>
    </w:p>
    <w:p w14:paraId="50F98EB2">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付款进度计划：合同签订后 15 个工作日支付该采购项目款总额的 30%，作为预付款;待该项目安装、调试完毕经过验收合格后，支付项目款总额的 70%，作为尾款；</w:t>
      </w:r>
    </w:p>
    <w:p w14:paraId="582A9B65">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履约保证金：</w:t>
      </w:r>
    </w:p>
    <w:p w14:paraId="11726919">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 签订合同后 10 个工作日内，供应商向云南交通职业技术学院缴纳合同金额的 </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%作为保证金，待项目验收合格后，30 三十个工作日内无息退还履约保证金。</w:t>
      </w:r>
    </w:p>
    <w:p w14:paraId="0CD6B1C7">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 供应商也可采用履约担保函的方式作为履约保证。</w:t>
      </w:r>
    </w:p>
    <w:p w14:paraId="28EFCCDA">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3.其他要求</w:t>
      </w:r>
    </w:p>
    <w:p w14:paraId="63F5C83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供应商应保证其提供的货物在采购人使用期间不受第三方可能提出的侵犯其所有权、知识产权、商标权、专利权、著作权等相关权利的起诉。</w:t>
      </w:r>
    </w:p>
    <w:p w14:paraId="7576581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供应商应对在合同履行的过程中，涉及到采购人的工作信息等秘密内容进行保密。应共同对系统中涉及的技术情报和资料进行保密。</w:t>
      </w:r>
    </w:p>
    <w:p w14:paraId="42D887C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供应商应严格按照《中华人民共和国政府采购法》、《中华人民共和国政府采购法实施条例》、《政府采购货物和服务招标投标管理办法》（财政部令第 87 号）等有关法律、法规的规定进行投标，合同签订后采购人将按照中标供应商投标文件中所投货物进行验收，一旦发现虚假应标行为，取消该中标供应商的中标资格，并保留追究其法律责任的权利。</w:t>
      </w:r>
    </w:p>
    <w:p w14:paraId="69E69BC0">
      <w:pPr>
        <w:spacing w:line="360" w:lineRule="auto"/>
        <w:ind w:firstLine="400" w:firstLineChars="200"/>
        <w:rPr>
          <w:rFonts w:hint="eastAsia" w:ascii="宋体" w:hAnsi="宋体" w:eastAsia="宋体" w:cs="宋体"/>
          <w:color w:val="auto"/>
          <w:highlight w:val="none"/>
        </w:rPr>
      </w:pPr>
    </w:p>
    <w:p w14:paraId="7152BAAB">
      <w:pPr>
        <w:pStyle w:val="2"/>
        <w:wordWrap w:val="0"/>
        <w:spacing w:before="0" w:after="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bookmarkStart w:id="364" w:name="_Toc27211"/>
      <w:r>
        <w:rPr>
          <w:rFonts w:hint="eastAsia" w:ascii="宋体" w:hAnsi="宋体" w:eastAsia="宋体" w:cs="宋体"/>
          <w:color w:val="auto"/>
          <w:sz w:val="32"/>
          <w:szCs w:val="32"/>
          <w:highlight w:val="none"/>
        </w:rPr>
        <w:t>第六章</w:t>
      </w:r>
      <w:bookmarkEnd w:id="343"/>
      <w:bookmarkStart w:id="365" w:name="_Toc229583225"/>
      <w:bookmarkStart w:id="366" w:name="_Toc224363907"/>
      <w:r>
        <w:rPr>
          <w:rFonts w:hint="eastAsia" w:ascii="宋体" w:hAnsi="宋体" w:eastAsia="宋体" w:cs="宋体"/>
          <w:color w:val="auto"/>
          <w:sz w:val="32"/>
          <w:szCs w:val="32"/>
          <w:highlight w:val="none"/>
        </w:rPr>
        <w:t xml:space="preserve"> 投标文件格式</w:t>
      </w:r>
      <w:bookmarkEnd w:id="344"/>
      <w:bookmarkEnd w:id="364"/>
      <w:bookmarkEnd w:id="365"/>
      <w:bookmarkEnd w:id="366"/>
    </w:p>
    <w:p w14:paraId="5A708A2A">
      <w:pPr>
        <w:wordWrap w:val="0"/>
        <w:spacing w:after="120" w:afterLines="50" w:line="700" w:lineRule="exact"/>
        <w:jc w:val="center"/>
        <w:rPr>
          <w:rFonts w:hint="eastAsia" w:ascii="宋体" w:hAnsi="宋体" w:eastAsia="宋体" w:cs="宋体"/>
          <w:b/>
          <w:color w:val="auto"/>
          <w:sz w:val="52"/>
          <w:szCs w:val="52"/>
          <w:highlight w:val="none"/>
          <w:lang w:eastAsia="zh-CN"/>
        </w:rPr>
      </w:pPr>
      <w:bookmarkStart w:id="367" w:name="_Hlk172882595"/>
      <w:bookmarkStart w:id="368" w:name="_Toc246481570"/>
      <w:bookmarkStart w:id="369" w:name="_Toc229583227"/>
    </w:p>
    <w:p w14:paraId="48B1A66A">
      <w:pPr>
        <w:wordWrap w:val="0"/>
        <w:spacing w:after="120" w:afterLines="50" w:line="700" w:lineRule="exact"/>
        <w:jc w:val="center"/>
        <w:rPr>
          <w:rFonts w:hint="eastAsia" w:ascii="宋体" w:hAnsi="宋体" w:eastAsia="宋体" w:cs="宋体"/>
          <w:b/>
          <w:color w:val="auto"/>
          <w:sz w:val="52"/>
          <w:szCs w:val="52"/>
          <w:highlight w:val="none"/>
          <w:lang w:eastAsia="zh-CN"/>
        </w:rPr>
      </w:pPr>
      <w:r>
        <w:rPr>
          <w:rFonts w:hint="eastAsia" w:ascii="宋体" w:hAnsi="宋体" w:cs="宋体"/>
          <w:b/>
          <w:color w:val="auto"/>
          <w:sz w:val="52"/>
          <w:szCs w:val="52"/>
          <w:highlight w:val="none"/>
          <w:lang w:eastAsia="zh-CN"/>
        </w:rPr>
        <w:t>云南交通职业技术学院虚拟现实数字创想实训室项目（二次）</w:t>
      </w:r>
      <w:r>
        <w:rPr>
          <w:rFonts w:hint="eastAsia" w:ascii="宋体" w:hAnsi="宋体" w:eastAsia="宋体" w:cs="宋体"/>
          <w:b/>
          <w:color w:val="auto"/>
          <w:sz w:val="52"/>
          <w:szCs w:val="52"/>
          <w:highlight w:val="none"/>
          <w:lang w:eastAsia="zh-CN"/>
        </w:rPr>
        <w:t xml:space="preserve"> </w:t>
      </w:r>
    </w:p>
    <w:bookmarkEnd w:id="367"/>
    <w:p w14:paraId="5F841837">
      <w:pPr>
        <w:wordWrap w:val="0"/>
        <w:spacing w:after="120" w:afterLines="50" w:line="700" w:lineRule="exact"/>
        <w:jc w:val="center"/>
        <w:rPr>
          <w:rFonts w:hint="eastAsia" w:ascii="宋体" w:hAnsi="宋体" w:eastAsia="宋体" w:cs="宋体"/>
          <w:color w:val="auto"/>
          <w:highlight w:val="none"/>
        </w:rPr>
      </w:pPr>
    </w:p>
    <w:p w14:paraId="0A8370C3">
      <w:pPr>
        <w:wordWrap w:val="0"/>
        <w:spacing w:after="120" w:afterLines="50" w:line="700" w:lineRule="exact"/>
        <w:jc w:val="center"/>
        <w:rPr>
          <w:rFonts w:hint="eastAsia" w:ascii="宋体" w:hAnsi="宋体" w:eastAsia="宋体" w:cs="宋体"/>
          <w:color w:val="auto"/>
          <w:highlight w:val="none"/>
        </w:rPr>
      </w:pPr>
    </w:p>
    <w:p w14:paraId="6C41A83D">
      <w:pPr>
        <w:wordWrap w:val="0"/>
        <w:spacing w:before="240" w:beforeLines="100" w:after="240" w:afterLines="100" w:line="1000" w:lineRule="exact"/>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投 标 文 件</w:t>
      </w:r>
    </w:p>
    <w:p w14:paraId="7029D443">
      <w:pPr>
        <w:wordWrap w:val="0"/>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项目编号：</w:t>
      </w:r>
      <w:r>
        <w:rPr>
          <w:rFonts w:hint="eastAsia" w:ascii="宋体" w:hAnsi="宋体" w:eastAsia="宋体" w:cs="宋体"/>
          <w:color w:val="auto"/>
          <w:sz w:val="28"/>
          <w:szCs w:val="28"/>
          <w:highlight w:val="none"/>
          <w:lang w:val="en-US" w:eastAsia="zh-CN"/>
        </w:rPr>
        <w:t xml:space="preserve"> </w:t>
      </w:r>
    </w:p>
    <w:p w14:paraId="362E9EB3">
      <w:pPr>
        <w:spacing w:line="360" w:lineRule="auto"/>
        <w:ind w:firstLine="612"/>
        <w:rPr>
          <w:rFonts w:hint="eastAsia" w:ascii="宋体" w:hAnsi="宋体" w:eastAsia="宋体" w:cs="宋体"/>
          <w:color w:val="auto"/>
          <w:szCs w:val="21"/>
          <w:highlight w:val="none"/>
        </w:rPr>
      </w:pPr>
    </w:p>
    <w:p w14:paraId="7F01519B">
      <w:pPr>
        <w:spacing w:line="360" w:lineRule="auto"/>
        <w:ind w:firstLine="612"/>
        <w:rPr>
          <w:rFonts w:hint="eastAsia" w:ascii="宋体" w:hAnsi="宋体" w:eastAsia="宋体" w:cs="宋体"/>
          <w:color w:val="auto"/>
          <w:szCs w:val="21"/>
          <w:highlight w:val="none"/>
        </w:rPr>
      </w:pPr>
    </w:p>
    <w:p w14:paraId="2DE3A750">
      <w:pPr>
        <w:spacing w:line="360" w:lineRule="auto"/>
        <w:ind w:firstLine="612"/>
        <w:rPr>
          <w:rFonts w:hint="eastAsia" w:ascii="宋体" w:hAnsi="宋体" w:eastAsia="宋体" w:cs="宋体"/>
          <w:color w:val="auto"/>
          <w:szCs w:val="21"/>
          <w:highlight w:val="none"/>
        </w:rPr>
      </w:pPr>
    </w:p>
    <w:p w14:paraId="446137A1">
      <w:pPr>
        <w:pStyle w:val="41"/>
        <w:ind w:left="400" w:firstLine="400"/>
        <w:rPr>
          <w:rFonts w:hint="eastAsia" w:ascii="宋体" w:hAnsi="宋体" w:eastAsia="宋体" w:cs="宋体"/>
          <w:color w:val="auto"/>
          <w:highlight w:val="none"/>
        </w:rPr>
      </w:pPr>
    </w:p>
    <w:p w14:paraId="19A76F83">
      <w:pPr>
        <w:pStyle w:val="41"/>
        <w:ind w:left="400" w:firstLine="400"/>
        <w:rPr>
          <w:rFonts w:hint="eastAsia" w:ascii="宋体" w:hAnsi="宋体" w:eastAsia="宋体" w:cs="宋体"/>
          <w:color w:val="auto"/>
          <w:highlight w:val="none"/>
        </w:rPr>
      </w:pPr>
    </w:p>
    <w:p w14:paraId="68C4E5FC">
      <w:pPr>
        <w:pStyle w:val="41"/>
        <w:ind w:left="400" w:firstLine="400"/>
        <w:rPr>
          <w:rFonts w:hint="eastAsia" w:ascii="宋体" w:hAnsi="宋体" w:eastAsia="宋体" w:cs="宋体"/>
          <w:color w:val="auto"/>
          <w:highlight w:val="none"/>
        </w:rPr>
      </w:pPr>
    </w:p>
    <w:p w14:paraId="44E092FA">
      <w:pPr>
        <w:pStyle w:val="41"/>
        <w:ind w:left="400" w:firstLine="400"/>
        <w:rPr>
          <w:rFonts w:hint="eastAsia" w:ascii="宋体" w:hAnsi="宋体" w:eastAsia="宋体" w:cs="宋体"/>
          <w:color w:val="auto"/>
          <w:highlight w:val="none"/>
        </w:rPr>
      </w:pPr>
    </w:p>
    <w:p w14:paraId="68647BF6">
      <w:pPr>
        <w:pStyle w:val="41"/>
        <w:ind w:left="400" w:firstLine="400"/>
        <w:rPr>
          <w:rFonts w:hint="eastAsia" w:ascii="宋体" w:hAnsi="宋体" w:eastAsia="宋体" w:cs="宋体"/>
          <w:color w:val="auto"/>
          <w:highlight w:val="none"/>
        </w:rPr>
      </w:pPr>
    </w:p>
    <w:p w14:paraId="0DCF51FD">
      <w:pPr>
        <w:pStyle w:val="41"/>
        <w:ind w:left="400" w:firstLine="400"/>
        <w:rPr>
          <w:rFonts w:hint="eastAsia" w:ascii="宋体" w:hAnsi="宋体" w:eastAsia="宋体" w:cs="宋体"/>
          <w:color w:val="auto"/>
          <w:highlight w:val="none"/>
        </w:rPr>
      </w:pPr>
    </w:p>
    <w:p w14:paraId="45649200">
      <w:pPr>
        <w:pStyle w:val="41"/>
        <w:ind w:left="400" w:firstLine="400"/>
        <w:rPr>
          <w:rFonts w:hint="eastAsia" w:ascii="宋体" w:hAnsi="宋体" w:eastAsia="宋体" w:cs="宋体"/>
          <w:color w:val="auto"/>
          <w:highlight w:val="none"/>
        </w:rPr>
      </w:pPr>
    </w:p>
    <w:p w14:paraId="4DD7D74C">
      <w:pPr>
        <w:spacing w:line="360" w:lineRule="auto"/>
        <w:ind w:firstLine="612"/>
        <w:rPr>
          <w:rFonts w:hint="eastAsia" w:ascii="宋体" w:hAnsi="宋体" w:eastAsia="宋体" w:cs="宋体"/>
          <w:color w:val="auto"/>
          <w:szCs w:val="21"/>
          <w:highlight w:val="none"/>
        </w:rPr>
      </w:pPr>
    </w:p>
    <w:p w14:paraId="1171917E">
      <w:pPr>
        <w:spacing w:line="360" w:lineRule="auto"/>
        <w:ind w:firstLine="612"/>
        <w:rPr>
          <w:rFonts w:hint="eastAsia" w:ascii="宋体" w:hAnsi="宋体" w:eastAsia="宋体" w:cs="宋体"/>
          <w:color w:val="auto"/>
          <w:sz w:val="28"/>
          <w:szCs w:val="28"/>
          <w:highlight w:val="none"/>
        </w:rPr>
      </w:pPr>
    </w:p>
    <w:p w14:paraId="563033AF">
      <w:pPr>
        <w:spacing w:line="360" w:lineRule="auto"/>
        <w:ind w:firstLine="61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（电子签章）</w:t>
      </w:r>
    </w:p>
    <w:p w14:paraId="2DDD527C">
      <w:pPr>
        <w:spacing w:line="360" w:lineRule="auto"/>
        <w:ind w:firstLine="61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法定代表人或负责人或其委托代理人：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（签字或盖章）</w:t>
      </w:r>
    </w:p>
    <w:p w14:paraId="6C385F0C">
      <w:pPr>
        <w:spacing w:line="360" w:lineRule="auto"/>
        <w:ind w:firstLine="612"/>
        <w:rPr>
          <w:rFonts w:hint="eastAsia" w:ascii="宋体" w:hAnsi="宋体" w:eastAsia="宋体" w:cs="宋体"/>
          <w:color w:val="auto"/>
          <w:sz w:val="28"/>
          <w:szCs w:val="28"/>
          <w:highlight w:val="none"/>
        </w:rPr>
        <w:sectPr>
          <w:pgSz w:w="11905" w:h="16838"/>
          <w:pgMar w:top="1417" w:right="1417" w:bottom="1417" w:left="1417" w:header="851" w:footer="771" w:gutter="0"/>
          <w:pgBorders>
            <w:top w:val="none" w:sz="0" w:space="0"/>
            <w:left w:val="none" w:sz="0" w:space="0"/>
            <w:bottom w:val="none" w:sz="0" w:space="0"/>
            <w:right w:val="none" w:sz="0" w:space="0"/>
          </w:pgBorders>
          <w:pgNumType w:fmt="decimal"/>
          <w:cols w:space="0" w:num="1"/>
          <w:titlePg/>
          <w:rtlGutter w:val="0"/>
          <w:docGrid w:linePitch="286" w:charSpace="0"/>
        </w:sectPr>
      </w:pPr>
      <w:r>
        <w:rPr>
          <w:rFonts w:hint="eastAsia" w:ascii="宋体" w:hAnsi="宋体" w:eastAsia="宋体" w:cs="宋体"/>
          <w:color w:val="auto"/>
          <w:sz w:val="28"/>
          <w:szCs w:val="28"/>
          <w:highlight w:val="none"/>
        </w:rPr>
        <w:t>日  期：       年      月     日</w:t>
      </w:r>
    </w:p>
    <w:p w14:paraId="45C85C8D">
      <w:pPr>
        <w:wordWrap w:val="0"/>
        <w:jc w:val="center"/>
        <w:rPr>
          <w:rFonts w:hint="eastAsia" w:ascii="宋体" w:hAnsi="宋体" w:eastAsia="宋体" w:cs="宋体"/>
          <w:color w:val="auto"/>
          <w:sz w:val="21"/>
          <w:szCs w:val="21"/>
          <w:highlight w:val="none"/>
        </w:rPr>
      </w:pPr>
    </w:p>
    <w:bookmarkEnd w:id="368"/>
    <w:bookmarkEnd w:id="369"/>
    <w:p w14:paraId="3C5EC37E">
      <w:pPr>
        <w:pStyle w:val="3"/>
        <w:wordWrap w:val="0"/>
        <w:spacing w:before="0" w:after="0" w:line="360" w:lineRule="auto"/>
        <w:jc w:val="center"/>
        <w:rPr>
          <w:rFonts w:hint="eastAsia" w:ascii="宋体" w:hAnsi="宋体" w:eastAsia="宋体" w:cs="宋体"/>
          <w:color w:val="auto"/>
          <w:sz w:val="28"/>
          <w:szCs w:val="28"/>
          <w:highlight w:val="none"/>
        </w:rPr>
      </w:pPr>
      <w:bookmarkStart w:id="370" w:name="_Toc432697214"/>
      <w:bookmarkStart w:id="371" w:name="_Toc18694"/>
      <w:r>
        <w:rPr>
          <w:rFonts w:hint="eastAsia" w:ascii="宋体" w:hAnsi="宋体" w:eastAsia="宋体" w:cs="宋体"/>
          <w:color w:val="auto"/>
          <w:sz w:val="28"/>
          <w:szCs w:val="28"/>
          <w:highlight w:val="none"/>
        </w:rPr>
        <w:t>一、投标</w:t>
      </w:r>
      <w:r>
        <w:rPr>
          <w:rFonts w:hint="eastAsia" w:ascii="宋体" w:hAnsi="宋体" w:eastAsia="宋体" w:cs="宋体"/>
          <w:color w:val="auto"/>
          <w:sz w:val="28"/>
          <w:szCs w:val="28"/>
          <w:highlight w:val="none"/>
          <w:lang w:val="en-US" w:eastAsia="zh-CN"/>
        </w:rPr>
        <w:t>函</w:t>
      </w:r>
      <w:r>
        <w:rPr>
          <w:rFonts w:hint="eastAsia" w:ascii="宋体" w:hAnsi="宋体" w:eastAsia="宋体" w:cs="宋体"/>
          <w:color w:val="auto"/>
          <w:sz w:val="28"/>
          <w:szCs w:val="28"/>
          <w:highlight w:val="none"/>
        </w:rPr>
        <w:t>部分格式</w:t>
      </w:r>
      <w:bookmarkEnd w:id="370"/>
      <w:bookmarkEnd w:id="371"/>
    </w:p>
    <w:p w14:paraId="51DD36F3">
      <w:pPr>
        <w:pStyle w:val="4"/>
        <w:wordWrap w:val="0"/>
        <w:spacing w:before="0" w:after="0" w:line="360" w:lineRule="auto"/>
        <w:jc w:val="center"/>
        <w:rPr>
          <w:rFonts w:hint="eastAsia" w:ascii="宋体" w:hAnsi="宋体" w:eastAsia="宋体" w:cs="宋体"/>
          <w:color w:val="auto"/>
          <w:sz w:val="24"/>
          <w:szCs w:val="24"/>
          <w:highlight w:val="none"/>
        </w:rPr>
      </w:pPr>
      <w:bookmarkStart w:id="372" w:name="_Toc29465"/>
      <w:bookmarkStart w:id="373" w:name="_Toc432697215"/>
      <w:bookmarkStart w:id="374" w:name="_Toc229583228"/>
      <w:r>
        <w:rPr>
          <w:rFonts w:hint="eastAsia" w:ascii="宋体" w:hAnsi="宋体" w:eastAsia="宋体" w:cs="宋体"/>
          <w:color w:val="auto"/>
          <w:sz w:val="24"/>
          <w:szCs w:val="24"/>
          <w:highlight w:val="none"/>
        </w:rPr>
        <w:t>（一）投标函</w:t>
      </w:r>
      <w:bookmarkEnd w:id="372"/>
      <w:bookmarkEnd w:id="373"/>
    </w:p>
    <w:p w14:paraId="73D74402">
      <w:pPr>
        <w:pStyle w:val="20"/>
        <w:wordWrap w:val="0"/>
        <w:spacing w:line="360" w:lineRule="auto"/>
        <w:ind w:firstLine="420" w:firstLineChars="200"/>
        <w:rPr>
          <w:rFonts w:hint="eastAsia" w:ascii="宋体" w:hAnsi="宋体" w:eastAsia="宋体" w:cs="宋体"/>
          <w:color w:val="auto"/>
          <w:kern w:val="0"/>
          <w:highlight w:val="none"/>
          <w:u w:val="single"/>
        </w:rPr>
      </w:pPr>
      <w:r>
        <w:rPr>
          <w:rFonts w:hint="eastAsia" w:ascii="宋体" w:hAnsi="宋体" w:eastAsia="宋体" w:cs="宋体"/>
          <w:color w:val="auto"/>
          <w:kern w:val="0"/>
          <w:highlight w:val="none"/>
          <w:u w:val="single"/>
        </w:rPr>
        <w:t xml:space="preserve">（采购人名称）: </w:t>
      </w:r>
    </w:p>
    <w:p w14:paraId="612AA790">
      <w:pPr>
        <w:pStyle w:val="20"/>
        <w:wordWrap w:val="0"/>
        <w:spacing w:line="360" w:lineRule="auto"/>
        <w:ind w:firstLine="420" w:firstLineChars="200"/>
        <w:rPr>
          <w:rFonts w:hint="eastAsia" w:ascii="宋体" w:hAnsi="宋体" w:eastAsia="宋体" w:cs="宋体"/>
          <w:color w:val="auto"/>
          <w:kern w:val="0"/>
          <w:highlight w:val="none"/>
          <w:u w:val="single"/>
        </w:rPr>
      </w:pPr>
    </w:p>
    <w:p w14:paraId="3DBCAAC2">
      <w:pPr>
        <w:pStyle w:val="20"/>
        <w:wordWrap w:val="0"/>
        <w:spacing w:line="360" w:lineRule="auto"/>
        <w:ind w:firstLine="420" w:firstLineChars="200"/>
        <w:rPr>
          <w:rFonts w:hint="eastAsia" w:ascii="宋体" w:hAnsi="宋体" w:eastAsia="宋体" w:cs="宋体"/>
          <w:color w:val="auto"/>
          <w:kern w:val="0"/>
          <w:highlight w:val="none"/>
        </w:rPr>
      </w:pPr>
      <w:r>
        <w:rPr>
          <w:rFonts w:hint="eastAsia" w:ascii="宋体" w:hAnsi="宋体" w:eastAsia="宋体" w:cs="宋体"/>
          <w:color w:val="auto"/>
          <w:kern w:val="0"/>
          <w:highlight w:val="none"/>
        </w:rPr>
        <w:t>1．我方己仔细研究了</w:t>
      </w:r>
      <w:r>
        <w:rPr>
          <w:rFonts w:hint="eastAsia" w:ascii="宋体" w:hAnsi="宋体" w:eastAsia="宋体" w:cs="宋体"/>
          <w:color w:val="auto"/>
          <w:kern w:val="0"/>
          <w:highlight w:val="none"/>
          <w:u w:val="single"/>
        </w:rPr>
        <w:t xml:space="preserve">  （项目名称）  </w:t>
      </w:r>
      <w:r>
        <w:rPr>
          <w:rFonts w:hint="eastAsia" w:ascii="宋体" w:hAnsi="宋体" w:eastAsia="宋体" w:cs="宋体"/>
          <w:color w:val="auto"/>
          <w:kern w:val="0"/>
          <w:highlight w:val="none"/>
        </w:rPr>
        <w:t>招标文件的全部内容，愿意以人民币：</w:t>
      </w:r>
      <w:r>
        <w:rPr>
          <w:rFonts w:hint="eastAsia" w:ascii="宋体" w:hAnsi="宋体" w:eastAsia="宋体" w:cs="宋体"/>
          <w:color w:val="auto"/>
          <w:highlight w:val="none"/>
          <w:u w:val="single"/>
        </w:rPr>
        <w:t xml:space="preserve">   </w:t>
      </w:r>
      <w:r>
        <w:rPr>
          <w:rFonts w:hint="eastAsia" w:ascii="宋体" w:hAnsi="宋体" w:eastAsia="宋体" w:cs="宋体"/>
          <w:color w:val="auto"/>
          <w:kern w:val="0"/>
          <w:highlight w:val="none"/>
        </w:rPr>
        <w:t>元（大写：</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）的投标报价承担本项目。我方将无条件认可采购人的任务安排。</w:t>
      </w:r>
    </w:p>
    <w:p w14:paraId="2BD61DFA">
      <w:pPr>
        <w:pStyle w:val="20"/>
        <w:wordWrap w:val="0"/>
        <w:spacing w:line="360" w:lineRule="auto"/>
        <w:ind w:firstLine="420" w:firstLineChars="200"/>
        <w:rPr>
          <w:rFonts w:hint="eastAsia" w:ascii="宋体" w:hAnsi="宋体" w:eastAsia="宋体" w:cs="宋体"/>
          <w:color w:val="auto"/>
          <w:kern w:val="0"/>
          <w:highlight w:val="none"/>
        </w:rPr>
      </w:pPr>
      <w:r>
        <w:rPr>
          <w:rFonts w:hint="eastAsia" w:ascii="宋体" w:hAnsi="宋体" w:eastAsia="宋体" w:cs="宋体"/>
          <w:color w:val="auto"/>
          <w:kern w:val="0"/>
          <w:highlight w:val="none"/>
        </w:rPr>
        <w:t>2．我方承诺在招标文件规定的投标有效期</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日历天内（自投标截止之日起算），不修改、撤销投标文件。</w:t>
      </w:r>
    </w:p>
    <w:p w14:paraId="57574B14">
      <w:pPr>
        <w:pStyle w:val="20"/>
        <w:wordWrap w:val="0"/>
        <w:spacing w:line="360" w:lineRule="auto"/>
        <w:ind w:firstLine="420" w:firstLineChars="200"/>
        <w:rPr>
          <w:rFonts w:hint="eastAsia" w:ascii="宋体" w:hAnsi="宋体" w:eastAsia="宋体" w:cs="宋体"/>
          <w:color w:val="auto"/>
          <w:kern w:val="0"/>
          <w:highlight w:val="none"/>
        </w:rPr>
      </w:pPr>
      <w:r>
        <w:rPr>
          <w:rFonts w:hint="eastAsia" w:ascii="宋体" w:hAnsi="宋体" w:eastAsia="宋体" w:cs="宋体"/>
          <w:color w:val="auto"/>
          <w:kern w:val="0"/>
          <w:highlight w:val="none"/>
        </w:rPr>
        <w:t>3．如我方中标：</w:t>
      </w:r>
    </w:p>
    <w:p w14:paraId="12DA1178">
      <w:pPr>
        <w:pStyle w:val="20"/>
        <w:wordWrap w:val="0"/>
        <w:spacing w:line="360" w:lineRule="auto"/>
        <w:ind w:firstLine="420" w:firstLineChars="200"/>
        <w:rPr>
          <w:rFonts w:hint="eastAsia" w:ascii="宋体" w:hAnsi="宋体" w:eastAsia="宋体" w:cs="宋体"/>
          <w:color w:val="auto"/>
          <w:kern w:val="0"/>
          <w:highlight w:val="none"/>
        </w:rPr>
      </w:pPr>
      <w:r>
        <w:rPr>
          <w:rFonts w:hint="eastAsia" w:ascii="宋体" w:hAnsi="宋体" w:eastAsia="宋体" w:cs="宋体"/>
          <w:color w:val="auto"/>
          <w:kern w:val="0"/>
          <w:highlight w:val="none"/>
        </w:rPr>
        <w:t>（1）我方承诺在收到中标通知书后，在中标通知书规定的期限内与你方签订合同。</w:t>
      </w:r>
    </w:p>
    <w:p w14:paraId="6B0DF33D">
      <w:pPr>
        <w:pStyle w:val="20"/>
        <w:wordWrap w:val="0"/>
        <w:spacing w:line="360" w:lineRule="auto"/>
        <w:ind w:firstLine="420" w:firstLineChars="200"/>
        <w:rPr>
          <w:rFonts w:hint="eastAsia" w:ascii="宋体" w:hAnsi="宋体" w:eastAsia="宋体" w:cs="宋体"/>
          <w:color w:val="auto"/>
          <w:kern w:val="0"/>
          <w:highlight w:val="none"/>
        </w:rPr>
      </w:pPr>
      <w:r>
        <w:rPr>
          <w:rFonts w:hint="eastAsia" w:ascii="宋体" w:hAnsi="宋体" w:eastAsia="宋体" w:cs="宋体"/>
          <w:color w:val="auto"/>
          <w:kern w:val="0"/>
          <w:highlight w:val="none"/>
        </w:rPr>
        <w:t>（2）我方承诺在合同约定的期限内完成并移交全部合同项目。</w:t>
      </w:r>
    </w:p>
    <w:p w14:paraId="0FD96205">
      <w:pPr>
        <w:pStyle w:val="20"/>
        <w:wordWrap w:val="0"/>
        <w:spacing w:line="360" w:lineRule="auto"/>
        <w:ind w:firstLine="420" w:firstLineChars="200"/>
        <w:rPr>
          <w:rFonts w:hint="eastAsia" w:ascii="宋体" w:hAnsi="宋体" w:eastAsia="宋体" w:cs="宋体"/>
          <w:color w:val="auto"/>
          <w:kern w:val="0"/>
          <w:highlight w:val="none"/>
        </w:rPr>
      </w:pPr>
      <w:r>
        <w:rPr>
          <w:rFonts w:hint="eastAsia" w:ascii="宋体" w:hAnsi="宋体" w:eastAsia="宋体" w:cs="宋体"/>
          <w:color w:val="auto"/>
          <w:kern w:val="0"/>
          <w:highlight w:val="none"/>
        </w:rPr>
        <w:t>4．我方在此声明，所递交的投标文件及有关资料内容完整、真实和准确。</w:t>
      </w:r>
    </w:p>
    <w:p w14:paraId="08908111">
      <w:pPr>
        <w:pStyle w:val="20"/>
        <w:wordWrap w:val="0"/>
        <w:spacing w:line="360" w:lineRule="auto"/>
        <w:ind w:firstLine="420" w:firstLineChars="200"/>
        <w:rPr>
          <w:rFonts w:hint="default" w:ascii="宋体" w:hAnsi="宋体" w:eastAsia="宋体" w:cs="宋体"/>
          <w:color w:val="auto"/>
          <w:kern w:val="0"/>
          <w:highlight w:val="yellow"/>
          <w:lang w:val="en-US" w:eastAsia="zh-CN"/>
        </w:rPr>
      </w:pPr>
      <w:r>
        <w:rPr>
          <w:rFonts w:hint="eastAsia" w:hAnsi="宋体" w:cs="宋体"/>
          <w:color w:val="auto"/>
          <w:kern w:val="0"/>
          <w:highlight w:val="yellow"/>
          <w:lang w:val="en-US" w:eastAsia="zh-CN"/>
        </w:rPr>
        <w:t>5.我方保证本项目中采购的所有软件可永久使用，无需支付任何费用，不会产生任何知识产权纠纷。</w:t>
      </w:r>
    </w:p>
    <w:p w14:paraId="2B8483B1">
      <w:pPr>
        <w:pStyle w:val="20"/>
        <w:wordWrap w:val="0"/>
        <w:spacing w:line="360" w:lineRule="auto"/>
        <w:ind w:firstLine="420" w:firstLineChars="200"/>
        <w:rPr>
          <w:rFonts w:hint="eastAsia" w:ascii="宋体" w:hAnsi="宋体" w:eastAsia="宋体" w:cs="宋体"/>
          <w:color w:val="auto"/>
          <w:kern w:val="0"/>
          <w:highlight w:val="none"/>
          <w:u w:val="single"/>
        </w:rPr>
      </w:pPr>
      <w:r>
        <w:rPr>
          <w:rFonts w:hint="eastAsia" w:hAnsi="宋体" w:cs="宋体"/>
          <w:color w:val="auto"/>
          <w:kern w:val="0"/>
          <w:highlight w:val="none"/>
          <w:lang w:val="en-US" w:eastAsia="zh-CN"/>
        </w:rPr>
        <w:t>6</w:t>
      </w:r>
      <w:r>
        <w:rPr>
          <w:rFonts w:hint="eastAsia" w:ascii="宋体" w:hAnsi="宋体" w:eastAsia="宋体" w:cs="宋体"/>
          <w:color w:val="auto"/>
          <w:kern w:val="0"/>
          <w:highlight w:val="none"/>
        </w:rPr>
        <w:t xml:space="preserve">. </w:t>
      </w:r>
      <w:r>
        <w:rPr>
          <w:rFonts w:hint="eastAsia" w:ascii="宋体" w:hAnsi="宋体" w:eastAsia="宋体" w:cs="宋体"/>
          <w:color w:val="auto"/>
          <w:kern w:val="0"/>
          <w:highlight w:val="none"/>
          <w:u w:val="single"/>
        </w:rPr>
        <w:t xml:space="preserve">                     （其他补充说明）             。</w:t>
      </w:r>
    </w:p>
    <w:p w14:paraId="71E4A328">
      <w:pPr>
        <w:pStyle w:val="20"/>
        <w:wordWrap w:val="0"/>
        <w:spacing w:line="360" w:lineRule="auto"/>
        <w:ind w:firstLine="420" w:firstLineChars="200"/>
        <w:rPr>
          <w:rFonts w:hint="eastAsia" w:ascii="宋体" w:hAnsi="宋体" w:eastAsia="宋体" w:cs="宋体"/>
          <w:color w:val="auto"/>
          <w:kern w:val="0"/>
          <w:highlight w:val="none"/>
          <w:u w:val="single"/>
        </w:rPr>
      </w:pPr>
    </w:p>
    <w:p w14:paraId="6DF5D6CE">
      <w:pPr>
        <w:pStyle w:val="20"/>
        <w:wordWrap w:val="0"/>
        <w:spacing w:line="360" w:lineRule="auto"/>
        <w:ind w:firstLine="420" w:firstLineChars="200"/>
        <w:rPr>
          <w:rFonts w:hint="eastAsia" w:ascii="宋体" w:hAnsi="宋体" w:eastAsia="宋体" w:cs="宋体"/>
          <w:color w:val="auto"/>
          <w:kern w:val="0"/>
          <w:highlight w:val="none"/>
          <w:u w:val="single"/>
        </w:rPr>
      </w:pPr>
      <w:r>
        <w:rPr>
          <w:rFonts w:hint="eastAsia" w:ascii="宋体" w:hAnsi="宋体" w:eastAsia="宋体" w:cs="宋体"/>
          <w:color w:val="auto"/>
          <w:highlight w:val="none"/>
        </w:rPr>
        <w:t>供应商</w:t>
      </w:r>
      <w:r>
        <w:rPr>
          <w:rFonts w:hint="eastAsia" w:ascii="宋体" w:hAnsi="宋体" w:eastAsia="宋体" w:cs="宋体"/>
          <w:color w:val="auto"/>
          <w:kern w:val="0"/>
          <w:highlight w:val="none"/>
        </w:rPr>
        <w:t>：</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（电子签章）</w:t>
      </w:r>
    </w:p>
    <w:p w14:paraId="0B678827">
      <w:pPr>
        <w:pStyle w:val="20"/>
        <w:wordWrap w:val="0"/>
        <w:spacing w:line="360" w:lineRule="auto"/>
        <w:ind w:firstLine="420" w:firstLineChars="200"/>
        <w:rPr>
          <w:rFonts w:hint="eastAsia" w:ascii="宋体" w:hAnsi="宋体" w:eastAsia="宋体" w:cs="宋体"/>
          <w:color w:val="auto"/>
          <w:kern w:val="0"/>
          <w:highlight w:val="none"/>
        </w:rPr>
      </w:pPr>
      <w:r>
        <w:rPr>
          <w:rFonts w:hint="eastAsia" w:ascii="宋体" w:hAnsi="宋体" w:eastAsia="宋体" w:cs="宋体"/>
          <w:color w:val="auto"/>
          <w:kern w:val="0"/>
          <w:highlight w:val="none"/>
        </w:rPr>
        <w:t xml:space="preserve">单位地址：                              </w:t>
      </w:r>
    </w:p>
    <w:p w14:paraId="3533E75A">
      <w:pPr>
        <w:pStyle w:val="20"/>
        <w:wordWrap w:val="0"/>
        <w:spacing w:line="360" w:lineRule="auto"/>
        <w:ind w:firstLine="420" w:firstLineChars="200"/>
        <w:rPr>
          <w:rFonts w:hint="eastAsia" w:ascii="宋体" w:hAnsi="宋体" w:eastAsia="宋体" w:cs="宋体"/>
          <w:color w:val="auto"/>
          <w:kern w:val="0"/>
          <w:highlight w:val="none"/>
          <w:u w:val="single"/>
        </w:rPr>
      </w:pPr>
      <w:r>
        <w:rPr>
          <w:rFonts w:hint="eastAsia" w:ascii="宋体" w:hAnsi="宋体" w:eastAsia="宋体" w:cs="宋体"/>
          <w:color w:val="auto"/>
          <w:kern w:val="0"/>
          <w:highlight w:val="none"/>
        </w:rPr>
        <w:t>法定代表人或其委托代理人：</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（电子签章）</w:t>
      </w:r>
    </w:p>
    <w:p w14:paraId="0A16E83C">
      <w:pPr>
        <w:pStyle w:val="20"/>
        <w:wordWrap w:val="0"/>
        <w:spacing w:line="360" w:lineRule="auto"/>
        <w:ind w:firstLine="420" w:firstLineChars="200"/>
        <w:rPr>
          <w:rFonts w:hint="eastAsia" w:ascii="宋体" w:hAnsi="宋体" w:eastAsia="宋体" w:cs="宋体"/>
          <w:color w:val="auto"/>
          <w:kern w:val="0"/>
          <w:highlight w:val="none"/>
          <w:u w:val="single"/>
        </w:rPr>
      </w:pPr>
      <w:r>
        <w:rPr>
          <w:rFonts w:hint="eastAsia" w:ascii="宋体" w:hAnsi="宋体" w:eastAsia="宋体" w:cs="宋体"/>
          <w:color w:val="auto"/>
          <w:kern w:val="0"/>
          <w:highlight w:val="none"/>
        </w:rPr>
        <w:t>邮政编码：</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电话：</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传真：</w:t>
      </w:r>
      <w:r>
        <w:rPr>
          <w:rFonts w:hint="eastAsia" w:ascii="宋体" w:hAnsi="宋体" w:eastAsia="宋体" w:cs="宋体"/>
          <w:color w:val="auto"/>
          <w:kern w:val="0"/>
          <w:highlight w:val="none"/>
          <w:u w:val="single"/>
        </w:rPr>
        <w:t xml:space="preserve">             </w:t>
      </w:r>
    </w:p>
    <w:p w14:paraId="5C1A7B29">
      <w:pPr>
        <w:pStyle w:val="20"/>
        <w:wordWrap w:val="0"/>
        <w:spacing w:line="360" w:lineRule="auto"/>
        <w:ind w:firstLine="420" w:firstLineChars="200"/>
        <w:rPr>
          <w:rFonts w:hint="eastAsia" w:ascii="宋体" w:hAnsi="宋体" w:eastAsia="宋体" w:cs="宋体"/>
          <w:color w:val="auto"/>
          <w:kern w:val="0"/>
          <w:highlight w:val="none"/>
          <w:u w:val="single"/>
        </w:rPr>
      </w:pPr>
      <w:r>
        <w:rPr>
          <w:rFonts w:hint="eastAsia" w:ascii="宋体" w:hAnsi="宋体" w:eastAsia="宋体" w:cs="宋体"/>
          <w:color w:val="auto"/>
          <w:kern w:val="0"/>
          <w:highlight w:val="none"/>
        </w:rPr>
        <w:t>日期：</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年</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月</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日</w:t>
      </w:r>
    </w:p>
    <w:p w14:paraId="2CCFBDD6">
      <w:pPr>
        <w:pStyle w:val="20"/>
        <w:wordWrap w:val="0"/>
        <w:spacing w:line="360" w:lineRule="auto"/>
        <w:ind w:firstLine="420" w:firstLineChars="200"/>
        <w:rPr>
          <w:rFonts w:hint="eastAsia" w:ascii="宋体" w:hAnsi="宋体" w:eastAsia="宋体" w:cs="宋体"/>
          <w:color w:val="auto"/>
          <w:highlight w:val="none"/>
        </w:rPr>
      </w:pPr>
    </w:p>
    <w:p w14:paraId="7E572C5A">
      <w:pPr>
        <w:pStyle w:val="20"/>
        <w:wordWrap w:val="0"/>
        <w:spacing w:line="360" w:lineRule="auto"/>
        <w:ind w:firstLine="420" w:firstLineChars="200"/>
        <w:rPr>
          <w:rFonts w:hint="eastAsia" w:ascii="宋体" w:hAnsi="宋体" w:eastAsia="宋体" w:cs="宋体"/>
          <w:color w:val="auto"/>
          <w:highlight w:val="none"/>
        </w:rPr>
      </w:pPr>
    </w:p>
    <w:p w14:paraId="2555B9BC">
      <w:pPr>
        <w:pStyle w:val="20"/>
        <w:wordWrap w:val="0"/>
        <w:spacing w:line="360" w:lineRule="auto"/>
        <w:ind w:firstLine="420" w:firstLineChars="200"/>
        <w:rPr>
          <w:rFonts w:hint="eastAsia" w:ascii="宋体" w:hAnsi="宋体" w:eastAsia="宋体" w:cs="宋体"/>
          <w:color w:val="auto"/>
          <w:highlight w:val="none"/>
        </w:rPr>
      </w:pPr>
    </w:p>
    <w:p w14:paraId="5795D031">
      <w:pPr>
        <w:pStyle w:val="20"/>
        <w:wordWrap w:val="0"/>
        <w:spacing w:line="360" w:lineRule="auto"/>
        <w:ind w:firstLine="420" w:firstLineChars="200"/>
        <w:rPr>
          <w:rFonts w:hint="eastAsia" w:ascii="宋体" w:hAnsi="宋体" w:eastAsia="宋体" w:cs="宋体"/>
          <w:color w:val="auto"/>
          <w:highlight w:val="none"/>
        </w:rPr>
      </w:pPr>
    </w:p>
    <w:p w14:paraId="0580B76C">
      <w:pPr>
        <w:pStyle w:val="20"/>
        <w:wordWrap w:val="0"/>
        <w:spacing w:line="360" w:lineRule="auto"/>
        <w:ind w:firstLine="420" w:firstLineChars="200"/>
        <w:rPr>
          <w:rFonts w:hint="eastAsia" w:ascii="宋体" w:hAnsi="宋体" w:eastAsia="宋体" w:cs="宋体"/>
          <w:color w:val="auto"/>
          <w:highlight w:val="none"/>
        </w:rPr>
      </w:pPr>
    </w:p>
    <w:p w14:paraId="34BFF37D">
      <w:pPr>
        <w:pStyle w:val="4"/>
        <w:wordWrap w:val="0"/>
        <w:spacing w:before="0" w:after="0" w:line="360" w:lineRule="auto"/>
        <w:jc w:val="center"/>
        <w:rPr>
          <w:rFonts w:hint="eastAsia" w:ascii="宋体" w:hAnsi="宋体" w:eastAsia="宋体" w:cs="宋体"/>
          <w:color w:val="auto"/>
          <w:sz w:val="24"/>
          <w:szCs w:val="24"/>
          <w:highlight w:val="none"/>
        </w:rPr>
      </w:pPr>
      <w:bookmarkStart w:id="375" w:name="_Toc432697216"/>
      <w:r>
        <w:rPr>
          <w:rFonts w:hint="eastAsia" w:ascii="宋体" w:hAnsi="宋体" w:eastAsia="宋体" w:cs="宋体"/>
          <w:color w:val="auto"/>
          <w:sz w:val="21"/>
          <w:szCs w:val="21"/>
          <w:highlight w:val="none"/>
        </w:rPr>
        <w:br w:type="page"/>
      </w:r>
      <w:bookmarkStart w:id="376" w:name="_Toc28869"/>
      <w:r>
        <w:rPr>
          <w:rFonts w:hint="eastAsia" w:ascii="宋体" w:hAnsi="宋体" w:eastAsia="宋体" w:cs="宋体"/>
          <w:color w:val="auto"/>
          <w:sz w:val="24"/>
          <w:szCs w:val="24"/>
          <w:highlight w:val="none"/>
        </w:rPr>
        <w:t>（二）法定代表人证明书</w:t>
      </w:r>
      <w:bookmarkEnd w:id="375"/>
      <w:bookmarkEnd w:id="376"/>
    </w:p>
    <w:bookmarkEnd w:id="374"/>
    <w:p w14:paraId="767C16D0">
      <w:pPr>
        <w:wordWrap w:val="0"/>
        <w:spacing w:line="360" w:lineRule="auto"/>
        <w:ind w:firstLine="612"/>
        <w:jc w:val="both"/>
        <w:rPr>
          <w:rFonts w:hint="eastAsia" w:ascii="宋体" w:hAnsi="宋体" w:eastAsia="宋体" w:cs="宋体"/>
          <w:color w:val="auto"/>
          <w:sz w:val="21"/>
          <w:szCs w:val="21"/>
          <w:highlight w:val="none"/>
        </w:rPr>
      </w:pPr>
    </w:p>
    <w:p w14:paraId="1642E819">
      <w:pPr>
        <w:wordWrap w:val="0"/>
        <w:spacing w:line="360" w:lineRule="auto"/>
        <w:ind w:firstLine="612"/>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单位名称：</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p>
    <w:p w14:paraId="130BB3A9">
      <w:pPr>
        <w:wordWrap w:val="0"/>
        <w:spacing w:line="360" w:lineRule="auto"/>
        <w:ind w:firstLine="610"/>
        <w:jc w:val="both"/>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单位性质：</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p>
    <w:p w14:paraId="3FAC50B7">
      <w:pPr>
        <w:wordWrap w:val="0"/>
        <w:spacing w:line="360" w:lineRule="auto"/>
        <w:ind w:firstLine="610"/>
        <w:jc w:val="both"/>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p>
    <w:p w14:paraId="343E00CF">
      <w:pPr>
        <w:wordWrap w:val="0"/>
        <w:spacing w:line="360" w:lineRule="auto"/>
        <w:ind w:firstLine="61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成立时间：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56FC4D8E">
      <w:pPr>
        <w:wordWrap w:val="0"/>
        <w:spacing w:line="360" w:lineRule="auto"/>
        <w:ind w:firstLine="610"/>
        <w:jc w:val="both"/>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经营期限：</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p>
    <w:p w14:paraId="7EEC514B">
      <w:pPr>
        <w:wordWrap w:val="0"/>
        <w:spacing w:line="360" w:lineRule="auto"/>
        <w:ind w:firstLine="610"/>
        <w:jc w:val="both"/>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职务：</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p>
    <w:p w14:paraId="15CB9BA0">
      <w:pPr>
        <w:wordWrap w:val="0"/>
        <w:spacing w:line="360" w:lineRule="auto"/>
        <w:ind w:firstLine="61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w:t>
      </w:r>
      <w:r>
        <w:rPr>
          <w:rFonts w:hint="eastAsia" w:ascii="宋体" w:hAnsi="宋体" w:eastAsia="宋体" w:cs="宋体"/>
          <w:color w:val="auto"/>
          <w:sz w:val="21"/>
          <w:szCs w:val="21"/>
          <w:highlight w:val="none"/>
          <w:u w:val="single"/>
        </w:rPr>
        <w:t xml:space="preserve">          （供应商单位名称）         </w:t>
      </w:r>
      <w:r>
        <w:rPr>
          <w:rFonts w:hint="eastAsia" w:ascii="宋体" w:hAnsi="宋体" w:eastAsia="宋体" w:cs="宋体"/>
          <w:color w:val="auto"/>
          <w:sz w:val="21"/>
          <w:szCs w:val="21"/>
          <w:highlight w:val="none"/>
        </w:rPr>
        <w:t>的法定代表人。</w:t>
      </w:r>
    </w:p>
    <w:p w14:paraId="50648ABF">
      <w:pPr>
        <w:wordWrap w:val="0"/>
        <w:spacing w:line="360" w:lineRule="auto"/>
        <w:ind w:firstLine="610"/>
        <w:jc w:val="both"/>
        <w:rPr>
          <w:rFonts w:hint="eastAsia" w:ascii="宋体" w:hAnsi="宋体" w:eastAsia="宋体" w:cs="宋体"/>
          <w:color w:val="auto"/>
          <w:sz w:val="21"/>
          <w:szCs w:val="21"/>
          <w:highlight w:val="none"/>
        </w:rPr>
      </w:pPr>
    </w:p>
    <w:p w14:paraId="13D52AB2">
      <w:pPr>
        <w:wordWrap w:val="0"/>
        <w:spacing w:line="360" w:lineRule="auto"/>
        <w:ind w:firstLine="61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特此证明。</w:t>
      </w:r>
    </w:p>
    <w:p w14:paraId="3A997928">
      <w:pPr>
        <w:wordWrap w:val="0"/>
        <w:spacing w:line="360" w:lineRule="auto"/>
        <w:ind w:firstLine="610"/>
        <w:jc w:val="both"/>
        <w:rPr>
          <w:rFonts w:hint="eastAsia" w:ascii="宋体" w:hAnsi="宋体" w:eastAsia="宋体" w:cs="宋体"/>
          <w:color w:val="auto"/>
          <w:sz w:val="21"/>
          <w:szCs w:val="21"/>
          <w:highlight w:val="none"/>
        </w:rPr>
      </w:pPr>
    </w:p>
    <w:p w14:paraId="03F964E1">
      <w:pPr>
        <w:wordWrap w:val="0"/>
        <w:spacing w:line="360" w:lineRule="auto"/>
        <w:ind w:firstLine="610"/>
        <w:jc w:val="both"/>
        <w:rPr>
          <w:rFonts w:hint="eastAsia" w:ascii="宋体" w:hAnsi="宋体" w:eastAsia="宋体" w:cs="宋体"/>
          <w:color w:val="auto"/>
          <w:sz w:val="21"/>
          <w:szCs w:val="21"/>
          <w:highlight w:val="none"/>
        </w:rPr>
      </w:pPr>
    </w:p>
    <w:p w14:paraId="739FBAAA">
      <w:pPr>
        <w:wordWrap w:val="0"/>
        <w:spacing w:line="360" w:lineRule="auto"/>
        <w:ind w:firstLine="61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（电子签章）</w:t>
      </w:r>
    </w:p>
    <w:p w14:paraId="798192BD">
      <w:pPr>
        <w:wordWrap w:val="0"/>
        <w:spacing w:line="360" w:lineRule="auto"/>
        <w:ind w:firstLine="610"/>
        <w:jc w:val="both"/>
        <w:rPr>
          <w:rFonts w:hint="eastAsia" w:ascii="宋体" w:hAnsi="宋体" w:eastAsia="宋体" w:cs="宋体"/>
          <w:color w:val="auto"/>
          <w:sz w:val="21"/>
          <w:szCs w:val="21"/>
          <w:highlight w:val="none"/>
        </w:rPr>
      </w:pPr>
    </w:p>
    <w:p w14:paraId="11A7E46B">
      <w:pPr>
        <w:wordWrap w:val="0"/>
        <w:spacing w:line="360" w:lineRule="auto"/>
        <w:ind w:firstLine="61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1223BEEF">
      <w:pPr>
        <w:wordWrap w:val="0"/>
        <w:spacing w:line="360" w:lineRule="auto"/>
        <w:ind w:firstLine="610"/>
        <w:jc w:val="both"/>
        <w:rPr>
          <w:rFonts w:hint="eastAsia" w:ascii="宋体" w:hAnsi="宋体" w:eastAsia="宋体" w:cs="宋体"/>
          <w:color w:val="auto"/>
          <w:sz w:val="21"/>
          <w:szCs w:val="21"/>
          <w:highlight w:val="none"/>
        </w:rPr>
      </w:pPr>
    </w:p>
    <w:p w14:paraId="441AD3F9">
      <w:pPr>
        <w:wordWrap w:val="0"/>
        <w:spacing w:line="360" w:lineRule="auto"/>
        <w:ind w:firstLine="610"/>
        <w:jc w:val="both"/>
        <w:rPr>
          <w:rFonts w:hint="eastAsia" w:ascii="宋体" w:hAnsi="宋体" w:eastAsia="宋体" w:cs="宋体"/>
          <w:color w:val="auto"/>
          <w:sz w:val="21"/>
          <w:szCs w:val="21"/>
          <w:highlight w:val="none"/>
        </w:rPr>
      </w:pPr>
    </w:p>
    <w:p w14:paraId="054C6822">
      <w:pPr>
        <w:wordWrap w:val="0"/>
        <w:spacing w:line="360" w:lineRule="auto"/>
        <w:ind w:firstLine="61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注：后附法定代表人身份证扫描件。</w:t>
      </w:r>
    </w:p>
    <w:p w14:paraId="0480D3BB">
      <w:pPr>
        <w:pStyle w:val="4"/>
        <w:wordWrap w:val="0"/>
        <w:spacing w:before="0" w:after="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rPr>
        <w:br w:type="page"/>
      </w:r>
      <w:bookmarkStart w:id="377" w:name="_Toc432697217"/>
      <w:bookmarkStart w:id="378" w:name="_Toc22533"/>
      <w:r>
        <w:rPr>
          <w:rFonts w:hint="eastAsia" w:ascii="宋体" w:hAnsi="宋体" w:eastAsia="宋体" w:cs="宋体"/>
          <w:color w:val="auto"/>
          <w:sz w:val="24"/>
          <w:szCs w:val="24"/>
          <w:highlight w:val="none"/>
        </w:rPr>
        <w:t>（三）投标文件签署授权委托书</w:t>
      </w:r>
      <w:bookmarkEnd w:id="377"/>
      <w:bookmarkEnd w:id="378"/>
    </w:p>
    <w:p w14:paraId="321EC1BB">
      <w:pPr>
        <w:wordWrap w:val="0"/>
        <w:spacing w:line="360" w:lineRule="auto"/>
        <w:ind w:firstLine="610"/>
        <w:jc w:val="both"/>
        <w:rPr>
          <w:rFonts w:hint="eastAsia" w:ascii="宋体" w:hAnsi="宋体" w:eastAsia="宋体" w:cs="宋体"/>
          <w:color w:val="auto"/>
          <w:sz w:val="21"/>
          <w:szCs w:val="21"/>
          <w:highlight w:val="none"/>
        </w:rPr>
      </w:pPr>
    </w:p>
    <w:p w14:paraId="2E265D96">
      <w:pPr>
        <w:wordWrap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本授权委托书声明：我</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的法定代表人，现授权委托</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u w:val="single"/>
        </w:rPr>
        <w:t xml:space="preserve"> （姓名）</w:t>
      </w:r>
      <w:r>
        <w:rPr>
          <w:rFonts w:hint="eastAsia" w:ascii="宋体" w:hAnsi="宋体" w:eastAsia="宋体" w:cs="宋体"/>
          <w:color w:val="auto"/>
          <w:sz w:val="21"/>
          <w:szCs w:val="21"/>
          <w:highlight w:val="none"/>
        </w:rPr>
        <w:t>为我公司签署本项目的投标文件的法定代表人授权委托代理人，我承认代理人全权代表我所签署的本项目的投标文件的内容。</w:t>
      </w:r>
    </w:p>
    <w:p w14:paraId="39518050">
      <w:pPr>
        <w:wordWrap w:val="0"/>
        <w:spacing w:line="360" w:lineRule="auto"/>
        <w:ind w:firstLine="420" w:firstLineChars="200"/>
        <w:jc w:val="both"/>
        <w:rPr>
          <w:rFonts w:hint="eastAsia" w:ascii="宋体" w:hAnsi="宋体" w:eastAsia="宋体" w:cs="宋体"/>
          <w:color w:val="auto"/>
          <w:sz w:val="21"/>
          <w:szCs w:val="21"/>
          <w:highlight w:val="none"/>
        </w:rPr>
      </w:pPr>
    </w:p>
    <w:p w14:paraId="10A838E6">
      <w:pPr>
        <w:wordWrap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代理人无转委托权，特此委托。</w:t>
      </w:r>
    </w:p>
    <w:p w14:paraId="42FA9A32">
      <w:pPr>
        <w:wordWrap w:val="0"/>
        <w:spacing w:line="360" w:lineRule="auto"/>
        <w:ind w:firstLine="420" w:firstLineChars="200"/>
        <w:jc w:val="both"/>
        <w:rPr>
          <w:rFonts w:hint="eastAsia" w:ascii="宋体" w:hAnsi="宋体" w:eastAsia="宋体" w:cs="宋体"/>
          <w:color w:val="auto"/>
          <w:sz w:val="21"/>
          <w:szCs w:val="21"/>
          <w:highlight w:val="none"/>
        </w:rPr>
      </w:pPr>
    </w:p>
    <w:p w14:paraId="34C833EA">
      <w:pPr>
        <w:wordWrap w:val="0"/>
        <w:spacing w:line="360" w:lineRule="auto"/>
        <w:ind w:firstLine="420" w:firstLineChars="200"/>
        <w:jc w:val="both"/>
        <w:rPr>
          <w:rFonts w:hint="eastAsia" w:ascii="宋体" w:hAnsi="宋体" w:eastAsia="宋体" w:cs="宋体"/>
          <w:color w:val="auto"/>
          <w:sz w:val="21"/>
          <w:szCs w:val="21"/>
          <w:highlight w:val="none"/>
        </w:rPr>
      </w:pPr>
    </w:p>
    <w:p w14:paraId="7846CD10">
      <w:pPr>
        <w:wordWrap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年龄：</w:t>
      </w:r>
      <w:r>
        <w:rPr>
          <w:rFonts w:hint="eastAsia" w:ascii="宋体" w:hAnsi="宋体" w:eastAsia="宋体" w:cs="宋体"/>
          <w:color w:val="auto"/>
          <w:sz w:val="21"/>
          <w:szCs w:val="21"/>
          <w:highlight w:val="none"/>
          <w:u w:val="single"/>
        </w:rPr>
        <w:t xml:space="preserve">         </w:t>
      </w:r>
    </w:p>
    <w:p w14:paraId="3D8E2B9C">
      <w:pPr>
        <w:wordWrap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职务：</w:t>
      </w:r>
      <w:r>
        <w:rPr>
          <w:rFonts w:hint="eastAsia" w:ascii="宋体" w:hAnsi="宋体" w:eastAsia="宋体" w:cs="宋体"/>
          <w:color w:val="auto"/>
          <w:sz w:val="21"/>
          <w:szCs w:val="21"/>
          <w:highlight w:val="none"/>
          <w:u w:val="single"/>
        </w:rPr>
        <w:t xml:space="preserve">         </w:t>
      </w:r>
    </w:p>
    <w:p w14:paraId="5C0B7DB2">
      <w:pPr>
        <w:wordWrap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（电子签章）</w:t>
      </w:r>
    </w:p>
    <w:p w14:paraId="1C30A2AA">
      <w:pPr>
        <w:wordWrap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（电子签章）</w:t>
      </w:r>
    </w:p>
    <w:p w14:paraId="7DD3545C">
      <w:pPr>
        <w:wordWrap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授权委托日期：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5AAED390">
      <w:pPr>
        <w:wordWrap w:val="0"/>
        <w:spacing w:line="360" w:lineRule="auto"/>
        <w:ind w:firstLine="420" w:firstLineChars="200"/>
        <w:jc w:val="both"/>
        <w:rPr>
          <w:rFonts w:hint="eastAsia" w:ascii="宋体" w:hAnsi="宋体" w:eastAsia="宋体" w:cs="宋体"/>
          <w:color w:val="auto"/>
          <w:sz w:val="21"/>
          <w:szCs w:val="21"/>
          <w:highlight w:val="none"/>
        </w:rPr>
      </w:pPr>
    </w:p>
    <w:p w14:paraId="747A8C20">
      <w:pPr>
        <w:wordWrap w:val="0"/>
        <w:spacing w:line="360" w:lineRule="auto"/>
        <w:ind w:firstLine="422" w:firstLineChars="200"/>
        <w:jc w:val="both"/>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注：后附授权委托人身份证扫描件。</w:t>
      </w:r>
    </w:p>
    <w:p w14:paraId="1BEFDC35">
      <w:pPr>
        <w:wordWrap w:val="0"/>
        <w:spacing w:line="360" w:lineRule="auto"/>
        <w:ind w:firstLine="420" w:firstLineChars="200"/>
        <w:jc w:val="both"/>
        <w:rPr>
          <w:rFonts w:hint="eastAsia" w:ascii="宋体" w:hAnsi="宋体" w:eastAsia="宋体" w:cs="宋体"/>
          <w:color w:val="auto"/>
          <w:sz w:val="21"/>
          <w:szCs w:val="21"/>
          <w:highlight w:val="none"/>
        </w:rPr>
      </w:pPr>
    </w:p>
    <w:p w14:paraId="36CEB2BC">
      <w:pPr>
        <w:wordWrap w:val="0"/>
        <w:spacing w:line="360" w:lineRule="auto"/>
        <w:ind w:firstLine="420" w:firstLineChars="200"/>
        <w:jc w:val="both"/>
        <w:rPr>
          <w:rFonts w:hint="eastAsia" w:ascii="宋体" w:hAnsi="宋体" w:eastAsia="宋体" w:cs="宋体"/>
          <w:color w:val="auto"/>
          <w:sz w:val="21"/>
          <w:szCs w:val="21"/>
          <w:highlight w:val="none"/>
        </w:rPr>
      </w:pPr>
    </w:p>
    <w:p w14:paraId="259566A4">
      <w:pPr>
        <w:wordWrap w:val="0"/>
        <w:spacing w:line="360" w:lineRule="auto"/>
        <w:jc w:val="center"/>
        <w:rPr>
          <w:rFonts w:hint="eastAsia" w:ascii="宋体" w:hAnsi="宋体" w:eastAsia="宋体" w:cs="宋体"/>
          <w:color w:val="auto"/>
          <w:sz w:val="21"/>
          <w:szCs w:val="21"/>
          <w:highlight w:val="none"/>
        </w:rPr>
      </w:pPr>
    </w:p>
    <w:p w14:paraId="2E82254A">
      <w:pPr>
        <w:pStyle w:val="333"/>
        <w:widowControl w:val="0"/>
        <w:ind w:left="478" w:hanging="477" w:hangingChars="199"/>
        <w:rPr>
          <w:rFonts w:hint="eastAsia" w:ascii="宋体" w:hAnsi="宋体" w:eastAsia="宋体" w:cs="宋体"/>
          <w:color w:val="auto"/>
          <w:highlight w:val="none"/>
        </w:rPr>
      </w:pPr>
    </w:p>
    <w:p w14:paraId="68C0A18B">
      <w:pPr>
        <w:widowControl/>
        <w:spacing w:line="240" w:lineRule="auto"/>
        <w:jc w:val="left"/>
        <w:outlineLvl w:val="9"/>
        <w:rPr>
          <w:rFonts w:hint="eastAsia" w:ascii="宋体" w:hAnsi="宋体" w:eastAsia="宋体" w:cs="宋体"/>
          <w:b/>
          <w:color w:val="auto"/>
          <w:sz w:val="28"/>
          <w:szCs w:val="28"/>
          <w:highlight w:val="none"/>
        </w:rPr>
      </w:pPr>
      <w:bookmarkStart w:id="379" w:name="_Toc28473"/>
      <w:bookmarkStart w:id="380" w:name="_Toc1322"/>
      <w:bookmarkStart w:id="381" w:name="_Toc18498"/>
      <w:bookmarkStart w:id="382" w:name="_Toc27034"/>
      <w:bookmarkStart w:id="383" w:name="_Toc27325"/>
      <w:r>
        <w:rPr>
          <w:rFonts w:hint="eastAsia" w:ascii="宋体" w:hAnsi="宋体" w:eastAsia="宋体" w:cs="宋体"/>
          <w:b/>
          <w:color w:val="auto"/>
          <w:sz w:val="28"/>
          <w:szCs w:val="28"/>
          <w:highlight w:val="none"/>
        </w:rPr>
        <w:br w:type="page"/>
      </w:r>
    </w:p>
    <w:p w14:paraId="51DD5176">
      <w:pPr>
        <w:pStyle w:val="4"/>
        <w:wordWrap w:val="0"/>
        <w:spacing w:before="0" w:after="0" w:line="360" w:lineRule="auto"/>
        <w:jc w:val="center"/>
        <w:rPr>
          <w:rFonts w:hint="eastAsia" w:ascii="宋体" w:hAnsi="宋体" w:eastAsia="宋体" w:cs="宋体"/>
          <w:color w:val="auto"/>
          <w:sz w:val="24"/>
          <w:szCs w:val="24"/>
          <w:highlight w:val="none"/>
        </w:rPr>
      </w:pPr>
      <w:bookmarkStart w:id="384" w:name="_Toc17835"/>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保证金缴费凭证复印件</w:t>
      </w:r>
      <w:bookmarkEnd w:id="379"/>
      <w:bookmarkEnd w:id="380"/>
      <w:bookmarkEnd w:id="381"/>
      <w:bookmarkEnd w:id="382"/>
      <w:bookmarkEnd w:id="383"/>
      <w:bookmarkEnd w:id="384"/>
    </w:p>
    <w:p w14:paraId="328B03F2">
      <w:pPr>
        <w:widowControl/>
        <w:wordWrap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保证金缴费凭证及开户许可证（或基本存款账户信息）复印件</w:t>
      </w:r>
    </w:p>
    <w:p w14:paraId="67F79255">
      <w:pPr>
        <w:widowControl w:val="0"/>
        <w:spacing w:line="360" w:lineRule="auto"/>
        <w:jc w:val="center"/>
        <w:rPr>
          <w:rFonts w:hint="eastAsia" w:ascii="宋体" w:hAnsi="宋体" w:eastAsia="宋体" w:cs="宋体"/>
          <w:color w:val="auto"/>
          <w:sz w:val="21"/>
          <w:szCs w:val="21"/>
          <w:highlight w:val="none"/>
        </w:rPr>
      </w:pPr>
    </w:p>
    <w:p w14:paraId="11201680">
      <w:pPr>
        <w:widowControl w:val="0"/>
        <w:spacing w:line="360" w:lineRule="auto"/>
        <w:jc w:val="center"/>
        <w:rPr>
          <w:rFonts w:hint="eastAsia" w:ascii="宋体" w:hAnsi="宋体" w:eastAsia="宋体" w:cs="宋体"/>
          <w:color w:val="auto"/>
          <w:sz w:val="21"/>
          <w:szCs w:val="21"/>
          <w:highlight w:val="none"/>
        </w:rPr>
      </w:pPr>
    </w:p>
    <w:p w14:paraId="3152E9B1">
      <w:pPr>
        <w:widowControl w:val="0"/>
        <w:spacing w:line="360" w:lineRule="auto"/>
        <w:jc w:val="center"/>
        <w:rPr>
          <w:rFonts w:hint="eastAsia" w:ascii="宋体" w:hAnsi="宋体" w:eastAsia="宋体" w:cs="宋体"/>
          <w:color w:val="auto"/>
          <w:sz w:val="21"/>
          <w:szCs w:val="21"/>
          <w:highlight w:val="none"/>
        </w:rPr>
      </w:pPr>
    </w:p>
    <w:p w14:paraId="53671733">
      <w:pPr>
        <w:widowControl w:val="0"/>
        <w:spacing w:line="360" w:lineRule="auto"/>
        <w:jc w:val="center"/>
        <w:rPr>
          <w:rFonts w:hint="eastAsia" w:ascii="宋体" w:hAnsi="宋体" w:eastAsia="宋体" w:cs="宋体"/>
          <w:color w:val="auto"/>
          <w:sz w:val="21"/>
          <w:szCs w:val="21"/>
          <w:highlight w:val="none"/>
        </w:rPr>
      </w:pPr>
    </w:p>
    <w:p w14:paraId="19AED54C">
      <w:pPr>
        <w:widowControl w:val="0"/>
        <w:spacing w:line="360" w:lineRule="auto"/>
        <w:jc w:val="center"/>
        <w:rPr>
          <w:rFonts w:hint="eastAsia" w:ascii="宋体" w:hAnsi="宋体" w:eastAsia="宋体" w:cs="宋体"/>
          <w:color w:val="auto"/>
          <w:sz w:val="21"/>
          <w:szCs w:val="21"/>
          <w:highlight w:val="none"/>
        </w:rPr>
      </w:pPr>
    </w:p>
    <w:p w14:paraId="00D70592">
      <w:pPr>
        <w:wordWrap w:val="0"/>
        <w:spacing w:line="360" w:lineRule="auto"/>
        <w:ind w:firstLine="540"/>
        <w:jc w:val="center"/>
        <w:rPr>
          <w:rFonts w:hint="eastAsia" w:ascii="宋体" w:hAnsi="宋体" w:eastAsia="宋体" w:cs="宋体"/>
          <w:color w:val="auto"/>
          <w:sz w:val="21"/>
          <w:szCs w:val="21"/>
          <w:highlight w:val="none"/>
        </w:rPr>
      </w:pPr>
    </w:p>
    <w:p w14:paraId="6F284A81">
      <w:pPr>
        <w:pStyle w:val="4"/>
        <w:wordWrap w:val="0"/>
        <w:spacing w:before="0" w:after="0" w:line="360" w:lineRule="auto"/>
        <w:jc w:val="center"/>
        <w:rPr>
          <w:rFonts w:hint="eastAsia" w:ascii="宋体" w:hAnsi="宋体" w:eastAsia="宋体" w:cs="宋体"/>
          <w:color w:val="auto"/>
          <w:sz w:val="24"/>
          <w:szCs w:val="24"/>
          <w:highlight w:val="none"/>
        </w:rPr>
      </w:pPr>
      <w:bookmarkStart w:id="385" w:name="_Toc1527"/>
      <w:bookmarkStart w:id="386" w:name="_Toc432697219"/>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）供应商其他材料</w:t>
      </w:r>
      <w:bookmarkEnd w:id="385"/>
      <w:bookmarkEnd w:id="386"/>
    </w:p>
    <w:p w14:paraId="7B258CD6">
      <w:pPr>
        <w:wordWrap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供应商认为需要其他材料。</w:t>
      </w:r>
    </w:p>
    <w:p w14:paraId="59914611">
      <w:pPr>
        <w:wordWrap w:val="0"/>
        <w:spacing w:line="360" w:lineRule="auto"/>
        <w:jc w:val="center"/>
        <w:rPr>
          <w:rFonts w:hint="eastAsia" w:ascii="宋体" w:hAnsi="宋体" w:eastAsia="宋体" w:cs="宋体"/>
          <w:color w:val="auto"/>
          <w:sz w:val="21"/>
          <w:szCs w:val="21"/>
          <w:highlight w:val="none"/>
        </w:rPr>
      </w:pPr>
    </w:p>
    <w:p w14:paraId="1DC6E003">
      <w:pPr>
        <w:wordWrap w:val="0"/>
        <w:spacing w:line="360" w:lineRule="auto"/>
        <w:jc w:val="center"/>
        <w:rPr>
          <w:rFonts w:hint="eastAsia" w:ascii="宋体" w:hAnsi="宋体" w:eastAsia="宋体" w:cs="宋体"/>
          <w:color w:val="auto"/>
          <w:sz w:val="21"/>
          <w:szCs w:val="21"/>
          <w:highlight w:val="none"/>
        </w:rPr>
      </w:pPr>
    </w:p>
    <w:p w14:paraId="5645741B">
      <w:pPr>
        <w:pStyle w:val="3"/>
        <w:wordWrap w:val="0"/>
        <w:spacing w:before="0" w:after="0"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bookmarkStart w:id="387" w:name="_Toc229583245"/>
      <w:bookmarkStart w:id="388" w:name="_Toc246481575"/>
      <w:bookmarkStart w:id="389" w:name="_Toc432697220"/>
      <w:bookmarkStart w:id="390" w:name="_Toc3851"/>
      <w:bookmarkStart w:id="391" w:name="_Toc224363929"/>
      <w:r>
        <w:rPr>
          <w:rFonts w:hint="eastAsia" w:ascii="宋体" w:hAnsi="宋体" w:eastAsia="宋体" w:cs="宋体"/>
          <w:color w:val="auto"/>
          <w:sz w:val="28"/>
          <w:szCs w:val="28"/>
          <w:highlight w:val="none"/>
        </w:rPr>
        <w:t>二、投标文件报价部分格式</w:t>
      </w:r>
      <w:bookmarkEnd w:id="387"/>
      <w:bookmarkEnd w:id="388"/>
      <w:bookmarkEnd w:id="389"/>
      <w:bookmarkEnd w:id="390"/>
      <w:bookmarkEnd w:id="391"/>
    </w:p>
    <w:p w14:paraId="0F75FB74">
      <w:pPr>
        <w:pStyle w:val="4"/>
        <w:wordWrap w:val="0"/>
        <w:spacing w:before="0" w:after="0" w:line="360" w:lineRule="auto"/>
        <w:jc w:val="center"/>
        <w:rPr>
          <w:rFonts w:hint="eastAsia" w:ascii="宋体" w:hAnsi="宋体" w:eastAsia="宋体" w:cs="宋体"/>
          <w:color w:val="auto"/>
          <w:sz w:val="24"/>
          <w:szCs w:val="24"/>
          <w:highlight w:val="none"/>
        </w:rPr>
      </w:pPr>
      <w:bookmarkStart w:id="392" w:name="_Toc151185699"/>
      <w:bookmarkStart w:id="393" w:name="_Toc163016535"/>
      <w:bookmarkStart w:id="394" w:name="_Toc398724681"/>
      <w:bookmarkStart w:id="395" w:name="_Toc121812239"/>
      <w:bookmarkStart w:id="396" w:name="_Toc9434"/>
      <w:bookmarkStart w:id="397" w:name="_Toc219697907"/>
      <w:bookmarkStart w:id="398" w:name="_Toc432697221"/>
      <w:bookmarkStart w:id="399" w:name="_Toc188176426"/>
      <w:r>
        <w:rPr>
          <w:rFonts w:hint="eastAsia" w:ascii="宋体" w:hAnsi="宋体" w:eastAsia="宋体" w:cs="宋体"/>
          <w:color w:val="auto"/>
          <w:sz w:val="24"/>
          <w:szCs w:val="24"/>
          <w:highlight w:val="none"/>
        </w:rPr>
        <w:t>（一）投标报价一览表</w:t>
      </w:r>
      <w:bookmarkEnd w:id="392"/>
      <w:bookmarkEnd w:id="393"/>
      <w:bookmarkEnd w:id="394"/>
      <w:bookmarkEnd w:id="395"/>
      <w:bookmarkEnd w:id="396"/>
      <w:bookmarkEnd w:id="397"/>
      <w:bookmarkEnd w:id="398"/>
      <w:bookmarkEnd w:id="399"/>
    </w:p>
    <w:tbl>
      <w:tblPr>
        <w:tblStyle w:val="42"/>
        <w:tblW w:w="9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904"/>
        <w:gridCol w:w="4729"/>
        <w:gridCol w:w="790"/>
      </w:tblGrid>
      <w:tr w14:paraId="79E45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715" w:type="dxa"/>
            <w:vAlign w:val="center"/>
          </w:tcPr>
          <w:p w14:paraId="2FCE9EC8">
            <w:pPr>
              <w:wordWrap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2904" w:type="dxa"/>
            <w:vAlign w:val="center"/>
          </w:tcPr>
          <w:p w14:paraId="3E0DD600">
            <w:pPr>
              <w:wordWrap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项目</w:t>
            </w:r>
          </w:p>
        </w:tc>
        <w:tc>
          <w:tcPr>
            <w:tcW w:w="4729" w:type="dxa"/>
            <w:vAlign w:val="center"/>
          </w:tcPr>
          <w:p w14:paraId="239C7B1B">
            <w:pPr>
              <w:wordWrap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金额及承诺</w:t>
            </w:r>
          </w:p>
        </w:tc>
        <w:tc>
          <w:tcPr>
            <w:tcW w:w="790" w:type="dxa"/>
            <w:vAlign w:val="center"/>
          </w:tcPr>
          <w:p w14:paraId="48174632">
            <w:pPr>
              <w:wordWrap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tc>
      </w:tr>
      <w:tr w14:paraId="5FA8D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715" w:type="dxa"/>
            <w:vAlign w:val="center"/>
          </w:tcPr>
          <w:p w14:paraId="11E2F9B1">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904" w:type="dxa"/>
            <w:vAlign w:val="center"/>
          </w:tcPr>
          <w:p w14:paraId="2ABE3702">
            <w:pPr>
              <w:wordWrap w:val="0"/>
              <w:jc w:val="center"/>
              <w:rPr>
                <w:rFonts w:hint="eastAsia" w:ascii="宋体" w:hAnsi="宋体" w:eastAsia="宋体" w:cs="宋体"/>
                <w:color w:val="auto"/>
                <w:sz w:val="21"/>
                <w:szCs w:val="21"/>
                <w:highlight w:val="none"/>
              </w:rPr>
            </w:pPr>
            <w:bookmarkStart w:id="400" w:name="_Hlk55218988"/>
            <w:r>
              <w:rPr>
                <w:rFonts w:hint="eastAsia" w:ascii="宋体" w:hAnsi="宋体" w:eastAsia="宋体" w:cs="宋体"/>
                <w:color w:val="auto"/>
                <w:sz w:val="21"/>
                <w:szCs w:val="21"/>
                <w:highlight w:val="none"/>
              </w:rPr>
              <w:t>投标总报价（元）</w:t>
            </w:r>
            <w:bookmarkEnd w:id="400"/>
          </w:p>
        </w:tc>
        <w:tc>
          <w:tcPr>
            <w:tcW w:w="4729" w:type="dxa"/>
            <w:vAlign w:val="center"/>
          </w:tcPr>
          <w:p w14:paraId="19FDD586">
            <w:pPr>
              <w:wordWrap w:val="0"/>
              <w:rPr>
                <w:rFonts w:hint="eastAsia" w:ascii="宋体" w:hAnsi="宋体" w:eastAsia="宋体" w:cs="宋体"/>
                <w:color w:val="auto"/>
                <w:sz w:val="21"/>
                <w:szCs w:val="21"/>
                <w:highlight w:val="none"/>
              </w:rPr>
            </w:pPr>
            <w:r>
              <w:rPr>
                <w:rFonts w:hint="eastAsia" w:ascii="宋体" w:hAnsi="宋体" w:eastAsia="宋体" w:cs="宋体"/>
                <w:color w:val="auto"/>
                <w:highlight w:val="none"/>
              </w:rPr>
              <w:t xml:space="preserve"> </w:t>
            </w:r>
          </w:p>
        </w:tc>
        <w:tc>
          <w:tcPr>
            <w:tcW w:w="790" w:type="dxa"/>
            <w:vAlign w:val="center"/>
          </w:tcPr>
          <w:p w14:paraId="6467C163">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tc>
      </w:tr>
      <w:tr w14:paraId="6BC16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715" w:type="dxa"/>
            <w:vAlign w:val="center"/>
          </w:tcPr>
          <w:p w14:paraId="676CE91A">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904" w:type="dxa"/>
            <w:vAlign w:val="center"/>
          </w:tcPr>
          <w:p w14:paraId="5E35AE24">
            <w:pPr>
              <w:wordWrap w:val="0"/>
              <w:jc w:val="center"/>
              <w:rPr>
                <w:rFonts w:hint="eastAsia" w:ascii="宋体" w:hAnsi="宋体" w:eastAsia="宋体" w:cs="宋体"/>
                <w:color w:val="auto"/>
                <w:sz w:val="21"/>
                <w:szCs w:val="21"/>
                <w:highlight w:val="none"/>
              </w:rPr>
            </w:pPr>
            <w:bookmarkStart w:id="401" w:name="_Hlk50723886"/>
            <w:r>
              <w:rPr>
                <w:rFonts w:hint="eastAsia" w:ascii="宋体" w:hAnsi="宋体" w:eastAsia="宋体" w:cs="宋体"/>
                <w:color w:val="auto"/>
                <w:sz w:val="21"/>
                <w:szCs w:val="21"/>
                <w:highlight w:val="none"/>
              </w:rPr>
              <w:t>交货期承诺</w:t>
            </w:r>
            <w:bookmarkEnd w:id="401"/>
          </w:p>
        </w:tc>
        <w:tc>
          <w:tcPr>
            <w:tcW w:w="4729" w:type="dxa"/>
            <w:vAlign w:val="center"/>
          </w:tcPr>
          <w:p w14:paraId="24C7B313">
            <w:pPr>
              <w:wordWrap w:val="0"/>
              <w:jc w:val="center"/>
              <w:rPr>
                <w:rFonts w:hint="eastAsia" w:ascii="宋体" w:hAnsi="宋体" w:eastAsia="宋体" w:cs="宋体"/>
                <w:color w:val="auto"/>
                <w:sz w:val="21"/>
                <w:szCs w:val="21"/>
                <w:highlight w:val="none"/>
              </w:rPr>
            </w:pPr>
          </w:p>
        </w:tc>
        <w:tc>
          <w:tcPr>
            <w:tcW w:w="790" w:type="dxa"/>
            <w:vAlign w:val="center"/>
          </w:tcPr>
          <w:p w14:paraId="5E56981C">
            <w:pPr>
              <w:wordWrap w:val="0"/>
              <w:jc w:val="center"/>
              <w:rPr>
                <w:rFonts w:hint="eastAsia" w:ascii="宋体" w:hAnsi="宋体" w:eastAsia="宋体" w:cs="宋体"/>
                <w:color w:val="auto"/>
                <w:sz w:val="21"/>
                <w:szCs w:val="21"/>
                <w:highlight w:val="none"/>
              </w:rPr>
            </w:pPr>
          </w:p>
        </w:tc>
      </w:tr>
      <w:tr w14:paraId="45A13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715" w:type="dxa"/>
            <w:vAlign w:val="center"/>
          </w:tcPr>
          <w:p w14:paraId="4DB10B1F">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904" w:type="dxa"/>
            <w:vAlign w:val="center"/>
          </w:tcPr>
          <w:p w14:paraId="18A30FFC">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质量承诺</w:t>
            </w:r>
          </w:p>
        </w:tc>
        <w:tc>
          <w:tcPr>
            <w:tcW w:w="4729" w:type="dxa"/>
            <w:vAlign w:val="center"/>
          </w:tcPr>
          <w:p w14:paraId="255D284B">
            <w:pPr>
              <w:wordWrap w:val="0"/>
              <w:jc w:val="center"/>
              <w:rPr>
                <w:rFonts w:hint="eastAsia" w:ascii="宋体" w:hAnsi="宋体" w:eastAsia="宋体" w:cs="宋体"/>
                <w:color w:val="auto"/>
                <w:sz w:val="21"/>
                <w:szCs w:val="21"/>
                <w:highlight w:val="none"/>
                <w:u w:val="single"/>
              </w:rPr>
            </w:pPr>
          </w:p>
        </w:tc>
        <w:tc>
          <w:tcPr>
            <w:tcW w:w="790" w:type="dxa"/>
            <w:vAlign w:val="center"/>
          </w:tcPr>
          <w:p w14:paraId="530076DD">
            <w:pPr>
              <w:wordWrap w:val="0"/>
              <w:jc w:val="center"/>
              <w:rPr>
                <w:rFonts w:hint="eastAsia" w:ascii="宋体" w:hAnsi="宋体" w:eastAsia="宋体" w:cs="宋体"/>
                <w:color w:val="auto"/>
                <w:sz w:val="21"/>
                <w:szCs w:val="21"/>
                <w:highlight w:val="none"/>
                <w:u w:val="single"/>
              </w:rPr>
            </w:pPr>
          </w:p>
        </w:tc>
      </w:tr>
      <w:tr w14:paraId="26914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715" w:type="dxa"/>
            <w:vAlign w:val="center"/>
          </w:tcPr>
          <w:p w14:paraId="4A4B6D5A">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904" w:type="dxa"/>
            <w:vAlign w:val="center"/>
          </w:tcPr>
          <w:p w14:paraId="4AAEE2F2">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保证金缴纳方式</w:t>
            </w:r>
          </w:p>
        </w:tc>
        <w:tc>
          <w:tcPr>
            <w:tcW w:w="4729" w:type="dxa"/>
            <w:vAlign w:val="center"/>
          </w:tcPr>
          <w:p w14:paraId="3245422B">
            <w:pPr>
              <w:wordWrap w:val="0"/>
              <w:jc w:val="center"/>
              <w:rPr>
                <w:rFonts w:hint="eastAsia" w:ascii="宋体" w:hAnsi="宋体" w:eastAsia="宋体" w:cs="宋体"/>
                <w:color w:val="auto"/>
                <w:sz w:val="21"/>
                <w:szCs w:val="21"/>
                <w:highlight w:val="none"/>
                <w:u w:val="single"/>
              </w:rPr>
            </w:pPr>
          </w:p>
        </w:tc>
        <w:tc>
          <w:tcPr>
            <w:tcW w:w="790" w:type="dxa"/>
            <w:vAlign w:val="center"/>
          </w:tcPr>
          <w:p w14:paraId="260846D0">
            <w:pPr>
              <w:wordWrap w:val="0"/>
              <w:jc w:val="center"/>
              <w:rPr>
                <w:rFonts w:hint="eastAsia" w:ascii="宋体" w:hAnsi="宋体" w:eastAsia="宋体" w:cs="宋体"/>
                <w:color w:val="auto"/>
                <w:sz w:val="21"/>
                <w:szCs w:val="21"/>
                <w:highlight w:val="none"/>
                <w:u w:val="single"/>
              </w:rPr>
            </w:pPr>
          </w:p>
        </w:tc>
      </w:tr>
      <w:tr w14:paraId="5159E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715" w:type="dxa"/>
            <w:vAlign w:val="center"/>
          </w:tcPr>
          <w:p w14:paraId="4F01124E">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904" w:type="dxa"/>
            <w:vAlign w:val="center"/>
          </w:tcPr>
          <w:p w14:paraId="1209C81E">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其他承诺</w:t>
            </w:r>
          </w:p>
        </w:tc>
        <w:tc>
          <w:tcPr>
            <w:tcW w:w="4729" w:type="dxa"/>
            <w:vAlign w:val="center"/>
          </w:tcPr>
          <w:p w14:paraId="786E9CE4">
            <w:pPr>
              <w:wordWrap w:val="0"/>
              <w:jc w:val="center"/>
              <w:rPr>
                <w:rFonts w:hint="eastAsia" w:ascii="宋体" w:hAnsi="宋体" w:eastAsia="宋体" w:cs="宋体"/>
                <w:color w:val="auto"/>
                <w:sz w:val="21"/>
                <w:szCs w:val="21"/>
                <w:highlight w:val="none"/>
                <w:u w:val="single"/>
              </w:rPr>
            </w:pPr>
          </w:p>
        </w:tc>
        <w:tc>
          <w:tcPr>
            <w:tcW w:w="790" w:type="dxa"/>
            <w:vAlign w:val="center"/>
          </w:tcPr>
          <w:p w14:paraId="24D53241">
            <w:pPr>
              <w:wordWrap w:val="0"/>
              <w:jc w:val="center"/>
              <w:rPr>
                <w:rFonts w:hint="eastAsia" w:ascii="宋体" w:hAnsi="宋体" w:eastAsia="宋体" w:cs="宋体"/>
                <w:color w:val="auto"/>
                <w:sz w:val="21"/>
                <w:szCs w:val="21"/>
                <w:highlight w:val="none"/>
                <w:u w:val="single"/>
              </w:rPr>
            </w:pPr>
          </w:p>
        </w:tc>
      </w:tr>
    </w:tbl>
    <w:p w14:paraId="3DE117AA">
      <w:pPr>
        <w:pStyle w:val="20"/>
        <w:wordWrap w:val="0"/>
        <w:spacing w:line="360" w:lineRule="auto"/>
        <w:ind w:firstLine="420" w:firstLineChars="200"/>
        <w:rPr>
          <w:rFonts w:hint="eastAsia" w:ascii="宋体" w:hAnsi="宋体" w:eastAsia="宋体" w:cs="宋体"/>
          <w:color w:val="auto"/>
          <w:highlight w:val="none"/>
        </w:rPr>
      </w:pPr>
    </w:p>
    <w:p w14:paraId="5D1B7D59">
      <w:pPr>
        <w:pStyle w:val="20"/>
        <w:wordWrap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w:t>
      </w:r>
      <w:r>
        <w:rPr>
          <w:rFonts w:hint="eastAsia" w:ascii="宋体" w:hAnsi="宋体" w:eastAsia="宋体" w:cs="宋体"/>
          <w:color w:val="auto"/>
          <w:highlight w:val="none"/>
          <w:u w:val="single"/>
        </w:rPr>
        <w:t xml:space="preserve">                     </w:t>
      </w:r>
      <w:r>
        <w:rPr>
          <w:rFonts w:hint="eastAsia" w:ascii="宋体" w:hAnsi="宋体" w:eastAsia="宋体" w:cs="宋体"/>
          <w:color w:val="auto"/>
          <w:kern w:val="0"/>
          <w:highlight w:val="none"/>
        </w:rPr>
        <w:t>（电子签章）</w:t>
      </w:r>
    </w:p>
    <w:p w14:paraId="2831EF1F">
      <w:pPr>
        <w:pStyle w:val="20"/>
        <w:wordWrap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法定代表人或其委托代理人：</w:t>
      </w:r>
      <w:r>
        <w:rPr>
          <w:rFonts w:hint="eastAsia" w:ascii="宋体" w:hAnsi="宋体" w:eastAsia="宋体" w:cs="宋体"/>
          <w:color w:val="auto"/>
          <w:highlight w:val="none"/>
          <w:u w:val="single"/>
        </w:rPr>
        <w:t xml:space="preserve">            </w:t>
      </w:r>
      <w:r>
        <w:rPr>
          <w:rFonts w:hint="eastAsia" w:ascii="宋体" w:hAnsi="宋体" w:eastAsia="宋体" w:cs="宋体"/>
          <w:color w:val="auto"/>
          <w:kern w:val="0"/>
          <w:highlight w:val="none"/>
        </w:rPr>
        <w:t>（电子签章）</w:t>
      </w:r>
    </w:p>
    <w:p w14:paraId="2D655E88">
      <w:pPr>
        <w:pStyle w:val="20"/>
        <w:wordWrap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日期：       年       月       日</w:t>
      </w:r>
    </w:p>
    <w:p w14:paraId="305AAD37">
      <w:pPr>
        <w:wordWrap w:val="0"/>
        <w:spacing w:line="360" w:lineRule="auto"/>
        <w:ind w:firstLine="495" w:firstLineChars="236"/>
        <w:rPr>
          <w:rFonts w:hint="eastAsia" w:ascii="宋体" w:hAnsi="宋体" w:eastAsia="宋体" w:cs="宋体"/>
          <w:color w:val="auto"/>
          <w:sz w:val="21"/>
          <w:szCs w:val="21"/>
          <w:highlight w:val="none"/>
        </w:rPr>
      </w:pPr>
    </w:p>
    <w:p w14:paraId="06F50DF3">
      <w:pPr>
        <w:wordWrap w:val="0"/>
        <w:spacing w:line="360" w:lineRule="auto"/>
        <w:ind w:firstLine="495" w:firstLineChars="236"/>
        <w:rPr>
          <w:rFonts w:hint="eastAsia" w:ascii="宋体" w:hAnsi="宋体" w:eastAsia="宋体" w:cs="宋体"/>
          <w:color w:val="auto"/>
          <w:sz w:val="21"/>
          <w:szCs w:val="21"/>
          <w:highlight w:val="none"/>
        </w:rPr>
      </w:pPr>
    </w:p>
    <w:p w14:paraId="73DE621C">
      <w:pPr>
        <w:wordWrap w:val="0"/>
        <w:spacing w:before="0" w:after="0"/>
        <w:jc w:val="center"/>
        <w:rPr>
          <w:rFonts w:hint="eastAsia" w:ascii="宋体" w:hAnsi="宋体" w:eastAsia="宋体" w:cs="宋体"/>
          <w:color w:val="auto"/>
          <w:sz w:val="24"/>
          <w:szCs w:val="24"/>
          <w:highlight w:val="none"/>
        </w:rPr>
      </w:pPr>
      <w:bookmarkStart w:id="402" w:name="_Toc317683320"/>
      <w:bookmarkStart w:id="403" w:name="_Toc432697222"/>
      <w:bookmarkStart w:id="404" w:name="_Toc398724682"/>
      <w:r>
        <w:rPr>
          <w:rFonts w:hint="eastAsia" w:ascii="宋体" w:hAnsi="宋体" w:eastAsia="宋体" w:cs="宋体"/>
          <w:color w:val="auto"/>
          <w:sz w:val="24"/>
          <w:szCs w:val="24"/>
          <w:highlight w:val="none"/>
        </w:rPr>
        <w:br w:type="page"/>
      </w:r>
    </w:p>
    <w:p w14:paraId="0FDB990A">
      <w:pPr>
        <w:pStyle w:val="4"/>
        <w:wordWrap w:val="0"/>
        <w:spacing w:before="0" w:after="0" w:line="360" w:lineRule="auto"/>
        <w:jc w:val="center"/>
        <w:rPr>
          <w:rFonts w:hint="eastAsia" w:ascii="宋体" w:hAnsi="宋体" w:eastAsia="宋体" w:cs="宋体"/>
          <w:color w:val="auto"/>
          <w:sz w:val="24"/>
          <w:szCs w:val="24"/>
          <w:highlight w:val="none"/>
        </w:rPr>
      </w:pPr>
      <w:bookmarkStart w:id="405" w:name="_Toc25466"/>
      <w:r>
        <w:rPr>
          <w:rFonts w:hint="eastAsia" w:ascii="宋体" w:hAnsi="宋体" w:eastAsia="宋体" w:cs="宋体"/>
          <w:color w:val="auto"/>
          <w:sz w:val="24"/>
          <w:szCs w:val="24"/>
          <w:highlight w:val="none"/>
        </w:rPr>
        <w:t>（二）</w:t>
      </w:r>
      <w:bookmarkEnd w:id="402"/>
      <w:r>
        <w:rPr>
          <w:rFonts w:hint="eastAsia" w:ascii="宋体" w:hAnsi="宋体" w:eastAsia="宋体" w:cs="宋体"/>
          <w:color w:val="auto"/>
          <w:sz w:val="24"/>
          <w:szCs w:val="24"/>
          <w:highlight w:val="none"/>
        </w:rPr>
        <w:t>投标报价说明书</w:t>
      </w:r>
      <w:bookmarkEnd w:id="403"/>
      <w:bookmarkEnd w:id="404"/>
      <w:bookmarkEnd w:id="405"/>
    </w:p>
    <w:p w14:paraId="3C996525">
      <w:pPr>
        <w:pStyle w:val="20"/>
        <w:wordWrap w:val="0"/>
        <w:spacing w:line="360" w:lineRule="auto"/>
        <w:ind w:firstLine="420" w:firstLineChars="200"/>
        <w:jc w:val="center"/>
        <w:rPr>
          <w:rFonts w:hint="eastAsia" w:ascii="宋体" w:hAnsi="宋体" w:eastAsia="宋体" w:cs="宋体"/>
          <w:color w:val="auto"/>
          <w:highlight w:val="none"/>
        </w:rPr>
      </w:pPr>
      <w:r>
        <w:rPr>
          <w:rFonts w:hint="eastAsia" w:ascii="宋体" w:hAnsi="宋体" w:eastAsia="宋体" w:cs="宋体"/>
          <w:color w:val="auto"/>
          <w:highlight w:val="none"/>
        </w:rPr>
        <w:t>供应商自行编制</w:t>
      </w:r>
    </w:p>
    <w:p w14:paraId="576E2465">
      <w:pPr>
        <w:pStyle w:val="20"/>
        <w:wordWrap w:val="0"/>
        <w:spacing w:line="360" w:lineRule="auto"/>
        <w:ind w:firstLine="420" w:firstLineChars="200"/>
        <w:jc w:val="center"/>
        <w:rPr>
          <w:rFonts w:hint="eastAsia" w:ascii="宋体" w:hAnsi="宋体" w:eastAsia="宋体" w:cs="宋体"/>
          <w:color w:val="auto"/>
          <w:highlight w:val="none"/>
        </w:rPr>
      </w:pPr>
    </w:p>
    <w:p w14:paraId="7ADFB65B">
      <w:pPr>
        <w:pStyle w:val="20"/>
        <w:wordWrap w:val="0"/>
        <w:spacing w:line="360" w:lineRule="auto"/>
        <w:ind w:firstLine="420" w:firstLineChars="200"/>
        <w:jc w:val="center"/>
        <w:rPr>
          <w:rFonts w:hint="eastAsia" w:ascii="宋体" w:hAnsi="宋体" w:eastAsia="宋体" w:cs="宋体"/>
          <w:color w:val="auto"/>
          <w:highlight w:val="none"/>
        </w:rPr>
      </w:pPr>
    </w:p>
    <w:p w14:paraId="3AC09AB2">
      <w:pPr>
        <w:pStyle w:val="20"/>
        <w:wordWrap w:val="0"/>
        <w:spacing w:line="360" w:lineRule="auto"/>
        <w:ind w:firstLine="420" w:firstLineChars="200"/>
        <w:jc w:val="center"/>
        <w:rPr>
          <w:rFonts w:hint="eastAsia" w:ascii="宋体" w:hAnsi="宋体" w:eastAsia="宋体" w:cs="宋体"/>
          <w:color w:val="auto"/>
          <w:highlight w:val="none"/>
        </w:rPr>
      </w:pPr>
    </w:p>
    <w:p w14:paraId="617C3FFA">
      <w:pPr>
        <w:spacing w:line="360" w:lineRule="auto"/>
        <w:jc w:val="center"/>
        <w:outlineLvl w:val="2"/>
        <w:rPr>
          <w:rFonts w:hint="eastAsia" w:ascii="宋体" w:hAnsi="宋体" w:eastAsia="宋体" w:cs="宋体"/>
          <w:b/>
          <w:color w:val="auto"/>
          <w:sz w:val="24"/>
          <w:szCs w:val="24"/>
          <w:highlight w:val="none"/>
        </w:rPr>
        <w:sectPr>
          <w:headerReference r:id="rId6" w:type="default"/>
          <w:footerReference r:id="rId7" w:type="default"/>
          <w:pgSz w:w="11905" w:h="16838"/>
          <w:pgMar w:top="1417" w:right="1417" w:bottom="1417" w:left="1417" w:header="851" w:footer="771" w:gutter="0"/>
          <w:pgBorders>
            <w:top w:val="none" w:sz="0" w:space="0"/>
            <w:left w:val="none" w:sz="0" w:space="0"/>
            <w:bottom w:val="none" w:sz="0" w:space="0"/>
            <w:right w:val="none" w:sz="0" w:space="0"/>
          </w:pgBorders>
          <w:pgNumType w:fmt="decimal"/>
          <w:cols w:space="0" w:num="1"/>
          <w:titlePg/>
          <w:rtlGutter w:val="0"/>
          <w:docGrid w:linePitch="312" w:charSpace="0"/>
        </w:sectPr>
      </w:pPr>
      <w:bookmarkStart w:id="406" w:name="_Toc71539220"/>
      <w:r>
        <w:rPr>
          <w:rFonts w:hint="eastAsia" w:ascii="宋体" w:hAnsi="宋体" w:eastAsia="宋体" w:cs="宋体"/>
          <w:b/>
          <w:color w:val="auto"/>
          <w:sz w:val="24"/>
          <w:szCs w:val="24"/>
          <w:highlight w:val="none"/>
        </w:rPr>
        <w:br w:type="page"/>
      </w:r>
    </w:p>
    <w:p w14:paraId="3E1A11BD">
      <w:pPr>
        <w:spacing w:line="360" w:lineRule="auto"/>
        <w:jc w:val="center"/>
        <w:outlineLvl w:val="2"/>
        <w:rPr>
          <w:rFonts w:hint="eastAsia" w:ascii="宋体" w:hAnsi="宋体" w:eastAsia="宋体" w:cs="宋体"/>
          <w:b/>
          <w:color w:val="auto"/>
          <w:sz w:val="24"/>
          <w:szCs w:val="24"/>
          <w:highlight w:val="none"/>
        </w:rPr>
      </w:pPr>
      <w:bookmarkStart w:id="407" w:name="_Toc11742"/>
      <w:r>
        <w:rPr>
          <w:rFonts w:hint="eastAsia" w:ascii="宋体" w:hAnsi="宋体" w:eastAsia="宋体" w:cs="宋体"/>
          <w:b/>
          <w:color w:val="auto"/>
          <w:sz w:val="24"/>
          <w:szCs w:val="24"/>
          <w:highlight w:val="none"/>
        </w:rPr>
        <w:t>（三）分项报价表</w:t>
      </w:r>
      <w:bookmarkEnd w:id="406"/>
      <w:bookmarkEnd w:id="407"/>
    </w:p>
    <w:tbl>
      <w:tblPr>
        <w:tblStyle w:val="42"/>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26"/>
        <w:gridCol w:w="1092"/>
        <w:gridCol w:w="1330"/>
        <w:gridCol w:w="701"/>
        <w:gridCol w:w="702"/>
        <w:gridCol w:w="702"/>
        <w:gridCol w:w="756"/>
        <w:gridCol w:w="397"/>
        <w:gridCol w:w="1026"/>
        <w:gridCol w:w="765"/>
        <w:gridCol w:w="804"/>
        <w:gridCol w:w="579"/>
      </w:tblGrid>
      <w:tr w14:paraId="40092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FEBAC">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序号</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94BD8">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产品（项目名称）</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011E4">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型号规格</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92274">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品牌</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23C19">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产地、制造商</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27D19">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是否进口产品</w:t>
            </w: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EF173">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数量</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2762C">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计量单位</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7DA66">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单价限价（元）</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F48797">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包干单价（元）</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459CA">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合价（元）</w:t>
            </w: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463E9">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备注</w:t>
            </w:r>
          </w:p>
        </w:tc>
      </w:tr>
      <w:tr w14:paraId="399EA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003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7A2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专业摄像机</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263D5">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9585D">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ACF13">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2BD70">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B6C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896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6A5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23CB3">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76EA1">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ACD20">
            <w:pPr>
              <w:rPr>
                <w:rFonts w:hint="eastAsia" w:ascii="宋体" w:hAnsi="宋体" w:eastAsia="宋体" w:cs="宋体"/>
                <w:i w:val="0"/>
                <w:iCs w:val="0"/>
                <w:color w:val="auto"/>
                <w:sz w:val="18"/>
                <w:szCs w:val="18"/>
                <w:highlight w:val="none"/>
                <w:u w:val="none"/>
              </w:rPr>
            </w:pPr>
          </w:p>
        </w:tc>
      </w:tr>
      <w:tr w14:paraId="30E81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80D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79F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被动光定位刚体</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FDE24">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A963C">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734AD">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B127D">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B88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081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180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C25C1">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F1CBF">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5EADC">
            <w:pPr>
              <w:rPr>
                <w:rFonts w:hint="eastAsia" w:ascii="宋体" w:hAnsi="宋体" w:eastAsia="宋体" w:cs="宋体"/>
                <w:i w:val="0"/>
                <w:iCs w:val="0"/>
                <w:color w:val="auto"/>
                <w:sz w:val="18"/>
                <w:szCs w:val="18"/>
                <w:highlight w:val="none"/>
                <w:u w:val="none"/>
              </w:rPr>
            </w:pPr>
          </w:p>
        </w:tc>
      </w:tr>
      <w:tr w14:paraId="177E9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61D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45E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虚拟拍摄光学相机</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F64C9">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ABD6D">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D7004">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70269">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1C5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6D7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519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61000.00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B2DA4">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11B98">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EE99A">
            <w:pPr>
              <w:rPr>
                <w:rFonts w:hint="eastAsia" w:ascii="宋体" w:hAnsi="宋体" w:eastAsia="宋体" w:cs="宋体"/>
                <w:i w:val="0"/>
                <w:iCs w:val="0"/>
                <w:color w:val="auto"/>
                <w:sz w:val="18"/>
                <w:szCs w:val="18"/>
                <w:highlight w:val="none"/>
                <w:u w:val="none"/>
              </w:rPr>
            </w:pPr>
          </w:p>
        </w:tc>
      </w:tr>
      <w:tr w14:paraId="10915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9EC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E7D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运动捕捉光学相机</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A3930">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F2362">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09699">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BB8D7">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DAF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918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F56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4D306">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A7461">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74A51">
            <w:pPr>
              <w:rPr>
                <w:rFonts w:hint="eastAsia" w:ascii="宋体" w:hAnsi="宋体" w:eastAsia="宋体" w:cs="宋体"/>
                <w:i w:val="0"/>
                <w:iCs w:val="0"/>
                <w:color w:val="auto"/>
                <w:sz w:val="18"/>
                <w:szCs w:val="18"/>
                <w:highlight w:val="none"/>
                <w:u w:val="none"/>
              </w:rPr>
            </w:pPr>
          </w:p>
        </w:tc>
      </w:tr>
      <w:tr w14:paraId="18F77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17F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476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参考相机</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4A1B3">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5D056">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70D9F">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1FEA6">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8DD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FF0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F2D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A929F">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4B6DB">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E6D1F">
            <w:pPr>
              <w:rPr>
                <w:rFonts w:hint="eastAsia" w:ascii="宋体" w:hAnsi="宋体" w:eastAsia="宋体" w:cs="宋体"/>
                <w:i w:val="0"/>
                <w:iCs w:val="0"/>
                <w:color w:val="auto"/>
                <w:sz w:val="18"/>
                <w:szCs w:val="18"/>
                <w:highlight w:val="none"/>
                <w:u w:val="none"/>
              </w:rPr>
            </w:pPr>
          </w:p>
        </w:tc>
      </w:tr>
      <w:tr w14:paraId="3321D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D60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318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渲染工作站</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1A7E1">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D3049">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D75C4">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B0B35">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B5D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FA4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5BB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A07AA">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1025D">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43425">
            <w:pPr>
              <w:rPr>
                <w:rFonts w:hint="eastAsia" w:ascii="宋体" w:hAnsi="宋体" w:eastAsia="宋体" w:cs="宋体"/>
                <w:i w:val="0"/>
                <w:iCs w:val="0"/>
                <w:color w:val="auto"/>
                <w:sz w:val="18"/>
                <w:szCs w:val="18"/>
                <w:highlight w:val="none"/>
                <w:u w:val="none"/>
              </w:rPr>
            </w:pPr>
          </w:p>
        </w:tc>
      </w:tr>
      <w:tr w14:paraId="7A9FD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046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324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表情捕捉头盔</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B718B">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9194B">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AD303">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9ACA1">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90B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567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4E3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2E6E8">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E6559">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94C76">
            <w:pPr>
              <w:rPr>
                <w:rFonts w:hint="eastAsia" w:ascii="宋体" w:hAnsi="宋体" w:eastAsia="宋体" w:cs="宋体"/>
                <w:i w:val="0"/>
                <w:iCs w:val="0"/>
                <w:color w:val="auto"/>
                <w:sz w:val="18"/>
                <w:szCs w:val="18"/>
                <w:highlight w:val="none"/>
                <w:u w:val="none"/>
              </w:rPr>
            </w:pPr>
          </w:p>
        </w:tc>
      </w:tr>
      <w:tr w14:paraId="08035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EF1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4D5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手势捕捉标记点</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C2865">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29740">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181A7">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4FDAF">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66A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AB9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B26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2E40E">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DB959">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1971A">
            <w:pPr>
              <w:rPr>
                <w:rFonts w:hint="eastAsia" w:ascii="宋体" w:hAnsi="宋体" w:eastAsia="宋体" w:cs="宋体"/>
                <w:i w:val="0"/>
                <w:iCs w:val="0"/>
                <w:color w:val="auto"/>
                <w:sz w:val="18"/>
                <w:szCs w:val="18"/>
                <w:highlight w:val="none"/>
                <w:u w:val="none"/>
              </w:rPr>
            </w:pPr>
          </w:p>
        </w:tc>
      </w:tr>
      <w:tr w14:paraId="5510F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DD4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B7B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动捕服</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0364A">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4F261">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F21CF">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AB300">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5922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4D7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A225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3BBC1">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33B4E">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5A565">
            <w:pPr>
              <w:rPr>
                <w:rFonts w:hint="eastAsia" w:ascii="宋体" w:hAnsi="宋体" w:eastAsia="宋体" w:cs="宋体"/>
                <w:i w:val="0"/>
                <w:iCs w:val="0"/>
                <w:color w:val="auto"/>
                <w:sz w:val="18"/>
                <w:szCs w:val="18"/>
                <w:highlight w:val="none"/>
                <w:u w:val="none"/>
              </w:rPr>
            </w:pPr>
          </w:p>
        </w:tc>
      </w:tr>
      <w:tr w14:paraId="045D1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72A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9E1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校准标定工具</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37C33">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A0670">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B0F8F">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2D302">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D4A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AFD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13B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F2BF5">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0C487">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14DDB">
            <w:pPr>
              <w:rPr>
                <w:rFonts w:hint="eastAsia" w:ascii="宋体" w:hAnsi="宋体" w:eastAsia="宋体" w:cs="宋体"/>
                <w:i w:val="0"/>
                <w:iCs w:val="0"/>
                <w:color w:val="auto"/>
                <w:sz w:val="18"/>
                <w:szCs w:val="18"/>
                <w:highlight w:val="none"/>
                <w:u w:val="none"/>
              </w:rPr>
            </w:pPr>
          </w:p>
        </w:tc>
      </w:tr>
      <w:tr w14:paraId="30BD6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EC6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B95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动捕服标记点</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F7553">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CD69E">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AF40F">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5CB4D">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3A4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360.00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24F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387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1FBC2">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E2AA7">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4D668">
            <w:pPr>
              <w:rPr>
                <w:rFonts w:hint="eastAsia" w:ascii="宋体" w:hAnsi="宋体" w:eastAsia="宋体" w:cs="宋体"/>
                <w:i w:val="0"/>
                <w:iCs w:val="0"/>
                <w:color w:val="auto"/>
                <w:sz w:val="18"/>
                <w:szCs w:val="18"/>
                <w:highlight w:val="none"/>
                <w:u w:val="none"/>
              </w:rPr>
            </w:pPr>
          </w:p>
        </w:tc>
      </w:tr>
      <w:tr w14:paraId="0EF5B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A07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FC3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道具标记点</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9A69D">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51FC8">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71EE2">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75AB4">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F1F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F71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87E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A8D5D">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E62AE">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55D2E">
            <w:pPr>
              <w:rPr>
                <w:rFonts w:hint="eastAsia" w:ascii="宋体" w:hAnsi="宋体" w:eastAsia="宋体" w:cs="宋体"/>
                <w:i w:val="0"/>
                <w:iCs w:val="0"/>
                <w:color w:val="auto"/>
                <w:sz w:val="18"/>
                <w:szCs w:val="18"/>
                <w:highlight w:val="none"/>
                <w:u w:val="none"/>
              </w:rPr>
            </w:pPr>
          </w:p>
        </w:tc>
      </w:tr>
      <w:tr w14:paraId="65069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0E1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562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动捕摄像头数据交换设备</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30940">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2F2AB">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C43D0">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E6882">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075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CA7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C21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FFCEB">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26FD3">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B1B22">
            <w:pPr>
              <w:rPr>
                <w:rFonts w:hint="eastAsia" w:ascii="宋体" w:hAnsi="宋体" w:eastAsia="宋体" w:cs="宋体"/>
                <w:i w:val="0"/>
                <w:iCs w:val="0"/>
                <w:color w:val="auto"/>
                <w:sz w:val="18"/>
                <w:szCs w:val="18"/>
                <w:highlight w:val="none"/>
                <w:u w:val="none"/>
              </w:rPr>
            </w:pPr>
          </w:p>
        </w:tc>
      </w:tr>
      <w:tr w14:paraId="2A3C2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95E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011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动捕面部捕捉无线连接设备</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2906D">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C5D53">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71AAB">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E2E1E">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8E2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ADC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A70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CB193">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52D3B">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6B1B1">
            <w:pPr>
              <w:rPr>
                <w:rFonts w:hint="eastAsia" w:ascii="宋体" w:hAnsi="宋体" w:eastAsia="宋体" w:cs="宋体"/>
                <w:i w:val="0"/>
                <w:iCs w:val="0"/>
                <w:color w:val="auto"/>
                <w:sz w:val="18"/>
                <w:szCs w:val="18"/>
                <w:highlight w:val="none"/>
                <w:u w:val="none"/>
              </w:rPr>
            </w:pPr>
          </w:p>
        </w:tc>
      </w:tr>
      <w:tr w14:paraId="2A225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F05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1AA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安装支架</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3DB75">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7866A">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F7B43">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BB270">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A4D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09A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93E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862A9">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B99B6">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9A0CB">
            <w:pPr>
              <w:rPr>
                <w:rFonts w:hint="eastAsia" w:ascii="宋体" w:hAnsi="宋体" w:eastAsia="宋体" w:cs="宋体"/>
                <w:i w:val="0"/>
                <w:iCs w:val="0"/>
                <w:color w:val="auto"/>
                <w:sz w:val="18"/>
                <w:szCs w:val="18"/>
                <w:highlight w:val="none"/>
                <w:u w:val="none"/>
              </w:rPr>
            </w:pPr>
          </w:p>
        </w:tc>
      </w:tr>
      <w:tr w14:paraId="4876E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C49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70E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桁架</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5A18F">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7BDFB1">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3E53E">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E85C4">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DE2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AFE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F2C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5908A">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933D4">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5C5C4">
            <w:pPr>
              <w:rPr>
                <w:rFonts w:hint="eastAsia" w:ascii="宋体" w:hAnsi="宋体" w:eastAsia="宋体" w:cs="宋体"/>
                <w:i w:val="0"/>
                <w:iCs w:val="0"/>
                <w:color w:val="auto"/>
                <w:sz w:val="18"/>
                <w:szCs w:val="18"/>
                <w:highlight w:val="none"/>
                <w:u w:val="none"/>
              </w:rPr>
            </w:pPr>
          </w:p>
        </w:tc>
      </w:tr>
      <w:tr w14:paraId="7535C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CA4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91C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同步器</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D6B05">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1269B">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6AFE9">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95E93">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311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347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69F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B9BA7">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1C40C">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672C5">
            <w:pPr>
              <w:rPr>
                <w:rFonts w:hint="eastAsia" w:ascii="宋体" w:hAnsi="宋体" w:eastAsia="宋体" w:cs="宋体"/>
                <w:i w:val="0"/>
                <w:iCs w:val="0"/>
                <w:color w:val="auto"/>
                <w:sz w:val="18"/>
                <w:szCs w:val="18"/>
                <w:highlight w:val="none"/>
                <w:u w:val="none"/>
              </w:rPr>
            </w:pPr>
          </w:p>
        </w:tc>
      </w:tr>
      <w:tr w14:paraId="0568E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516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55E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专业抠像系统主机</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AB334">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8A63">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443CC">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93489">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53B8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ED3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807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180000.00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21D60">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2B664">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83DDA">
            <w:pPr>
              <w:rPr>
                <w:rFonts w:hint="eastAsia" w:ascii="宋体" w:hAnsi="宋体" w:eastAsia="宋体" w:cs="宋体"/>
                <w:i w:val="0"/>
                <w:iCs w:val="0"/>
                <w:color w:val="auto"/>
                <w:sz w:val="18"/>
                <w:szCs w:val="18"/>
                <w:highlight w:val="none"/>
                <w:u w:val="none"/>
              </w:rPr>
            </w:pPr>
          </w:p>
        </w:tc>
      </w:tr>
      <w:tr w14:paraId="21338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5DE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A38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虚拍拍摄合成效果展示屏</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E6219">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B9817">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526BD">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40FF9">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A59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7D4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AB2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88F5F">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39134">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C99B9">
            <w:pPr>
              <w:rPr>
                <w:rFonts w:hint="eastAsia" w:ascii="宋体" w:hAnsi="宋体" w:eastAsia="宋体" w:cs="宋体"/>
                <w:i w:val="0"/>
                <w:iCs w:val="0"/>
                <w:color w:val="auto"/>
                <w:sz w:val="18"/>
                <w:szCs w:val="18"/>
                <w:highlight w:val="none"/>
                <w:u w:val="none"/>
              </w:rPr>
            </w:pPr>
          </w:p>
        </w:tc>
      </w:tr>
      <w:tr w14:paraId="27570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94B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EB4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演播室绿箱制作</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E2622">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90CB8">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1EE32">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21855">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90D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973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26E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71A80">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46CD5">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CD96A">
            <w:pPr>
              <w:rPr>
                <w:rFonts w:hint="eastAsia" w:ascii="宋体" w:hAnsi="宋体" w:eastAsia="宋体" w:cs="宋体"/>
                <w:i w:val="0"/>
                <w:iCs w:val="0"/>
                <w:color w:val="auto"/>
                <w:sz w:val="18"/>
                <w:szCs w:val="18"/>
                <w:highlight w:val="none"/>
                <w:u w:val="none"/>
              </w:rPr>
            </w:pPr>
          </w:p>
        </w:tc>
      </w:tr>
      <w:tr w14:paraId="25BDD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DDD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0F3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抠像地胶</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F9A8F">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50211">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FBBBB">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5F6CD">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006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526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954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3F82E">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795B2">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B0663">
            <w:pPr>
              <w:rPr>
                <w:rFonts w:hint="eastAsia" w:ascii="宋体" w:hAnsi="宋体" w:eastAsia="宋体" w:cs="宋体"/>
                <w:i w:val="0"/>
                <w:iCs w:val="0"/>
                <w:color w:val="auto"/>
                <w:sz w:val="18"/>
                <w:szCs w:val="18"/>
                <w:highlight w:val="none"/>
                <w:u w:val="none"/>
              </w:rPr>
            </w:pPr>
          </w:p>
        </w:tc>
      </w:tr>
      <w:tr w14:paraId="41C7A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BFC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3EA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灯光葡萄架</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6C435">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B171E">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21272">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4B20D">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666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663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A1B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AE320">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F3889">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B772D">
            <w:pPr>
              <w:rPr>
                <w:rFonts w:hint="eastAsia" w:ascii="宋体" w:hAnsi="宋体" w:eastAsia="宋体" w:cs="宋体"/>
                <w:i w:val="0"/>
                <w:iCs w:val="0"/>
                <w:color w:val="auto"/>
                <w:sz w:val="18"/>
                <w:szCs w:val="18"/>
                <w:highlight w:val="none"/>
                <w:u w:val="none"/>
              </w:rPr>
            </w:pPr>
          </w:p>
        </w:tc>
      </w:tr>
      <w:tr w14:paraId="10658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5B5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933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虚拍专用LED平板灯</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486C7">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B7FE7">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2ED3E">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691B3">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72A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4BF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4A2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6C109">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C13CE">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A40A3">
            <w:pPr>
              <w:rPr>
                <w:rFonts w:hint="eastAsia" w:ascii="宋体" w:hAnsi="宋体" w:eastAsia="宋体" w:cs="宋体"/>
                <w:i w:val="0"/>
                <w:iCs w:val="0"/>
                <w:color w:val="auto"/>
                <w:sz w:val="18"/>
                <w:szCs w:val="18"/>
                <w:highlight w:val="none"/>
                <w:u w:val="none"/>
              </w:rPr>
            </w:pPr>
          </w:p>
        </w:tc>
      </w:tr>
      <w:tr w14:paraId="7087E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44E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360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虚拍专用LED聚光灯</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16E59">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B945F">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DFD90">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5FB5D">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E8E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139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4EE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F8514">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855A8">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A3F8D">
            <w:pPr>
              <w:rPr>
                <w:rFonts w:hint="eastAsia" w:ascii="宋体" w:hAnsi="宋体" w:eastAsia="宋体" w:cs="宋体"/>
                <w:i w:val="0"/>
                <w:iCs w:val="0"/>
                <w:color w:val="auto"/>
                <w:sz w:val="18"/>
                <w:szCs w:val="18"/>
                <w:highlight w:val="none"/>
                <w:u w:val="none"/>
              </w:rPr>
            </w:pPr>
          </w:p>
        </w:tc>
      </w:tr>
      <w:tr w14:paraId="0AB52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1F7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E12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数字调光台</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80DBD">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C641C">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4F7DF">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C4E58">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AE5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E10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E54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D9BA3">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5F2BE">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9F426">
            <w:pPr>
              <w:rPr>
                <w:rFonts w:hint="eastAsia" w:ascii="宋体" w:hAnsi="宋体" w:eastAsia="宋体" w:cs="宋体"/>
                <w:i w:val="0"/>
                <w:iCs w:val="0"/>
                <w:color w:val="auto"/>
                <w:sz w:val="18"/>
                <w:szCs w:val="18"/>
                <w:highlight w:val="none"/>
                <w:u w:val="none"/>
              </w:rPr>
            </w:pPr>
          </w:p>
        </w:tc>
      </w:tr>
      <w:tr w14:paraId="6F4E1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6E9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425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信号放大器</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C2926">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9BFF1">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F809E">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8F532">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C33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D8C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5CB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2D2C1">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BF8C2">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91854">
            <w:pPr>
              <w:rPr>
                <w:rFonts w:hint="eastAsia" w:ascii="宋体" w:hAnsi="宋体" w:eastAsia="宋体" w:cs="宋体"/>
                <w:i w:val="0"/>
                <w:iCs w:val="0"/>
                <w:color w:val="auto"/>
                <w:sz w:val="18"/>
                <w:szCs w:val="18"/>
                <w:highlight w:val="none"/>
                <w:u w:val="none"/>
              </w:rPr>
            </w:pPr>
          </w:p>
        </w:tc>
      </w:tr>
      <w:tr w14:paraId="23FA1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798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578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灯光配件</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AB9B5">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B8A20">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FF48F">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5E79A">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149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989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DC0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584F2">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1AF86">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75BEC">
            <w:pPr>
              <w:rPr>
                <w:rFonts w:hint="eastAsia" w:ascii="宋体" w:hAnsi="宋体" w:eastAsia="宋体" w:cs="宋体"/>
                <w:i w:val="0"/>
                <w:iCs w:val="0"/>
                <w:color w:val="auto"/>
                <w:sz w:val="18"/>
                <w:szCs w:val="18"/>
                <w:highlight w:val="none"/>
                <w:u w:val="none"/>
              </w:rPr>
            </w:pPr>
          </w:p>
        </w:tc>
      </w:tr>
      <w:tr w14:paraId="0BA1C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871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D90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无线话筒</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E9C39">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EAB00">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95ADD">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316E9">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83A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FA0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062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4CAED">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AAD30">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EF183">
            <w:pPr>
              <w:rPr>
                <w:rFonts w:hint="eastAsia" w:ascii="宋体" w:hAnsi="宋体" w:eastAsia="宋体" w:cs="宋体"/>
                <w:i w:val="0"/>
                <w:iCs w:val="0"/>
                <w:color w:val="auto"/>
                <w:sz w:val="18"/>
                <w:szCs w:val="18"/>
                <w:highlight w:val="none"/>
                <w:u w:val="none"/>
              </w:rPr>
            </w:pPr>
          </w:p>
        </w:tc>
      </w:tr>
      <w:tr w14:paraId="0B127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00E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778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监听⾳箱</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B875C">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70EC4">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C538B">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F3A6E">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0EB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C14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D21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9F28E">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3A9FF">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087F6">
            <w:pPr>
              <w:rPr>
                <w:rFonts w:hint="eastAsia" w:ascii="宋体" w:hAnsi="宋体" w:eastAsia="宋体" w:cs="宋体"/>
                <w:i w:val="0"/>
                <w:iCs w:val="0"/>
                <w:color w:val="auto"/>
                <w:sz w:val="18"/>
                <w:szCs w:val="18"/>
                <w:highlight w:val="none"/>
                <w:u w:val="none"/>
              </w:rPr>
            </w:pPr>
          </w:p>
        </w:tc>
      </w:tr>
      <w:tr w14:paraId="637C4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984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1B0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监听耳机</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65F86">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78B29">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4F844">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B4F35C">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950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0AC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77F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91518">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956FC">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8743A">
            <w:pPr>
              <w:rPr>
                <w:rFonts w:hint="eastAsia" w:ascii="宋体" w:hAnsi="宋体" w:eastAsia="宋体" w:cs="宋体"/>
                <w:i w:val="0"/>
                <w:iCs w:val="0"/>
                <w:color w:val="auto"/>
                <w:sz w:val="18"/>
                <w:szCs w:val="18"/>
                <w:highlight w:val="none"/>
                <w:u w:val="none"/>
              </w:rPr>
            </w:pPr>
          </w:p>
        </w:tc>
      </w:tr>
      <w:tr w14:paraId="047A5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04E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95F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信号转换器</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110F6">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8C3E4">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0FF58">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06E65">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FEC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F8E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3DF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A8EF4">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78D00">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A657C">
            <w:pPr>
              <w:rPr>
                <w:rFonts w:hint="eastAsia" w:ascii="宋体" w:hAnsi="宋体" w:eastAsia="宋体" w:cs="宋体"/>
                <w:i w:val="0"/>
                <w:iCs w:val="0"/>
                <w:color w:val="auto"/>
                <w:sz w:val="18"/>
                <w:szCs w:val="18"/>
                <w:highlight w:val="none"/>
                <w:u w:val="none"/>
              </w:rPr>
            </w:pPr>
          </w:p>
        </w:tc>
      </w:tr>
      <w:tr w14:paraId="5FC26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30C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EC8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视频分配器</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FD9A3">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574A3">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E40FD">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3BCE8">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79B4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41A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FE8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7B2D4">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906F0">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9FB6C">
            <w:pPr>
              <w:rPr>
                <w:rFonts w:hint="eastAsia" w:ascii="宋体" w:hAnsi="宋体" w:eastAsia="宋体" w:cs="宋体"/>
                <w:i w:val="0"/>
                <w:iCs w:val="0"/>
                <w:color w:val="auto"/>
                <w:sz w:val="18"/>
                <w:szCs w:val="18"/>
                <w:highlight w:val="none"/>
                <w:u w:val="none"/>
              </w:rPr>
            </w:pPr>
          </w:p>
        </w:tc>
      </w:tr>
      <w:tr w14:paraId="6C2F2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AEC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33</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D0B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返监显示屏</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CC298">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50A8E">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2D26D">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377ED">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05B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2A6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E24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D1742">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30121">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01A83">
            <w:pPr>
              <w:rPr>
                <w:rFonts w:hint="eastAsia" w:ascii="宋体" w:hAnsi="宋体" w:eastAsia="宋体" w:cs="宋体"/>
                <w:i w:val="0"/>
                <w:iCs w:val="0"/>
                <w:color w:val="auto"/>
                <w:sz w:val="18"/>
                <w:szCs w:val="18"/>
                <w:highlight w:val="none"/>
                <w:u w:val="none"/>
              </w:rPr>
            </w:pPr>
          </w:p>
        </w:tc>
      </w:tr>
      <w:tr w14:paraId="01410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E34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34</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C88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专业设备连接线材</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CB704">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F0002">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BAB4E">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F3244">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846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07C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67B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ECEDA">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5BF1A">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6BD8F">
            <w:pPr>
              <w:rPr>
                <w:rFonts w:hint="eastAsia" w:ascii="宋体" w:hAnsi="宋体" w:eastAsia="宋体" w:cs="宋体"/>
                <w:i w:val="0"/>
                <w:iCs w:val="0"/>
                <w:color w:val="auto"/>
                <w:sz w:val="18"/>
                <w:szCs w:val="18"/>
                <w:highlight w:val="none"/>
                <w:u w:val="none"/>
              </w:rPr>
            </w:pPr>
          </w:p>
        </w:tc>
      </w:tr>
      <w:tr w14:paraId="1457C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749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5BF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操作台</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E635D">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D125B">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7A1D1">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7AE24">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3A2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075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FB4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6F7D2">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A22EB">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C79C4">
            <w:pPr>
              <w:rPr>
                <w:rFonts w:hint="eastAsia" w:ascii="宋体" w:hAnsi="宋体" w:eastAsia="宋体" w:cs="宋体"/>
                <w:i w:val="0"/>
                <w:iCs w:val="0"/>
                <w:color w:val="auto"/>
                <w:sz w:val="18"/>
                <w:szCs w:val="18"/>
                <w:highlight w:val="none"/>
                <w:u w:val="none"/>
              </w:rPr>
            </w:pPr>
          </w:p>
        </w:tc>
      </w:tr>
      <w:tr w14:paraId="3272A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B0F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BEF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双屏教学终端</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B6709">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70192">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E44C5">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DCCBB">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4DF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92C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F24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79886">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45B48">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8CEEF">
            <w:pPr>
              <w:rPr>
                <w:rFonts w:hint="eastAsia" w:ascii="宋体" w:hAnsi="宋体" w:eastAsia="宋体" w:cs="宋体"/>
                <w:i w:val="0"/>
                <w:iCs w:val="0"/>
                <w:color w:val="auto"/>
                <w:sz w:val="18"/>
                <w:szCs w:val="18"/>
                <w:highlight w:val="none"/>
                <w:u w:val="none"/>
              </w:rPr>
            </w:pPr>
          </w:p>
        </w:tc>
      </w:tr>
      <w:tr w14:paraId="41CED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2DE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37</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EDC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机柜</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2FC34">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D2C93">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46C51">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58BCA">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A98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369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8AD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63615">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B4E1D">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5E788">
            <w:pPr>
              <w:rPr>
                <w:rFonts w:hint="eastAsia" w:ascii="宋体" w:hAnsi="宋体" w:eastAsia="宋体" w:cs="宋体"/>
                <w:i w:val="0"/>
                <w:iCs w:val="0"/>
                <w:color w:val="auto"/>
                <w:sz w:val="18"/>
                <w:szCs w:val="18"/>
                <w:highlight w:val="none"/>
                <w:u w:val="none"/>
              </w:rPr>
            </w:pPr>
          </w:p>
        </w:tc>
      </w:tr>
      <w:tr w14:paraId="3B060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276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9A8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小组屏</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A9C4B">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F0E71">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43242">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E8D54">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C3A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45E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2AF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10800.00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64E29">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69F23">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545C4">
            <w:pPr>
              <w:rPr>
                <w:rFonts w:hint="eastAsia" w:ascii="宋体" w:hAnsi="宋体" w:eastAsia="宋体" w:cs="宋体"/>
                <w:i w:val="0"/>
                <w:iCs w:val="0"/>
                <w:color w:val="auto"/>
                <w:sz w:val="18"/>
                <w:szCs w:val="18"/>
                <w:highlight w:val="none"/>
                <w:u w:val="none"/>
              </w:rPr>
            </w:pPr>
          </w:p>
        </w:tc>
      </w:tr>
      <w:tr w14:paraId="36907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C23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39</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B6D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拾音话筒</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0F779">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2A3D6">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8B5CF">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1B2EC">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D81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D33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95A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2602A">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ADCCF">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BB46D">
            <w:pPr>
              <w:rPr>
                <w:rFonts w:hint="eastAsia" w:ascii="宋体" w:hAnsi="宋体" w:eastAsia="宋体" w:cs="宋体"/>
                <w:i w:val="0"/>
                <w:iCs w:val="0"/>
                <w:color w:val="auto"/>
                <w:sz w:val="18"/>
                <w:szCs w:val="18"/>
                <w:highlight w:val="none"/>
                <w:u w:val="none"/>
              </w:rPr>
            </w:pPr>
          </w:p>
        </w:tc>
      </w:tr>
      <w:tr w14:paraId="04913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DC0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B1C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数字音频处理器</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4DE5D">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F9300">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20CBA">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433C2">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top"/>
          </w:tcPr>
          <w:p w14:paraId="64C4DFC5">
            <w:pPr>
              <w:keepNext w:val="0"/>
              <w:keepLines w:val="0"/>
              <w:widowControl/>
              <w:suppressLineNumbers w:val="0"/>
              <w:jc w:val="center"/>
              <w:textAlignment w:val="top"/>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18D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69C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2EB4A">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B7EDE">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E7FD4">
            <w:pPr>
              <w:rPr>
                <w:rFonts w:hint="eastAsia" w:ascii="宋体" w:hAnsi="宋体" w:eastAsia="宋体" w:cs="宋体"/>
                <w:i w:val="0"/>
                <w:iCs w:val="0"/>
                <w:color w:val="auto"/>
                <w:sz w:val="18"/>
                <w:szCs w:val="18"/>
                <w:highlight w:val="none"/>
                <w:u w:val="none"/>
              </w:rPr>
            </w:pPr>
          </w:p>
        </w:tc>
      </w:tr>
      <w:tr w14:paraId="27AAE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2FB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41</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9E1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音箱</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01599">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49849">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E4DDE">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3315E">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top"/>
          </w:tcPr>
          <w:p w14:paraId="4416DB36">
            <w:pPr>
              <w:keepNext w:val="0"/>
              <w:keepLines w:val="0"/>
              <w:widowControl/>
              <w:suppressLineNumbers w:val="0"/>
              <w:jc w:val="center"/>
              <w:textAlignment w:val="top"/>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1E3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A82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44256">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4EFD8">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3F20C">
            <w:pPr>
              <w:rPr>
                <w:rFonts w:hint="eastAsia" w:ascii="宋体" w:hAnsi="宋体" w:eastAsia="宋体" w:cs="宋体"/>
                <w:i w:val="0"/>
                <w:iCs w:val="0"/>
                <w:color w:val="auto"/>
                <w:sz w:val="18"/>
                <w:szCs w:val="18"/>
                <w:highlight w:val="none"/>
                <w:u w:val="none"/>
              </w:rPr>
            </w:pPr>
          </w:p>
        </w:tc>
      </w:tr>
      <w:tr w14:paraId="0E943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8FB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42</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2FE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图形工作站</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D0E9F">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AC0FF">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8266B">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9326E">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091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FE4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A22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13C05">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AF717">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40673">
            <w:pPr>
              <w:rPr>
                <w:rFonts w:hint="eastAsia" w:ascii="宋体" w:hAnsi="宋体" w:eastAsia="宋体" w:cs="宋体"/>
                <w:i w:val="0"/>
                <w:iCs w:val="0"/>
                <w:color w:val="auto"/>
                <w:sz w:val="18"/>
                <w:szCs w:val="18"/>
                <w:highlight w:val="none"/>
                <w:u w:val="none"/>
              </w:rPr>
            </w:pPr>
          </w:p>
        </w:tc>
      </w:tr>
      <w:tr w14:paraId="1116D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83A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43</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984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数位屏</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F44C4">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65F7D">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768DD">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6896C">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993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177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644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34000.00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41AFD">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1714B">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D4AFC">
            <w:pPr>
              <w:rPr>
                <w:rFonts w:hint="eastAsia" w:ascii="宋体" w:hAnsi="宋体" w:eastAsia="宋体" w:cs="宋体"/>
                <w:i w:val="0"/>
                <w:iCs w:val="0"/>
                <w:color w:val="auto"/>
                <w:sz w:val="18"/>
                <w:szCs w:val="18"/>
                <w:highlight w:val="none"/>
                <w:u w:val="none"/>
              </w:rPr>
            </w:pPr>
          </w:p>
        </w:tc>
      </w:tr>
      <w:tr w14:paraId="6392B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F01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44</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608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NAS存储设备</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0E122">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3BDE5">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108AE">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C2EB0">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CE4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B39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CCC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3C59F">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61B02">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A1CA0">
            <w:pPr>
              <w:rPr>
                <w:rFonts w:hint="eastAsia" w:ascii="宋体" w:hAnsi="宋体" w:eastAsia="宋体" w:cs="宋体"/>
                <w:i w:val="0"/>
                <w:iCs w:val="0"/>
                <w:color w:val="auto"/>
                <w:sz w:val="18"/>
                <w:szCs w:val="18"/>
                <w:highlight w:val="none"/>
                <w:u w:val="none"/>
              </w:rPr>
            </w:pPr>
          </w:p>
        </w:tc>
      </w:tr>
      <w:tr w14:paraId="00012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AAE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4A5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VR头盔</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639D5">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8AE0A">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E9142">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1D33E">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8C7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C02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138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42E6A">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317DA">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C745F">
            <w:pPr>
              <w:rPr>
                <w:rFonts w:hint="eastAsia" w:ascii="宋体" w:hAnsi="宋体" w:eastAsia="宋体" w:cs="宋体"/>
                <w:i w:val="0"/>
                <w:iCs w:val="0"/>
                <w:color w:val="auto"/>
                <w:sz w:val="18"/>
                <w:szCs w:val="18"/>
                <w:highlight w:val="none"/>
                <w:u w:val="none"/>
              </w:rPr>
            </w:pPr>
          </w:p>
        </w:tc>
      </w:tr>
      <w:tr w14:paraId="0337F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981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46</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BDA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交互传感设备</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2BD2E">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76909">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0B2C2">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AC036">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13A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8FD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61A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2DA70">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EF770">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22652">
            <w:pPr>
              <w:rPr>
                <w:rFonts w:hint="eastAsia" w:ascii="宋体" w:hAnsi="宋体" w:eastAsia="宋体" w:cs="宋体"/>
                <w:i w:val="0"/>
                <w:iCs w:val="0"/>
                <w:color w:val="auto"/>
                <w:sz w:val="18"/>
                <w:szCs w:val="18"/>
                <w:highlight w:val="none"/>
                <w:u w:val="none"/>
              </w:rPr>
            </w:pPr>
          </w:p>
        </w:tc>
      </w:tr>
      <w:tr w14:paraId="22818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D0E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47</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24D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智能存储柜</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EC9FB">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F85DC">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A22EA">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91E61">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456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8EB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E44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A77D8">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DE94B">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DF79B">
            <w:pPr>
              <w:rPr>
                <w:rFonts w:hint="eastAsia" w:ascii="宋体" w:hAnsi="宋体" w:eastAsia="宋体" w:cs="宋体"/>
                <w:i w:val="0"/>
                <w:iCs w:val="0"/>
                <w:color w:val="auto"/>
                <w:sz w:val="18"/>
                <w:szCs w:val="18"/>
                <w:highlight w:val="none"/>
                <w:u w:val="none"/>
              </w:rPr>
            </w:pPr>
          </w:p>
        </w:tc>
      </w:tr>
      <w:tr w14:paraId="6252A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A56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48</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26B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外墙显示屏</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0EF49">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AD859">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55D31">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7AF25">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769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1ED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9BD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858EF">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32BE7">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C3F80">
            <w:pPr>
              <w:rPr>
                <w:rFonts w:hint="eastAsia" w:ascii="宋体" w:hAnsi="宋体" w:eastAsia="宋体" w:cs="宋体"/>
                <w:i w:val="0"/>
                <w:iCs w:val="0"/>
                <w:color w:val="auto"/>
                <w:sz w:val="18"/>
                <w:szCs w:val="18"/>
                <w:highlight w:val="none"/>
                <w:u w:val="none"/>
              </w:rPr>
            </w:pPr>
          </w:p>
        </w:tc>
      </w:tr>
      <w:tr w14:paraId="7C7416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741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49</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60D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全景相机</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273D8">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9B087">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567D8">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DCC1F">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E70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0FD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DD6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39000.00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F9CFB">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B0F66">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C1721">
            <w:pPr>
              <w:rPr>
                <w:rFonts w:hint="eastAsia" w:ascii="宋体" w:hAnsi="宋体" w:eastAsia="宋体" w:cs="宋体"/>
                <w:i w:val="0"/>
                <w:iCs w:val="0"/>
                <w:color w:val="auto"/>
                <w:sz w:val="18"/>
                <w:szCs w:val="18"/>
                <w:highlight w:val="none"/>
                <w:u w:val="none"/>
              </w:rPr>
            </w:pPr>
          </w:p>
        </w:tc>
      </w:tr>
      <w:tr w14:paraId="10DF5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262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5DC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多媒体系统控制台</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30817">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0B05D">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F9B97">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8CA74">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989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331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38C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EB86F">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938BC">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416DE">
            <w:pPr>
              <w:rPr>
                <w:rFonts w:hint="eastAsia" w:ascii="宋体" w:hAnsi="宋体" w:eastAsia="宋体" w:cs="宋体"/>
                <w:i w:val="0"/>
                <w:iCs w:val="0"/>
                <w:color w:val="auto"/>
                <w:sz w:val="18"/>
                <w:szCs w:val="18"/>
                <w:highlight w:val="none"/>
                <w:u w:val="none"/>
              </w:rPr>
            </w:pPr>
          </w:p>
        </w:tc>
      </w:tr>
      <w:tr w14:paraId="31950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5F4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772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虚拟制片一拖一天花式单元机</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7AD69">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ED74E">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36171">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B2CC3">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6D9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0A3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C0D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FD96A">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19305">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6C9F0">
            <w:pPr>
              <w:rPr>
                <w:rFonts w:hint="eastAsia" w:ascii="宋体" w:hAnsi="宋体" w:eastAsia="宋体" w:cs="宋体"/>
                <w:i w:val="0"/>
                <w:iCs w:val="0"/>
                <w:color w:val="auto"/>
                <w:sz w:val="18"/>
                <w:szCs w:val="18"/>
                <w:highlight w:val="none"/>
                <w:u w:val="none"/>
              </w:rPr>
            </w:pPr>
          </w:p>
        </w:tc>
      </w:tr>
      <w:tr w14:paraId="06385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EBC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52</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DD6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制作区多联机室内机</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ABE26">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92045">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D8172">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5D03B6">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297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59B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9F4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0FF54">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600EB">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53A22">
            <w:pPr>
              <w:rPr>
                <w:rFonts w:hint="eastAsia" w:ascii="宋体" w:hAnsi="宋体" w:eastAsia="宋体" w:cs="宋体"/>
                <w:i w:val="0"/>
                <w:iCs w:val="0"/>
                <w:color w:val="auto"/>
                <w:sz w:val="18"/>
                <w:szCs w:val="18"/>
                <w:highlight w:val="none"/>
                <w:u w:val="none"/>
              </w:rPr>
            </w:pPr>
          </w:p>
        </w:tc>
      </w:tr>
      <w:tr w14:paraId="79BCF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6E8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53</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FFE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虚拟现实创想实训室多联机室外机</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5738F">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6D789">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536DC">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64826">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E72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494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D97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FC004">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748A8">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7F57D">
            <w:pPr>
              <w:rPr>
                <w:rFonts w:hint="eastAsia" w:ascii="宋体" w:hAnsi="宋体" w:eastAsia="宋体" w:cs="宋体"/>
                <w:i w:val="0"/>
                <w:iCs w:val="0"/>
                <w:color w:val="auto"/>
                <w:sz w:val="18"/>
                <w:szCs w:val="18"/>
                <w:highlight w:val="none"/>
                <w:u w:val="none"/>
              </w:rPr>
            </w:pPr>
          </w:p>
        </w:tc>
      </w:tr>
      <w:tr w14:paraId="2984A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AA7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54</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313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AICG多联机室内机</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1D4D6">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5176B">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1A0D0">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3CA46">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6AB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19A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EF2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9D381">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36526">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1F2E2">
            <w:pPr>
              <w:rPr>
                <w:rFonts w:hint="eastAsia" w:ascii="宋体" w:hAnsi="宋体" w:eastAsia="宋体" w:cs="宋体"/>
                <w:i w:val="0"/>
                <w:iCs w:val="0"/>
                <w:color w:val="auto"/>
                <w:sz w:val="18"/>
                <w:szCs w:val="18"/>
                <w:highlight w:val="none"/>
                <w:u w:val="none"/>
              </w:rPr>
            </w:pPr>
          </w:p>
        </w:tc>
      </w:tr>
      <w:tr w14:paraId="16440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024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D823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AICG实训室多联机室内机</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95D8C">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AF85D">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2F757">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5A513">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2BD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5C0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3CC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EA882">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BD1DC">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32FE0">
            <w:pPr>
              <w:rPr>
                <w:rFonts w:hint="eastAsia" w:ascii="宋体" w:hAnsi="宋体" w:eastAsia="宋体" w:cs="宋体"/>
                <w:i w:val="0"/>
                <w:iCs w:val="0"/>
                <w:color w:val="auto"/>
                <w:sz w:val="18"/>
                <w:szCs w:val="18"/>
                <w:highlight w:val="none"/>
                <w:u w:val="none"/>
              </w:rPr>
            </w:pPr>
          </w:p>
        </w:tc>
      </w:tr>
      <w:tr w14:paraId="0211C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33C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56</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E5B6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AICG实训室多联机室外机</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B29AF">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EB907">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3F6CB">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941BA">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A7C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F7C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702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A8932">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D2FD6">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9939F">
            <w:pPr>
              <w:rPr>
                <w:rFonts w:hint="eastAsia" w:ascii="宋体" w:hAnsi="宋体" w:eastAsia="宋体" w:cs="宋体"/>
                <w:i w:val="0"/>
                <w:iCs w:val="0"/>
                <w:color w:val="auto"/>
                <w:sz w:val="18"/>
                <w:szCs w:val="18"/>
                <w:highlight w:val="none"/>
                <w:u w:val="none"/>
              </w:rPr>
            </w:pPr>
          </w:p>
        </w:tc>
      </w:tr>
      <w:tr w14:paraId="134E8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7C3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57</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4A8E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智能锁</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3AD5C">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7D2A2">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91013">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D546A9">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A79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BD2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2C9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73928">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C9625">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0CE85">
            <w:pPr>
              <w:rPr>
                <w:rFonts w:hint="eastAsia" w:ascii="宋体" w:hAnsi="宋体" w:eastAsia="宋体" w:cs="宋体"/>
                <w:i w:val="0"/>
                <w:iCs w:val="0"/>
                <w:color w:val="auto"/>
                <w:sz w:val="18"/>
                <w:szCs w:val="18"/>
                <w:highlight w:val="none"/>
                <w:u w:val="none"/>
              </w:rPr>
            </w:pPr>
          </w:p>
        </w:tc>
      </w:tr>
      <w:tr w14:paraId="5AB88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4D0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58</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1586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监控设备</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4F357">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8FB69">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52239">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2F341">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91E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9FA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705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19549">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48541">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9A827">
            <w:pPr>
              <w:rPr>
                <w:rFonts w:hint="eastAsia" w:ascii="宋体" w:hAnsi="宋体" w:eastAsia="宋体" w:cs="宋体"/>
                <w:i w:val="0"/>
                <w:iCs w:val="0"/>
                <w:color w:val="auto"/>
                <w:sz w:val="18"/>
                <w:szCs w:val="18"/>
                <w:highlight w:val="none"/>
                <w:u w:val="none"/>
              </w:rPr>
            </w:pPr>
          </w:p>
        </w:tc>
      </w:tr>
      <w:tr w14:paraId="1FF5E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1A7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59</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5044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数据交换机</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C3B66">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E21BD">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E519D">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F4423">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C1C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88B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BED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304B7">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8BC00">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0C7A3">
            <w:pPr>
              <w:rPr>
                <w:rFonts w:hint="eastAsia" w:ascii="宋体" w:hAnsi="宋体" w:eastAsia="宋体" w:cs="宋体"/>
                <w:i w:val="0"/>
                <w:iCs w:val="0"/>
                <w:color w:val="auto"/>
                <w:sz w:val="18"/>
                <w:szCs w:val="18"/>
                <w:highlight w:val="none"/>
                <w:u w:val="none"/>
              </w:rPr>
            </w:pPr>
          </w:p>
        </w:tc>
      </w:tr>
      <w:tr w14:paraId="22139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985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294D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动作捕捉系统应用软件</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E4AB1">
            <w:pPr>
              <w:jc w:val="both"/>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C0035">
            <w:pPr>
              <w:jc w:val="both"/>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8A1F3">
            <w:pPr>
              <w:jc w:val="both"/>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F3E24">
            <w:pPr>
              <w:jc w:val="both"/>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A4E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660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9AC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3F1D1">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DE41E">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6CC70">
            <w:pPr>
              <w:rPr>
                <w:rFonts w:hint="eastAsia" w:ascii="宋体" w:hAnsi="宋体" w:eastAsia="宋体" w:cs="宋体"/>
                <w:i w:val="0"/>
                <w:iCs w:val="0"/>
                <w:color w:val="auto"/>
                <w:sz w:val="18"/>
                <w:szCs w:val="18"/>
                <w:highlight w:val="none"/>
                <w:u w:val="none"/>
              </w:rPr>
            </w:pPr>
          </w:p>
        </w:tc>
      </w:tr>
      <w:tr w14:paraId="1BCE1F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5EE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61</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82D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数据整合软件</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9131A">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59AB9">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B424F">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7814B">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03E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78A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C16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4B554">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5E4E0">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93D46">
            <w:pPr>
              <w:rPr>
                <w:rFonts w:hint="eastAsia" w:ascii="宋体" w:hAnsi="宋体" w:eastAsia="宋体" w:cs="宋体"/>
                <w:i w:val="0"/>
                <w:iCs w:val="0"/>
                <w:color w:val="auto"/>
                <w:sz w:val="18"/>
                <w:szCs w:val="18"/>
                <w:highlight w:val="none"/>
                <w:u w:val="none"/>
              </w:rPr>
            </w:pPr>
          </w:p>
        </w:tc>
      </w:tr>
      <w:tr w14:paraId="5CE97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08F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62</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316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AI相机管理软件</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95DC9">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A33F4">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F2CA6">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F6DB7">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543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CD9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4F9A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FFB57">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2A30B">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BA6C8">
            <w:pPr>
              <w:rPr>
                <w:rFonts w:hint="eastAsia" w:ascii="宋体" w:hAnsi="宋体" w:eastAsia="宋体" w:cs="宋体"/>
                <w:i w:val="0"/>
                <w:iCs w:val="0"/>
                <w:color w:val="auto"/>
                <w:sz w:val="18"/>
                <w:szCs w:val="18"/>
                <w:highlight w:val="none"/>
                <w:u w:val="none"/>
              </w:rPr>
            </w:pPr>
          </w:p>
        </w:tc>
      </w:tr>
      <w:tr w14:paraId="1A4A0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BD5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63</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F77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AI分镜软件</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C642E">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EBD17">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78446">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966DB">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E5D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871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4DB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1BEA9">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3A1EC">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13EA3">
            <w:pPr>
              <w:rPr>
                <w:rFonts w:hint="eastAsia" w:ascii="宋体" w:hAnsi="宋体" w:eastAsia="宋体" w:cs="宋体"/>
                <w:i w:val="0"/>
                <w:iCs w:val="0"/>
                <w:color w:val="auto"/>
                <w:sz w:val="18"/>
                <w:szCs w:val="18"/>
                <w:highlight w:val="none"/>
                <w:u w:val="none"/>
              </w:rPr>
            </w:pPr>
          </w:p>
        </w:tc>
      </w:tr>
      <w:tr w14:paraId="737E7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29D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64</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C98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数据修复软件</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3AB90">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64D45">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F1229">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B33CE">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A6E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F7E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EF6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39141">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5E264">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20209">
            <w:pPr>
              <w:rPr>
                <w:rFonts w:hint="eastAsia" w:ascii="宋体" w:hAnsi="宋体" w:eastAsia="宋体" w:cs="宋体"/>
                <w:i w:val="0"/>
                <w:iCs w:val="0"/>
                <w:color w:val="auto"/>
                <w:sz w:val="18"/>
                <w:szCs w:val="18"/>
                <w:highlight w:val="none"/>
                <w:u w:val="none"/>
              </w:rPr>
            </w:pPr>
          </w:p>
        </w:tc>
      </w:tr>
      <w:tr w14:paraId="0F10F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E7D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88F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智慧教学终端软件</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015E5">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AD776">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6E763">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419B5">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838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2B9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CCA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9D662">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AC93B">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7C9D0">
            <w:pPr>
              <w:rPr>
                <w:rFonts w:hint="eastAsia" w:ascii="宋体" w:hAnsi="宋体" w:eastAsia="宋体" w:cs="宋体"/>
                <w:i w:val="0"/>
                <w:iCs w:val="0"/>
                <w:color w:val="auto"/>
                <w:sz w:val="18"/>
                <w:szCs w:val="18"/>
                <w:highlight w:val="none"/>
                <w:u w:val="none"/>
              </w:rPr>
            </w:pPr>
          </w:p>
        </w:tc>
      </w:tr>
      <w:tr w14:paraId="12ABB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E95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66</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9D2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智慧教学互动系统</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9C35D">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444EC">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C4F7C">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CDD8F">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CBB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06B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EA0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987C6">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296C1">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D6F7D">
            <w:pPr>
              <w:rPr>
                <w:rFonts w:hint="eastAsia" w:ascii="宋体" w:hAnsi="宋体" w:eastAsia="宋体" w:cs="宋体"/>
                <w:i w:val="0"/>
                <w:iCs w:val="0"/>
                <w:color w:val="auto"/>
                <w:sz w:val="18"/>
                <w:szCs w:val="18"/>
                <w:highlight w:val="none"/>
                <w:u w:val="none"/>
              </w:rPr>
            </w:pPr>
          </w:p>
        </w:tc>
      </w:tr>
      <w:tr w14:paraId="05E03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2EC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67</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4F6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小组研讨系统（教师端）</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EC840">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D31E2">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508E9">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485F3">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2C9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BCF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713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4A2A0">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B5317">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454D3">
            <w:pPr>
              <w:rPr>
                <w:rFonts w:hint="eastAsia" w:ascii="宋体" w:hAnsi="宋体" w:eastAsia="宋体" w:cs="宋体"/>
                <w:i w:val="0"/>
                <w:iCs w:val="0"/>
                <w:color w:val="auto"/>
                <w:sz w:val="18"/>
                <w:szCs w:val="18"/>
                <w:highlight w:val="none"/>
                <w:u w:val="none"/>
              </w:rPr>
            </w:pPr>
          </w:p>
        </w:tc>
      </w:tr>
      <w:tr w14:paraId="0D4AE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D20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68</w:t>
            </w: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EB5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小组研讨系统（学生端）</w:t>
            </w:r>
          </w:p>
        </w:tc>
        <w:tc>
          <w:tcPr>
            <w:tcW w:w="7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ECB74">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E07D1">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F17E8C">
            <w:pPr>
              <w:jc w:val="center"/>
              <w:rPr>
                <w:rFonts w:hint="eastAsia" w:ascii="宋体" w:hAnsi="宋体" w:eastAsia="宋体" w:cs="宋体"/>
                <w:i w:val="0"/>
                <w:iCs w:val="0"/>
                <w:color w:val="auto"/>
                <w:sz w:val="18"/>
                <w:szCs w:val="18"/>
                <w:highlight w:val="none"/>
                <w:u w:val="none"/>
              </w:rPr>
            </w:pP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D13E2">
            <w:pPr>
              <w:jc w:val="center"/>
              <w:rPr>
                <w:rFonts w:hint="eastAsia" w:ascii="宋体" w:hAnsi="宋体" w:eastAsia="宋体" w:cs="宋体"/>
                <w:i w:val="0"/>
                <w:iCs w:val="0"/>
                <w:color w:val="auto"/>
                <w:sz w:val="18"/>
                <w:szCs w:val="18"/>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5C7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5.00</w:t>
            </w:r>
          </w:p>
        </w:tc>
        <w:tc>
          <w:tcPr>
            <w:tcW w:w="2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170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FB0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3000.00</w:t>
            </w:r>
          </w:p>
        </w:tc>
        <w:tc>
          <w:tcPr>
            <w:tcW w:w="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BBF82">
            <w:pPr>
              <w:rPr>
                <w:rFonts w:hint="eastAsia" w:ascii="宋体" w:hAnsi="宋体" w:eastAsia="宋体" w:cs="宋体"/>
                <w:i w:val="0"/>
                <w:iCs w:val="0"/>
                <w:color w:val="auto"/>
                <w:sz w:val="18"/>
                <w:szCs w:val="18"/>
                <w:highlight w:val="none"/>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DD922">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11233">
            <w:pPr>
              <w:rPr>
                <w:rFonts w:hint="eastAsia" w:ascii="宋体" w:hAnsi="宋体" w:eastAsia="宋体" w:cs="宋体"/>
                <w:i w:val="0"/>
                <w:iCs w:val="0"/>
                <w:color w:val="auto"/>
                <w:sz w:val="18"/>
                <w:szCs w:val="18"/>
                <w:highlight w:val="none"/>
                <w:u w:val="none"/>
              </w:rPr>
            </w:pPr>
          </w:p>
        </w:tc>
      </w:tr>
      <w:tr w14:paraId="2687B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254" w:type="pct"/>
            <w:gridSpan w:val="10"/>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BC0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投标总报价（元）</w:t>
            </w: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43DF4">
            <w:pPr>
              <w:rPr>
                <w:rFonts w:hint="eastAsia" w:ascii="宋体" w:hAnsi="宋体" w:eastAsia="宋体" w:cs="宋体"/>
                <w:i w:val="0"/>
                <w:iCs w:val="0"/>
                <w:color w:val="auto"/>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C8218">
            <w:pPr>
              <w:rPr>
                <w:rFonts w:hint="eastAsia" w:ascii="宋体" w:hAnsi="宋体" w:eastAsia="宋体" w:cs="宋体"/>
                <w:i w:val="0"/>
                <w:iCs w:val="0"/>
                <w:color w:val="auto"/>
                <w:sz w:val="18"/>
                <w:szCs w:val="18"/>
                <w:highlight w:val="none"/>
                <w:u w:val="none"/>
              </w:rPr>
            </w:pPr>
          </w:p>
        </w:tc>
      </w:tr>
    </w:tbl>
    <w:p w14:paraId="40637C0B">
      <w:pPr>
        <w:spacing w:line="360" w:lineRule="auto"/>
        <w:ind w:firstLine="498" w:firstLineChars="236"/>
        <w:rPr>
          <w:rFonts w:hint="eastAsia" w:ascii="宋体" w:hAnsi="宋体" w:eastAsia="宋体" w:cs="宋体"/>
          <w:b/>
          <w:bCs/>
          <w:color w:val="auto"/>
          <w:sz w:val="21"/>
          <w:szCs w:val="21"/>
          <w:highlight w:val="none"/>
        </w:rPr>
      </w:pPr>
    </w:p>
    <w:p w14:paraId="174003C8">
      <w:pPr>
        <w:spacing w:line="360" w:lineRule="auto"/>
        <w:ind w:firstLine="498" w:firstLineChars="236"/>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注：1、“投标总报价”应与“投标报价一览表”中“投标总报价”填写一致。</w:t>
      </w:r>
    </w:p>
    <w:p w14:paraId="7BB25C8F">
      <w:pPr>
        <w:pStyle w:val="20"/>
        <w:wordWrap w:val="0"/>
        <w:spacing w:line="360" w:lineRule="auto"/>
        <w:ind w:firstLine="420" w:firstLineChars="200"/>
        <w:jc w:val="center"/>
        <w:rPr>
          <w:rFonts w:hint="eastAsia" w:ascii="宋体" w:hAnsi="宋体" w:eastAsia="宋体" w:cs="宋体"/>
          <w:color w:val="auto"/>
          <w:highlight w:val="none"/>
        </w:rPr>
      </w:pPr>
    </w:p>
    <w:p w14:paraId="3B6157D2">
      <w:pPr>
        <w:pStyle w:val="20"/>
        <w:wordWrap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w:t>
      </w:r>
      <w:r>
        <w:rPr>
          <w:rFonts w:hint="eastAsia" w:ascii="宋体" w:hAnsi="宋体" w:eastAsia="宋体" w:cs="宋体"/>
          <w:color w:val="auto"/>
          <w:highlight w:val="none"/>
          <w:u w:val="single"/>
        </w:rPr>
        <w:t xml:space="preserve">                     </w:t>
      </w:r>
      <w:r>
        <w:rPr>
          <w:rFonts w:hint="eastAsia" w:ascii="宋体" w:hAnsi="宋体" w:eastAsia="宋体" w:cs="宋体"/>
          <w:color w:val="auto"/>
          <w:kern w:val="0"/>
          <w:highlight w:val="none"/>
        </w:rPr>
        <w:t>（电子签章）</w:t>
      </w:r>
    </w:p>
    <w:p w14:paraId="6F80AB17">
      <w:pPr>
        <w:pStyle w:val="20"/>
        <w:wordWrap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法定代表人或其委托代理人：</w:t>
      </w:r>
      <w:r>
        <w:rPr>
          <w:rFonts w:hint="eastAsia" w:ascii="宋体" w:hAnsi="宋体" w:eastAsia="宋体" w:cs="宋体"/>
          <w:color w:val="auto"/>
          <w:highlight w:val="none"/>
          <w:u w:val="single"/>
        </w:rPr>
        <w:t xml:space="preserve">            </w:t>
      </w:r>
      <w:r>
        <w:rPr>
          <w:rFonts w:hint="eastAsia" w:ascii="宋体" w:hAnsi="宋体" w:eastAsia="宋体" w:cs="宋体"/>
          <w:color w:val="auto"/>
          <w:kern w:val="0"/>
          <w:highlight w:val="none"/>
        </w:rPr>
        <w:t>（电子签章）</w:t>
      </w:r>
    </w:p>
    <w:p w14:paraId="646D55A5">
      <w:pPr>
        <w:pStyle w:val="20"/>
        <w:wordWrap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日期：       年       月       日</w:t>
      </w:r>
    </w:p>
    <w:p w14:paraId="0754CBCA">
      <w:pPr>
        <w:spacing w:line="360" w:lineRule="auto"/>
        <w:jc w:val="center"/>
        <w:outlineLvl w:val="2"/>
        <w:rPr>
          <w:rFonts w:hint="eastAsia" w:ascii="宋体" w:hAnsi="宋体" w:eastAsia="宋体" w:cs="宋体"/>
          <w:b/>
          <w:color w:val="auto"/>
          <w:sz w:val="24"/>
          <w:szCs w:val="24"/>
          <w:highlight w:val="none"/>
        </w:rPr>
        <w:sectPr>
          <w:pgSz w:w="11905" w:h="16838"/>
          <w:pgMar w:top="1417" w:right="1417" w:bottom="1417" w:left="1417" w:header="851" w:footer="771" w:gutter="0"/>
          <w:pgBorders>
            <w:top w:val="none" w:sz="0" w:space="0"/>
            <w:left w:val="none" w:sz="0" w:space="0"/>
            <w:bottom w:val="none" w:sz="0" w:space="0"/>
            <w:right w:val="none" w:sz="0" w:space="0"/>
          </w:pgBorders>
          <w:pgNumType w:fmt="decimal"/>
          <w:cols w:space="0" w:num="1"/>
          <w:titlePg/>
          <w:rtlGutter w:val="0"/>
          <w:docGrid w:linePitch="312" w:charSpace="0"/>
        </w:sectPr>
      </w:pPr>
    </w:p>
    <w:p w14:paraId="1BFEA574">
      <w:pPr>
        <w:spacing w:line="360" w:lineRule="auto"/>
        <w:jc w:val="center"/>
        <w:outlineLvl w:val="2"/>
        <w:rPr>
          <w:rFonts w:hint="eastAsia" w:ascii="宋体" w:hAnsi="宋体" w:eastAsia="宋体" w:cs="宋体"/>
          <w:b/>
          <w:color w:val="auto"/>
          <w:sz w:val="24"/>
          <w:szCs w:val="24"/>
          <w:highlight w:val="none"/>
        </w:rPr>
      </w:pPr>
      <w:bookmarkStart w:id="408" w:name="_Toc26777"/>
      <w:r>
        <w:rPr>
          <w:rFonts w:hint="eastAsia" w:ascii="宋体" w:hAnsi="宋体" w:eastAsia="宋体" w:cs="宋体"/>
          <w:b/>
          <w:color w:val="auto"/>
          <w:sz w:val="24"/>
          <w:szCs w:val="24"/>
          <w:highlight w:val="none"/>
        </w:rPr>
        <w:t>附表一：投标产品技术参数偏离说明：</w:t>
      </w:r>
      <w:bookmarkEnd w:id="408"/>
    </w:p>
    <w:tbl>
      <w:tblPr>
        <w:tblStyle w:val="42"/>
        <w:tblW w:w="1328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60"/>
        <w:gridCol w:w="960"/>
        <w:gridCol w:w="5550"/>
        <w:gridCol w:w="4190"/>
        <w:gridCol w:w="960"/>
        <w:gridCol w:w="960"/>
      </w:tblGrid>
      <w:tr w14:paraId="66B3B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6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AA493">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5C851">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设备名称</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B7A8D">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招标文件技术规范、要求</w:t>
            </w:r>
          </w:p>
        </w:tc>
        <w:tc>
          <w:tcPr>
            <w:tcW w:w="4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0641A">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投标品牌、型号、技术参数及配置（应同时标注资料所在页码）</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2C187">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偏离</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1E60E">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说明</w:t>
            </w:r>
          </w:p>
        </w:tc>
      </w:tr>
      <w:tr w14:paraId="43A89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779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B78F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专业摄像机</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816A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1.镜头卡口：E卡口；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228F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F3AD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CE806">
            <w:pPr>
              <w:rPr>
                <w:rFonts w:hint="eastAsia" w:ascii="宋体" w:hAnsi="宋体" w:eastAsia="宋体" w:cs="宋体"/>
                <w:i w:val="0"/>
                <w:iCs w:val="0"/>
                <w:color w:val="auto"/>
                <w:sz w:val="20"/>
                <w:szCs w:val="20"/>
                <w:highlight w:val="none"/>
                <w:u w:val="none"/>
              </w:rPr>
            </w:pPr>
          </w:p>
        </w:tc>
      </w:tr>
      <w:tr w14:paraId="792341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0294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DC3BC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284F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2.成像设备(类型）：全画幅单芯片CMOS影像传感器；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AAF2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5A06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C86F0">
            <w:pPr>
              <w:rPr>
                <w:rFonts w:hint="eastAsia" w:ascii="宋体" w:hAnsi="宋体" w:eastAsia="宋体" w:cs="宋体"/>
                <w:i w:val="0"/>
                <w:iCs w:val="0"/>
                <w:color w:val="auto"/>
                <w:sz w:val="20"/>
                <w:szCs w:val="20"/>
                <w:highlight w:val="none"/>
                <w:u w:val="none"/>
              </w:rPr>
            </w:pPr>
          </w:p>
        </w:tc>
      </w:tr>
      <w:tr w14:paraId="523D6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B278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63E338">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C3B3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3.总像素数： ≥约1290万像素；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CB03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7529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6ECF8">
            <w:pPr>
              <w:rPr>
                <w:rFonts w:hint="eastAsia" w:ascii="宋体" w:hAnsi="宋体" w:eastAsia="宋体" w:cs="宋体"/>
                <w:i w:val="0"/>
                <w:iCs w:val="0"/>
                <w:color w:val="auto"/>
                <w:sz w:val="20"/>
                <w:szCs w:val="20"/>
                <w:highlight w:val="none"/>
                <w:u w:val="none"/>
              </w:rPr>
            </w:pPr>
          </w:p>
        </w:tc>
      </w:tr>
      <w:tr w14:paraId="6FFD8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0976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AB623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3C80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4.有效像素数≥约1020万像素；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A443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BD66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6AEDF">
            <w:pPr>
              <w:rPr>
                <w:rFonts w:hint="eastAsia" w:ascii="宋体" w:hAnsi="宋体" w:eastAsia="宋体" w:cs="宋体"/>
                <w:i w:val="0"/>
                <w:iCs w:val="0"/>
                <w:color w:val="auto"/>
                <w:sz w:val="20"/>
                <w:szCs w:val="20"/>
                <w:highlight w:val="none"/>
                <w:u w:val="none"/>
              </w:rPr>
            </w:pPr>
          </w:p>
        </w:tc>
      </w:tr>
      <w:tr w14:paraId="3767C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2CCE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C9D34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DA11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5.内置光学滤镜：透明、线性可变ND滤镜（1/4ND至1/128ND）；</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2ABC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E9F9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6D92A">
            <w:pPr>
              <w:rPr>
                <w:rFonts w:hint="eastAsia" w:ascii="宋体" w:hAnsi="宋体" w:eastAsia="宋体" w:cs="宋体"/>
                <w:i w:val="0"/>
                <w:iCs w:val="0"/>
                <w:color w:val="auto"/>
                <w:sz w:val="20"/>
                <w:szCs w:val="20"/>
                <w:highlight w:val="none"/>
                <w:u w:val="none"/>
              </w:rPr>
            </w:pPr>
          </w:p>
        </w:tc>
      </w:tr>
      <w:tr w14:paraId="482F2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D8B3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19F37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595E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6.储存格式：XAVC Intra、XAVC Long；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E251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DAA6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B08FD">
            <w:pPr>
              <w:rPr>
                <w:rFonts w:hint="eastAsia" w:ascii="宋体" w:hAnsi="宋体" w:eastAsia="宋体" w:cs="宋体"/>
                <w:i w:val="0"/>
                <w:iCs w:val="0"/>
                <w:color w:val="auto"/>
                <w:sz w:val="20"/>
                <w:szCs w:val="20"/>
                <w:highlight w:val="none"/>
                <w:u w:val="none"/>
              </w:rPr>
            </w:pPr>
          </w:p>
        </w:tc>
      </w:tr>
      <w:tr w14:paraId="626C4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E7E7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0F608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A3E5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7.音频格式：LPCM 24位，48 kHz，4通道；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3DF2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7CAB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F16E9">
            <w:pPr>
              <w:rPr>
                <w:rFonts w:hint="eastAsia" w:ascii="宋体" w:hAnsi="宋体" w:eastAsia="宋体" w:cs="宋体"/>
                <w:i w:val="0"/>
                <w:iCs w:val="0"/>
                <w:color w:val="auto"/>
                <w:sz w:val="20"/>
                <w:szCs w:val="20"/>
                <w:highlight w:val="none"/>
                <w:u w:val="none"/>
              </w:rPr>
            </w:pPr>
          </w:p>
        </w:tc>
      </w:tr>
      <w:tr w14:paraId="4FB59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1546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3C3A6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60BF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8.液晶屏：≥8.8 cm（3.5型）约276万像素；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D3F4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4111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56443">
            <w:pPr>
              <w:rPr>
                <w:rFonts w:hint="eastAsia" w:ascii="宋体" w:hAnsi="宋体" w:eastAsia="宋体" w:cs="宋体"/>
                <w:i w:val="0"/>
                <w:iCs w:val="0"/>
                <w:color w:val="auto"/>
                <w:sz w:val="20"/>
                <w:szCs w:val="20"/>
                <w:highlight w:val="none"/>
                <w:u w:val="none"/>
              </w:rPr>
            </w:pPr>
          </w:p>
        </w:tc>
      </w:tr>
      <w:tr w14:paraId="2DE23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EC61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D8293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E9CA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9.输入/输出：SDI 输出、HDMI 输出；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BE25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A085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68D96">
            <w:pPr>
              <w:rPr>
                <w:rFonts w:hint="eastAsia" w:ascii="宋体" w:hAnsi="宋体" w:eastAsia="宋体" w:cs="宋体"/>
                <w:i w:val="0"/>
                <w:iCs w:val="0"/>
                <w:color w:val="auto"/>
                <w:sz w:val="20"/>
                <w:szCs w:val="20"/>
                <w:highlight w:val="none"/>
                <w:u w:val="none"/>
              </w:rPr>
            </w:pPr>
          </w:p>
        </w:tc>
      </w:tr>
      <w:tr w14:paraId="5E01B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DC15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454133">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955E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10.配件至少包含但不限于：L24-105镜头*1、SD128G  160M/s存储卡*1、A卡读卡器*1、三脚架（带液压云台）*1、国产电池*1、话筒*1、摄影包*1。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69FA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339E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B52D8">
            <w:pPr>
              <w:rPr>
                <w:rFonts w:hint="eastAsia" w:ascii="宋体" w:hAnsi="宋体" w:eastAsia="宋体" w:cs="宋体"/>
                <w:i w:val="0"/>
                <w:iCs w:val="0"/>
                <w:color w:val="auto"/>
                <w:sz w:val="20"/>
                <w:szCs w:val="20"/>
                <w:highlight w:val="none"/>
                <w:u w:val="none"/>
              </w:rPr>
            </w:pPr>
          </w:p>
        </w:tc>
      </w:tr>
      <w:tr w14:paraId="66F50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54B2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6F99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被动光定位刚体</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CF7F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1.被动式刚体；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B8E3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DFB1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E8E78">
            <w:pPr>
              <w:rPr>
                <w:rFonts w:hint="eastAsia" w:ascii="宋体" w:hAnsi="宋体" w:eastAsia="宋体" w:cs="宋体"/>
                <w:i w:val="0"/>
                <w:iCs w:val="0"/>
                <w:color w:val="auto"/>
                <w:sz w:val="20"/>
                <w:szCs w:val="20"/>
                <w:highlight w:val="none"/>
                <w:u w:val="none"/>
              </w:rPr>
            </w:pPr>
          </w:p>
        </w:tc>
      </w:tr>
      <w:tr w14:paraId="5C6FE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7655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DDC31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C0E5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2.反光球：≥5个；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F5AA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F738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B0F37">
            <w:pPr>
              <w:rPr>
                <w:rFonts w:hint="eastAsia" w:ascii="宋体" w:hAnsi="宋体" w:eastAsia="宋体" w:cs="宋体"/>
                <w:i w:val="0"/>
                <w:iCs w:val="0"/>
                <w:color w:val="auto"/>
                <w:sz w:val="20"/>
                <w:szCs w:val="20"/>
                <w:highlight w:val="none"/>
                <w:u w:val="none"/>
              </w:rPr>
            </w:pPr>
          </w:p>
        </w:tc>
      </w:tr>
      <w:tr w14:paraId="390F6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EF6A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3C023D">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EFFF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3.双头螺纹杆：≥5根；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0AA9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E250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77FD2">
            <w:pPr>
              <w:rPr>
                <w:rFonts w:hint="eastAsia" w:ascii="宋体" w:hAnsi="宋体" w:eastAsia="宋体" w:cs="宋体"/>
                <w:i w:val="0"/>
                <w:iCs w:val="0"/>
                <w:color w:val="auto"/>
                <w:sz w:val="20"/>
                <w:szCs w:val="20"/>
                <w:highlight w:val="none"/>
                <w:u w:val="none"/>
              </w:rPr>
            </w:pPr>
          </w:p>
        </w:tc>
      </w:tr>
      <w:tr w14:paraId="30F75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8DA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5829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虚拟拍摄光学相机</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7358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 红外光学追踪，无电、磁和声音干扰；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3916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F4C1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DD008">
            <w:pPr>
              <w:rPr>
                <w:rFonts w:hint="eastAsia" w:ascii="宋体" w:hAnsi="宋体" w:eastAsia="宋体" w:cs="宋体"/>
                <w:i w:val="0"/>
                <w:iCs w:val="0"/>
                <w:color w:val="auto"/>
                <w:sz w:val="20"/>
                <w:szCs w:val="20"/>
                <w:highlight w:val="none"/>
                <w:u w:val="none"/>
              </w:rPr>
            </w:pPr>
          </w:p>
        </w:tc>
      </w:tr>
      <w:tr w14:paraId="3DCABE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1137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BC351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B39A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2.无线追踪，无数据线和电源线的牵绊；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76B9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F795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F5574">
            <w:pPr>
              <w:rPr>
                <w:rFonts w:hint="eastAsia" w:ascii="宋体" w:hAnsi="宋体" w:eastAsia="宋体" w:cs="宋体"/>
                <w:i w:val="0"/>
                <w:iCs w:val="0"/>
                <w:color w:val="auto"/>
                <w:sz w:val="20"/>
                <w:szCs w:val="20"/>
                <w:highlight w:val="none"/>
                <w:u w:val="none"/>
              </w:rPr>
            </w:pPr>
          </w:p>
        </w:tc>
      </w:tr>
      <w:tr w14:paraId="5C63E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E93A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A47F6E">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EEB5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3.内置不低于20颗高能近红外LED闪光灯，波长为850 nm，强度可供调整；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AA60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56E1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1CB35">
            <w:pPr>
              <w:rPr>
                <w:rFonts w:hint="eastAsia" w:ascii="宋体" w:hAnsi="宋体" w:eastAsia="宋体" w:cs="宋体"/>
                <w:i w:val="0"/>
                <w:iCs w:val="0"/>
                <w:color w:val="auto"/>
                <w:sz w:val="20"/>
                <w:szCs w:val="20"/>
                <w:highlight w:val="none"/>
                <w:u w:val="none"/>
              </w:rPr>
            </w:pPr>
          </w:p>
        </w:tc>
      </w:tr>
      <w:tr w14:paraId="0B387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15A8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5C5A18">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33D2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4.满分辨率最大帧速：≥180帧/秒；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2772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647B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9EA7D">
            <w:pPr>
              <w:rPr>
                <w:rFonts w:hint="eastAsia" w:ascii="宋体" w:hAnsi="宋体" w:eastAsia="宋体" w:cs="宋体"/>
                <w:i w:val="0"/>
                <w:iCs w:val="0"/>
                <w:color w:val="auto"/>
                <w:sz w:val="20"/>
                <w:szCs w:val="20"/>
                <w:highlight w:val="none"/>
                <w:u w:val="none"/>
              </w:rPr>
            </w:pPr>
          </w:p>
        </w:tc>
      </w:tr>
      <w:tr w14:paraId="306CE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F437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58C97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892C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5.分辨率： ≥400万像素；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51E8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16B3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C52AB">
            <w:pPr>
              <w:rPr>
                <w:rFonts w:hint="eastAsia" w:ascii="宋体" w:hAnsi="宋体" w:eastAsia="宋体" w:cs="宋体"/>
                <w:i w:val="0"/>
                <w:iCs w:val="0"/>
                <w:color w:val="auto"/>
                <w:sz w:val="20"/>
                <w:szCs w:val="20"/>
                <w:highlight w:val="none"/>
                <w:u w:val="none"/>
              </w:rPr>
            </w:pPr>
          </w:p>
        </w:tc>
      </w:tr>
      <w:tr w14:paraId="447D2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87C1A">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EA41A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2D8E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★6.为尽可能减少捕捉死角，最大化利用场地，需保证相机水平视场角≥53°，垂直视场角≥53°；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FE2C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6064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3F7CE">
            <w:pPr>
              <w:rPr>
                <w:rFonts w:hint="eastAsia" w:ascii="宋体" w:hAnsi="宋体" w:eastAsia="宋体" w:cs="宋体"/>
                <w:i w:val="0"/>
                <w:iCs w:val="0"/>
                <w:color w:val="auto"/>
                <w:sz w:val="20"/>
                <w:szCs w:val="20"/>
                <w:highlight w:val="none"/>
                <w:u w:val="none"/>
              </w:rPr>
            </w:pPr>
          </w:p>
        </w:tc>
      </w:tr>
      <w:tr w14:paraId="4F4D9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77D7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0239DD">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2F71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★7.焦距：12mm。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89FA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661F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F4B0C">
            <w:pPr>
              <w:rPr>
                <w:rFonts w:hint="eastAsia" w:ascii="宋体" w:hAnsi="宋体" w:eastAsia="宋体" w:cs="宋体"/>
                <w:i w:val="0"/>
                <w:iCs w:val="0"/>
                <w:color w:val="auto"/>
                <w:sz w:val="20"/>
                <w:szCs w:val="20"/>
                <w:highlight w:val="none"/>
                <w:u w:val="none"/>
              </w:rPr>
            </w:pPr>
          </w:p>
        </w:tc>
      </w:tr>
      <w:tr w14:paraId="0B0B3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4491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0DE1C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CE48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8.为保证景深以及透光量，应保证相机光圈≤1.8；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2CFB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8578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1B7A1">
            <w:pPr>
              <w:rPr>
                <w:rFonts w:hint="eastAsia" w:ascii="宋体" w:hAnsi="宋体" w:eastAsia="宋体" w:cs="宋体"/>
                <w:i w:val="0"/>
                <w:iCs w:val="0"/>
                <w:color w:val="auto"/>
                <w:sz w:val="20"/>
                <w:szCs w:val="20"/>
                <w:highlight w:val="none"/>
                <w:u w:val="none"/>
              </w:rPr>
            </w:pPr>
          </w:p>
        </w:tc>
      </w:tr>
      <w:tr w14:paraId="53B1A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2952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DF834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F2F7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 镜头前方有一圈三色LED可变换不同颜色，用以显示相机的各种信息，便于直观监视整套系统的工作状态（提供真实相机照片）；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93F7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38C2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C6012">
            <w:pPr>
              <w:rPr>
                <w:rFonts w:hint="eastAsia" w:ascii="宋体" w:hAnsi="宋体" w:eastAsia="宋体" w:cs="宋体"/>
                <w:i w:val="0"/>
                <w:iCs w:val="0"/>
                <w:color w:val="auto"/>
                <w:sz w:val="20"/>
                <w:szCs w:val="20"/>
                <w:highlight w:val="none"/>
                <w:u w:val="none"/>
              </w:rPr>
            </w:pPr>
          </w:p>
        </w:tc>
      </w:tr>
      <w:tr w14:paraId="5E769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0FF9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AE51F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A13C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10.为保证捕捉精度，相机内置处理器性能需≥双核ARM A9，内存≥1GB DDR3 SDRAM，≥16MB QSPI，≥4GB eMMC；</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A509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1B06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CB464">
            <w:pPr>
              <w:rPr>
                <w:rFonts w:hint="eastAsia" w:ascii="宋体" w:hAnsi="宋体" w:eastAsia="宋体" w:cs="宋体"/>
                <w:i w:val="0"/>
                <w:iCs w:val="0"/>
                <w:color w:val="auto"/>
                <w:sz w:val="20"/>
                <w:szCs w:val="20"/>
                <w:highlight w:val="none"/>
                <w:u w:val="none"/>
              </w:rPr>
            </w:pPr>
          </w:p>
        </w:tc>
      </w:tr>
      <w:tr w14:paraId="30364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0765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CF14E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BDF0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11.相机主体密封，电路板除镜头部分外无裸露，且只有一个RJ45接口供电和传输数据；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C6E0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FBF8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17390">
            <w:pPr>
              <w:rPr>
                <w:rFonts w:hint="eastAsia" w:ascii="宋体" w:hAnsi="宋体" w:eastAsia="宋体" w:cs="宋体"/>
                <w:i w:val="0"/>
                <w:iCs w:val="0"/>
                <w:color w:val="auto"/>
                <w:sz w:val="20"/>
                <w:szCs w:val="20"/>
                <w:highlight w:val="none"/>
                <w:u w:val="none"/>
              </w:rPr>
            </w:pPr>
          </w:p>
        </w:tc>
      </w:tr>
      <w:tr w14:paraId="5F7D0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E096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847B1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F68A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12.供电方式：POE，供电接口：RJ45，不需要POE分离器（提供真实相机照片）；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7B94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B9BB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1AA2C">
            <w:pPr>
              <w:rPr>
                <w:rFonts w:hint="eastAsia" w:ascii="宋体" w:hAnsi="宋体" w:eastAsia="宋体" w:cs="宋体"/>
                <w:i w:val="0"/>
                <w:iCs w:val="0"/>
                <w:color w:val="auto"/>
                <w:sz w:val="20"/>
                <w:szCs w:val="20"/>
                <w:highlight w:val="none"/>
                <w:u w:val="none"/>
              </w:rPr>
            </w:pPr>
          </w:p>
        </w:tc>
      </w:tr>
      <w:tr w14:paraId="52851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23B7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5EEF3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F811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13.延迟: ≤5.5毫秒；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A0FD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437C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8B889">
            <w:pPr>
              <w:rPr>
                <w:rFonts w:hint="eastAsia" w:ascii="宋体" w:hAnsi="宋体" w:eastAsia="宋体" w:cs="宋体"/>
                <w:i w:val="0"/>
                <w:iCs w:val="0"/>
                <w:color w:val="auto"/>
                <w:sz w:val="20"/>
                <w:szCs w:val="20"/>
                <w:highlight w:val="none"/>
                <w:u w:val="none"/>
              </w:rPr>
            </w:pPr>
          </w:p>
        </w:tc>
      </w:tr>
      <w:tr w14:paraId="082AA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F3C5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D76DA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04C2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14.追踪距离：≥30米；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C287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3040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332B6">
            <w:pPr>
              <w:rPr>
                <w:rFonts w:hint="eastAsia" w:ascii="宋体" w:hAnsi="宋体" w:eastAsia="宋体" w:cs="宋体"/>
                <w:i w:val="0"/>
                <w:iCs w:val="0"/>
                <w:color w:val="auto"/>
                <w:sz w:val="20"/>
                <w:szCs w:val="20"/>
                <w:highlight w:val="none"/>
                <w:u w:val="none"/>
              </w:rPr>
            </w:pPr>
          </w:p>
        </w:tc>
      </w:tr>
      <w:tr w14:paraId="37CCB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FF7E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3D573F">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9FD9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15.为保证产品质量，相机需通过ROHS、CE、FCC、VCCI认证，需出具第三方检测报告；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141C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9E92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9C6AA">
            <w:pPr>
              <w:rPr>
                <w:rFonts w:hint="eastAsia" w:ascii="宋体" w:hAnsi="宋体" w:eastAsia="宋体" w:cs="宋体"/>
                <w:i w:val="0"/>
                <w:iCs w:val="0"/>
                <w:color w:val="auto"/>
                <w:sz w:val="20"/>
                <w:szCs w:val="20"/>
                <w:highlight w:val="none"/>
                <w:u w:val="none"/>
              </w:rPr>
            </w:pPr>
          </w:p>
        </w:tc>
      </w:tr>
      <w:tr w14:paraId="025E48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8151A">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87EF68">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49E8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16.相机能在环境温度-30℃~65℃下正常工作，需出具第三方检测报告；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6C23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6104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E7001">
            <w:pPr>
              <w:rPr>
                <w:rFonts w:hint="eastAsia" w:ascii="宋体" w:hAnsi="宋体" w:eastAsia="宋体" w:cs="宋体"/>
                <w:i w:val="0"/>
                <w:iCs w:val="0"/>
                <w:color w:val="auto"/>
                <w:sz w:val="20"/>
                <w:szCs w:val="20"/>
                <w:highlight w:val="none"/>
                <w:u w:val="none"/>
              </w:rPr>
            </w:pPr>
          </w:p>
        </w:tc>
      </w:tr>
      <w:tr w14:paraId="157FE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A572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511911">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7CB0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17.相机能在60℃96%RH的高温潮湿环境下正常工作至少48小时，需出具具有CNAS资质的第三方检测报告；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73C3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5B6A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9D74F">
            <w:pPr>
              <w:rPr>
                <w:rFonts w:hint="eastAsia" w:ascii="宋体" w:hAnsi="宋体" w:eastAsia="宋体" w:cs="宋体"/>
                <w:i w:val="0"/>
                <w:iCs w:val="0"/>
                <w:color w:val="auto"/>
                <w:sz w:val="20"/>
                <w:szCs w:val="20"/>
                <w:highlight w:val="none"/>
                <w:u w:val="none"/>
              </w:rPr>
            </w:pPr>
          </w:p>
        </w:tc>
      </w:tr>
      <w:tr w14:paraId="7E642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9B97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D185C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52CE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18.相机在经历1小时3-200Hz的震动后仍能正常工作，需出具具有CNAS资质的第三方检测报告。"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82D2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3606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7762D">
            <w:pPr>
              <w:rPr>
                <w:rFonts w:hint="eastAsia" w:ascii="宋体" w:hAnsi="宋体" w:eastAsia="宋体" w:cs="宋体"/>
                <w:i w:val="0"/>
                <w:iCs w:val="0"/>
                <w:color w:val="auto"/>
                <w:sz w:val="20"/>
                <w:szCs w:val="20"/>
                <w:highlight w:val="none"/>
                <w:u w:val="none"/>
              </w:rPr>
            </w:pPr>
          </w:p>
        </w:tc>
      </w:tr>
      <w:tr w14:paraId="3CF02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021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E8E7B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运动捕捉光学相机</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73A5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1.红外光学追踪，无电、磁和声音干扰；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F33B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1171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CBBD8">
            <w:pPr>
              <w:rPr>
                <w:rFonts w:hint="eastAsia" w:ascii="宋体" w:hAnsi="宋体" w:eastAsia="宋体" w:cs="宋体"/>
                <w:i w:val="0"/>
                <w:iCs w:val="0"/>
                <w:color w:val="auto"/>
                <w:sz w:val="20"/>
                <w:szCs w:val="20"/>
                <w:highlight w:val="none"/>
                <w:u w:val="none"/>
              </w:rPr>
            </w:pPr>
          </w:p>
        </w:tc>
      </w:tr>
      <w:tr w14:paraId="00F3F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8626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031F5E">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9AB9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2.无线追踪，无数据线和电源线的牵绊；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0483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6C3D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EBFA5">
            <w:pPr>
              <w:rPr>
                <w:rFonts w:hint="eastAsia" w:ascii="宋体" w:hAnsi="宋体" w:eastAsia="宋体" w:cs="宋体"/>
                <w:i w:val="0"/>
                <w:iCs w:val="0"/>
                <w:color w:val="auto"/>
                <w:sz w:val="20"/>
                <w:szCs w:val="20"/>
                <w:highlight w:val="none"/>
                <w:u w:val="none"/>
              </w:rPr>
            </w:pPr>
          </w:p>
        </w:tc>
      </w:tr>
      <w:tr w14:paraId="0AC85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A941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398A3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FA8E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3.内置不低于20颗高能近红外LED闪光灯，波长为850 nm，强度可供调整；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AE07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B539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4CE0C">
            <w:pPr>
              <w:rPr>
                <w:rFonts w:hint="eastAsia" w:ascii="宋体" w:hAnsi="宋体" w:eastAsia="宋体" w:cs="宋体"/>
                <w:i w:val="0"/>
                <w:iCs w:val="0"/>
                <w:color w:val="auto"/>
                <w:sz w:val="20"/>
                <w:szCs w:val="20"/>
                <w:highlight w:val="none"/>
                <w:u w:val="none"/>
              </w:rPr>
            </w:pPr>
          </w:p>
        </w:tc>
      </w:tr>
      <w:tr w14:paraId="19894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AA39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77C88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17A8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4.满分辨率最大帧速：≥210帧/秒；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C936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4D1D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BA277">
            <w:pPr>
              <w:rPr>
                <w:rFonts w:hint="eastAsia" w:ascii="宋体" w:hAnsi="宋体" w:eastAsia="宋体" w:cs="宋体"/>
                <w:i w:val="0"/>
                <w:iCs w:val="0"/>
                <w:color w:val="auto"/>
                <w:sz w:val="20"/>
                <w:szCs w:val="20"/>
                <w:highlight w:val="none"/>
                <w:u w:val="none"/>
              </w:rPr>
            </w:pPr>
          </w:p>
        </w:tc>
      </w:tr>
      <w:tr w14:paraId="70680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0207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707A6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5392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5.分辨率： ≥130万像素；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F4EC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B877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3D295">
            <w:pPr>
              <w:rPr>
                <w:rFonts w:hint="eastAsia" w:ascii="宋体" w:hAnsi="宋体" w:eastAsia="宋体" w:cs="宋体"/>
                <w:i w:val="0"/>
                <w:iCs w:val="0"/>
                <w:color w:val="auto"/>
                <w:sz w:val="20"/>
                <w:szCs w:val="20"/>
                <w:highlight w:val="none"/>
                <w:u w:val="none"/>
              </w:rPr>
            </w:pPr>
          </w:p>
        </w:tc>
      </w:tr>
      <w:tr w14:paraId="407D6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3C48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9FE8C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91C4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6.为尽可能减少捕捉死角，最大化利用场地，需保证相机水平视场角≥90°，垂直视场角≥70°；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1A4E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F701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713D8">
            <w:pPr>
              <w:rPr>
                <w:rFonts w:hint="eastAsia" w:ascii="宋体" w:hAnsi="宋体" w:eastAsia="宋体" w:cs="宋体"/>
                <w:i w:val="0"/>
                <w:iCs w:val="0"/>
                <w:color w:val="auto"/>
                <w:sz w:val="20"/>
                <w:szCs w:val="20"/>
                <w:highlight w:val="none"/>
                <w:u w:val="none"/>
              </w:rPr>
            </w:pPr>
          </w:p>
        </w:tc>
      </w:tr>
      <w:tr w14:paraId="7E127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BC62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1F251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8B5A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★7.为保证使用灵活度，相机镜头需支持连续变焦功能，可以根据不同的使用场景选择不同的焦距而无须更换镜头。变焦范围应不小于4-12mm，即最小焦距不大于4mm，最大焦距不小于12mm。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D731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C80F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ECCDA">
            <w:pPr>
              <w:rPr>
                <w:rFonts w:hint="eastAsia" w:ascii="宋体" w:hAnsi="宋体" w:eastAsia="宋体" w:cs="宋体"/>
                <w:i w:val="0"/>
                <w:iCs w:val="0"/>
                <w:color w:val="auto"/>
                <w:sz w:val="20"/>
                <w:szCs w:val="20"/>
                <w:highlight w:val="none"/>
                <w:u w:val="none"/>
              </w:rPr>
            </w:pPr>
          </w:p>
        </w:tc>
      </w:tr>
      <w:tr w14:paraId="5C16D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29B3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CB72C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A2D2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8.为保证景深以及透光量，应保证相机光圈≤1.4；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2F9C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1F75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E5B66">
            <w:pPr>
              <w:rPr>
                <w:rFonts w:hint="eastAsia" w:ascii="宋体" w:hAnsi="宋体" w:eastAsia="宋体" w:cs="宋体"/>
                <w:i w:val="0"/>
                <w:iCs w:val="0"/>
                <w:color w:val="auto"/>
                <w:sz w:val="20"/>
                <w:szCs w:val="20"/>
                <w:highlight w:val="none"/>
                <w:u w:val="none"/>
              </w:rPr>
            </w:pPr>
          </w:p>
        </w:tc>
      </w:tr>
      <w:tr w14:paraId="51FC5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0F45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EC52E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B9E7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 镜头前方有一圈三色LED可变换不同颜色，用以显示相机的各种信息，便于直观监视整套系统的工作状态（提供真实相机照片）；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55D2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3E8C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2CD21">
            <w:pPr>
              <w:rPr>
                <w:rFonts w:hint="eastAsia" w:ascii="宋体" w:hAnsi="宋体" w:eastAsia="宋体" w:cs="宋体"/>
                <w:i w:val="0"/>
                <w:iCs w:val="0"/>
                <w:color w:val="auto"/>
                <w:sz w:val="20"/>
                <w:szCs w:val="20"/>
                <w:highlight w:val="none"/>
                <w:u w:val="none"/>
              </w:rPr>
            </w:pPr>
          </w:p>
        </w:tc>
      </w:tr>
      <w:tr w14:paraId="51A9D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0279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345B2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540E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10.为保证捕捉精度，相机内置处理器性能需≥双核ARM A9，内存≥1GB DDR3 SDRAM，≥16MB QSPI，≥4GB eMMC；</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2EEB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8E2E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B60FE">
            <w:pPr>
              <w:rPr>
                <w:rFonts w:hint="eastAsia" w:ascii="宋体" w:hAnsi="宋体" w:eastAsia="宋体" w:cs="宋体"/>
                <w:i w:val="0"/>
                <w:iCs w:val="0"/>
                <w:color w:val="auto"/>
                <w:sz w:val="20"/>
                <w:szCs w:val="20"/>
                <w:highlight w:val="none"/>
                <w:u w:val="none"/>
              </w:rPr>
            </w:pPr>
          </w:p>
        </w:tc>
      </w:tr>
      <w:tr w14:paraId="30446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AC93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4584A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8789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11.相机主体密封，电路板除镜头部分外无裸露，且只有一个RJ45接口供电和传输数据；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88FB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46E6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620B8">
            <w:pPr>
              <w:rPr>
                <w:rFonts w:hint="eastAsia" w:ascii="宋体" w:hAnsi="宋体" w:eastAsia="宋体" w:cs="宋体"/>
                <w:i w:val="0"/>
                <w:iCs w:val="0"/>
                <w:color w:val="auto"/>
                <w:sz w:val="20"/>
                <w:szCs w:val="20"/>
                <w:highlight w:val="none"/>
                <w:u w:val="none"/>
              </w:rPr>
            </w:pPr>
          </w:p>
        </w:tc>
      </w:tr>
      <w:tr w14:paraId="7C63C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85CC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0BBDD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85DC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12.供电方式：POE，供电接口：RJ45，不需要POE分离器（提供真实相机照片）；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8533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0CA5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7282A">
            <w:pPr>
              <w:rPr>
                <w:rFonts w:hint="eastAsia" w:ascii="宋体" w:hAnsi="宋体" w:eastAsia="宋体" w:cs="宋体"/>
                <w:i w:val="0"/>
                <w:iCs w:val="0"/>
                <w:color w:val="auto"/>
                <w:sz w:val="20"/>
                <w:szCs w:val="20"/>
                <w:highlight w:val="none"/>
                <w:u w:val="none"/>
              </w:rPr>
            </w:pPr>
          </w:p>
        </w:tc>
      </w:tr>
      <w:tr w14:paraId="19080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BC89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DBE37E">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A55D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13.延迟: ≤4.8毫秒；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736C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B5D6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DA5BA">
            <w:pPr>
              <w:rPr>
                <w:rFonts w:hint="eastAsia" w:ascii="宋体" w:hAnsi="宋体" w:eastAsia="宋体" w:cs="宋体"/>
                <w:i w:val="0"/>
                <w:iCs w:val="0"/>
                <w:color w:val="auto"/>
                <w:sz w:val="20"/>
                <w:szCs w:val="20"/>
                <w:highlight w:val="none"/>
                <w:u w:val="none"/>
              </w:rPr>
            </w:pPr>
          </w:p>
        </w:tc>
      </w:tr>
      <w:tr w14:paraId="265EE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432E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05A57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0F2E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14.追踪距离：≥15米；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7A6A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1ED3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C2E05">
            <w:pPr>
              <w:rPr>
                <w:rFonts w:hint="eastAsia" w:ascii="宋体" w:hAnsi="宋体" w:eastAsia="宋体" w:cs="宋体"/>
                <w:i w:val="0"/>
                <w:iCs w:val="0"/>
                <w:color w:val="auto"/>
                <w:sz w:val="20"/>
                <w:szCs w:val="20"/>
                <w:highlight w:val="none"/>
                <w:u w:val="none"/>
              </w:rPr>
            </w:pPr>
          </w:p>
        </w:tc>
      </w:tr>
      <w:tr w14:paraId="017FD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4A3D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B8955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DBA1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15.为保证产品质量，相机需通过ROHS、CE、FCC、VCCI认证，需出具第三方检测报告；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85F2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5926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3953E">
            <w:pPr>
              <w:rPr>
                <w:rFonts w:hint="eastAsia" w:ascii="宋体" w:hAnsi="宋体" w:eastAsia="宋体" w:cs="宋体"/>
                <w:i w:val="0"/>
                <w:iCs w:val="0"/>
                <w:color w:val="auto"/>
                <w:sz w:val="20"/>
                <w:szCs w:val="20"/>
                <w:highlight w:val="none"/>
                <w:u w:val="none"/>
              </w:rPr>
            </w:pPr>
          </w:p>
        </w:tc>
      </w:tr>
      <w:tr w14:paraId="6F771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8C97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4026A3">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9E46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16.相机能在环境温度-30℃~65℃下正常工作，需出具第三方检测报告；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FD9C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E430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C4031">
            <w:pPr>
              <w:rPr>
                <w:rFonts w:hint="eastAsia" w:ascii="宋体" w:hAnsi="宋体" w:eastAsia="宋体" w:cs="宋体"/>
                <w:i w:val="0"/>
                <w:iCs w:val="0"/>
                <w:color w:val="auto"/>
                <w:sz w:val="20"/>
                <w:szCs w:val="20"/>
                <w:highlight w:val="none"/>
                <w:u w:val="none"/>
              </w:rPr>
            </w:pPr>
          </w:p>
        </w:tc>
      </w:tr>
      <w:tr w14:paraId="0DC84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6FBD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C201F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30CA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17.相机能在60℃96%RH的高温潮湿环境下正常工作至少48小时，需出具具有CNAS资质的第三方检测报告；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74F1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537B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4A81F">
            <w:pPr>
              <w:rPr>
                <w:rFonts w:hint="eastAsia" w:ascii="宋体" w:hAnsi="宋体" w:eastAsia="宋体" w:cs="宋体"/>
                <w:i w:val="0"/>
                <w:iCs w:val="0"/>
                <w:color w:val="auto"/>
                <w:sz w:val="20"/>
                <w:szCs w:val="20"/>
                <w:highlight w:val="none"/>
                <w:u w:val="none"/>
              </w:rPr>
            </w:pPr>
          </w:p>
        </w:tc>
      </w:tr>
      <w:tr w14:paraId="6C7A7B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4202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E8C47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22F7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18.相机在经历1小时3-200Hz的震动后仍能正常工作，需出具具有CNAS资质的第三方检测报告。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6651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1D64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DF369">
            <w:pPr>
              <w:rPr>
                <w:rFonts w:hint="eastAsia" w:ascii="宋体" w:hAnsi="宋体" w:eastAsia="宋体" w:cs="宋体"/>
                <w:i w:val="0"/>
                <w:iCs w:val="0"/>
                <w:color w:val="auto"/>
                <w:sz w:val="20"/>
                <w:szCs w:val="20"/>
                <w:highlight w:val="none"/>
                <w:u w:val="none"/>
              </w:rPr>
            </w:pPr>
          </w:p>
        </w:tc>
      </w:tr>
      <w:tr w14:paraId="19F30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CD7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2D5E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参考相机</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0594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1.像素：≥ 130万像素，1280*1080；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C0E3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1760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09B2E">
            <w:pPr>
              <w:rPr>
                <w:rFonts w:hint="eastAsia" w:ascii="宋体" w:hAnsi="宋体" w:eastAsia="宋体" w:cs="宋体"/>
                <w:i w:val="0"/>
                <w:iCs w:val="0"/>
                <w:color w:val="auto"/>
                <w:sz w:val="20"/>
                <w:szCs w:val="20"/>
                <w:highlight w:val="none"/>
                <w:u w:val="none"/>
              </w:rPr>
            </w:pPr>
          </w:p>
        </w:tc>
      </w:tr>
      <w:tr w14:paraId="76EA0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61F2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92FDF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D69D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 帧率：≥120fps（满分辨率）；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F59C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6196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4D212">
            <w:pPr>
              <w:rPr>
                <w:rFonts w:hint="eastAsia" w:ascii="宋体" w:hAnsi="宋体" w:eastAsia="宋体" w:cs="宋体"/>
                <w:i w:val="0"/>
                <w:iCs w:val="0"/>
                <w:color w:val="auto"/>
                <w:sz w:val="20"/>
                <w:szCs w:val="20"/>
                <w:highlight w:val="none"/>
                <w:u w:val="none"/>
              </w:rPr>
            </w:pPr>
          </w:p>
        </w:tc>
      </w:tr>
      <w:tr w14:paraId="48E24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D449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A28C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B0D2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 FOV：≥83°*72°；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28E8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66A5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51C9A">
            <w:pPr>
              <w:rPr>
                <w:rFonts w:hint="eastAsia" w:ascii="宋体" w:hAnsi="宋体" w:eastAsia="宋体" w:cs="宋体"/>
                <w:i w:val="0"/>
                <w:iCs w:val="0"/>
                <w:color w:val="auto"/>
                <w:sz w:val="20"/>
                <w:szCs w:val="20"/>
                <w:highlight w:val="none"/>
                <w:u w:val="none"/>
              </w:rPr>
            </w:pPr>
          </w:p>
        </w:tc>
      </w:tr>
      <w:tr w14:paraId="22201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6946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83AC18">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B415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4.光圈(F)：≥2.4；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A604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307E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FF006">
            <w:pPr>
              <w:rPr>
                <w:rFonts w:hint="eastAsia" w:ascii="宋体" w:hAnsi="宋体" w:eastAsia="宋体" w:cs="宋体"/>
                <w:i w:val="0"/>
                <w:iCs w:val="0"/>
                <w:color w:val="auto"/>
                <w:sz w:val="20"/>
                <w:szCs w:val="20"/>
                <w:highlight w:val="none"/>
                <w:u w:val="none"/>
              </w:rPr>
            </w:pPr>
          </w:p>
        </w:tc>
      </w:tr>
      <w:tr w14:paraId="32A70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AE38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1EB6E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8496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5.焦距(mm)：≥1.9；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B32D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9F96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F7CC4">
            <w:pPr>
              <w:rPr>
                <w:rFonts w:hint="eastAsia" w:ascii="宋体" w:hAnsi="宋体" w:eastAsia="宋体" w:cs="宋体"/>
                <w:i w:val="0"/>
                <w:iCs w:val="0"/>
                <w:color w:val="auto"/>
                <w:sz w:val="20"/>
                <w:szCs w:val="20"/>
                <w:highlight w:val="none"/>
                <w:u w:val="none"/>
              </w:rPr>
            </w:pPr>
          </w:p>
        </w:tc>
      </w:tr>
      <w:tr w14:paraId="752B0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145CF">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FF1193">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9D64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 与动捕相机为同品牌，接入系统同步；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F119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4D28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E2701">
            <w:pPr>
              <w:rPr>
                <w:rFonts w:hint="eastAsia" w:ascii="宋体" w:hAnsi="宋体" w:eastAsia="宋体" w:cs="宋体"/>
                <w:i w:val="0"/>
                <w:iCs w:val="0"/>
                <w:color w:val="auto"/>
                <w:sz w:val="20"/>
                <w:szCs w:val="20"/>
                <w:highlight w:val="none"/>
                <w:u w:val="none"/>
              </w:rPr>
            </w:pPr>
          </w:p>
        </w:tc>
      </w:tr>
      <w:tr w14:paraId="42D9B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DF31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91436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B85E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 支持骨骼数据与视频流叠加。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4FB4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9118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9DE00">
            <w:pPr>
              <w:rPr>
                <w:rFonts w:hint="eastAsia" w:ascii="宋体" w:hAnsi="宋体" w:eastAsia="宋体" w:cs="宋体"/>
                <w:i w:val="0"/>
                <w:iCs w:val="0"/>
                <w:color w:val="auto"/>
                <w:sz w:val="20"/>
                <w:szCs w:val="20"/>
                <w:highlight w:val="none"/>
                <w:u w:val="none"/>
              </w:rPr>
            </w:pPr>
          </w:p>
        </w:tc>
      </w:tr>
      <w:tr w14:paraId="48968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5B02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9D0B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渲染工作站</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6A12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1.CPU ：性能≥ Ultra 9 285K处理器（24C/24T，3.7GHz主频、36M缓存）；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44D4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C99E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08D47">
            <w:pPr>
              <w:rPr>
                <w:rFonts w:hint="eastAsia" w:ascii="宋体" w:hAnsi="宋体" w:eastAsia="宋体" w:cs="宋体"/>
                <w:i w:val="0"/>
                <w:iCs w:val="0"/>
                <w:color w:val="auto"/>
                <w:sz w:val="20"/>
                <w:szCs w:val="20"/>
                <w:highlight w:val="none"/>
                <w:u w:val="none"/>
              </w:rPr>
            </w:pPr>
          </w:p>
        </w:tc>
      </w:tr>
      <w:tr w14:paraId="668A9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2567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B9D10F">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19C7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2.主板 ：性能≥Intel W880及以上芯片组；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8CDC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3DDB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46646">
            <w:pPr>
              <w:rPr>
                <w:rFonts w:hint="eastAsia" w:ascii="宋体" w:hAnsi="宋体" w:eastAsia="宋体" w:cs="宋体"/>
                <w:i w:val="0"/>
                <w:iCs w:val="0"/>
                <w:color w:val="auto"/>
                <w:sz w:val="20"/>
                <w:szCs w:val="20"/>
                <w:highlight w:val="none"/>
                <w:u w:val="none"/>
              </w:rPr>
            </w:pPr>
          </w:p>
        </w:tc>
      </w:tr>
      <w:tr w14:paraId="4FAD8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96AF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49A3B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591D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3.内存 ：≥64G DDR5 内存，提供4个内存槽位；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D523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BF7F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FF36D">
            <w:pPr>
              <w:rPr>
                <w:rFonts w:hint="eastAsia" w:ascii="宋体" w:hAnsi="宋体" w:eastAsia="宋体" w:cs="宋体"/>
                <w:i w:val="0"/>
                <w:iCs w:val="0"/>
                <w:color w:val="auto"/>
                <w:sz w:val="20"/>
                <w:szCs w:val="20"/>
                <w:highlight w:val="none"/>
                <w:u w:val="none"/>
              </w:rPr>
            </w:pPr>
          </w:p>
        </w:tc>
      </w:tr>
      <w:tr w14:paraId="5ED6B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1760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B15053">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DD36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4.显卡 ：原厂配置性能≥5080 16G独立显卡；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F1A6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3E5E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BA6E9">
            <w:pPr>
              <w:rPr>
                <w:rFonts w:hint="eastAsia" w:ascii="宋体" w:hAnsi="宋体" w:eastAsia="宋体" w:cs="宋体"/>
                <w:i w:val="0"/>
                <w:iCs w:val="0"/>
                <w:color w:val="auto"/>
                <w:sz w:val="20"/>
                <w:szCs w:val="20"/>
                <w:highlight w:val="none"/>
                <w:u w:val="none"/>
              </w:rPr>
            </w:pPr>
          </w:p>
        </w:tc>
      </w:tr>
      <w:tr w14:paraId="10B2F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DD72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18945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4290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5.声卡 ：集成声卡，提供≥3个音频接口（其中前置1个二合一音频接口）；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A220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7D18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9BF7B">
            <w:pPr>
              <w:rPr>
                <w:rFonts w:hint="eastAsia" w:ascii="宋体" w:hAnsi="宋体" w:eastAsia="宋体" w:cs="宋体"/>
                <w:i w:val="0"/>
                <w:iCs w:val="0"/>
                <w:color w:val="auto"/>
                <w:sz w:val="20"/>
                <w:szCs w:val="20"/>
                <w:highlight w:val="none"/>
                <w:u w:val="none"/>
              </w:rPr>
            </w:pPr>
          </w:p>
        </w:tc>
      </w:tr>
      <w:tr w14:paraId="4E799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81D5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B84B7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8DC7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6.硬盘：≥ 1T M.2 NVME SSD；</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B9AE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0C6E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1C8C8">
            <w:pPr>
              <w:rPr>
                <w:rFonts w:hint="eastAsia" w:ascii="宋体" w:hAnsi="宋体" w:eastAsia="宋体" w:cs="宋体"/>
                <w:i w:val="0"/>
                <w:iCs w:val="0"/>
                <w:color w:val="auto"/>
                <w:sz w:val="20"/>
                <w:szCs w:val="20"/>
                <w:highlight w:val="none"/>
                <w:u w:val="none"/>
              </w:rPr>
            </w:pPr>
          </w:p>
        </w:tc>
      </w:tr>
      <w:tr w14:paraId="6EE5A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336D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057D48">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DB48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7.网卡： 集成10/100/1000M以太网卡；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48E4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DA15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06347">
            <w:pPr>
              <w:rPr>
                <w:rFonts w:hint="eastAsia" w:ascii="宋体" w:hAnsi="宋体" w:eastAsia="宋体" w:cs="宋体"/>
                <w:i w:val="0"/>
                <w:iCs w:val="0"/>
                <w:color w:val="auto"/>
                <w:sz w:val="20"/>
                <w:szCs w:val="20"/>
                <w:highlight w:val="none"/>
                <w:u w:val="none"/>
              </w:rPr>
            </w:pPr>
          </w:p>
        </w:tc>
      </w:tr>
      <w:tr w14:paraId="5D2EE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F9AD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62F2B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5C01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8.扩展槽：≥ 4个以上PCIE槽位（至少2个是PCIe x16规格）；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1D33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E7C3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4C163">
            <w:pPr>
              <w:rPr>
                <w:rFonts w:hint="eastAsia" w:ascii="宋体" w:hAnsi="宋体" w:eastAsia="宋体" w:cs="宋体"/>
                <w:i w:val="0"/>
                <w:iCs w:val="0"/>
                <w:color w:val="auto"/>
                <w:sz w:val="20"/>
                <w:szCs w:val="20"/>
                <w:highlight w:val="none"/>
                <w:u w:val="none"/>
              </w:rPr>
            </w:pPr>
          </w:p>
        </w:tc>
      </w:tr>
      <w:tr w14:paraId="72FAD7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7DCB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6E4B7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2410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9.键盘、鼠标 ：原厂防水键盘、抗菌鼠标；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5864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3171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5ED32">
            <w:pPr>
              <w:rPr>
                <w:rFonts w:hint="eastAsia" w:ascii="宋体" w:hAnsi="宋体" w:eastAsia="宋体" w:cs="宋体"/>
                <w:i w:val="0"/>
                <w:iCs w:val="0"/>
                <w:color w:val="auto"/>
                <w:sz w:val="20"/>
                <w:szCs w:val="20"/>
                <w:highlight w:val="none"/>
                <w:u w:val="none"/>
              </w:rPr>
            </w:pPr>
          </w:p>
        </w:tc>
      </w:tr>
      <w:tr w14:paraId="0AA30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7A3FA">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03C6F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E9C9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10.前置接口 ：≥5个USB 3.2接口（至少1个USB Type-C）、2个音频接口；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2394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2A93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6C006">
            <w:pPr>
              <w:rPr>
                <w:rFonts w:hint="eastAsia" w:ascii="宋体" w:hAnsi="宋体" w:eastAsia="宋体" w:cs="宋体"/>
                <w:i w:val="0"/>
                <w:iCs w:val="0"/>
                <w:color w:val="auto"/>
                <w:sz w:val="20"/>
                <w:szCs w:val="20"/>
                <w:highlight w:val="none"/>
                <w:u w:val="none"/>
              </w:rPr>
            </w:pPr>
          </w:p>
        </w:tc>
      </w:tr>
      <w:tr w14:paraId="53EC6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2E35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E7855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EF06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11.后置接口 ：≥4个USB 3.2接口、2个DP接口 、1个HDMI接口；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0826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AB57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DC842">
            <w:pPr>
              <w:rPr>
                <w:rFonts w:hint="eastAsia" w:ascii="宋体" w:hAnsi="宋体" w:eastAsia="宋体" w:cs="宋体"/>
                <w:i w:val="0"/>
                <w:iCs w:val="0"/>
                <w:color w:val="auto"/>
                <w:sz w:val="20"/>
                <w:szCs w:val="20"/>
                <w:highlight w:val="none"/>
                <w:u w:val="none"/>
              </w:rPr>
            </w:pPr>
          </w:p>
        </w:tc>
      </w:tr>
      <w:tr w14:paraId="70C78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8C75F">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1783D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AE4F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12.电源 ：≥750W 92% 电源转化效率（提供80PLUS相关检测报告）；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88CE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819D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167DF">
            <w:pPr>
              <w:rPr>
                <w:rFonts w:hint="eastAsia" w:ascii="宋体" w:hAnsi="宋体" w:eastAsia="宋体" w:cs="宋体"/>
                <w:i w:val="0"/>
                <w:iCs w:val="0"/>
                <w:color w:val="auto"/>
                <w:sz w:val="20"/>
                <w:szCs w:val="20"/>
                <w:highlight w:val="none"/>
                <w:u w:val="none"/>
              </w:rPr>
            </w:pPr>
          </w:p>
        </w:tc>
      </w:tr>
      <w:tr w14:paraId="48D74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DC0E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DDB07E">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19DA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 机箱：机箱体积≤27L。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1B8E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BA5E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373C7">
            <w:pPr>
              <w:rPr>
                <w:rFonts w:hint="eastAsia" w:ascii="宋体" w:hAnsi="宋体" w:eastAsia="宋体" w:cs="宋体"/>
                <w:i w:val="0"/>
                <w:iCs w:val="0"/>
                <w:color w:val="auto"/>
                <w:sz w:val="20"/>
                <w:szCs w:val="20"/>
                <w:highlight w:val="none"/>
                <w:u w:val="none"/>
              </w:rPr>
            </w:pPr>
          </w:p>
        </w:tc>
      </w:tr>
      <w:tr w14:paraId="1BBC9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A073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293AD">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D47A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14.软件功能：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BE0A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F0AE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B77D0">
            <w:pPr>
              <w:rPr>
                <w:rFonts w:hint="eastAsia" w:ascii="宋体" w:hAnsi="宋体" w:eastAsia="宋体" w:cs="宋体"/>
                <w:i w:val="0"/>
                <w:iCs w:val="0"/>
                <w:color w:val="auto"/>
                <w:sz w:val="20"/>
                <w:szCs w:val="20"/>
                <w:highlight w:val="none"/>
                <w:u w:val="none"/>
              </w:rPr>
            </w:pPr>
          </w:p>
        </w:tc>
      </w:tr>
      <w:tr w14:paraId="784C8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B0B2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D8A4ED">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F3C6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(1)为保障在大批量终端集中下发与更新镜像时能够获得更快的速度，满足学校考试环境部署或统一更换镜像的需求，当学校网络带宽有限时，可支持在管理集群内将主服务器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0605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843E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9DC26">
            <w:pPr>
              <w:rPr>
                <w:rFonts w:hint="eastAsia" w:ascii="宋体" w:hAnsi="宋体" w:eastAsia="宋体" w:cs="宋体"/>
                <w:i w:val="0"/>
                <w:iCs w:val="0"/>
                <w:color w:val="auto"/>
                <w:sz w:val="20"/>
                <w:szCs w:val="20"/>
                <w:highlight w:val="none"/>
                <w:u w:val="none"/>
              </w:rPr>
            </w:pPr>
          </w:p>
        </w:tc>
      </w:tr>
      <w:tr w14:paraId="1A867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4E86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007D33">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EF82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(2)内镜像提前下发至节点服务器，提升局域网内镜像的更新速度。(提供功能截图）；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9B2E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6823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9864D">
            <w:pPr>
              <w:rPr>
                <w:rFonts w:hint="eastAsia" w:ascii="宋体" w:hAnsi="宋体" w:eastAsia="宋体" w:cs="宋体"/>
                <w:i w:val="0"/>
                <w:iCs w:val="0"/>
                <w:color w:val="auto"/>
                <w:sz w:val="20"/>
                <w:szCs w:val="20"/>
                <w:highlight w:val="none"/>
                <w:u w:val="none"/>
              </w:rPr>
            </w:pPr>
          </w:p>
        </w:tc>
      </w:tr>
      <w:tr w14:paraId="55B81B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85CE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A04AF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32F9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可充分利用学校现有网络，支持在镜像下发时时进行网速探测与策略优化，可识别终端网络速率，提前优化镜像下发策略，保障传输效率。（提供此功能界面截图证明）；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53DA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66AE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0E475">
            <w:pPr>
              <w:rPr>
                <w:rFonts w:hint="eastAsia" w:ascii="宋体" w:hAnsi="宋体" w:eastAsia="宋体" w:cs="宋体"/>
                <w:i w:val="0"/>
                <w:iCs w:val="0"/>
                <w:color w:val="auto"/>
                <w:sz w:val="20"/>
                <w:szCs w:val="20"/>
                <w:highlight w:val="none"/>
                <w:u w:val="none"/>
              </w:rPr>
            </w:pPr>
          </w:p>
        </w:tc>
      </w:tr>
      <w:tr w14:paraId="052C6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2C47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8B65E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07D6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硬件资产管理：即可收集平台中所有终端硬件配置信息，包含但不限于终端名称、主板型号、CPU型号、内存容量、最近运行时间、合计运行时间、硬件变更和记录信息等。（提供此功能界面截图证明并加盖投标商公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63AB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B66B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FA10C">
            <w:pPr>
              <w:rPr>
                <w:rFonts w:hint="eastAsia" w:ascii="宋体" w:hAnsi="宋体" w:eastAsia="宋体" w:cs="宋体"/>
                <w:i w:val="0"/>
                <w:iCs w:val="0"/>
                <w:color w:val="auto"/>
                <w:sz w:val="20"/>
                <w:szCs w:val="20"/>
                <w:highlight w:val="none"/>
                <w:u w:val="none"/>
              </w:rPr>
            </w:pPr>
          </w:p>
        </w:tc>
      </w:tr>
      <w:tr w14:paraId="198C5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375B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64241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3B86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(3)软件资产管理，支持收集平台中所有终端的软件信息，包含但不限于程序名称、运行次数、运行时长、版本、程序大小等；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C94D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E0B1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D2574">
            <w:pPr>
              <w:rPr>
                <w:rFonts w:hint="eastAsia" w:ascii="宋体" w:hAnsi="宋体" w:eastAsia="宋体" w:cs="宋体"/>
                <w:i w:val="0"/>
                <w:iCs w:val="0"/>
                <w:color w:val="auto"/>
                <w:sz w:val="20"/>
                <w:szCs w:val="20"/>
                <w:highlight w:val="none"/>
                <w:u w:val="none"/>
              </w:rPr>
            </w:pPr>
          </w:p>
        </w:tc>
      </w:tr>
      <w:tr w14:paraId="43EF2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725A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E8516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7502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(4)为避免网络端口被占用而引起的教学环境不可用的问题，云桌面管理平台支持对服务器使用的网络端口进行检测，并通过检测结果帮助管理员快速分析和解决问题。（提供此功能界面截图证明）；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D112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3423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58CF4">
            <w:pPr>
              <w:rPr>
                <w:rFonts w:hint="eastAsia" w:ascii="宋体" w:hAnsi="宋体" w:eastAsia="宋体" w:cs="宋体"/>
                <w:i w:val="0"/>
                <w:iCs w:val="0"/>
                <w:color w:val="auto"/>
                <w:sz w:val="20"/>
                <w:szCs w:val="20"/>
                <w:highlight w:val="none"/>
                <w:u w:val="none"/>
              </w:rPr>
            </w:pPr>
          </w:p>
        </w:tc>
      </w:tr>
      <w:tr w14:paraId="490E5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59D2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4481A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C067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(5)为保障使用体验与传统PC无异，客户端采用分布式运算模式，在日常教学办公时无延时响应、颜色失真等现象，场景包括但不限于打开Auto CAD、UGNX、3D MAX、Pro/E等软件，打开并播放1080P视频文件；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4925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F798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0C385">
            <w:pPr>
              <w:rPr>
                <w:rFonts w:hint="eastAsia" w:ascii="宋体" w:hAnsi="宋体" w:eastAsia="宋体" w:cs="宋体"/>
                <w:i w:val="0"/>
                <w:iCs w:val="0"/>
                <w:color w:val="auto"/>
                <w:sz w:val="20"/>
                <w:szCs w:val="20"/>
                <w:highlight w:val="none"/>
                <w:u w:val="none"/>
              </w:rPr>
            </w:pPr>
          </w:p>
        </w:tc>
      </w:tr>
      <w:tr w14:paraId="27417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1492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9D380F">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2480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(6)终端支持部署多操作系统：支持统信UOS、麒麟KOS、Linux、 Windows全系列，支持从管理端或客户端自主选择启动环境；且多个系统环境可快速切换。(提供功能截图）；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242D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986F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A5A92">
            <w:pPr>
              <w:rPr>
                <w:rFonts w:hint="eastAsia" w:ascii="宋体" w:hAnsi="宋体" w:eastAsia="宋体" w:cs="宋体"/>
                <w:i w:val="0"/>
                <w:iCs w:val="0"/>
                <w:color w:val="auto"/>
                <w:sz w:val="20"/>
                <w:szCs w:val="20"/>
                <w:highlight w:val="none"/>
                <w:u w:val="none"/>
              </w:rPr>
            </w:pPr>
          </w:p>
        </w:tc>
      </w:tr>
      <w:tr w14:paraId="60474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C1CB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9F4C23">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9D39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为满足国产化要求，云桌面客户端支持部署在兆芯、海光、飞腾和龙芯架构的国产芯片终端设备上，实现设备的统一管理；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D900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AD66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51B73">
            <w:pPr>
              <w:rPr>
                <w:rFonts w:hint="eastAsia" w:ascii="宋体" w:hAnsi="宋体" w:eastAsia="宋体" w:cs="宋体"/>
                <w:i w:val="0"/>
                <w:iCs w:val="0"/>
                <w:color w:val="auto"/>
                <w:sz w:val="20"/>
                <w:szCs w:val="20"/>
                <w:highlight w:val="none"/>
                <w:u w:val="none"/>
              </w:rPr>
            </w:pPr>
          </w:p>
        </w:tc>
      </w:tr>
      <w:tr w14:paraId="14D27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F455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D26C3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0E43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(7)终端无法进入系统时，支持基于Linux和Windows两种方式进行系统数据恢复；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C607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EA8F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36E98">
            <w:pPr>
              <w:rPr>
                <w:rFonts w:hint="eastAsia" w:ascii="宋体" w:hAnsi="宋体" w:eastAsia="宋体" w:cs="宋体"/>
                <w:i w:val="0"/>
                <w:iCs w:val="0"/>
                <w:color w:val="auto"/>
                <w:sz w:val="20"/>
                <w:szCs w:val="20"/>
                <w:highlight w:val="none"/>
                <w:u w:val="none"/>
              </w:rPr>
            </w:pPr>
          </w:p>
        </w:tc>
      </w:tr>
      <w:tr w14:paraId="48E13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098C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B0B26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AC3C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支持对终端端口进行分类控制，包括但不限于控制所有 USB 存储接口、光盘驱动器接口、USB存储设备接口、打印机接口、1394接口、串并口接口、蓝牙驱动器接口等。(提供功能截图）；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C9A0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50E3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6A8D3">
            <w:pPr>
              <w:rPr>
                <w:rFonts w:hint="eastAsia" w:ascii="宋体" w:hAnsi="宋体" w:eastAsia="宋体" w:cs="宋体"/>
                <w:i w:val="0"/>
                <w:iCs w:val="0"/>
                <w:color w:val="auto"/>
                <w:sz w:val="20"/>
                <w:szCs w:val="20"/>
                <w:highlight w:val="none"/>
                <w:u w:val="none"/>
              </w:rPr>
            </w:pPr>
          </w:p>
        </w:tc>
      </w:tr>
      <w:tr w14:paraId="54155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6B53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30EDD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E599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(8)支持复杂网络环境及跨校区部署管理，支持客户端通过网络引导、光盘引导、U盘方式部署系统，客户端可通过VLAN、跨区域、跨互联网连接服务器并下发缓存；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CC8F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5D35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3F74F">
            <w:pPr>
              <w:rPr>
                <w:rFonts w:hint="eastAsia" w:ascii="宋体" w:hAnsi="宋体" w:eastAsia="宋体" w:cs="宋体"/>
                <w:i w:val="0"/>
                <w:iCs w:val="0"/>
                <w:color w:val="auto"/>
                <w:sz w:val="20"/>
                <w:szCs w:val="20"/>
                <w:highlight w:val="none"/>
                <w:u w:val="none"/>
              </w:rPr>
            </w:pPr>
          </w:p>
        </w:tc>
      </w:tr>
      <w:tr w14:paraId="467AB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6A6A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4A546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653D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教师演示：为提升教师演示的灵活性，支持对单一、部分或全体学生进行屏幕演示，支持以全屏、窗口方式进行屏幕演示；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7A73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DD2B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87142">
            <w:pPr>
              <w:rPr>
                <w:rFonts w:hint="eastAsia" w:ascii="宋体" w:hAnsi="宋体" w:eastAsia="宋体" w:cs="宋体"/>
                <w:i w:val="0"/>
                <w:iCs w:val="0"/>
                <w:color w:val="auto"/>
                <w:sz w:val="20"/>
                <w:szCs w:val="20"/>
                <w:highlight w:val="none"/>
                <w:u w:val="none"/>
              </w:rPr>
            </w:pPr>
          </w:p>
        </w:tc>
      </w:tr>
      <w:tr w14:paraId="1BF11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87B2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20D10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5880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(9)屏幕笔：即教师教学使用的辅助工具，功能包括但不限于突出显示项目、添加注释、添加批注等；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DFB0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7897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02FB1">
            <w:pPr>
              <w:rPr>
                <w:rFonts w:hint="eastAsia" w:ascii="宋体" w:hAnsi="宋体" w:eastAsia="宋体" w:cs="宋体"/>
                <w:i w:val="0"/>
                <w:iCs w:val="0"/>
                <w:color w:val="auto"/>
                <w:sz w:val="20"/>
                <w:szCs w:val="20"/>
                <w:highlight w:val="none"/>
                <w:u w:val="none"/>
              </w:rPr>
            </w:pPr>
          </w:p>
        </w:tc>
      </w:tr>
      <w:tr w14:paraId="55F3D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059A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C207E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E7E4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(10)学生演示：教师可选定一台学生机，由此学生代替教师进行示范教学；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8668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D525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477AA">
            <w:pPr>
              <w:rPr>
                <w:rFonts w:hint="eastAsia" w:ascii="宋体" w:hAnsi="宋体" w:eastAsia="宋体" w:cs="宋体"/>
                <w:i w:val="0"/>
                <w:iCs w:val="0"/>
                <w:color w:val="auto"/>
                <w:sz w:val="20"/>
                <w:szCs w:val="20"/>
                <w:highlight w:val="none"/>
                <w:u w:val="none"/>
              </w:rPr>
            </w:pPr>
          </w:p>
        </w:tc>
      </w:tr>
      <w:tr w14:paraId="592FC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7EB6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F6A44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56F5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(11)屏幕录制：教师机可以将本地的操作和讲解过程录制为ASF录像文件，可以用 Windows 自带的 Media Player 直接播放。（提供此功能界面截图证明）；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11DC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CDA6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7FC7C">
            <w:pPr>
              <w:rPr>
                <w:rFonts w:hint="eastAsia" w:ascii="宋体" w:hAnsi="宋体" w:eastAsia="宋体" w:cs="宋体"/>
                <w:i w:val="0"/>
                <w:iCs w:val="0"/>
                <w:color w:val="auto"/>
                <w:sz w:val="20"/>
                <w:szCs w:val="20"/>
                <w:highlight w:val="none"/>
                <w:u w:val="none"/>
              </w:rPr>
            </w:pPr>
          </w:p>
        </w:tc>
      </w:tr>
      <w:tr w14:paraId="4D5E4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B7DC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FB4F1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59B7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文件分发：允许教师将教师机不同盘符中的目录或文件一起发送至学生机的某目录下。若目录不存在则自动新建此目录；若盘符不存在或路径非法则不允许分发；若文件已存在则可选择自动覆盖或保留原始文件。（提供此功能界面截图证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0BB7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707E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A5A3C">
            <w:pPr>
              <w:rPr>
                <w:rFonts w:hint="eastAsia" w:ascii="宋体" w:hAnsi="宋体" w:eastAsia="宋体" w:cs="宋体"/>
                <w:i w:val="0"/>
                <w:iCs w:val="0"/>
                <w:color w:val="auto"/>
                <w:sz w:val="20"/>
                <w:szCs w:val="20"/>
                <w:highlight w:val="none"/>
                <w:u w:val="none"/>
              </w:rPr>
            </w:pPr>
          </w:p>
        </w:tc>
      </w:tr>
      <w:tr w14:paraId="74D14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2C28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1B2A9D">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23F2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(13)作业提交：为方便教师收取作业批改，支持学生把做好的作业直接提交到教师机。教师可选择接收或拒绝学生提交的文件；且教师可限制学生提交文件的数目和大小。（提供此功能界面截图证明）；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7E2B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6AA6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6FCDF">
            <w:pPr>
              <w:rPr>
                <w:rFonts w:hint="eastAsia" w:ascii="宋体" w:hAnsi="宋体" w:eastAsia="宋体" w:cs="宋体"/>
                <w:i w:val="0"/>
                <w:iCs w:val="0"/>
                <w:color w:val="auto"/>
                <w:sz w:val="20"/>
                <w:szCs w:val="20"/>
                <w:highlight w:val="none"/>
                <w:u w:val="none"/>
              </w:rPr>
            </w:pPr>
          </w:p>
        </w:tc>
      </w:tr>
      <w:tr w14:paraId="65ABBA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2FF6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77833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F3B0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(14)上网限制：支持对学生访问网站的黑名单或白名单设置，支持对学生可以访问的Internet站点进行管理。支持多浏览器限制，包括但不限于QQ、IE、谷歌、360、遨游等浏览器。（提供此功能界面截图证明）；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27BF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CA10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B4B3E">
            <w:pPr>
              <w:rPr>
                <w:rFonts w:hint="eastAsia" w:ascii="宋体" w:hAnsi="宋体" w:eastAsia="宋体" w:cs="宋体"/>
                <w:i w:val="0"/>
                <w:iCs w:val="0"/>
                <w:color w:val="auto"/>
                <w:sz w:val="20"/>
                <w:szCs w:val="20"/>
                <w:highlight w:val="none"/>
                <w:u w:val="none"/>
              </w:rPr>
            </w:pPr>
          </w:p>
        </w:tc>
      </w:tr>
      <w:tr w14:paraId="2611E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8303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773E7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AC0E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(15)程序限制：为防止学生在教学过程中打游戏或使用QQ、MSN等聊天工具，支持通过各种策略限制学生使用程序。（提供此功能界面截图证明）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9F0C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2D8E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FE28F">
            <w:pPr>
              <w:rPr>
                <w:rFonts w:hint="eastAsia" w:ascii="宋体" w:hAnsi="宋体" w:eastAsia="宋体" w:cs="宋体"/>
                <w:i w:val="0"/>
                <w:iCs w:val="0"/>
                <w:color w:val="auto"/>
                <w:sz w:val="20"/>
                <w:szCs w:val="20"/>
                <w:highlight w:val="none"/>
                <w:u w:val="none"/>
              </w:rPr>
            </w:pPr>
          </w:p>
        </w:tc>
      </w:tr>
      <w:tr w14:paraId="6FFC6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691A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C50EB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E2BC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(16)自动锁屏：断线保护自动锁屏技术，通过网卡的是否激活来锁定屏幕，避免学生拔掉网线违反纪律；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DA8B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7403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24A67">
            <w:pPr>
              <w:rPr>
                <w:rFonts w:hint="eastAsia" w:ascii="宋体" w:hAnsi="宋体" w:eastAsia="宋体" w:cs="宋体"/>
                <w:i w:val="0"/>
                <w:iCs w:val="0"/>
                <w:color w:val="auto"/>
                <w:sz w:val="20"/>
                <w:szCs w:val="20"/>
                <w:highlight w:val="none"/>
                <w:u w:val="none"/>
              </w:rPr>
            </w:pPr>
          </w:p>
        </w:tc>
      </w:tr>
      <w:tr w14:paraId="0790E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F9E3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60F7B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EF90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防杀进程：为安全起见，学生端程序运行后，可防止学生通过任务管理器结束学生端程序进程来逃脱教师控制；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5351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A035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079F3">
            <w:pPr>
              <w:rPr>
                <w:rFonts w:hint="eastAsia" w:ascii="宋体" w:hAnsi="宋体" w:eastAsia="宋体" w:cs="宋体"/>
                <w:i w:val="0"/>
                <w:iCs w:val="0"/>
                <w:color w:val="auto"/>
                <w:sz w:val="20"/>
                <w:szCs w:val="20"/>
                <w:highlight w:val="none"/>
                <w:u w:val="none"/>
              </w:rPr>
            </w:pPr>
          </w:p>
        </w:tc>
      </w:tr>
      <w:tr w14:paraId="33C2B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F0B2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01267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3754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服务：原厂提供三年上门服务，当日下午4点前报修，下一自然日24点前修复，若没有完成修复，则免费赠送延迟日数对应的月度延保服务；在三年维保时间内，承诺将提供1次免费的尝试性故障硬盘（单盘）数据拯救服务，若未恢复则不计次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E05F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CCFF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B0846">
            <w:pPr>
              <w:rPr>
                <w:rFonts w:hint="eastAsia" w:ascii="宋体" w:hAnsi="宋体" w:eastAsia="宋体" w:cs="宋体"/>
                <w:i w:val="0"/>
                <w:iCs w:val="0"/>
                <w:color w:val="auto"/>
                <w:sz w:val="20"/>
                <w:szCs w:val="20"/>
                <w:highlight w:val="none"/>
                <w:u w:val="none"/>
              </w:rPr>
            </w:pPr>
          </w:p>
        </w:tc>
      </w:tr>
      <w:tr w14:paraId="66334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F47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A37F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表情捕捉头盔</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FF25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1、运行系统：Windows、IOS；</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D61E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7BAD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ED37B">
            <w:pPr>
              <w:rPr>
                <w:rFonts w:hint="eastAsia" w:ascii="宋体" w:hAnsi="宋体" w:eastAsia="宋体" w:cs="宋体"/>
                <w:i w:val="0"/>
                <w:iCs w:val="0"/>
                <w:color w:val="auto"/>
                <w:sz w:val="20"/>
                <w:szCs w:val="20"/>
                <w:highlight w:val="none"/>
                <w:u w:val="none"/>
              </w:rPr>
            </w:pPr>
          </w:p>
        </w:tc>
      </w:tr>
      <w:tr w14:paraId="1BFA8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A0DE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345648">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9C8C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2、取景器类型：3D结构光；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5A2B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A909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E557B">
            <w:pPr>
              <w:rPr>
                <w:rFonts w:hint="eastAsia" w:ascii="宋体" w:hAnsi="宋体" w:eastAsia="宋体" w:cs="宋体"/>
                <w:i w:val="0"/>
                <w:iCs w:val="0"/>
                <w:color w:val="auto"/>
                <w:sz w:val="20"/>
                <w:szCs w:val="20"/>
                <w:highlight w:val="none"/>
                <w:u w:val="none"/>
              </w:rPr>
            </w:pPr>
          </w:p>
        </w:tc>
      </w:tr>
      <w:tr w14:paraId="6D350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C7C3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1074C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EB8D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3、支持软件：UnrealEngine4、Unity 3D、Maya、Motionbuilder、IClone；</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3F82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6372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F8C1E">
            <w:pPr>
              <w:rPr>
                <w:rFonts w:hint="eastAsia" w:ascii="宋体" w:hAnsi="宋体" w:eastAsia="宋体" w:cs="宋体"/>
                <w:i w:val="0"/>
                <w:iCs w:val="0"/>
                <w:color w:val="auto"/>
                <w:sz w:val="20"/>
                <w:szCs w:val="20"/>
                <w:highlight w:val="none"/>
                <w:u w:val="none"/>
              </w:rPr>
            </w:pPr>
          </w:p>
        </w:tc>
      </w:tr>
      <w:tr w14:paraId="66684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CBA1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8DDB5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027F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4、传输模式：WiFi无线数据传输；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2ED8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3088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DA5DF">
            <w:pPr>
              <w:rPr>
                <w:rFonts w:hint="eastAsia" w:ascii="宋体" w:hAnsi="宋体" w:eastAsia="宋体" w:cs="宋体"/>
                <w:i w:val="0"/>
                <w:iCs w:val="0"/>
                <w:color w:val="auto"/>
                <w:sz w:val="20"/>
                <w:szCs w:val="20"/>
                <w:highlight w:val="none"/>
                <w:u w:val="none"/>
              </w:rPr>
            </w:pPr>
          </w:p>
        </w:tc>
      </w:tr>
      <w:tr w14:paraId="35FF3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2075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D5294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1694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5、无线传输范围：≤90米；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90EE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CB1A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2D5E9">
            <w:pPr>
              <w:rPr>
                <w:rFonts w:hint="eastAsia" w:ascii="宋体" w:hAnsi="宋体" w:eastAsia="宋体" w:cs="宋体"/>
                <w:i w:val="0"/>
                <w:iCs w:val="0"/>
                <w:color w:val="auto"/>
                <w:sz w:val="20"/>
                <w:szCs w:val="20"/>
                <w:highlight w:val="none"/>
                <w:u w:val="none"/>
              </w:rPr>
            </w:pPr>
          </w:p>
        </w:tc>
      </w:tr>
      <w:tr w14:paraId="11559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BB31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6CAE3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4FFC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6、可在摄像头馈送中检测到的面部姿态、拓扑和表情信息；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CBC2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01CC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7E5EF">
            <w:pPr>
              <w:rPr>
                <w:rFonts w:hint="eastAsia" w:ascii="宋体" w:hAnsi="宋体" w:eastAsia="宋体" w:cs="宋体"/>
                <w:i w:val="0"/>
                <w:iCs w:val="0"/>
                <w:color w:val="auto"/>
                <w:sz w:val="20"/>
                <w:szCs w:val="20"/>
                <w:highlight w:val="none"/>
                <w:u w:val="none"/>
              </w:rPr>
            </w:pPr>
          </w:p>
        </w:tc>
      </w:tr>
      <w:tr w14:paraId="100C0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F33F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35635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B318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7、可适配不通类型的脸型；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1C2C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B32B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5F382">
            <w:pPr>
              <w:rPr>
                <w:rFonts w:hint="eastAsia" w:ascii="宋体" w:hAnsi="宋体" w:eastAsia="宋体" w:cs="宋体"/>
                <w:i w:val="0"/>
                <w:iCs w:val="0"/>
                <w:color w:val="auto"/>
                <w:sz w:val="20"/>
                <w:szCs w:val="20"/>
                <w:highlight w:val="none"/>
                <w:u w:val="none"/>
              </w:rPr>
            </w:pPr>
          </w:p>
        </w:tc>
      </w:tr>
      <w:tr w14:paraId="43639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2B34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3DF7F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0D5B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8、可在取景器馈送中检测到的面部姿态、拓扑和表情信息；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ADD2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A63E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48B60">
            <w:pPr>
              <w:rPr>
                <w:rFonts w:hint="eastAsia" w:ascii="宋体" w:hAnsi="宋体" w:eastAsia="宋体" w:cs="宋体"/>
                <w:i w:val="0"/>
                <w:iCs w:val="0"/>
                <w:color w:val="auto"/>
                <w:sz w:val="20"/>
                <w:szCs w:val="20"/>
                <w:highlight w:val="none"/>
                <w:u w:val="none"/>
              </w:rPr>
            </w:pPr>
          </w:p>
        </w:tc>
      </w:tr>
      <w:tr w14:paraId="1D520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DE75F">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FF5E9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264C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9、可在取景器中监看、开启、关闭用户表情变化的动态信息；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7080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D2A6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123C7">
            <w:pPr>
              <w:rPr>
                <w:rFonts w:hint="eastAsia" w:ascii="宋体" w:hAnsi="宋体" w:eastAsia="宋体" w:cs="宋体"/>
                <w:i w:val="0"/>
                <w:iCs w:val="0"/>
                <w:color w:val="auto"/>
                <w:sz w:val="20"/>
                <w:szCs w:val="20"/>
                <w:highlight w:val="none"/>
                <w:u w:val="none"/>
              </w:rPr>
            </w:pPr>
          </w:p>
        </w:tc>
      </w:tr>
      <w:tr w14:paraId="0723E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DB17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9B373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03FB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10、支持在取景器设置不同的IP端口对应不同的终端设备；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4623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CD9D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88776">
            <w:pPr>
              <w:rPr>
                <w:rFonts w:hint="eastAsia" w:ascii="宋体" w:hAnsi="宋体" w:eastAsia="宋体" w:cs="宋体"/>
                <w:i w:val="0"/>
                <w:iCs w:val="0"/>
                <w:color w:val="auto"/>
                <w:sz w:val="20"/>
                <w:szCs w:val="20"/>
                <w:highlight w:val="none"/>
                <w:u w:val="none"/>
              </w:rPr>
            </w:pPr>
          </w:p>
        </w:tc>
      </w:tr>
      <w:tr w14:paraId="08BEA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BC1A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72C54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DA4A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11、支持与全身动作捕捉系统连用；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7550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100E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E2E1A">
            <w:pPr>
              <w:rPr>
                <w:rFonts w:hint="eastAsia" w:ascii="宋体" w:hAnsi="宋体" w:eastAsia="宋体" w:cs="宋体"/>
                <w:i w:val="0"/>
                <w:iCs w:val="0"/>
                <w:color w:val="auto"/>
                <w:sz w:val="20"/>
                <w:szCs w:val="20"/>
                <w:highlight w:val="none"/>
                <w:u w:val="none"/>
              </w:rPr>
            </w:pPr>
          </w:p>
        </w:tc>
      </w:tr>
      <w:tr w14:paraId="5B8E5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8077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8CAE51">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55BD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12、可通过UE，实时驱动数字人模型；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B88F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C627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2A892">
            <w:pPr>
              <w:rPr>
                <w:rFonts w:hint="eastAsia" w:ascii="宋体" w:hAnsi="宋体" w:eastAsia="宋体" w:cs="宋体"/>
                <w:i w:val="0"/>
                <w:iCs w:val="0"/>
                <w:color w:val="auto"/>
                <w:sz w:val="20"/>
                <w:szCs w:val="20"/>
                <w:highlight w:val="none"/>
                <w:u w:val="none"/>
              </w:rPr>
            </w:pPr>
          </w:p>
        </w:tc>
      </w:tr>
      <w:tr w14:paraId="3EC1E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94F0F">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7546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3F7B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13、包含面部捕捉手持设备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851C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375C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A2A91">
            <w:pPr>
              <w:rPr>
                <w:rFonts w:hint="eastAsia" w:ascii="宋体" w:hAnsi="宋体" w:eastAsia="宋体" w:cs="宋体"/>
                <w:i w:val="0"/>
                <w:iCs w:val="0"/>
                <w:color w:val="auto"/>
                <w:sz w:val="20"/>
                <w:szCs w:val="20"/>
                <w:highlight w:val="none"/>
                <w:u w:val="none"/>
              </w:rPr>
            </w:pPr>
          </w:p>
        </w:tc>
      </w:tr>
      <w:tr w14:paraId="36FDC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D64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111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手势捕捉标记点</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AE1D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反光标记点，硬球，≤12mm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BD67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6A0B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8D830">
            <w:pPr>
              <w:rPr>
                <w:rFonts w:hint="eastAsia" w:ascii="宋体" w:hAnsi="宋体" w:eastAsia="宋体" w:cs="宋体"/>
                <w:i w:val="0"/>
                <w:iCs w:val="0"/>
                <w:color w:val="auto"/>
                <w:sz w:val="20"/>
                <w:szCs w:val="20"/>
                <w:highlight w:val="none"/>
                <w:u w:val="none"/>
              </w:rPr>
            </w:pPr>
          </w:p>
        </w:tc>
      </w:tr>
      <w:tr w14:paraId="2DA4E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9C3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D6D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动捕服</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C5AD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可反复粘贴1000次以上，XXS/XS/S/M/L/XL/XXL等各尺寸可选，包含帽子、上衣、裤子、鞋套手套等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3ED7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398D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4BEDB">
            <w:pPr>
              <w:rPr>
                <w:rFonts w:hint="eastAsia" w:ascii="宋体" w:hAnsi="宋体" w:eastAsia="宋体" w:cs="宋体"/>
                <w:i w:val="0"/>
                <w:iCs w:val="0"/>
                <w:color w:val="auto"/>
                <w:sz w:val="20"/>
                <w:szCs w:val="20"/>
                <w:highlight w:val="none"/>
                <w:u w:val="none"/>
              </w:rPr>
            </w:pPr>
          </w:p>
        </w:tc>
      </w:tr>
      <w:tr w14:paraId="3309E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806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6155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校准标定工具</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598F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1.T型校准尺≤2颗反光球即可完成校准动捕相机内部参数和外部参数，反光球尺寸≤20mm，间距≤600mm；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8245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1DD4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59095">
            <w:pPr>
              <w:rPr>
                <w:rFonts w:hint="eastAsia" w:ascii="宋体" w:hAnsi="宋体" w:eastAsia="宋体" w:cs="宋体"/>
                <w:i w:val="0"/>
                <w:iCs w:val="0"/>
                <w:color w:val="auto"/>
                <w:sz w:val="20"/>
                <w:szCs w:val="20"/>
                <w:highlight w:val="none"/>
                <w:u w:val="none"/>
              </w:rPr>
            </w:pPr>
          </w:p>
        </w:tc>
      </w:tr>
      <w:tr w14:paraId="0EEDF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D0DD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96172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AB56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2.L型校准尺包含≤4颗反光球，反光球直径≤20mm，并有水平气泡和可调节螺丝，用以设置水平参考面和动捕系统房间坐标系。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F0BC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8A04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AA581">
            <w:pPr>
              <w:rPr>
                <w:rFonts w:hint="eastAsia" w:ascii="宋体" w:hAnsi="宋体" w:eastAsia="宋体" w:cs="宋体"/>
                <w:i w:val="0"/>
                <w:iCs w:val="0"/>
                <w:color w:val="auto"/>
                <w:sz w:val="20"/>
                <w:szCs w:val="20"/>
                <w:highlight w:val="none"/>
                <w:u w:val="none"/>
              </w:rPr>
            </w:pPr>
          </w:p>
        </w:tc>
      </w:tr>
      <w:tr w14:paraId="1B1C5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ADC4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422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动捕服标记点</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B677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反光标记点，硬球，≤14mm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BDEC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295C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8DE30">
            <w:pPr>
              <w:rPr>
                <w:rFonts w:hint="eastAsia" w:ascii="宋体" w:hAnsi="宋体" w:eastAsia="宋体" w:cs="宋体"/>
                <w:i w:val="0"/>
                <w:iCs w:val="0"/>
                <w:color w:val="auto"/>
                <w:sz w:val="20"/>
                <w:szCs w:val="20"/>
                <w:highlight w:val="none"/>
                <w:u w:val="none"/>
              </w:rPr>
            </w:pPr>
          </w:p>
        </w:tc>
      </w:tr>
      <w:tr w14:paraId="66FE9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8FC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AA0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道具标记点</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864E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反光标记点，硬球，≤14mm，带底座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5737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DBF3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3240E">
            <w:pPr>
              <w:rPr>
                <w:rFonts w:hint="eastAsia" w:ascii="宋体" w:hAnsi="宋体" w:eastAsia="宋体" w:cs="宋体"/>
                <w:i w:val="0"/>
                <w:iCs w:val="0"/>
                <w:color w:val="auto"/>
                <w:sz w:val="20"/>
                <w:szCs w:val="20"/>
                <w:highlight w:val="none"/>
                <w:u w:val="none"/>
              </w:rPr>
            </w:pPr>
          </w:p>
        </w:tc>
      </w:tr>
      <w:tr w14:paraId="2DB1F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3E5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103D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动捕摄像头数据交换设备</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86B5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1.16个10/100/1000Base-T电口(包含两个uplink口，可作为上行口)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CCBB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29EE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38BF1">
            <w:pPr>
              <w:rPr>
                <w:rFonts w:hint="eastAsia" w:ascii="宋体" w:hAnsi="宋体" w:eastAsia="宋体" w:cs="宋体"/>
                <w:i w:val="0"/>
                <w:iCs w:val="0"/>
                <w:color w:val="auto"/>
                <w:sz w:val="20"/>
                <w:szCs w:val="20"/>
                <w:highlight w:val="none"/>
                <w:u w:val="none"/>
              </w:rPr>
            </w:pPr>
          </w:p>
        </w:tc>
      </w:tr>
      <w:tr w14:paraId="5B707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EDFA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82A83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5895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2.2个1000Base-X SFP 光口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260E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EAE5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7EBA1">
            <w:pPr>
              <w:rPr>
                <w:rFonts w:hint="eastAsia" w:ascii="宋体" w:hAnsi="宋体" w:eastAsia="宋体" w:cs="宋体"/>
                <w:i w:val="0"/>
                <w:iCs w:val="0"/>
                <w:color w:val="auto"/>
                <w:sz w:val="20"/>
                <w:szCs w:val="20"/>
                <w:highlight w:val="none"/>
                <w:u w:val="none"/>
              </w:rPr>
            </w:pPr>
          </w:p>
        </w:tc>
      </w:tr>
      <w:tr w14:paraId="25568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B08F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B33A2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C2DA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3.支持PoE+</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CFC3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385B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82F23">
            <w:pPr>
              <w:rPr>
                <w:rFonts w:hint="eastAsia" w:ascii="宋体" w:hAnsi="宋体" w:eastAsia="宋体" w:cs="宋体"/>
                <w:i w:val="0"/>
                <w:iCs w:val="0"/>
                <w:color w:val="auto"/>
                <w:sz w:val="20"/>
                <w:szCs w:val="20"/>
                <w:highlight w:val="none"/>
                <w:u w:val="none"/>
              </w:rPr>
            </w:pPr>
          </w:p>
        </w:tc>
      </w:tr>
      <w:tr w14:paraId="7961D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046D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F3607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35C8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4.整机输出：≥225W</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280A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3148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A7FF2">
            <w:pPr>
              <w:rPr>
                <w:rFonts w:hint="eastAsia" w:ascii="宋体" w:hAnsi="宋体" w:eastAsia="宋体" w:cs="宋体"/>
                <w:i w:val="0"/>
                <w:iCs w:val="0"/>
                <w:color w:val="auto"/>
                <w:sz w:val="20"/>
                <w:szCs w:val="20"/>
                <w:highlight w:val="none"/>
                <w:u w:val="none"/>
              </w:rPr>
            </w:pPr>
          </w:p>
        </w:tc>
      </w:tr>
      <w:tr w14:paraId="6BA34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BD9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216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动捕面部捕捉无线连接设备</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FAEA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支持千兆网络传输、双频模式、支持WIFI6。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D93F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E47F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CDD23">
            <w:pPr>
              <w:rPr>
                <w:rFonts w:hint="eastAsia" w:ascii="宋体" w:hAnsi="宋体" w:eastAsia="宋体" w:cs="宋体"/>
                <w:i w:val="0"/>
                <w:iCs w:val="0"/>
                <w:color w:val="auto"/>
                <w:sz w:val="20"/>
                <w:szCs w:val="20"/>
                <w:highlight w:val="none"/>
                <w:u w:val="none"/>
              </w:rPr>
            </w:pPr>
          </w:p>
        </w:tc>
      </w:tr>
      <w:tr w14:paraId="43329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9E8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5E3C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安装支架</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B0DA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金属三旋钮；双向水平仪；产品材质：铝合金，承重：≥8KG，高度：≤98mm；底座直径：≤φ55mm；旋转角度：360°；刻度盘：≥45-90°范围刻度盘；包含：大力夹1个，斜口顶粒1个，三向云台1个。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2988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ECDD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4C38B">
            <w:pPr>
              <w:rPr>
                <w:rFonts w:hint="eastAsia" w:ascii="宋体" w:hAnsi="宋体" w:eastAsia="宋体" w:cs="宋体"/>
                <w:i w:val="0"/>
                <w:iCs w:val="0"/>
                <w:color w:val="auto"/>
                <w:sz w:val="20"/>
                <w:szCs w:val="20"/>
                <w:highlight w:val="none"/>
                <w:u w:val="none"/>
              </w:rPr>
            </w:pPr>
          </w:p>
        </w:tc>
      </w:tr>
      <w:tr w14:paraId="5F8789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A30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84B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桁架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F026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≥40mm铝型材或镀锌方管，根据实际需要定制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091E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A0C0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E955C">
            <w:pPr>
              <w:rPr>
                <w:rFonts w:hint="eastAsia" w:ascii="宋体" w:hAnsi="宋体" w:eastAsia="宋体" w:cs="宋体"/>
                <w:i w:val="0"/>
                <w:iCs w:val="0"/>
                <w:color w:val="auto"/>
                <w:sz w:val="20"/>
                <w:szCs w:val="20"/>
                <w:highlight w:val="none"/>
                <w:u w:val="none"/>
              </w:rPr>
            </w:pPr>
          </w:p>
        </w:tc>
      </w:tr>
      <w:tr w14:paraId="78CA2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F185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2DFA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同步器</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662F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1.无线同步；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05C8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124D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227B0">
            <w:pPr>
              <w:rPr>
                <w:rFonts w:hint="eastAsia" w:ascii="宋体" w:hAnsi="宋体" w:eastAsia="宋体" w:cs="宋体"/>
                <w:i w:val="0"/>
                <w:iCs w:val="0"/>
                <w:color w:val="auto"/>
                <w:sz w:val="20"/>
                <w:szCs w:val="20"/>
                <w:highlight w:val="none"/>
                <w:u w:val="none"/>
              </w:rPr>
            </w:pPr>
          </w:p>
        </w:tc>
      </w:tr>
      <w:tr w14:paraId="4D8DD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CA9F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6EB8D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9284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2.支持Genlock输入；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C264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4631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BFBEC">
            <w:pPr>
              <w:rPr>
                <w:rFonts w:hint="eastAsia" w:ascii="宋体" w:hAnsi="宋体" w:eastAsia="宋体" w:cs="宋体"/>
                <w:i w:val="0"/>
                <w:iCs w:val="0"/>
                <w:color w:val="auto"/>
                <w:sz w:val="20"/>
                <w:szCs w:val="20"/>
                <w:highlight w:val="none"/>
                <w:u w:val="none"/>
              </w:rPr>
            </w:pPr>
          </w:p>
        </w:tc>
      </w:tr>
      <w:tr w14:paraId="224BC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9FE7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7EF4FF">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0F8C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3.支持时间码；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A702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5F71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A5E58">
            <w:pPr>
              <w:rPr>
                <w:rFonts w:hint="eastAsia" w:ascii="宋体" w:hAnsi="宋体" w:eastAsia="宋体" w:cs="宋体"/>
                <w:i w:val="0"/>
                <w:iCs w:val="0"/>
                <w:color w:val="auto"/>
                <w:sz w:val="20"/>
                <w:szCs w:val="20"/>
                <w:highlight w:val="none"/>
                <w:u w:val="none"/>
              </w:rPr>
            </w:pPr>
          </w:p>
        </w:tc>
      </w:tr>
      <w:tr w14:paraId="653B5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9B29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A1A4B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DC90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4.POE供电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7A86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274A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AF042">
            <w:pPr>
              <w:rPr>
                <w:rFonts w:hint="eastAsia" w:ascii="宋体" w:hAnsi="宋体" w:eastAsia="宋体" w:cs="宋体"/>
                <w:i w:val="0"/>
                <w:iCs w:val="0"/>
                <w:color w:val="auto"/>
                <w:sz w:val="20"/>
                <w:szCs w:val="20"/>
                <w:highlight w:val="none"/>
                <w:u w:val="none"/>
              </w:rPr>
            </w:pPr>
          </w:p>
        </w:tc>
      </w:tr>
      <w:tr w14:paraId="4111E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7F5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1BFD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专业抠像系统主机</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479D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 视音频专业4U机架式机箱，定制面板；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BC5B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1F27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36920">
            <w:pPr>
              <w:rPr>
                <w:rFonts w:hint="eastAsia" w:ascii="宋体" w:hAnsi="宋体" w:eastAsia="宋体" w:cs="宋体"/>
                <w:i w:val="0"/>
                <w:iCs w:val="0"/>
                <w:color w:val="auto"/>
                <w:sz w:val="20"/>
                <w:szCs w:val="20"/>
                <w:highlight w:val="none"/>
                <w:u w:val="none"/>
              </w:rPr>
            </w:pPr>
          </w:p>
        </w:tc>
      </w:tr>
      <w:tr w14:paraId="3205C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0B29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438EF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98E6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2.CPU：性能≥ i9-13900K；</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8483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9977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4103B">
            <w:pPr>
              <w:rPr>
                <w:rFonts w:hint="eastAsia" w:ascii="宋体" w:hAnsi="宋体" w:eastAsia="宋体" w:cs="宋体"/>
                <w:i w:val="0"/>
                <w:iCs w:val="0"/>
                <w:color w:val="auto"/>
                <w:sz w:val="20"/>
                <w:szCs w:val="20"/>
                <w:highlight w:val="none"/>
                <w:u w:val="none"/>
              </w:rPr>
            </w:pPr>
          </w:p>
        </w:tc>
      </w:tr>
      <w:tr w14:paraId="286AA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11BE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E8647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4890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3.内存：≥ 64G/DDR4；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6653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3B31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C20E0">
            <w:pPr>
              <w:rPr>
                <w:rFonts w:hint="eastAsia" w:ascii="宋体" w:hAnsi="宋体" w:eastAsia="宋体" w:cs="宋体"/>
                <w:i w:val="0"/>
                <w:iCs w:val="0"/>
                <w:color w:val="auto"/>
                <w:sz w:val="20"/>
                <w:szCs w:val="20"/>
                <w:highlight w:val="none"/>
                <w:u w:val="none"/>
              </w:rPr>
            </w:pPr>
          </w:p>
        </w:tc>
      </w:tr>
      <w:tr w14:paraId="5F503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7591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DDC7E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2B95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4.硬盘：≥2T SSD固态盘；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C8B6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5C60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592B3">
            <w:pPr>
              <w:rPr>
                <w:rFonts w:hint="eastAsia" w:ascii="宋体" w:hAnsi="宋体" w:eastAsia="宋体" w:cs="宋体"/>
                <w:i w:val="0"/>
                <w:iCs w:val="0"/>
                <w:color w:val="auto"/>
                <w:sz w:val="20"/>
                <w:szCs w:val="20"/>
                <w:highlight w:val="none"/>
                <w:u w:val="none"/>
              </w:rPr>
            </w:pPr>
          </w:p>
        </w:tc>
      </w:tr>
      <w:tr w14:paraId="1054C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4CAA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4A0B23">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CED7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5.显卡：性能≥ RTX4080super-16G显卡；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26FB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DA30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D4A80">
            <w:pPr>
              <w:rPr>
                <w:rFonts w:hint="eastAsia" w:ascii="宋体" w:hAnsi="宋体" w:eastAsia="宋体" w:cs="宋体"/>
                <w:i w:val="0"/>
                <w:iCs w:val="0"/>
                <w:color w:val="auto"/>
                <w:sz w:val="20"/>
                <w:szCs w:val="20"/>
                <w:highlight w:val="none"/>
                <w:u w:val="none"/>
              </w:rPr>
            </w:pPr>
          </w:p>
        </w:tc>
      </w:tr>
      <w:tr w14:paraId="7770B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FFED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00721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AF3D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6.电源：≥1000W电源，配置安全防脱电源线套件；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25D7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22D6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37C8C">
            <w:pPr>
              <w:rPr>
                <w:rFonts w:hint="eastAsia" w:ascii="宋体" w:hAnsi="宋体" w:eastAsia="宋体" w:cs="宋体"/>
                <w:i w:val="0"/>
                <w:iCs w:val="0"/>
                <w:color w:val="auto"/>
                <w:sz w:val="20"/>
                <w:szCs w:val="20"/>
                <w:highlight w:val="none"/>
                <w:u w:val="none"/>
              </w:rPr>
            </w:pPr>
          </w:p>
        </w:tc>
      </w:tr>
      <w:tr w14:paraId="7BA79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738A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7F48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F0A9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7.主板：性能≥DeckLink duo2板卡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BFEA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E0DD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F5AF2">
            <w:pPr>
              <w:rPr>
                <w:rFonts w:hint="eastAsia" w:ascii="宋体" w:hAnsi="宋体" w:eastAsia="宋体" w:cs="宋体"/>
                <w:i w:val="0"/>
                <w:iCs w:val="0"/>
                <w:color w:val="auto"/>
                <w:sz w:val="20"/>
                <w:szCs w:val="20"/>
                <w:highlight w:val="none"/>
                <w:u w:val="none"/>
              </w:rPr>
            </w:pPr>
          </w:p>
        </w:tc>
      </w:tr>
      <w:tr w14:paraId="2F592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6852A">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A1585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C461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8.★自锁功能，可承受≥25kg重量，保障供电安全稳定。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5329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5FF9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A1D37">
            <w:pPr>
              <w:rPr>
                <w:rFonts w:hint="eastAsia" w:ascii="宋体" w:hAnsi="宋体" w:eastAsia="宋体" w:cs="宋体"/>
                <w:i w:val="0"/>
                <w:iCs w:val="0"/>
                <w:color w:val="auto"/>
                <w:sz w:val="20"/>
                <w:szCs w:val="20"/>
                <w:highlight w:val="none"/>
                <w:u w:val="none"/>
              </w:rPr>
            </w:pPr>
          </w:p>
        </w:tc>
      </w:tr>
      <w:tr w14:paraId="6C629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A0F9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4408F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6418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9.罗技有线键鼠套装；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9A75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6BDC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8324B">
            <w:pPr>
              <w:rPr>
                <w:rFonts w:hint="eastAsia" w:ascii="宋体" w:hAnsi="宋体" w:eastAsia="宋体" w:cs="宋体"/>
                <w:i w:val="0"/>
                <w:iCs w:val="0"/>
                <w:color w:val="auto"/>
                <w:sz w:val="20"/>
                <w:szCs w:val="20"/>
                <w:highlight w:val="none"/>
                <w:u w:val="none"/>
              </w:rPr>
            </w:pPr>
          </w:p>
        </w:tc>
      </w:tr>
      <w:tr w14:paraId="1C3C9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933D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D17EB8">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E8ED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10.保修服务：三年7×24保修与服务，以及免费电话支持。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F210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3D6C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DB42A">
            <w:pPr>
              <w:rPr>
                <w:rFonts w:hint="eastAsia" w:ascii="宋体" w:hAnsi="宋体" w:eastAsia="宋体" w:cs="宋体"/>
                <w:i w:val="0"/>
                <w:iCs w:val="0"/>
                <w:color w:val="auto"/>
                <w:sz w:val="20"/>
                <w:szCs w:val="20"/>
                <w:highlight w:val="none"/>
                <w:u w:val="none"/>
              </w:rPr>
            </w:pPr>
          </w:p>
        </w:tc>
      </w:tr>
      <w:tr w14:paraId="1B17A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010B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7E2843">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BA5C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11.★具备手机端远程自助报修功能，在手机端可扫描设备上的二维码进行远程协助报修维护，须提供报修功能截图。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4970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7E23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4DF67">
            <w:pPr>
              <w:rPr>
                <w:rFonts w:hint="eastAsia" w:ascii="宋体" w:hAnsi="宋体" w:eastAsia="宋体" w:cs="宋体"/>
                <w:i w:val="0"/>
                <w:iCs w:val="0"/>
                <w:color w:val="auto"/>
                <w:sz w:val="20"/>
                <w:szCs w:val="20"/>
                <w:highlight w:val="none"/>
                <w:u w:val="none"/>
              </w:rPr>
            </w:pPr>
          </w:p>
        </w:tc>
      </w:tr>
      <w:tr w14:paraId="5FD9CF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4D9E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78D7D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39A7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12.支持mr虚拟场景同虚拟植入的实时混合播出。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E007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4A4B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6CFF5">
            <w:pPr>
              <w:rPr>
                <w:rFonts w:hint="eastAsia" w:ascii="宋体" w:hAnsi="宋体" w:eastAsia="宋体" w:cs="宋体"/>
                <w:i w:val="0"/>
                <w:iCs w:val="0"/>
                <w:color w:val="auto"/>
                <w:sz w:val="20"/>
                <w:szCs w:val="20"/>
                <w:highlight w:val="none"/>
                <w:u w:val="none"/>
              </w:rPr>
            </w:pPr>
          </w:p>
        </w:tc>
      </w:tr>
      <w:tr w14:paraId="254D7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0202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87A9E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6C1B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13.支持人物在虚拟场景和虚拟植入中间的穿插。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690E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BEDD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9B8C9">
            <w:pPr>
              <w:rPr>
                <w:rFonts w:hint="eastAsia" w:ascii="宋体" w:hAnsi="宋体" w:eastAsia="宋体" w:cs="宋体"/>
                <w:i w:val="0"/>
                <w:iCs w:val="0"/>
                <w:color w:val="auto"/>
                <w:sz w:val="20"/>
                <w:szCs w:val="20"/>
                <w:highlight w:val="none"/>
                <w:u w:val="none"/>
              </w:rPr>
            </w:pPr>
          </w:p>
        </w:tc>
      </w:tr>
      <w:tr w14:paraId="6116B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6D0E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DD3338">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F2A4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14.支持多层叠加的播出方式。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A695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0607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16814">
            <w:pPr>
              <w:rPr>
                <w:rFonts w:hint="eastAsia" w:ascii="宋体" w:hAnsi="宋体" w:eastAsia="宋体" w:cs="宋体"/>
                <w:i w:val="0"/>
                <w:iCs w:val="0"/>
                <w:color w:val="auto"/>
                <w:sz w:val="20"/>
                <w:szCs w:val="20"/>
                <w:highlight w:val="none"/>
                <w:u w:val="none"/>
              </w:rPr>
            </w:pPr>
          </w:p>
        </w:tc>
      </w:tr>
      <w:tr w14:paraId="42EC2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A0B5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7A885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514F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15.支持手动跟踪设备。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5C89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1455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47E92">
            <w:pPr>
              <w:rPr>
                <w:rFonts w:hint="eastAsia" w:ascii="宋体" w:hAnsi="宋体" w:eastAsia="宋体" w:cs="宋体"/>
                <w:i w:val="0"/>
                <w:iCs w:val="0"/>
                <w:color w:val="auto"/>
                <w:sz w:val="20"/>
                <w:szCs w:val="20"/>
                <w:highlight w:val="none"/>
                <w:u w:val="none"/>
              </w:rPr>
            </w:pPr>
          </w:p>
        </w:tc>
      </w:tr>
      <w:tr w14:paraId="7D0A2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689C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4E8B2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FC5A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16.支持实时跟踪摄像机运动。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2569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A6AC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A2C54">
            <w:pPr>
              <w:rPr>
                <w:rFonts w:hint="eastAsia" w:ascii="宋体" w:hAnsi="宋体" w:eastAsia="宋体" w:cs="宋体"/>
                <w:i w:val="0"/>
                <w:iCs w:val="0"/>
                <w:color w:val="auto"/>
                <w:sz w:val="20"/>
                <w:szCs w:val="20"/>
                <w:highlight w:val="none"/>
                <w:u w:val="none"/>
              </w:rPr>
            </w:pPr>
          </w:p>
        </w:tc>
      </w:tr>
      <w:tr w14:paraId="34646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22F3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7FF758">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1CD0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17.支持高标清、4K、IP、NDI系统。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E8CC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2694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F7595">
            <w:pPr>
              <w:rPr>
                <w:rFonts w:hint="eastAsia" w:ascii="宋体" w:hAnsi="宋体" w:eastAsia="宋体" w:cs="宋体"/>
                <w:i w:val="0"/>
                <w:iCs w:val="0"/>
                <w:color w:val="auto"/>
                <w:sz w:val="20"/>
                <w:szCs w:val="20"/>
                <w:highlight w:val="none"/>
                <w:u w:val="none"/>
              </w:rPr>
            </w:pPr>
          </w:p>
        </w:tc>
      </w:tr>
      <w:tr w14:paraId="27C00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E09A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A7568F">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391D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18.支持UE4、UE5引擎的控制播出。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F335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0862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BC95F">
            <w:pPr>
              <w:rPr>
                <w:rFonts w:hint="eastAsia" w:ascii="宋体" w:hAnsi="宋体" w:eastAsia="宋体" w:cs="宋体"/>
                <w:i w:val="0"/>
                <w:iCs w:val="0"/>
                <w:color w:val="auto"/>
                <w:sz w:val="20"/>
                <w:szCs w:val="20"/>
                <w:highlight w:val="none"/>
                <w:u w:val="none"/>
              </w:rPr>
            </w:pPr>
          </w:p>
        </w:tc>
      </w:tr>
      <w:tr w14:paraId="4BCB5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BC35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D47E8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E7F6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19.支持Ultimatte色键器软件控制面板。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FD38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BFF0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F819F">
            <w:pPr>
              <w:rPr>
                <w:rFonts w:hint="eastAsia" w:ascii="宋体" w:hAnsi="宋体" w:eastAsia="宋体" w:cs="宋体"/>
                <w:i w:val="0"/>
                <w:iCs w:val="0"/>
                <w:color w:val="auto"/>
                <w:sz w:val="20"/>
                <w:szCs w:val="20"/>
                <w:highlight w:val="none"/>
                <w:u w:val="none"/>
              </w:rPr>
            </w:pPr>
          </w:p>
        </w:tc>
      </w:tr>
      <w:tr w14:paraId="4A060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5D42A">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A5454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2732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20.支持实时2D/3D渲染、实时后期处理、特效、调色、LUT。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9887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FFA2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1B6F0">
            <w:pPr>
              <w:rPr>
                <w:rFonts w:hint="eastAsia" w:ascii="宋体" w:hAnsi="宋体" w:eastAsia="宋体" w:cs="宋体"/>
                <w:i w:val="0"/>
                <w:iCs w:val="0"/>
                <w:color w:val="auto"/>
                <w:sz w:val="20"/>
                <w:szCs w:val="20"/>
                <w:highlight w:val="none"/>
                <w:u w:val="none"/>
              </w:rPr>
            </w:pPr>
          </w:p>
        </w:tc>
      </w:tr>
      <w:tr w14:paraId="59569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B8BE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AC5F53">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F5C1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21.支持高级3D图形功能：HDR、景深、阴影、反射、折射。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E174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F155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56C3C">
            <w:pPr>
              <w:rPr>
                <w:rFonts w:hint="eastAsia" w:ascii="宋体" w:hAnsi="宋体" w:eastAsia="宋体" w:cs="宋体"/>
                <w:i w:val="0"/>
                <w:iCs w:val="0"/>
                <w:color w:val="auto"/>
                <w:sz w:val="20"/>
                <w:szCs w:val="20"/>
                <w:highlight w:val="none"/>
                <w:u w:val="none"/>
              </w:rPr>
            </w:pPr>
          </w:p>
        </w:tc>
      </w:tr>
      <w:tr w14:paraId="18337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D020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ED877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FDCD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22.支持原生3D引擎和虚幻引擎、在虚幻引擎环境中支持 DLSS、光线跟踪、RTXGI实现更加高级拟真的视觉效果。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4963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F257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F6326">
            <w:pPr>
              <w:rPr>
                <w:rFonts w:hint="eastAsia" w:ascii="宋体" w:hAnsi="宋体" w:eastAsia="宋体" w:cs="宋体"/>
                <w:i w:val="0"/>
                <w:iCs w:val="0"/>
                <w:color w:val="auto"/>
                <w:sz w:val="20"/>
                <w:szCs w:val="20"/>
                <w:highlight w:val="none"/>
                <w:u w:val="none"/>
              </w:rPr>
            </w:pPr>
          </w:p>
        </w:tc>
      </w:tr>
      <w:tr w14:paraId="70563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433D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E3F92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B25E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23.支持高级色键抠像。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B48E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3706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28E99">
            <w:pPr>
              <w:rPr>
                <w:rFonts w:hint="eastAsia" w:ascii="宋体" w:hAnsi="宋体" w:eastAsia="宋体" w:cs="宋体"/>
                <w:i w:val="0"/>
                <w:iCs w:val="0"/>
                <w:color w:val="auto"/>
                <w:sz w:val="20"/>
                <w:szCs w:val="20"/>
                <w:highlight w:val="none"/>
                <w:u w:val="none"/>
              </w:rPr>
            </w:pPr>
          </w:p>
        </w:tc>
      </w:tr>
      <w:tr w14:paraId="39B50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1F13F">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48B56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B08B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24.支持多个SDI/NDI (SD/HD/4K) 信号实时输入。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7B70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8C60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13A66">
            <w:pPr>
              <w:rPr>
                <w:rFonts w:hint="eastAsia" w:ascii="宋体" w:hAnsi="宋体" w:eastAsia="宋体" w:cs="宋体"/>
                <w:i w:val="0"/>
                <w:iCs w:val="0"/>
                <w:color w:val="auto"/>
                <w:sz w:val="20"/>
                <w:szCs w:val="20"/>
                <w:highlight w:val="none"/>
                <w:u w:val="none"/>
              </w:rPr>
            </w:pPr>
          </w:p>
        </w:tc>
      </w:tr>
      <w:tr w14:paraId="6333F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6D91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687FF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700A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25.支持多个SDI/NDI (SD/HD/4K) 信号实时输出。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A5DC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2985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FB7E1">
            <w:pPr>
              <w:rPr>
                <w:rFonts w:hint="eastAsia" w:ascii="宋体" w:hAnsi="宋体" w:eastAsia="宋体" w:cs="宋体"/>
                <w:i w:val="0"/>
                <w:iCs w:val="0"/>
                <w:color w:val="auto"/>
                <w:sz w:val="20"/>
                <w:szCs w:val="20"/>
                <w:highlight w:val="none"/>
                <w:u w:val="none"/>
              </w:rPr>
            </w:pPr>
          </w:p>
        </w:tc>
      </w:tr>
      <w:tr w14:paraId="0ADD5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D284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34F0D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8202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26.支持无限制的SDI/NDI 输入输出端口。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75CD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13F6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CB9AC">
            <w:pPr>
              <w:rPr>
                <w:rFonts w:hint="eastAsia" w:ascii="宋体" w:hAnsi="宋体" w:eastAsia="宋体" w:cs="宋体"/>
                <w:i w:val="0"/>
                <w:iCs w:val="0"/>
                <w:color w:val="auto"/>
                <w:sz w:val="20"/>
                <w:szCs w:val="20"/>
                <w:highlight w:val="none"/>
                <w:u w:val="none"/>
              </w:rPr>
            </w:pPr>
          </w:p>
        </w:tc>
      </w:tr>
      <w:tr w14:paraId="46FC2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21E1F">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126E4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0EE8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27.支持无限制的SRT 输入输出端口。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72C5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02CA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04632">
            <w:pPr>
              <w:rPr>
                <w:rFonts w:hint="eastAsia" w:ascii="宋体" w:hAnsi="宋体" w:eastAsia="宋体" w:cs="宋体"/>
                <w:i w:val="0"/>
                <w:iCs w:val="0"/>
                <w:color w:val="auto"/>
                <w:sz w:val="20"/>
                <w:szCs w:val="20"/>
                <w:highlight w:val="none"/>
                <w:u w:val="none"/>
              </w:rPr>
            </w:pPr>
          </w:p>
        </w:tc>
      </w:tr>
      <w:tr w14:paraId="66DC2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41D0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22D41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9154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28.支持无限制的 SMPTE 2110 输入输出端口。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3FAE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C9BC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5D721">
            <w:pPr>
              <w:rPr>
                <w:rFonts w:hint="eastAsia" w:ascii="宋体" w:hAnsi="宋体" w:eastAsia="宋体" w:cs="宋体"/>
                <w:i w:val="0"/>
                <w:iCs w:val="0"/>
                <w:color w:val="auto"/>
                <w:sz w:val="20"/>
                <w:szCs w:val="20"/>
                <w:highlight w:val="none"/>
                <w:u w:val="none"/>
              </w:rPr>
            </w:pPr>
          </w:p>
        </w:tc>
      </w:tr>
      <w:tr w14:paraId="09E76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AB72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F72058">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4086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29.支持专业摄像机跟踪系统Free-D、AGTP、Camix、DCS、Lonet (Glassmark, Indiemark)、Ncam、Mo-Sys、RocketLab、Stype、Vanishing Point Vector、Vanishing Point Viper、Visca、Thoma、TrackMen、zLense。</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9B87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91F4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DC7C8">
            <w:pPr>
              <w:rPr>
                <w:rFonts w:hint="eastAsia" w:ascii="宋体" w:hAnsi="宋体" w:eastAsia="宋体" w:cs="宋体"/>
                <w:i w:val="0"/>
                <w:iCs w:val="0"/>
                <w:color w:val="auto"/>
                <w:sz w:val="20"/>
                <w:szCs w:val="20"/>
                <w:highlight w:val="none"/>
                <w:u w:val="none"/>
              </w:rPr>
            </w:pPr>
          </w:p>
        </w:tc>
      </w:tr>
      <w:tr w14:paraId="3D6F2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87A2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96905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1D94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30.支持 独立的变焦/聚焦编码器。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53AD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2394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62847">
            <w:pPr>
              <w:rPr>
                <w:rFonts w:hint="eastAsia" w:ascii="宋体" w:hAnsi="宋体" w:eastAsia="宋体" w:cs="宋体"/>
                <w:i w:val="0"/>
                <w:iCs w:val="0"/>
                <w:color w:val="auto"/>
                <w:sz w:val="20"/>
                <w:szCs w:val="20"/>
                <w:highlight w:val="none"/>
                <w:u w:val="none"/>
              </w:rPr>
            </w:pPr>
          </w:p>
        </w:tc>
      </w:tr>
      <w:tr w14:paraId="5CB2C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95D8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72355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2B0E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31.同步融合真实和虚拟的摄像机运动。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33C2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E488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6AE3C">
            <w:pPr>
              <w:rPr>
                <w:rFonts w:hint="eastAsia" w:ascii="宋体" w:hAnsi="宋体" w:eastAsia="宋体" w:cs="宋体"/>
                <w:i w:val="0"/>
                <w:iCs w:val="0"/>
                <w:color w:val="auto"/>
                <w:sz w:val="20"/>
                <w:szCs w:val="20"/>
                <w:highlight w:val="none"/>
                <w:u w:val="none"/>
              </w:rPr>
            </w:pPr>
          </w:p>
        </w:tc>
      </w:tr>
      <w:tr w14:paraId="1B27E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0A37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C492CE">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794B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32.支持AR增强现实功能。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803F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85BC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9E06E">
            <w:pPr>
              <w:rPr>
                <w:rFonts w:hint="eastAsia" w:ascii="宋体" w:hAnsi="宋体" w:eastAsia="宋体" w:cs="宋体"/>
                <w:i w:val="0"/>
                <w:iCs w:val="0"/>
                <w:color w:val="auto"/>
                <w:sz w:val="20"/>
                <w:szCs w:val="20"/>
                <w:highlight w:val="none"/>
                <w:u w:val="none"/>
              </w:rPr>
            </w:pPr>
          </w:p>
        </w:tc>
      </w:tr>
      <w:tr w14:paraId="007B4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386E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7F2BF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5C2C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33.支持基于LED大屏的虚拟制作。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A9D1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D5ED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CE0D1">
            <w:pPr>
              <w:rPr>
                <w:rFonts w:hint="eastAsia" w:ascii="宋体" w:hAnsi="宋体" w:eastAsia="宋体" w:cs="宋体"/>
                <w:i w:val="0"/>
                <w:iCs w:val="0"/>
                <w:color w:val="auto"/>
                <w:sz w:val="20"/>
                <w:szCs w:val="20"/>
                <w:highlight w:val="none"/>
                <w:u w:val="none"/>
              </w:rPr>
            </w:pPr>
          </w:p>
        </w:tc>
      </w:tr>
      <w:tr w14:paraId="4E6A9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F108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2463A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29E9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34.支持多个可编辑运动路径的虚拟摄像机。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C34A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227A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9A657">
            <w:pPr>
              <w:rPr>
                <w:rFonts w:hint="eastAsia" w:ascii="宋体" w:hAnsi="宋体" w:eastAsia="宋体" w:cs="宋体"/>
                <w:i w:val="0"/>
                <w:iCs w:val="0"/>
                <w:color w:val="auto"/>
                <w:sz w:val="20"/>
                <w:szCs w:val="20"/>
                <w:highlight w:val="none"/>
                <w:u w:val="none"/>
              </w:rPr>
            </w:pPr>
          </w:p>
        </w:tc>
      </w:tr>
      <w:tr w14:paraId="73147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3F73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04362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484D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35.支持定制的虚拟摄像机及播出控制界面。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B818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7370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1084C">
            <w:pPr>
              <w:rPr>
                <w:rFonts w:hint="eastAsia" w:ascii="宋体" w:hAnsi="宋体" w:eastAsia="宋体" w:cs="宋体"/>
                <w:i w:val="0"/>
                <w:iCs w:val="0"/>
                <w:color w:val="auto"/>
                <w:sz w:val="20"/>
                <w:szCs w:val="20"/>
                <w:highlight w:val="none"/>
                <w:u w:val="none"/>
              </w:rPr>
            </w:pPr>
          </w:p>
        </w:tc>
      </w:tr>
      <w:tr w14:paraId="0E2AC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7664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4AAEB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DCA4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36.支持为现场演员（真实演员）提供虚拟灯光。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4A01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E477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6506B">
            <w:pPr>
              <w:rPr>
                <w:rFonts w:hint="eastAsia" w:ascii="宋体" w:hAnsi="宋体" w:eastAsia="宋体" w:cs="宋体"/>
                <w:i w:val="0"/>
                <w:iCs w:val="0"/>
                <w:color w:val="auto"/>
                <w:sz w:val="20"/>
                <w:szCs w:val="20"/>
                <w:highlight w:val="none"/>
                <w:u w:val="none"/>
              </w:rPr>
            </w:pPr>
          </w:p>
        </w:tc>
      </w:tr>
      <w:tr w14:paraId="251EB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BD3D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38719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DFC2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37.支持现场演员（真实演员）投射的实时阴影、反射和折射。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1D4D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0093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951B2">
            <w:pPr>
              <w:rPr>
                <w:rFonts w:hint="eastAsia" w:ascii="宋体" w:hAnsi="宋体" w:eastAsia="宋体" w:cs="宋体"/>
                <w:i w:val="0"/>
                <w:iCs w:val="0"/>
                <w:color w:val="auto"/>
                <w:sz w:val="20"/>
                <w:szCs w:val="20"/>
                <w:highlight w:val="none"/>
                <w:u w:val="none"/>
              </w:rPr>
            </w:pPr>
          </w:p>
        </w:tc>
      </w:tr>
      <w:tr w14:paraId="1DE14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D0B1A">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51462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64FF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38.支持支持使用物体跟踪系统来实现摄像机跟踪的目的，例如 Antilatency, OptiTrack, Qualisys, HTC Vive等设备。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E466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8CAC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4CFBF">
            <w:pPr>
              <w:rPr>
                <w:rFonts w:hint="eastAsia" w:ascii="宋体" w:hAnsi="宋体" w:eastAsia="宋体" w:cs="宋体"/>
                <w:i w:val="0"/>
                <w:iCs w:val="0"/>
                <w:color w:val="auto"/>
                <w:sz w:val="20"/>
                <w:szCs w:val="20"/>
                <w:highlight w:val="none"/>
                <w:u w:val="none"/>
              </w:rPr>
            </w:pPr>
          </w:p>
        </w:tc>
      </w:tr>
      <w:tr w14:paraId="11E26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B32E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52822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CAB0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39.支持高达8K的任意分辨率大小的渲染。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412D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D727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BD61A">
            <w:pPr>
              <w:rPr>
                <w:rFonts w:hint="eastAsia" w:ascii="宋体" w:hAnsi="宋体" w:eastAsia="宋体" w:cs="宋体"/>
                <w:i w:val="0"/>
                <w:iCs w:val="0"/>
                <w:color w:val="auto"/>
                <w:sz w:val="20"/>
                <w:szCs w:val="20"/>
                <w:highlight w:val="none"/>
                <w:u w:val="none"/>
              </w:rPr>
            </w:pPr>
          </w:p>
        </w:tc>
      </w:tr>
      <w:tr w14:paraId="03367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7C0C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3B980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0734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40.支持通过HDMI/DVI/DP接口可以同时将多个视频输出到投影仪、显示器、LED墙等显示设备。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6E45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5E38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83D7E">
            <w:pPr>
              <w:rPr>
                <w:rFonts w:hint="eastAsia" w:ascii="宋体" w:hAnsi="宋体" w:eastAsia="宋体" w:cs="宋体"/>
                <w:i w:val="0"/>
                <w:iCs w:val="0"/>
                <w:color w:val="auto"/>
                <w:sz w:val="20"/>
                <w:szCs w:val="20"/>
                <w:highlight w:val="none"/>
                <w:u w:val="none"/>
              </w:rPr>
            </w:pPr>
          </w:p>
        </w:tc>
      </w:tr>
      <w:tr w14:paraId="36331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5461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197F2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00C6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41.直接推流至淘宝、抖音、斗鱼、bilibili等及其他支持RTMP的平台进行直播。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893F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7F1E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DEDE4">
            <w:pPr>
              <w:rPr>
                <w:rFonts w:hint="eastAsia" w:ascii="宋体" w:hAnsi="宋体" w:eastAsia="宋体" w:cs="宋体"/>
                <w:i w:val="0"/>
                <w:iCs w:val="0"/>
                <w:color w:val="auto"/>
                <w:sz w:val="20"/>
                <w:szCs w:val="20"/>
                <w:highlight w:val="none"/>
                <w:u w:val="none"/>
              </w:rPr>
            </w:pPr>
          </w:p>
        </w:tc>
      </w:tr>
      <w:tr w14:paraId="576CF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00A2A">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B8C2B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CD55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42.支持通过HDMI/DVI，USB图像设备同时采集多路高达4K分辨率的视频输入。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09E1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F03E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83BD3">
            <w:pPr>
              <w:rPr>
                <w:rFonts w:hint="eastAsia" w:ascii="宋体" w:hAnsi="宋体" w:eastAsia="宋体" w:cs="宋体"/>
                <w:i w:val="0"/>
                <w:iCs w:val="0"/>
                <w:color w:val="auto"/>
                <w:sz w:val="20"/>
                <w:szCs w:val="20"/>
                <w:highlight w:val="none"/>
                <w:u w:val="none"/>
              </w:rPr>
            </w:pPr>
          </w:p>
        </w:tc>
      </w:tr>
      <w:tr w14:paraId="3120E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DFBE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55E17D">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5583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43.支持通过 SRT (SD/HD/4K) 同步多个视频输入和输出。使用的 SRT I/O 端口总数限制≥4个。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BF4D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0030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6387E">
            <w:pPr>
              <w:rPr>
                <w:rFonts w:hint="eastAsia" w:ascii="宋体" w:hAnsi="宋体" w:eastAsia="宋体" w:cs="宋体"/>
                <w:i w:val="0"/>
                <w:iCs w:val="0"/>
                <w:color w:val="auto"/>
                <w:sz w:val="20"/>
                <w:szCs w:val="20"/>
                <w:highlight w:val="none"/>
                <w:u w:val="none"/>
              </w:rPr>
            </w:pPr>
          </w:p>
        </w:tc>
      </w:tr>
      <w:tr w14:paraId="487D0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EC09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20879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84F0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44.支持同时输入多种视频/图像文件及图形序列.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9764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B2E5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E59B4">
            <w:pPr>
              <w:rPr>
                <w:rFonts w:hint="eastAsia" w:ascii="宋体" w:hAnsi="宋体" w:eastAsia="宋体" w:cs="宋体"/>
                <w:i w:val="0"/>
                <w:iCs w:val="0"/>
                <w:color w:val="auto"/>
                <w:sz w:val="20"/>
                <w:szCs w:val="20"/>
                <w:highlight w:val="none"/>
                <w:u w:val="none"/>
              </w:rPr>
            </w:pPr>
          </w:p>
        </w:tc>
      </w:tr>
      <w:tr w14:paraId="182D1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E494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1CDCFF">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05EB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45.支持大部分主流视频/图像以及专业演播室格式。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C5C3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C2A3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1F02D">
            <w:pPr>
              <w:rPr>
                <w:rFonts w:hint="eastAsia" w:ascii="宋体" w:hAnsi="宋体" w:eastAsia="宋体" w:cs="宋体"/>
                <w:i w:val="0"/>
                <w:iCs w:val="0"/>
                <w:color w:val="auto"/>
                <w:sz w:val="20"/>
                <w:szCs w:val="20"/>
                <w:highlight w:val="none"/>
                <w:u w:val="none"/>
              </w:rPr>
            </w:pPr>
          </w:p>
        </w:tc>
      </w:tr>
      <w:tr w14:paraId="6156F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A80F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7CB35E">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46E9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46.支持高度灵活的基于节点的图形编程界面。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F4F3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0900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A988D">
            <w:pPr>
              <w:rPr>
                <w:rFonts w:hint="eastAsia" w:ascii="宋体" w:hAnsi="宋体" w:eastAsia="宋体" w:cs="宋体"/>
                <w:i w:val="0"/>
                <w:iCs w:val="0"/>
                <w:color w:val="auto"/>
                <w:sz w:val="20"/>
                <w:szCs w:val="20"/>
                <w:highlight w:val="none"/>
                <w:u w:val="none"/>
              </w:rPr>
            </w:pPr>
          </w:p>
        </w:tc>
      </w:tr>
      <w:tr w14:paraId="3B504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EA91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D84CE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B41C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47.支持基于节点的实时场景编辑。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99B4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6070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2A736">
            <w:pPr>
              <w:rPr>
                <w:rFonts w:hint="eastAsia" w:ascii="宋体" w:hAnsi="宋体" w:eastAsia="宋体" w:cs="宋体"/>
                <w:i w:val="0"/>
                <w:iCs w:val="0"/>
                <w:color w:val="auto"/>
                <w:sz w:val="20"/>
                <w:szCs w:val="20"/>
                <w:highlight w:val="none"/>
                <w:u w:val="none"/>
              </w:rPr>
            </w:pPr>
          </w:p>
        </w:tc>
      </w:tr>
      <w:tr w14:paraId="1324F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182D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7C3E8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506E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48.支持将虚幻引擎项目无缝集成于基于节点的界面当中。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3609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7D48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45F5E">
            <w:pPr>
              <w:rPr>
                <w:rFonts w:hint="eastAsia" w:ascii="宋体" w:hAnsi="宋体" w:eastAsia="宋体" w:cs="宋体"/>
                <w:i w:val="0"/>
                <w:iCs w:val="0"/>
                <w:color w:val="auto"/>
                <w:sz w:val="20"/>
                <w:szCs w:val="20"/>
                <w:highlight w:val="none"/>
                <w:u w:val="none"/>
              </w:rPr>
            </w:pPr>
          </w:p>
        </w:tc>
      </w:tr>
      <w:tr w14:paraId="4894D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D481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349EA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A2EC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49.支持基于曲线的实时时间线及动画编辑。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76AE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A81E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33732">
            <w:pPr>
              <w:rPr>
                <w:rFonts w:hint="eastAsia" w:ascii="宋体" w:hAnsi="宋体" w:eastAsia="宋体" w:cs="宋体"/>
                <w:i w:val="0"/>
                <w:iCs w:val="0"/>
                <w:color w:val="auto"/>
                <w:sz w:val="20"/>
                <w:szCs w:val="20"/>
                <w:highlight w:val="none"/>
                <w:u w:val="none"/>
              </w:rPr>
            </w:pPr>
          </w:p>
        </w:tc>
      </w:tr>
      <w:tr w14:paraId="151E6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7106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DDD5BF">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2340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50.支持2D/3D对象和任何渲染参数可以通过关键帧曲线的调整产生动画。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2B11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2B8E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5A0EB">
            <w:pPr>
              <w:rPr>
                <w:rFonts w:hint="eastAsia" w:ascii="宋体" w:hAnsi="宋体" w:eastAsia="宋体" w:cs="宋体"/>
                <w:i w:val="0"/>
                <w:iCs w:val="0"/>
                <w:color w:val="auto"/>
                <w:sz w:val="20"/>
                <w:szCs w:val="20"/>
                <w:highlight w:val="none"/>
                <w:u w:val="none"/>
              </w:rPr>
            </w:pPr>
          </w:p>
        </w:tc>
      </w:tr>
      <w:tr w14:paraId="705B7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9269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509EF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971F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51.支持通过触摸屏、鼠标、键盘、GPIO、MIDI、DMX/ArtNet控制所有的事件和渲染参数。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0C3C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F0BA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373D7">
            <w:pPr>
              <w:rPr>
                <w:rFonts w:hint="eastAsia" w:ascii="宋体" w:hAnsi="宋体" w:eastAsia="宋体" w:cs="宋体"/>
                <w:i w:val="0"/>
                <w:iCs w:val="0"/>
                <w:color w:val="auto"/>
                <w:sz w:val="20"/>
                <w:szCs w:val="20"/>
                <w:highlight w:val="none"/>
                <w:u w:val="none"/>
              </w:rPr>
            </w:pPr>
          </w:p>
        </w:tc>
      </w:tr>
      <w:tr w14:paraId="38BD4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43AC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28C46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958C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52.支持通过GPIO、OSC、MIDI、DMX/ ArtNet控制连接到Aximmetry的设备。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D66E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906C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57C92">
            <w:pPr>
              <w:rPr>
                <w:rFonts w:hint="eastAsia" w:ascii="宋体" w:hAnsi="宋体" w:eastAsia="宋体" w:cs="宋体"/>
                <w:i w:val="0"/>
                <w:iCs w:val="0"/>
                <w:color w:val="auto"/>
                <w:sz w:val="20"/>
                <w:szCs w:val="20"/>
                <w:highlight w:val="none"/>
                <w:u w:val="none"/>
              </w:rPr>
            </w:pPr>
          </w:p>
        </w:tc>
      </w:tr>
      <w:tr w14:paraId="134FE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783CA">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4FE7D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0AE8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53.支持至少一台拥有广播版授权的多机配置中作为子机进行操作。。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5538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1942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87610">
            <w:pPr>
              <w:rPr>
                <w:rFonts w:hint="eastAsia" w:ascii="宋体" w:hAnsi="宋体" w:eastAsia="宋体" w:cs="宋体"/>
                <w:i w:val="0"/>
                <w:iCs w:val="0"/>
                <w:color w:val="auto"/>
                <w:sz w:val="20"/>
                <w:szCs w:val="20"/>
                <w:highlight w:val="none"/>
                <w:u w:val="none"/>
              </w:rPr>
            </w:pPr>
          </w:p>
        </w:tc>
      </w:tr>
      <w:tr w14:paraId="1E5C0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B29B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40A1F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EC58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54.支持定制的舞台/广播控制界面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1EDC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1A89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21282">
            <w:pPr>
              <w:rPr>
                <w:rFonts w:hint="eastAsia" w:ascii="宋体" w:hAnsi="宋体" w:eastAsia="宋体" w:cs="宋体"/>
                <w:i w:val="0"/>
                <w:iCs w:val="0"/>
                <w:color w:val="auto"/>
                <w:sz w:val="20"/>
                <w:szCs w:val="20"/>
                <w:highlight w:val="none"/>
                <w:u w:val="none"/>
              </w:rPr>
            </w:pPr>
          </w:p>
        </w:tc>
      </w:tr>
      <w:tr w14:paraId="1BFB59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C9F7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34C583">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470E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55.支持可定制的触摸屏控制界面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AC8C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4069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F43DB">
            <w:pPr>
              <w:rPr>
                <w:rFonts w:hint="eastAsia" w:ascii="宋体" w:hAnsi="宋体" w:eastAsia="宋体" w:cs="宋体"/>
                <w:i w:val="0"/>
                <w:iCs w:val="0"/>
                <w:color w:val="auto"/>
                <w:sz w:val="20"/>
                <w:szCs w:val="20"/>
                <w:highlight w:val="none"/>
                <w:u w:val="none"/>
              </w:rPr>
            </w:pPr>
          </w:p>
        </w:tc>
      </w:tr>
      <w:tr w14:paraId="6F53C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707D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D28F9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4D6B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56.支持支持通过COLLADA或者FBX格式导入具有材质和动画的3D物体以及场景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7B70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FDE6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653FC">
            <w:pPr>
              <w:rPr>
                <w:rFonts w:hint="eastAsia" w:ascii="宋体" w:hAnsi="宋体" w:eastAsia="宋体" w:cs="宋体"/>
                <w:i w:val="0"/>
                <w:iCs w:val="0"/>
                <w:color w:val="auto"/>
                <w:sz w:val="20"/>
                <w:szCs w:val="20"/>
                <w:highlight w:val="none"/>
                <w:u w:val="none"/>
              </w:rPr>
            </w:pPr>
          </w:p>
        </w:tc>
      </w:tr>
      <w:tr w14:paraId="4B0D1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5051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8E6C1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6B0D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57.支持可以在基于节点的编辑器中创建自定义材质/后期处理着色器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6397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794B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8A01B">
            <w:pPr>
              <w:rPr>
                <w:rFonts w:hint="eastAsia" w:ascii="宋体" w:hAnsi="宋体" w:eastAsia="宋体" w:cs="宋体"/>
                <w:i w:val="0"/>
                <w:iCs w:val="0"/>
                <w:color w:val="auto"/>
                <w:sz w:val="20"/>
                <w:szCs w:val="20"/>
                <w:highlight w:val="none"/>
                <w:u w:val="none"/>
              </w:rPr>
            </w:pPr>
          </w:p>
        </w:tc>
      </w:tr>
      <w:tr w14:paraId="17D94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14EC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DA856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D827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58.支持基于节点的粒子系统以及效果器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718D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0323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DBE6F">
            <w:pPr>
              <w:rPr>
                <w:rFonts w:hint="eastAsia" w:ascii="宋体" w:hAnsi="宋体" w:eastAsia="宋体" w:cs="宋体"/>
                <w:i w:val="0"/>
                <w:iCs w:val="0"/>
                <w:color w:val="auto"/>
                <w:sz w:val="20"/>
                <w:szCs w:val="20"/>
                <w:highlight w:val="none"/>
                <w:u w:val="none"/>
              </w:rPr>
            </w:pPr>
          </w:p>
        </w:tc>
      </w:tr>
      <w:tr w14:paraId="3F1BB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DB1C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07287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D6B4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59.支持映射：使用于基于网格的变形和形状遮罩工具投射图像到复杂表面上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9242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99C9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4957C">
            <w:pPr>
              <w:rPr>
                <w:rFonts w:hint="eastAsia" w:ascii="宋体" w:hAnsi="宋体" w:eastAsia="宋体" w:cs="宋体"/>
                <w:i w:val="0"/>
                <w:iCs w:val="0"/>
                <w:color w:val="auto"/>
                <w:sz w:val="20"/>
                <w:szCs w:val="20"/>
                <w:highlight w:val="none"/>
                <w:u w:val="none"/>
              </w:rPr>
            </w:pPr>
          </w:p>
        </w:tc>
      </w:tr>
      <w:tr w14:paraId="5C83D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EFE4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74ACB3">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DC31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60.支持梯形校正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4560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E1D8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8CCFA">
            <w:pPr>
              <w:rPr>
                <w:rFonts w:hint="eastAsia" w:ascii="宋体" w:hAnsi="宋体" w:eastAsia="宋体" w:cs="宋体"/>
                <w:i w:val="0"/>
                <w:iCs w:val="0"/>
                <w:color w:val="auto"/>
                <w:sz w:val="20"/>
                <w:szCs w:val="20"/>
                <w:highlight w:val="none"/>
                <w:u w:val="none"/>
              </w:rPr>
            </w:pPr>
          </w:p>
        </w:tc>
      </w:tr>
      <w:tr w14:paraId="46884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8A88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01F6A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DF93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61.支持使用多台投影仪通过边缘融合的方式创建全景视图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7459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4C3C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3FD13">
            <w:pPr>
              <w:rPr>
                <w:rFonts w:hint="eastAsia" w:ascii="宋体" w:hAnsi="宋体" w:eastAsia="宋体" w:cs="宋体"/>
                <w:i w:val="0"/>
                <w:iCs w:val="0"/>
                <w:color w:val="auto"/>
                <w:sz w:val="20"/>
                <w:szCs w:val="20"/>
                <w:highlight w:val="none"/>
                <w:u w:val="none"/>
              </w:rPr>
            </w:pPr>
          </w:p>
        </w:tc>
      </w:tr>
      <w:tr w14:paraId="736D4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C80A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BCCC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595C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62.支持多投影仪映射内容可以在编辑器中建模和预览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7E48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2505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6D0D2">
            <w:pPr>
              <w:rPr>
                <w:rFonts w:hint="eastAsia" w:ascii="宋体" w:hAnsi="宋体" w:eastAsia="宋体" w:cs="宋体"/>
                <w:i w:val="0"/>
                <w:iCs w:val="0"/>
                <w:color w:val="auto"/>
                <w:sz w:val="20"/>
                <w:szCs w:val="20"/>
                <w:highlight w:val="none"/>
                <w:u w:val="none"/>
              </w:rPr>
            </w:pPr>
          </w:p>
        </w:tc>
      </w:tr>
      <w:tr w14:paraId="3A506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57E6F">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291AA8">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462B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63.支持以任意帧幅与帧率进行渲染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5AC3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9455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94436">
            <w:pPr>
              <w:rPr>
                <w:rFonts w:hint="eastAsia" w:ascii="宋体" w:hAnsi="宋体" w:eastAsia="宋体" w:cs="宋体"/>
                <w:i w:val="0"/>
                <w:iCs w:val="0"/>
                <w:color w:val="auto"/>
                <w:sz w:val="20"/>
                <w:szCs w:val="20"/>
                <w:highlight w:val="none"/>
                <w:u w:val="none"/>
              </w:rPr>
            </w:pPr>
          </w:p>
        </w:tc>
      </w:tr>
      <w:tr w14:paraId="22B87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7942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DADBE3">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FDF6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64.支持将输出记录到视频文件/图像序列中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6380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238B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1930E">
            <w:pPr>
              <w:rPr>
                <w:rFonts w:hint="eastAsia" w:ascii="宋体" w:hAnsi="宋体" w:eastAsia="宋体" w:cs="宋体"/>
                <w:i w:val="0"/>
                <w:iCs w:val="0"/>
                <w:color w:val="auto"/>
                <w:sz w:val="20"/>
                <w:szCs w:val="20"/>
                <w:highlight w:val="none"/>
                <w:u w:val="none"/>
              </w:rPr>
            </w:pPr>
          </w:p>
        </w:tc>
      </w:tr>
      <w:tr w14:paraId="17068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B892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4BB7A8">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48A5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65.支持XR扩展：支持xR拓展功能，达到XR背景"无限延展"效果：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E0DF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A69F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9F7C2">
            <w:pPr>
              <w:rPr>
                <w:rFonts w:hint="eastAsia" w:ascii="宋体" w:hAnsi="宋体" w:eastAsia="宋体" w:cs="宋体"/>
                <w:i w:val="0"/>
                <w:iCs w:val="0"/>
                <w:color w:val="auto"/>
                <w:sz w:val="20"/>
                <w:szCs w:val="20"/>
                <w:highlight w:val="none"/>
                <w:u w:val="none"/>
              </w:rPr>
            </w:pPr>
          </w:p>
        </w:tc>
      </w:tr>
      <w:tr w14:paraId="128E5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BDA3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12E63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9AAA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66.支持扩展调整：支持拓展面片独立调整；可以独立调整每一个拓展面片参数，精准匹配xR背景的图像。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9F74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CCB3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60515">
            <w:pPr>
              <w:rPr>
                <w:rFonts w:hint="eastAsia" w:ascii="宋体" w:hAnsi="宋体" w:eastAsia="宋体" w:cs="宋体"/>
                <w:i w:val="0"/>
                <w:iCs w:val="0"/>
                <w:color w:val="auto"/>
                <w:sz w:val="20"/>
                <w:szCs w:val="20"/>
                <w:highlight w:val="none"/>
                <w:u w:val="none"/>
              </w:rPr>
            </w:pPr>
          </w:p>
        </w:tc>
      </w:tr>
      <w:tr w14:paraId="4F2E3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59F2F">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69C98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6370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67.支持拓展羽化：支持拓展羽化功能，调整拓展面片羽化参数可以达到xR背景和拓展图像的羽化过渡效果。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72A3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5D44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4E15A">
            <w:pPr>
              <w:rPr>
                <w:rFonts w:hint="eastAsia" w:ascii="宋体" w:hAnsi="宋体" w:eastAsia="宋体" w:cs="宋体"/>
                <w:i w:val="0"/>
                <w:iCs w:val="0"/>
                <w:color w:val="auto"/>
                <w:sz w:val="20"/>
                <w:szCs w:val="20"/>
                <w:highlight w:val="none"/>
                <w:u w:val="none"/>
              </w:rPr>
            </w:pPr>
          </w:p>
        </w:tc>
      </w:tr>
      <w:tr w14:paraId="7B9DD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42EA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85D5A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7D49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68.支持虚拟遮挡：支持虚拟物体遮挡；三维物体、文字、图片可按照真实的位置对节目主持人进行遮挡，透视关系正常。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2E40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6124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39A83">
            <w:pPr>
              <w:rPr>
                <w:rFonts w:hint="eastAsia" w:ascii="宋体" w:hAnsi="宋体" w:eastAsia="宋体" w:cs="宋体"/>
                <w:i w:val="0"/>
                <w:iCs w:val="0"/>
                <w:color w:val="auto"/>
                <w:sz w:val="20"/>
                <w:szCs w:val="20"/>
                <w:highlight w:val="none"/>
                <w:u w:val="none"/>
              </w:rPr>
            </w:pPr>
          </w:p>
        </w:tc>
      </w:tr>
      <w:tr w14:paraId="1F028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0871F">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F6A51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2E1A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69.支持同源多端：相同的模型可以在多个系统进行使用。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5EE5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FDC1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D276E">
            <w:pPr>
              <w:rPr>
                <w:rFonts w:hint="eastAsia" w:ascii="宋体" w:hAnsi="宋体" w:eastAsia="宋体" w:cs="宋体"/>
                <w:i w:val="0"/>
                <w:iCs w:val="0"/>
                <w:color w:val="auto"/>
                <w:sz w:val="20"/>
                <w:szCs w:val="20"/>
                <w:highlight w:val="none"/>
                <w:u w:val="none"/>
              </w:rPr>
            </w:pPr>
          </w:p>
        </w:tc>
      </w:tr>
      <w:tr w14:paraId="646FDE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B757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F04FB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9621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70.★提供原厂针对本项目专项授权书及制造厂家质保售后服务承诺。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CE0A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E7CB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6801F">
            <w:pPr>
              <w:rPr>
                <w:rFonts w:hint="eastAsia" w:ascii="宋体" w:hAnsi="宋体" w:eastAsia="宋体" w:cs="宋体"/>
                <w:i w:val="0"/>
                <w:iCs w:val="0"/>
                <w:color w:val="auto"/>
                <w:sz w:val="20"/>
                <w:szCs w:val="20"/>
                <w:highlight w:val="none"/>
                <w:u w:val="none"/>
              </w:rPr>
            </w:pPr>
          </w:p>
        </w:tc>
      </w:tr>
      <w:tr w14:paraId="7437F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1F3E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34583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虚拍拍摄合成效果展示屏</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1310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1.屏幕尺寸(对角)：≥27"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BED2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8E9F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EDB31">
            <w:pPr>
              <w:rPr>
                <w:rFonts w:hint="eastAsia" w:ascii="宋体" w:hAnsi="宋体" w:eastAsia="宋体" w:cs="宋体"/>
                <w:i w:val="0"/>
                <w:iCs w:val="0"/>
                <w:color w:val="auto"/>
                <w:sz w:val="20"/>
                <w:szCs w:val="20"/>
                <w:highlight w:val="none"/>
                <w:u w:val="none"/>
              </w:rPr>
            </w:pPr>
          </w:p>
        </w:tc>
      </w:tr>
      <w:tr w14:paraId="3759D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54A3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400D3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AEF5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2.可视尺寸(对角)：≥68.5cm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2AF9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34BC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7E162">
            <w:pPr>
              <w:rPr>
                <w:rFonts w:hint="eastAsia" w:ascii="宋体" w:hAnsi="宋体" w:eastAsia="宋体" w:cs="宋体"/>
                <w:i w:val="0"/>
                <w:iCs w:val="0"/>
                <w:color w:val="auto"/>
                <w:sz w:val="20"/>
                <w:szCs w:val="20"/>
                <w:highlight w:val="none"/>
                <w:u w:val="none"/>
              </w:rPr>
            </w:pPr>
          </w:p>
        </w:tc>
      </w:tr>
      <w:tr w14:paraId="69E5B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D762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D8D2DE">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7122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3.最大分辨率：≥3840x2160@165Hz[*]</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D015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9B16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4D0C0">
            <w:pPr>
              <w:rPr>
                <w:rFonts w:hint="eastAsia" w:ascii="宋体" w:hAnsi="宋体" w:eastAsia="宋体" w:cs="宋体"/>
                <w:i w:val="0"/>
                <w:iCs w:val="0"/>
                <w:color w:val="auto"/>
                <w:sz w:val="20"/>
                <w:szCs w:val="20"/>
                <w:highlight w:val="none"/>
                <w:u w:val="none"/>
              </w:rPr>
            </w:pPr>
          </w:p>
        </w:tc>
      </w:tr>
      <w:tr w14:paraId="03BFC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CE5F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2D6971">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CEC1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4.显示颜色：≥10.7亿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17E2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032A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5DD0F">
            <w:pPr>
              <w:rPr>
                <w:rFonts w:hint="eastAsia" w:ascii="宋体" w:hAnsi="宋体" w:eastAsia="宋体" w:cs="宋体"/>
                <w:i w:val="0"/>
                <w:iCs w:val="0"/>
                <w:color w:val="auto"/>
                <w:sz w:val="20"/>
                <w:szCs w:val="20"/>
                <w:highlight w:val="none"/>
                <w:u w:val="none"/>
              </w:rPr>
            </w:pPr>
          </w:p>
        </w:tc>
      </w:tr>
      <w:tr w14:paraId="11975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881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468E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演播室绿箱制作</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67CC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（1）规格尺寸：至少长5m*宽4m*高3m，3cm*4cm木龙骨、超细玻璃棉毡50厚、E1级18厚木工板基龙骨防火涂料2遍；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3757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9501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A0851">
            <w:pPr>
              <w:rPr>
                <w:rFonts w:hint="eastAsia" w:ascii="宋体" w:hAnsi="宋体" w:eastAsia="宋体" w:cs="宋体"/>
                <w:i w:val="0"/>
                <w:iCs w:val="0"/>
                <w:color w:val="auto"/>
                <w:sz w:val="20"/>
                <w:szCs w:val="20"/>
                <w:highlight w:val="none"/>
                <w:u w:val="none"/>
              </w:rPr>
            </w:pPr>
          </w:p>
        </w:tc>
      </w:tr>
      <w:tr w14:paraId="09AA5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B290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01F77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AF1A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面层材料：五夹板贴面，所有转角处的圆弧应平滑过渡R=400mm，倾角10°；进口抠像漆，软基底涂，面涂三遍。绿箱整体色调保持一致，表面平滑无针孔、褶皱、起泡等现象。立面与弧面、立面与地板、弧面与地板连接处过渡平滑，无棱角和缝隙。所有材料进行防火、防潮处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1A86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0E0A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44382">
            <w:pPr>
              <w:rPr>
                <w:rFonts w:hint="eastAsia" w:ascii="宋体" w:hAnsi="宋体" w:eastAsia="宋体" w:cs="宋体"/>
                <w:i w:val="0"/>
                <w:iCs w:val="0"/>
                <w:color w:val="auto"/>
                <w:sz w:val="20"/>
                <w:szCs w:val="20"/>
                <w:highlight w:val="none"/>
                <w:u w:val="none"/>
              </w:rPr>
            </w:pPr>
          </w:p>
        </w:tc>
      </w:tr>
      <w:tr w14:paraId="36699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A63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419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抠像地胶</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A255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专业地胶，利于抠像及保护绿箱作用，多层复合型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5ED7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34D9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A5EE1">
            <w:pPr>
              <w:rPr>
                <w:rFonts w:hint="eastAsia" w:ascii="宋体" w:hAnsi="宋体" w:eastAsia="宋体" w:cs="宋体"/>
                <w:i w:val="0"/>
                <w:iCs w:val="0"/>
                <w:color w:val="auto"/>
                <w:sz w:val="20"/>
                <w:szCs w:val="20"/>
                <w:highlight w:val="none"/>
                <w:u w:val="none"/>
              </w:rPr>
            </w:pPr>
          </w:p>
        </w:tc>
      </w:tr>
      <w:tr w14:paraId="34FF6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95F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940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灯光葡萄架</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7F9E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钢结构焊接框架、防锈处理、配置水平或垂直吊杆、单位面积承重≥80KG/㎡， 不小于40*40mm加厚方管，焊接方管整体结构选用500mm*500mm 井字架.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7043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4323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DB89C">
            <w:pPr>
              <w:rPr>
                <w:rFonts w:hint="eastAsia" w:ascii="宋体" w:hAnsi="宋体" w:eastAsia="宋体" w:cs="宋体"/>
                <w:i w:val="0"/>
                <w:iCs w:val="0"/>
                <w:color w:val="auto"/>
                <w:sz w:val="20"/>
                <w:szCs w:val="20"/>
                <w:highlight w:val="none"/>
                <w:u w:val="none"/>
              </w:rPr>
            </w:pPr>
          </w:p>
        </w:tc>
      </w:tr>
      <w:tr w14:paraId="12F75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AD7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9CC8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虚拍专用LED平板灯</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289E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1.参数：双色温灯珠：数量780颗（贴片120°灯珠）；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D908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1D33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1FA4C">
            <w:pPr>
              <w:rPr>
                <w:rFonts w:hint="eastAsia" w:ascii="宋体" w:hAnsi="宋体" w:eastAsia="宋体" w:cs="宋体"/>
                <w:i w:val="0"/>
                <w:iCs w:val="0"/>
                <w:color w:val="auto"/>
                <w:sz w:val="20"/>
                <w:szCs w:val="20"/>
                <w:highlight w:val="none"/>
                <w:u w:val="none"/>
              </w:rPr>
            </w:pPr>
          </w:p>
        </w:tc>
      </w:tr>
      <w:tr w14:paraId="477FC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8A47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90E90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404B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2.寿命：5万小时；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FB40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2CB8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3B5A4">
            <w:pPr>
              <w:rPr>
                <w:rFonts w:hint="eastAsia" w:ascii="宋体" w:hAnsi="宋体" w:eastAsia="宋体" w:cs="宋体"/>
                <w:i w:val="0"/>
                <w:iCs w:val="0"/>
                <w:color w:val="auto"/>
                <w:sz w:val="20"/>
                <w:szCs w:val="20"/>
                <w:highlight w:val="none"/>
                <w:u w:val="none"/>
              </w:rPr>
            </w:pPr>
          </w:p>
        </w:tc>
      </w:tr>
      <w:tr w14:paraId="43C6C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482C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42E73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7C87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3.照度：5600K:1m(1920Lux),2m(513Lux),3m(250Lux)；</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84E2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1281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B7D98">
            <w:pPr>
              <w:rPr>
                <w:rFonts w:hint="eastAsia" w:ascii="宋体" w:hAnsi="宋体" w:eastAsia="宋体" w:cs="宋体"/>
                <w:i w:val="0"/>
                <w:iCs w:val="0"/>
                <w:color w:val="auto"/>
                <w:sz w:val="20"/>
                <w:szCs w:val="20"/>
                <w:highlight w:val="none"/>
                <w:u w:val="none"/>
              </w:rPr>
            </w:pPr>
          </w:p>
        </w:tc>
      </w:tr>
      <w:tr w14:paraId="241520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B8BE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9D54D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5449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4.3200K:1m(1900Lux),2m(500Lux),3m(2242Lux)；</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F49F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E4E7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154AB">
            <w:pPr>
              <w:rPr>
                <w:rFonts w:hint="eastAsia" w:ascii="宋体" w:hAnsi="宋体" w:eastAsia="宋体" w:cs="宋体"/>
                <w:i w:val="0"/>
                <w:iCs w:val="0"/>
                <w:color w:val="auto"/>
                <w:sz w:val="20"/>
                <w:szCs w:val="20"/>
                <w:highlight w:val="none"/>
                <w:u w:val="none"/>
              </w:rPr>
            </w:pPr>
          </w:p>
        </w:tc>
      </w:tr>
      <w:tr w14:paraId="32226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4DB2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B958E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96F6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5.额定功率：150W；</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D1E1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0647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4CDCE">
            <w:pPr>
              <w:rPr>
                <w:rFonts w:hint="eastAsia" w:ascii="宋体" w:hAnsi="宋体" w:eastAsia="宋体" w:cs="宋体"/>
                <w:i w:val="0"/>
                <w:iCs w:val="0"/>
                <w:color w:val="auto"/>
                <w:sz w:val="20"/>
                <w:szCs w:val="20"/>
                <w:highlight w:val="none"/>
                <w:u w:val="none"/>
              </w:rPr>
            </w:pPr>
          </w:p>
        </w:tc>
      </w:tr>
      <w:tr w14:paraId="2DDEB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E955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19159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FACC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6.显色指数：Ra≥95；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896A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10FA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1F2E5">
            <w:pPr>
              <w:rPr>
                <w:rFonts w:hint="eastAsia" w:ascii="宋体" w:hAnsi="宋体" w:eastAsia="宋体" w:cs="宋体"/>
                <w:i w:val="0"/>
                <w:iCs w:val="0"/>
                <w:color w:val="auto"/>
                <w:sz w:val="20"/>
                <w:szCs w:val="20"/>
                <w:highlight w:val="none"/>
                <w:u w:val="none"/>
              </w:rPr>
            </w:pPr>
          </w:p>
        </w:tc>
      </w:tr>
      <w:tr w14:paraId="3992B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0A05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7D4DB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E080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7.光学系统：DMX512控制，手动旋钮调光；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256D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7B54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10044">
            <w:pPr>
              <w:rPr>
                <w:rFonts w:hint="eastAsia" w:ascii="宋体" w:hAnsi="宋体" w:eastAsia="宋体" w:cs="宋体"/>
                <w:i w:val="0"/>
                <w:iCs w:val="0"/>
                <w:color w:val="auto"/>
                <w:sz w:val="20"/>
                <w:szCs w:val="20"/>
                <w:highlight w:val="none"/>
                <w:u w:val="none"/>
              </w:rPr>
            </w:pPr>
          </w:p>
        </w:tc>
      </w:tr>
      <w:tr w14:paraId="7184B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675F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C945D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172A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8.出光角度：60°；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2C52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D6E9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75CEE">
            <w:pPr>
              <w:rPr>
                <w:rFonts w:hint="eastAsia" w:ascii="宋体" w:hAnsi="宋体" w:eastAsia="宋体" w:cs="宋体"/>
                <w:i w:val="0"/>
                <w:iCs w:val="0"/>
                <w:color w:val="auto"/>
                <w:sz w:val="20"/>
                <w:szCs w:val="20"/>
                <w:highlight w:val="none"/>
                <w:u w:val="none"/>
              </w:rPr>
            </w:pPr>
          </w:p>
        </w:tc>
      </w:tr>
      <w:tr w14:paraId="678D3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B1CB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12AE8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D67E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9.冷却系统：自然风冷散热；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F80E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E13D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7B982">
            <w:pPr>
              <w:rPr>
                <w:rFonts w:hint="eastAsia" w:ascii="宋体" w:hAnsi="宋体" w:eastAsia="宋体" w:cs="宋体"/>
                <w:i w:val="0"/>
                <w:iCs w:val="0"/>
                <w:color w:val="auto"/>
                <w:sz w:val="20"/>
                <w:szCs w:val="20"/>
                <w:highlight w:val="none"/>
                <w:u w:val="none"/>
              </w:rPr>
            </w:pPr>
          </w:p>
        </w:tc>
      </w:tr>
      <w:tr w14:paraId="694E1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A2B3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5E9E6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F638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10.通道模式：2个通道；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2FED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6D63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94DEF">
            <w:pPr>
              <w:rPr>
                <w:rFonts w:hint="eastAsia" w:ascii="宋体" w:hAnsi="宋体" w:eastAsia="宋体" w:cs="宋体"/>
                <w:i w:val="0"/>
                <w:iCs w:val="0"/>
                <w:color w:val="auto"/>
                <w:sz w:val="20"/>
                <w:szCs w:val="20"/>
                <w:highlight w:val="none"/>
                <w:u w:val="none"/>
              </w:rPr>
            </w:pPr>
          </w:p>
        </w:tc>
      </w:tr>
      <w:tr w14:paraId="6BDF8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33D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F49D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虚拍专用LED聚光灯</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E876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1.驱动方式：恒流驱动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B6E5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A286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D74F3">
            <w:pPr>
              <w:rPr>
                <w:rFonts w:hint="eastAsia" w:ascii="宋体" w:hAnsi="宋体" w:eastAsia="宋体" w:cs="宋体"/>
                <w:i w:val="0"/>
                <w:iCs w:val="0"/>
                <w:color w:val="auto"/>
                <w:sz w:val="20"/>
                <w:szCs w:val="20"/>
                <w:highlight w:val="none"/>
                <w:u w:val="none"/>
              </w:rPr>
            </w:pPr>
          </w:p>
        </w:tc>
      </w:tr>
      <w:tr w14:paraId="36939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671C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27DBE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E139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2.额定功率：≥100W</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0C35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AF78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F3200">
            <w:pPr>
              <w:rPr>
                <w:rFonts w:hint="eastAsia" w:ascii="宋体" w:hAnsi="宋体" w:eastAsia="宋体" w:cs="宋体"/>
                <w:i w:val="0"/>
                <w:iCs w:val="0"/>
                <w:color w:val="auto"/>
                <w:sz w:val="20"/>
                <w:szCs w:val="20"/>
                <w:highlight w:val="none"/>
                <w:u w:val="none"/>
              </w:rPr>
            </w:pPr>
          </w:p>
        </w:tc>
      </w:tr>
      <w:tr w14:paraId="1E3C5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EA7CA">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0AC97D">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787E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3.寿 命：≥5万小时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7503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FF18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D6738">
            <w:pPr>
              <w:rPr>
                <w:rFonts w:hint="eastAsia" w:ascii="宋体" w:hAnsi="宋体" w:eastAsia="宋体" w:cs="宋体"/>
                <w:i w:val="0"/>
                <w:iCs w:val="0"/>
                <w:color w:val="auto"/>
                <w:sz w:val="20"/>
                <w:szCs w:val="20"/>
                <w:highlight w:val="none"/>
                <w:u w:val="none"/>
              </w:rPr>
            </w:pPr>
          </w:p>
        </w:tc>
      </w:tr>
      <w:tr w14:paraId="744B7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AA5A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E2DE9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AF56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4.显色指数：Rａ≥95；出光角度：手动调焦（前后壳操作）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3D95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BCA5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D549D">
            <w:pPr>
              <w:rPr>
                <w:rFonts w:hint="eastAsia" w:ascii="宋体" w:hAnsi="宋体" w:eastAsia="宋体" w:cs="宋体"/>
                <w:i w:val="0"/>
                <w:iCs w:val="0"/>
                <w:color w:val="auto"/>
                <w:sz w:val="20"/>
                <w:szCs w:val="20"/>
                <w:highlight w:val="none"/>
                <w:u w:val="none"/>
              </w:rPr>
            </w:pPr>
          </w:p>
        </w:tc>
      </w:tr>
      <w:tr w14:paraId="058CF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C2B5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F7404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B95B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5.照 度：≥2m(4800Lux)</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18AC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5CB9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5E7E3">
            <w:pPr>
              <w:rPr>
                <w:rFonts w:hint="eastAsia" w:ascii="宋体" w:hAnsi="宋体" w:eastAsia="宋体" w:cs="宋体"/>
                <w:i w:val="0"/>
                <w:iCs w:val="0"/>
                <w:color w:val="auto"/>
                <w:sz w:val="20"/>
                <w:szCs w:val="20"/>
                <w:highlight w:val="none"/>
                <w:u w:val="none"/>
              </w:rPr>
            </w:pPr>
          </w:p>
        </w:tc>
      </w:tr>
      <w:tr w14:paraId="141CF1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26C6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5F2A1D">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6181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6.调光功能：0-100%线性电子调光；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7782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4670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5EFD7">
            <w:pPr>
              <w:rPr>
                <w:rFonts w:hint="eastAsia" w:ascii="宋体" w:hAnsi="宋体" w:eastAsia="宋体" w:cs="宋体"/>
                <w:i w:val="0"/>
                <w:iCs w:val="0"/>
                <w:color w:val="auto"/>
                <w:sz w:val="20"/>
                <w:szCs w:val="20"/>
                <w:highlight w:val="none"/>
                <w:u w:val="none"/>
              </w:rPr>
            </w:pPr>
          </w:p>
        </w:tc>
      </w:tr>
      <w:tr w14:paraId="5658F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A981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9EF95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1AF4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7.色 温：5600K，±300K；颜 色：黑色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34C3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EC9B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FA37D">
            <w:pPr>
              <w:rPr>
                <w:rFonts w:hint="eastAsia" w:ascii="宋体" w:hAnsi="宋体" w:eastAsia="宋体" w:cs="宋体"/>
                <w:i w:val="0"/>
                <w:iCs w:val="0"/>
                <w:color w:val="auto"/>
                <w:sz w:val="20"/>
                <w:szCs w:val="20"/>
                <w:highlight w:val="none"/>
                <w:u w:val="none"/>
              </w:rPr>
            </w:pPr>
          </w:p>
        </w:tc>
      </w:tr>
      <w:tr w14:paraId="639C8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509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2A0A7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数字调光台</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09A5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1.DMX512/1990信号输出；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D77D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B84A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9C1F3">
            <w:pPr>
              <w:rPr>
                <w:rFonts w:hint="eastAsia" w:ascii="宋体" w:hAnsi="宋体" w:eastAsia="宋体" w:cs="宋体"/>
                <w:i w:val="0"/>
                <w:iCs w:val="0"/>
                <w:color w:val="auto"/>
                <w:sz w:val="20"/>
                <w:szCs w:val="20"/>
                <w:highlight w:val="none"/>
                <w:u w:val="none"/>
              </w:rPr>
            </w:pPr>
          </w:p>
        </w:tc>
      </w:tr>
      <w:tr w14:paraId="799B5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4994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217BE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A167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2.≥380个控制通道；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21FD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A8E9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A4658">
            <w:pPr>
              <w:rPr>
                <w:rFonts w:hint="eastAsia" w:ascii="宋体" w:hAnsi="宋体" w:eastAsia="宋体" w:cs="宋体"/>
                <w:i w:val="0"/>
                <w:iCs w:val="0"/>
                <w:color w:val="auto"/>
                <w:sz w:val="20"/>
                <w:szCs w:val="20"/>
                <w:highlight w:val="none"/>
                <w:u w:val="none"/>
              </w:rPr>
            </w:pPr>
          </w:p>
        </w:tc>
      </w:tr>
      <w:tr w14:paraId="186DD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EF77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28161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8816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3.≥30个BANKS,每个BANK有≥8个可编程的SCENES；</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644E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BA28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8E64E">
            <w:pPr>
              <w:rPr>
                <w:rFonts w:hint="eastAsia" w:ascii="宋体" w:hAnsi="宋体" w:eastAsia="宋体" w:cs="宋体"/>
                <w:i w:val="0"/>
                <w:iCs w:val="0"/>
                <w:color w:val="auto"/>
                <w:sz w:val="20"/>
                <w:szCs w:val="20"/>
                <w:highlight w:val="none"/>
                <w:u w:val="none"/>
              </w:rPr>
            </w:pPr>
          </w:p>
        </w:tc>
      </w:tr>
      <w:tr w14:paraId="20198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95B0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9EEA6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451B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4.≥16个可调电位器调节输出大小；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CC79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436D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1F918">
            <w:pPr>
              <w:rPr>
                <w:rFonts w:hint="eastAsia" w:ascii="宋体" w:hAnsi="宋体" w:eastAsia="宋体" w:cs="宋体"/>
                <w:i w:val="0"/>
                <w:iCs w:val="0"/>
                <w:color w:val="auto"/>
                <w:sz w:val="20"/>
                <w:szCs w:val="20"/>
                <w:highlight w:val="none"/>
                <w:u w:val="none"/>
              </w:rPr>
            </w:pPr>
          </w:p>
        </w:tc>
      </w:tr>
      <w:tr w14:paraId="1F230B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1C70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CE2918">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F472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5.重新通电可运行上一次的Chase或Bank；</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E51F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A8EE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D3884">
            <w:pPr>
              <w:rPr>
                <w:rFonts w:hint="eastAsia" w:ascii="宋体" w:hAnsi="宋体" w:eastAsia="宋体" w:cs="宋体"/>
                <w:i w:val="0"/>
                <w:iCs w:val="0"/>
                <w:color w:val="auto"/>
                <w:sz w:val="20"/>
                <w:szCs w:val="20"/>
                <w:highlight w:val="none"/>
                <w:u w:val="none"/>
              </w:rPr>
            </w:pPr>
          </w:p>
        </w:tc>
      </w:tr>
      <w:tr w14:paraId="623BB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F851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54516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AADC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6.内置MIC头，提供声音触发；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540F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733F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1B30C">
            <w:pPr>
              <w:rPr>
                <w:rFonts w:hint="eastAsia" w:ascii="宋体" w:hAnsi="宋体" w:eastAsia="宋体" w:cs="宋体"/>
                <w:i w:val="0"/>
                <w:iCs w:val="0"/>
                <w:color w:val="auto"/>
                <w:sz w:val="20"/>
                <w:szCs w:val="20"/>
                <w:highlight w:val="none"/>
                <w:u w:val="none"/>
              </w:rPr>
            </w:pPr>
          </w:p>
        </w:tc>
      </w:tr>
      <w:tr w14:paraId="7F94A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B2B1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49F418">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3629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7.在自动触发状态，通过TAP SYNC键或SPEED电位器确定自动触发时间；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87EC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FED2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EBF4E">
            <w:pPr>
              <w:rPr>
                <w:rFonts w:hint="eastAsia" w:ascii="宋体" w:hAnsi="宋体" w:eastAsia="宋体" w:cs="宋体"/>
                <w:i w:val="0"/>
                <w:iCs w:val="0"/>
                <w:color w:val="auto"/>
                <w:sz w:val="20"/>
                <w:szCs w:val="20"/>
                <w:highlight w:val="none"/>
                <w:u w:val="none"/>
              </w:rPr>
            </w:pPr>
          </w:p>
        </w:tc>
      </w:tr>
      <w:tr w14:paraId="041AC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A763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92B20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F160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8.在MIDI接口,可随时用MIDI信号控制；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3411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ACE0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60756">
            <w:pPr>
              <w:rPr>
                <w:rFonts w:hint="eastAsia" w:ascii="宋体" w:hAnsi="宋体" w:eastAsia="宋体" w:cs="宋体"/>
                <w:i w:val="0"/>
                <w:iCs w:val="0"/>
                <w:color w:val="auto"/>
                <w:sz w:val="20"/>
                <w:szCs w:val="20"/>
                <w:highlight w:val="none"/>
                <w:u w:val="none"/>
              </w:rPr>
            </w:pPr>
          </w:p>
        </w:tc>
      </w:tr>
      <w:tr w14:paraId="70FE1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25C8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A16B7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BBC2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9.BLACKOUT功能可用手动或MIDI做遥控控制；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E4DE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4708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23A52">
            <w:pPr>
              <w:rPr>
                <w:rFonts w:hint="eastAsia" w:ascii="宋体" w:hAnsi="宋体" w:eastAsia="宋体" w:cs="宋体"/>
                <w:i w:val="0"/>
                <w:iCs w:val="0"/>
                <w:color w:val="auto"/>
                <w:sz w:val="20"/>
                <w:szCs w:val="20"/>
                <w:highlight w:val="none"/>
                <w:u w:val="none"/>
              </w:rPr>
            </w:pPr>
          </w:p>
        </w:tc>
      </w:tr>
      <w:tr w14:paraId="0D2F5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D0DF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AD542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6040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10.CHASES编程和CHASES运行功能，可用手动或用MIDI遥控控制；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2D81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EC27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320EB">
            <w:pPr>
              <w:rPr>
                <w:rFonts w:hint="eastAsia" w:ascii="宋体" w:hAnsi="宋体" w:eastAsia="宋体" w:cs="宋体"/>
                <w:i w:val="0"/>
                <w:iCs w:val="0"/>
                <w:color w:val="auto"/>
                <w:sz w:val="20"/>
                <w:szCs w:val="20"/>
                <w:highlight w:val="none"/>
                <w:u w:val="none"/>
              </w:rPr>
            </w:pPr>
          </w:p>
        </w:tc>
      </w:tr>
      <w:tr w14:paraId="0EBCB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C949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65269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74B2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11.输出延时功能，用FADE TIME电位器调节延时时间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38A7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AE2A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650AD">
            <w:pPr>
              <w:rPr>
                <w:rFonts w:hint="eastAsia" w:ascii="宋体" w:hAnsi="宋体" w:eastAsia="宋体" w:cs="宋体"/>
                <w:i w:val="0"/>
                <w:iCs w:val="0"/>
                <w:color w:val="auto"/>
                <w:sz w:val="20"/>
                <w:szCs w:val="20"/>
                <w:highlight w:val="none"/>
                <w:u w:val="none"/>
              </w:rPr>
            </w:pPr>
          </w:p>
        </w:tc>
      </w:tr>
      <w:tr w14:paraId="0022B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A9FE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FBB44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72C8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12.DMX信号输出连接器: XLR-D3F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2547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B4AC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B27A5">
            <w:pPr>
              <w:rPr>
                <w:rFonts w:hint="eastAsia" w:ascii="宋体" w:hAnsi="宋体" w:eastAsia="宋体" w:cs="宋体"/>
                <w:i w:val="0"/>
                <w:iCs w:val="0"/>
                <w:color w:val="auto"/>
                <w:sz w:val="20"/>
                <w:szCs w:val="20"/>
                <w:highlight w:val="none"/>
                <w:u w:val="none"/>
              </w:rPr>
            </w:pPr>
          </w:p>
        </w:tc>
      </w:tr>
      <w:tr w14:paraId="0014A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2B82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6666A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6D2B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13.LED灯泡接口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1039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5BF7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2BF91">
            <w:pPr>
              <w:rPr>
                <w:rFonts w:hint="eastAsia" w:ascii="宋体" w:hAnsi="宋体" w:eastAsia="宋体" w:cs="宋体"/>
                <w:i w:val="0"/>
                <w:iCs w:val="0"/>
                <w:color w:val="auto"/>
                <w:sz w:val="20"/>
                <w:szCs w:val="20"/>
                <w:highlight w:val="none"/>
                <w:u w:val="none"/>
              </w:rPr>
            </w:pPr>
          </w:p>
        </w:tc>
      </w:tr>
      <w:tr w14:paraId="55DAA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F410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7FAC3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5085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14.符合CE标准,UL标准和GB7000.15-2000标准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AC00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1EEC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6539C">
            <w:pPr>
              <w:rPr>
                <w:rFonts w:hint="eastAsia" w:ascii="宋体" w:hAnsi="宋体" w:eastAsia="宋体" w:cs="宋体"/>
                <w:i w:val="0"/>
                <w:iCs w:val="0"/>
                <w:color w:val="auto"/>
                <w:sz w:val="20"/>
                <w:szCs w:val="20"/>
                <w:highlight w:val="none"/>
                <w:u w:val="none"/>
              </w:rPr>
            </w:pPr>
          </w:p>
        </w:tc>
      </w:tr>
      <w:tr w14:paraId="13758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EA4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2610D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信号放大器</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00F8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定制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8F71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57B2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65C3E">
            <w:pPr>
              <w:rPr>
                <w:rFonts w:hint="eastAsia" w:ascii="宋体" w:hAnsi="宋体" w:eastAsia="宋体" w:cs="宋体"/>
                <w:i w:val="0"/>
                <w:iCs w:val="0"/>
                <w:color w:val="auto"/>
                <w:sz w:val="20"/>
                <w:szCs w:val="20"/>
                <w:highlight w:val="none"/>
                <w:u w:val="none"/>
              </w:rPr>
            </w:pPr>
          </w:p>
        </w:tc>
      </w:tr>
      <w:tr w14:paraId="6CDAD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3CB3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A735F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CF0E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1.最多可控制32台16通道；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0564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B186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CB904">
            <w:pPr>
              <w:rPr>
                <w:rFonts w:hint="eastAsia" w:ascii="宋体" w:hAnsi="宋体" w:eastAsia="宋体" w:cs="宋体"/>
                <w:i w:val="0"/>
                <w:iCs w:val="0"/>
                <w:color w:val="auto"/>
                <w:sz w:val="20"/>
                <w:szCs w:val="20"/>
                <w:highlight w:val="none"/>
                <w:u w:val="none"/>
              </w:rPr>
            </w:pPr>
          </w:p>
        </w:tc>
      </w:tr>
      <w:tr w14:paraId="70587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A06E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9CEA5D">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5914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2.频率：50160Hz；</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8D5C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12A4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D0CD2">
            <w:pPr>
              <w:rPr>
                <w:rFonts w:hint="eastAsia" w:ascii="宋体" w:hAnsi="宋体" w:eastAsia="宋体" w:cs="宋体"/>
                <w:i w:val="0"/>
                <w:iCs w:val="0"/>
                <w:color w:val="auto"/>
                <w:sz w:val="20"/>
                <w:szCs w:val="20"/>
                <w:highlight w:val="none"/>
                <w:u w:val="none"/>
              </w:rPr>
            </w:pPr>
          </w:p>
        </w:tc>
      </w:tr>
      <w:tr w14:paraId="3DE64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864C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B3B13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DDDC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3.支持DMX5121USITT2000标准；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B0AE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AA38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D8799">
            <w:pPr>
              <w:rPr>
                <w:rFonts w:hint="eastAsia" w:ascii="宋体" w:hAnsi="宋体" w:eastAsia="宋体" w:cs="宋体"/>
                <w:i w:val="0"/>
                <w:iCs w:val="0"/>
                <w:color w:val="auto"/>
                <w:sz w:val="20"/>
                <w:szCs w:val="20"/>
                <w:highlight w:val="none"/>
                <w:u w:val="none"/>
              </w:rPr>
            </w:pPr>
          </w:p>
        </w:tc>
      </w:tr>
      <w:tr w14:paraId="1A49F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F22D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EE3FF1">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7F5B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4.DMX控制通道：》384个DMX控制通道；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7936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4857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B6841">
            <w:pPr>
              <w:rPr>
                <w:rFonts w:hint="eastAsia" w:ascii="宋体" w:hAnsi="宋体" w:eastAsia="宋体" w:cs="宋体"/>
                <w:i w:val="0"/>
                <w:iCs w:val="0"/>
                <w:color w:val="auto"/>
                <w:sz w:val="20"/>
                <w:szCs w:val="20"/>
                <w:highlight w:val="none"/>
                <w:u w:val="none"/>
              </w:rPr>
            </w:pPr>
          </w:p>
        </w:tc>
      </w:tr>
      <w:tr w14:paraId="1E36E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02B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81B4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灯光配件</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5E9D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1.灯号牌：至少18个，定制，.采用亚克力板材；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9E3A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116E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B4CCB">
            <w:pPr>
              <w:rPr>
                <w:rFonts w:hint="eastAsia" w:ascii="宋体" w:hAnsi="宋体" w:eastAsia="宋体" w:cs="宋体"/>
                <w:i w:val="0"/>
                <w:iCs w:val="0"/>
                <w:color w:val="auto"/>
                <w:sz w:val="20"/>
                <w:szCs w:val="20"/>
                <w:highlight w:val="none"/>
                <w:u w:val="none"/>
              </w:rPr>
            </w:pPr>
          </w:p>
        </w:tc>
      </w:tr>
      <w:tr w14:paraId="3E165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AC50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4BBF1F">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5980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2.保险链：至少18个，定制，不锈钢材质，.钢丝直径：4mm；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ED35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0878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95FB8">
            <w:pPr>
              <w:rPr>
                <w:rFonts w:hint="eastAsia" w:ascii="宋体" w:hAnsi="宋体" w:eastAsia="宋体" w:cs="宋体"/>
                <w:i w:val="0"/>
                <w:iCs w:val="0"/>
                <w:color w:val="auto"/>
                <w:sz w:val="20"/>
                <w:szCs w:val="20"/>
                <w:highlight w:val="none"/>
                <w:u w:val="none"/>
              </w:rPr>
            </w:pPr>
          </w:p>
        </w:tc>
      </w:tr>
      <w:tr w14:paraId="6043D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A1F7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9209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4749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3.灯钩：至少18个，定制，不锈钢材质，卡管：20-55mm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7314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A885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A235B">
            <w:pPr>
              <w:rPr>
                <w:rFonts w:hint="eastAsia" w:ascii="宋体" w:hAnsi="宋体" w:eastAsia="宋体" w:cs="宋体"/>
                <w:i w:val="0"/>
                <w:iCs w:val="0"/>
                <w:color w:val="auto"/>
                <w:sz w:val="20"/>
                <w:szCs w:val="20"/>
                <w:highlight w:val="none"/>
                <w:u w:val="none"/>
              </w:rPr>
            </w:pPr>
          </w:p>
        </w:tc>
      </w:tr>
      <w:tr w14:paraId="28BA9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D02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00F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无线话筒</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D7D3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一拖二，无线，内置锂电池、续航时长≥7小时，无线距离视巨200米，频率范围：50HZ-20KHZ,增益控制：三档/十档增益，最大声压级122db，内录内存4GB，有安全通道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ADDD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FE77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FFA43">
            <w:pPr>
              <w:rPr>
                <w:rFonts w:hint="eastAsia" w:ascii="宋体" w:hAnsi="宋体" w:eastAsia="宋体" w:cs="宋体"/>
                <w:i w:val="0"/>
                <w:iCs w:val="0"/>
                <w:color w:val="auto"/>
                <w:sz w:val="20"/>
                <w:szCs w:val="20"/>
                <w:highlight w:val="none"/>
                <w:u w:val="none"/>
              </w:rPr>
            </w:pPr>
          </w:p>
        </w:tc>
      </w:tr>
      <w:tr w14:paraId="46298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053A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C1FD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监听⾳箱</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2290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监听⾳箱 1.驱动器数量:≥ 1个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A461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1756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98FFE">
            <w:pPr>
              <w:rPr>
                <w:rFonts w:hint="eastAsia" w:ascii="宋体" w:hAnsi="宋体" w:eastAsia="宋体" w:cs="宋体"/>
                <w:i w:val="0"/>
                <w:iCs w:val="0"/>
                <w:color w:val="auto"/>
                <w:sz w:val="20"/>
                <w:szCs w:val="20"/>
                <w:highlight w:val="none"/>
                <w:u w:val="none"/>
              </w:rPr>
            </w:pPr>
          </w:p>
        </w:tc>
      </w:tr>
      <w:tr w14:paraId="3846C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00C0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75853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FD2A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2.驱动器尺寸：≥5英寸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5A5F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E72F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B83E6">
            <w:pPr>
              <w:rPr>
                <w:rFonts w:hint="eastAsia" w:ascii="宋体" w:hAnsi="宋体" w:eastAsia="宋体" w:cs="宋体"/>
                <w:i w:val="0"/>
                <w:iCs w:val="0"/>
                <w:color w:val="auto"/>
                <w:sz w:val="20"/>
                <w:szCs w:val="20"/>
                <w:highlight w:val="none"/>
                <w:u w:val="none"/>
              </w:rPr>
            </w:pPr>
          </w:p>
        </w:tc>
      </w:tr>
      <w:tr w14:paraId="38D7D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325AF">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0BC63F">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38F3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3.频率响应范围：≥43Hz至24kHz范围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1104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592E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D76E4">
            <w:pPr>
              <w:rPr>
                <w:rFonts w:hint="eastAsia" w:ascii="宋体" w:hAnsi="宋体" w:eastAsia="宋体" w:cs="宋体"/>
                <w:i w:val="0"/>
                <w:iCs w:val="0"/>
                <w:color w:val="auto"/>
                <w:sz w:val="20"/>
                <w:szCs w:val="20"/>
                <w:highlight w:val="none"/>
                <w:u w:val="none"/>
              </w:rPr>
            </w:pPr>
          </w:p>
        </w:tc>
      </w:tr>
      <w:tr w14:paraId="39473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CCCA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575E8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8391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4、额定功率：≥40W</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A8CB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721B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D465C">
            <w:pPr>
              <w:rPr>
                <w:rFonts w:hint="eastAsia" w:ascii="宋体" w:hAnsi="宋体" w:eastAsia="宋体" w:cs="宋体"/>
                <w:i w:val="0"/>
                <w:iCs w:val="0"/>
                <w:color w:val="auto"/>
                <w:sz w:val="20"/>
                <w:szCs w:val="20"/>
                <w:highlight w:val="none"/>
                <w:u w:val="none"/>
              </w:rPr>
            </w:pPr>
          </w:p>
        </w:tc>
      </w:tr>
      <w:tr w14:paraId="162DD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675EA">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0C798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A5CC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5.音频输入接口：XLR、TRS（1/4英寸）平衡端口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E776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36DD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83D50">
            <w:pPr>
              <w:rPr>
                <w:rFonts w:hint="eastAsia" w:ascii="宋体" w:hAnsi="宋体" w:eastAsia="宋体" w:cs="宋体"/>
                <w:i w:val="0"/>
                <w:iCs w:val="0"/>
                <w:color w:val="auto"/>
                <w:sz w:val="20"/>
                <w:szCs w:val="20"/>
                <w:highlight w:val="none"/>
                <w:u w:val="none"/>
              </w:rPr>
            </w:pPr>
          </w:p>
        </w:tc>
      </w:tr>
      <w:tr w14:paraId="5F548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D8D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435B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监听耳机</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AB14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1.类型：监听耳机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03DF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51A4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5007C">
            <w:pPr>
              <w:rPr>
                <w:rFonts w:hint="eastAsia" w:ascii="宋体" w:hAnsi="宋体" w:eastAsia="宋体" w:cs="宋体"/>
                <w:i w:val="0"/>
                <w:iCs w:val="0"/>
                <w:color w:val="auto"/>
                <w:sz w:val="20"/>
                <w:szCs w:val="20"/>
                <w:highlight w:val="none"/>
                <w:u w:val="none"/>
              </w:rPr>
            </w:pPr>
          </w:p>
        </w:tc>
      </w:tr>
      <w:tr w14:paraId="1FE4C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858F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08C42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666F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2.佩戴方式：头戴式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4844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AB99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87349">
            <w:pPr>
              <w:rPr>
                <w:rFonts w:hint="eastAsia" w:ascii="宋体" w:hAnsi="宋体" w:eastAsia="宋体" w:cs="宋体"/>
                <w:i w:val="0"/>
                <w:iCs w:val="0"/>
                <w:color w:val="auto"/>
                <w:sz w:val="20"/>
                <w:szCs w:val="20"/>
                <w:highlight w:val="none"/>
                <w:u w:val="none"/>
              </w:rPr>
            </w:pPr>
          </w:p>
        </w:tc>
      </w:tr>
      <w:tr w14:paraId="08913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D595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3B5BC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A4DD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3.麦克风支持：无麦克风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6CCF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C297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CAD88">
            <w:pPr>
              <w:rPr>
                <w:rFonts w:hint="eastAsia" w:ascii="宋体" w:hAnsi="宋体" w:eastAsia="宋体" w:cs="宋体"/>
                <w:i w:val="0"/>
                <w:iCs w:val="0"/>
                <w:color w:val="auto"/>
                <w:sz w:val="20"/>
                <w:szCs w:val="20"/>
                <w:highlight w:val="none"/>
                <w:u w:val="none"/>
              </w:rPr>
            </w:pPr>
          </w:p>
        </w:tc>
      </w:tr>
      <w:tr w14:paraId="36B84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7970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F0A7D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A0F0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4.振膜类型：动圈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17FA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DC53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8CED7">
            <w:pPr>
              <w:rPr>
                <w:rFonts w:hint="eastAsia" w:ascii="宋体" w:hAnsi="宋体" w:eastAsia="宋体" w:cs="宋体"/>
                <w:i w:val="0"/>
                <w:iCs w:val="0"/>
                <w:color w:val="auto"/>
                <w:sz w:val="20"/>
                <w:szCs w:val="20"/>
                <w:highlight w:val="none"/>
                <w:u w:val="none"/>
              </w:rPr>
            </w:pPr>
          </w:p>
        </w:tc>
      </w:tr>
      <w:tr w14:paraId="27E3E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4660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F8830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0F2C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5.线长：≥1.6m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1AEB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CB75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BCD75">
            <w:pPr>
              <w:rPr>
                <w:rFonts w:hint="eastAsia" w:ascii="宋体" w:hAnsi="宋体" w:eastAsia="宋体" w:cs="宋体"/>
                <w:i w:val="0"/>
                <w:iCs w:val="0"/>
                <w:color w:val="auto"/>
                <w:sz w:val="20"/>
                <w:szCs w:val="20"/>
                <w:highlight w:val="none"/>
                <w:u w:val="none"/>
              </w:rPr>
            </w:pPr>
          </w:p>
        </w:tc>
      </w:tr>
      <w:tr w14:paraId="48880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9257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BF472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98D1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6.线型：单边导线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D792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4979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F199E">
            <w:pPr>
              <w:rPr>
                <w:rFonts w:hint="eastAsia" w:ascii="宋体" w:hAnsi="宋体" w:eastAsia="宋体" w:cs="宋体"/>
                <w:i w:val="0"/>
                <w:iCs w:val="0"/>
                <w:color w:val="auto"/>
                <w:sz w:val="20"/>
                <w:szCs w:val="20"/>
                <w:highlight w:val="none"/>
                <w:u w:val="none"/>
              </w:rPr>
            </w:pPr>
          </w:p>
        </w:tc>
      </w:tr>
      <w:tr w14:paraId="5F2E8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988A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3895F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5138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7.振膜尺寸：≥40mm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0220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16E3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7A9F5">
            <w:pPr>
              <w:rPr>
                <w:rFonts w:hint="eastAsia" w:ascii="宋体" w:hAnsi="宋体" w:eastAsia="宋体" w:cs="宋体"/>
                <w:i w:val="0"/>
                <w:iCs w:val="0"/>
                <w:color w:val="auto"/>
                <w:sz w:val="20"/>
                <w:szCs w:val="20"/>
                <w:highlight w:val="none"/>
                <w:u w:val="none"/>
              </w:rPr>
            </w:pPr>
          </w:p>
        </w:tc>
      </w:tr>
      <w:tr w14:paraId="0B7AEE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242C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922F68">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D670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8.阻抗：不高于26Ω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5E70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688C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B2518">
            <w:pPr>
              <w:rPr>
                <w:rFonts w:hint="eastAsia" w:ascii="宋体" w:hAnsi="宋体" w:eastAsia="宋体" w:cs="宋体"/>
                <w:i w:val="0"/>
                <w:iCs w:val="0"/>
                <w:color w:val="auto"/>
                <w:sz w:val="20"/>
                <w:szCs w:val="20"/>
                <w:highlight w:val="none"/>
                <w:u w:val="none"/>
              </w:rPr>
            </w:pPr>
          </w:p>
        </w:tc>
      </w:tr>
      <w:tr w14:paraId="43D2B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1485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F2CF6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56EF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9.灵敏度：≥98dB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BADE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8E52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1605A">
            <w:pPr>
              <w:rPr>
                <w:rFonts w:hint="eastAsia" w:ascii="宋体" w:hAnsi="宋体" w:eastAsia="宋体" w:cs="宋体"/>
                <w:i w:val="0"/>
                <w:iCs w:val="0"/>
                <w:color w:val="auto"/>
                <w:sz w:val="20"/>
                <w:szCs w:val="20"/>
                <w:highlight w:val="none"/>
                <w:u w:val="none"/>
              </w:rPr>
            </w:pPr>
          </w:p>
        </w:tc>
      </w:tr>
      <w:tr w14:paraId="52FA4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724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4125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信号转换器</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4B58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1.双向转换器，它能将SDI转为HDMI信号，并同时将HDMI转为SDI信号，不同格式也能运作如常。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4042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C2DC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FFA46">
            <w:pPr>
              <w:rPr>
                <w:rFonts w:hint="eastAsia" w:ascii="宋体" w:hAnsi="宋体" w:eastAsia="宋体" w:cs="宋体"/>
                <w:i w:val="0"/>
                <w:iCs w:val="0"/>
                <w:color w:val="auto"/>
                <w:sz w:val="20"/>
                <w:szCs w:val="20"/>
                <w:highlight w:val="none"/>
                <w:u w:val="none"/>
              </w:rPr>
            </w:pPr>
          </w:p>
        </w:tc>
      </w:tr>
      <w:tr w14:paraId="693A7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7590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575A9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6E01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2.接口：SDI视频输入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CEE1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AD15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837BD">
            <w:pPr>
              <w:rPr>
                <w:rFonts w:hint="eastAsia" w:ascii="宋体" w:hAnsi="宋体" w:eastAsia="宋体" w:cs="宋体"/>
                <w:i w:val="0"/>
                <w:iCs w:val="0"/>
                <w:color w:val="auto"/>
                <w:sz w:val="20"/>
                <w:szCs w:val="20"/>
                <w:highlight w:val="none"/>
                <w:u w:val="none"/>
              </w:rPr>
            </w:pPr>
          </w:p>
        </w:tc>
      </w:tr>
      <w:tr w14:paraId="29089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73A5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7E7A43">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52CC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3.HDMI输出支持HDMI A类输出。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E882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79A3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3B28B">
            <w:pPr>
              <w:rPr>
                <w:rFonts w:hint="eastAsia" w:ascii="宋体" w:hAnsi="宋体" w:eastAsia="宋体" w:cs="宋体"/>
                <w:i w:val="0"/>
                <w:iCs w:val="0"/>
                <w:color w:val="auto"/>
                <w:sz w:val="20"/>
                <w:szCs w:val="20"/>
                <w:highlight w:val="none"/>
                <w:u w:val="none"/>
              </w:rPr>
            </w:pPr>
          </w:p>
        </w:tc>
      </w:tr>
      <w:tr w14:paraId="25EE7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FA8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91F21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视频分配器</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E254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1.⽀持HDMI</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C9DB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0052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76594">
            <w:pPr>
              <w:rPr>
                <w:rFonts w:hint="eastAsia" w:ascii="宋体" w:hAnsi="宋体" w:eastAsia="宋体" w:cs="宋体"/>
                <w:i w:val="0"/>
                <w:iCs w:val="0"/>
                <w:color w:val="auto"/>
                <w:sz w:val="20"/>
                <w:szCs w:val="20"/>
                <w:highlight w:val="none"/>
                <w:u w:val="none"/>
              </w:rPr>
            </w:pPr>
          </w:p>
        </w:tc>
      </w:tr>
      <w:tr w14:paraId="4B48A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5CBC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7A5D3D">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5EED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2.视频分辨率-：最⾼可达Ultra HD 4Kx2K和1080p Full HD；</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3C6A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6998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49295">
            <w:pPr>
              <w:rPr>
                <w:rFonts w:hint="eastAsia" w:ascii="宋体" w:hAnsi="宋体" w:eastAsia="宋体" w:cs="宋体"/>
                <w:i w:val="0"/>
                <w:iCs w:val="0"/>
                <w:color w:val="auto"/>
                <w:sz w:val="20"/>
                <w:szCs w:val="20"/>
                <w:highlight w:val="none"/>
                <w:u w:val="none"/>
              </w:rPr>
            </w:pPr>
          </w:p>
        </w:tc>
      </w:tr>
      <w:tr w14:paraId="4C291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F7E0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5E76D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24BB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3.⽀持Dolby True HD和DTS HD Master Audio；</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CD20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7A7C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41ADE">
            <w:pPr>
              <w:rPr>
                <w:rFonts w:hint="eastAsia" w:ascii="宋体" w:hAnsi="宋体" w:eastAsia="宋体" w:cs="宋体"/>
                <w:i w:val="0"/>
                <w:iCs w:val="0"/>
                <w:color w:val="auto"/>
                <w:sz w:val="20"/>
                <w:szCs w:val="20"/>
                <w:highlight w:val="none"/>
                <w:u w:val="none"/>
              </w:rPr>
            </w:pPr>
          </w:p>
        </w:tc>
      </w:tr>
      <w:tr w14:paraId="5F96B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0CB2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A746A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4197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4.长距离信号传输-最远可达15m(24AWG)；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0CAA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A776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DB2F8">
            <w:pPr>
              <w:rPr>
                <w:rFonts w:hint="eastAsia" w:ascii="宋体" w:hAnsi="宋体" w:eastAsia="宋体" w:cs="宋体"/>
                <w:i w:val="0"/>
                <w:iCs w:val="0"/>
                <w:color w:val="auto"/>
                <w:sz w:val="20"/>
                <w:szCs w:val="20"/>
                <w:highlight w:val="none"/>
                <w:u w:val="none"/>
              </w:rPr>
            </w:pPr>
          </w:p>
        </w:tc>
      </w:tr>
      <w:tr w14:paraId="3BA33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9281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A7255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3FBF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5.最⾼⽀持340MHz频宽；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1C46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F8EF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9CD8E">
            <w:pPr>
              <w:rPr>
                <w:rFonts w:hint="eastAsia" w:ascii="宋体" w:hAnsi="宋体" w:eastAsia="宋体" w:cs="宋体"/>
                <w:i w:val="0"/>
                <w:iCs w:val="0"/>
                <w:color w:val="auto"/>
                <w:sz w:val="20"/>
                <w:szCs w:val="20"/>
                <w:highlight w:val="none"/>
                <w:u w:val="none"/>
              </w:rPr>
            </w:pPr>
          </w:p>
        </w:tc>
      </w:tr>
      <w:tr w14:paraId="4E4602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A58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01F6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返监显示屏</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F277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1.屏幕大小：大于等于65寸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9B02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82B2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6C2AD">
            <w:pPr>
              <w:rPr>
                <w:rFonts w:hint="eastAsia" w:ascii="宋体" w:hAnsi="宋体" w:eastAsia="宋体" w:cs="宋体"/>
                <w:i w:val="0"/>
                <w:iCs w:val="0"/>
                <w:color w:val="auto"/>
                <w:sz w:val="20"/>
                <w:szCs w:val="20"/>
                <w:highlight w:val="none"/>
                <w:u w:val="none"/>
              </w:rPr>
            </w:pPr>
          </w:p>
        </w:tc>
      </w:tr>
      <w:tr w14:paraId="55995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7F64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0F98E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924E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2.刷屏率：大于等于144Hz</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C30F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C39B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FAEAB">
            <w:pPr>
              <w:rPr>
                <w:rFonts w:hint="eastAsia" w:ascii="宋体" w:hAnsi="宋体" w:eastAsia="宋体" w:cs="宋体"/>
                <w:i w:val="0"/>
                <w:iCs w:val="0"/>
                <w:color w:val="auto"/>
                <w:sz w:val="20"/>
                <w:szCs w:val="20"/>
                <w:highlight w:val="none"/>
                <w:u w:val="none"/>
              </w:rPr>
            </w:pPr>
          </w:p>
        </w:tc>
      </w:tr>
      <w:tr w14:paraId="313F3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920A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68CA2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52CB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3.屏幕分辨率：4K</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F3A0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9F7C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871F6">
            <w:pPr>
              <w:rPr>
                <w:rFonts w:hint="eastAsia" w:ascii="宋体" w:hAnsi="宋体" w:eastAsia="宋体" w:cs="宋体"/>
                <w:i w:val="0"/>
                <w:iCs w:val="0"/>
                <w:color w:val="auto"/>
                <w:sz w:val="20"/>
                <w:szCs w:val="20"/>
                <w:highlight w:val="none"/>
                <w:u w:val="none"/>
              </w:rPr>
            </w:pPr>
          </w:p>
        </w:tc>
      </w:tr>
      <w:tr w14:paraId="5D815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D2D3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9A3D11">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7AAC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4.带移动支架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AAED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EDEE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9859B">
            <w:pPr>
              <w:rPr>
                <w:rFonts w:hint="eastAsia" w:ascii="宋体" w:hAnsi="宋体" w:eastAsia="宋体" w:cs="宋体"/>
                <w:i w:val="0"/>
                <w:iCs w:val="0"/>
                <w:color w:val="auto"/>
                <w:sz w:val="20"/>
                <w:szCs w:val="20"/>
                <w:highlight w:val="none"/>
                <w:u w:val="none"/>
              </w:rPr>
            </w:pPr>
          </w:p>
        </w:tc>
      </w:tr>
      <w:tr w14:paraId="4BF71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476B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809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专业设备连接线材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F6D2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专业音视频线材，根据项目实施现场需要定制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B567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22CF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F504E">
            <w:pPr>
              <w:rPr>
                <w:rFonts w:hint="eastAsia" w:ascii="宋体" w:hAnsi="宋体" w:eastAsia="宋体" w:cs="宋体"/>
                <w:i w:val="0"/>
                <w:iCs w:val="0"/>
                <w:color w:val="auto"/>
                <w:sz w:val="20"/>
                <w:szCs w:val="20"/>
                <w:highlight w:val="none"/>
                <w:u w:val="none"/>
              </w:rPr>
            </w:pPr>
          </w:p>
        </w:tc>
      </w:tr>
      <w:tr w14:paraId="0A8FD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901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6F74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操作台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63E0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1800MM*800mm*700mm，钢质，结构定制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902D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CBD0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15632">
            <w:pPr>
              <w:rPr>
                <w:rFonts w:hint="eastAsia" w:ascii="宋体" w:hAnsi="宋体" w:eastAsia="宋体" w:cs="宋体"/>
                <w:i w:val="0"/>
                <w:iCs w:val="0"/>
                <w:color w:val="auto"/>
                <w:sz w:val="20"/>
                <w:szCs w:val="20"/>
                <w:highlight w:val="none"/>
                <w:u w:val="none"/>
              </w:rPr>
            </w:pPr>
          </w:p>
        </w:tc>
      </w:tr>
      <w:tr w14:paraId="6A83A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A8E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D7533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双屏教学终端</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A9DC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一、智能平板技术参数（数量2台）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A468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DEED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2531F">
            <w:pPr>
              <w:rPr>
                <w:rFonts w:hint="eastAsia" w:ascii="宋体" w:hAnsi="宋体" w:eastAsia="宋体" w:cs="宋体"/>
                <w:i w:val="0"/>
                <w:iCs w:val="0"/>
                <w:color w:val="auto"/>
                <w:sz w:val="20"/>
                <w:szCs w:val="20"/>
                <w:highlight w:val="none"/>
                <w:u w:val="none"/>
              </w:rPr>
            </w:pPr>
          </w:p>
        </w:tc>
      </w:tr>
      <w:tr w14:paraId="50677B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8195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EB599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F4E0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1、显示大屏技术参数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C2B0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9779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33F6B">
            <w:pPr>
              <w:rPr>
                <w:rFonts w:hint="eastAsia" w:ascii="宋体" w:hAnsi="宋体" w:eastAsia="宋体" w:cs="宋体"/>
                <w:i w:val="0"/>
                <w:iCs w:val="0"/>
                <w:color w:val="auto"/>
                <w:sz w:val="20"/>
                <w:szCs w:val="20"/>
                <w:highlight w:val="none"/>
                <w:u w:val="none"/>
              </w:rPr>
            </w:pPr>
          </w:p>
        </w:tc>
      </w:tr>
      <w:tr w14:paraId="74EAE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A2A0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D3A31F">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E962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（1）显示类型及尺寸：LED液晶屏（A规屏），86英寸，有效显示尺寸86英寸，屏幕比例16:9；采用物理减滤蓝光设计，显示大屏屏采用全贴合幕贴技术。采用OPS-C 标准的80pin针口设计，方便用户后续自主升级维护或对接第三方智慧教室类插拔电脑产品。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9C33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04FB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1851C">
            <w:pPr>
              <w:rPr>
                <w:rFonts w:hint="eastAsia" w:ascii="宋体" w:hAnsi="宋体" w:eastAsia="宋体" w:cs="宋体"/>
                <w:i w:val="0"/>
                <w:iCs w:val="0"/>
                <w:color w:val="auto"/>
                <w:sz w:val="20"/>
                <w:szCs w:val="20"/>
                <w:highlight w:val="none"/>
                <w:u w:val="none"/>
              </w:rPr>
            </w:pPr>
          </w:p>
        </w:tc>
      </w:tr>
      <w:tr w14:paraId="534BF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C182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FC1F1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AC1C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（2）屏幕：≤4mm防眩光钢化玻璃，表面硬度达莫氏七级，防划防撞；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A313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45AE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97BFD">
            <w:pPr>
              <w:rPr>
                <w:rFonts w:hint="eastAsia" w:ascii="宋体" w:hAnsi="宋体" w:eastAsia="宋体" w:cs="宋体"/>
                <w:i w:val="0"/>
                <w:iCs w:val="0"/>
                <w:color w:val="auto"/>
                <w:sz w:val="20"/>
                <w:szCs w:val="20"/>
                <w:highlight w:val="none"/>
                <w:u w:val="none"/>
              </w:rPr>
            </w:pPr>
          </w:p>
        </w:tc>
      </w:tr>
      <w:tr w14:paraId="4E170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B83D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1B8F0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1C70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（3）物理分辨率≥3840×2160；亮度≥400cd/m²；对比度≥5000:1；色彩覆盖率NTSC标准下不少于110%；最高灰阶：256 灰阶。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7734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0C6A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BCC5C">
            <w:pPr>
              <w:rPr>
                <w:rFonts w:hint="eastAsia" w:ascii="宋体" w:hAnsi="宋体" w:eastAsia="宋体" w:cs="宋体"/>
                <w:i w:val="0"/>
                <w:iCs w:val="0"/>
                <w:color w:val="auto"/>
                <w:sz w:val="20"/>
                <w:szCs w:val="20"/>
                <w:highlight w:val="none"/>
                <w:u w:val="none"/>
              </w:rPr>
            </w:pPr>
          </w:p>
        </w:tc>
      </w:tr>
      <w:tr w14:paraId="71B99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3181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109FE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787E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（4）采用物理减滤蓝光设计，无需其他操作即可实现防蓝光，在源头减少有害蓝光波段能量，有害蓝光波长415～455nm＜30%。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0705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7354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0F472">
            <w:pPr>
              <w:rPr>
                <w:rFonts w:hint="eastAsia" w:ascii="宋体" w:hAnsi="宋体" w:eastAsia="宋体" w:cs="宋体"/>
                <w:i w:val="0"/>
                <w:iCs w:val="0"/>
                <w:color w:val="auto"/>
                <w:sz w:val="20"/>
                <w:szCs w:val="20"/>
                <w:highlight w:val="none"/>
                <w:u w:val="none"/>
              </w:rPr>
            </w:pPr>
          </w:p>
        </w:tc>
      </w:tr>
      <w:tr w14:paraId="0159F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C372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84B81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CF74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（5）满足《GB 40070-2021儿童青少年学习用品近视防控卫生要求》，亮度均匀性≥70%，闪烁等级≤-30dB（60Hz）（提供CMA或CNAS认证检测机构出具的检测报告并加盖公章）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A32A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9F06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A4F47">
            <w:pPr>
              <w:rPr>
                <w:rFonts w:hint="eastAsia" w:ascii="宋体" w:hAnsi="宋体" w:eastAsia="宋体" w:cs="宋体"/>
                <w:i w:val="0"/>
                <w:iCs w:val="0"/>
                <w:color w:val="auto"/>
                <w:sz w:val="20"/>
                <w:szCs w:val="20"/>
                <w:highlight w:val="none"/>
                <w:u w:val="none"/>
              </w:rPr>
            </w:pPr>
          </w:p>
        </w:tc>
      </w:tr>
      <w:tr w14:paraId="3E492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8EC4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23B0A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6613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2、触控技术参数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8BF8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B6CD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9C728">
            <w:pPr>
              <w:rPr>
                <w:rFonts w:hint="eastAsia" w:ascii="宋体" w:hAnsi="宋体" w:eastAsia="宋体" w:cs="宋体"/>
                <w:i w:val="0"/>
                <w:iCs w:val="0"/>
                <w:color w:val="auto"/>
                <w:sz w:val="20"/>
                <w:szCs w:val="20"/>
                <w:highlight w:val="none"/>
                <w:u w:val="none"/>
              </w:rPr>
            </w:pPr>
          </w:p>
        </w:tc>
      </w:tr>
      <w:tr w14:paraId="3CDBA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DA13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A4EDB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EA53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（1）感应方式：全贴合电容多点触摸感应笔试人机交互技术技术；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646A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FAA5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3A9E1">
            <w:pPr>
              <w:rPr>
                <w:rFonts w:hint="eastAsia" w:ascii="宋体" w:hAnsi="宋体" w:eastAsia="宋体" w:cs="宋体"/>
                <w:i w:val="0"/>
                <w:iCs w:val="0"/>
                <w:color w:val="auto"/>
                <w:sz w:val="20"/>
                <w:szCs w:val="20"/>
                <w:highlight w:val="none"/>
                <w:u w:val="none"/>
              </w:rPr>
            </w:pPr>
          </w:p>
        </w:tc>
      </w:tr>
      <w:tr w14:paraId="050A8D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B5F8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17001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4703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（2）触控技术：抗强光干扰，支持手指、书写笔触摸书写≥40点触控，≥40点同时书写；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D146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0FCD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05232">
            <w:pPr>
              <w:rPr>
                <w:rFonts w:hint="eastAsia" w:ascii="宋体" w:hAnsi="宋体" w:eastAsia="宋体" w:cs="宋体"/>
                <w:i w:val="0"/>
                <w:iCs w:val="0"/>
                <w:color w:val="auto"/>
                <w:sz w:val="20"/>
                <w:szCs w:val="20"/>
                <w:highlight w:val="none"/>
                <w:u w:val="none"/>
              </w:rPr>
            </w:pPr>
          </w:p>
        </w:tc>
      </w:tr>
      <w:tr w14:paraId="4FDD3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86B0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637828">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8C63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（3）响应：触控响应时间≤4ms；；触控书写延迟≤15ms；光标移动速度≥130帧/秒，触摸高度≤1mm；色彩覆盖率不低于110%，在Windows系统4K分辨率下，屏幕刷新率可达60Hz画面无闪烁；屏幕最高灰阶≥256；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12F2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A073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81AE6">
            <w:pPr>
              <w:rPr>
                <w:rFonts w:hint="eastAsia" w:ascii="宋体" w:hAnsi="宋体" w:eastAsia="宋体" w:cs="宋体"/>
                <w:i w:val="0"/>
                <w:iCs w:val="0"/>
                <w:color w:val="auto"/>
                <w:sz w:val="20"/>
                <w:szCs w:val="20"/>
                <w:highlight w:val="none"/>
                <w:u w:val="none"/>
              </w:rPr>
            </w:pPr>
          </w:p>
        </w:tc>
      </w:tr>
      <w:tr w14:paraId="0C0FF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870F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3D1EF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4DCE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（4）多种扩展接口，前置按键及接口具备明显、清晰的中文标识。（提供具有CMA或CNAS标识的检测报告复印件并加盖公章）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66BF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2D0D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D0F01">
            <w:pPr>
              <w:rPr>
                <w:rFonts w:hint="eastAsia" w:ascii="宋体" w:hAnsi="宋体" w:eastAsia="宋体" w:cs="宋体"/>
                <w:i w:val="0"/>
                <w:iCs w:val="0"/>
                <w:color w:val="auto"/>
                <w:sz w:val="20"/>
                <w:szCs w:val="20"/>
                <w:highlight w:val="none"/>
                <w:u w:val="none"/>
              </w:rPr>
            </w:pPr>
          </w:p>
        </w:tc>
      </w:tr>
      <w:tr w14:paraId="0532F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A5B2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49086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DE51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自带多种扩展接口，包括：HDMI、USB等（前置面板接口数量≥3个：其中USB接口数量不少于2个，除USB接口外的方便外接教师笔记本电脑的非转接HDMI接口不少于1个），方便外接入笔记本电脑、无线鼠标键盘、实物展台、摄像机等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5E4E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25C5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DF079">
            <w:pPr>
              <w:rPr>
                <w:rFonts w:hint="eastAsia" w:ascii="宋体" w:hAnsi="宋体" w:eastAsia="宋体" w:cs="宋体"/>
                <w:i w:val="0"/>
                <w:iCs w:val="0"/>
                <w:color w:val="auto"/>
                <w:sz w:val="20"/>
                <w:szCs w:val="20"/>
                <w:highlight w:val="none"/>
                <w:u w:val="none"/>
              </w:rPr>
            </w:pPr>
          </w:p>
        </w:tc>
      </w:tr>
      <w:tr w14:paraId="7A148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79A2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E0DAE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CD3E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（5）整机平均无故障时间：≥150000小时。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2892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6DCB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64A5F">
            <w:pPr>
              <w:rPr>
                <w:rFonts w:hint="eastAsia" w:ascii="宋体" w:hAnsi="宋体" w:eastAsia="宋体" w:cs="宋体"/>
                <w:i w:val="0"/>
                <w:iCs w:val="0"/>
                <w:color w:val="auto"/>
                <w:sz w:val="20"/>
                <w:szCs w:val="20"/>
                <w:highlight w:val="none"/>
                <w:u w:val="none"/>
              </w:rPr>
            </w:pPr>
          </w:p>
        </w:tc>
      </w:tr>
      <w:tr w14:paraId="583AB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4BBF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371B6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8E18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（6）内置音响：采用针孔阵列发声设计，音响功率≥40W。</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C879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FDF8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8D5DF">
            <w:pPr>
              <w:rPr>
                <w:rFonts w:hint="eastAsia" w:ascii="宋体" w:hAnsi="宋体" w:eastAsia="宋体" w:cs="宋体"/>
                <w:i w:val="0"/>
                <w:iCs w:val="0"/>
                <w:color w:val="auto"/>
                <w:sz w:val="20"/>
                <w:szCs w:val="20"/>
                <w:highlight w:val="none"/>
                <w:u w:val="none"/>
              </w:rPr>
            </w:pPr>
          </w:p>
        </w:tc>
      </w:tr>
      <w:tr w14:paraId="169BF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B02D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AECE4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DCEA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（7）Android（安卓）配置：≥14.0版本， 内存≥2G，ROM≥8G存储。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D5F4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5551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A1794">
            <w:pPr>
              <w:rPr>
                <w:rFonts w:hint="eastAsia" w:ascii="宋体" w:hAnsi="宋体" w:eastAsia="宋体" w:cs="宋体"/>
                <w:i w:val="0"/>
                <w:iCs w:val="0"/>
                <w:color w:val="auto"/>
                <w:sz w:val="20"/>
                <w:szCs w:val="20"/>
                <w:highlight w:val="none"/>
                <w:u w:val="none"/>
              </w:rPr>
            </w:pPr>
          </w:p>
        </w:tc>
      </w:tr>
      <w:tr w14:paraId="3BAB6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7384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044F0D">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E5D6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（8）一键还原：为方便日常维护使用，教师可使用前置一键还原按键，轻松解决电脑系统故障；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497C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6C8E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7B536">
            <w:pPr>
              <w:rPr>
                <w:rFonts w:hint="eastAsia" w:ascii="宋体" w:hAnsi="宋体" w:eastAsia="宋体" w:cs="宋体"/>
                <w:i w:val="0"/>
                <w:iCs w:val="0"/>
                <w:color w:val="auto"/>
                <w:sz w:val="20"/>
                <w:szCs w:val="20"/>
                <w:highlight w:val="none"/>
                <w:u w:val="none"/>
              </w:rPr>
            </w:pPr>
          </w:p>
        </w:tc>
      </w:tr>
      <w:tr w14:paraId="3366A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9B80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9A89E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33A6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（9）为方便使用，智能交互平板前置按键≥8个，可实现音量加减、窗口关闭、触控开关等功能，且按键均支持功能复用，带中文标识。（提供具有CMA或CNAS标识的检测报告复印件并加盖公章）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3891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5CB4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92DDD">
            <w:pPr>
              <w:rPr>
                <w:rFonts w:hint="eastAsia" w:ascii="宋体" w:hAnsi="宋体" w:eastAsia="宋体" w:cs="宋体"/>
                <w:i w:val="0"/>
                <w:iCs w:val="0"/>
                <w:color w:val="auto"/>
                <w:sz w:val="20"/>
                <w:szCs w:val="20"/>
                <w:highlight w:val="none"/>
                <w:u w:val="none"/>
              </w:rPr>
            </w:pPr>
          </w:p>
        </w:tc>
      </w:tr>
      <w:tr w14:paraId="7AD1C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C1E9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24442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F63E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（10）内置一体化超高清5K摄像头，单颗摄像头有效像素≥1900W，支持搭配AI软件实现自动点名点数功能。（提供具有CMA或CNAS标识的检测报告复印件并加盖公章）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8C26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5330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6A0EC">
            <w:pPr>
              <w:rPr>
                <w:rFonts w:hint="eastAsia" w:ascii="宋体" w:hAnsi="宋体" w:eastAsia="宋体" w:cs="宋体"/>
                <w:i w:val="0"/>
                <w:iCs w:val="0"/>
                <w:color w:val="auto"/>
                <w:sz w:val="20"/>
                <w:szCs w:val="20"/>
                <w:highlight w:val="none"/>
                <w:u w:val="none"/>
              </w:rPr>
            </w:pPr>
          </w:p>
        </w:tc>
      </w:tr>
      <w:tr w14:paraId="07C33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5D7EA">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1AEE0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EDF6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（11）智能交互平板具备屏体温度实时监控、高温预警及断电保护等功能。（提供具有CMA或CNAS标识的检测报告复印件并加盖公章）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894C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C9BF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BB803">
            <w:pPr>
              <w:rPr>
                <w:rFonts w:hint="eastAsia" w:ascii="宋体" w:hAnsi="宋体" w:eastAsia="宋体" w:cs="宋体"/>
                <w:i w:val="0"/>
                <w:iCs w:val="0"/>
                <w:color w:val="auto"/>
                <w:sz w:val="20"/>
                <w:szCs w:val="20"/>
                <w:highlight w:val="none"/>
                <w:u w:val="none"/>
              </w:rPr>
            </w:pPr>
          </w:p>
        </w:tc>
      </w:tr>
      <w:tr w14:paraId="3002E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ADF5A">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20AE6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6F66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 (12)在任意信号源下，从屏幕下方任意位置向上滑动，可调用快捷设置菜单；在同一界面下无需切换系统，可快速调节Windows 和Android 的设置，如声音、亮度、网络等；（提供具有CMA或CNAS标识的检测报告复印件并加盖公章）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69D0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ACBA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4660E">
            <w:pPr>
              <w:rPr>
                <w:rFonts w:hint="eastAsia" w:ascii="宋体" w:hAnsi="宋体" w:eastAsia="宋体" w:cs="宋体"/>
                <w:i w:val="0"/>
                <w:iCs w:val="0"/>
                <w:color w:val="auto"/>
                <w:sz w:val="20"/>
                <w:szCs w:val="20"/>
                <w:highlight w:val="none"/>
                <w:u w:val="none"/>
              </w:rPr>
            </w:pPr>
          </w:p>
        </w:tc>
      </w:tr>
      <w:tr w14:paraId="4BEE9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98CFF">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F7344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FA20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(13)具有悬浮菜单，两指可快速移动悬浮菜单至按压位置，悬浮菜单可进行自定义分组，可添加AI互动软件等不少于30个应用。（提供具有CMA或CNAS标识的检测报告复印件并加盖公章）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064C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7138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8EBF5">
            <w:pPr>
              <w:rPr>
                <w:rFonts w:hint="eastAsia" w:ascii="宋体" w:hAnsi="宋体" w:eastAsia="宋体" w:cs="宋体"/>
                <w:i w:val="0"/>
                <w:iCs w:val="0"/>
                <w:color w:val="auto"/>
                <w:sz w:val="20"/>
                <w:szCs w:val="20"/>
                <w:highlight w:val="none"/>
                <w:u w:val="none"/>
              </w:rPr>
            </w:pPr>
          </w:p>
        </w:tc>
      </w:tr>
      <w:tr w14:paraId="39739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F898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9F505F">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9A3B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（14）配备备授课教学软件，授课状态下，支持“万象共容”，在课件展示同时无需退出即可实现任何文件及任何第三方应用的打开和进入使用，方便老师无缝对接各项窗口，节约宝贵教学时间。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7BAC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D8D6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2C321">
            <w:pPr>
              <w:rPr>
                <w:rFonts w:hint="eastAsia" w:ascii="宋体" w:hAnsi="宋体" w:eastAsia="宋体" w:cs="宋体"/>
                <w:i w:val="0"/>
                <w:iCs w:val="0"/>
                <w:color w:val="auto"/>
                <w:sz w:val="20"/>
                <w:szCs w:val="20"/>
                <w:highlight w:val="none"/>
                <w:u w:val="none"/>
              </w:rPr>
            </w:pPr>
          </w:p>
        </w:tc>
      </w:tr>
      <w:tr w14:paraId="69B59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5333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1522C3">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F2B4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提供厂家针对本项目的产品质量保证函、参数确认函及售后服务产品保修函。（扫描件加盖厂商公章）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62C5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B3D1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A07F1">
            <w:pPr>
              <w:rPr>
                <w:rFonts w:hint="eastAsia" w:ascii="宋体" w:hAnsi="宋体" w:eastAsia="宋体" w:cs="宋体"/>
                <w:i w:val="0"/>
                <w:iCs w:val="0"/>
                <w:color w:val="auto"/>
                <w:sz w:val="20"/>
                <w:szCs w:val="20"/>
                <w:highlight w:val="none"/>
                <w:u w:val="none"/>
              </w:rPr>
            </w:pPr>
          </w:p>
        </w:tc>
      </w:tr>
      <w:tr w14:paraId="61AE3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A354F">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54CBB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9A57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二、OPS电脑技术参数（数量1套）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6ADA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40B7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BA9A8">
            <w:pPr>
              <w:rPr>
                <w:rFonts w:hint="eastAsia" w:ascii="宋体" w:hAnsi="宋体" w:eastAsia="宋体" w:cs="宋体"/>
                <w:i w:val="0"/>
                <w:iCs w:val="0"/>
                <w:color w:val="auto"/>
                <w:sz w:val="20"/>
                <w:szCs w:val="20"/>
                <w:highlight w:val="none"/>
                <w:u w:val="none"/>
              </w:rPr>
            </w:pPr>
          </w:p>
        </w:tc>
      </w:tr>
      <w:tr w14:paraId="5FCFE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5234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F4B641">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A70F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1.整机架构:采用插拔式模块电脑架构，接口严格遵循Intel®相关规范,针脚数不少于80Pin,与大屏无单独接线；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E734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D4B8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A431F">
            <w:pPr>
              <w:rPr>
                <w:rFonts w:hint="eastAsia" w:ascii="宋体" w:hAnsi="宋体" w:eastAsia="宋体" w:cs="宋体"/>
                <w:i w:val="0"/>
                <w:iCs w:val="0"/>
                <w:color w:val="auto"/>
                <w:sz w:val="20"/>
                <w:szCs w:val="20"/>
                <w:highlight w:val="none"/>
                <w:u w:val="none"/>
              </w:rPr>
            </w:pPr>
          </w:p>
        </w:tc>
      </w:tr>
      <w:tr w14:paraId="60CE1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9D23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4D613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AE45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2.散热处理:具备高效铜导管散热模组，超低静音侧出风散热设计；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5121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F961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B1F04">
            <w:pPr>
              <w:rPr>
                <w:rFonts w:hint="eastAsia" w:ascii="宋体" w:hAnsi="宋体" w:eastAsia="宋体" w:cs="宋体"/>
                <w:i w:val="0"/>
                <w:iCs w:val="0"/>
                <w:color w:val="auto"/>
                <w:sz w:val="20"/>
                <w:szCs w:val="20"/>
                <w:highlight w:val="none"/>
                <w:u w:val="none"/>
              </w:rPr>
            </w:pPr>
          </w:p>
        </w:tc>
      </w:tr>
      <w:tr w14:paraId="476FE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2F3E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71A41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8790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4.处理器性能:采用Intel第12代酷睿I5处理器或以上配置；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AE2D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E276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95E96">
            <w:pPr>
              <w:rPr>
                <w:rFonts w:hint="eastAsia" w:ascii="宋体" w:hAnsi="宋体" w:eastAsia="宋体" w:cs="宋体"/>
                <w:i w:val="0"/>
                <w:iCs w:val="0"/>
                <w:color w:val="auto"/>
                <w:sz w:val="20"/>
                <w:szCs w:val="20"/>
                <w:highlight w:val="none"/>
                <w:u w:val="none"/>
              </w:rPr>
            </w:pPr>
          </w:p>
        </w:tc>
      </w:tr>
      <w:tr w14:paraId="0969F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ED27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46829E">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41CA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5.内存性能:16G DDR4笔记本内存配置；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8813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6B28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D2252">
            <w:pPr>
              <w:rPr>
                <w:rFonts w:hint="eastAsia" w:ascii="宋体" w:hAnsi="宋体" w:eastAsia="宋体" w:cs="宋体"/>
                <w:i w:val="0"/>
                <w:iCs w:val="0"/>
                <w:color w:val="auto"/>
                <w:sz w:val="20"/>
                <w:szCs w:val="20"/>
                <w:highlight w:val="none"/>
                <w:u w:val="none"/>
              </w:rPr>
            </w:pPr>
          </w:p>
        </w:tc>
      </w:tr>
      <w:tr w14:paraId="13060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45FCA">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AB4AB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7845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6.硬盘性能:512G SSD或以上配置,并具有防震功能；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C01E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26FB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F1BF3">
            <w:pPr>
              <w:rPr>
                <w:rFonts w:hint="eastAsia" w:ascii="宋体" w:hAnsi="宋体" w:eastAsia="宋体" w:cs="宋体"/>
                <w:i w:val="0"/>
                <w:iCs w:val="0"/>
                <w:color w:val="auto"/>
                <w:sz w:val="20"/>
                <w:szCs w:val="20"/>
                <w:highlight w:val="none"/>
                <w:u w:val="none"/>
              </w:rPr>
            </w:pPr>
          </w:p>
        </w:tc>
      </w:tr>
      <w:tr w14:paraId="48222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8EDC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0CE878">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9EE5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7.屏体前置按键具有一键PC系统还原物理按钮；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6486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BBA1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AB261">
            <w:pPr>
              <w:rPr>
                <w:rFonts w:hint="eastAsia" w:ascii="宋体" w:hAnsi="宋体" w:eastAsia="宋体" w:cs="宋体"/>
                <w:i w:val="0"/>
                <w:iCs w:val="0"/>
                <w:color w:val="auto"/>
                <w:sz w:val="20"/>
                <w:szCs w:val="20"/>
                <w:highlight w:val="none"/>
                <w:u w:val="none"/>
              </w:rPr>
            </w:pPr>
          </w:p>
        </w:tc>
      </w:tr>
      <w:tr w14:paraId="79326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078F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F0A0F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8C45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8.电脑模块的平均无故障时间≥100000小时，具备权威机构检测报告。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7D5F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8948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D4C17">
            <w:pPr>
              <w:rPr>
                <w:rFonts w:hint="eastAsia" w:ascii="宋体" w:hAnsi="宋体" w:eastAsia="宋体" w:cs="宋体"/>
                <w:i w:val="0"/>
                <w:iCs w:val="0"/>
                <w:color w:val="auto"/>
                <w:sz w:val="20"/>
                <w:szCs w:val="20"/>
                <w:highlight w:val="none"/>
                <w:u w:val="none"/>
              </w:rPr>
            </w:pPr>
          </w:p>
        </w:tc>
      </w:tr>
      <w:tr w14:paraId="5252C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EF47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F1D368">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B480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提供厂家针对本项目的产品质量保证函、参数确认函及售后服务产品保修函。（扫描件加盖厂商公章）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81D8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CC75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C4119">
            <w:pPr>
              <w:rPr>
                <w:rFonts w:hint="eastAsia" w:ascii="宋体" w:hAnsi="宋体" w:eastAsia="宋体" w:cs="宋体"/>
                <w:i w:val="0"/>
                <w:iCs w:val="0"/>
                <w:color w:val="auto"/>
                <w:sz w:val="20"/>
                <w:szCs w:val="20"/>
                <w:highlight w:val="none"/>
                <w:u w:val="none"/>
              </w:rPr>
            </w:pPr>
          </w:p>
        </w:tc>
      </w:tr>
      <w:tr w14:paraId="1712A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6DB2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4A17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225B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三、双屏联动软件（数量1套）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BA08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ABDC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87E92">
            <w:pPr>
              <w:rPr>
                <w:rFonts w:hint="eastAsia" w:ascii="宋体" w:hAnsi="宋体" w:eastAsia="宋体" w:cs="宋体"/>
                <w:i w:val="0"/>
                <w:iCs w:val="0"/>
                <w:color w:val="auto"/>
                <w:sz w:val="20"/>
                <w:szCs w:val="20"/>
                <w:highlight w:val="none"/>
                <w:u w:val="none"/>
              </w:rPr>
            </w:pPr>
          </w:p>
        </w:tc>
      </w:tr>
      <w:tr w14:paraId="69FDE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B1D7A">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7A775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176F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1.基于Windows系统开发的授课端软件，适合于“双大屏”教室环境中，满足16:9和32:9画面展示，实现PPT课件及黑板的双屏互动、多资源对比教学。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2440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E9B9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1593D">
            <w:pPr>
              <w:rPr>
                <w:rFonts w:hint="eastAsia" w:ascii="宋体" w:hAnsi="宋体" w:eastAsia="宋体" w:cs="宋体"/>
                <w:i w:val="0"/>
                <w:iCs w:val="0"/>
                <w:color w:val="auto"/>
                <w:sz w:val="20"/>
                <w:szCs w:val="20"/>
                <w:highlight w:val="none"/>
                <w:u w:val="none"/>
              </w:rPr>
            </w:pPr>
          </w:p>
        </w:tc>
      </w:tr>
      <w:tr w14:paraId="07B48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124BF">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71ADB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31BD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2.主屏和扩展屏上均具备教学软件菜单栏，教师可在任意大屏菜单栏上进行操作，便于教师授课。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FC56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ED8D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16DC6">
            <w:pPr>
              <w:rPr>
                <w:rFonts w:hint="eastAsia" w:ascii="宋体" w:hAnsi="宋体" w:eastAsia="宋体" w:cs="宋体"/>
                <w:i w:val="0"/>
                <w:iCs w:val="0"/>
                <w:color w:val="auto"/>
                <w:sz w:val="20"/>
                <w:szCs w:val="20"/>
                <w:highlight w:val="none"/>
                <w:u w:val="none"/>
              </w:rPr>
            </w:pPr>
          </w:p>
        </w:tc>
      </w:tr>
      <w:tr w14:paraId="1D133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90A5A">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74FA9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0161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3.双屏同步教学：支持双屏同步显示PPT课件，支持在课件上进行批注，批注内容同步且自动保存在当前PPT页面，支持将批注后的内容分享给学生，学生通过二维码扫描即可下载。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6F9E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C632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25563">
            <w:pPr>
              <w:rPr>
                <w:rFonts w:hint="eastAsia" w:ascii="宋体" w:hAnsi="宋体" w:eastAsia="宋体" w:cs="宋体"/>
                <w:i w:val="0"/>
                <w:iCs w:val="0"/>
                <w:color w:val="auto"/>
                <w:sz w:val="20"/>
                <w:szCs w:val="20"/>
                <w:highlight w:val="none"/>
                <w:u w:val="none"/>
              </w:rPr>
            </w:pPr>
          </w:p>
        </w:tc>
      </w:tr>
      <w:tr w14:paraId="179AF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F4F8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0E5BA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4ED6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双屏对比教学：双大屏显示两两不同内容，支持主屏打开其他格式文件如Word、Excel、图片、网页、PDF等，扩展屏放映PPT课件；支持一边大屏打开黑板，另外一边屏幕放映PPT课件，实现课件+黑板的对比教学模式，帮助教师更好的讲解知识点，实现多资源对比教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C5CC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3B36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389A7">
            <w:pPr>
              <w:rPr>
                <w:rFonts w:hint="eastAsia" w:ascii="宋体" w:hAnsi="宋体" w:eastAsia="宋体" w:cs="宋体"/>
                <w:i w:val="0"/>
                <w:iCs w:val="0"/>
                <w:color w:val="auto"/>
                <w:sz w:val="20"/>
                <w:szCs w:val="20"/>
                <w:highlight w:val="none"/>
                <w:u w:val="none"/>
              </w:rPr>
            </w:pPr>
          </w:p>
        </w:tc>
      </w:tr>
      <w:tr w14:paraId="3C8AAB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3F52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A296C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0537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5.PPT课件上下页联动：支持课件上下页联动放映，一边屏幕放映当前课件页面，另外一边屏幕放映课件下一页面，方便展示更多课件内容。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689B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59C8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22114">
            <w:pPr>
              <w:rPr>
                <w:rFonts w:hint="eastAsia" w:ascii="宋体" w:hAnsi="宋体" w:eastAsia="宋体" w:cs="宋体"/>
                <w:i w:val="0"/>
                <w:iCs w:val="0"/>
                <w:color w:val="auto"/>
                <w:sz w:val="20"/>
                <w:szCs w:val="20"/>
                <w:highlight w:val="none"/>
                <w:u w:val="none"/>
              </w:rPr>
            </w:pPr>
          </w:p>
        </w:tc>
      </w:tr>
      <w:tr w14:paraId="0DACD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19F9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BCADFF">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F56F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6.课件支持跨屏显示，两个屏幕显示一个课件，同时支持展示32:9的课件，课件全屏展示，无需调整屏幕分辨率及比例。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0BBB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8BF2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EB73B">
            <w:pPr>
              <w:rPr>
                <w:rFonts w:hint="eastAsia" w:ascii="宋体" w:hAnsi="宋体" w:eastAsia="宋体" w:cs="宋体"/>
                <w:i w:val="0"/>
                <w:iCs w:val="0"/>
                <w:color w:val="auto"/>
                <w:sz w:val="20"/>
                <w:szCs w:val="20"/>
                <w:highlight w:val="none"/>
                <w:u w:val="none"/>
              </w:rPr>
            </w:pPr>
          </w:p>
        </w:tc>
      </w:tr>
      <w:tr w14:paraId="099B9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0ED2F">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3F25D8">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8C79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7.软件自带黑板功能，具有黑板复制、黑板异显、黑板跨屏模式，教师在任意一侧大屏上都可打开黑板，前后翻页时系统自动调取显示原书写内容并显示且支持继续修改。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C454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1214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D8E1F">
            <w:pPr>
              <w:rPr>
                <w:rFonts w:hint="eastAsia" w:ascii="宋体" w:hAnsi="宋体" w:eastAsia="宋体" w:cs="宋体"/>
                <w:i w:val="0"/>
                <w:iCs w:val="0"/>
                <w:color w:val="auto"/>
                <w:sz w:val="20"/>
                <w:szCs w:val="20"/>
                <w:highlight w:val="none"/>
                <w:u w:val="none"/>
              </w:rPr>
            </w:pPr>
          </w:p>
        </w:tc>
      </w:tr>
      <w:tr w14:paraId="7DD2C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84B2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CEDBFD">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5D6B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电子黑板支持“新建黑板、软笔、橡皮、撤销、恢复、漫游、选择、菜单、保存”等常用操作功能，软笔具有笔形、颜色、粗细等选择，橡皮具有点擦、圈擦、清页等功能，同时黑板具有单页版面延伸功能，方便理工科老师推导公式使用。黑板具有索引功能，能够快速定位切换黑板页回顾教学知识点；电子黑板具有一键放大、缩小等常用操作功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8A3D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823D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99534">
            <w:pPr>
              <w:rPr>
                <w:rFonts w:hint="eastAsia" w:ascii="宋体" w:hAnsi="宋体" w:eastAsia="宋体" w:cs="宋体"/>
                <w:i w:val="0"/>
                <w:iCs w:val="0"/>
                <w:color w:val="auto"/>
                <w:sz w:val="20"/>
                <w:szCs w:val="20"/>
                <w:highlight w:val="none"/>
                <w:u w:val="none"/>
              </w:rPr>
            </w:pPr>
          </w:p>
        </w:tc>
      </w:tr>
      <w:tr w14:paraId="35A0C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CA0C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0A623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82F2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9.黑板复制模式，黑板书写内容支持一键复制至另一个屏幕，无需教师手动打开黑板，即可调起另外一块黑板；黑板书写的内容、无线漫游、黑板背景切换、书写放大、书写缩小等操作同步显示。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A66F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E43B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778E1">
            <w:pPr>
              <w:rPr>
                <w:rFonts w:hint="eastAsia" w:ascii="宋体" w:hAnsi="宋体" w:eastAsia="宋体" w:cs="宋体"/>
                <w:i w:val="0"/>
                <w:iCs w:val="0"/>
                <w:color w:val="auto"/>
                <w:sz w:val="20"/>
                <w:szCs w:val="20"/>
                <w:highlight w:val="none"/>
                <w:u w:val="none"/>
              </w:rPr>
            </w:pPr>
          </w:p>
        </w:tc>
      </w:tr>
      <w:tr w14:paraId="58204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325CF">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23DD0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4654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10.黑板具备异显模式，软件自动调起另外一个大屏黑板，双大屏黑板具备独立操作权限；书写内容等操作不同步。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E8E2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BA88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EE8D8">
            <w:pPr>
              <w:rPr>
                <w:rFonts w:hint="eastAsia" w:ascii="宋体" w:hAnsi="宋体" w:eastAsia="宋体" w:cs="宋体"/>
                <w:i w:val="0"/>
                <w:iCs w:val="0"/>
                <w:color w:val="auto"/>
                <w:sz w:val="20"/>
                <w:szCs w:val="20"/>
                <w:highlight w:val="none"/>
                <w:u w:val="none"/>
              </w:rPr>
            </w:pPr>
          </w:p>
        </w:tc>
      </w:tr>
      <w:tr w14:paraId="17E74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7831A">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EC135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6329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11.黑板具备跨屏显示模式，支持笔记漫游、放大缩小等操作，板书内容支持扫码分享并保存在电脑本地。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F993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E00F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BBFB1">
            <w:pPr>
              <w:rPr>
                <w:rFonts w:hint="eastAsia" w:ascii="宋体" w:hAnsi="宋体" w:eastAsia="宋体" w:cs="宋体"/>
                <w:i w:val="0"/>
                <w:iCs w:val="0"/>
                <w:color w:val="auto"/>
                <w:sz w:val="20"/>
                <w:szCs w:val="20"/>
                <w:highlight w:val="none"/>
                <w:u w:val="none"/>
              </w:rPr>
            </w:pPr>
          </w:p>
        </w:tc>
      </w:tr>
      <w:tr w14:paraId="06A17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8E34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3544F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02F2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12.系统具备多种辅助教学工具，如放大镜、聚光灯、黑屏等，帮助教师在教学过程中更好的讲解知识点。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C517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1D24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6FDC9">
            <w:pPr>
              <w:rPr>
                <w:rFonts w:hint="eastAsia" w:ascii="宋体" w:hAnsi="宋体" w:eastAsia="宋体" w:cs="宋体"/>
                <w:i w:val="0"/>
                <w:iCs w:val="0"/>
                <w:color w:val="auto"/>
                <w:sz w:val="20"/>
                <w:szCs w:val="20"/>
                <w:highlight w:val="none"/>
                <w:u w:val="none"/>
              </w:rPr>
            </w:pPr>
          </w:p>
        </w:tc>
      </w:tr>
      <w:tr w14:paraId="28809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1D11F">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48F108">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A04E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13.系统支持常用功能手势识别：手势擦除批注、PPT翻页、手势放大缩写黑板书写内容、视频暂停、播放等。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F161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5E62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04E2D">
            <w:pPr>
              <w:rPr>
                <w:rFonts w:hint="eastAsia" w:ascii="宋体" w:hAnsi="宋体" w:eastAsia="宋体" w:cs="宋体"/>
                <w:i w:val="0"/>
                <w:iCs w:val="0"/>
                <w:color w:val="auto"/>
                <w:sz w:val="20"/>
                <w:szCs w:val="20"/>
                <w:highlight w:val="none"/>
                <w:u w:val="none"/>
              </w:rPr>
            </w:pPr>
          </w:p>
        </w:tc>
      </w:tr>
      <w:tr w14:paraId="0DB98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304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5F1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C8D1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32U，钢质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D35A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58E2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E8F6F">
            <w:pPr>
              <w:rPr>
                <w:rFonts w:hint="eastAsia" w:ascii="宋体" w:hAnsi="宋体" w:eastAsia="宋体" w:cs="宋体"/>
                <w:i w:val="0"/>
                <w:iCs w:val="0"/>
                <w:color w:val="auto"/>
                <w:sz w:val="20"/>
                <w:szCs w:val="20"/>
                <w:highlight w:val="none"/>
                <w:u w:val="none"/>
              </w:rPr>
            </w:pPr>
          </w:p>
        </w:tc>
      </w:tr>
      <w:tr w14:paraId="68B2A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CFD2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DFDC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小组屏</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FD77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1.智能交互平板显示尺寸≧65英寸，分辨率：≥3840*2160 ，采用红外触控技术，在双系统下均支持≥40点同时触控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4F86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359F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F4F21">
            <w:pPr>
              <w:rPr>
                <w:rFonts w:hint="eastAsia" w:ascii="宋体" w:hAnsi="宋体" w:eastAsia="宋体" w:cs="宋体"/>
                <w:i w:val="0"/>
                <w:iCs w:val="0"/>
                <w:color w:val="auto"/>
                <w:sz w:val="20"/>
                <w:szCs w:val="20"/>
                <w:highlight w:val="none"/>
                <w:u w:val="none"/>
              </w:rPr>
            </w:pPr>
          </w:p>
        </w:tc>
      </w:tr>
      <w:tr w14:paraId="3AD2C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D8EB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744F5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E53A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2.智能交互平板表面玻璃应采用高强度钢化玻璃，玻璃厚度≤3.2mm，硬度可达莫氏7级，高于石墨1-9H硬度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33E4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2D61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DC16E">
            <w:pPr>
              <w:rPr>
                <w:rFonts w:hint="eastAsia" w:ascii="宋体" w:hAnsi="宋体" w:eastAsia="宋体" w:cs="宋体"/>
                <w:i w:val="0"/>
                <w:iCs w:val="0"/>
                <w:color w:val="auto"/>
                <w:sz w:val="20"/>
                <w:szCs w:val="20"/>
                <w:highlight w:val="none"/>
                <w:u w:val="none"/>
              </w:rPr>
            </w:pPr>
          </w:p>
        </w:tc>
      </w:tr>
      <w:tr w14:paraId="50DB5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A647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906AC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AF55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3.智能交互平板双侧边框宽度≤17mm，提升视觉效果及教学沉浸感。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F7D7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559B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8E60E">
            <w:pPr>
              <w:rPr>
                <w:rFonts w:hint="eastAsia" w:ascii="宋体" w:hAnsi="宋体" w:eastAsia="宋体" w:cs="宋体"/>
                <w:i w:val="0"/>
                <w:iCs w:val="0"/>
                <w:color w:val="auto"/>
                <w:sz w:val="20"/>
                <w:szCs w:val="20"/>
                <w:highlight w:val="none"/>
                <w:u w:val="none"/>
              </w:rPr>
            </w:pPr>
          </w:p>
        </w:tc>
      </w:tr>
      <w:tr w14:paraId="41236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A51A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8A3E0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3847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4.智能交互平板前面板至少具备1路HDMI接口（非转接），2路USB3.0接口，1路USB Type-c接口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B025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57A3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8CB6C">
            <w:pPr>
              <w:rPr>
                <w:rFonts w:hint="eastAsia" w:ascii="宋体" w:hAnsi="宋体" w:eastAsia="宋体" w:cs="宋体"/>
                <w:i w:val="0"/>
                <w:iCs w:val="0"/>
                <w:color w:val="auto"/>
                <w:sz w:val="20"/>
                <w:szCs w:val="20"/>
                <w:highlight w:val="none"/>
                <w:u w:val="none"/>
              </w:rPr>
            </w:pPr>
          </w:p>
        </w:tc>
      </w:tr>
      <w:tr w14:paraId="694BF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666B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6EE0A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E7B1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5.智能交互平板具有通屏笔槽结构，可放置书写笔、粉笔、水性笔等。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6B84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25F0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343B9">
            <w:pPr>
              <w:rPr>
                <w:rFonts w:hint="eastAsia" w:ascii="宋体" w:hAnsi="宋体" w:eastAsia="宋体" w:cs="宋体"/>
                <w:i w:val="0"/>
                <w:iCs w:val="0"/>
                <w:color w:val="auto"/>
                <w:sz w:val="20"/>
                <w:szCs w:val="20"/>
                <w:highlight w:val="none"/>
                <w:u w:val="none"/>
              </w:rPr>
            </w:pPr>
          </w:p>
        </w:tc>
      </w:tr>
      <w:tr w14:paraId="6C090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C372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CD8A81">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800E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6.智能交互平板前置中文按键≥7个，可实现音量加减、窗口关闭、触控开关等功能，且按键均具备两种及以上明确的功能（需提供CMA或CNAS认证检测机构出具的检测报告并加盖公章）。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1ECA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9582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5C7CF">
            <w:pPr>
              <w:rPr>
                <w:rFonts w:hint="eastAsia" w:ascii="宋体" w:hAnsi="宋体" w:eastAsia="宋体" w:cs="宋体"/>
                <w:i w:val="0"/>
                <w:iCs w:val="0"/>
                <w:color w:val="auto"/>
                <w:sz w:val="20"/>
                <w:szCs w:val="20"/>
                <w:highlight w:val="none"/>
                <w:u w:val="none"/>
              </w:rPr>
            </w:pPr>
          </w:p>
        </w:tc>
      </w:tr>
      <w:tr w14:paraId="11A65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9C75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6C83FE">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736E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7.智能交互平板内置Wi-Fi6无线网卡，在Android和Windows系统下，可实现Wi-Fi无线上网连接、AP无线热点发射，在Android和Windows系统下支持无线设备同时连接数量≥30个。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6D4E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7020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B63CA">
            <w:pPr>
              <w:rPr>
                <w:rFonts w:hint="eastAsia" w:ascii="宋体" w:hAnsi="宋体" w:eastAsia="宋体" w:cs="宋体"/>
                <w:i w:val="0"/>
                <w:iCs w:val="0"/>
                <w:color w:val="auto"/>
                <w:sz w:val="20"/>
                <w:szCs w:val="20"/>
                <w:highlight w:val="none"/>
                <w:u w:val="none"/>
              </w:rPr>
            </w:pPr>
          </w:p>
        </w:tc>
      </w:tr>
      <w:tr w14:paraId="0A6D3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4959F">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B4853E">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A56E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8.整机内置蓝牙Bluetooth 5.4模块，支持连接外部蓝牙音箱播放音频。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A613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B6CB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AFA2E">
            <w:pPr>
              <w:rPr>
                <w:rFonts w:hint="eastAsia" w:ascii="宋体" w:hAnsi="宋体" w:eastAsia="宋体" w:cs="宋体"/>
                <w:i w:val="0"/>
                <w:iCs w:val="0"/>
                <w:color w:val="auto"/>
                <w:sz w:val="20"/>
                <w:szCs w:val="20"/>
                <w:highlight w:val="none"/>
                <w:u w:val="none"/>
              </w:rPr>
            </w:pPr>
          </w:p>
        </w:tc>
      </w:tr>
      <w:tr w14:paraId="2A89A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4DE5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50F3F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A678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9.整机架构:采用插拔式模块电脑架构，接口严格遵循Intel®相关规范,针脚数≥80Pin,与大屏无单独接线；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4A7A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3096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6C7BA">
            <w:pPr>
              <w:rPr>
                <w:rFonts w:hint="eastAsia" w:ascii="宋体" w:hAnsi="宋体" w:eastAsia="宋体" w:cs="宋体"/>
                <w:i w:val="0"/>
                <w:iCs w:val="0"/>
                <w:color w:val="auto"/>
                <w:sz w:val="20"/>
                <w:szCs w:val="20"/>
                <w:highlight w:val="none"/>
                <w:u w:val="none"/>
              </w:rPr>
            </w:pPr>
          </w:p>
        </w:tc>
      </w:tr>
      <w:tr w14:paraId="48B9C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7765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50604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D76C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10.散热处理:具备高效铜导管散热模组，超低静音侧出风散热设计；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7FC4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BC3F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1DD7F">
            <w:pPr>
              <w:rPr>
                <w:rFonts w:hint="eastAsia" w:ascii="宋体" w:hAnsi="宋体" w:eastAsia="宋体" w:cs="宋体"/>
                <w:i w:val="0"/>
                <w:iCs w:val="0"/>
                <w:color w:val="auto"/>
                <w:sz w:val="20"/>
                <w:szCs w:val="20"/>
                <w:highlight w:val="none"/>
                <w:u w:val="none"/>
              </w:rPr>
            </w:pPr>
          </w:p>
        </w:tc>
      </w:tr>
      <w:tr w14:paraId="0D191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0A94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44749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AC6E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11.处理器性能:采用Intel第12代酷睿I5处理器或以上配置；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3B6C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7E2E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DAE0E">
            <w:pPr>
              <w:rPr>
                <w:rFonts w:hint="eastAsia" w:ascii="宋体" w:hAnsi="宋体" w:eastAsia="宋体" w:cs="宋体"/>
                <w:i w:val="0"/>
                <w:iCs w:val="0"/>
                <w:color w:val="auto"/>
                <w:sz w:val="20"/>
                <w:szCs w:val="20"/>
                <w:highlight w:val="none"/>
                <w:u w:val="none"/>
              </w:rPr>
            </w:pPr>
          </w:p>
        </w:tc>
      </w:tr>
      <w:tr w14:paraId="4E7BE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642E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C590E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F471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12.内存性能:16G DDR4笔记本内存配置；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74E7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14BA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B08F2">
            <w:pPr>
              <w:rPr>
                <w:rFonts w:hint="eastAsia" w:ascii="宋体" w:hAnsi="宋体" w:eastAsia="宋体" w:cs="宋体"/>
                <w:i w:val="0"/>
                <w:iCs w:val="0"/>
                <w:color w:val="auto"/>
                <w:sz w:val="20"/>
                <w:szCs w:val="20"/>
                <w:highlight w:val="none"/>
                <w:u w:val="none"/>
              </w:rPr>
            </w:pPr>
          </w:p>
        </w:tc>
      </w:tr>
      <w:tr w14:paraId="0420B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4F01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B4495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A454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13.硬盘性能:512G SSD或以上配置,并具有防震功能；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AC2B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F8BB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43634">
            <w:pPr>
              <w:rPr>
                <w:rFonts w:hint="eastAsia" w:ascii="宋体" w:hAnsi="宋体" w:eastAsia="宋体" w:cs="宋体"/>
                <w:i w:val="0"/>
                <w:iCs w:val="0"/>
                <w:color w:val="auto"/>
                <w:sz w:val="20"/>
                <w:szCs w:val="20"/>
                <w:highlight w:val="none"/>
                <w:u w:val="none"/>
              </w:rPr>
            </w:pPr>
          </w:p>
        </w:tc>
      </w:tr>
      <w:tr w14:paraId="0A2A3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EF67F">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087641">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04E7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14.屏体前置按键具有一键PC系统还原物理按钮；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3F5F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D4BD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5DF5C">
            <w:pPr>
              <w:rPr>
                <w:rFonts w:hint="eastAsia" w:ascii="宋体" w:hAnsi="宋体" w:eastAsia="宋体" w:cs="宋体"/>
                <w:i w:val="0"/>
                <w:iCs w:val="0"/>
                <w:color w:val="auto"/>
                <w:sz w:val="20"/>
                <w:szCs w:val="20"/>
                <w:highlight w:val="none"/>
                <w:u w:val="none"/>
              </w:rPr>
            </w:pPr>
          </w:p>
        </w:tc>
      </w:tr>
      <w:tr w14:paraId="01261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80C3F">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2F188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9FA3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15.电脑模块的平均无故障时间≥100000小时，具备权威机构检测报告。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81FC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E6A8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542FA">
            <w:pPr>
              <w:rPr>
                <w:rFonts w:hint="eastAsia" w:ascii="宋体" w:hAnsi="宋体" w:eastAsia="宋体" w:cs="宋体"/>
                <w:i w:val="0"/>
                <w:iCs w:val="0"/>
                <w:color w:val="auto"/>
                <w:sz w:val="20"/>
                <w:szCs w:val="20"/>
                <w:highlight w:val="none"/>
                <w:u w:val="none"/>
              </w:rPr>
            </w:pPr>
          </w:p>
        </w:tc>
      </w:tr>
      <w:tr w14:paraId="45FD9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4362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4F82E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AF92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16.提供厂家原厂三年质保，提供厂家针对本项目的产品质量保证函、参数确认函及售后服务产品保修函。（扫描件加盖厂商公章）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92DB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45AF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05A0A">
            <w:pPr>
              <w:rPr>
                <w:rFonts w:hint="eastAsia" w:ascii="宋体" w:hAnsi="宋体" w:eastAsia="宋体" w:cs="宋体"/>
                <w:i w:val="0"/>
                <w:iCs w:val="0"/>
                <w:color w:val="auto"/>
                <w:sz w:val="20"/>
                <w:szCs w:val="20"/>
                <w:highlight w:val="none"/>
                <w:u w:val="none"/>
              </w:rPr>
            </w:pPr>
          </w:p>
        </w:tc>
      </w:tr>
      <w:tr w14:paraId="4FE91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88D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5FDA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拾音话筒</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6981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1、同声教学麦克风，含吊麦吊架；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DCC0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4069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23795">
            <w:pPr>
              <w:rPr>
                <w:rFonts w:hint="eastAsia" w:ascii="宋体" w:hAnsi="宋体" w:eastAsia="宋体" w:cs="宋体"/>
                <w:i w:val="0"/>
                <w:iCs w:val="0"/>
                <w:color w:val="auto"/>
                <w:sz w:val="20"/>
                <w:szCs w:val="20"/>
                <w:highlight w:val="none"/>
                <w:u w:val="none"/>
              </w:rPr>
            </w:pPr>
          </w:p>
        </w:tc>
      </w:tr>
      <w:tr w14:paraId="6B528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B4E0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407E9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935B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2、内置≥3只麦克风阵列，拾音半径距离≥10米；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1B03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3C6D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2F2F5">
            <w:pPr>
              <w:rPr>
                <w:rFonts w:hint="eastAsia" w:ascii="宋体" w:hAnsi="宋体" w:eastAsia="宋体" w:cs="宋体"/>
                <w:i w:val="0"/>
                <w:iCs w:val="0"/>
                <w:color w:val="auto"/>
                <w:sz w:val="20"/>
                <w:szCs w:val="20"/>
                <w:highlight w:val="none"/>
                <w:u w:val="none"/>
              </w:rPr>
            </w:pPr>
          </w:p>
        </w:tc>
      </w:tr>
      <w:tr w14:paraId="5A3F0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F99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3C23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数字音频处理器</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F30A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1、机架式设备，高度≥1U，音频处理部分和功率放大器集成到一个机箱内，采用DSP嵌入式音频处理算法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94F1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0AD3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7F84F">
            <w:pPr>
              <w:rPr>
                <w:rFonts w:hint="eastAsia" w:ascii="宋体" w:hAnsi="宋体" w:eastAsia="宋体" w:cs="宋体"/>
                <w:i w:val="0"/>
                <w:iCs w:val="0"/>
                <w:color w:val="auto"/>
                <w:sz w:val="20"/>
                <w:szCs w:val="20"/>
                <w:highlight w:val="none"/>
                <w:u w:val="none"/>
              </w:rPr>
            </w:pPr>
          </w:p>
        </w:tc>
      </w:tr>
      <w:tr w14:paraId="587EC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E391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EB538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63A0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2、具有至少4路48V幻象供电麦克风输入，采用凤凰端子，支持≥2路无线麦克输入,有线麦克与无线麦克之间可自由切换。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91E9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B913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EBFBF">
            <w:pPr>
              <w:rPr>
                <w:rFonts w:hint="eastAsia" w:ascii="宋体" w:hAnsi="宋体" w:eastAsia="宋体" w:cs="宋体"/>
                <w:i w:val="0"/>
                <w:iCs w:val="0"/>
                <w:color w:val="auto"/>
                <w:sz w:val="20"/>
                <w:szCs w:val="20"/>
                <w:highlight w:val="none"/>
                <w:u w:val="none"/>
              </w:rPr>
            </w:pPr>
          </w:p>
        </w:tc>
      </w:tr>
      <w:tr w14:paraId="0726D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9A01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EC08F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EF2F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3、音频输入输出：课件音频输入：支持RCA或3.5mm 立体声插座输入；录音音频输出：支持RCA或3.5mm 立体声插座输出。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DB66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F7CB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7538F">
            <w:pPr>
              <w:rPr>
                <w:rFonts w:hint="eastAsia" w:ascii="宋体" w:hAnsi="宋体" w:eastAsia="宋体" w:cs="宋体"/>
                <w:i w:val="0"/>
                <w:iCs w:val="0"/>
                <w:color w:val="auto"/>
                <w:sz w:val="20"/>
                <w:szCs w:val="20"/>
                <w:highlight w:val="none"/>
                <w:u w:val="none"/>
              </w:rPr>
            </w:pPr>
          </w:p>
        </w:tc>
      </w:tr>
      <w:tr w14:paraId="07CAD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1CA0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126E9E">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7918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4、具有≥1路RS232串口，用于连接配套的控制面板或对接其它品牌的控制系统。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8C5E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C665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152D0">
            <w:pPr>
              <w:rPr>
                <w:rFonts w:hint="eastAsia" w:ascii="宋体" w:hAnsi="宋体" w:eastAsia="宋体" w:cs="宋体"/>
                <w:i w:val="0"/>
                <w:iCs w:val="0"/>
                <w:color w:val="auto"/>
                <w:sz w:val="20"/>
                <w:szCs w:val="20"/>
                <w:highlight w:val="none"/>
                <w:u w:val="none"/>
              </w:rPr>
            </w:pPr>
          </w:p>
        </w:tc>
      </w:tr>
      <w:tr w14:paraId="5184D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900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BED2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音箱</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C2D1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1、频率响应：≥120Hz-20KHz（±3dB）。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7E0C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CDAA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AE175">
            <w:pPr>
              <w:rPr>
                <w:rFonts w:hint="eastAsia" w:ascii="宋体" w:hAnsi="宋体" w:eastAsia="宋体" w:cs="宋体"/>
                <w:i w:val="0"/>
                <w:iCs w:val="0"/>
                <w:color w:val="auto"/>
                <w:sz w:val="20"/>
                <w:szCs w:val="20"/>
                <w:highlight w:val="none"/>
                <w:u w:val="none"/>
              </w:rPr>
            </w:pPr>
          </w:p>
        </w:tc>
      </w:tr>
      <w:tr w14:paraId="02472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F735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39161F">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C4B8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 2、额定阻抗：≥4-8Ω。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9276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46F6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EED3F">
            <w:pPr>
              <w:rPr>
                <w:rFonts w:hint="eastAsia" w:ascii="宋体" w:hAnsi="宋体" w:eastAsia="宋体" w:cs="宋体"/>
                <w:i w:val="0"/>
                <w:iCs w:val="0"/>
                <w:color w:val="auto"/>
                <w:sz w:val="20"/>
                <w:szCs w:val="20"/>
                <w:highlight w:val="none"/>
                <w:u w:val="none"/>
              </w:rPr>
            </w:pPr>
          </w:p>
        </w:tc>
      </w:tr>
      <w:tr w14:paraId="5D58B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F494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89B298">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EEAE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 3、灵 敏 度：≥85-90dB。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FFE4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0251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C8012">
            <w:pPr>
              <w:rPr>
                <w:rFonts w:hint="eastAsia" w:ascii="宋体" w:hAnsi="宋体" w:eastAsia="宋体" w:cs="宋体"/>
                <w:i w:val="0"/>
                <w:iCs w:val="0"/>
                <w:color w:val="auto"/>
                <w:sz w:val="20"/>
                <w:szCs w:val="20"/>
                <w:highlight w:val="none"/>
                <w:u w:val="none"/>
              </w:rPr>
            </w:pPr>
          </w:p>
        </w:tc>
      </w:tr>
      <w:tr w14:paraId="632F3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D7F2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67364E">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D231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 4、匹配功率：≥15W-80W。</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408D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E94E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76A44">
            <w:pPr>
              <w:rPr>
                <w:rFonts w:hint="eastAsia" w:ascii="宋体" w:hAnsi="宋体" w:eastAsia="宋体" w:cs="宋体"/>
                <w:i w:val="0"/>
                <w:iCs w:val="0"/>
                <w:color w:val="auto"/>
                <w:sz w:val="20"/>
                <w:szCs w:val="20"/>
                <w:highlight w:val="none"/>
                <w:u w:val="none"/>
              </w:rPr>
            </w:pPr>
          </w:p>
        </w:tc>
      </w:tr>
      <w:tr w14:paraId="51C68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A347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7696D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BBA0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 5、高音单元：≥1×1吋“丝膜高音”,低频单元：1×4.5吋。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923D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D389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BBA64">
            <w:pPr>
              <w:rPr>
                <w:rFonts w:hint="eastAsia" w:ascii="宋体" w:hAnsi="宋体" w:eastAsia="宋体" w:cs="宋体"/>
                <w:i w:val="0"/>
                <w:iCs w:val="0"/>
                <w:color w:val="auto"/>
                <w:sz w:val="20"/>
                <w:szCs w:val="20"/>
                <w:highlight w:val="none"/>
                <w:u w:val="none"/>
              </w:rPr>
            </w:pPr>
          </w:p>
        </w:tc>
      </w:tr>
      <w:tr w14:paraId="6998A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7E91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CFC81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EC44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 6、接线端子：单线分音。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9E6B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9B20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2245D">
            <w:pPr>
              <w:rPr>
                <w:rFonts w:hint="eastAsia" w:ascii="宋体" w:hAnsi="宋体" w:eastAsia="宋体" w:cs="宋体"/>
                <w:i w:val="0"/>
                <w:iCs w:val="0"/>
                <w:color w:val="auto"/>
                <w:sz w:val="20"/>
                <w:szCs w:val="20"/>
                <w:highlight w:val="none"/>
                <w:u w:val="none"/>
              </w:rPr>
            </w:pPr>
          </w:p>
        </w:tc>
      </w:tr>
      <w:tr w14:paraId="227E4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84DF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584FD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D645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7、本产品须与数字音频处理器同一品牌。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4F10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0C5F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AECD3">
            <w:pPr>
              <w:rPr>
                <w:rFonts w:hint="eastAsia" w:ascii="宋体" w:hAnsi="宋体" w:eastAsia="宋体" w:cs="宋体"/>
                <w:i w:val="0"/>
                <w:iCs w:val="0"/>
                <w:color w:val="auto"/>
                <w:sz w:val="20"/>
                <w:szCs w:val="20"/>
                <w:highlight w:val="none"/>
                <w:u w:val="none"/>
              </w:rPr>
            </w:pPr>
          </w:p>
        </w:tc>
      </w:tr>
      <w:tr w14:paraId="216D9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27A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EFF3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图形工作站</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04F1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1.CPU Intel Ultra 9 285K处理器（24C/24T，3.7GHz主频、36M缓存）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4BBB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2E58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95B59">
            <w:pPr>
              <w:rPr>
                <w:rFonts w:hint="eastAsia" w:ascii="宋体" w:hAnsi="宋体" w:eastAsia="宋体" w:cs="宋体"/>
                <w:i w:val="0"/>
                <w:iCs w:val="0"/>
                <w:color w:val="auto"/>
                <w:sz w:val="20"/>
                <w:szCs w:val="20"/>
                <w:highlight w:val="none"/>
                <w:u w:val="none"/>
              </w:rPr>
            </w:pPr>
          </w:p>
        </w:tc>
      </w:tr>
      <w:tr w14:paraId="50B4A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9882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F5C3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B523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2.主板 Intel W880及以上芯片组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34F3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EC8F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FA4F6">
            <w:pPr>
              <w:rPr>
                <w:rFonts w:hint="eastAsia" w:ascii="宋体" w:hAnsi="宋体" w:eastAsia="宋体" w:cs="宋体"/>
                <w:i w:val="0"/>
                <w:iCs w:val="0"/>
                <w:color w:val="auto"/>
                <w:sz w:val="20"/>
                <w:szCs w:val="20"/>
                <w:highlight w:val="none"/>
                <w:u w:val="none"/>
              </w:rPr>
            </w:pPr>
          </w:p>
        </w:tc>
      </w:tr>
      <w:tr w14:paraId="1C9256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699F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58821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5467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3.内存 64G DDR5 内存，提供4个内存槽位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7C4E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81CF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71894">
            <w:pPr>
              <w:rPr>
                <w:rFonts w:hint="eastAsia" w:ascii="宋体" w:hAnsi="宋体" w:eastAsia="宋体" w:cs="宋体"/>
                <w:i w:val="0"/>
                <w:iCs w:val="0"/>
                <w:color w:val="auto"/>
                <w:sz w:val="20"/>
                <w:szCs w:val="20"/>
                <w:highlight w:val="none"/>
                <w:u w:val="none"/>
              </w:rPr>
            </w:pPr>
          </w:p>
        </w:tc>
      </w:tr>
      <w:tr w14:paraId="2610F0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4A03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E72A9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2E61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4.显卡 原厂配置NVIDIA 5070 12G独立显卡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625A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CBE9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2BC76">
            <w:pPr>
              <w:rPr>
                <w:rFonts w:hint="eastAsia" w:ascii="宋体" w:hAnsi="宋体" w:eastAsia="宋体" w:cs="宋体"/>
                <w:i w:val="0"/>
                <w:iCs w:val="0"/>
                <w:color w:val="auto"/>
                <w:sz w:val="20"/>
                <w:szCs w:val="20"/>
                <w:highlight w:val="none"/>
                <w:u w:val="none"/>
              </w:rPr>
            </w:pPr>
          </w:p>
        </w:tc>
      </w:tr>
      <w:tr w14:paraId="593B2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489A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36126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8AC7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5.声卡 集成声卡，提供≥3个音频接口（其中前置1个二合一音频接口）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B8CB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AE5B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A1744">
            <w:pPr>
              <w:rPr>
                <w:rFonts w:hint="eastAsia" w:ascii="宋体" w:hAnsi="宋体" w:eastAsia="宋体" w:cs="宋体"/>
                <w:i w:val="0"/>
                <w:iCs w:val="0"/>
                <w:color w:val="auto"/>
                <w:sz w:val="20"/>
                <w:szCs w:val="20"/>
                <w:highlight w:val="none"/>
                <w:u w:val="none"/>
              </w:rPr>
            </w:pPr>
          </w:p>
        </w:tc>
      </w:tr>
      <w:tr w14:paraId="4EABD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2C4A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7F04FD">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3EF6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6.硬盘 1T M.2 NVME SSD</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F1FA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A65E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C4F06">
            <w:pPr>
              <w:rPr>
                <w:rFonts w:hint="eastAsia" w:ascii="宋体" w:hAnsi="宋体" w:eastAsia="宋体" w:cs="宋体"/>
                <w:i w:val="0"/>
                <w:iCs w:val="0"/>
                <w:color w:val="auto"/>
                <w:sz w:val="20"/>
                <w:szCs w:val="20"/>
                <w:highlight w:val="none"/>
                <w:u w:val="none"/>
              </w:rPr>
            </w:pPr>
          </w:p>
        </w:tc>
      </w:tr>
      <w:tr w14:paraId="7B9F8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29F0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84F4C8">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BFE2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7.网卡 集成10/100/1000M以太网卡；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7255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AC64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5DD1F">
            <w:pPr>
              <w:rPr>
                <w:rFonts w:hint="eastAsia" w:ascii="宋体" w:hAnsi="宋体" w:eastAsia="宋体" w:cs="宋体"/>
                <w:i w:val="0"/>
                <w:iCs w:val="0"/>
                <w:color w:val="auto"/>
                <w:sz w:val="20"/>
                <w:szCs w:val="20"/>
                <w:highlight w:val="none"/>
                <w:u w:val="none"/>
              </w:rPr>
            </w:pPr>
          </w:p>
        </w:tc>
      </w:tr>
      <w:tr w14:paraId="5C9E5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E48E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A1EB91">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2BF2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8.扩展槽 4个以上PCIE槽位（至少1个是PCIe 5.0x16，一个是Pcle 4.0x16规格）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1485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C0EC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E7B70">
            <w:pPr>
              <w:rPr>
                <w:rFonts w:hint="eastAsia" w:ascii="宋体" w:hAnsi="宋体" w:eastAsia="宋体" w:cs="宋体"/>
                <w:i w:val="0"/>
                <w:iCs w:val="0"/>
                <w:color w:val="auto"/>
                <w:sz w:val="20"/>
                <w:szCs w:val="20"/>
                <w:highlight w:val="none"/>
                <w:u w:val="none"/>
              </w:rPr>
            </w:pPr>
          </w:p>
        </w:tc>
      </w:tr>
      <w:tr w14:paraId="3B572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603C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C4AE4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67AC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9.键盘、鼠标 原厂防水键盘、抗菌鼠标；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EABD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F10F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A947A">
            <w:pPr>
              <w:rPr>
                <w:rFonts w:hint="eastAsia" w:ascii="宋体" w:hAnsi="宋体" w:eastAsia="宋体" w:cs="宋体"/>
                <w:i w:val="0"/>
                <w:iCs w:val="0"/>
                <w:color w:val="auto"/>
                <w:sz w:val="20"/>
                <w:szCs w:val="20"/>
                <w:highlight w:val="none"/>
                <w:u w:val="none"/>
              </w:rPr>
            </w:pPr>
          </w:p>
        </w:tc>
      </w:tr>
      <w:tr w14:paraId="004E5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28EE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9B9F5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CC64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10.接口 前置：5个USB 3.2接口（至少1个USB Type-C）、2个音频接口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E719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A1F4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E475C">
            <w:pPr>
              <w:rPr>
                <w:rFonts w:hint="eastAsia" w:ascii="宋体" w:hAnsi="宋体" w:eastAsia="宋体" w:cs="宋体"/>
                <w:i w:val="0"/>
                <w:iCs w:val="0"/>
                <w:color w:val="auto"/>
                <w:sz w:val="20"/>
                <w:szCs w:val="20"/>
                <w:highlight w:val="none"/>
                <w:u w:val="none"/>
              </w:rPr>
            </w:pPr>
          </w:p>
        </w:tc>
      </w:tr>
      <w:tr w14:paraId="164E3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A64F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95EBFF">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7880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11.后置：4个USB 3.2接口、串口、音频接口、2个DP接口 、1个HDMI接口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9941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AE1E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C1099">
            <w:pPr>
              <w:rPr>
                <w:rFonts w:hint="eastAsia" w:ascii="宋体" w:hAnsi="宋体" w:eastAsia="宋体" w:cs="宋体"/>
                <w:i w:val="0"/>
                <w:iCs w:val="0"/>
                <w:color w:val="auto"/>
                <w:sz w:val="20"/>
                <w:szCs w:val="20"/>
                <w:highlight w:val="none"/>
                <w:u w:val="none"/>
              </w:rPr>
            </w:pPr>
          </w:p>
        </w:tc>
      </w:tr>
      <w:tr w14:paraId="25228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9078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D2669F">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44F1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12.电源 ≥750W 92% 电源转化效率（提供80PLUS相关检测报告）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CC93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F304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2B48D">
            <w:pPr>
              <w:rPr>
                <w:rFonts w:hint="eastAsia" w:ascii="宋体" w:hAnsi="宋体" w:eastAsia="宋体" w:cs="宋体"/>
                <w:i w:val="0"/>
                <w:iCs w:val="0"/>
                <w:color w:val="auto"/>
                <w:sz w:val="20"/>
                <w:szCs w:val="20"/>
                <w:highlight w:val="none"/>
                <w:u w:val="none"/>
              </w:rPr>
            </w:pPr>
          </w:p>
        </w:tc>
      </w:tr>
      <w:tr w14:paraId="527D2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27BE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20669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4CAD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13.操作系统 预装Windows 正版操作系统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F16F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703C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9DB1B">
            <w:pPr>
              <w:rPr>
                <w:rFonts w:hint="eastAsia" w:ascii="宋体" w:hAnsi="宋体" w:eastAsia="宋体" w:cs="宋体"/>
                <w:i w:val="0"/>
                <w:iCs w:val="0"/>
                <w:color w:val="auto"/>
                <w:sz w:val="20"/>
                <w:szCs w:val="20"/>
                <w:highlight w:val="none"/>
                <w:u w:val="none"/>
              </w:rPr>
            </w:pPr>
          </w:p>
        </w:tc>
      </w:tr>
      <w:tr w14:paraId="57F3B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1E2F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6481D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04DD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14.安全特性 BIOS底层支持USB屏蔽技术，仅识别USB键盘、鼠标，无法识别USB读取设备，有效防止数据泄露（投标时提供功能性截屏）；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4466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EE3F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467FD">
            <w:pPr>
              <w:rPr>
                <w:rFonts w:hint="eastAsia" w:ascii="宋体" w:hAnsi="宋体" w:eastAsia="宋体" w:cs="宋体"/>
                <w:i w:val="0"/>
                <w:iCs w:val="0"/>
                <w:color w:val="auto"/>
                <w:sz w:val="20"/>
                <w:szCs w:val="20"/>
                <w:highlight w:val="none"/>
                <w:u w:val="none"/>
              </w:rPr>
            </w:pPr>
          </w:p>
        </w:tc>
      </w:tr>
      <w:tr w14:paraId="77789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293C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13C22D">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8441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15.机箱 塔式标准机箱，机箱体积≤17L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F867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BABD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0B8AE">
            <w:pPr>
              <w:rPr>
                <w:rFonts w:hint="eastAsia" w:ascii="宋体" w:hAnsi="宋体" w:eastAsia="宋体" w:cs="宋体"/>
                <w:i w:val="0"/>
                <w:iCs w:val="0"/>
                <w:color w:val="auto"/>
                <w:sz w:val="20"/>
                <w:szCs w:val="20"/>
                <w:highlight w:val="none"/>
                <w:u w:val="none"/>
              </w:rPr>
            </w:pPr>
          </w:p>
        </w:tc>
      </w:tr>
      <w:tr w14:paraId="0167A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49C1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7E97A3">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3ABA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16.随机软件：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D2A2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08C3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7A6F7">
            <w:pPr>
              <w:rPr>
                <w:rFonts w:hint="eastAsia" w:ascii="宋体" w:hAnsi="宋体" w:eastAsia="宋体" w:cs="宋体"/>
                <w:i w:val="0"/>
                <w:iCs w:val="0"/>
                <w:color w:val="auto"/>
                <w:sz w:val="20"/>
                <w:szCs w:val="20"/>
                <w:highlight w:val="none"/>
                <w:u w:val="none"/>
              </w:rPr>
            </w:pPr>
          </w:p>
        </w:tc>
      </w:tr>
      <w:tr w14:paraId="39D1E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4197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B58E5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B950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(1)为保障在大批量终端集中下发与更新镜像时能够获得更快的速度，满足学校考试环境部署或统一更换镜像的需求，当学校网络带宽有限时，可支持在管理集群内将主服务器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68CF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03B1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CEC45">
            <w:pPr>
              <w:rPr>
                <w:rFonts w:hint="eastAsia" w:ascii="宋体" w:hAnsi="宋体" w:eastAsia="宋体" w:cs="宋体"/>
                <w:i w:val="0"/>
                <w:iCs w:val="0"/>
                <w:color w:val="auto"/>
                <w:sz w:val="20"/>
                <w:szCs w:val="20"/>
                <w:highlight w:val="none"/>
                <w:u w:val="none"/>
              </w:rPr>
            </w:pPr>
          </w:p>
        </w:tc>
      </w:tr>
      <w:tr w14:paraId="1DFB1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9778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D632A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795B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(2)内镜像提前下发至节点服务器，提升局域网内镜像的更新速度。(提供功能截图）；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DB42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DFE1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F3153">
            <w:pPr>
              <w:rPr>
                <w:rFonts w:hint="eastAsia" w:ascii="宋体" w:hAnsi="宋体" w:eastAsia="宋体" w:cs="宋体"/>
                <w:i w:val="0"/>
                <w:iCs w:val="0"/>
                <w:color w:val="auto"/>
                <w:sz w:val="20"/>
                <w:szCs w:val="20"/>
                <w:highlight w:val="none"/>
                <w:u w:val="none"/>
              </w:rPr>
            </w:pPr>
          </w:p>
        </w:tc>
      </w:tr>
      <w:tr w14:paraId="3C65A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B062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AFAF2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837C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可充分利用学校现有网络，支持在镜像下发时时进行网速探测与策略优化，可识别终端网络速率，提前优化镜像下发策略，保障传输效率。（提供此功能界面截图证明）；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FEB0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AD53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A5F0D">
            <w:pPr>
              <w:rPr>
                <w:rFonts w:hint="eastAsia" w:ascii="宋体" w:hAnsi="宋体" w:eastAsia="宋体" w:cs="宋体"/>
                <w:i w:val="0"/>
                <w:iCs w:val="0"/>
                <w:color w:val="auto"/>
                <w:sz w:val="20"/>
                <w:szCs w:val="20"/>
                <w:highlight w:val="none"/>
                <w:u w:val="none"/>
              </w:rPr>
            </w:pPr>
          </w:p>
        </w:tc>
      </w:tr>
      <w:tr w14:paraId="6150A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8AB1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9C4B2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A1D1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硬件资产管理：即可收集平台中所有终端硬件配置信息，包含但不限于终端名称、主板型号、CPU型号、内存容量、最近运行时间、合计运行时间、硬件变更和记录信息等。（提供此功能界面截图证明并加盖投标商公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3E3D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E2C1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A4E83">
            <w:pPr>
              <w:rPr>
                <w:rFonts w:hint="eastAsia" w:ascii="宋体" w:hAnsi="宋体" w:eastAsia="宋体" w:cs="宋体"/>
                <w:i w:val="0"/>
                <w:iCs w:val="0"/>
                <w:color w:val="auto"/>
                <w:sz w:val="20"/>
                <w:szCs w:val="20"/>
                <w:highlight w:val="none"/>
                <w:u w:val="none"/>
              </w:rPr>
            </w:pPr>
          </w:p>
        </w:tc>
      </w:tr>
      <w:tr w14:paraId="7B9C0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9400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AE7D4E">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AAEF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(3)软件资产管理，支持收集平台中所有终端的软件信息，包含但不限于程序名称、运行次数、运行时长、版本、程序大小等；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68B8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416D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95B6F">
            <w:pPr>
              <w:rPr>
                <w:rFonts w:hint="eastAsia" w:ascii="宋体" w:hAnsi="宋体" w:eastAsia="宋体" w:cs="宋体"/>
                <w:i w:val="0"/>
                <w:iCs w:val="0"/>
                <w:color w:val="auto"/>
                <w:sz w:val="20"/>
                <w:szCs w:val="20"/>
                <w:highlight w:val="none"/>
                <w:u w:val="none"/>
              </w:rPr>
            </w:pPr>
          </w:p>
        </w:tc>
      </w:tr>
      <w:tr w14:paraId="2CE13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B05B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25C4BE">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E416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(4)为避免网络端口被占用而引起的教学环境不可用的问题，云桌面管理平台支持对服务器使用的网络端口进行检测，并通过检测结果帮助管理员快速分析和解决问题。（提供此功能界面截图证明）；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BCE5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56E0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824A7">
            <w:pPr>
              <w:rPr>
                <w:rFonts w:hint="eastAsia" w:ascii="宋体" w:hAnsi="宋体" w:eastAsia="宋体" w:cs="宋体"/>
                <w:i w:val="0"/>
                <w:iCs w:val="0"/>
                <w:color w:val="auto"/>
                <w:sz w:val="20"/>
                <w:szCs w:val="20"/>
                <w:highlight w:val="none"/>
                <w:u w:val="none"/>
              </w:rPr>
            </w:pPr>
          </w:p>
        </w:tc>
      </w:tr>
      <w:tr w14:paraId="6B268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0B53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C72E3F">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9256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(5)为保障使用体验与传统PC无异，客户端采用分布式运算模式，在日常教学办公时无延时响应、颜色失真等现象，场景包括但不限于打开Auto CAD、UGNX、3D MAX、Pro/E等软件，打开并播放1080P视频文件；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EE55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BCA1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DDCC9">
            <w:pPr>
              <w:rPr>
                <w:rFonts w:hint="eastAsia" w:ascii="宋体" w:hAnsi="宋体" w:eastAsia="宋体" w:cs="宋体"/>
                <w:i w:val="0"/>
                <w:iCs w:val="0"/>
                <w:color w:val="auto"/>
                <w:sz w:val="20"/>
                <w:szCs w:val="20"/>
                <w:highlight w:val="none"/>
                <w:u w:val="none"/>
              </w:rPr>
            </w:pPr>
          </w:p>
        </w:tc>
      </w:tr>
      <w:tr w14:paraId="2F50F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2E61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BE2DE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7E8C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(6)终端支持部署多操作系统：支持统信UOS、麒麟KOS、Linux、 Windows全系列，支持从管理端或客户端自主选择启动环境；且多个系统环境可快速切换。(提供功能截图）；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BD2D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E801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5D7BB">
            <w:pPr>
              <w:rPr>
                <w:rFonts w:hint="eastAsia" w:ascii="宋体" w:hAnsi="宋体" w:eastAsia="宋体" w:cs="宋体"/>
                <w:i w:val="0"/>
                <w:iCs w:val="0"/>
                <w:color w:val="auto"/>
                <w:sz w:val="20"/>
                <w:szCs w:val="20"/>
                <w:highlight w:val="none"/>
                <w:u w:val="none"/>
              </w:rPr>
            </w:pPr>
          </w:p>
        </w:tc>
      </w:tr>
      <w:tr w14:paraId="48BA1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3FD4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8A0AD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6379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为满足国产化要求，云桌面客户端支持部署在兆芯、海光、飞腾和龙芯架构的国产芯片终端设备上，实现设备的统一管理；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2165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DEE5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D02BA">
            <w:pPr>
              <w:rPr>
                <w:rFonts w:hint="eastAsia" w:ascii="宋体" w:hAnsi="宋体" w:eastAsia="宋体" w:cs="宋体"/>
                <w:i w:val="0"/>
                <w:iCs w:val="0"/>
                <w:color w:val="auto"/>
                <w:sz w:val="20"/>
                <w:szCs w:val="20"/>
                <w:highlight w:val="none"/>
                <w:u w:val="none"/>
              </w:rPr>
            </w:pPr>
          </w:p>
        </w:tc>
      </w:tr>
      <w:tr w14:paraId="62988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E9A0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5C13C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641B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(7)当终端无法进入系统时，支持基于Linux和Windows两种方式进行系统数据恢复；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214C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CD20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22911">
            <w:pPr>
              <w:rPr>
                <w:rFonts w:hint="eastAsia" w:ascii="宋体" w:hAnsi="宋体" w:eastAsia="宋体" w:cs="宋体"/>
                <w:i w:val="0"/>
                <w:iCs w:val="0"/>
                <w:color w:val="auto"/>
                <w:sz w:val="20"/>
                <w:szCs w:val="20"/>
                <w:highlight w:val="none"/>
                <w:u w:val="none"/>
              </w:rPr>
            </w:pPr>
          </w:p>
        </w:tc>
      </w:tr>
      <w:tr w14:paraId="2557A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12B3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017EC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ACE6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支持对终端端口进行分类控制，包括但不限于控制所有 USB 存储接口、光盘驱动器接口、USB存储设备接口、打印机接口、1394接口、串并口接口、蓝牙驱动器接口等。(提供功能截图）；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40F2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8929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F2FFE">
            <w:pPr>
              <w:rPr>
                <w:rFonts w:hint="eastAsia" w:ascii="宋体" w:hAnsi="宋体" w:eastAsia="宋体" w:cs="宋体"/>
                <w:i w:val="0"/>
                <w:iCs w:val="0"/>
                <w:color w:val="auto"/>
                <w:sz w:val="20"/>
                <w:szCs w:val="20"/>
                <w:highlight w:val="none"/>
                <w:u w:val="none"/>
              </w:rPr>
            </w:pPr>
          </w:p>
        </w:tc>
      </w:tr>
      <w:tr w14:paraId="7A984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25D8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BA6B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1E4A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(8)支持复杂网络环境及跨校区部署管理，支持客户端通过网络引导、光盘引导、U盘方式部署系统，客户端可通过VLAN、跨区域、跨互联网连接服务器并下发缓存；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95E3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4C5F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403D4">
            <w:pPr>
              <w:rPr>
                <w:rFonts w:hint="eastAsia" w:ascii="宋体" w:hAnsi="宋体" w:eastAsia="宋体" w:cs="宋体"/>
                <w:i w:val="0"/>
                <w:iCs w:val="0"/>
                <w:color w:val="auto"/>
                <w:sz w:val="20"/>
                <w:szCs w:val="20"/>
                <w:highlight w:val="none"/>
                <w:u w:val="none"/>
              </w:rPr>
            </w:pPr>
          </w:p>
        </w:tc>
      </w:tr>
      <w:tr w14:paraId="26584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5295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FBF2F">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1197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教师演示：为提升教师演示的灵活性，支持对单一、部分或全体学生进行屏幕演示，支持以全屏、窗口方式进行屏幕演示；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8F38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FE2A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D056B">
            <w:pPr>
              <w:rPr>
                <w:rFonts w:hint="eastAsia" w:ascii="宋体" w:hAnsi="宋体" w:eastAsia="宋体" w:cs="宋体"/>
                <w:i w:val="0"/>
                <w:iCs w:val="0"/>
                <w:color w:val="auto"/>
                <w:sz w:val="20"/>
                <w:szCs w:val="20"/>
                <w:highlight w:val="none"/>
                <w:u w:val="none"/>
              </w:rPr>
            </w:pPr>
          </w:p>
        </w:tc>
      </w:tr>
      <w:tr w14:paraId="7AB10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6A9AF">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16CB13">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77E0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(9)屏幕笔：即教师教学使用的辅助工具，功能包括但不限于突出显示项目、添加注释、添加批注等；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EBBB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5D84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F72C2">
            <w:pPr>
              <w:rPr>
                <w:rFonts w:hint="eastAsia" w:ascii="宋体" w:hAnsi="宋体" w:eastAsia="宋体" w:cs="宋体"/>
                <w:i w:val="0"/>
                <w:iCs w:val="0"/>
                <w:color w:val="auto"/>
                <w:sz w:val="20"/>
                <w:szCs w:val="20"/>
                <w:highlight w:val="none"/>
                <w:u w:val="none"/>
              </w:rPr>
            </w:pPr>
          </w:p>
        </w:tc>
      </w:tr>
      <w:tr w14:paraId="50189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9BD2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6CDD3F">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25FB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(10)学生演示：教师可选定一台学生机，由此学生代替教师进行示范教学；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A80D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215F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F25EC">
            <w:pPr>
              <w:rPr>
                <w:rFonts w:hint="eastAsia" w:ascii="宋体" w:hAnsi="宋体" w:eastAsia="宋体" w:cs="宋体"/>
                <w:i w:val="0"/>
                <w:iCs w:val="0"/>
                <w:color w:val="auto"/>
                <w:sz w:val="20"/>
                <w:szCs w:val="20"/>
                <w:highlight w:val="none"/>
                <w:u w:val="none"/>
              </w:rPr>
            </w:pPr>
          </w:p>
        </w:tc>
      </w:tr>
      <w:tr w14:paraId="6A607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5621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107D38">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E64B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(11)★屏幕录制：教师机可以将本地的操作和讲解过程录制为ASF录像文件，可以用 Windows 自带的 Media Player 直接播放。（提供此功能界面截图证明）；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1ECE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3AA5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5C863">
            <w:pPr>
              <w:rPr>
                <w:rFonts w:hint="eastAsia" w:ascii="宋体" w:hAnsi="宋体" w:eastAsia="宋体" w:cs="宋体"/>
                <w:i w:val="0"/>
                <w:iCs w:val="0"/>
                <w:color w:val="auto"/>
                <w:sz w:val="20"/>
                <w:szCs w:val="20"/>
                <w:highlight w:val="none"/>
                <w:u w:val="none"/>
              </w:rPr>
            </w:pPr>
          </w:p>
        </w:tc>
      </w:tr>
      <w:tr w14:paraId="72CD9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4027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DA44E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4769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文件分发：允许教师将教师机不同盘符中的目录或文件一起发送至学生机的某目录下。若目录不存在则自动新建此目录；若盘符不存在或路径非法则不允许分发；若文件已存在则可选择自动覆盖或保留原始文件。（提供此功能界面截图证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05F6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FEC0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521AD">
            <w:pPr>
              <w:rPr>
                <w:rFonts w:hint="eastAsia" w:ascii="宋体" w:hAnsi="宋体" w:eastAsia="宋体" w:cs="宋体"/>
                <w:i w:val="0"/>
                <w:iCs w:val="0"/>
                <w:color w:val="auto"/>
                <w:sz w:val="20"/>
                <w:szCs w:val="20"/>
                <w:highlight w:val="none"/>
                <w:u w:val="none"/>
              </w:rPr>
            </w:pPr>
          </w:p>
        </w:tc>
      </w:tr>
      <w:tr w14:paraId="62C5C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0DAC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D42161">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3F1D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(13)作业提交：为方便教师收取作业批改，支持学生把做好的作业直接提交到教师机。教师可选择接收或拒绝学生提交的文件；且教师可限制学生提交文件的数目和大小。（提供此功能界面截图证明）；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DCAF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EB07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AC087">
            <w:pPr>
              <w:rPr>
                <w:rFonts w:hint="eastAsia" w:ascii="宋体" w:hAnsi="宋体" w:eastAsia="宋体" w:cs="宋体"/>
                <w:i w:val="0"/>
                <w:iCs w:val="0"/>
                <w:color w:val="auto"/>
                <w:sz w:val="20"/>
                <w:szCs w:val="20"/>
                <w:highlight w:val="none"/>
                <w:u w:val="none"/>
              </w:rPr>
            </w:pPr>
          </w:p>
        </w:tc>
      </w:tr>
      <w:tr w14:paraId="09B7E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A4C6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EFF68E">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E9DE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(14)★上网限制：支持对学生访问网站的黑名单或白名单设置，支持对学生可以访问的Internet站点进行管理。支持多浏览器限制，包括但不限于QQ、IE、谷歌、360、遨游等浏览器。（提供此功能界面截图证明）；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5197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171B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13610">
            <w:pPr>
              <w:rPr>
                <w:rFonts w:hint="eastAsia" w:ascii="宋体" w:hAnsi="宋体" w:eastAsia="宋体" w:cs="宋体"/>
                <w:i w:val="0"/>
                <w:iCs w:val="0"/>
                <w:color w:val="auto"/>
                <w:sz w:val="20"/>
                <w:szCs w:val="20"/>
                <w:highlight w:val="none"/>
                <w:u w:val="none"/>
              </w:rPr>
            </w:pPr>
          </w:p>
        </w:tc>
      </w:tr>
      <w:tr w14:paraId="76613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6D8F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9E0BC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B2EB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(15)程序限制：为防止学生在教学过程中打游戏或使用QQ、MSN等聊天工具，支持通过各种策略限制学生使用程序。（提供此功能界面截图证明）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9762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4EDD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1F8A7">
            <w:pPr>
              <w:rPr>
                <w:rFonts w:hint="eastAsia" w:ascii="宋体" w:hAnsi="宋体" w:eastAsia="宋体" w:cs="宋体"/>
                <w:i w:val="0"/>
                <w:iCs w:val="0"/>
                <w:color w:val="auto"/>
                <w:sz w:val="20"/>
                <w:szCs w:val="20"/>
                <w:highlight w:val="none"/>
                <w:u w:val="none"/>
              </w:rPr>
            </w:pPr>
          </w:p>
        </w:tc>
      </w:tr>
      <w:tr w14:paraId="5E68B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BDF2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02D88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A4DA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(16)自动锁屏：断线保护自动锁屏技术，通过网卡的是否激活来锁定屏幕，避免学生拔掉网线违反纪律；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2BCE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3311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6CFD6">
            <w:pPr>
              <w:rPr>
                <w:rFonts w:hint="eastAsia" w:ascii="宋体" w:hAnsi="宋体" w:eastAsia="宋体" w:cs="宋体"/>
                <w:i w:val="0"/>
                <w:iCs w:val="0"/>
                <w:color w:val="auto"/>
                <w:sz w:val="20"/>
                <w:szCs w:val="20"/>
                <w:highlight w:val="none"/>
                <w:u w:val="none"/>
              </w:rPr>
            </w:pPr>
          </w:p>
        </w:tc>
      </w:tr>
      <w:tr w14:paraId="176F5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4D12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5C3D0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1973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防杀进程：为安全起见，学生端程序运行后，可防止学生通过任务管理器结束学生端程序进程来逃脱教师控制；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E7C1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0CD3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260AE">
            <w:pPr>
              <w:rPr>
                <w:rFonts w:hint="eastAsia" w:ascii="宋体" w:hAnsi="宋体" w:eastAsia="宋体" w:cs="宋体"/>
                <w:i w:val="0"/>
                <w:iCs w:val="0"/>
                <w:color w:val="auto"/>
                <w:sz w:val="20"/>
                <w:szCs w:val="20"/>
                <w:highlight w:val="none"/>
                <w:u w:val="none"/>
              </w:rPr>
            </w:pPr>
          </w:p>
        </w:tc>
      </w:tr>
      <w:tr w14:paraId="0738C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8CE7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54247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75A5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服务原厂提供三年上门服务，当日下午4点前报修，下一自然日24点前修复，若没有完成修复，则免费赠送延迟日数对应的月度延保服务；在三年维保时间内，承诺将提供1次免费的尝试性故障硬盘（单盘）数据拯救服务，若未恢复则不计次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3349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4A1B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F3C6E">
            <w:pPr>
              <w:rPr>
                <w:rFonts w:hint="eastAsia" w:ascii="宋体" w:hAnsi="宋体" w:eastAsia="宋体" w:cs="宋体"/>
                <w:i w:val="0"/>
                <w:iCs w:val="0"/>
                <w:color w:val="auto"/>
                <w:sz w:val="20"/>
                <w:szCs w:val="20"/>
                <w:highlight w:val="none"/>
                <w:u w:val="none"/>
              </w:rPr>
            </w:pPr>
          </w:p>
        </w:tc>
      </w:tr>
      <w:tr w14:paraId="3D915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55F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8F82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数位屏</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06B2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1.数位感应信息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50B9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9302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33AC1">
            <w:pPr>
              <w:rPr>
                <w:rFonts w:hint="eastAsia" w:ascii="宋体" w:hAnsi="宋体" w:eastAsia="宋体" w:cs="宋体"/>
                <w:i w:val="0"/>
                <w:iCs w:val="0"/>
                <w:color w:val="auto"/>
                <w:sz w:val="20"/>
                <w:szCs w:val="20"/>
                <w:highlight w:val="none"/>
                <w:u w:val="none"/>
              </w:rPr>
            </w:pPr>
          </w:p>
        </w:tc>
      </w:tr>
      <w:tr w14:paraId="02D6D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B185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7ABE1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B2F6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(1)★笔感应区域/屏幕面积≥ 596 x 335 毫米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3320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3EFD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3A006">
            <w:pPr>
              <w:rPr>
                <w:rFonts w:hint="eastAsia" w:ascii="宋体" w:hAnsi="宋体" w:eastAsia="宋体" w:cs="宋体"/>
                <w:i w:val="0"/>
                <w:iCs w:val="0"/>
                <w:color w:val="auto"/>
                <w:sz w:val="20"/>
                <w:szCs w:val="20"/>
                <w:highlight w:val="none"/>
                <w:u w:val="none"/>
              </w:rPr>
            </w:pPr>
          </w:p>
        </w:tc>
      </w:tr>
      <w:tr w14:paraId="415E3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52F5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BCFA3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7860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2.显示器信息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7C73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B3D6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13638">
            <w:pPr>
              <w:rPr>
                <w:rFonts w:hint="eastAsia" w:ascii="宋体" w:hAnsi="宋体" w:eastAsia="宋体" w:cs="宋体"/>
                <w:i w:val="0"/>
                <w:iCs w:val="0"/>
                <w:color w:val="auto"/>
                <w:sz w:val="20"/>
                <w:szCs w:val="20"/>
                <w:highlight w:val="none"/>
                <w:u w:val="none"/>
              </w:rPr>
            </w:pPr>
          </w:p>
        </w:tc>
      </w:tr>
      <w:tr w14:paraId="24E54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1350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E0F1AF">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2B57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(1)★屏幕尺寸:≥26.9 英寸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009B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27E5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B4599">
            <w:pPr>
              <w:rPr>
                <w:rFonts w:hint="eastAsia" w:ascii="宋体" w:hAnsi="宋体" w:eastAsia="宋体" w:cs="宋体"/>
                <w:i w:val="0"/>
                <w:iCs w:val="0"/>
                <w:color w:val="auto"/>
                <w:sz w:val="20"/>
                <w:szCs w:val="20"/>
                <w:highlight w:val="none"/>
                <w:u w:val="none"/>
              </w:rPr>
            </w:pPr>
          </w:p>
        </w:tc>
      </w:tr>
      <w:tr w14:paraId="2744B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A9C6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A093F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A5CF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(2)屏幕分辨率）:≥3840 x 2160 UHD 4K 超高清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F07C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72F1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C2FFD">
            <w:pPr>
              <w:rPr>
                <w:rFonts w:hint="eastAsia" w:ascii="宋体" w:hAnsi="宋体" w:eastAsia="宋体" w:cs="宋体"/>
                <w:i w:val="0"/>
                <w:iCs w:val="0"/>
                <w:color w:val="auto"/>
                <w:sz w:val="20"/>
                <w:szCs w:val="20"/>
                <w:highlight w:val="none"/>
                <w:u w:val="none"/>
              </w:rPr>
            </w:pPr>
          </w:p>
        </w:tc>
      </w:tr>
      <w:tr w14:paraId="30F86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E60B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BFFDF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6A13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(3)屏幕技术:IPS</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EF0A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23FF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F1D39">
            <w:pPr>
              <w:rPr>
                <w:rFonts w:hint="eastAsia" w:ascii="宋体" w:hAnsi="宋体" w:eastAsia="宋体" w:cs="宋体"/>
                <w:i w:val="0"/>
                <w:iCs w:val="0"/>
                <w:color w:val="auto"/>
                <w:sz w:val="20"/>
                <w:szCs w:val="20"/>
                <w:highlight w:val="none"/>
                <w:u w:val="none"/>
              </w:rPr>
            </w:pPr>
          </w:p>
        </w:tc>
      </w:tr>
      <w:tr w14:paraId="60CE5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36B1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91F3A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4D8E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(4)外屏/屏幕表面:全覆盖防眩光蚀刻钢化玻璃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222B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1C4A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AE5AA">
            <w:pPr>
              <w:rPr>
                <w:rFonts w:hint="eastAsia" w:ascii="宋体" w:hAnsi="宋体" w:eastAsia="宋体" w:cs="宋体"/>
                <w:i w:val="0"/>
                <w:iCs w:val="0"/>
                <w:color w:val="auto"/>
                <w:sz w:val="20"/>
                <w:szCs w:val="20"/>
                <w:highlight w:val="none"/>
                <w:u w:val="none"/>
              </w:rPr>
            </w:pPr>
          </w:p>
        </w:tc>
      </w:tr>
      <w:tr w14:paraId="7CD1A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0876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943DCD">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E35B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(5)显示区域:≥596 x 335 毫米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1FB0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70B4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8F51F">
            <w:pPr>
              <w:rPr>
                <w:rFonts w:hint="eastAsia" w:ascii="宋体" w:hAnsi="宋体" w:eastAsia="宋体" w:cs="宋体"/>
                <w:i w:val="0"/>
                <w:iCs w:val="0"/>
                <w:color w:val="auto"/>
                <w:sz w:val="20"/>
                <w:szCs w:val="20"/>
                <w:highlight w:val="none"/>
                <w:u w:val="none"/>
              </w:rPr>
            </w:pPr>
          </w:p>
        </w:tc>
      </w:tr>
      <w:tr w14:paraId="072C7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95C5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1B74D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2967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(6)屏幕比例:16:9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77B0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8696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D3C84">
            <w:pPr>
              <w:rPr>
                <w:rFonts w:hint="eastAsia" w:ascii="宋体" w:hAnsi="宋体" w:eastAsia="宋体" w:cs="宋体"/>
                <w:i w:val="0"/>
                <w:iCs w:val="0"/>
                <w:color w:val="auto"/>
                <w:sz w:val="20"/>
                <w:szCs w:val="20"/>
                <w:highlight w:val="none"/>
                <w:u w:val="none"/>
              </w:rPr>
            </w:pPr>
          </w:p>
        </w:tc>
      </w:tr>
      <w:tr w14:paraId="153DC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5AD3A">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EAA09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8950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(7)屏幕像素数:≥8294400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76BC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635A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FA908">
            <w:pPr>
              <w:rPr>
                <w:rFonts w:hint="eastAsia" w:ascii="宋体" w:hAnsi="宋体" w:eastAsia="宋体" w:cs="宋体"/>
                <w:i w:val="0"/>
                <w:iCs w:val="0"/>
                <w:color w:val="auto"/>
                <w:sz w:val="20"/>
                <w:szCs w:val="20"/>
                <w:highlight w:val="none"/>
                <w:u w:val="none"/>
              </w:rPr>
            </w:pPr>
          </w:p>
        </w:tc>
      </w:tr>
      <w:tr w14:paraId="7EEE7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C52D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5EC8E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0FAF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(8)屏幕背光均匀度:支持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43A9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A06F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217F0">
            <w:pPr>
              <w:rPr>
                <w:rFonts w:hint="eastAsia" w:ascii="宋体" w:hAnsi="宋体" w:eastAsia="宋体" w:cs="宋体"/>
                <w:i w:val="0"/>
                <w:iCs w:val="0"/>
                <w:color w:val="auto"/>
                <w:sz w:val="20"/>
                <w:szCs w:val="20"/>
                <w:highlight w:val="none"/>
                <w:u w:val="none"/>
              </w:rPr>
            </w:pPr>
          </w:p>
        </w:tc>
      </w:tr>
      <w:tr w14:paraId="775D4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5FB4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2E263F">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9CDE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(9)像素间距:≤0.15525 （水平） x 0.15525 （垂直） 毫米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AA26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521C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8F02C">
            <w:pPr>
              <w:rPr>
                <w:rFonts w:hint="eastAsia" w:ascii="宋体" w:hAnsi="宋体" w:eastAsia="宋体" w:cs="宋体"/>
                <w:i w:val="0"/>
                <w:iCs w:val="0"/>
                <w:color w:val="auto"/>
                <w:sz w:val="20"/>
                <w:szCs w:val="20"/>
                <w:highlight w:val="none"/>
                <w:u w:val="none"/>
              </w:rPr>
            </w:pPr>
          </w:p>
        </w:tc>
      </w:tr>
      <w:tr w14:paraId="5BF16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9254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76A2D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5D25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(10)可视角度：）≥"178 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EE1C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1AFC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5530F">
            <w:pPr>
              <w:rPr>
                <w:rFonts w:hint="eastAsia" w:ascii="宋体" w:hAnsi="宋体" w:eastAsia="宋体" w:cs="宋体"/>
                <w:i w:val="0"/>
                <w:iCs w:val="0"/>
                <w:color w:val="auto"/>
                <w:sz w:val="20"/>
                <w:szCs w:val="20"/>
                <w:highlight w:val="none"/>
                <w:u w:val="none"/>
              </w:rPr>
            </w:pPr>
          </w:p>
        </w:tc>
      </w:tr>
      <w:tr w14:paraId="13C18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5367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D01D5D">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F928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(11)★刷新率：）最高≥120Hz</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1463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E656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E703D">
            <w:pPr>
              <w:rPr>
                <w:rFonts w:hint="eastAsia" w:ascii="宋体" w:hAnsi="宋体" w:eastAsia="宋体" w:cs="宋体"/>
                <w:i w:val="0"/>
                <w:iCs w:val="0"/>
                <w:color w:val="auto"/>
                <w:sz w:val="20"/>
                <w:szCs w:val="20"/>
                <w:highlight w:val="none"/>
                <w:u w:val="none"/>
              </w:rPr>
            </w:pPr>
          </w:p>
        </w:tc>
      </w:tr>
      <w:tr w14:paraId="6BE50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0A33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58D79E">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026E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(12)★显示色彩：≥10.7 亿色彩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F1D3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028C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39A73">
            <w:pPr>
              <w:rPr>
                <w:rFonts w:hint="eastAsia" w:ascii="宋体" w:hAnsi="宋体" w:eastAsia="宋体" w:cs="宋体"/>
                <w:i w:val="0"/>
                <w:iCs w:val="0"/>
                <w:color w:val="auto"/>
                <w:sz w:val="20"/>
                <w:szCs w:val="20"/>
                <w:highlight w:val="none"/>
                <w:u w:val="none"/>
              </w:rPr>
            </w:pPr>
          </w:p>
        </w:tc>
      </w:tr>
      <w:tr w14:paraId="079F8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E792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3539F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4C2B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(13)色深：≥10 位 x RGB = 30 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4232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9BF1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CC1DC">
            <w:pPr>
              <w:rPr>
                <w:rFonts w:hint="eastAsia" w:ascii="宋体" w:hAnsi="宋体" w:eastAsia="宋体" w:cs="宋体"/>
                <w:i w:val="0"/>
                <w:iCs w:val="0"/>
                <w:color w:val="auto"/>
                <w:sz w:val="20"/>
                <w:szCs w:val="20"/>
                <w:highlight w:val="none"/>
                <w:u w:val="none"/>
              </w:rPr>
            </w:pPr>
          </w:p>
        </w:tc>
      </w:tr>
      <w:tr w14:paraId="550FF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14E3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EDA4C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F343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(14)色域覆盖：≥98% DCI P3 (CIE 1931) （典型值），99% Adobe RGB (CIE 1931) （典型值），100% Rec709（典型值）；色温/自定义颜色 5000K/5700K/6500K/7500K/9300K/10000K/DCI-P3；自定义颜色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D6C8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3444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1368E">
            <w:pPr>
              <w:rPr>
                <w:rFonts w:hint="eastAsia" w:ascii="宋体" w:hAnsi="宋体" w:eastAsia="宋体" w:cs="宋体"/>
                <w:i w:val="0"/>
                <w:iCs w:val="0"/>
                <w:color w:val="auto"/>
                <w:sz w:val="20"/>
                <w:szCs w:val="20"/>
                <w:highlight w:val="none"/>
                <w:u w:val="none"/>
              </w:rPr>
            </w:pPr>
          </w:p>
        </w:tc>
      </w:tr>
      <w:tr w14:paraId="21806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8F1E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058A4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5A4B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(15)对比度：≥1000:1 （典型值）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ECC6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25A4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B402E">
            <w:pPr>
              <w:rPr>
                <w:rFonts w:hint="eastAsia" w:ascii="宋体" w:hAnsi="宋体" w:eastAsia="宋体" w:cs="宋体"/>
                <w:i w:val="0"/>
                <w:iCs w:val="0"/>
                <w:color w:val="auto"/>
                <w:sz w:val="20"/>
                <w:szCs w:val="20"/>
                <w:highlight w:val="none"/>
                <w:u w:val="none"/>
              </w:rPr>
            </w:pPr>
          </w:p>
        </w:tc>
      </w:tr>
      <w:tr w14:paraId="278C5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015A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DF557F">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F172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(16)亮度：≥400 cd/m²（典型值）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3CB8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E7CC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58BA8">
            <w:pPr>
              <w:rPr>
                <w:rFonts w:hint="eastAsia" w:ascii="宋体" w:hAnsi="宋体" w:eastAsia="宋体" w:cs="宋体"/>
                <w:i w:val="0"/>
                <w:iCs w:val="0"/>
                <w:color w:val="auto"/>
                <w:sz w:val="20"/>
                <w:szCs w:val="20"/>
                <w:highlight w:val="none"/>
                <w:u w:val="none"/>
              </w:rPr>
            </w:pPr>
          </w:p>
        </w:tc>
      </w:tr>
      <w:tr w14:paraId="1E47C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97BFF">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8E66F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978A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(17)响应时间：不高于10 毫秒（典型值）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87DF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5F31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EF969">
            <w:pPr>
              <w:rPr>
                <w:rFonts w:hint="eastAsia" w:ascii="宋体" w:hAnsi="宋体" w:eastAsia="宋体" w:cs="宋体"/>
                <w:i w:val="0"/>
                <w:iCs w:val="0"/>
                <w:color w:val="auto"/>
                <w:sz w:val="20"/>
                <w:szCs w:val="20"/>
                <w:highlight w:val="none"/>
                <w:u w:val="none"/>
              </w:rPr>
            </w:pPr>
          </w:p>
        </w:tc>
      </w:tr>
      <w:tr w14:paraId="77DFD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A67E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DCC5E8">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1C74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(18)★为保证显示性能满足使用要求，确保在网页设计、印刷设计、摄影和影视等领域使用中，选择数位屏预设的主流相关色彩空间值时，能准确显示色彩。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5E65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AB4C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C339B">
            <w:pPr>
              <w:rPr>
                <w:rFonts w:hint="eastAsia" w:ascii="宋体" w:hAnsi="宋体" w:eastAsia="宋体" w:cs="宋体"/>
                <w:i w:val="0"/>
                <w:iCs w:val="0"/>
                <w:color w:val="auto"/>
                <w:sz w:val="20"/>
                <w:szCs w:val="20"/>
                <w:highlight w:val="none"/>
                <w:u w:val="none"/>
              </w:rPr>
            </w:pPr>
          </w:p>
        </w:tc>
      </w:tr>
      <w:tr w14:paraId="218CA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0CE6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EEB1A3">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4895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3.压感笔规格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D154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FE0B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906B1">
            <w:pPr>
              <w:rPr>
                <w:rFonts w:hint="eastAsia" w:ascii="宋体" w:hAnsi="宋体" w:eastAsia="宋体" w:cs="宋体"/>
                <w:i w:val="0"/>
                <w:iCs w:val="0"/>
                <w:color w:val="auto"/>
                <w:sz w:val="20"/>
                <w:szCs w:val="20"/>
                <w:highlight w:val="none"/>
                <w:u w:val="none"/>
              </w:rPr>
            </w:pPr>
          </w:p>
        </w:tc>
      </w:tr>
      <w:tr w14:paraId="73CE2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FF81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14D65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CBC6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(1)压感笔技术： 电磁感应技术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A132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F47C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A39E0">
            <w:pPr>
              <w:rPr>
                <w:rFonts w:hint="eastAsia" w:ascii="宋体" w:hAnsi="宋体" w:eastAsia="宋体" w:cs="宋体"/>
                <w:i w:val="0"/>
                <w:iCs w:val="0"/>
                <w:color w:val="auto"/>
                <w:sz w:val="20"/>
                <w:szCs w:val="20"/>
                <w:highlight w:val="none"/>
                <w:u w:val="none"/>
              </w:rPr>
            </w:pPr>
          </w:p>
        </w:tc>
      </w:tr>
      <w:tr w14:paraId="6BB92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91A2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34D858">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0CA4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(2)笔压感级别：8192 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65C9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D8FC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05957">
            <w:pPr>
              <w:rPr>
                <w:rFonts w:hint="eastAsia" w:ascii="宋体" w:hAnsi="宋体" w:eastAsia="宋体" w:cs="宋体"/>
                <w:i w:val="0"/>
                <w:iCs w:val="0"/>
                <w:color w:val="auto"/>
                <w:sz w:val="20"/>
                <w:szCs w:val="20"/>
                <w:highlight w:val="none"/>
                <w:u w:val="none"/>
              </w:rPr>
            </w:pPr>
          </w:p>
        </w:tc>
      </w:tr>
      <w:tr w14:paraId="21119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0AC3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975E5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EC27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(3)笔类型：无源无线压感笔、具备可更换笔握按键及调整重量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8E1A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6F72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0B85D">
            <w:pPr>
              <w:rPr>
                <w:rFonts w:hint="eastAsia" w:ascii="宋体" w:hAnsi="宋体" w:eastAsia="宋体" w:cs="宋体"/>
                <w:i w:val="0"/>
                <w:iCs w:val="0"/>
                <w:color w:val="auto"/>
                <w:sz w:val="20"/>
                <w:szCs w:val="20"/>
                <w:highlight w:val="none"/>
                <w:u w:val="none"/>
              </w:rPr>
            </w:pPr>
          </w:p>
        </w:tc>
      </w:tr>
      <w:tr w14:paraId="3A127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6BC5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96C52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D958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(4)笔侧按键数量：≥3 颗按键的条形键帽或无按键的键帽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6D06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7097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C216A">
            <w:pPr>
              <w:rPr>
                <w:rFonts w:hint="eastAsia" w:ascii="宋体" w:hAnsi="宋体" w:eastAsia="宋体" w:cs="宋体"/>
                <w:i w:val="0"/>
                <w:iCs w:val="0"/>
                <w:color w:val="auto"/>
                <w:sz w:val="20"/>
                <w:szCs w:val="20"/>
                <w:highlight w:val="none"/>
                <w:u w:val="none"/>
              </w:rPr>
            </w:pPr>
          </w:p>
        </w:tc>
      </w:tr>
      <w:tr w14:paraId="3B9FB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C254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656391">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8865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(5)倾角感应支持：≥± 60 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ABF5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6A34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2ADA1">
            <w:pPr>
              <w:rPr>
                <w:rFonts w:hint="eastAsia" w:ascii="宋体" w:hAnsi="宋体" w:eastAsia="宋体" w:cs="宋体"/>
                <w:i w:val="0"/>
                <w:iCs w:val="0"/>
                <w:color w:val="auto"/>
                <w:sz w:val="20"/>
                <w:szCs w:val="20"/>
                <w:highlight w:val="none"/>
                <w:u w:val="none"/>
              </w:rPr>
            </w:pPr>
          </w:p>
        </w:tc>
      </w:tr>
      <w:tr w14:paraId="7514B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19A1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10642E">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D00C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(6)笔迹解析度：≥5080 lpi （线/英寸）或 0.005 毫米/点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A971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A9B4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60C0A">
            <w:pPr>
              <w:rPr>
                <w:rFonts w:hint="eastAsia" w:ascii="宋体" w:hAnsi="宋体" w:eastAsia="宋体" w:cs="宋体"/>
                <w:i w:val="0"/>
                <w:iCs w:val="0"/>
                <w:color w:val="auto"/>
                <w:sz w:val="20"/>
                <w:szCs w:val="20"/>
                <w:highlight w:val="none"/>
                <w:u w:val="none"/>
              </w:rPr>
            </w:pPr>
          </w:p>
        </w:tc>
      </w:tr>
      <w:tr w14:paraId="711B5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EA7E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89003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5292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(7)最高跟笔读取率（运笔跟笔率）：≥240 rps（次/秒）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D54E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388D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A0941">
            <w:pPr>
              <w:rPr>
                <w:rFonts w:hint="eastAsia" w:ascii="宋体" w:hAnsi="宋体" w:eastAsia="宋体" w:cs="宋体"/>
                <w:i w:val="0"/>
                <w:iCs w:val="0"/>
                <w:color w:val="auto"/>
                <w:sz w:val="20"/>
                <w:szCs w:val="20"/>
                <w:highlight w:val="none"/>
                <w:u w:val="none"/>
              </w:rPr>
            </w:pPr>
          </w:p>
        </w:tc>
      </w:tr>
      <w:tr w14:paraId="2CE2F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52AC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AE8E1F">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F479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(8)识别高度：≥10 毫米或更高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9B07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3E6B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1DD6D">
            <w:pPr>
              <w:rPr>
                <w:rFonts w:hint="eastAsia" w:ascii="宋体" w:hAnsi="宋体" w:eastAsia="宋体" w:cs="宋体"/>
                <w:i w:val="0"/>
                <w:iCs w:val="0"/>
                <w:color w:val="auto"/>
                <w:sz w:val="20"/>
                <w:szCs w:val="20"/>
                <w:highlight w:val="none"/>
                <w:u w:val="none"/>
              </w:rPr>
            </w:pPr>
          </w:p>
        </w:tc>
      </w:tr>
      <w:tr w14:paraId="5210A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67AA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DF50B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CAD9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4.触控规格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69CD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11A6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5427C">
            <w:pPr>
              <w:rPr>
                <w:rFonts w:hint="eastAsia" w:ascii="宋体" w:hAnsi="宋体" w:eastAsia="宋体" w:cs="宋体"/>
                <w:i w:val="0"/>
                <w:iCs w:val="0"/>
                <w:color w:val="auto"/>
                <w:sz w:val="20"/>
                <w:szCs w:val="20"/>
                <w:highlight w:val="none"/>
                <w:u w:val="none"/>
              </w:rPr>
            </w:pPr>
          </w:p>
        </w:tc>
      </w:tr>
      <w:tr w14:paraId="00831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12A6A">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1BCBE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E488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(1)★多指触控：支持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1F85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CD12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691DC">
            <w:pPr>
              <w:rPr>
                <w:rFonts w:hint="eastAsia" w:ascii="宋体" w:hAnsi="宋体" w:eastAsia="宋体" w:cs="宋体"/>
                <w:i w:val="0"/>
                <w:iCs w:val="0"/>
                <w:color w:val="auto"/>
                <w:sz w:val="20"/>
                <w:szCs w:val="20"/>
                <w:highlight w:val="none"/>
                <w:u w:val="none"/>
              </w:rPr>
            </w:pPr>
          </w:p>
        </w:tc>
      </w:tr>
      <w:tr w14:paraId="0C7F7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BA9D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7780AF">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FF6B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(2)触控技术：投射电容式技术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3F1B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8933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64F32">
            <w:pPr>
              <w:rPr>
                <w:rFonts w:hint="eastAsia" w:ascii="宋体" w:hAnsi="宋体" w:eastAsia="宋体" w:cs="宋体"/>
                <w:i w:val="0"/>
                <w:iCs w:val="0"/>
                <w:color w:val="auto"/>
                <w:sz w:val="20"/>
                <w:szCs w:val="20"/>
                <w:highlight w:val="none"/>
                <w:u w:val="none"/>
              </w:rPr>
            </w:pPr>
          </w:p>
        </w:tc>
      </w:tr>
      <w:tr w14:paraId="5C886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F387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897C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3CDD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(3)可识别数量：≥10 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4AEE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D0A6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0F926">
            <w:pPr>
              <w:rPr>
                <w:rFonts w:hint="eastAsia" w:ascii="宋体" w:hAnsi="宋体" w:eastAsia="宋体" w:cs="宋体"/>
                <w:i w:val="0"/>
                <w:iCs w:val="0"/>
                <w:color w:val="auto"/>
                <w:sz w:val="20"/>
                <w:szCs w:val="20"/>
                <w:highlight w:val="none"/>
                <w:u w:val="none"/>
              </w:rPr>
            </w:pPr>
          </w:p>
        </w:tc>
      </w:tr>
      <w:tr w14:paraId="321C9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DDD1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5EDB6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2C2C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(4)触控识别分辨率：不高于0.025 毫米/点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25BB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631B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27C3F">
            <w:pPr>
              <w:rPr>
                <w:rFonts w:hint="eastAsia" w:ascii="宋体" w:hAnsi="宋体" w:eastAsia="宋体" w:cs="宋体"/>
                <w:i w:val="0"/>
                <w:iCs w:val="0"/>
                <w:color w:val="auto"/>
                <w:sz w:val="20"/>
                <w:szCs w:val="20"/>
                <w:highlight w:val="none"/>
                <w:u w:val="none"/>
              </w:rPr>
            </w:pPr>
          </w:p>
        </w:tc>
      </w:tr>
      <w:tr w14:paraId="771FE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8BD8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AF9A7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9A3A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(5)触控坐标精度：不高于"± 1 毫米（中心坐标，即边缘内 3.5 毫米至中间区域）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4798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7378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2D5DF">
            <w:pPr>
              <w:rPr>
                <w:rFonts w:hint="eastAsia" w:ascii="宋体" w:hAnsi="宋体" w:eastAsia="宋体" w:cs="宋体"/>
                <w:i w:val="0"/>
                <w:iCs w:val="0"/>
                <w:color w:val="auto"/>
                <w:sz w:val="20"/>
                <w:szCs w:val="20"/>
                <w:highlight w:val="none"/>
                <w:u w:val="none"/>
              </w:rPr>
            </w:pPr>
          </w:p>
        </w:tc>
      </w:tr>
      <w:tr w14:paraId="2402D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8AAE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363A5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9135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 2 毫米（边缘坐标，即边缘处 3.5 毫米区域）"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60B6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4F96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93B82">
            <w:pPr>
              <w:rPr>
                <w:rFonts w:hint="eastAsia" w:ascii="宋体" w:hAnsi="宋体" w:eastAsia="宋体" w:cs="宋体"/>
                <w:i w:val="0"/>
                <w:iCs w:val="0"/>
                <w:color w:val="auto"/>
                <w:sz w:val="20"/>
                <w:szCs w:val="20"/>
                <w:highlight w:val="none"/>
                <w:u w:val="none"/>
              </w:rPr>
            </w:pPr>
          </w:p>
        </w:tc>
      </w:tr>
      <w:tr w14:paraId="7BC66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A146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40051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E95A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(7)最高触控读取率：≥120Hz</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945F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4E30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7EFBE">
            <w:pPr>
              <w:rPr>
                <w:rFonts w:hint="eastAsia" w:ascii="宋体" w:hAnsi="宋体" w:eastAsia="宋体" w:cs="宋体"/>
                <w:i w:val="0"/>
                <w:iCs w:val="0"/>
                <w:color w:val="auto"/>
                <w:sz w:val="20"/>
                <w:szCs w:val="20"/>
                <w:highlight w:val="none"/>
                <w:u w:val="none"/>
              </w:rPr>
            </w:pPr>
          </w:p>
        </w:tc>
      </w:tr>
      <w:tr w14:paraId="341C5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13B2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6C75E3">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026D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5.生产力提升工具/增效工具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9C12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C090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C8E82">
            <w:pPr>
              <w:rPr>
                <w:rFonts w:hint="eastAsia" w:ascii="宋体" w:hAnsi="宋体" w:eastAsia="宋体" w:cs="宋体"/>
                <w:i w:val="0"/>
                <w:iCs w:val="0"/>
                <w:color w:val="auto"/>
                <w:sz w:val="20"/>
                <w:szCs w:val="20"/>
                <w:highlight w:val="none"/>
                <w:u w:val="none"/>
              </w:rPr>
            </w:pPr>
          </w:p>
        </w:tc>
      </w:tr>
      <w:tr w14:paraId="120103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0F21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4F07E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4D61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(1)快捷键：支持， 内置≥共 8 颗按键，左右侧边背后各 4 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0AAD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82CE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F1F78">
            <w:pPr>
              <w:rPr>
                <w:rFonts w:hint="eastAsia" w:ascii="宋体" w:hAnsi="宋体" w:eastAsia="宋体" w:cs="宋体"/>
                <w:i w:val="0"/>
                <w:iCs w:val="0"/>
                <w:color w:val="auto"/>
                <w:sz w:val="20"/>
                <w:szCs w:val="20"/>
                <w:highlight w:val="none"/>
                <w:u w:val="none"/>
              </w:rPr>
            </w:pPr>
          </w:p>
        </w:tc>
      </w:tr>
      <w:tr w14:paraId="00D59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755E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45C72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9B39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(2)触控开关：支持 - 屏幕背面实体开关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3889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0174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FF744">
            <w:pPr>
              <w:rPr>
                <w:rFonts w:hint="eastAsia" w:ascii="宋体" w:hAnsi="宋体" w:eastAsia="宋体" w:cs="宋体"/>
                <w:i w:val="0"/>
                <w:iCs w:val="0"/>
                <w:color w:val="auto"/>
                <w:sz w:val="20"/>
                <w:szCs w:val="20"/>
                <w:highlight w:val="none"/>
                <w:u w:val="none"/>
              </w:rPr>
            </w:pPr>
          </w:p>
        </w:tc>
      </w:tr>
      <w:tr w14:paraId="3C57C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5686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02237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1BA4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(3)精确模式：支持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185C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25C0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BF78D">
            <w:pPr>
              <w:rPr>
                <w:rFonts w:hint="eastAsia" w:ascii="宋体" w:hAnsi="宋体" w:eastAsia="宋体" w:cs="宋体"/>
                <w:i w:val="0"/>
                <w:iCs w:val="0"/>
                <w:color w:val="auto"/>
                <w:sz w:val="20"/>
                <w:szCs w:val="20"/>
                <w:highlight w:val="none"/>
                <w:u w:val="none"/>
              </w:rPr>
            </w:pPr>
          </w:p>
        </w:tc>
      </w:tr>
      <w:tr w14:paraId="38E00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8B22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399858">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4446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(4)径向菜单：支持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922B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8D6D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C1FFB">
            <w:pPr>
              <w:rPr>
                <w:rFonts w:hint="eastAsia" w:ascii="宋体" w:hAnsi="宋体" w:eastAsia="宋体" w:cs="宋体"/>
                <w:i w:val="0"/>
                <w:iCs w:val="0"/>
                <w:color w:val="auto"/>
                <w:sz w:val="20"/>
                <w:szCs w:val="20"/>
                <w:highlight w:val="none"/>
                <w:u w:val="none"/>
              </w:rPr>
            </w:pPr>
          </w:p>
        </w:tc>
      </w:tr>
      <w:tr w14:paraId="25E0A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990D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86E46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4583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★6、人体工学支架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37D2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7102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68A79">
            <w:pPr>
              <w:rPr>
                <w:rFonts w:hint="eastAsia" w:ascii="宋体" w:hAnsi="宋体" w:eastAsia="宋体" w:cs="宋体"/>
                <w:i w:val="0"/>
                <w:iCs w:val="0"/>
                <w:color w:val="auto"/>
                <w:sz w:val="20"/>
                <w:szCs w:val="20"/>
                <w:highlight w:val="none"/>
                <w:u w:val="none"/>
              </w:rPr>
            </w:pPr>
          </w:p>
        </w:tc>
      </w:tr>
      <w:tr w14:paraId="5A705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0853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4BD11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6924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（1）可快速调节高度、角度或在每个方向上旋转 20 度，以便用自然的手部动作进行绘图。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F64F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91FC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C74C7">
            <w:pPr>
              <w:rPr>
                <w:rFonts w:hint="eastAsia" w:ascii="宋体" w:hAnsi="宋体" w:eastAsia="宋体" w:cs="宋体"/>
                <w:i w:val="0"/>
                <w:iCs w:val="0"/>
                <w:color w:val="auto"/>
                <w:sz w:val="20"/>
                <w:szCs w:val="20"/>
                <w:highlight w:val="none"/>
                <w:u w:val="none"/>
              </w:rPr>
            </w:pPr>
          </w:p>
        </w:tc>
      </w:tr>
      <w:tr w14:paraId="34921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98DF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8EB0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4828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（2）支架为数位屏提供垂直于桌面（支架柱在最高的位置）90° 至水平于桌面 0°（支架柱可处在任何位置）的屏幕倾仰角度。同时数位屏支持顺时针及逆时针 ±20° 旋转。各种调整均可锁定确保既灵活又稳定的支架角度。支架柱最高可升到 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78DD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9140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7C3F7">
            <w:pPr>
              <w:rPr>
                <w:rFonts w:hint="eastAsia" w:ascii="宋体" w:hAnsi="宋体" w:eastAsia="宋体" w:cs="宋体"/>
                <w:i w:val="0"/>
                <w:iCs w:val="0"/>
                <w:color w:val="auto"/>
                <w:sz w:val="20"/>
                <w:szCs w:val="20"/>
                <w:highlight w:val="none"/>
                <w:u w:val="none"/>
              </w:rPr>
            </w:pPr>
          </w:p>
        </w:tc>
      </w:tr>
      <w:tr w14:paraId="368C3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FD22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613A7F">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5E4B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★7.提供厂家针对本项目的售后服务承诺函。（扫描件加盖厂商公章）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F53A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3795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2454E">
            <w:pPr>
              <w:rPr>
                <w:rFonts w:hint="eastAsia" w:ascii="宋体" w:hAnsi="宋体" w:eastAsia="宋体" w:cs="宋体"/>
                <w:i w:val="0"/>
                <w:iCs w:val="0"/>
                <w:color w:val="auto"/>
                <w:sz w:val="20"/>
                <w:szCs w:val="20"/>
                <w:highlight w:val="none"/>
                <w:u w:val="none"/>
              </w:rPr>
            </w:pPr>
          </w:p>
        </w:tc>
      </w:tr>
      <w:tr w14:paraId="13500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7C5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C24A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NAS存储设备</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732A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1.CPU 数量: ≥1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DB82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CF1C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65503">
            <w:pPr>
              <w:rPr>
                <w:rFonts w:hint="eastAsia" w:ascii="宋体" w:hAnsi="宋体" w:eastAsia="宋体" w:cs="宋体"/>
                <w:i w:val="0"/>
                <w:iCs w:val="0"/>
                <w:color w:val="auto"/>
                <w:sz w:val="20"/>
                <w:szCs w:val="20"/>
                <w:highlight w:val="none"/>
                <w:u w:val="none"/>
              </w:rPr>
            </w:pPr>
          </w:p>
        </w:tc>
      </w:tr>
      <w:tr w14:paraId="5528A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DCF3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00714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37F3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2.CPU 核心: ≥4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B4F1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7D24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44C72">
            <w:pPr>
              <w:rPr>
                <w:rFonts w:hint="eastAsia" w:ascii="宋体" w:hAnsi="宋体" w:eastAsia="宋体" w:cs="宋体"/>
                <w:i w:val="0"/>
                <w:iCs w:val="0"/>
                <w:color w:val="auto"/>
                <w:sz w:val="20"/>
                <w:szCs w:val="20"/>
                <w:highlight w:val="none"/>
                <w:u w:val="none"/>
              </w:rPr>
            </w:pPr>
          </w:p>
        </w:tc>
      </w:tr>
      <w:tr w14:paraId="73004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6F02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36939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EB18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3.处理器架构: ≥64位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0565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2F69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4479D">
            <w:pPr>
              <w:rPr>
                <w:rFonts w:hint="eastAsia" w:ascii="宋体" w:hAnsi="宋体" w:eastAsia="宋体" w:cs="宋体"/>
                <w:i w:val="0"/>
                <w:iCs w:val="0"/>
                <w:color w:val="auto"/>
                <w:sz w:val="20"/>
                <w:szCs w:val="20"/>
                <w:highlight w:val="none"/>
                <w:u w:val="none"/>
              </w:rPr>
            </w:pPr>
          </w:p>
        </w:tc>
      </w:tr>
      <w:tr w14:paraId="5CC20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CB57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A2AC5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F099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4.处理器频率: ≥2.2 GHz</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CF3C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0CDC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2754B">
            <w:pPr>
              <w:rPr>
                <w:rFonts w:hint="eastAsia" w:ascii="宋体" w:hAnsi="宋体" w:eastAsia="宋体" w:cs="宋体"/>
                <w:i w:val="0"/>
                <w:iCs w:val="0"/>
                <w:color w:val="auto"/>
                <w:sz w:val="20"/>
                <w:szCs w:val="20"/>
                <w:highlight w:val="none"/>
                <w:u w:val="none"/>
              </w:rPr>
            </w:pPr>
          </w:p>
        </w:tc>
      </w:tr>
      <w:tr w14:paraId="50478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D03D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EE77D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49EF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5.系统内存: ≥8 GB DDR4 ECC SODIMM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756E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7721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31F16">
            <w:pPr>
              <w:rPr>
                <w:rFonts w:hint="eastAsia" w:ascii="宋体" w:hAnsi="宋体" w:eastAsia="宋体" w:cs="宋体"/>
                <w:i w:val="0"/>
                <w:iCs w:val="0"/>
                <w:color w:val="auto"/>
                <w:sz w:val="20"/>
                <w:szCs w:val="20"/>
                <w:highlight w:val="none"/>
                <w:u w:val="none"/>
              </w:rPr>
            </w:pPr>
          </w:p>
        </w:tc>
      </w:tr>
      <w:tr w14:paraId="6A8B3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87A4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09648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DA3F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6.预安装内存模块: ≥8 GB (8 GB x 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6177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9417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BBDDB">
            <w:pPr>
              <w:rPr>
                <w:rFonts w:hint="eastAsia" w:ascii="宋体" w:hAnsi="宋体" w:eastAsia="宋体" w:cs="宋体"/>
                <w:i w:val="0"/>
                <w:iCs w:val="0"/>
                <w:color w:val="auto"/>
                <w:sz w:val="20"/>
                <w:szCs w:val="20"/>
                <w:highlight w:val="none"/>
                <w:u w:val="none"/>
              </w:rPr>
            </w:pPr>
          </w:p>
        </w:tc>
      </w:tr>
      <w:tr w14:paraId="1E2CB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B03C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3D448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8F26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7.内存容量上限:≥ 32 GB (16 GB x 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5ED9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E86A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52FC6">
            <w:pPr>
              <w:rPr>
                <w:rFonts w:hint="eastAsia" w:ascii="宋体" w:hAnsi="宋体" w:eastAsia="宋体" w:cs="宋体"/>
                <w:i w:val="0"/>
                <w:iCs w:val="0"/>
                <w:color w:val="auto"/>
                <w:sz w:val="20"/>
                <w:szCs w:val="20"/>
                <w:highlight w:val="none"/>
                <w:u w:val="none"/>
              </w:rPr>
            </w:pPr>
          </w:p>
        </w:tc>
      </w:tr>
      <w:tr w14:paraId="27D1B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4556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E6BF7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3D99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8.磁盘数量: ≥8*16T企业盘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3034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962B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9EEAD">
            <w:pPr>
              <w:rPr>
                <w:rFonts w:hint="eastAsia" w:ascii="宋体" w:hAnsi="宋体" w:eastAsia="宋体" w:cs="宋体"/>
                <w:i w:val="0"/>
                <w:iCs w:val="0"/>
                <w:color w:val="auto"/>
                <w:sz w:val="20"/>
                <w:szCs w:val="20"/>
                <w:highlight w:val="none"/>
                <w:u w:val="none"/>
              </w:rPr>
            </w:pPr>
          </w:p>
        </w:tc>
      </w:tr>
      <w:tr w14:paraId="198C4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CCFF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4D316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E20A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9.安装扩充设备之最大磁盘槽数量: ≥18 (DX525 x 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0587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F1D5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1F81D">
            <w:pPr>
              <w:rPr>
                <w:rFonts w:hint="eastAsia" w:ascii="宋体" w:hAnsi="宋体" w:eastAsia="宋体" w:cs="宋体"/>
                <w:i w:val="0"/>
                <w:iCs w:val="0"/>
                <w:color w:val="auto"/>
                <w:sz w:val="20"/>
                <w:szCs w:val="20"/>
                <w:highlight w:val="none"/>
                <w:u w:val="none"/>
              </w:rPr>
            </w:pPr>
          </w:p>
        </w:tc>
      </w:tr>
      <w:tr w14:paraId="57D67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E4FC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EA368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4563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10.扩充端口:≥ 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86DB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320D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B0284">
            <w:pPr>
              <w:rPr>
                <w:rFonts w:hint="eastAsia" w:ascii="宋体" w:hAnsi="宋体" w:eastAsia="宋体" w:cs="宋体"/>
                <w:i w:val="0"/>
                <w:iCs w:val="0"/>
                <w:color w:val="auto"/>
                <w:sz w:val="20"/>
                <w:szCs w:val="20"/>
                <w:highlight w:val="none"/>
                <w:u w:val="none"/>
              </w:rPr>
            </w:pPr>
          </w:p>
        </w:tc>
      </w:tr>
      <w:tr w14:paraId="57B7F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0EAC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FA5B4E">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72C7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11.扩展端口类型: USB Type-C</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3F52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F7C2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25A12">
            <w:pPr>
              <w:rPr>
                <w:rFonts w:hint="eastAsia" w:ascii="宋体" w:hAnsi="宋体" w:eastAsia="宋体" w:cs="宋体"/>
                <w:i w:val="0"/>
                <w:iCs w:val="0"/>
                <w:color w:val="auto"/>
                <w:sz w:val="20"/>
                <w:szCs w:val="20"/>
                <w:highlight w:val="none"/>
                <w:u w:val="none"/>
              </w:rPr>
            </w:pPr>
          </w:p>
        </w:tc>
      </w:tr>
      <w:tr w14:paraId="3079B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DEA0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93B8C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25F4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12.PCIe 扩充: 1 x Gen3 x8 slot (x4 link)</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5866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F8C9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9FC1E">
            <w:pPr>
              <w:rPr>
                <w:rFonts w:hint="eastAsia" w:ascii="宋体" w:hAnsi="宋体" w:eastAsia="宋体" w:cs="宋体"/>
                <w:i w:val="0"/>
                <w:iCs w:val="0"/>
                <w:color w:val="auto"/>
                <w:sz w:val="20"/>
                <w:szCs w:val="20"/>
                <w:highlight w:val="none"/>
                <w:u w:val="none"/>
              </w:rPr>
            </w:pPr>
          </w:p>
        </w:tc>
      </w:tr>
      <w:tr w14:paraId="22B46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CD7A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F8C7E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4B0C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13.保修: 3 年硬件保修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A04C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0D8C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0E37F">
            <w:pPr>
              <w:rPr>
                <w:rFonts w:hint="eastAsia" w:ascii="宋体" w:hAnsi="宋体" w:eastAsia="宋体" w:cs="宋体"/>
                <w:i w:val="0"/>
                <w:iCs w:val="0"/>
                <w:color w:val="auto"/>
                <w:sz w:val="20"/>
                <w:szCs w:val="20"/>
                <w:highlight w:val="none"/>
                <w:u w:val="none"/>
              </w:rPr>
            </w:pPr>
          </w:p>
        </w:tc>
      </w:tr>
      <w:tr w14:paraId="6FA7E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AD8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B7CD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VR头盔</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E3C5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1.CPU：性能≥高通XR2 Gen2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207C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EF3B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386B8">
            <w:pPr>
              <w:rPr>
                <w:rFonts w:hint="eastAsia" w:ascii="宋体" w:hAnsi="宋体" w:eastAsia="宋体" w:cs="宋体"/>
                <w:i w:val="0"/>
                <w:iCs w:val="0"/>
                <w:color w:val="auto"/>
                <w:sz w:val="20"/>
                <w:szCs w:val="20"/>
                <w:highlight w:val="none"/>
                <w:u w:val="none"/>
              </w:rPr>
            </w:pPr>
          </w:p>
        </w:tc>
      </w:tr>
      <w:tr w14:paraId="6EB32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F0AD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D7498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B7E2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2.内存：≥12GB RAM LPDDR5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1302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8899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7DB08">
            <w:pPr>
              <w:rPr>
                <w:rFonts w:hint="eastAsia" w:ascii="宋体" w:hAnsi="宋体" w:eastAsia="宋体" w:cs="宋体"/>
                <w:i w:val="0"/>
                <w:iCs w:val="0"/>
                <w:color w:val="auto"/>
                <w:sz w:val="20"/>
                <w:szCs w:val="20"/>
                <w:highlight w:val="none"/>
                <w:u w:val="none"/>
              </w:rPr>
            </w:pPr>
          </w:p>
        </w:tc>
      </w:tr>
      <w:tr w14:paraId="01621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B899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965F8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4776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3.闪存：≥UFS3.1 256GB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A0D4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32DC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8ADB9">
            <w:pPr>
              <w:rPr>
                <w:rFonts w:hint="eastAsia" w:ascii="宋体" w:hAnsi="宋体" w:eastAsia="宋体" w:cs="宋体"/>
                <w:i w:val="0"/>
                <w:iCs w:val="0"/>
                <w:color w:val="auto"/>
                <w:sz w:val="20"/>
                <w:szCs w:val="20"/>
                <w:highlight w:val="none"/>
                <w:u w:val="none"/>
              </w:rPr>
            </w:pPr>
          </w:p>
        </w:tc>
      </w:tr>
      <w:tr w14:paraId="21648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DD7D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C2AEF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2A8C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4.WiFi：Wi-Fi 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0AA4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CF2C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E5310">
            <w:pPr>
              <w:rPr>
                <w:rFonts w:hint="eastAsia" w:ascii="宋体" w:hAnsi="宋体" w:eastAsia="宋体" w:cs="宋体"/>
                <w:i w:val="0"/>
                <w:iCs w:val="0"/>
                <w:color w:val="auto"/>
                <w:sz w:val="20"/>
                <w:szCs w:val="20"/>
                <w:highlight w:val="none"/>
                <w:u w:val="none"/>
              </w:rPr>
            </w:pPr>
          </w:p>
        </w:tc>
      </w:tr>
      <w:tr w14:paraId="602D5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C54E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285C9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E35B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5.蓝牙：版本≥5.3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0D91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8366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48BFF">
            <w:pPr>
              <w:rPr>
                <w:rFonts w:hint="eastAsia" w:ascii="宋体" w:hAnsi="宋体" w:eastAsia="宋体" w:cs="宋体"/>
                <w:i w:val="0"/>
                <w:iCs w:val="0"/>
                <w:color w:val="auto"/>
                <w:sz w:val="20"/>
                <w:szCs w:val="20"/>
                <w:highlight w:val="none"/>
                <w:u w:val="none"/>
              </w:rPr>
            </w:pPr>
          </w:p>
        </w:tc>
      </w:tr>
      <w:tr w14:paraId="5EE45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A0B1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86469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51E9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6.视场角：≥105°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AF39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4DCC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B9AFA">
            <w:pPr>
              <w:rPr>
                <w:rFonts w:hint="eastAsia" w:ascii="宋体" w:hAnsi="宋体" w:eastAsia="宋体" w:cs="宋体"/>
                <w:i w:val="0"/>
                <w:iCs w:val="0"/>
                <w:color w:val="auto"/>
                <w:sz w:val="20"/>
                <w:szCs w:val="20"/>
                <w:highlight w:val="none"/>
                <w:u w:val="none"/>
              </w:rPr>
            </w:pPr>
          </w:p>
        </w:tc>
      </w:tr>
      <w:tr w14:paraId="7F13A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3CD4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E9574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45B8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7.透镜：Pancake光学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FA28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370C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2B6DD">
            <w:pPr>
              <w:rPr>
                <w:rFonts w:hint="eastAsia" w:ascii="宋体" w:hAnsi="宋体" w:eastAsia="宋体" w:cs="宋体"/>
                <w:i w:val="0"/>
                <w:iCs w:val="0"/>
                <w:color w:val="auto"/>
                <w:sz w:val="20"/>
                <w:szCs w:val="20"/>
                <w:highlight w:val="none"/>
                <w:u w:val="none"/>
              </w:rPr>
            </w:pPr>
          </w:p>
        </w:tc>
      </w:tr>
      <w:tr w14:paraId="55D47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8890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3816BD">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0194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8.护眼模式：TÜV 低蓝光认证（软件设定）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0677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E43C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8BC61">
            <w:pPr>
              <w:rPr>
                <w:rFonts w:hint="eastAsia" w:ascii="宋体" w:hAnsi="宋体" w:eastAsia="宋体" w:cs="宋体"/>
                <w:i w:val="0"/>
                <w:iCs w:val="0"/>
                <w:color w:val="auto"/>
                <w:sz w:val="20"/>
                <w:szCs w:val="20"/>
                <w:highlight w:val="none"/>
                <w:u w:val="none"/>
              </w:rPr>
            </w:pPr>
          </w:p>
        </w:tc>
      </w:tr>
      <w:tr w14:paraId="02C18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7A18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41DC3E">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6625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9.瞳距调节：58~72mm 电机无级调节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A9A7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275C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3472F">
            <w:pPr>
              <w:rPr>
                <w:rFonts w:hint="eastAsia" w:ascii="宋体" w:hAnsi="宋体" w:eastAsia="宋体" w:cs="宋体"/>
                <w:i w:val="0"/>
                <w:iCs w:val="0"/>
                <w:color w:val="auto"/>
                <w:sz w:val="20"/>
                <w:szCs w:val="20"/>
                <w:highlight w:val="none"/>
                <w:u w:val="none"/>
              </w:rPr>
            </w:pPr>
          </w:p>
        </w:tc>
      </w:tr>
      <w:tr w14:paraId="480E9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3C8D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9B192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7D47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10.传感器：≥9轴传感器实现头部精准3DoF和6DoF，1KHz采样频率，P-Senor 人脸佩戴感应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8A58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A6BD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60848">
            <w:pPr>
              <w:rPr>
                <w:rFonts w:hint="eastAsia" w:ascii="宋体" w:hAnsi="宋体" w:eastAsia="宋体" w:cs="宋体"/>
                <w:i w:val="0"/>
                <w:iCs w:val="0"/>
                <w:color w:val="auto"/>
                <w:sz w:val="20"/>
                <w:szCs w:val="20"/>
                <w:highlight w:val="none"/>
                <w:u w:val="none"/>
              </w:rPr>
            </w:pPr>
          </w:p>
        </w:tc>
      </w:tr>
      <w:tr w14:paraId="10945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C199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E03EE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2C54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11.四目单色鱼眼：四目单色鱼眼相机 (640 x 480 @60Hz x 4)，支持6Dof定位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C671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1F2A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CE721">
            <w:pPr>
              <w:rPr>
                <w:rFonts w:hint="eastAsia" w:ascii="宋体" w:hAnsi="宋体" w:eastAsia="宋体" w:cs="宋体"/>
                <w:i w:val="0"/>
                <w:iCs w:val="0"/>
                <w:color w:val="auto"/>
                <w:sz w:val="20"/>
                <w:szCs w:val="20"/>
                <w:highlight w:val="none"/>
                <w:u w:val="none"/>
              </w:rPr>
            </w:pPr>
          </w:p>
        </w:tc>
      </w:tr>
      <w:tr w14:paraId="43FDC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3857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E5BF1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F4EE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12.双目RGB摄像头 双目RGB相机（32M x 2 ），支持MR透视能力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DD94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6E2F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8F2C1">
            <w:pPr>
              <w:rPr>
                <w:rFonts w:hint="eastAsia" w:ascii="宋体" w:hAnsi="宋体" w:eastAsia="宋体" w:cs="宋体"/>
                <w:i w:val="0"/>
                <w:iCs w:val="0"/>
                <w:color w:val="auto"/>
                <w:sz w:val="20"/>
                <w:szCs w:val="20"/>
                <w:highlight w:val="none"/>
                <w:u w:val="none"/>
              </w:rPr>
            </w:pPr>
          </w:p>
        </w:tc>
      </w:tr>
      <w:tr w14:paraId="76338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9953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2FF57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C85C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13.MR深度摄像头 iTof相机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0528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B15F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B5F61">
            <w:pPr>
              <w:rPr>
                <w:rFonts w:hint="eastAsia" w:ascii="宋体" w:hAnsi="宋体" w:eastAsia="宋体" w:cs="宋体"/>
                <w:i w:val="0"/>
                <w:iCs w:val="0"/>
                <w:color w:val="auto"/>
                <w:sz w:val="20"/>
                <w:szCs w:val="20"/>
                <w:highlight w:val="none"/>
                <w:u w:val="none"/>
              </w:rPr>
            </w:pPr>
          </w:p>
        </w:tc>
      </w:tr>
      <w:tr w14:paraId="2543B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7B55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EC543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D579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14.头盔 Inside-out头部6DoF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697D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D9D8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F854A">
            <w:pPr>
              <w:rPr>
                <w:rFonts w:hint="eastAsia" w:ascii="宋体" w:hAnsi="宋体" w:eastAsia="宋体" w:cs="宋体"/>
                <w:i w:val="0"/>
                <w:iCs w:val="0"/>
                <w:color w:val="auto"/>
                <w:sz w:val="20"/>
                <w:szCs w:val="20"/>
                <w:highlight w:val="none"/>
                <w:u w:val="none"/>
              </w:rPr>
            </w:pPr>
          </w:p>
        </w:tc>
      </w:tr>
      <w:tr w14:paraId="5CB01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73A6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204578">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3E8A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15.手柄 6DoF宽频触感手柄x2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1D10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273A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17004">
            <w:pPr>
              <w:rPr>
                <w:rFonts w:hint="eastAsia" w:ascii="宋体" w:hAnsi="宋体" w:eastAsia="宋体" w:cs="宋体"/>
                <w:i w:val="0"/>
                <w:iCs w:val="0"/>
                <w:color w:val="auto"/>
                <w:sz w:val="20"/>
                <w:szCs w:val="20"/>
                <w:highlight w:val="none"/>
                <w:u w:val="none"/>
              </w:rPr>
            </w:pPr>
          </w:p>
        </w:tc>
      </w:tr>
      <w:tr w14:paraId="2C8AF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4A60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2C3DE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A513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16.按键 电源键、音量+、音量-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5776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24F1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4C153">
            <w:pPr>
              <w:rPr>
                <w:rFonts w:hint="eastAsia" w:ascii="宋体" w:hAnsi="宋体" w:eastAsia="宋体" w:cs="宋体"/>
                <w:i w:val="0"/>
                <w:iCs w:val="0"/>
                <w:color w:val="auto"/>
                <w:sz w:val="20"/>
                <w:szCs w:val="20"/>
                <w:highlight w:val="none"/>
                <w:u w:val="none"/>
              </w:rPr>
            </w:pPr>
          </w:p>
        </w:tc>
      </w:tr>
      <w:tr w14:paraId="1E6B1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BF2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D3CB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交互传感设备</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492D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1.测距范围0.1m--16m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4D53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015A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54512">
            <w:pPr>
              <w:rPr>
                <w:rFonts w:hint="eastAsia" w:ascii="宋体" w:hAnsi="宋体" w:eastAsia="宋体" w:cs="宋体"/>
                <w:i w:val="0"/>
                <w:iCs w:val="0"/>
                <w:color w:val="auto"/>
                <w:sz w:val="20"/>
                <w:szCs w:val="20"/>
                <w:highlight w:val="none"/>
                <w:u w:val="none"/>
              </w:rPr>
            </w:pPr>
          </w:p>
        </w:tc>
      </w:tr>
      <w:tr w14:paraId="4B709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511F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0379C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E9B2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2.高速测距，测距频率≥9000hz</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0636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D403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F885B">
            <w:pPr>
              <w:rPr>
                <w:rFonts w:hint="eastAsia" w:ascii="宋体" w:hAnsi="宋体" w:eastAsia="宋体" w:cs="宋体"/>
                <w:i w:val="0"/>
                <w:iCs w:val="0"/>
                <w:color w:val="auto"/>
                <w:sz w:val="20"/>
                <w:szCs w:val="20"/>
                <w:highlight w:val="none"/>
                <w:u w:val="none"/>
              </w:rPr>
            </w:pPr>
          </w:p>
        </w:tc>
      </w:tr>
      <w:tr w14:paraId="29964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35C4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69D1E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EFC4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3.工业级无刷电机驱动，性能稳定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EE9C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2269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6D1BD">
            <w:pPr>
              <w:rPr>
                <w:rFonts w:hint="eastAsia" w:ascii="宋体" w:hAnsi="宋体" w:eastAsia="宋体" w:cs="宋体"/>
                <w:i w:val="0"/>
                <w:iCs w:val="0"/>
                <w:color w:val="auto"/>
                <w:sz w:val="20"/>
                <w:szCs w:val="20"/>
                <w:highlight w:val="none"/>
                <w:u w:val="none"/>
              </w:rPr>
            </w:pPr>
          </w:p>
        </w:tc>
      </w:tr>
      <w:tr w14:paraId="7DFDD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40A8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23AAE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06D7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4.激光功率满足Class I级别的激光器安全标准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0850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7F07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22581">
            <w:pPr>
              <w:rPr>
                <w:rFonts w:hint="eastAsia" w:ascii="宋体" w:hAnsi="宋体" w:eastAsia="宋体" w:cs="宋体"/>
                <w:i w:val="0"/>
                <w:iCs w:val="0"/>
                <w:color w:val="auto"/>
                <w:sz w:val="20"/>
                <w:szCs w:val="20"/>
                <w:highlight w:val="none"/>
                <w:u w:val="none"/>
              </w:rPr>
            </w:pPr>
          </w:p>
        </w:tc>
      </w:tr>
      <w:tr w14:paraId="3645D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36E7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07342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6715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5.360度全方位扫描，5-12Hz自适应扫描频率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5CE9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5562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9B962">
            <w:pPr>
              <w:rPr>
                <w:rFonts w:hint="eastAsia" w:ascii="宋体" w:hAnsi="宋体" w:eastAsia="宋体" w:cs="宋体"/>
                <w:i w:val="0"/>
                <w:iCs w:val="0"/>
                <w:color w:val="auto"/>
                <w:sz w:val="20"/>
                <w:szCs w:val="20"/>
                <w:highlight w:val="none"/>
                <w:u w:val="none"/>
              </w:rPr>
            </w:pPr>
          </w:p>
        </w:tc>
      </w:tr>
      <w:tr w14:paraId="78DF2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F53C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B1AE4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3C87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6.光磁融合技术实现无线通信、无线供电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E010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1297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5B346">
            <w:pPr>
              <w:rPr>
                <w:rFonts w:hint="eastAsia" w:ascii="宋体" w:hAnsi="宋体" w:eastAsia="宋体" w:cs="宋体"/>
                <w:i w:val="0"/>
                <w:iCs w:val="0"/>
                <w:color w:val="auto"/>
                <w:sz w:val="20"/>
                <w:szCs w:val="20"/>
                <w:highlight w:val="none"/>
                <w:u w:val="none"/>
              </w:rPr>
            </w:pPr>
          </w:p>
        </w:tc>
      </w:tr>
      <w:tr w14:paraId="34FAC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F57D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D5518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CB32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7.包含雷达调试系统，地面保护罩，防止踩踏和撞击；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5231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F0BA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4EC4F">
            <w:pPr>
              <w:rPr>
                <w:rFonts w:hint="eastAsia" w:ascii="宋体" w:hAnsi="宋体" w:eastAsia="宋体" w:cs="宋体"/>
                <w:i w:val="0"/>
                <w:iCs w:val="0"/>
                <w:color w:val="auto"/>
                <w:sz w:val="20"/>
                <w:szCs w:val="20"/>
                <w:highlight w:val="none"/>
                <w:u w:val="none"/>
              </w:rPr>
            </w:pPr>
          </w:p>
        </w:tc>
      </w:tr>
      <w:tr w14:paraId="63828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5C2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E76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智能存储柜</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0319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48门，人脸识别开门模式，尺寸可以按需定制。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BB9F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BB80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2756B">
            <w:pPr>
              <w:rPr>
                <w:rFonts w:hint="eastAsia" w:ascii="宋体" w:hAnsi="宋体" w:eastAsia="宋体" w:cs="宋体"/>
                <w:i w:val="0"/>
                <w:iCs w:val="0"/>
                <w:color w:val="auto"/>
                <w:sz w:val="20"/>
                <w:szCs w:val="20"/>
                <w:highlight w:val="none"/>
                <w:u w:val="none"/>
              </w:rPr>
            </w:pPr>
          </w:p>
        </w:tc>
      </w:tr>
      <w:tr w14:paraId="572C3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D122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BF0F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外墙显示屏</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1984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1.主体:85寸全面屏、3840*2160分辨率、安卓10.0系统、屏幕寿命≥30000小时；；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B15E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3EEB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0BBE5">
            <w:pPr>
              <w:rPr>
                <w:rFonts w:hint="eastAsia" w:ascii="宋体" w:hAnsi="宋体" w:eastAsia="宋体" w:cs="宋体"/>
                <w:i w:val="0"/>
                <w:iCs w:val="0"/>
                <w:color w:val="auto"/>
                <w:sz w:val="20"/>
                <w:szCs w:val="20"/>
                <w:highlight w:val="none"/>
                <w:u w:val="none"/>
              </w:rPr>
            </w:pPr>
          </w:p>
        </w:tc>
      </w:tr>
      <w:tr w14:paraId="15755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CF6A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8D650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A760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2.内存≥3GB、存储≥64GB，BT5.0、双频无线；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E10D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6AAE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E4403">
            <w:pPr>
              <w:rPr>
                <w:rFonts w:hint="eastAsia" w:ascii="宋体" w:hAnsi="宋体" w:eastAsia="宋体" w:cs="宋体"/>
                <w:i w:val="0"/>
                <w:iCs w:val="0"/>
                <w:color w:val="auto"/>
                <w:sz w:val="20"/>
                <w:szCs w:val="20"/>
                <w:highlight w:val="none"/>
                <w:u w:val="none"/>
              </w:rPr>
            </w:pPr>
          </w:p>
        </w:tc>
      </w:tr>
      <w:tr w14:paraId="4A8DB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B94D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FD95C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29EB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3.网络:支持无线/有线网络；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7120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DCA2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73664">
            <w:pPr>
              <w:rPr>
                <w:rFonts w:hint="eastAsia" w:ascii="宋体" w:hAnsi="宋体" w:eastAsia="宋体" w:cs="宋体"/>
                <w:i w:val="0"/>
                <w:iCs w:val="0"/>
                <w:color w:val="auto"/>
                <w:sz w:val="20"/>
                <w:szCs w:val="20"/>
                <w:highlight w:val="none"/>
                <w:u w:val="none"/>
              </w:rPr>
            </w:pPr>
          </w:p>
        </w:tc>
      </w:tr>
      <w:tr w14:paraId="10958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337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49</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B184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全景相机</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C63E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1.镜头：6*F2.4 鱼眼镜头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2B47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445F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7F506">
            <w:pPr>
              <w:rPr>
                <w:rFonts w:hint="eastAsia" w:ascii="宋体" w:hAnsi="宋体" w:eastAsia="宋体" w:cs="宋体"/>
                <w:i w:val="0"/>
                <w:iCs w:val="0"/>
                <w:color w:val="auto"/>
                <w:sz w:val="20"/>
                <w:szCs w:val="20"/>
                <w:highlight w:val="none"/>
                <w:u w:val="none"/>
              </w:rPr>
            </w:pPr>
          </w:p>
        </w:tc>
      </w:tr>
      <w:tr w14:paraId="16453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646D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E0107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825A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2.存储规格:6 TF Card+1 SD Card</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C922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1224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1975B">
            <w:pPr>
              <w:rPr>
                <w:rFonts w:hint="eastAsia" w:ascii="宋体" w:hAnsi="宋体" w:eastAsia="宋体" w:cs="宋体"/>
                <w:i w:val="0"/>
                <w:iCs w:val="0"/>
                <w:color w:val="auto"/>
                <w:sz w:val="20"/>
                <w:szCs w:val="20"/>
                <w:highlight w:val="none"/>
                <w:u w:val="none"/>
              </w:rPr>
            </w:pPr>
          </w:p>
        </w:tc>
      </w:tr>
      <w:tr w14:paraId="299DD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C9A4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E6C60F">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9600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3.电源:12V5A 电源适配器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E816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E43B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34B4A">
            <w:pPr>
              <w:rPr>
                <w:rFonts w:hint="eastAsia" w:ascii="宋体" w:hAnsi="宋体" w:eastAsia="宋体" w:cs="宋体"/>
                <w:i w:val="0"/>
                <w:iCs w:val="0"/>
                <w:color w:val="auto"/>
                <w:sz w:val="20"/>
                <w:szCs w:val="20"/>
                <w:highlight w:val="none"/>
                <w:u w:val="none"/>
              </w:rPr>
            </w:pPr>
          </w:p>
        </w:tc>
      </w:tr>
      <w:tr w14:paraId="0A764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8B87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D8069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9B0F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4.机身材料:铝合金和 PC</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9939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4109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3B15E">
            <w:pPr>
              <w:rPr>
                <w:rFonts w:hint="eastAsia" w:ascii="宋体" w:hAnsi="宋体" w:eastAsia="宋体" w:cs="宋体"/>
                <w:i w:val="0"/>
                <w:iCs w:val="0"/>
                <w:color w:val="auto"/>
                <w:sz w:val="20"/>
                <w:szCs w:val="20"/>
                <w:highlight w:val="none"/>
                <w:u w:val="none"/>
              </w:rPr>
            </w:pPr>
          </w:p>
        </w:tc>
      </w:tr>
      <w:tr w14:paraId="0BBAC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9438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C30CE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D949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5.曝光模式:自动、手动、各镜头独立曝光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BD5B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15FE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83DB4">
            <w:pPr>
              <w:rPr>
                <w:rFonts w:hint="eastAsia" w:ascii="宋体" w:hAnsi="宋体" w:eastAsia="宋体" w:cs="宋体"/>
                <w:i w:val="0"/>
                <w:iCs w:val="0"/>
                <w:color w:val="auto"/>
                <w:sz w:val="20"/>
                <w:szCs w:val="20"/>
                <w:highlight w:val="none"/>
                <w:u w:val="none"/>
              </w:rPr>
            </w:pPr>
          </w:p>
        </w:tc>
      </w:tr>
      <w:tr w14:paraId="3A3A5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7F16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DEE57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BD87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6.ISO范围:100~6400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EAAB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1FD7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DEAE9">
            <w:pPr>
              <w:rPr>
                <w:rFonts w:hint="eastAsia" w:ascii="宋体" w:hAnsi="宋体" w:eastAsia="宋体" w:cs="宋体"/>
                <w:i w:val="0"/>
                <w:iCs w:val="0"/>
                <w:color w:val="auto"/>
                <w:sz w:val="20"/>
                <w:szCs w:val="20"/>
                <w:highlight w:val="none"/>
                <w:u w:val="none"/>
              </w:rPr>
            </w:pPr>
          </w:p>
        </w:tc>
      </w:tr>
      <w:tr w14:paraId="62C4E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C61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F2C45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0229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7.电池续航:5000mAh 可拆卸电池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638A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90C9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18BE7">
            <w:pPr>
              <w:rPr>
                <w:rFonts w:hint="eastAsia" w:ascii="宋体" w:hAnsi="宋体" w:eastAsia="宋体" w:cs="宋体"/>
                <w:i w:val="0"/>
                <w:iCs w:val="0"/>
                <w:color w:val="auto"/>
                <w:sz w:val="20"/>
                <w:szCs w:val="20"/>
                <w:highlight w:val="none"/>
                <w:u w:val="none"/>
              </w:rPr>
            </w:pPr>
          </w:p>
        </w:tc>
      </w:tr>
      <w:tr w14:paraId="336B5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2DC1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820DD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3E72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8.白平衡模式:自动、手动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4C36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CF39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26427">
            <w:pPr>
              <w:rPr>
                <w:rFonts w:hint="eastAsia" w:ascii="宋体" w:hAnsi="宋体" w:eastAsia="宋体" w:cs="宋体"/>
                <w:i w:val="0"/>
                <w:iCs w:val="0"/>
                <w:color w:val="auto"/>
                <w:sz w:val="20"/>
                <w:szCs w:val="20"/>
                <w:highlight w:val="none"/>
                <w:u w:val="none"/>
              </w:rPr>
            </w:pPr>
          </w:p>
        </w:tc>
      </w:tr>
      <w:tr w14:paraId="2C892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CD8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BAC9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多媒体系统控制台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58C6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≥1600mm*700mm*700mm，钢质，结构定制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492A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2559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71CCD">
            <w:pPr>
              <w:rPr>
                <w:rFonts w:hint="eastAsia" w:ascii="宋体" w:hAnsi="宋体" w:eastAsia="宋体" w:cs="宋体"/>
                <w:i w:val="0"/>
                <w:iCs w:val="0"/>
                <w:color w:val="auto"/>
                <w:sz w:val="20"/>
                <w:szCs w:val="20"/>
                <w:highlight w:val="none"/>
                <w:u w:val="none"/>
              </w:rPr>
            </w:pPr>
          </w:p>
        </w:tc>
      </w:tr>
      <w:tr w14:paraId="5A5BF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E53C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832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虚拟制片一拖一天花式单元机</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A228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变频1级、电源要求：220V/50Hz，额定制冷量：≥12KW、额定制热量：≥13.2+1.6KW、额定制冷功率≥4.64KW、额定制热功率：≥3.93+1.6KW、APF值4.64、室内机噪音dB(A)：39/44/47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5239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6B98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2910A">
            <w:pPr>
              <w:rPr>
                <w:rFonts w:hint="eastAsia" w:ascii="宋体" w:hAnsi="宋体" w:eastAsia="宋体" w:cs="宋体"/>
                <w:i w:val="0"/>
                <w:iCs w:val="0"/>
                <w:color w:val="auto"/>
                <w:sz w:val="20"/>
                <w:szCs w:val="20"/>
                <w:highlight w:val="none"/>
                <w:u w:val="none"/>
              </w:rPr>
            </w:pPr>
          </w:p>
        </w:tc>
      </w:tr>
      <w:tr w14:paraId="6A20A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25B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393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制作区多联机室内机</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155C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电源要求：220V/50Hz，额定制冷量：≥11.2KW、额定制热量：≥12.5KW、额定功率≥0.09KW</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C000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1551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2B51D">
            <w:pPr>
              <w:rPr>
                <w:rFonts w:hint="eastAsia" w:ascii="宋体" w:hAnsi="宋体" w:eastAsia="宋体" w:cs="宋体"/>
                <w:i w:val="0"/>
                <w:iCs w:val="0"/>
                <w:color w:val="auto"/>
                <w:sz w:val="20"/>
                <w:szCs w:val="20"/>
                <w:highlight w:val="none"/>
                <w:u w:val="none"/>
              </w:rPr>
            </w:pPr>
          </w:p>
        </w:tc>
      </w:tr>
      <w:tr w14:paraId="09E7C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1D6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965D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虚拟现实创想实训室多联机室外机</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A4F3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变频1级、电源要求：220V/50Hz，额定制冷量：≥18KW、额定制热量：≥20KW、额定制冷功率≥5.7KW、额定制热功率：≥5.25KW、APF值5.1、噪音dB(A)：58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4CFE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4D99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645C6">
            <w:pPr>
              <w:rPr>
                <w:rFonts w:hint="eastAsia" w:ascii="宋体" w:hAnsi="宋体" w:eastAsia="宋体" w:cs="宋体"/>
                <w:i w:val="0"/>
                <w:iCs w:val="0"/>
                <w:color w:val="auto"/>
                <w:sz w:val="20"/>
                <w:szCs w:val="20"/>
                <w:highlight w:val="none"/>
                <w:u w:val="none"/>
              </w:rPr>
            </w:pPr>
          </w:p>
        </w:tc>
      </w:tr>
      <w:tr w14:paraId="5B070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23B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44A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AICG多联机室内机</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F9DC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电源要求：220V/50Hz，额定制冷量：≥7.1KW、额定制热量：≥8KW、额定功率≥0.06KW</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77E4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BF88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E0B64">
            <w:pPr>
              <w:rPr>
                <w:rFonts w:hint="eastAsia" w:ascii="宋体" w:hAnsi="宋体" w:eastAsia="宋体" w:cs="宋体"/>
                <w:i w:val="0"/>
                <w:iCs w:val="0"/>
                <w:color w:val="auto"/>
                <w:sz w:val="20"/>
                <w:szCs w:val="20"/>
                <w:highlight w:val="none"/>
                <w:u w:val="none"/>
              </w:rPr>
            </w:pPr>
          </w:p>
        </w:tc>
      </w:tr>
      <w:tr w14:paraId="20F6B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DA6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D17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AICG实训室多联机室内机</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B3CF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电源要求：220V/50Hz，额定制冷量：9.0KW、额定制热量：≥10KW、额定功率≥0.07KW</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AEC6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52FA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DBEB6">
            <w:pPr>
              <w:rPr>
                <w:rFonts w:hint="eastAsia" w:ascii="宋体" w:hAnsi="宋体" w:eastAsia="宋体" w:cs="宋体"/>
                <w:i w:val="0"/>
                <w:iCs w:val="0"/>
                <w:color w:val="auto"/>
                <w:sz w:val="20"/>
                <w:szCs w:val="20"/>
                <w:highlight w:val="none"/>
                <w:u w:val="none"/>
              </w:rPr>
            </w:pPr>
          </w:p>
        </w:tc>
      </w:tr>
      <w:tr w14:paraId="2A992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346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EDB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AICG实训室多联机室外机</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57AD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变频1级、电源要求：380V/50Hz，额定制冷量：≥25.2KW、额定制热量：≥27KW、额定制冷功率≥6.25KW、额定制热功率：≥6.12KW、APF值5.3、噪音dB(A)：57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C3AD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DB83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E4CFC">
            <w:pPr>
              <w:rPr>
                <w:rFonts w:hint="eastAsia" w:ascii="宋体" w:hAnsi="宋体" w:eastAsia="宋体" w:cs="宋体"/>
                <w:i w:val="0"/>
                <w:iCs w:val="0"/>
                <w:color w:val="auto"/>
                <w:sz w:val="20"/>
                <w:szCs w:val="20"/>
                <w:highlight w:val="none"/>
                <w:u w:val="none"/>
              </w:rPr>
            </w:pPr>
          </w:p>
        </w:tc>
      </w:tr>
      <w:tr w14:paraId="46DC6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F78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57</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D457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智能锁</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2F89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具备指纹识别、远程开门管理功能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1D71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7771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E579A">
            <w:pPr>
              <w:rPr>
                <w:rFonts w:hint="eastAsia" w:ascii="宋体" w:hAnsi="宋体" w:eastAsia="宋体" w:cs="宋体"/>
                <w:i w:val="0"/>
                <w:iCs w:val="0"/>
                <w:color w:val="auto"/>
                <w:sz w:val="20"/>
                <w:szCs w:val="20"/>
                <w:highlight w:val="none"/>
                <w:u w:val="none"/>
              </w:rPr>
            </w:pPr>
          </w:p>
        </w:tc>
      </w:tr>
      <w:tr w14:paraId="70EE8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CBA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58</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491FB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监控设备</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DB5B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1、≥400万摄像头*4个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1461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A7FE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A65EF">
            <w:pPr>
              <w:rPr>
                <w:rFonts w:hint="eastAsia" w:ascii="宋体" w:hAnsi="宋体" w:eastAsia="宋体" w:cs="宋体"/>
                <w:i w:val="0"/>
                <w:iCs w:val="0"/>
                <w:color w:val="auto"/>
                <w:sz w:val="20"/>
                <w:szCs w:val="20"/>
                <w:highlight w:val="none"/>
                <w:u w:val="none"/>
              </w:rPr>
            </w:pPr>
          </w:p>
        </w:tc>
      </w:tr>
      <w:tr w14:paraId="733AF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366A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BDCF23">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A8A6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2、≥4T存储容量，≥8路硬盘录像机*1台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06A7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D1DB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133C6">
            <w:pPr>
              <w:rPr>
                <w:rFonts w:hint="eastAsia" w:ascii="宋体" w:hAnsi="宋体" w:eastAsia="宋体" w:cs="宋体"/>
                <w:i w:val="0"/>
                <w:iCs w:val="0"/>
                <w:color w:val="auto"/>
                <w:sz w:val="20"/>
                <w:szCs w:val="20"/>
                <w:highlight w:val="none"/>
                <w:u w:val="none"/>
              </w:rPr>
            </w:pPr>
          </w:p>
        </w:tc>
      </w:tr>
      <w:tr w14:paraId="0C675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E92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59</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298E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数据交换机</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9618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1、24口万兆网络交换设备*1台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9187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218E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94DA2">
            <w:pPr>
              <w:rPr>
                <w:rFonts w:hint="eastAsia" w:ascii="宋体" w:hAnsi="宋体" w:eastAsia="宋体" w:cs="宋体"/>
                <w:i w:val="0"/>
                <w:iCs w:val="0"/>
                <w:color w:val="auto"/>
                <w:sz w:val="20"/>
                <w:szCs w:val="20"/>
                <w:highlight w:val="none"/>
                <w:u w:val="none"/>
              </w:rPr>
            </w:pPr>
          </w:p>
        </w:tc>
      </w:tr>
      <w:tr w14:paraId="010D8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1721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C80EE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ABCD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(1)24个10/100/1000Base-T自适应电口，4个万兆SFP+光口;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59DF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6F0B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70F51">
            <w:pPr>
              <w:rPr>
                <w:rFonts w:hint="eastAsia" w:ascii="宋体" w:hAnsi="宋体" w:eastAsia="宋体" w:cs="宋体"/>
                <w:i w:val="0"/>
                <w:iCs w:val="0"/>
                <w:color w:val="auto"/>
                <w:sz w:val="20"/>
                <w:szCs w:val="20"/>
                <w:highlight w:val="none"/>
                <w:u w:val="none"/>
              </w:rPr>
            </w:pPr>
          </w:p>
        </w:tc>
      </w:tr>
      <w:tr w14:paraId="5EBA7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4008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DCCE9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D5E3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(2)交换容量:132Gbps/4.32Tbps；</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4DB4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FE60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2C416">
            <w:pPr>
              <w:rPr>
                <w:rFonts w:hint="eastAsia" w:ascii="宋体" w:hAnsi="宋体" w:eastAsia="宋体" w:cs="宋体"/>
                <w:i w:val="0"/>
                <w:iCs w:val="0"/>
                <w:color w:val="auto"/>
                <w:sz w:val="20"/>
                <w:szCs w:val="20"/>
                <w:highlight w:val="none"/>
                <w:u w:val="none"/>
              </w:rPr>
            </w:pPr>
          </w:p>
        </w:tc>
      </w:tr>
      <w:tr w14:paraId="2608B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C0BE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710E8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74BD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(3)包转发率:156Mpps/168Mpps；</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9A72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8492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7E423">
            <w:pPr>
              <w:rPr>
                <w:rFonts w:hint="eastAsia" w:ascii="宋体" w:hAnsi="宋体" w:eastAsia="宋体" w:cs="宋体"/>
                <w:i w:val="0"/>
                <w:iCs w:val="0"/>
                <w:color w:val="auto"/>
                <w:sz w:val="20"/>
                <w:szCs w:val="20"/>
                <w:highlight w:val="none"/>
                <w:u w:val="none"/>
              </w:rPr>
            </w:pPr>
          </w:p>
        </w:tc>
      </w:tr>
      <w:tr w14:paraId="4CBEE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E808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D7BCE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960A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(4)支持配置管理。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20CA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AD9E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40E4A">
            <w:pPr>
              <w:rPr>
                <w:rFonts w:hint="eastAsia" w:ascii="宋体" w:hAnsi="宋体" w:eastAsia="宋体" w:cs="宋体"/>
                <w:i w:val="0"/>
                <w:iCs w:val="0"/>
                <w:color w:val="auto"/>
                <w:sz w:val="20"/>
                <w:szCs w:val="20"/>
                <w:highlight w:val="none"/>
                <w:u w:val="none"/>
              </w:rPr>
            </w:pPr>
          </w:p>
        </w:tc>
      </w:tr>
      <w:tr w14:paraId="31528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5D00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845C3F">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BB89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2、12口千兆交换设备*5台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6AD5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EB1E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44F3F">
            <w:pPr>
              <w:rPr>
                <w:rFonts w:hint="eastAsia" w:ascii="宋体" w:hAnsi="宋体" w:eastAsia="宋体" w:cs="宋体"/>
                <w:i w:val="0"/>
                <w:iCs w:val="0"/>
                <w:color w:val="auto"/>
                <w:sz w:val="20"/>
                <w:szCs w:val="20"/>
                <w:highlight w:val="none"/>
                <w:u w:val="none"/>
              </w:rPr>
            </w:pPr>
          </w:p>
        </w:tc>
      </w:tr>
      <w:tr w14:paraId="33C76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4F38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B5593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7BD6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2、六类网线*2箱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5AA2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41F5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87262">
            <w:pPr>
              <w:rPr>
                <w:rFonts w:hint="eastAsia" w:ascii="宋体" w:hAnsi="宋体" w:eastAsia="宋体" w:cs="宋体"/>
                <w:i w:val="0"/>
                <w:iCs w:val="0"/>
                <w:color w:val="auto"/>
                <w:sz w:val="20"/>
                <w:szCs w:val="20"/>
                <w:highlight w:val="none"/>
                <w:u w:val="none"/>
              </w:rPr>
            </w:pPr>
          </w:p>
        </w:tc>
      </w:tr>
      <w:tr w14:paraId="05396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CE92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86CE0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61AE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3、数量及性能满足实验室网络建设需求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0C90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91E4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BDBC8">
            <w:pPr>
              <w:rPr>
                <w:rFonts w:hint="eastAsia" w:ascii="宋体" w:hAnsi="宋体" w:eastAsia="宋体" w:cs="宋体"/>
                <w:i w:val="0"/>
                <w:iCs w:val="0"/>
                <w:color w:val="auto"/>
                <w:sz w:val="20"/>
                <w:szCs w:val="20"/>
                <w:highlight w:val="none"/>
                <w:u w:val="none"/>
              </w:rPr>
            </w:pPr>
          </w:p>
        </w:tc>
      </w:tr>
      <w:tr w14:paraId="0B8D6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125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60</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7305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动作捕捉系统应用软件</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7EAF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功能包括但不限于：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E9F3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1278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35684">
            <w:pPr>
              <w:rPr>
                <w:rFonts w:hint="eastAsia" w:ascii="宋体" w:hAnsi="宋体" w:eastAsia="宋体" w:cs="宋体"/>
                <w:i w:val="0"/>
                <w:iCs w:val="0"/>
                <w:color w:val="auto"/>
                <w:sz w:val="20"/>
                <w:szCs w:val="20"/>
                <w:highlight w:val="none"/>
                <w:u w:val="none"/>
              </w:rPr>
            </w:pPr>
          </w:p>
        </w:tc>
      </w:tr>
      <w:tr w14:paraId="1CEC9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4AE2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0953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04AB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 软件支持加密狗授权和云授权，云授权模式支持联网授权和离线授权两种模式；支持设置动捕相机的曝光时间、增益、阈值、红外LED补光灯亮度、帧率、左右镜像、上下翻转等参数，镜像和翻转功能需提供软件录屏；系统可启用或禁用动捕相机的红外补光灯和三色状态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0EE5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E12E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F8E3B">
            <w:pPr>
              <w:rPr>
                <w:rFonts w:hint="eastAsia" w:ascii="宋体" w:hAnsi="宋体" w:eastAsia="宋体" w:cs="宋体"/>
                <w:i w:val="0"/>
                <w:iCs w:val="0"/>
                <w:color w:val="auto"/>
                <w:sz w:val="20"/>
                <w:szCs w:val="20"/>
                <w:highlight w:val="none"/>
                <w:u w:val="none"/>
              </w:rPr>
            </w:pPr>
          </w:p>
        </w:tc>
      </w:tr>
      <w:tr w14:paraId="29D22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8A28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B7CD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ED65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2．★为方便调试，系统支持对动捕相机进行分组，并可统一控制该组相机的曝光时间、增益、阈值、红外LED补光灯亮度、帧率、镜像翻转等参数（需提供功能截图）；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EF2D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CB8D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FF0AB">
            <w:pPr>
              <w:rPr>
                <w:rFonts w:hint="eastAsia" w:ascii="宋体" w:hAnsi="宋体" w:eastAsia="宋体" w:cs="宋体"/>
                <w:i w:val="0"/>
                <w:iCs w:val="0"/>
                <w:color w:val="auto"/>
                <w:sz w:val="20"/>
                <w:szCs w:val="20"/>
                <w:highlight w:val="none"/>
                <w:u w:val="none"/>
              </w:rPr>
            </w:pPr>
          </w:p>
        </w:tc>
      </w:tr>
      <w:tr w14:paraId="3338E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8143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34D68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576E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系统可禁用/重新启用某个或某组动捕相机；支持接入视频参考相机，参考相机的视频以.avi等格式保存在当前动捕数据的同级目录下；3D视图可进行横向和纵向拆分，拆分窗口不少于6个，且每个3D视图窗口均支持在透视图、前视图、后视图、顶视图、底视图、左视图、右视图之间任意切换； 支持在3D视图中通过拖拽来改变刚体的坐标原点和正方向；3D视图可以跟随刚体或人体骨骼进行移动；系统可一键自动屏蔽环境光，也可手动屏蔽环境光；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ED75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D557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0CA38">
            <w:pPr>
              <w:rPr>
                <w:rFonts w:hint="eastAsia" w:ascii="宋体" w:hAnsi="宋体" w:eastAsia="宋体" w:cs="宋体"/>
                <w:i w:val="0"/>
                <w:iCs w:val="0"/>
                <w:color w:val="auto"/>
                <w:sz w:val="20"/>
                <w:szCs w:val="20"/>
                <w:highlight w:val="none"/>
                <w:u w:val="none"/>
              </w:rPr>
            </w:pPr>
          </w:p>
        </w:tc>
      </w:tr>
      <w:tr w14:paraId="3CDC5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0EFF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D97DA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72DC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4．系统可保存动捕相机校准数据、刚体数据等，刚体数据可单独导入到软件中；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D374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AE79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D9132">
            <w:pPr>
              <w:rPr>
                <w:rFonts w:hint="eastAsia" w:ascii="宋体" w:hAnsi="宋体" w:eastAsia="宋体" w:cs="宋体"/>
                <w:i w:val="0"/>
                <w:iCs w:val="0"/>
                <w:color w:val="auto"/>
                <w:sz w:val="20"/>
                <w:szCs w:val="20"/>
                <w:highlight w:val="none"/>
                <w:u w:val="none"/>
              </w:rPr>
            </w:pPr>
          </w:p>
        </w:tc>
      </w:tr>
      <w:tr w14:paraId="367B0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F356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1F100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A80B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交互方式可在MAYA、MotionBuilder、3D MAX之间进行自由选择；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BC92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505E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7953B">
            <w:pPr>
              <w:rPr>
                <w:rFonts w:hint="eastAsia" w:ascii="宋体" w:hAnsi="宋体" w:eastAsia="宋体" w:cs="宋体"/>
                <w:i w:val="0"/>
                <w:iCs w:val="0"/>
                <w:color w:val="auto"/>
                <w:sz w:val="20"/>
                <w:szCs w:val="20"/>
                <w:highlight w:val="none"/>
                <w:u w:val="none"/>
              </w:rPr>
            </w:pPr>
          </w:p>
        </w:tc>
      </w:tr>
      <w:tr w14:paraId="1D5FB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7526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0811D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CB82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校准时，系统可在收集到足够数据后自动停止收集并开始计算，校准结果以不同颜色来区分本次校准的校准质量；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03BC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DB51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6A20A">
            <w:pPr>
              <w:rPr>
                <w:rFonts w:hint="eastAsia" w:ascii="宋体" w:hAnsi="宋体" w:eastAsia="宋体" w:cs="宋体"/>
                <w:i w:val="0"/>
                <w:iCs w:val="0"/>
                <w:color w:val="auto"/>
                <w:sz w:val="20"/>
                <w:szCs w:val="20"/>
                <w:highlight w:val="none"/>
                <w:u w:val="none"/>
              </w:rPr>
            </w:pPr>
          </w:p>
        </w:tc>
      </w:tr>
      <w:tr w14:paraId="67833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8D9A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1AE71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E08D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5．★为提升校准效率缩短系统准备时间，当仅有部分相机的位置发生变化时，无需对所有相机都进行校准，可选择对发生位置变化的相机进行局部校准（需提供功能截图）；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B75B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0F0B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232D0">
            <w:pPr>
              <w:rPr>
                <w:rFonts w:hint="eastAsia" w:ascii="宋体" w:hAnsi="宋体" w:eastAsia="宋体" w:cs="宋体"/>
                <w:i w:val="0"/>
                <w:iCs w:val="0"/>
                <w:color w:val="auto"/>
                <w:sz w:val="20"/>
                <w:szCs w:val="20"/>
                <w:highlight w:val="none"/>
                <w:u w:val="none"/>
              </w:rPr>
            </w:pPr>
          </w:p>
        </w:tc>
      </w:tr>
      <w:tr w14:paraId="66119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A831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F9B16E">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4D42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6．系统支持在地面上均匀布置反光点，并以此为依据对地平面进行校准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1AD8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079D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5F006">
            <w:pPr>
              <w:rPr>
                <w:rFonts w:hint="eastAsia" w:ascii="宋体" w:hAnsi="宋体" w:eastAsia="宋体" w:cs="宋体"/>
                <w:i w:val="0"/>
                <w:iCs w:val="0"/>
                <w:color w:val="auto"/>
                <w:sz w:val="20"/>
                <w:szCs w:val="20"/>
                <w:highlight w:val="none"/>
                <w:u w:val="none"/>
              </w:rPr>
            </w:pPr>
          </w:p>
        </w:tc>
      </w:tr>
      <w:tr w14:paraId="60411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C28A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677BC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A451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7．无需指认marker点之间的连接关系，系统支持手动框选多个marker点后一键创建刚体；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08C6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9795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50A55">
            <w:pPr>
              <w:rPr>
                <w:rFonts w:hint="eastAsia" w:ascii="宋体" w:hAnsi="宋体" w:eastAsia="宋体" w:cs="宋体"/>
                <w:i w:val="0"/>
                <w:iCs w:val="0"/>
                <w:color w:val="auto"/>
                <w:sz w:val="20"/>
                <w:szCs w:val="20"/>
                <w:highlight w:val="none"/>
                <w:u w:val="none"/>
              </w:rPr>
            </w:pPr>
          </w:p>
        </w:tc>
      </w:tr>
      <w:tr w14:paraId="58269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B94C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CED0CD">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3FFB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8．无需框选任何marker点，系统可根据同一个刚体上marker点之间的位置关系不变的原则自动识别出新的刚体；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9877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F5D6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29860">
            <w:pPr>
              <w:rPr>
                <w:rFonts w:hint="eastAsia" w:ascii="宋体" w:hAnsi="宋体" w:eastAsia="宋体" w:cs="宋体"/>
                <w:i w:val="0"/>
                <w:iCs w:val="0"/>
                <w:color w:val="auto"/>
                <w:sz w:val="20"/>
                <w:szCs w:val="20"/>
                <w:highlight w:val="none"/>
                <w:u w:val="none"/>
              </w:rPr>
            </w:pPr>
          </w:p>
        </w:tc>
      </w:tr>
      <w:tr w14:paraId="54244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419A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FADC4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B184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9．★为便于给演员贴点，软件内置3D模型，3D模型上显示动捕服贴点的参考位置3D模型可任意旋转以观察不同的贴点位置（需提供功能截图）；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BD7A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C3A2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8D14C">
            <w:pPr>
              <w:rPr>
                <w:rFonts w:hint="eastAsia" w:ascii="宋体" w:hAnsi="宋体" w:eastAsia="宋体" w:cs="宋体"/>
                <w:i w:val="0"/>
                <w:iCs w:val="0"/>
                <w:color w:val="auto"/>
                <w:sz w:val="20"/>
                <w:szCs w:val="20"/>
                <w:highlight w:val="none"/>
                <w:u w:val="none"/>
              </w:rPr>
            </w:pPr>
          </w:p>
        </w:tc>
      </w:tr>
      <w:tr w14:paraId="73DFF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9D6F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085BA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9395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10．为更好地观察动捕效果，可在软件内为火柴人骨骼加载蒙皮模板，蒙皮模板分男女两种类型；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1235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46FD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06E00">
            <w:pPr>
              <w:rPr>
                <w:rFonts w:hint="eastAsia" w:ascii="宋体" w:hAnsi="宋体" w:eastAsia="宋体" w:cs="宋体"/>
                <w:i w:val="0"/>
                <w:iCs w:val="0"/>
                <w:color w:val="auto"/>
                <w:sz w:val="20"/>
                <w:szCs w:val="20"/>
                <w:highlight w:val="none"/>
                <w:u w:val="none"/>
              </w:rPr>
            </w:pPr>
          </w:p>
        </w:tc>
      </w:tr>
      <w:tr w14:paraId="0629E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C34C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8F888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78C3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11．★无需框选任何marker点，系统可一键创建出演员的人体骨骼（需提供功能截图）；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CDE6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0F49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99A18">
            <w:pPr>
              <w:rPr>
                <w:rFonts w:hint="eastAsia" w:ascii="宋体" w:hAnsi="宋体" w:eastAsia="宋体" w:cs="宋体"/>
                <w:i w:val="0"/>
                <w:iCs w:val="0"/>
                <w:color w:val="auto"/>
                <w:sz w:val="20"/>
                <w:szCs w:val="20"/>
                <w:highlight w:val="none"/>
                <w:u w:val="none"/>
              </w:rPr>
            </w:pPr>
          </w:p>
        </w:tc>
      </w:tr>
      <w:tr w14:paraId="15E8F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0502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6F887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1D9D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12．★在创建完初始骨骼后，演员可做一套动作，经系统采集之后可进一步提升动捕精度（需提供功能截图）；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9A9D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35F2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9CFDB">
            <w:pPr>
              <w:rPr>
                <w:rFonts w:hint="eastAsia" w:ascii="宋体" w:hAnsi="宋体" w:eastAsia="宋体" w:cs="宋体"/>
                <w:i w:val="0"/>
                <w:iCs w:val="0"/>
                <w:color w:val="auto"/>
                <w:sz w:val="20"/>
                <w:szCs w:val="20"/>
                <w:highlight w:val="none"/>
                <w:u w:val="none"/>
              </w:rPr>
            </w:pPr>
          </w:p>
        </w:tc>
      </w:tr>
      <w:tr w14:paraId="33F42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5083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6B7AE">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CCF5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系统支持将动捕数据合并在一个FBX或C3D文件中，也支持分拆成多人数据分别导出；可在软件中设置导出的数据格式、是否分拆导出、导出数据的目标位置，设置后可单独导出某个take条的数据，也可以多个take条的数据批量导出；take条支持记录镜头名称、拍摄跨度、拍摄时长、拍摄帧率、拍摄总帧数以及笔记等信息，其中笔记信息可自由编辑 双击某个take条之后可进入回放模式，回放时有两条进度条，其中第二进度条可控制第一进度条的起始帧和结束帧的位置；系统回放时支持正向正常播放、正向逐帧播放、反向播放、反向逐帧播放、循环播放、快进到起始位置、快进到结束位置等操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CE5A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9EDA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9A520">
            <w:pPr>
              <w:rPr>
                <w:rFonts w:hint="eastAsia" w:ascii="宋体" w:hAnsi="宋体" w:eastAsia="宋体" w:cs="宋体"/>
                <w:i w:val="0"/>
                <w:iCs w:val="0"/>
                <w:color w:val="auto"/>
                <w:sz w:val="20"/>
                <w:szCs w:val="20"/>
                <w:highlight w:val="none"/>
                <w:u w:val="none"/>
              </w:rPr>
            </w:pPr>
          </w:p>
        </w:tc>
      </w:tr>
      <w:tr w14:paraId="42015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E300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D69EF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6829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★系统回放时可在曲线视图中察看动捕数据质量，可察看的数据类型包括“marker”3自由度、“骨骼”6自由度、“刚体marker”3自由度、“刚体”6自由度等（需提供软件功能性截图）；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E971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3B1D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6B5FD">
            <w:pPr>
              <w:rPr>
                <w:rFonts w:hint="eastAsia" w:ascii="宋体" w:hAnsi="宋体" w:eastAsia="宋体" w:cs="宋体"/>
                <w:i w:val="0"/>
                <w:iCs w:val="0"/>
                <w:color w:val="auto"/>
                <w:sz w:val="20"/>
                <w:szCs w:val="20"/>
                <w:highlight w:val="none"/>
                <w:u w:val="none"/>
              </w:rPr>
            </w:pPr>
          </w:p>
        </w:tc>
      </w:tr>
      <w:tr w14:paraId="28C29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BC88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AD5B61">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F9E6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14.支持导入客户自己的3D人物模型和3D场景模型，导入新模型时可对原有模型进行替换或合并操作，导入的所有模型资产可在软件的“大纲”面板中查看；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950E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03FD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1D3DE">
            <w:pPr>
              <w:rPr>
                <w:rFonts w:hint="eastAsia" w:ascii="宋体" w:hAnsi="宋体" w:eastAsia="宋体" w:cs="宋体"/>
                <w:i w:val="0"/>
                <w:iCs w:val="0"/>
                <w:color w:val="auto"/>
                <w:sz w:val="20"/>
                <w:szCs w:val="20"/>
                <w:highlight w:val="none"/>
                <w:u w:val="none"/>
              </w:rPr>
            </w:pPr>
          </w:p>
        </w:tc>
      </w:tr>
      <w:tr w14:paraId="23DA4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ABD6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FD9C0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6664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15．★可对导入的3D模型的骨骼层级进行展开，并可对任意层级的骨骼六自由度进行修改（需提供功能截图）；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3FBE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8B76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9D18F">
            <w:pPr>
              <w:rPr>
                <w:rFonts w:hint="eastAsia" w:ascii="宋体" w:hAnsi="宋体" w:eastAsia="宋体" w:cs="宋体"/>
                <w:i w:val="0"/>
                <w:iCs w:val="0"/>
                <w:color w:val="auto"/>
                <w:sz w:val="20"/>
                <w:szCs w:val="20"/>
                <w:highlight w:val="none"/>
                <w:u w:val="none"/>
              </w:rPr>
            </w:pPr>
          </w:p>
        </w:tc>
      </w:tr>
      <w:tr w14:paraId="2F3FD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E7E8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EB88F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59D7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16．支持导入3D资产后锁定角色并自动角色化，并支持将重定向之后的动画数据烘培到目标模型上；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C218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E81F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E55DD">
            <w:pPr>
              <w:rPr>
                <w:rFonts w:hint="eastAsia" w:ascii="宋体" w:hAnsi="宋体" w:eastAsia="宋体" w:cs="宋体"/>
                <w:i w:val="0"/>
                <w:iCs w:val="0"/>
                <w:color w:val="auto"/>
                <w:sz w:val="20"/>
                <w:szCs w:val="20"/>
                <w:highlight w:val="none"/>
                <w:u w:val="none"/>
              </w:rPr>
            </w:pPr>
          </w:p>
        </w:tc>
      </w:tr>
      <w:tr w14:paraId="52BC9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A7CC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C85BF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F3CF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17．★支持通过“IK Blend T”、“IK Blend R”、“IK PULL”等内置控制器来对角色化后的模型进行实时重定向调整，以达到理想的模型驱动效果（需提供功能截图）；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AA82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AD90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D68DB">
            <w:pPr>
              <w:rPr>
                <w:rFonts w:hint="eastAsia" w:ascii="宋体" w:hAnsi="宋体" w:eastAsia="宋体" w:cs="宋体"/>
                <w:i w:val="0"/>
                <w:iCs w:val="0"/>
                <w:color w:val="auto"/>
                <w:sz w:val="20"/>
                <w:szCs w:val="20"/>
                <w:highlight w:val="none"/>
                <w:u w:val="none"/>
              </w:rPr>
            </w:pPr>
          </w:p>
        </w:tc>
      </w:tr>
      <w:tr w14:paraId="525E6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3F18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9B57D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DD3E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18．支持对刚体模型进行角色化并调整其重定向效果；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F4B5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DA90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EA651">
            <w:pPr>
              <w:rPr>
                <w:rFonts w:hint="eastAsia" w:ascii="宋体" w:hAnsi="宋体" w:eastAsia="宋体" w:cs="宋体"/>
                <w:i w:val="0"/>
                <w:iCs w:val="0"/>
                <w:color w:val="auto"/>
                <w:sz w:val="20"/>
                <w:szCs w:val="20"/>
                <w:highlight w:val="none"/>
                <w:u w:val="none"/>
              </w:rPr>
            </w:pPr>
          </w:p>
        </w:tc>
      </w:tr>
      <w:tr w14:paraId="5B4C9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B8E6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79810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0A58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19．支持光学手指捕捉（需提供功能截图）；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D916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7D6F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57F82">
            <w:pPr>
              <w:rPr>
                <w:rFonts w:hint="eastAsia" w:ascii="宋体" w:hAnsi="宋体" w:eastAsia="宋体" w:cs="宋体"/>
                <w:i w:val="0"/>
                <w:iCs w:val="0"/>
                <w:color w:val="auto"/>
                <w:sz w:val="20"/>
                <w:szCs w:val="20"/>
                <w:highlight w:val="none"/>
                <w:u w:val="none"/>
              </w:rPr>
            </w:pPr>
          </w:p>
        </w:tc>
      </w:tr>
      <w:tr w14:paraId="58C4D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EC81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7D137D">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9A06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支持1付或多付惯性数据手套捕捉，可在软件中对惯性数据手套进行校准，并可以在大纲的骨骼属性中设置当前人物对应的数据手套ID，数据手套数据可与肢体数据保存到同一份动画文件中（需提供功能截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E305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1502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662F8">
            <w:pPr>
              <w:rPr>
                <w:rFonts w:hint="eastAsia" w:ascii="宋体" w:hAnsi="宋体" w:eastAsia="宋体" w:cs="宋体"/>
                <w:i w:val="0"/>
                <w:iCs w:val="0"/>
                <w:color w:val="auto"/>
                <w:sz w:val="20"/>
                <w:szCs w:val="20"/>
                <w:highlight w:val="none"/>
                <w:u w:val="none"/>
              </w:rPr>
            </w:pPr>
          </w:p>
        </w:tc>
      </w:tr>
      <w:tr w14:paraId="7E8DF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BDB5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37151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FD37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21．支持40人以上全身动捕（需提供功能截图）；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9107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6079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A929A">
            <w:pPr>
              <w:rPr>
                <w:rFonts w:hint="eastAsia" w:ascii="宋体" w:hAnsi="宋体" w:eastAsia="宋体" w:cs="宋体"/>
                <w:i w:val="0"/>
                <w:iCs w:val="0"/>
                <w:color w:val="auto"/>
                <w:sz w:val="20"/>
                <w:szCs w:val="20"/>
                <w:highlight w:val="none"/>
                <w:u w:val="none"/>
              </w:rPr>
            </w:pPr>
          </w:p>
        </w:tc>
      </w:tr>
      <w:tr w14:paraId="0241E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B546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361D2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6631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22．★重定向后可导出Xmap文件并记录matchsource、target、bonemap、IK、SpineRatio等信息，方便今后一键重定向（需提供软件功能性截图）；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7B59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829A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B8EB7">
            <w:pPr>
              <w:rPr>
                <w:rFonts w:hint="eastAsia" w:ascii="宋体" w:hAnsi="宋体" w:eastAsia="宋体" w:cs="宋体"/>
                <w:i w:val="0"/>
                <w:iCs w:val="0"/>
                <w:color w:val="auto"/>
                <w:sz w:val="20"/>
                <w:szCs w:val="20"/>
                <w:highlight w:val="none"/>
                <w:u w:val="none"/>
              </w:rPr>
            </w:pPr>
          </w:p>
        </w:tc>
      </w:tr>
      <w:tr w14:paraId="02CF3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34FD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6F4DD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F162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23．★支持用Cmap文件对多个Xmap文件进行统一管理，可一键加载整个场景的重定向设置（需提供软件功能性截图）；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EE5B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7F4A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297F8">
            <w:pPr>
              <w:rPr>
                <w:rFonts w:hint="eastAsia" w:ascii="宋体" w:hAnsi="宋体" w:eastAsia="宋体" w:cs="宋体"/>
                <w:i w:val="0"/>
                <w:iCs w:val="0"/>
                <w:color w:val="auto"/>
                <w:sz w:val="20"/>
                <w:szCs w:val="20"/>
                <w:highlight w:val="none"/>
                <w:u w:val="none"/>
              </w:rPr>
            </w:pPr>
          </w:p>
        </w:tc>
      </w:tr>
      <w:tr w14:paraId="3A711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0AF1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6B124D">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792A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24．支持用户创建自己的骨骼自定义模板并保存成CST文件，可以自定义贴点的数量和位置（需提供软件功能性截图）；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1C28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6BCC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186F5">
            <w:pPr>
              <w:rPr>
                <w:rFonts w:hint="eastAsia" w:ascii="宋体" w:hAnsi="宋体" w:eastAsia="宋体" w:cs="宋体"/>
                <w:i w:val="0"/>
                <w:iCs w:val="0"/>
                <w:color w:val="auto"/>
                <w:sz w:val="20"/>
                <w:szCs w:val="20"/>
                <w:highlight w:val="none"/>
                <w:u w:val="none"/>
              </w:rPr>
            </w:pPr>
          </w:p>
        </w:tc>
      </w:tr>
      <w:tr w14:paraId="778F2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3BC5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68B1F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5D60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25．★支持创建或加载CSK文件，记录演员的贴点方式及骨骼长度，以保证同一演员的骨骼一致性（需提供软件功能性截图）；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0084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9424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0BC50">
            <w:pPr>
              <w:rPr>
                <w:rFonts w:hint="eastAsia" w:ascii="宋体" w:hAnsi="宋体" w:eastAsia="宋体" w:cs="宋体"/>
                <w:i w:val="0"/>
                <w:iCs w:val="0"/>
                <w:color w:val="auto"/>
                <w:sz w:val="20"/>
                <w:szCs w:val="20"/>
                <w:highlight w:val="none"/>
                <w:u w:val="none"/>
              </w:rPr>
            </w:pPr>
          </w:p>
        </w:tc>
      </w:tr>
      <w:tr w14:paraId="19067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4319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F19F0F">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AAE4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26．★支持创建或加载CSH文件，记录演员当前每一个marker点的实际贴点位置，便于同一演员只需创建一次骨骼即可在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D822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BAEC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04B76">
            <w:pPr>
              <w:rPr>
                <w:rFonts w:hint="eastAsia" w:ascii="宋体" w:hAnsi="宋体" w:eastAsia="宋体" w:cs="宋体"/>
                <w:i w:val="0"/>
                <w:iCs w:val="0"/>
                <w:color w:val="auto"/>
                <w:sz w:val="20"/>
                <w:szCs w:val="20"/>
                <w:highlight w:val="none"/>
                <w:u w:val="none"/>
              </w:rPr>
            </w:pPr>
          </w:p>
        </w:tc>
      </w:tr>
      <w:tr w14:paraId="53C344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767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61</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1D2A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数据整合软件</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896C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1.软件支持本地和远程的多台设备同时录制作业，主要支持的设备软件包括： Unreal Engine, MotionBuilder等；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B2D6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C049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AB9EF">
            <w:pPr>
              <w:rPr>
                <w:rFonts w:hint="eastAsia" w:ascii="宋体" w:hAnsi="宋体" w:eastAsia="宋体" w:cs="宋体"/>
                <w:i w:val="0"/>
                <w:iCs w:val="0"/>
                <w:color w:val="auto"/>
                <w:sz w:val="20"/>
                <w:szCs w:val="20"/>
                <w:highlight w:val="none"/>
                <w:u w:val="none"/>
              </w:rPr>
            </w:pPr>
          </w:p>
        </w:tc>
      </w:tr>
      <w:tr w14:paraId="553E9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9BAB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37FEC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1269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2.支持人体数据，手套数据，面捕数据，参考视频画面，虚拟相机画面及虚拟相机位姿数据的同步录制；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7179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240A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21852">
            <w:pPr>
              <w:rPr>
                <w:rFonts w:hint="eastAsia" w:ascii="宋体" w:hAnsi="宋体" w:eastAsia="宋体" w:cs="宋体"/>
                <w:i w:val="0"/>
                <w:iCs w:val="0"/>
                <w:color w:val="auto"/>
                <w:sz w:val="20"/>
                <w:szCs w:val="20"/>
                <w:highlight w:val="none"/>
                <w:u w:val="none"/>
              </w:rPr>
            </w:pPr>
          </w:p>
        </w:tc>
      </w:tr>
      <w:tr w14:paraId="7582E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F9F1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BFCC2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9E48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3.支持录制脚本自动生成：录制名称，录制的内容描述，脚本，录制开始/结束时间，录制时长等基本信息；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4964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2D43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FADF0">
            <w:pPr>
              <w:rPr>
                <w:rFonts w:hint="eastAsia" w:ascii="宋体" w:hAnsi="宋体" w:eastAsia="宋体" w:cs="宋体"/>
                <w:i w:val="0"/>
                <w:iCs w:val="0"/>
                <w:color w:val="auto"/>
                <w:sz w:val="20"/>
                <w:szCs w:val="20"/>
                <w:highlight w:val="none"/>
                <w:u w:val="none"/>
              </w:rPr>
            </w:pPr>
          </w:p>
        </w:tc>
      </w:tr>
      <w:tr w14:paraId="1BAB2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8FB1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0AAA8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24B8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4.软件支持动态扩展新设备，按照设备的类继承关系新建设备类型，实现相应的类接口逻辑，并将python文件添加软件指定目录，软件即可扩展新设备的录制工作；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8FB1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69BF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E0315">
            <w:pPr>
              <w:rPr>
                <w:rFonts w:hint="eastAsia" w:ascii="宋体" w:hAnsi="宋体" w:eastAsia="宋体" w:cs="宋体"/>
                <w:i w:val="0"/>
                <w:iCs w:val="0"/>
                <w:color w:val="auto"/>
                <w:sz w:val="20"/>
                <w:szCs w:val="20"/>
                <w:highlight w:val="none"/>
                <w:u w:val="none"/>
              </w:rPr>
            </w:pPr>
          </w:p>
        </w:tc>
      </w:tr>
      <w:tr w14:paraId="4B5DD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B607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88EFD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BF28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5.支持部分数据的自动处理，如自动合成身体及手指的统一数据。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041B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1154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20941">
            <w:pPr>
              <w:rPr>
                <w:rFonts w:hint="eastAsia" w:ascii="宋体" w:hAnsi="宋体" w:eastAsia="宋体" w:cs="宋体"/>
                <w:i w:val="0"/>
                <w:iCs w:val="0"/>
                <w:color w:val="auto"/>
                <w:sz w:val="20"/>
                <w:szCs w:val="20"/>
                <w:highlight w:val="none"/>
                <w:u w:val="none"/>
              </w:rPr>
            </w:pPr>
          </w:p>
        </w:tc>
      </w:tr>
      <w:tr w14:paraId="5EFDA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C7A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62</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6C10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AI相机管理软件</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7F53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一、软件功能包括但不限于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6C2C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D55D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73AE8">
            <w:pPr>
              <w:rPr>
                <w:rFonts w:hint="eastAsia" w:ascii="宋体" w:hAnsi="宋体" w:eastAsia="宋体" w:cs="宋体"/>
                <w:i w:val="0"/>
                <w:iCs w:val="0"/>
                <w:color w:val="auto"/>
                <w:sz w:val="20"/>
                <w:szCs w:val="20"/>
                <w:highlight w:val="none"/>
                <w:u w:val="none"/>
              </w:rPr>
            </w:pPr>
          </w:p>
        </w:tc>
      </w:tr>
      <w:tr w14:paraId="51463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6316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FCCB9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49ED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1.软件刷新列表功能可以查看在线相机数；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0CA4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9282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A5483">
            <w:pPr>
              <w:rPr>
                <w:rFonts w:hint="eastAsia" w:ascii="宋体" w:hAnsi="宋体" w:eastAsia="宋体" w:cs="宋体"/>
                <w:i w:val="0"/>
                <w:iCs w:val="0"/>
                <w:color w:val="auto"/>
                <w:sz w:val="20"/>
                <w:szCs w:val="20"/>
                <w:highlight w:val="none"/>
                <w:u w:val="none"/>
              </w:rPr>
            </w:pPr>
          </w:p>
        </w:tc>
      </w:tr>
      <w:tr w14:paraId="34562D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07A4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72938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2B6C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2.软件连接打开功能，可以让相机进入拍照模式，暂停结束可以让相机待机状态；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7195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2C3E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17778">
            <w:pPr>
              <w:rPr>
                <w:rFonts w:hint="eastAsia" w:ascii="宋体" w:hAnsi="宋体" w:eastAsia="宋体" w:cs="宋体"/>
                <w:i w:val="0"/>
                <w:iCs w:val="0"/>
                <w:color w:val="auto"/>
                <w:sz w:val="20"/>
                <w:szCs w:val="20"/>
                <w:highlight w:val="none"/>
                <w:u w:val="none"/>
              </w:rPr>
            </w:pPr>
          </w:p>
        </w:tc>
      </w:tr>
      <w:tr w14:paraId="24761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A37AA">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CF160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78C4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3.软件提供blob模式和图像模式，可自由切换；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B2DD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E50D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C2E0F">
            <w:pPr>
              <w:rPr>
                <w:rFonts w:hint="eastAsia" w:ascii="宋体" w:hAnsi="宋体" w:eastAsia="宋体" w:cs="宋体"/>
                <w:i w:val="0"/>
                <w:iCs w:val="0"/>
                <w:color w:val="auto"/>
                <w:sz w:val="20"/>
                <w:szCs w:val="20"/>
                <w:highlight w:val="none"/>
                <w:u w:val="none"/>
              </w:rPr>
            </w:pPr>
          </w:p>
        </w:tc>
      </w:tr>
      <w:tr w14:paraId="391B3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4676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8F7DBD">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F310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4.软件可对图像缩放；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209F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895E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F7025">
            <w:pPr>
              <w:rPr>
                <w:rFonts w:hint="eastAsia" w:ascii="宋体" w:hAnsi="宋体" w:eastAsia="宋体" w:cs="宋体"/>
                <w:i w:val="0"/>
                <w:iCs w:val="0"/>
                <w:color w:val="auto"/>
                <w:sz w:val="20"/>
                <w:szCs w:val="20"/>
                <w:highlight w:val="none"/>
                <w:u w:val="none"/>
              </w:rPr>
            </w:pPr>
          </w:p>
        </w:tc>
      </w:tr>
      <w:tr w14:paraId="0EF5C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43D1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BC000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0F86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5.图像模式下可以保存相机的原始图像，也可同时多相机保存图像；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20DB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AD16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A4F13">
            <w:pPr>
              <w:rPr>
                <w:rFonts w:hint="eastAsia" w:ascii="宋体" w:hAnsi="宋体" w:eastAsia="宋体" w:cs="宋体"/>
                <w:i w:val="0"/>
                <w:iCs w:val="0"/>
                <w:color w:val="auto"/>
                <w:sz w:val="20"/>
                <w:szCs w:val="20"/>
                <w:highlight w:val="none"/>
                <w:u w:val="none"/>
              </w:rPr>
            </w:pPr>
          </w:p>
        </w:tc>
      </w:tr>
      <w:tr w14:paraId="6A998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1627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ECEC5E">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38CF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6.软件支持控制开关红外功能；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5621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0E9A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BF579">
            <w:pPr>
              <w:rPr>
                <w:rFonts w:hint="eastAsia" w:ascii="宋体" w:hAnsi="宋体" w:eastAsia="宋体" w:cs="宋体"/>
                <w:i w:val="0"/>
                <w:iCs w:val="0"/>
                <w:color w:val="auto"/>
                <w:sz w:val="20"/>
                <w:szCs w:val="20"/>
                <w:highlight w:val="none"/>
                <w:u w:val="none"/>
              </w:rPr>
            </w:pPr>
          </w:p>
        </w:tc>
      </w:tr>
      <w:tr w14:paraId="2CF92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574F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DD45A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9D50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7.软件支持屏蔽功能；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0426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9F5A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06E66">
            <w:pPr>
              <w:rPr>
                <w:rFonts w:hint="eastAsia" w:ascii="宋体" w:hAnsi="宋体" w:eastAsia="宋体" w:cs="宋体"/>
                <w:i w:val="0"/>
                <w:iCs w:val="0"/>
                <w:color w:val="auto"/>
                <w:sz w:val="20"/>
                <w:szCs w:val="20"/>
                <w:highlight w:val="none"/>
                <w:u w:val="none"/>
              </w:rPr>
            </w:pPr>
          </w:p>
        </w:tc>
      </w:tr>
      <w:tr w14:paraId="74940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7DC0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061B2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92F6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8.软件支持室外开启/关闭功能；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7827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9A98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0C7B9">
            <w:pPr>
              <w:rPr>
                <w:rFonts w:hint="eastAsia" w:ascii="宋体" w:hAnsi="宋体" w:eastAsia="宋体" w:cs="宋体"/>
                <w:i w:val="0"/>
                <w:iCs w:val="0"/>
                <w:color w:val="auto"/>
                <w:sz w:val="20"/>
                <w:szCs w:val="20"/>
                <w:highlight w:val="none"/>
                <w:u w:val="none"/>
              </w:rPr>
            </w:pPr>
          </w:p>
        </w:tc>
      </w:tr>
      <w:tr w14:paraId="5A884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4361F">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845C7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ABAD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9.软件支持设置Sigmoid功能，使图像暗的更暗，亮的更亮；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1B6C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9A62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8889C">
            <w:pPr>
              <w:rPr>
                <w:rFonts w:hint="eastAsia" w:ascii="宋体" w:hAnsi="宋体" w:eastAsia="宋体" w:cs="宋体"/>
                <w:i w:val="0"/>
                <w:iCs w:val="0"/>
                <w:color w:val="auto"/>
                <w:sz w:val="20"/>
                <w:szCs w:val="20"/>
                <w:highlight w:val="none"/>
                <w:u w:val="none"/>
              </w:rPr>
            </w:pPr>
          </w:p>
        </w:tc>
      </w:tr>
      <w:tr w14:paraId="5AB96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7E71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E60C9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EFB6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10.软件支持查看当前参数条件下，blob的实时大小；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AB42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87E4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65C03">
            <w:pPr>
              <w:rPr>
                <w:rFonts w:hint="eastAsia" w:ascii="宋体" w:hAnsi="宋体" w:eastAsia="宋体" w:cs="宋体"/>
                <w:i w:val="0"/>
                <w:iCs w:val="0"/>
                <w:color w:val="auto"/>
                <w:sz w:val="20"/>
                <w:szCs w:val="20"/>
                <w:highlight w:val="none"/>
                <w:u w:val="none"/>
              </w:rPr>
            </w:pPr>
          </w:p>
        </w:tc>
      </w:tr>
      <w:tr w14:paraId="3AC8B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435B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EB11A1">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E263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11.软件可以设置参数，包括曝光、增益、亮度、帧率及阈值。还可以设置提取blob大小的范围；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CF19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8A58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B5ADA">
            <w:pPr>
              <w:rPr>
                <w:rFonts w:hint="eastAsia" w:ascii="宋体" w:hAnsi="宋体" w:eastAsia="宋体" w:cs="宋体"/>
                <w:i w:val="0"/>
                <w:iCs w:val="0"/>
                <w:color w:val="auto"/>
                <w:sz w:val="20"/>
                <w:szCs w:val="20"/>
                <w:highlight w:val="none"/>
                <w:u w:val="none"/>
              </w:rPr>
            </w:pPr>
          </w:p>
        </w:tc>
      </w:tr>
      <w:tr w14:paraId="7C7EE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C421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E2CBC8">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C5CB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12.软件可以查看相机基本信息，包括序列号、名字、型号、固件版本号、相机地址及分辨率等；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C4F5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66E0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CB314">
            <w:pPr>
              <w:rPr>
                <w:rFonts w:hint="eastAsia" w:ascii="宋体" w:hAnsi="宋体" w:eastAsia="宋体" w:cs="宋体"/>
                <w:i w:val="0"/>
                <w:iCs w:val="0"/>
                <w:color w:val="auto"/>
                <w:sz w:val="20"/>
                <w:szCs w:val="20"/>
                <w:highlight w:val="none"/>
                <w:u w:val="none"/>
              </w:rPr>
            </w:pPr>
          </w:p>
        </w:tc>
      </w:tr>
      <w:tr w14:paraId="7D53B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1F5F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75143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5952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13.软件可以查看相机运行信息，包括帧率（处理帧率、显示帧率、发送请求帧率、接受帧率）、时间戳、图像大小、运行时间、版本号（LED灯、sensor、主板、POE板，驱动）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1CA8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6FC8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1D716">
            <w:pPr>
              <w:rPr>
                <w:rFonts w:hint="eastAsia" w:ascii="宋体" w:hAnsi="宋体" w:eastAsia="宋体" w:cs="宋体"/>
                <w:i w:val="0"/>
                <w:iCs w:val="0"/>
                <w:color w:val="auto"/>
                <w:sz w:val="20"/>
                <w:szCs w:val="20"/>
                <w:highlight w:val="none"/>
                <w:u w:val="none"/>
              </w:rPr>
            </w:pPr>
          </w:p>
        </w:tc>
      </w:tr>
      <w:tr w14:paraId="572DE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7718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D99B6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7E60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二、至少提供以下内容的资源包：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B29B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0B58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49C9C">
            <w:pPr>
              <w:rPr>
                <w:rFonts w:hint="eastAsia" w:ascii="宋体" w:hAnsi="宋体" w:eastAsia="宋体" w:cs="宋体"/>
                <w:i w:val="0"/>
                <w:iCs w:val="0"/>
                <w:color w:val="auto"/>
                <w:sz w:val="20"/>
                <w:szCs w:val="20"/>
                <w:highlight w:val="none"/>
                <w:u w:val="none"/>
              </w:rPr>
            </w:pPr>
          </w:p>
        </w:tc>
      </w:tr>
      <w:tr w14:paraId="476E9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78BD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30048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480F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一）舞蹈表演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9908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552F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413C4">
            <w:pPr>
              <w:rPr>
                <w:rFonts w:hint="eastAsia" w:ascii="宋体" w:hAnsi="宋体" w:eastAsia="宋体" w:cs="宋体"/>
                <w:i w:val="0"/>
                <w:iCs w:val="0"/>
                <w:color w:val="auto"/>
                <w:sz w:val="20"/>
                <w:szCs w:val="20"/>
                <w:highlight w:val="none"/>
                <w:u w:val="none"/>
              </w:rPr>
            </w:pPr>
          </w:p>
        </w:tc>
      </w:tr>
      <w:tr w14:paraId="420D2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BC11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06CCD3">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CF20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1.抖音流行短舞蹈23条（花间酒，兰亭序，张元英扭胯，期待夏天，青花瓷，什么旋律，泰国卡点舞蹈，踢踏舞，catchmybreath，montagem，叮叮当当等）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2855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9E67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63615">
            <w:pPr>
              <w:rPr>
                <w:rFonts w:hint="eastAsia" w:ascii="宋体" w:hAnsi="宋体" w:eastAsia="宋体" w:cs="宋体"/>
                <w:i w:val="0"/>
                <w:iCs w:val="0"/>
                <w:color w:val="auto"/>
                <w:sz w:val="20"/>
                <w:szCs w:val="20"/>
                <w:highlight w:val="none"/>
                <w:u w:val="none"/>
              </w:rPr>
            </w:pPr>
          </w:p>
        </w:tc>
      </w:tr>
      <w:tr w14:paraId="66875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2AEEF">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048B4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B586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2.长舞蹈数据9条（傣族舞花儿，sexy love，睫毛弯弯，恋爱告急，傣族舞蹈，稍纵即逝，泫雅babe，秧歌，野狼disco）</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93EA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0293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C128F">
            <w:pPr>
              <w:rPr>
                <w:rFonts w:hint="eastAsia" w:ascii="宋体" w:hAnsi="宋体" w:eastAsia="宋体" w:cs="宋体"/>
                <w:i w:val="0"/>
                <w:iCs w:val="0"/>
                <w:color w:val="auto"/>
                <w:sz w:val="20"/>
                <w:szCs w:val="20"/>
                <w:highlight w:val="none"/>
                <w:u w:val="none"/>
              </w:rPr>
            </w:pPr>
          </w:p>
        </w:tc>
      </w:tr>
      <w:tr w14:paraId="4351C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E995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BBF48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E187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二）舞蹈技巧（单纯动作）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22BA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5355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CFDFE">
            <w:pPr>
              <w:rPr>
                <w:rFonts w:hint="eastAsia" w:ascii="宋体" w:hAnsi="宋体" w:eastAsia="宋体" w:cs="宋体"/>
                <w:i w:val="0"/>
                <w:iCs w:val="0"/>
                <w:color w:val="auto"/>
                <w:sz w:val="20"/>
                <w:szCs w:val="20"/>
                <w:highlight w:val="none"/>
                <w:u w:val="none"/>
              </w:rPr>
            </w:pPr>
          </w:p>
        </w:tc>
      </w:tr>
      <w:tr w14:paraId="4049C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42C4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430FC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A757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1.藏族舞23条（换脚冈达，屈伸动律，屈伸(转移重心屈伸)，一步一擦，八字划手，上步换脚跳，碎踏步，踢脚步，刨步(单刨)，绕腕，颤膝，单脚冈达，双脚冈达，等）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D1C4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46A7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46B55">
            <w:pPr>
              <w:rPr>
                <w:rFonts w:hint="eastAsia" w:ascii="宋体" w:hAnsi="宋体" w:eastAsia="宋体" w:cs="宋体"/>
                <w:i w:val="0"/>
                <w:iCs w:val="0"/>
                <w:color w:val="auto"/>
                <w:sz w:val="20"/>
                <w:szCs w:val="20"/>
                <w:highlight w:val="none"/>
                <w:u w:val="none"/>
              </w:rPr>
            </w:pPr>
          </w:p>
        </w:tc>
      </w:tr>
      <w:tr w14:paraId="3CF8D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4113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4518D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F4D9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2.朝鲜舞15条（周身拍打，拍手上步跳，扔手，推手，平步，丁字退移步，大斜绕臂手，弹肩，垫步，躲步，跟掌步，立脚掌后退，等）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D723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AE87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96487">
            <w:pPr>
              <w:rPr>
                <w:rFonts w:hint="eastAsia" w:ascii="宋体" w:hAnsi="宋体" w:eastAsia="宋体" w:cs="宋体"/>
                <w:i w:val="0"/>
                <w:iCs w:val="0"/>
                <w:color w:val="auto"/>
                <w:sz w:val="20"/>
                <w:szCs w:val="20"/>
                <w:highlight w:val="none"/>
                <w:u w:val="none"/>
              </w:rPr>
            </w:pPr>
          </w:p>
        </w:tc>
      </w:tr>
      <w:tr w14:paraId="16525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F563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3818F8">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A050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3.胶州秧歌11条（合推扇抬碾，开扇低8字扇，开扇高8字扇，开扇横8字扇，踩压丁字步三步，抬碾丁字步三步，慢扭步摇扇(合扇)，慢扭步摇扇(开扇)，扭断腰转身，等）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5C3D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F556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A6EB4">
            <w:pPr>
              <w:rPr>
                <w:rFonts w:hint="eastAsia" w:ascii="宋体" w:hAnsi="宋体" w:eastAsia="宋体" w:cs="宋体"/>
                <w:i w:val="0"/>
                <w:iCs w:val="0"/>
                <w:color w:val="auto"/>
                <w:sz w:val="20"/>
                <w:szCs w:val="20"/>
                <w:highlight w:val="none"/>
                <w:u w:val="none"/>
              </w:rPr>
            </w:pPr>
          </w:p>
        </w:tc>
      </w:tr>
      <w:tr w14:paraId="53848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8A23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5DFF4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CE38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4.傣族舞4条（交替掏绕腕，转身勾踢布，甩抖肩，下穿手，等）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A9FB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B6DF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524B6">
            <w:pPr>
              <w:rPr>
                <w:rFonts w:hint="eastAsia" w:ascii="宋体" w:hAnsi="宋体" w:eastAsia="宋体" w:cs="宋体"/>
                <w:i w:val="0"/>
                <w:iCs w:val="0"/>
                <w:color w:val="auto"/>
                <w:sz w:val="20"/>
                <w:szCs w:val="20"/>
                <w:highlight w:val="none"/>
                <w:u w:val="none"/>
              </w:rPr>
            </w:pPr>
          </w:p>
        </w:tc>
      </w:tr>
      <w:tr w14:paraId="13C4F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9607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866E3F">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3502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5.蒙古舞18条（跳步绕肩，走马步，踮步，前踢步，胸背，平步组合，绕肩，柔臂，柔肩，碎步，碎抖肩，提压腕，等）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6FCD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22EB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9EE52">
            <w:pPr>
              <w:rPr>
                <w:rFonts w:hint="eastAsia" w:ascii="宋体" w:hAnsi="宋体" w:eastAsia="宋体" w:cs="宋体"/>
                <w:i w:val="0"/>
                <w:iCs w:val="0"/>
                <w:color w:val="auto"/>
                <w:sz w:val="20"/>
                <w:szCs w:val="20"/>
                <w:highlight w:val="none"/>
                <w:u w:val="none"/>
              </w:rPr>
            </w:pPr>
          </w:p>
        </w:tc>
      </w:tr>
      <w:tr w14:paraId="4DC09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86ED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D45BB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97C5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6.维吾尔族舞8条（踩地转圈，滑冲步，动脖子，三步一抬，维族平转，交叉点肩，连续点地，前进步，等）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DF94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70FB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1BC0E">
            <w:pPr>
              <w:rPr>
                <w:rFonts w:hint="eastAsia" w:ascii="宋体" w:hAnsi="宋体" w:eastAsia="宋体" w:cs="宋体"/>
                <w:i w:val="0"/>
                <w:iCs w:val="0"/>
                <w:color w:val="auto"/>
                <w:sz w:val="20"/>
                <w:szCs w:val="20"/>
                <w:highlight w:val="none"/>
                <w:u w:val="none"/>
              </w:rPr>
            </w:pPr>
          </w:p>
        </w:tc>
      </w:tr>
      <w:tr w14:paraId="4DE0F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B38E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6F75C1">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7CD2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7.古典舞技巧动作72条（挥鞭转，射燕跳，腰旋转，摇跨步，后踢步，花梆步，环动，晃手，挥鞭转，交替勾踏步，交替内曲腕，交替掏绕腕，慢步，外八，旁点跳步，平转，等）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4D34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34A1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095EF">
            <w:pPr>
              <w:rPr>
                <w:rFonts w:hint="eastAsia" w:ascii="宋体" w:hAnsi="宋体" w:eastAsia="宋体" w:cs="宋体"/>
                <w:i w:val="0"/>
                <w:iCs w:val="0"/>
                <w:color w:val="auto"/>
                <w:sz w:val="20"/>
                <w:szCs w:val="20"/>
                <w:highlight w:val="none"/>
                <w:u w:val="none"/>
              </w:rPr>
            </w:pPr>
          </w:p>
        </w:tc>
      </w:tr>
      <w:tr w14:paraId="2F6DA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E1DC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2897BE">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CB02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三）游戏人物数据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C14C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CABC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3E067">
            <w:pPr>
              <w:rPr>
                <w:rFonts w:hint="eastAsia" w:ascii="宋体" w:hAnsi="宋体" w:eastAsia="宋体" w:cs="宋体"/>
                <w:i w:val="0"/>
                <w:iCs w:val="0"/>
                <w:color w:val="auto"/>
                <w:sz w:val="20"/>
                <w:szCs w:val="20"/>
                <w:highlight w:val="none"/>
                <w:u w:val="none"/>
              </w:rPr>
            </w:pPr>
          </w:p>
        </w:tc>
      </w:tr>
      <w:tr w14:paraId="264A6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0CA5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F8E171">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21CC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1.人物带武器移动39条（走，跑，跳）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C8E5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CB8F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D58AB">
            <w:pPr>
              <w:rPr>
                <w:rFonts w:hint="eastAsia" w:ascii="宋体" w:hAnsi="宋体" w:eastAsia="宋体" w:cs="宋体"/>
                <w:i w:val="0"/>
                <w:iCs w:val="0"/>
                <w:color w:val="auto"/>
                <w:sz w:val="20"/>
                <w:szCs w:val="20"/>
                <w:highlight w:val="none"/>
                <w:u w:val="none"/>
              </w:rPr>
            </w:pPr>
          </w:p>
        </w:tc>
      </w:tr>
      <w:tr w14:paraId="28721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49B9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A6D52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EF36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2.人形怪物系列41条（走，跑，跳，挥舞胳膊攻击，受击打，死亡倒下）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349C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20F2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C0FE5">
            <w:pPr>
              <w:rPr>
                <w:rFonts w:hint="eastAsia" w:ascii="宋体" w:hAnsi="宋体" w:eastAsia="宋体" w:cs="宋体"/>
                <w:i w:val="0"/>
                <w:iCs w:val="0"/>
                <w:color w:val="auto"/>
                <w:sz w:val="20"/>
                <w:szCs w:val="20"/>
                <w:highlight w:val="none"/>
                <w:u w:val="none"/>
              </w:rPr>
            </w:pPr>
          </w:p>
        </w:tc>
      </w:tr>
      <w:tr w14:paraId="10492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BBFC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07B1F1">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8B4F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3.人举起武器战斗系列50条（挥舞武器，受击躲闪，跑，跳，摔倒）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6024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38D6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47393">
            <w:pPr>
              <w:rPr>
                <w:rFonts w:hint="eastAsia" w:ascii="宋体" w:hAnsi="宋体" w:eastAsia="宋体" w:cs="宋体"/>
                <w:i w:val="0"/>
                <w:iCs w:val="0"/>
                <w:color w:val="auto"/>
                <w:sz w:val="20"/>
                <w:szCs w:val="20"/>
                <w:highlight w:val="none"/>
                <w:u w:val="none"/>
              </w:rPr>
            </w:pPr>
          </w:p>
        </w:tc>
      </w:tr>
      <w:tr w14:paraId="4EC58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8E66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89A4D1">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5E7B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四）法师攻击系列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6B98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A2B3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1A580">
            <w:pPr>
              <w:rPr>
                <w:rFonts w:hint="eastAsia" w:ascii="宋体" w:hAnsi="宋体" w:eastAsia="宋体" w:cs="宋体"/>
                <w:i w:val="0"/>
                <w:iCs w:val="0"/>
                <w:color w:val="auto"/>
                <w:sz w:val="20"/>
                <w:szCs w:val="20"/>
                <w:highlight w:val="none"/>
                <w:u w:val="none"/>
              </w:rPr>
            </w:pPr>
          </w:p>
        </w:tc>
      </w:tr>
      <w:tr w14:paraId="73291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5425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DD521E">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E724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1.人物移动9（走，跑）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FBA3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F228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5AE8F">
            <w:pPr>
              <w:rPr>
                <w:rFonts w:hint="eastAsia" w:ascii="宋体" w:hAnsi="宋体" w:eastAsia="宋体" w:cs="宋体"/>
                <w:i w:val="0"/>
                <w:iCs w:val="0"/>
                <w:color w:val="auto"/>
                <w:sz w:val="20"/>
                <w:szCs w:val="20"/>
                <w:highlight w:val="none"/>
                <w:u w:val="none"/>
              </w:rPr>
            </w:pPr>
          </w:p>
        </w:tc>
      </w:tr>
      <w:tr w14:paraId="657F3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D90C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19F31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F8F0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2.人物带武器弓箭战斗状态239（弓箭，拉弓移动，拉弓攻击，拉弓受击，）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4264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B720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F644C">
            <w:pPr>
              <w:rPr>
                <w:rFonts w:hint="eastAsia" w:ascii="宋体" w:hAnsi="宋体" w:eastAsia="宋体" w:cs="宋体"/>
                <w:i w:val="0"/>
                <w:iCs w:val="0"/>
                <w:color w:val="auto"/>
                <w:sz w:val="20"/>
                <w:szCs w:val="20"/>
                <w:highlight w:val="none"/>
                <w:u w:val="none"/>
              </w:rPr>
            </w:pPr>
          </w:p>
        </w:tc>
      </w:tr>
      <w:tr w14:paraId="1087F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536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63</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600E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AI分镜软件</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3896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1、支持C/S架构，客户端和服务端可以部署在一台电脑，实现单机运行，也可以分开部署；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A4E5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9895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8E041">
            <w:pPr>
              <w:rPr>
                <w:rFonts w:hint="eastAsia" w:ascii="宋体" w:hAnsi="宋体" w:eastAsia="宋体" w:cs="宋体"/>
                <w:i w:val="0"/>
                <w:iCs w:val="0"/>
                <w:color w:val="auto"/>
                <w:sz w:val="20"/>
                <w:szCs w:val="20"/>
                <w:highlight w:val="none"/>
                <w:u w:val="none"/>
              </w:rPr>
            </w:pPr>
          </w:p>
        </w:tc>
      </w:tr>
      <w:tr w14:paraId="4C5B6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F6D7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D1C31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B84F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2、支持通过AI对单个分镜的脚本进行优化；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65A0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F386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0972F">
            <w:pPr>
              <w:rPr>
                <w:rFonts w:hint="eastAsia" w:ascii="宋体" w:hAnsi="宋体" w:eastAsia="宋体" w:cs="宋体"/>
                <w:i w:val="0"/>
                <w:iCs w:val="0"/>
                <w:color w:val="auto"/>
                <w:sz w:val="20"/>
                <w:szCs w:val="20"/>
                <w:highlight w:val="none"/>
                <w:u w:val="none"/>
              </w:rPr>
            </w:pPr>
          </w:p>
        </w:tc>
      </w:tr>
      <w:tr w14:paraId="1A0F4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E5B9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133D1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8231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★3、支持接入AI相机；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E393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B8A0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F0C65">
            <w:pPr>
              <w:rPr>
                <w:rFonts w:hint="eastAsia" w:ascii="宋体" w:hAnsi="宋体" w:eastAsia="宋体" w:cs="宋体"/>
                <w:i w:val="0"/>
                <w:iCs w:val="0"/>
                <w:color w:val="auto"/>
                <w:sz w:val="20"/>
                <w:szCs w:val="20"/>
                <w:highlight w:val="none"/>
                <w:u w:val="none"/>
              </w:rPr>
            </w:pPr>
          </w:p>
        </w:tc>
      </w:tr>
      <w:tr w14:paraId="080FC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9155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785E0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CAAB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★4、支持AI拍照功能，通过拍照来自动生成对应姿势的3D人物模型；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1F68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C8CD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A68CE">
            <w:pPr>
              <w:rPr>
                <w:rFonts w:hint="eastAsia" w:ascii="宋体" w:hAnsi="宋体" w:eastAsia="宋体" w:cs="宋体"/>
                <w:i w:val="0"/>
                <w:iCs w:val="0"/>
                <w:color w:val="auto"/>
                <w:sz w:val="20"/>
                <w:szCs w:val="20"/>
                <w:highlight w:val="none"/>
                <w:u w:val="none"/>
              </w:rPr>
            </w:pPr>
          </w:p>
        </w:tc>
      </w:tr>
      <w:tr w14:paraId="63AAE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B97A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F0874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E935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★5、支持与Blender对接，可在Blender中进一步调整3D人物模型姿态；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F47D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8DA8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A031F">
            <w:pPr>
              <w:rPr>
                <w:rFonts w:hint="eastAsia" w:ascii="宋体" w:hAnsi="宋体" w:eastAsia="宋体" w:cs="宋体"/>
                <w:i w:val="0"/>
                <w:iCs w:val="0"/>
                <w:color w:val="auto"/>
                <w:sz w:val="20"/>
                <w:szCs w:val="20"/>
                <w:highlight w:val="none"/>
                <w:u w:val="none"/>
              </w:rPr>
            </w:pPr>
          </w:p>
        </w:tc>
      </w:tr>
      <w:tr w14:paraId="365C8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1410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0A0481">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FA96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6、支持画板功能；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9178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C2FC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CD6FA">
            <w:pPr>
              <w:rPr>
                <w:rFonts w:hint="eastAsia" w:ascii="宋体" w:hAnsi="宋体" w:eastAsia="宋体" w:cs="宋体"/>
                <w:i w:val="0"/>
                <w:iCs w:val="0"/>
                <w:color w:val="auto"/>
                <w:sz w:val="20"/>
                <w:szCs w:val="20"/>
                <w:highlight w:val="none"/>
                <w:u w:val="none"/>
              </w:rPr>
            </w:pPr>
          </w:p>
        </w:tc>
      </w:tr>
      <w:tr w14:paraId="04ADA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33E0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DC8CC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9FD8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7、支持分镜风格调整；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FF25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90D0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64043">
            <w:pPr>
              <w:rPr>
                <w:rFonts w:hint="eastAsia" w:ascii="宋体" w:hAnsi="宋体" w:eastAsia="宋体" w:cs="宋体"/>
                <w:i w:val="0"/>
                <w:iCs w:val="0"/>
                <w:color w:val="auto"/>
                <w:sz w:val="20"/>
                <w:szCs w:val="20"/>
                <w:highlight w:val="none"/>
                <w:u w:val="none"/>
              </w:rPr>
            </w:pPr>
          </w:p>
        </w:tc>
      </w:tr>
      <w:tr w14:paraId="4100A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9B43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8B86A8">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1A2B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8、支持将分镜导出为PDF格式和视频格式。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C5E6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A2C5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905ED">
            <w:pPr>
              <w:rPr>
                <w:rFonts w:hint="eastAsia" w:ascii="宋体" w:hAnsi="宋体" w:eastAsia="宋体" w:cs="宋体"/>
                <w:i w:val="0"/>
                <w:iCs w:val="0"/>
                <w:color w:val="auto"/>
                <w:sz w:val="20"/>
                <w:szCs w:val="20"/>
                <w:highlight w:val="none"/>
                <w:u w:val="none"/>
              </w:rPr>
            </w:pPr>
          </w:p>
        </w:tc>
      </w:tr>
      <w:tr w14:paraId="02F0C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D62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64</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6659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数据修复软件</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2EFA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★1.具备自动标定三维数据，虚拟三维数据修补技术，不受限制数的返回与重做；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AB68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25CA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8DE1A">
            <w:pPr>
              <w:rPr>
                <w:rFonts w:hint="eastAsia" w:ascii="宋体" w:hAnsi="宋体" w:eastAsia="宋体" w:cs="宋体"/>
                <w:i w:val="0"/>
                <w:iCs w:val="0"/>
                <w:color w:val="auto"/>
                <w:sz w:val="20"/>
                <w:szCs w:val="20"/>
                <w:highlight w:val="none"/>
                <w:u w:val="none"/>
              </w:rPr>
            </w:pPr>
          </w:p>
        </w:tc>
      </w:tr>
      <w:tr w14:paraId="69A04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DEDB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D518DD">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15BA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2.支持修复C3D、FBX、BVH等常用动作捕捉数据格式；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DF6F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5779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B08A2">
            <w:pPr>
              <w:rPr>
                <w:rFonts w:hint="eastAsia" w:ascii="宋体" w:hAnsi="宋体" w:eastAsia="宋体" w:cs="宋体"/>
                <w:i w:val="0"/>
                <w:iCs w:val="0"/>
                <w:color w:val="auto"/>
                <w:sz w:val="20"/>
                <w:szCs w:val="20"/>
                <w:highlight w:val="none"/>
                <w:u w:val="none"/>
              </w:rPr>
            </w:pPr>
          </w:p>
        </w:tc>
      </w:tr>
      <w:tr w14:paraId="3BCF9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24B4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D0B74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E74A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3.支持多线程并行处理；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9747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EE72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27753">
            <w:pPr>
              <w:rPr>
                <w:rFonts w:hint="eastAsia" w:ascii="宋体" w:hAnsi="宋体" w:eastAsia="宋体" w:cs="宋体"/>
                <w:i w:val="0"/>
                <w:iCs w:val="0"/>
                <w:color w:val="auto"/>
                <w:sz w:val="20"/>
                <w:szCs w:val="20"/>
                <w:highlight w:val="none"/>
                <w:u w:val="none"/>
              </w:rPr>
            </w:pPr>
          </w:p>
        </w:tc>
      </w:tr>
      <w:tr w14:paraId="7E5BB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5CAF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A2DA6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2AE6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4.支持导出C3D、FBX、BVH等多种文件格式；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9AE1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67FC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9D170">
            <w:pPr>
              <w:rPr>
                <w:rFonts w:hint="eastAsia" w:ascii="宋体" w:hAnsi="宋体" w:eastAsia="宋体" w:cs="宋体"/>
                <w:i w:val="0"/>
                <w:iCs w:val="0"/>
                <w:color w:val="auto"/>
                <w:sz w:val="20"/>
                <w:szCs w:val="20"/>
                <w:highlight w:val="none"/>
                <w:u w:val="none"/>
              </w:rPr>
            </w:pPr>
          </w:p>
        </w:tc>
      </w:tr>
      <w:tr w14:paraId="4A512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0F45F">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27DC73">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B1D9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★5.为了保证后期稳定性和兼容性的使用与光学运动捕捉软件为同一品牌；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83A0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D102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6DBDA">
            <w:pPr>
              <w:rPr>
                <w:rFonts w:hint="eastAsia" w:ascii="宋体" w:hAnsi="宋体" w:eastAsia="宋体" w:cs="宋体"/>
                <w:i w:val="0"/>
                <w:iCs w:val="0"/>
                <w:color w:val="auto"/>
                <w:sz w:val="20"/>
                <w:szCs w:val="20"/>
                <w:highlight w:val="none"/>
                <w:u w:val="none"/>
              </w:rPr>
            </w:pPr>
          </w:p>
        </w:tc>
      </w:tr>
      <w:tr w14:paraId="38FA3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8351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010C3F">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8DAF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6.支持手动和自动对Marker进行Label；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64E2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4465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DA6EB">
            <w:pPr>
              <w:rPr>
                <w:rFonts w:hint="eastAsia" w:ascii="宋体" w:hAnsi="宋体" w:eastAsia="宋体" w:cs="宋体"/>
                <w:i w:val="0"/>
                <w:iCs w:val="0"/>
                <w:color w:val="auto"/>
                <w:sz w:val="20"/>
                <w:szCs w:val="20"/>
                <w:highlight w:val="none"/>
                <w:u w:val="none"/>
              </w:rPr>
            </w:pPr>
          </w:p>
        </w:tc>
      </w:tr>
      <w:tr w14:paraId="253DF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A8E5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3C4DB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FBEE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7.支持对于Marker的误识别现象，进行Marker交换操作；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E37F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842E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C07C7">
            <w:pPr>
              <w:rPr>
                <w:rFonts w:hint="eastAsia" w:ascii="宋体" w:hAnsi="宋体" w:eastAsia="宋体" w:cs="宋体"/>
                <w:i w:val="0"/>
                <w:iCs w:val="0"/>
                <w:color w:val="auto"/>
                <w:sz w:val="20"/>
                <w:szCs w:val="20"/>
                <w:highlight w:val="none"/>
                <w:u w:val="none"/>
              </w:rPr>
            </w:pPr>
          </w:p>
        </w:tc>
      </w:tr>
      <w:tr w14:paraId="4C166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BBD3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91127E">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2B65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8.支持输入起始帧和结束帧或者在曲线视图中手动选中一段区间修剪未标记点；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7D6F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2D70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0E76C">
            <w:pPr>
              <w:rPr>
                <w:rFonts w:hint="eastAsia" w:ascii="宋体" w:hAnsi="宋体" w:eastAsia="宋体" w:cs="宋体"/>
                <w:i w:val="0"/>
                <w:iCs w:val="0"/>
                <w:color w:val="auto"/>
                <w:sz w:val="20"/>
                <w:szCs w:val="20"/>
                <w:highlight w:val="none"/>
                <w:u w:val="none"/>
              </w:rPr>
            </w:pPr>
          </w:p>
        </w:tc>
      </w:tr>
      <w:tr w14:paraId="3011E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8FED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B9E3F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F1A8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9.支持根据导入的 Marker点进行Label操作并创建3D的骨骼模型；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C0C9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D0A0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733E5">
            <w:pPr>
              <w:rPr>
                <w:rFonts w:hint="eastAsia" w:ascii="宋体" w:hAnsi="宋体" w:eastAsia="宋体" w:cs="宋体"/>
                <w:i w:val="0"/>
                <w:iCs w:val="0"/>
                <w:color w:val="auto"/>
                <w:sz w:val="20"/>
                <w:szCs w:val="20"/>
                <w:highlight w:val="none"/>
                <w:u w:val="none"/>
              </w:rPr>
            </w:pPr>
          </w:p>
        </w:tc>
      </w:tr>
      <w:tr w14:paraId="6631D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122A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1F1643">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4AAC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10.支持创建出的骨骼和Marker模型自动更新修补后状态；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5E91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1E3C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4DAC2">
            <w:pPr>
              <w:rPr>
                <w:rFonts w:hint="eastAsia" w:ascii="宋体" w:hAnsi="宋体" w:eastAsia="宋体" w:cs="宋体"/>
                <w:i w:val="0"/>
                <w:iCs w:val="0"/>
                <w:color w:val="auto"/>
                <w:sz w:val="20"/>
                <w:szCs w:val="20"/>
                <w:highlight w:val="none"/>
                <w:u w:val="none"/>
              </w:rPr>
            </w:pPr>
          </w:p>
        </w:tc>
      </w:tr>
      <w:tr w14:paraId="18131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AB24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13AA5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BE0E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11.支持骨骼数据修补后，更新和保存csh文件；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C0AF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3627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15E0E">
            <w:pPr>
              <w:rPr>
                <w:rFonts w:hint="eastAsia" w:ascii="宋体" w:hAnsi="宋体" w:eastAsia="宋体" w:cs="宋体"/>
                <w:i w:val="0"/>
                <w:iCs w:val="0"/>
                <w:color w:val="auto"/>
                <w:sz w:val="20"/>
                <w:szCs w:val="20"/>
                <w:highlight w:val="none"/>
                <w:u w:val="none"/>
              </w:rPr>
            </w:pPr>
          </w:p>
        </w:tc>
      </w:tr>
      <w:tr w14:paraId="19C33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716E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4B596F">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9474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★12.支持调整修剪功能模块中gap前后的修剪帧数，修剪单个Marker、多个Marker、所有Marker在各个gap的两侧自动修剪若干帧；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EEEB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20A3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FFF84">
            <w:pPr>
              <w:rPr>
                <w:rFonts w:hint="eastAsia" w:ascii="宋体" w:hAnsi="宋体" w:eastAsia="宋体" w:cs="宋体"/>
                <w:i w:val="0"/>
                <w:iCs w:val="0"/>
                <w:color w:val="auto"/>
                <w:sz w:val="20"/>
                <w:szCs w:val="20"/>
                <w:highlight w:val="none"/>
                <w:u w:val="none"/>
              </w:rPr>
            </w:pPr>
          </w:p>
        </w:tc>
      </w:tr>
      <w:tr w14:paraId="74CB1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8ADE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0A2671">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EB03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13.支持导出数据时设置开始和结束的帧数、帧率、帧间隔进行导出；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DC5C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07CD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07FCC">
            <w:pPr>
              <w:rPr>
                <w:rFonts w:hint="eastAsia" w:ascii="宋体" w:hAnsi="宋体" w:eastAsia="宋体" w:cs="宋体"/>
                <w:i w:val="0"/>
                <w:iCs w:val="0"/>
                <w:color w:val="auto"/>
                <w:sz w:val="20"/>
                <w:szCs w:val="20"/>
                <w:highlight w:val="none"/>
                <w:u w:val="none"/>
              </w:rPr>
            </w:pPr>
          </w:p>
        </w:tc>
      </w:tr>
      <w:tr w14:paraId="77437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DD96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7860A8">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E6ED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支持“线性”、“二次拟合”、“样条”、“刚体、”“骨骼”、“周期”等类型的修复方式，默认可以利用样条曲线进行插值或逼近来填充曲线；对于一些周期性的动作（比如脚踏自行车），利用前后的有效轨迹对当前 gap 进行填充；利用 Marker 和骨骼的依附关系进行修补，利用骨骼的运动信息推测 Marker 的运动轨迹来填充；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AA5B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9921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8C3DA">
            <w:pPr>
              <w:rPr>
                <w:rFonts w:hint="eastAsia" w:ascii="宋体" w:hAnsi="宋体" w:eastAsia="宋体" w:cs="宋体"/>
                <w:i w:val="0"/>
                <w:iCs w:val="0"/>
                <w:color w:val="auto"/>
                <w:sz w:val="20"/>
                <w:szCs w:val="20"/>
                <w:highlight w:val="none"/>
                <w:u w:val="none"/>
              </w:rPr>
            </w:pPr>
          </w:p>
        </w:tc>
      </w:tr>
      <w:tr w14:paraId="2B2BC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7021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3A809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629D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15.支持选择不同的填充方式填充选中骨骼的单个缺失区域或者所有缺失区域的数据，操作方式上支持在曲线视图中手动选中填充区域;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9C5D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7D7F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B2B36">
            <w:pPr>
              <w:rPr>
                <w:rFonts w:hint="eastAsia" w:ascii="宋体" w:hAnsi="宋体" w:eastAsia="宋体" w:cs="宋体"/>
                <w:i w:val="0"/>
                <w:iCs w:val="0"/>
                <w:color w:val="auto"/>
                <w:sz w:val="20"/>
                <w:szCs w:val="20"/>
                <w:highlight w:val="none"/>
                <w:u w:val="none"/>
              </w:rPr>
            </w:pPr>
          </w:p>
        </w:tc>
      </w:tr>
      <w:tr w14:paraId="2CBE5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2B2FA">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A294B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FD6B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★16.支持选中单个骨骼或者多个骨骼进行平滑，也可以选中单个骨骼的单个区间或者所有数据进行平滑;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64BB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5E47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BA0FF">
            <w:pPr>
              <w:rPr>
                <w:rFonts w:hint="eastAsia" w:ascii="宋体" w:hAnsi="宋体" w:eastAsia="宋体" w:cs="宋体"/>
                <w:i w:val="0"/>
                <w:iCs w:val="0"/>
                <w:color w:val="auto"/>
                <w:sz w:val="20"/>
                <w:szCs w:val="20"/>
                <w:highlight w:val="none"/>
                <w:u w:val="none"/>
              </w:rPr>
            </w:pPr>
          </w:p>
        </w:tc>
      </w:tr>
      <w:tr w14:paraId="7777D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E1DA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0C7F1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6ED5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17.支持调整平滑力度，默认力度数值是“3”，数值越大则数据的平滑程度越大;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9993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0ECA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ECF19">
            <w:pPr>
              <w:rPr>
                <w:rFonts w:hint="eastAsia" w:ascii="宋体" w:hAnsi="宋体" w:eastAsia="宋体" w:cs="宋体"/>
                <w:i w:val="0"/>
                <w:iCs w:val="0"/>
                <w:color w:val="auto"/>
                <w:sz w:val="20"/>
                <w:szCs w:val="20"/>
                <w:highlight w:val="none"/>
                <w:u w:val="none"/>
              </w:rPr>
            </w:pPr>
          </w:p>
        </w:tc>
      </w:tr>
      <w:tr w14:paraId="318E7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B205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A8B86D">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15AB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18.支持3D视图内Marker点link连线显示，不同的部位通过不同的颜色进行区分;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0F2E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042B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5ED3D">
            <w:pPr>
              <w:rPr>
                <w:rFonts w:hint="eastAsia" w:ascii="宋体" w:hAnsi="宋体" w:eastAsia="宋体" w:cs="宋体"/>
                <w:i w:val="0"/>
                <w:iCs w:val="0"/>
                <w:color w:val="auto"/>
                <w:sz w:val="20"/>
                <w:szCs w:val="20"/>
                <w:highlight w:val="none"/>
                <w:u w:val="none"/>
              </w:rPr>
            </w:pPr>
          </w:p>
        </w:tc>
      </w:tr>
      <w:tr w14:paraId="5D1B2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A93E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0EE003">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B946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★19.支持3D视图显示标记点和骨骼关节的轨迹，支持关节的角度数据显示：如肩部平面、肘部平面、膝部平面、侧向倾斜等;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F54F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8719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88844">
            <w:pPr>
              <w:rPr>
                <w:rFonts w:hint="eastAsia" w:ascii="宋体" w:hAnsi="宋体" w:eastAsia="宋体" w:cs="宋体"/>
                <w:i w:val="0"/>
                <w:iCs w:val="0"/>
                <w:color w:val="auto"/>
                <w:sz w:val="20"/>
                <w:szCs w:val="20"/>
                <w:highlight w:val="none"/>
                <w:u w:val="none"/>
              </w:rPr>
            </w:pPr>
          </w:p>
        </w:tc>
      </w:tr>
      <w:tr w14:paraId="51569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180B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F946B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EEE8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20.支持3D视图内骨骼关节的关节轨迹、关节坐标的显示;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80B6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3E7E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C5C73">
            <w:pPr>
              <w:rPr>
                <w:rFonts w:hint="eastAsia" w:ascii="宋体" w:hAnsi="宋体" w:eastAsia="宋体" w:cs="宋体"/>
                <w:i w:val="0"/>
                <w:iCs w:val="0"/>
                <w:color w:val="auto"/>
                <w:sz w:val="20"/>
                <w:szCs w:val="20"/>
                <w:highlight w:val="none"/>
                <w:u w:val="none"/>
              </w:rPr>
            </w:pPr>
          </w:p>
        </w:tc>
      </w:tr>
      <w:tr w14:paraId="2DA8D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B931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19535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92AD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21.支持3D视图内同时显示骨骼关节推算出的理论Marker点和实际追踪的Marker点，以及他们之间的连线;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FE64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0296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AEC0E">
            <w:pPr>
              <w:rPr>
                <w:rFonts w:hint="eastAsia" w:ascii="宋体" w:hAnsi="宋体" w:eastAsia="宋体" w:cs="宋体"/>
                <w:i w:val="0"/>
                <w:iCs w:val="0"/>
                <w:color w:val="auto"/>
                <w:sz w:val="20"/>
                <w:szCs w:val="20"/>
                <w:highlight w:val="none"/>
                <w:u w:val="none"/>
              </w:rPr>
            </w:pPr>
          </w:p>
        </w:tc>
      </w:tr>
      <w:tr w14:paraId="7F4DA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B00E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EAB451">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162E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★22.支持AI骨骼的生成以及AI修复功能；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4FB5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6DA0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6C0D2">
            <w:pPr>
              <w:rPr>
                <w:rFonts w:hint="eastAsia" w:ascii="宋体" w:hAnsi="宋体" w:eastAsia="宋体" w:cs="宋体"/>
                <w:i w:val="0"/>
                <w:iCs w:val="0"/>
                <w:color w:val="auto"/>
                <w:sz w:val="20"/>
                <w:szCs w:val="20"/>
                <w:highlight w:val="none"/>
                <w:u w:val="none"/>
              </w:rPr>
            </w:pPr>
          </w:p>
        </w:tc>
      </w:tr>
      <w:tr w14:paraId="3A1D6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4A82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82157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5E24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23.支持显示骨骼上的标记点、标记点名称、轨迹的显示切换;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B46C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F9ED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C60FF">
            <w:pPr>
              <w:rPr>
                <w:rFonts w:hint="eastAsia" w:ascii="宋体" w:hAnsi="宋体" w:eastAsia="宋体" w:cs="宋体"/>
                <w:i w:val="0"/>
                <w:iCs w:val="0"/>
                <w:color w:val="auto"/>
                <w:sz w:val="20"/>
                <w:szCs w:val="20"/>
                <w:highlight w:val="none"/>
                <w:u w:val="none"/>
              </w:rPr>
            </w:pPr>
          </w:p>
        </w:tc>
      </w:tr>
      <w:tr w14:paraId="14B22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069F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EFE40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8509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24.支持同时显示Marker点、骨骼关节、刚体的位置和旋转曲线，支持6自由度的单根曲线的显示，如X轴的曲线;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3E34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1F8B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D2BDB">
            <w:pPr>
              <w:rPr>
                <w:rFonts w:hint="eastAsia" w:ascii="宋体" w:hAnsi="宋体" w:eastAsia="宋体" w:cs="宋体"/>
                <w:i w:val="0"/>
                <w:iCs w:val="0"/>
                <w:color w:val="auto"/>
                <w:sz w:val="20"/>
                <w:szCs w:val="20"/>
                <w:highlight w:val="none"/>
                <w:u w:val="none"/>
              </w:rPr>
            </w:pPr>
          </w:p>
        </w:tc>
      </w:tr>
      <w:tr w14:paraId="147C8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9E6B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48220D">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4179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★25.支持在曲线视图中通过手动拖拽的方式修复骨骼或Marker的丢帧段数据;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7794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98F9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56A5E">
            <w:pPr>
              <w:rPr>
                <w:rFonts w:hint="eastAsia" w:ascii="宋体" w:hAnsi="宋体" w:eastAsia="宋体" w:cs="宋体"/>
                <w:i w:val="0"/>
                <w:iCs w:val="0"/>
                <w:color w:val="auto"/>
                <w:sz w:val="20"/>
                <w:szCs w:val="20"/>
                <w:highlight w:val="none"/>
                <w:u w:val="none"/>
              </w:rPr>
            </w:pPr>
          </w:p>
        </w:tc>
      </w:tr>
      <w:tr w14:paraId="2D0E9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B36F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683D9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08F0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26.支持显示修复前和修复后的Marker和骨骼的曲线对比;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A063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1C61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2E74F">
            <w:pPr>
              <w:rPr>
                <w:rFonts w:hint="eastAsia" w:ascii="宋体" w:hAnsi="宋体" w:eastAsia="宋体" w:cs="宋体"/>
                <w:i w:val="0"/>
                <w:iCs w:val="0"/>
                <w:color w:val="auto"/>
                <w:sz w:val="20"/>
                <w:szCs w:val="20"/>
                <w:highlight w:val="none"/>
                <w:u w:val="none"/>
              </w:rPr>
            </w:pPr>
          </w:p>
        </w:tc>
      </w:tr>
      <w:tr w14:paraId="079DB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5182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2FC9EE">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CB78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27.支持切换正前、正后、正左、正右、正上、正下视图;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C876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0719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7DC93">
            <w:pPr>
              <w:rPr>
                <w:rFonts w:hint="eastAsia" w:ascii="宋体" w:hAnsi="宋体" w:eastAsia="宋体" w:cs="宋体"/>
                <w:i w:val="0"/>
                <w:iCs w:val="0"/>
                <w:color w:val="auto"/>
                <w:sz w:val="20"/>
                <w:szCs w:val="20"/>
                <w:highlight w:val="none"/>
                <w:u w:val="none"/>
              </w:rPr>
            </w:pPr>
          </w:p>
        </w:tc>
      </w:tr>
      <w:tr w14:paraId="2F6E0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EE64F">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DA31E">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583B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28.支持切换ChingMu、MAYA、MotionBuilder、3D MAX交互方式。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03EE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9FC0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2A417">
            <w:pPr>
              <w:rPr>
                <w:rFonts w:hint="eastAsia" w:ascii="宋体" w:hAnsi="宋体" w:eastAsia="宋体" w:cs="宋体"/>
                <w:i w:val="0"/>
                <w:iCs w:val="0"/>
                <w:color w:val="auto"/>
                <w:sz w:val="20"/>
                <w:szCs w:val="20"/>
                <w:highlight w:val="none"/>
                <w:u w:val="none"/>
              </w:rPr>
            </w:pPr>
          </w:p>
        </w:tc>
      </w:tr>
      <w:tr w14:paraId="1D082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D06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65</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7086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智慧教学终端软件</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53C2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★1、基于Windows版本的教师授课端软件，与Android、苹果、Windows版本的学生端软件配合使用（手机、PAD）完成课堂签到、课件下发、随堂测试和课堂弹幕提问等互动功能；支持微信、飞书小程序。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FA26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7637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9B370">
            <w:pPr>
              <w:rPr>
                <w:rFonts w:hint="eastAsia" w:ascii="宋体" w:hAnsi="宋体" w:eastAsia="宋体" w:cs="宋体"/>
                <w:i w:val="0"/>
                <w:iCs w:val="0"/>
                <w:color w:val="auto"/>
                <w:sz w:val="20"/>
                <w:szCs w:val="20"/>
                <w:highlight w:val="none"/>
                <w:u w:val="none"/>
              </w:rPr>
            </w:pPr>
          </w:p>
        </w:tc>
      </w:tr>
      <w:tr w14:paraId="68F0F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5072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53B4F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C513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2、教师登陆：具有账号及密码登陆和手机扫描二维码登录2种方式，教师可以根据个人习惯自由选择；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0BF3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40B2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686DD">
            <w:pPr>
              <w:rPr>
                <w:rFonts w:hint="eastAsia" w:ascii="宋体" w:hAnsi="宋体" w:eastAsia="宋体" w:cs="宋体"/>
                <w:i w:val="0"/>
                <w:iCs w:val="0"/>
                <w:color w:val="auto"/>
                <w:sz w:val="20"/>
                <w:szCs w:val="20"/>
                <w:highlight w:val="none"/>
                <w:u w:val="none"/>
              </w:rPr>
            </w:pPr>
          </w:p>
        </w:tc>
      </w:tr>
      <w:tr w14:paraId="29475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9BF4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93995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6CFE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考勤签到：教师上课后，学生可通过移动端搜索课程自然签到，无需采用二维码或课堂暗号等繁琐操作。为了不耽误老师的上课时间，系统具有后台签到功能，老师无需停留在签到界面，关闭签到界面学生仍然能签到。课中，老师随时可以通过签到详情，查看全班学生签到情况，同时方便学生核对。签到时间自动保存，方便后期查阅；签到有误的学生、教师能在课中及时修正，也可以在课后通过教师移动端或WEB端修正。系统具备2次签到功能。（提供本系统教师修改学生签到信息的界面截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AF2B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3007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CC61E">
            <w:pPr>
              <w:rPr>
                <w:rFonts w:hint="eastAsia" w:ascii="宋体" w:hAnsi="宋体" w:eastAsia="宋体" w:cs="宋体"/>
                <w:i w:val="0"/>
                <w:iCs w:val="0"/>
                <w:color w:val="auto"/>
                <w:sz w:val="20"/>
                <w:szCs w:val="20"/>
                <w:highlight w:val="none"/>
                <w:u w:val="none"/>
              </w:rPr>
            </w:pPr>
          </w:p>
        </w:tc>
      </w:tr>
      <w:tr w14:paraId="5D3C9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9DA1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1295D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D220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4、学生加入方式：根据学校选择的系统架构不同，学生具有通过教务数据对接和通过管理员，教师加入，学生自己申请加入4种方式；老师可以设置学生申请加入课堂的权限。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5374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0D44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D77B0">
            <w:pPr>
              <w:rPr>
                <w:rFonts w:hint="eastAsia" w:ascii="宋体" w:hAnsi="宋体" w:eastAsia="宋体" w:cs="宋体"/>
                <w:i w:val="0"/>
                <w:iCs w:val="0"/>
                <w:color w:val="auto"/>
                <w:sz w:val="20"/>
                <w:szCs w:val="20"/>
                <w:highlight w:val="none"/>
                <w:u w:val="none"/>
              </w:rPr>
            </w:pPr>
          </w:p>
        </w:tc>
      </w:tr>
      <w:tr w14:paraId="16A7F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5269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83E65E">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A145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我的网盘：实现与老师云端个人网盘的数据同步。课中，教师直接通过本系统随时调用个人网盘内容，支持文件的直接打开、下载和直接下发给学生，老师上课无需自带优盘，无需登陆WEB端。学生接收到文件后，能够查看并学习该文件，课后也可复习巩固。同时，通过本系统教师能将修改后的课堂资料直接上传，同步到云端。（提供本系统我的网盘界面截图，需体现下载，下发、上传等功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1ED5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EA08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786B3">
            <w:pPr>
              <w:rPr>
                <w:rFonts w:hint="eastAsia" w:ascii="宋体" w:hAnsi="宋体" w:eastAsia="宋体" w:cs="宋体"/>
                <w:i w:val="0"/>
                <w:iCs w:val="0"/>
                <w:color w:val="auto"/>
                <w:sz w:val="20"/>
                <w:szCs w:val="20"/>
                <w:highlight w:val="none"/>
                <w:u w:val="none"/>
              </w:rPr>
            </w:pPr>
          </w:p>
        </w:tc>
      </w:tr>
      <w:tr w14:paraId="4390C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1958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1CB42E">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4DB6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黑板及批注：实现在PPT、word、excel、PDF、CAD、photoshop等任何教学课件上一键批注、板擦、保存等功能。批注、手写的内容可保存并下发到学生移动端；手写内容可以是资料，也可以作为随堂测试的题面；系统支持黑板、绿板及白板三种背景色，教师可随意切换，支持清页、圈擦、板擦等多种擦除方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E373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6947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66C10">
            <w:pPr>
              <w:rPr>
                <w:rFonts w:hint="eastAsia" w:ascii="宋体" w:hAnsi="宋体" w:eastAsia="宋体" w:cs="宋体"/>
                <w:i w:val="0"/>
                <w:iCs w:val="0"/>
                <w:color w:val="auto"/>
                <w:sz w:val="20"/>
                <w:szCs w:val="20"/>
                <w:highlight w:val="none"/>
                <w:u w:val="none"/>
              </w:rPr>
            </w:pPr>
          </w:p>
        </w:tc>
      </w:tr>
      <w:tr w14:paraId="45D9C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1122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A127CD">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637A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课件下发：课中可将文本、图片、PPT、Word、EXCEL、视频等格式的教学资料下发到学生端上；学生可实时接收、查看教师所推送的资料，资料按课程课时排列保存；（提供学生端资料保存文件截图，需体现课程，课时、资料等信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E32E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6268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95AEF">
            <w:pPr>
              <w:rPr>
                <w:rFonts w:hint="eastAsia" w:ascii="宋体" w:hAnsi="宋体" w:eastAsia="宋体" w:cs="宋体"/>
                <w:i w:val="0"/>
                <w:iCs w:val="0"/>
                <w:color w:val="auto"/>
                <w:sz w:val="20"/>
                <w:szCs w:val="20"/>
                <w:highlight w:val="none"/>
                <w:u w:val="none"/>
              </w:rPr>
            </w:pPr>
          </w:p>
        </w:tc>
      </w:tr>
      <w:tr w14:paraId="59982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DF36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A76C0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7206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课中选择题测试，教师具有单选、多选、问卷、分值、正确答案、限时、分组模式等设置功能；多选题教师可自主设置学生得分规则；题目支持全体回答、抢答模式；题目下发后，系统自动显示班级人数，签到人数和提交人数。结束答题后，对于由于网络拥挤造成的未提交学生，老师可以开启延迟提交，学生可以再次提交。答题详情，系统即时生成与题面同屏显示柱状图或饼图，统计每题每选项的选择数量及正确率；（提供开启延迟提交的界面截图及体现选择题下发设置功能的界面截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0946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AC89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CF41D">
            <w:pPr>
              <w:rPr>
                <w:rFonts w:hint="eastAsia" w:ascii="宋体" w:hAnsi="宋体" w:eastAsia="宋体" w:cs="宋体"/>
                <w:i w:val="0"/>
                <w:iCs w:val="0"/>
                <w:color w:val="auto"/>
                <w:sz w:val="20"/>
                <w:szCs w:val="20"/>
                <w:highlight w:val="none"/>
                <w:u w:val="none"/>
              </w:rPr>
            </w:pPr>
          </w:p>
        </w:tc>
      </w:tr>
      <w:tr w14:paraId="19517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1CD3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18283">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2AE4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主观题：对于主观题，学生具有图片、图文混排、语音等3种回答方式。图片回答具有拍照、相册，原图编辑、空白编辑等不低于4种的选择，并具有剪裁、批注等功能；批注时可放大、拖动，批注笔迹粗细、颜色可选择；学生提交答案后教师能选择单个答案全屏展示， 进行批注并设置为参考答案，且能选择多个学生答题进行同屏对比展示、投票等活动。老师还可以开启课中学生互评功能。（提供主观题学生3种回答方式界面截图及学生互评功能截图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F236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EEAC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61BF3">
            <w:pPr>
              <w:rPr>
                <w:rFonts w:hint="eastAsia" w:ascii="宋体" w:hAnsi="宋体" w:eastAsia="宋体" w:cs="宋体"/>
                <w:i w:val="0"/>
                <w:iCs w:val="0"/>
                <w:color w:val="auto"/>
                <w:sz w:val="20"/>
                <w:szCs w:val="20"/>
                <w:highlight w:val="none"/>
                <w:u w:val="none"/>
              </w:rPr>
            </w:pPr>
          </w:p>
        </w:tc>
      </w:tr>
      <w:tr w14:paraId="71868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8C60F">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2ECA5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AB3D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随堂测试采用多元化备课方式，满足不同教师的教学习惯，帮助教师平滑过渡到新型智慧教学模式下：1）、课中直接通过触摸大屏手写下发习题，2）、把问题写入课件中，课中截屏下发；3）通过教师移动端备课下发；4）、通过WEB备课，同步到本系统在课中直接下发。（提供4种备课模式下发习题的界面截图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9614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115C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341ED">
            <w:pPr>
              <w:rPr>
                <w:rFonts w:hint="eastAsia" w:ascii="宋体" w:hAnsi="宋体" w:eastAsia="宋体" w:cs="宋体"/>
                <w:i w:val="0"/>
                <w:iCs w:val="0"/>
                <w:color w:val="auto"/>
                <w:sz w:val="20"/>
                <w:szCs w:val="20"/>
                <w:highlight w:val="none"/>
                <w:u w:val="none"/>
              </w:rPr>
            </w:pPr>
          </w:p>
        </w:tc>
      </w:tr>
      <w:tr w14:paraId="27BA5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77DE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03482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5CD7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11、学生端：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1ED1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79F0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9BA0E">
            <w:pPr>
              <w:rPr>
                <w:rFonts w:hint="eastAsia" w:ascii="宋体" w:hAnsi="宋体" w:eastAsia="宋体" w:cs="宋体"/>
                <w:i w:val="0"/>
                <w:iCs w:val="0"/>
                <w:color w:val="auto"/>
                <w:sz w:val="20"/>
                <w:szCs w:val="20"/>
                <w:highlight w:val="none"/>
                <w:u w:val="none"/>
              </w:rPr>
            </w:pPr>
          </w:p>
        </w:tc>
      </w:tr>
      <w:tr w14:paraId="34C3F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3105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FDC75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1BFE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1）学生具有Android、Ios、Windows版本的APP下载软件，同时支持微信、飞书小程序，学生可根据自身习惯选择不同的移动端。（提供5种学生端界面截图）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8B6F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DFDA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1D7D8">
            <w:pPr>
              <w:rPr>
                <w:rFonts w:hint="eastAsia" w:ascii="宋体" w:hAnsi="宋体" w:eastAsia="宋体" w:cs="宋体"/>
                <w:i w:val="0"/>
                <w:iCs w:val="0"/>
                <w:color w:val="auto"/>
                <w:sz w:val="20"/>
                <w:szCs w:val="20"/>
                <w:highlight w:val="none"/>
                <w:u w:val="none"/>
              </w:rPr>
            </w:pPr>
          </w:p>
        </w:tc>
      </w:tr>
      <w:tr w14:paraId="394F8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F73A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1A475D">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8B15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2）通过学生端查看具体课程的学习内容，消息，提问，资料、通知、统计等信息 ；（提供该功能界面截图）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F57E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DEC2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C0FCE">
            <w:pPr>
              <w:rPr>
                <w:rFonts w:hint="eastAsia" w:ascii="宋体" w:hAnsi="宋体" w:eastAsia="宋体" w:cs="宋体"/>
                <w:i w:val="0"/>
                <w:iCs w:val="0"/>
                <w:color w:val="auto"/>
                <w:sz w:val="20"/>
                <w:szCs w:val="20"/>
                <w:highlight w:val="none"/>
                <w:u w:val="none"/>
              </w:rPr>
            </w:pPr>
          </w:p>
        </w:tc>
      </w:tr>
      <w:tr w14:paraId="68C6D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0676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DDE9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1CB2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4）收藏夹，自动收藏随堂测试中个人错题，学生也可手动收藏任何互动，方便重点复习；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3A45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C59F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E6D37">
            <w:pPr>
              <w:rPr>
                <w:rFonts w:hint="eastAsia" w:ascii="宋体" w:hAnsi="宋体" w:eastAsia="宋体" w:cs="宋体"/>
                <w:i w:val="0"/>
                <w:iCs w:val="0"/>
                <w:color w:val="auto"/>
                <w:sz w:val="20"/>
                <w:szCs w:val="20"/>
                <w:highlight w:val="none"/>
                <w:u w:val="none"/>
              </w:rPr>
            </w:pPr>
          </w:p>
        </w:tc>
      </w:tr>
      <w:tr w14:paraId="314DC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5084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7F21D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C454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12、教师移动端：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D324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0F84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64582">
            <w:pPr>
              <w:rPr>
                <w:rFonts w:hint="eastAsia" w:ascii="宋体" w:hAnsi="宋体" w:eastAsia="宋体" w:cs="宋体"/>
                <w:i w:val="0"/>
                <w:iCs w:val="0"/>
                <w:color w:val="auto"/>
                <w:sz w:val="20"/>
                <w:szCs w:val="20"/>
                <w:highlight w:val="none"/>
                <w:u w:val="none"/>
              </w:rPr>
            </w:pPr>
          </w:p>
        </w:tc>
      </w:tr>
      <w:tr w14:paraId="0A1A5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2CF3A">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3A2B83">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C2F9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1）教师具有Android、Ios移动端下载软件，支持微信、飞书小程序，功能同步；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B5A4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4B8F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58AC0">
            <w:pPr>
              <w:rPr>
                <w:rFonts w:hint="eastAsia" w:ascii="宋体" w:hAnsi="宋体" w:eastAsia="宋体" w:cs="宋体"/>
                <w:i w:val="0"/>
                <w:iCs w:val="0"/>
                <w:color w:val="auto"/>
                <w:sz w:val="20"/>
                <w:szCs w:val="20"/>
                <w:highlight w:val="none"/>
                <w:u w:val="none"/>
              </w:rPr>
            </w:pPr>
          </w:p>
        </w:tc>
      </w:tr>
      <w:tr w14:paraId="34C6D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7EBB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0A8A6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D805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2）配合教学平台实时个人课表、作业批阅，学生答疑等功能。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4615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10EF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92EA0">
            <w:pPr>
              <w:rPr>
                <w:rFonts w:hint="eastAsia" w:ascii="宋体" w:hAnsi="宋体" w:eastAsia="宋体" w:cs="宋体"/>
                <w:i w:val="0"/>
                <w:iCs w:val="0"/>
                <w:color w:val="auto"/>
                <w:sz w:val="20"/>
                <w:szCs w:val="20"/>
                <w:highlight w:val="none"/>
                <w:u w:val="none"/>
              </w:rPr>
            </w:pPr>
          </w:p>
        </w:tc>
      </w:tr>
      <w:tr w14:paraId="23E28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6855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10309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0C11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3）课堂遥控器功能：课中PPT上下翻页及投屏等功能。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9EEB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C3D0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BDAC2">
            <w:pPr>
              <w:rPr>
                <w:rFonts w:hint="eastAsia" w:ascii="宋体" w:hAnsi="宋体" w:eastAsia="宋体" w:cs="宋体"/>
                <w:i w:val="0"/>
                <w:iCs w:val="0"/>
                <w:color w:val="auto"/>
                <w:sz w:val="20"/>
                <w:szCs w:val="20"/>
                <w:highlight w:val="none"/>
                <w:u w:val="none"/>
              </w:rPr>
            </w:pPr>
          </w:p>
        </w:tc>
      </w:tr>
      <w:tr w14:paraId="156E41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576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66</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0B77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智慧教学互动系统</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0D53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一、基本要求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C61C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0C60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532AC">
            <w:pPr>
              <w:rPr>
                <w:rFonts w:hint="eastAsia" w:ascii="宋体" w:hAnsi="宋体" w:eastAsia="宋体" w:cs="宋体"/>
                <w:i w:val="0"/>
                <w:iCs w:val="0"/>
                <w:color w:val="auto"/>
                <w:sz w:val="20"/>
                <w:szCs w:val="20"/>
                <w:highlight w:val="none"/>
                <w:u w:val="none"/>
              </w:rPr>
            </w:pPr>
          </w:p>
        </w:tc>
      </w:tr>
      <w:tr w14:paraId="2FF2F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8553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01C96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9EAB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1、平台采用云端部署包括课程建设、教学设计、线上线下混合式学习、在线考试、通知、师生交流、资源共享、成绩统计与分析等整个教学过程的功能支撑，实现信息技术与教育教学的深度融合。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1341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4082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DADF4">
            <w:pPr>
              <w:rPr>
                <w:rFonts w:hint="eastAsia" w:ascii="宋体" w:hAnsi="宋体" w:eastAsia="宋体" w:cs="宋体"/>
                <w:i w:val="0"/>
                <w:iCs w:val="0"/>
                <w:color w:val="auto"/>
                <w:sz w:val="20"/>
                <w:szCs w:val="20"/>
                <w:highlight w:val="none"/>
                <w:u w:val="none"/>
              </w:rPr>
            </w:pPr>
          </w:p>
        </w:tc>
      </w:tr>
      <w:tr w14:paraId="66AF6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0AE5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AD7610">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C599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2、平台为成熟稳定的软件产品，具有软件著作权登记证书。（提供证书复印件并加盖生产厂家公章）。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4EC8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644B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40AFC">
            <w:pPr>
              <w:rPr>
                <w:rFonts w:hint="eastAsia" w:ascii="宋体" w:hAnsi="宋体" w:eastAsia="宋体" w:cs="宋体"/>
                <w:i w:val="0"/>
                <w:iCs w:val="0"/>
                <w:color w:val="auto"/>
                <w:sz w:val="20"/>
                <w:szCs w:val="20"/>
                <w:highlight w:val="none"/>
                <w:u w:val="none"/>
              </w:rPr>
            </w:pPr>
          </w:p>
        </w:tc>
      </w:tr>
      <w:tr w14:paraId="19E56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9E96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136A93">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8668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3、平台设计满足大规模用户使用、支持分布式部署。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1A09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85E5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14492">
            <w:pPr>
              <w:rPr>
                <w:rFonts w:hint="eastAsia" w:ascii="宋体" w:hAnsi="宋体" w:eastAsia="宋体" w:cs="宋体"/>
                <w:i w:val="0"/>
                <w:iCs w:val="0"/>
                <w:color w:val="auto"/>
                <w:sz w:val="20"/>
                <w:szCs w:val="20"/>
                <w:highlight w:val="none"/>
                <w:u w:val="none"/>
              </w:rPr>
            </w:pPr>
          </w:p>
        </w:tc>
      </w:tr>
      <w:tr w14:paraId="1BC36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9F7CF">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3B71BD">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D763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★4、平台具有先进性、可移植性、开放性和兼容性；与智慧课堂系统，师生移动端共同实现互动智慧教学，课堂互动支持全格式教学课件。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3496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210F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8543A">
            <w:pPr>
              <w:rPr>
                <w:rFonts w:hint="eastAsia" w:ascii="宋体" w:hAnsi="宋体" w:eastAsia="宋体" w:cs="宋体"/>
                <w:i w:val="0"/>
                <w:iCs w:val="0"/>
                <w:color w:val="auto"/>
                <w:sz w:val="20"/>
                <w:szCs w:val="20"/>
                <w:highlight w:val="none"/>
                <w:u w:val="none"/>
              </w:rPr>
            </w:pPr>
          </w:p>
        </w:tc>
      </w:tr>
      <w:tr w14:paraId="55F55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4018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8494A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01A3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能与智慧课堂系统自动对接，实现课堂签到、随堂测试、考试、随机挑人、弹幕提问，课堂打分，投屏等功能，从而实现行政课程的线上线下混合式教学。智慧课堂互动教学数据自动上传到平台，记录教学过程，为教学过程性评价提供真实数据记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504C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1879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45D61">
            <w:pPr>
              <w:rPr>
                <w:rFonts w:hint="eastAsia" w:ascii="宋体" w:hAnsi="宋体" w:eastAsia="宋体" w:cs="宋体"/>
                <w:i w:val="0"/>
                <w:iCs w:val="0"/>
                <w:color w:val="auto"/>
                <w:sz w:val="20"/>
                <w:szCs w:val="20"/>
                <w:highlight w:val="none"/>
                <w:u w:val="none"/>
              </w:rPr>
            </w:pPr>
          </w:p>
        </w:tc>
      </w:tr>
      <w:tr w14:paraId="04BF5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A029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620171">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7C8B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二、智慧教学功能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F588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4F81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21FA3">
            <w:pPr>
              <w:rPr>
                <w:rFonts w:hint="eastAsia" w:ascii="宋体" w:hAnsi="宋体" w:eastAsia="宋体" w:cs="宋体"/>
                <w:i w:val="0"/>
                <w:iCs w:val="0"/>
                <w:color w:val="auto"/>
                <w:sz w:val="20"/>
                <w:szCs w:val="20"/>
                <w:highlight w:val="none"/>
                <w:u w:val="none"/>
              </w:rPr>
            </w:pPr>
          </w:p>
        </w:tc>
      </w:tr>
      <w:tr w14:paraId="00796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D209A">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80C32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69C5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智慧教学以行政课程的课前、课中、课后为轴线，实现教学设计、实施、反思、交流等全流程信息化。智慧教学支持教师授课课件的无缝接入,课件支持各种格式，如PPT、WORD、Excel及临时手写习题均可，教师在课堂上发起签到、资料下发、随堂测试、抢答、打分等课堂活动，直接进行上课，实施教学活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3F76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3131D">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807F8">
            <w:pPr>
              <w:rPr>
                <w:rFonts w:hint="eastAsia" w:ascii="宋体" w:hAnsi="宋体" w:eastAsia="宋体" w:cs="宋体"/>
                <w:i w:val="0"/>
                <w:iCs w:val="0"/>
                <w:color w:val="auto"/>
                <w:sz w:val="20"/>
                <w:szCs w:val="20"/>
                <w:highlight w:val="none"/>
                <w:u w:val="none"/>
              </w:rPr>
            </w:pPr>
          </w:p>
        </w:tc>
      </w:tr>
      <w:tr w14:paraId="53EA8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1F9C4">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C11A3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E32F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1、课前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7661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12EF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FF510">
            <w:pPr>
              <w:rPr>
                <w:rFonts w:hint="eastAsia" w:ascii="宋体" w:hAnsi="宋体" w:eastAsia="宋体" w:cs="宋体"/>
                <w:i w:val="0"/>
                <w:iCs w:val="0"/>
                <w:color w:val="auto"/>
                <w:sz w:val="20"/>
                <w:szCs w:val="20"/>
                <w:highlight w:val="none"/>
                <w:u w:val="none"/>
              </w:rPr>
            </w:pPr>
          </w:p>
        </w:tc>
      </w:tr>
      <w:tr w14:paraId="100FD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0D29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D2084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40B6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教师在课前向学生发布任务，学生通过移动端或WEB端接收并完成课前任务。通过课前任务，教师既能提前了解学生状态，实时调整教学计划，做到因材施教；又能提前分发任务给学生，让学生提前了解教学计划，为课堂教学做好准备，实现翻转课堂。（提供该功能的截图或演示视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5ACA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4A56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2344A">
            <w:pPr>
              <w:rPr>
                <w:rFonts w:hint="eastAsia" w:ascii="宋体" w:hAnsi="宋体" w:eastAsia="宋体" w:cs="宋体"/>
                <w:i w:val="0"/>
                <w:iCs w:val="0"/>
                <w:color w:val="auto"/>
                <w:sz w:val="20"/>
                <w:szCs w:val="20"/>
                <w:highlight w:val="none"/>
                <w:u w:val="none"/>
              </w:rPr>
            </w:pPr>
          </w:p>
        </w:tc>
      </w:tr>
      <w:tr w14:paraId="17F1E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D083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E0D32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73F3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2）教师可将教学课件提前上传到我的网盘中，课中通过智慧课堂系统直接打开网盘中的课件上课，也可下发给班级学生或下载至本地重新编辑后上传。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E9E0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9AD3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A15F2">
            <w:pPr>
              <w:rPr>
                <w:rFonts w:hint="eastAsia" w:ascii="宋体" w:hAnsi="宋体" w:eastAsia="宋体" w:cs="宋体"/>
                <w:i w:val="0"/>
                <w:iCs w:val="0"/>
                <w:color w:val="auto"/>
                <w:sz w:val="20"/>
                <w:szCs w:val="20"/>
                <w:highlight w:val="none"/>
                <w:u w:val="none"/>
              </w:rPr>
            </w:pPr>
          </w:p>
        </w:tc>
      </w:tr>
      <w:tr w14:paraId="479EA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16DCA">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B12B27">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CABD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2、课中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2B67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7A5C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8407B">
            <w:pPr>
              <w:rPr>
                <w:rFonts w:hint="eastAsia" w:ascii="宋体" w:hAnsi="宋体" w:eastAsia="宋体" w:cs="宋体"/>
                <w:i w:val="0"/>
                <w:iCs w:val="0"/>
                <w:color w:val="auto"/>
                <w:sz w:val="20"/>
                <w:szCs w:val="20"/>
                <w:highlight w:val="none"/>
                <w:u w:val="none"/>
              </w:rPr>
            </w:pPr>
          </w:p>
        </w:tc>
      </w:tr>
      <w:tr w14:paraId="708DE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D8D9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BE5CF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9D04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★1）考勤：系统提供无感知签到及二维码签到两种方式，课中可发起2次签到，教师具有对学生的签到进行修正的权力，包括：代签到，病假，事假等。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C81E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8098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C1239">
            <w:pPr>
              <w:rPr>
                <w:rFonts w:hint="eastAsia" w:ascii="宋体" w:hAnsi="宋体" w:eastAsia="宋体" w:cs="宋体"/>
                <w:i w:val="0"/>
                <w:iCs w:val="0"/>
                <w:color w:val="auto"/>
                <w:sz w:val="20"/>
                <w:szCs w:val="20"/>
                <w:highlight w:val="none"/>
                <w:u w:val="none"/>
              </w:rPr>
            </w:pPr>
          </w:p>
        </w:tc>
      </w:tr>
      <w:tr w14:paraId="7D755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F297A">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BE997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D32A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2）上课管理：教师上课后，通过二维码扫描或账号密码登录，与平台取得本教室排课信息，获取本课时备课信息，以备课中随时互动；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2E1C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5F4F2">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EE1F7">
            <w:pPr>
              <w:rPr>
                <w:rFonts w:hint="eastAsia" w:ascii="宋体" w:hAnsi="宋体" w:eastAsia="宋体" w:cs="宋体"/>
                <w:i w:val="0"/>
                <w:iCs w:val="0"/>
                <w:color w:val="auto"/>
                <w:sz w:val="20"/>
                <w:szCs w:val="20"/>
                <w:highlight w:val="none"/>
                <w:u w:val="none"/>
              </w:rPr>
            </w:pPr>
          </w:p>
        </w:tc>
      </w:tr>
      <w:tr w14:paraId="075EC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AFE6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BA671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8DD1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3）教学互动:教师可发起各种教学互动功能，包括下发资料，随堂测试，挑人抢权、课堂笔记、分组教学等。随堂测试包括主观题和客观题，主观题支持图文混排、语音、视频等答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45B3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E175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84FED">
            <w:pPr>
              <w:rPr>
                <w:rFonts w:hint="eastAsia" w:ascii="宋体" w:hAnsi="宋体" w:eastAsia="宋体" w:cs="宋体"/>
                <w:i w:val="0"/>
                <w:iCs w:val="0"/>
                <w:color w:val="auto"/>
                <w:sz w:val="20"/>
                <w:szCs w:val="20"/>
                <w:highlight w:val="none"/>
                <w:u w:val="none"/>
              </w:rPr>
            </w:pPr>
          </w:p>
        </w:tc>
      </w:tr>
      <w:tr w14:paraId="70519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BA9BC">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0BFB44">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6E80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★4)以上课中功能，教师可选择智慧课堂系统、APP、WEB等任意一种智慧课堂工具进行，开启智慧教学。（提供该功能界面截图或演示视频）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68FF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9A55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E5FC9">
            <w:pPr>
              <w:rPr>
                <w:rFonts w:hint="eastAsia" w:ascii="宋体" w:hAnsi="宋体" w:eastAsia="宋体" w:cs="宋体"/>
                <w:i w:val="0"/>
                <w:iCs w:val="0"/>
                <w:color w:val="auto"/>
                <w:sz w:val="20"/>
                <w:szCs w:val="20"/>
                <w:highlight w:val="none"/>
                <w:u w:val="none"/>
              </w:rPr>
            </w:pPr>
          </w:p>
        </w:tc>
      </w:tr>
      <w:tr w14:paraId="5920CD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F06D1">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A82B31">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1D0D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3、课后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728E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3AC6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496EF">
            <w:pPr>
              <w:rPr>
                <w:rFonts w:hint="eastAsia" w:ascii="宋体" w:hAnsi="宋体" w:eastAsia="宋体" w:cs="宋体"/>
                <w:i w:val="0"/>
                <w:iCs w:val="0"/>
                <w:color w:val="auto"/>
                <w:sz w:val="20"/>
                <w:szCs w:val="20"/>
                <w:highlight w:val="none"/>
                <w:u w:val="none"/>
              </w:rPr>
            </w:pPr>
          </w:p>
        </w:tc>
      </w:tr>
      <w:tr w14:paraId="55D67F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945A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ED0C0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4DEF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1)课后教师根据教学需要，面向学生分发课后资料。学生使用移动端接收并完成查阅。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86A1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C61A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16994">
            <w:pPr>
              <w:rPr>
                <w:rFonts w:hint="eastAsia" w:ascii="宋体" w:hAnsi="宋体" w:eastAsia="宋体" w:cs="宋体"/>
                <w:i w:val="0"/>
                <w:iCs w:val="0"/>
                <w:color w:val="auto"/>
                <w:sz w:val="20"/>
                <w:szCs w:val="20"/>
                <w:highlight w:val="none"/>
                <w:u w:val="none"/>
              </w:rPr>
            </w:pPr>
          </w:p>
        </w:tc>
      </w:tr>
      <w:tr w14:paraId="5933F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B4C58">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0CD525">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52D5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2)课后作业布置支持平台及智慧课堂系统2种途径布置（提供该功能界面截图或演示视频）。学生可使用移动端或WEB端接收并完成作业，客观题型由系统自动完成批阅。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62926">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6BA5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A29E7">
            <w:pPr>
              <w:rPr>
                <w:rFonts w:hint="eastAsia" w:ascii="宋体" w:hAnsi="宋体" w:eastAsia="宋体" w:cs="宋体"/>
                <w:i w:val="0"/>
                <w:iCs w:val="0"/>
                <w:color w:val="auto"/>
                <w:sz w:val="20"/>
                <w:szCs w:val="20"/>
                <w:highlight w:val="none"/>
                <w:u w:val="none"/>
              </w:rPr>
            </w:pPr>
          </w:p>
        </w:tc>
      </w:tr>
      <w:tr w14:paraId="7DEB2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D2D4D">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80D3E3">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2E2A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4、教师课程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5D72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307E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14B0A">
            <w:pPr>
              <w:rPr>
                <w:rFonts w:hint="eastAsia" w:ascii="宋体" w:hAnsi="宋体" w:eastAsia="宋体" w:cs="宋体"/>
                <w:i w:val="0"/>
                <w:iCs w:val="0"/>
                <w:color w:val="auto"/>
                <w:sz w:val="20"/>
                <w:szCs w:val="20"/>
                <w:highlight w:val="none"/>
                <w:u w:val="none"/>
              </w:rPr>
            </w:pPr>
          </w:p>
        </w:tc>
      </w:tr>
      <w:tr w14:paraId="61A2B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CA76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9CA75B">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81FD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   1）课程包括教务数据对接产生的每学期要求的教学课程和教师自行创建的线上线下混合式课程。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67C6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CF954">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E83EC">
            <w:pPr>
              <w:rPr>
                <w:rFonts w:hint="eastAsia" w:ascii="宋体" w:hAnsi="宋体" w:eastAsia="宋体" w:cs="宋体"/>
                <w:i w:val="0"/>
                <w:iCs w:val="0"/>
                <w:color w:val="auto"/>
                <w:sz w:val="20"/>
                <w:szCs w:val="20"/>
                <w:highlight w:val="none"/>
                <w:u w:val="none"/>
              </w:rPr>
            </w:pPr>
          </w:p>
        </w:tc>
      </w:tr>
      <w:tr w14:paraId="4A94F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ABF15">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F456B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4A2C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 2）课程备课支持教师绑定自建教案或他人共享教案，实现备课复用；绑定后的教案，教师可以进行再编辑。备课同时支持教师新建课程教学设计，具有多级目录结构，目录内容支持原位编辑，直观方便。教学设计可按章节设计，也可以按课时设计，方便老师灵活运用。教学设计的内容通过下发的方式传送给学生，包括课件、视频、习题等内容。（提供该功能界面截图或演示视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AAA4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DC4A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61317">
            <w:pPr>
              <w:rPr>
                <w:rFonts w:hint="eastAsia" w:ascii="宋体" w:hAnsi="宋体" w:eastAsia="宋体" w:cs="宋体"/>
                <w:i w:val="0"/>
                <w:iCs w:val="0"/>
                <w:color w:val="auto"/>
                <w:sz w:val="20"/>
                <w:szCs w:val="20"/>
                <w:highlight w:val="none"/>
                <w:u w:val="none"/>
              </w:rPr>
            </w:pPr>
          </w:p>
        </w:tc>
      </w:tr>
      <w:tr w14:paraId="1CB58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F41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67</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BA3B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小组研讨系统（教师端）</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1AE9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1.基于Windows版本的教师授课多屏控制软件，与智慧课堂系统搭配使用，可将教师、小组、学生自由组合，开展互动式 、探究式、研讨式小组协作教学。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975A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48CC9">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19ACE">
            <w:pPr>
              <w:rPr>
                <w:rFonts w:hint="eastAsia" w:ascii="宋体" w:hAnsi="宋体" w:eastAsia="宋体" w:cs="宋体"/>
                <w:i w:val="0"/>
                <w:iCs w:val="0"/>
                <w:color w:val="auto"/>
                <w:sz w:val="20"/>
                <w:szCs w:val="20"/>
                <w:highlight w:val="none"/>
                <w:u w:val="none"/>
              </w:rPr>
            </w:pPr>
          </w:p>
        </w:tc>
      </w:tr>
      <w:tr w14:paraId="1F801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59FF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95E496">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01D7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多屏互动：配合小组研讨系统，控制主屏及各小组屏显示内容，包括：主屏广播、各屏独立显示、小组广播、多屏对比等显示等模式。主屏广播：该模式下，主屏和所有小组屏幕显示内容均为主屏画面；各屏独立显示：教室中各小组屏幕显示内容由各小组决定，教师屏幕由教师决定，各小组可自由讨论，分享；小组广播： 教师选择任意小组屏幕进行广播，其他小组屏幕即同步显示该小组屏幕内容，方便小组展示和小组总结。多屏对比：教师可选择任意2路以上的小组屏幕进行对比教学，促进讨论知识的教学相长。（提供该功能界面截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54C7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3650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9074E">
            <w:pPr>
              <w:rPr>
                <w:rFonts w:hint="eastAsia" w:ascii="宋体" w:hAnsi="宋体" w:eastAsia="宋体" w:cs="宋体"/>
                <w:i w:val="0"/>
                <w:iCs w:val="0"/>
                <w:color w:val="auto"/>
                <w:sz w:val="20"/>
                <w:szCs w:val="20"/>
                <w:highlight w:val="none"/>
                <w:u w:val="none"/>
              </w:rPr>
            </w:pPr>
          </w:p>
        </w:tc>
      </w:tr>
      <w:tr w14:paraId="1E716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C0E9E">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0B540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61D4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多屏讨论：1）教师下发研讨任务后，各小组进入内部独立讨论模式，小组屏幕中显示”教师下发任务内容“”小组讨论过程（包括语音、文字、图片、视频组员投屏等讨论内容）以及“小组讨论结果”。同时支持最多任意隐藏两部分列表内容。2）所有研讨任务支持学生回顾查看，并保存在教学平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B5E4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3679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04924">
            <w:pPr>
              <w:rPr>
                <w:rFonts w:hint="eastAsia" w:ascii="宋体" w:hAnsi="宋体" w:eastAsia="宋体" w:cs="宋体"/>
                <w:i w:val="0"/>
                <w:iCs w:val="0"/>
                <w:color w:val="auto"/>
                <w:sz w:val="20"/>
                <w:szCs w:val="20"/>
                <w:highlight w:val="none"/>
                <w:u w:val="none"/>
              </w:rPr>
            </w:pPr>
          </w:p>
        </w:tc>
      </w:tr>
      <w:tr w14:paraId="15054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A8AB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2DAB4A">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FCBA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4.多屏多路投屏：支持各小组屏同时多路投屏，支持同组≥6路的手机投屏对比展示；投屏内容包括手机屏幕、文件或实时拍摄的视频。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36A8E">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ACE3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08247">
            <w:pPr>
              <w:rPr>
                <w:rFonts w:hint="eastAsia" w:ascii="宋体" w:hAnsi="宋体" w:eastAsia="宋体" w:cs="宋体"/>
                <w:i w:val="0"/>
                <w:iCs w:val="0"/>
                <w:color w:val="auto"/>
                <w:sz w:val="20"/>
                <w:szCs w:val="20"/>
                <w:highlight w:val="none"/>
                <w:u w:val="none"/>
              </w:rPr>
            </w:pPr>
          </w:p>
        </w:tc>
      </w:tr>
      <w:tr w14:paraId="4886B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0F803">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76469F">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24DE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分组教学：分组包括主屏虚拟分组模式和多屏分组模式，主屏虚拟分组模式支持小组竞赛，小组答题，小组讨论，各小组提交的主观答案，教师可以放大全屏展示，也可选择多个小组答案进行对比教学。多屏分组模式：除具有主屏虚拟分组模式功能外还包括分组投屏，分组讨论，分组答题。分组答题模式下，各小组可以针对小组任务进行讨论，讨论方式包括语音、文字、图片、视频等内容，各小组屏同步展示小组讨论过程及结果，讨论过程可保存，图片可放大。（提供功能截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B98A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2802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5FC41">
            <w:pPr>
              <w:rPr>
                <w:rFonts w:hint="eastAsia" w:ascii="宋体" w:hAnsi="宋体" w:eastAsia="宋体" w:cs="宋体"/>
                <w:i w:val="0"/>
                <w:iCs w:val="0"/>
                <w:color w:val="auto"/>
                <w:sz w:val="20"/>
                <w:szCs w:val="20"/>
                <w:highlight w:val="none"/>
                <w:u w:val="none"/>
              </w:rPr>
            </w:pPr>
          </w:p>
        </w:tc>
      </w:tr>
      <w:tr w14:paraId="7B4BA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F2F22">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627D32">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3D82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6.为了保证系统的兼容性和课堂教学的连贯性，要求本系统与智慧课堂系统、小组研讨系统为同一品牌。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C6ECF">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A4BF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7F6C2">
            <w:pPr>
              <w:rPr>
                <w:rFonts w:hint="eastAsia" w:ascii="宋体" w:hAnsi="宋体" w:eastAsia="宋体" w:cs="宋体"/>
                <w:i w:val="0"/>
                <w:iCs w:val="0"/>
                <w:color w:val="auto"/>
                <w:sz w:val="20"/>
                <w:szCs w:val="20"/>
                <w:highlight w:val="none"/>
                <w:u w:val="none"/>
              </w:rPr>
            </w:pPr>
          </w:p>
        </w:tc>
      </w:tr>
      <w:tr w14:paraId="69995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6C7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68</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74E4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小组研讨系统（学生端）</w:t>
            </w: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D45C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1.产品为基于Windows版本的小组端软件，依赖于多屏研讨管理系统和智慧课堂系统运行。实现小组内部的讨论，屏幕的共享；为师生打造一个动态的、灵活的小组协作教学环境。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33B20">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6C34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CB5C2">
            <w:pPr>
              <w:rPr>
                <w:rFonts w:hint="eastAsia" w:ascii="宋体" w:hAnsi="宋体" w:eastAsia="宋体" w:cs="宋体"/>
                <w:i w:val="0"/>
                <w:iCs w:val="0"/>
                <w:color w:val="auto"/>
                <w:sz w:val="20"/>
                <w:szCs w:val="20"/>
                <w:highlight w:val="none"/>
                <w:u w:val="none"/>
              </w:rPr>
            </w:pPr>
          </w:p>
        </w:tc>
      </w:tr>
      <w:tr w14:paraId="65D34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EC770">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4267D9">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DE32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2.小组投屏：在局域网模式下，学生手机或PAD可以直投到主屏或小组屏上，投屏内容包括学生端屏幕、文件或实时拍摄的视频；分组研讨模式下，支持各小组同时分组多路投屏。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83977">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9850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4A531">
            <w:pPr>
              <w:rPr>
                <w:rFonts w:hint="eastAsia" w:ascii="宋体" w:hAnsi="宋体" w:eastAsia="宋体" w:cs="宋体"/>
                <w:i w:val="0"/>
                <w:iCs w:val="0"/>
                <w:color w:val="auto"/>
                <w:sz w:val="20"/>
                <w:szCs w:val="20"/>
                <w:highlight w:val="none"/>
                <w:u w:val="none"/>
              </w:rPr>
            </w:pPr>
          </w:p>
        </w:tc>
      </w:tr>
      <w:tr w14:paraId="7F5AD9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54C89">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889571">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246B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3.分组讨论：分组讨论时，小组成员可以在小组大屏幕上展示个人讨论资料，具有手机投屏、自由书写、APP输入等不同输入方法，让课堂分组教学更高效。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A526B">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3D873">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221F5">
            <w:pPr>
              <w:rPr>
                <w:rFonts w:hint="eastAsia" w:ascii="宋体" w:hAnsi="宋体" w:eastAsia="宋体" w:cs="宋体"/>
                <w:i w:val="0"/>
                <w:iCs w:val="0"/>
                <w:color w:val="auto"/>
                <w:sz w:val="20"/>
                <w:szCs w:val="20"/>
                <w:highlight w:val="none"/>
                <w:u w:val="none"/>
              </w:rPr>
            </w:pPr>
          </w:p>
        </w:tc>
      </w:tr>
      <w:tr w14:paraId="7C42C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BA626">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BD53CF">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2F9C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4.分组答题：各小组可以针对老师下发的小组任务进行讨论，讨论方式包括语音、文字、图片、视频等内容，各小组屏同步展示小组讨论过程及结果，讨论过程可保存，图片可放大。（提供该功能截图）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7664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CCB9A">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0E00F">
            <w:pPr>
              <w:rPr>
                <w:rFonts w:hint="eastAsia" w:ascii="宋体" w:hAnsi="宋体" w:eastAsia="宋体" w:cs="宋体"/>
                <w:i w:val="0"/>
                <w:iCs w:val="0"/>
                <w:color w:val="auto"/>
                <w:sz w:val="20"/>
                <w:szCs w:val="20"/>
                <w:highlight w:val="none"/>
                <w:u w:val="none"/>
              </w:rPr>
            </w:pPr>
          </w:p>
        </w:tc>
      </w:tr>
      <w:tr w14:paraId="0554E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12DB7">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0BAE1C">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6B51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5.分组协作：系统支持为各小组下发不同教学任务，加强小组间的协作能力。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FB2E1">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2B715">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F0B9F">
            <w:pPr>
              <w:rPr>
                <w:rFonts w:hint="eastAsia" w:ascii="宋体" w:hAnsi="宋体" w:eastAsia="宋体" w:cs="宋体"/>
                <w:i w:val="0"/>
                <w:iCs w:val="0"/>
                <w:color w:val="auto"/>
                <w:sz w:val="20"/>
                <w:szCs w:val="20"/>
                <w:highlight w:val="none"/>
                <w:u w:val="none"/>
              </w:rPr>
            </w:pPr>
          </w:p>
        </w:tc>
      </w:tr>
      <w:tr w14:paraId="43965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6786B">
            <w:pPr>
              <w:jc w:val="center"/>
              <w:rPr>
                <w:rFonts w:hint="eastAsia" w:ascii="宋体" w:hAnsi="宋体" w:eastAsia="宋体" w:cs="宋体"/>
                <w:i w:val="0"/>
                <w:iCs w:val="0"/>
                <w:color w:val="auto"/>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5AE34E">
            <w:pPr>
              <w:jc w:val="center"/>
              <w:rPr>
                <w:rFonts w:hint="eastAsia" w:ascii="宋体" w:hAnsi="宋体" w:eastAsia="宋体" w:cs="宋体"/>
                <w:i w:val="0"/>
                <w:iCs w:val="0"/>
                <w:color w:val="auto"/>
                <w:sz w:val="20"/>
                <w:szCs w:val="20"/>
                <w:highlight w:val="none"/>
                <w:u w:val="none"/>
              </w:rPr>
            </w:pPr>
          </w:p>
        </w:tc>
        <w:tc>
          <w:tcPr>
            <w:tcW w:w="5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F336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6.为了保证系统的兼容性和课堂教学的连贯性，要求本系统与智慧课堂系统、多屏研讨管理系统为同一品牌。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95218">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73B3C">
            <w:pP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AAD4C">
            <w:pPr>
              <w:rPr>
                <w:rFonts w:hint="eastAsia" w:ascii="宋体" w:hAnsi="宋体" w:eastAsia="宋体" w:cs="宋体"/>
                <w:i w:val="0"/>
                <w:iCs w:val="0"/>
                <w:color w:val="auto"/>
                <w:sz w:val="20"/>
                <w:szCs w:val="20"/>
                <w:highlight w:val="none"/>
                <w:u w:val="none"/>
              </w:rPr>
            </w:pPr>
          </w:p>
        </w:tc>
      </w:tr>
    </w:tbl>
    <w:p w14:paraId="0C76E18B">
      <w:pPr>
        <w:spacing w:line="360" w:lineRule="auto"/>
        <w:rPr>
          <w:rFonts w:hint="eastAsia" w:ascii="宋体" w:hAnsi="宋体" w:eastAsia="宋体" w:cs="宋体"/>
          <w:b/>
          <w:bCs/>
          <w:color w:val="auto"/>
          <w:szCs w:val="21"/>
          <w:highlight w:val="none"/>
        </w:rPr>
      </w:pPr>
    </w:p>
    <w:p w14:paraId="5CD655DA">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注：投标产品参数（指标）偏离值应与招标文件技术标准及要求逐条对照。</w:t>
      </w:r>
    </w:p>
    <w:p w14:paraId="75C283AD">
      <w:pPr>
        <w:spacing w:line="360" w:lineRule="auto"/>
        <w:ind w:firstLine="450" w:firstLineChars="225"/>
        <w:rPr>
          <w:rFonts w:hint="eastAsia" w:ascii="宋体" w:hAnsi="宋体" w:eastAsia="宋体" w:cs="宋体"/>
          <w:color w:val="auto"/>
          <w:szCs w:val="21"/>
          <w:highlight w:val="none"/>
        </w:rPr>
      </w:pPr>
      <w:r>
        <w:rPr>
          <w:rFonts w:hint="eastAsia" w:ascii="宋体" w:hAnsi="宋体" w:eastAsia="宋体" w:cs="宋体"/>
          <w:color w:val="auto"/>
          <w:szCs w:val="21"/>
          <w:highlight w:val="none"/>
        </w:rPr>
        <w:t>1.供应商要将投标文件和招标文件的设备要求差异之处汇集列表。</w:t>
      </w:r>
    </w:p>
    <w:p w14:paraId="6F0C8EA1">
      <w:pPr>
        <w:spacing w:line="360" w:lineRule="auto"/>
        <w:ind w:firstLine="450" w:firstLineChars="225"/>
        <w:rPr>
          <w:rFonts w:hint="eastAsia" w:ascii="宋体" w:hAnsi="宋体" w:eastAsia="宋体" w:cs="宋体"/>
          <w:color w:val="auto"/>
          <w:szCs w:val="21"/>
          <w:highlight w:val="none"/>
        </w:rPr>
      </w:pPr>
      <w:r>
        <w:rPr>
          <w:rFonts w:hint="eastAsia" w:ascii="宋体" w:hAnsi="宋体" w:eastAsia="宋体" w:cs="宋体"/>
          <w:color w:val="auto"/>
          <w:szCs w:val="21"/>
          <w:highlight w:val="none"/>
        </w:rPr>
        <w:t>2.请供应商在“偏离情况”栏内根据响应情况填写“负偏离、无偏离或正偏离”，负偏离或正偏离请在“投标文件响应条款”栏内扼要说明偏离情况。特别对有具体参数要求的指标，供应商必须提供所投设备的具体参数值。</w:t>
      </w:r>
    </w:p>
    <w:p w14:paraId="57A7DDA6">
      <w:pPr>
        <w:spacing w:line="360" w:lineRule="auto"/>
        <w:ind w:firstLine="450" w:firstLineChars="225"/>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技术参数需提供佐证材料支撑，否则视为不响应该条技术参数，佐证材料可以为所投产品主要技术指标、参数及性能的公开印刷的详细说明（非自行拟定）或检测（检验）报告或产品官方彩页或官方网站截图或操作手册或产品操作界面截图或相关承诺等证明材料，参数里有特殊要求的，以特殊要求为准。</w:t>
      </w:r>
    </w:p>
    <w:p w14:paraId="7F125D65">
      <w:pPr>
        <w:spacing w:line="360" w:lineRule="auto"/>
        <w:ind w:firstLine="450" w:firstLineChars="225"/>
        <w:rPr>
          <w:rFonts w:hint="eastAsia" w:ascii="宋体" w:hAnsi="宋体" w:eastAsia="宋体" w:cs="宋体"/>
          <w:color w:val="auto"/>
          <w:szCs w:val="21"/>
          <w:highlight w:val="none"/>
        </w:rPr>
      </w:pPr>
      <w:r>
        <w:rPr>
          <w:rFonts w:hint="eastAsia" w:ascii="宋体" w:hAnsi="宋体" w:eastAsia="宋体" w:cs="宋体"/>
          <w:color w:val="auto"/>
          <w:szCs w:val="21"/>
          <w:highlight w:val="none"/>
        </w:rPr>
        <w:t>4.供应商应严格依据所投型号设备实际情况在投标文件“偏离表”中列出偏离项目说明，如果投标文件的其他地方说明及证明材料与投标文件“偏离表”响应内容有所不同或不能应证的，在中标后应以投标文件中最佳响应值写入合同。若中标人在定标后及合同签订前，以上述事项为借口而不履行合同签订手续及执行合同，买方有权没收其投标保证金，取消其中标资格。</w:t>
      </w:r>
    </w:p>
    <w:p w14:paraId="6E8D3173">
      <w:pPr>
        <w:spacing w:line="360" w:lineRule="auto"/>
        <w:ind w:firstLine="450" w:firstLineChars="225"/>
        <w:rPr>
          <w:rFonts w:hint="eastAsia" w:ascii="宋体" w:hAnsi="宋体" w:eastAsia="宋体" w:cs="宋体"/>
          <w:color w:val="auto"/>
          <w:szCs w:val="21"/>
          <w:highlight w:val="none"/>
        </w:rPr>
      </w:pPr>
      <w:r>
        <w:rPr>
          <w:rFonts w:hint="eastAsia" w:ascii="宋体" w:hAnsi="宋体" w:eastAsia="宋体" w:cs="宋体"/>
          <w:color w:val="auto"/>
          <w:szCs w:val="21"/>
          <w:highlight w:val="none"/>
        </w:rPr>
        <w:t>5.说明中备注证明材料对应页码。</w:t>
      </w:r>
      <w:bookmarkStart w:id="409" w:name="_Toc130469532"/>
    </w:p>
    <w:bookmarkEnd w:id="409"/>
    <w:p w14:paraId="5861ED1F">
      <w:pPr>
        <w:pStyle w:val="4"/>
        <w:wordWrap w:val="0"/>
        <w:spacing w:before="0" w:after="0" w:line="360" w:lineRule="auto"/>
        <w:jc w:val="center"/>
        <w:rPr>
          <w:rFonts w:hint="eastAsia" w:ascii="宋体" w:hAnsi="宋体" w:eastAsia="宋体" w:cs="宋体"/>
          <w:color w:val="auto"/>
          <w:sz w:val="21"/>
          <w:szCs w:val="21"/>
          <w:highlight w:val="none"/>
        </w:rPr>
        <w:sectPr>
          <w:pgSz w:w="16838" w:h="11905" w:orient="landscape"/>
          <w:pgMar w:top="1417" w:right="1417" w:bottom="1417" w:left="1417" w:header="851" w:footer="771" w:gutter="0"/>
          <w:pgBorders>
            <w:top w:val="none" w:sz="0" w:space="0"/>
            <w:left w:val="none" w:sz="0" w:space="0"/>
            <w:bottom w:val="none" w:sz="0" w:space="0"/>
            <w:right w:val="none" w:sz="0" w:space="0"/>
          </w:pgBorders>
          <w:pgNumType w:fmt="decimal"/>
          <w:cols w:space="0" w:num="1"/>
          <w:titlePg/>
          <w:rtlGutter w:val="0"/>
          <w:docGrid w:linePitch="312" w:charSpace="0"/>
        </w:sectPr>
      </w:pPr>
      <w:bookmarkStart w:id="410" w:name="_Toc168404326"/>
      <w:bookmarkStart w:id="411" w:name="_Hlk170989611"/>
    </w:p>
    <w:p w14:paraId="1D6F3CD5">
      <w:pPr>
        <w:pStyle w:val="4"/>
        <w:wordWrap w:val="0"/>
        <w:spacing w:before="0" w:after="0" w:line="360" w:lineRule="auto"/>
        <w:jc w:val="center"/>
        <w:rPr>
          <w:rFonts w:hint="eastAsia" w:ascii="宋体" w:hAnsi="宋体" w:eastAsia="宋体" w:cs="宋体"/>
          <w:color w:val="auto"/>
          <w:sz w:val="21"/>
          <w:szCs w:val="21"/>
          <w:highlight w:val="none"/>
        </w:rPr>
      </w:pPr>
      <w:bookmarkStart w:id="412" w:name="_Toc9381"/>
      <w:r>
        <w:rPr>
          <w:rFonts w:hint="eastAsia" w:ascii="宋体" w:hAnsi="宋体" w:eastAsia="宋体" w:cs="宋体"/>
          <w:color w:val="auto"/>
          <w:sz w:val="24"/>
          <w:szCs w:val="24"/>
          <w:highlight w:val="none"/>
        </w:rPr>
        <w:t>（四）中小企业声明函</w:t>
      </w:r>
      <w:bookmarkEnd w:id="410"/>
      <w:bookmarkEnd w:id="412"/>
    </w:p>
    <w:p w14:paraId="69B76DB8">
      <w:pPr>
        <w:wordWrap w:val="0"/>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中小企业声明函</w:t>
      </w:r>
    </w:p>
    <w:p w14:paraId="1B75BE48">
      <w:pPr>
        <w:wordWrap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本公司（联合体）郑重声明，根据《政府采购促进中小企业发展管理办法》（财库﹝2020﹞46 号）的规定，本公司（联合体）参加</w:t>
      </w:r>
      <w:r>
        <w:rPr>
          <w:rFonts w:hint="eastAsia" w:ascii="宋体" w:hAnsi="宋体" w:eastAsia="宋体" w:cs="宋体"/>
          <w:bCs/>
          <w:color w:val="auto"/>
          <w:sz w:val="21"/>
          <w:szCs w:val="21"/>
          <w:highlight w:val="none"/>
          <w:u w:val="single"/>
        </w:rPr>
        <w:t xml:space="preserve"> （ 单 位 名 称 ）</w:t>
      </w:r>
      <w:r>
        <w:rPr>
          <w:rFonts w:hint="eastAsia" w:ascii="宋体" w:hAnsi="宋体" w:eastAsia="宋体" w:cs="宋体"/>
          <w:bCs/>
          <w:color w:val="auto"/>
          <w:sz w:val="21"/>
          <w:szCs w:val="21"/>
          <w:highlight w:val="none"/>
        </w:rPr>
        <w:t xml:space="preserve"> 的 </w:t>
      </w:r>
      <w:r>
        <w:rPr>
          <w:rFonts w:hint="eastAsia" w:ascii="宋体" w:hAnsi="宋体" w:eastAsia="宋体" w:cs="宋体"/>
          <w:bCs/>
          <w:color w:val="auto"/>
          <w:sz w:val="21"/>
          <w:szCs w:val="21"/>
          <w:highlight w:val="none"/>
          <w:u w:val="single"/>
        </w:rPr>
        <w:t xml:space="preserve">（ 项 目 名 称 ） </w:t>
      </w:r>
      <w:r>
        <w:rPr>
          <w:rFonts w:hint="eastAsia" w:ascii="宋体" w:hAnsi="宋体" w:eastAsia="宋体" w:cs="宋体"/>
          <w:bCs/>
          <w:color w:val="auto"/>
          <w:sz w:val="21"/>
          <w:szCs w:val="21"/>
          <w:highlight w:val="none"/>
        </w:rPr>
        <w:t>采购活动，服务全部由符合政策要求的中小企业承接。相关企业（含联合体中的中小企业、签订分包意向协议的中小企业）的具体情况如下：</w:t>
      </w:r>
    </w:p>
    <w:p w14:paraId="4075AAA2">
      <w:pPr>
        <w:wordWrap w:val="0"/>
        <w:spacing w:line="360" w:lineRule="auto"/>
        <w:ind w:left="400" w:leftChars="20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 </w:t>
      </w:r>
      <w:r>
        <w:rPr>
          <w:rFonts w:hint="eastAsia" w:ascii="宋体" w:hAnsi="宋体" w:eastAsia="宋体" w:cs="宋体"/>
          <w:bCs/>
          <w:color w:val="auto"/>
          <w:sz w:val="21"/>
          <w:szCs w:val="21"/>
          <w:highlight w:val="none"/>
          <w:u w:val="single"/>
        </w:rPr>
        <w:t xml:space="preserve">（标的名称） </w:t>
      </w:r>
      <w:r>
        <w:rPr>
          <w:rFonts w:hint="eastAsia" w:ascii="宋体" w:hAnsi="宋体" w:eastAsia="宋体" w:cs="宋体"/>
          <w:bCs/>
          <w:color w:val="auto"/>
          <w:sz w:val="21"/>
          <w:szCs w:val="21"/>
          <w:highlight w:val="none"/>
        </w:rPr>
        <w:t>，属于</w:t>
      </w:r>
      <w:r>
        <w:rPr>
          <w:rFonts w:hint="eastAsia" w:ascii="宋体" w:hAnsi="宋体" w:eastAsia="宋体" w:cs="宋体"/>
          <w:color w:val="auto"/>
          <w:sz w:val="21"/>
          <w:szCs w:val="21"/>
          <w:highlight w:val="none"/>
          <w:u w:val="single"/>
        </w:rPr>
        <w:t>（采购文件中明确的所属行业）</w:t>
      </w:r>
      <w:r>
        <w:rPr>
          <w:rFonts w:hint="eastAsia" w:ascii="宋体" w:hAnsi="宋体" w:eastAsia="宋体" w:cs="宋体"/>
          <w:bCs/>
          <w:color w:val="auto"/>
          <w:sz w:val="21"/>
          <w:szCs w:val="21"/>
          <w:highlight w:val="none"/>
        </w:rPr>
        <w:t>；承建（承接）企业为</w:t>
      </w:r>
      <w:r>
        <w:rPr>
          <w:rFonts w:hint="eastAsia" w:ascii="宋体" w:hAnsi="宋体" w:eastAsia="宋体" w:cs="宋体"/>
          <w:bCs/>
          <w:color w:val="auto"/>
          <w:sz w:val="21"/>
          <w:szCs w:val="21"/>
          <w:highlight w:val="none"/>
          <w:u w:val="single"/>
        </w:rPr>
        <w:t>（企业名称）</w:t>
      </w:r>
      <w:r>
        <w:rPr>
          <w:rFonts w:hint="eastAsia" w:ascii="宋体" w:hAnsi="宋体" w:eastAsia="宋体" w:cs="宋体"/>
          <w:bCs/>
          <w:color w:val="auto"/>
          <w:sz w:val="21"/>
          <w:szCs w:val="21"/>
          <w:highlight w:val="none"/>
        </w:rPr>
        <w:t>，从业人员</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人，营业收入为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万元，资产总额为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  万元，属于（中</w:t>
      </w:r>
      <w:r>
        <w:rPr>
          <w:rFonts w:hint="eastAsia" w:ascii="宋体" w:hAnsi="宋体" w:eastAsia="宋体" w:cs="宋体"/>
          <w:bCs/>
          <w:color w:val="auto"/>
          <w:sz w:val="21"/>
          <w:szCs w:val="21"/>
          <w:highlight w:val="none"/>
          <w:u w:val="single"/>
        </w:rPr>
        <w:t>型企业、小型企业、微型企业）</w:t>
      </w:r>
      <w:r>
        <w:rPr>
          <w:rFonts w:hint="eastAsia" w:ascii="宋体" w:hAnsi="宋体" w:eastAsia="宋体" w:cs="宋体"/>
          <w:bCs/>
          <w:color w:val="auto"/>
          <w:sz w:val="21"/>
          <w:szCs w:val="21"/>
          <w:highlight w:val="none"/>
        </w:rPr>
        <w:t>；</w:t>
      </w:r>
    </w:p>
    <w:p w14:paraId="0C9F1709">
      <w:pPr>
        <w:wordWrap w:val="0"/>
        <w:spacing w:line="360" w:lineRule="auto"/>
        <w:ind w:left="400" w:leftChars="20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 </w:t>
      </w:r>
      <w:r>
        <w:rPr>
          <w:rFonts w:hint="eastAsia" w:ascii="宋体" w:hAnsi="宋体" w:eastAsia="宋体" w:cs="宋体"/>
          <w:bCs/>
          <w:color w:val="auto"/>
          <w:sz w:val="21"/>
          <w:szCs w:val="21"/>
          <w:highlight w:val="none"/>
          <w:u w:val="single"/>
        </w:rPr>
        <w:t xml:space="preserve">（标的名称） </w:t>
      </w:r>
      <w:r>
        <w:rPr>
          <w:rFonts w:hint="eastAsia" w:ascii="宋体" w:hAnsi="宋体" w:eastAsia="宋体" w:cs="宋体"/>
          <w:bCs/>
          <w:color w:val="auto"/>
          <w:sz w:val="21"/>
          <w:szCs w:val="21"/>
          <w:highlight w:val="none"/>
        </w:rPr>
        <w:t>，属于</w:t>
      </w:r>
      <w:r>
        <w:rPr>
          <w:rFonts w:hint="eastAsia" w:ascii="宋体" w:hAnsi="宋体" w:eastAsia="宋体" w:cs="宋体"/>
          <w:color w:val="auto"/>
          <w:sz w:val="21"/>
          <w:szCs w:val="21"/>
          <w:highlight w:val="none"/>
          <w:u w:val="single"/>
        </w:rPr>
        <w:t>（采购文件中明确的所属行业）</w:t>
      </w:r>
      <w:r>
        <w:rPr>
          <w:rFonts w:hint="eastAsia" w:ascii="宋体" w:hAnsi="宋体" w:eastAsia="宋体" w:cs="宋体"/>
          <w:bCs/>
          <w:color w:val="auto"/>
          <w:sz w:val="21"/>
          <w:szCs w:val="21"/>
          <w:highlight w:val="none"/>
        </w:rPr>
        <w:t>；承建（承接）企业为</w:t>
      </w:r>
      <w:r>
        <w:rPr>
          <w:rFonts w:hint="eastAsia" w:ascii="宋体" w:hAnsi="宋体" w:eastAsia="宋体" w:cs="宋体"/>
          <w:bCs/>
          <w:color w:val="auto"/>
          <w:sz w:val="21"/>
          <w:szCs w:val="21"/>
          <w:highlight w:val="none"/>
          <w:u w:val="single"/>
        </w:rPr>
        <w:t>（企业名称）</w:t>
      </w:r>
      <w:r>
        <w:rPr>
          <w:rFonts w:hint="eastAsia" w:ascii="宋体" w:hAnsi="宋体" w:eastAsia="宋体" w:cs="宋体"/>
          <w:bCs/>
          <w:color w:val="auto"/>
          <w:sz w:val="21"/>
          <w:szCs w:val="21"/>
          <w:highlight w:val="none"/>
        </w:rPr>
        <w:t>，从业人员</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人，营业收入为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万元，资产总额为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万元，属于</w:t>
      </w:r>
      <w:r>
        <w:rPr>
          <w:rFonts w:hint="eastAsia" w:ascii="宋体" w:hAnsi="宋体" w:eastAsia="宋体" w:cs="宋体"/>
          <w:bCs/>
          <w:color w:val="auto"/>
          <w:sz w:val="21"/>
          <w:szCs w:val="21"/>
          <w:highlight w:val="none"/>
          <w:u w:val="single"/>
        </w:rPr>
        <w:t>（中型企业、小型企业、微型企业）</w:t>
      </w:r>
      <w:r>
        <w:rPr>
          <w:rFonts w:hint="eastAsia" w:ascii="宋体" w:hAnsi="宋体" w:eastAsia="宋体" w:cs="宋体"/>
          <w:bCs/>
          <w:color w:val="auto"/>
          <w:sz w:val="21"/>
          <w:szCs w:val="21"/>
          <w:highlight w:val="none"/>
        </w:rPr>
        <w:t>；</w:t>
      </w:r>
    </w:p>
    <w:p w14:paraId="4A7EE457">
      <w:pPr>
        <w:wordWrap w:val="0"/>
        <w:spacing w:line="360" w:lineRule="auto"/>
        <w:ind w:left="400" w:leftChars="20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p>
    <w:p w14:paraId="579D7BEF">
      <w:pPr>
        <w:wordWrap w:val="0"/>
        <w:spacing w:line="360" w:lineRule="auto"/>
        <w:ind w:left="400" w:leftChars="20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以上企业，不属于大企业的分支机构，不存在控股股东为大企业的情形，也不存在与大企业的负责人为同一人的情形。</w:t>
      </w:r>
    </w:p>
    <w:p w14:paraId="26946984">
      <w:pPr>
        <w:wordWrap w:val="0"/>
        <w:spacing w:line="360" w:lineRule="auto"/>
        <w:ind w:left="400" w:leftChars="20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本企业对上述声明内容的真实性负责。如有虚假，将依法承担相应责任。</w:t>
      </w:r>
    </w:p>
    <w:p w14:paraId="7C7CA43B">
      <w:pPr>
        <w:wordWrap w:val="0"/>
        <w:spacing w:line="360" w:lineRule="auto"/>
        <w:ind w:left="400" w:leftChars="200" w:firstLine="422" w:firstLineChars="200"/>
        <w:rPr>
          <w:rFonts w:hint="eastAsia" w:ascii="宋体" w:hAnsi="宋体" w:eastAsia="宋体" w:cs="宋体"/>
          <w:b/>
          <w:color w:val="auto"/>
          <w:sz w:val="21"/>
          <w:szCs w:val="21"/>
          <w:highlight w:val="none"/>
        </w:rPr>
      </w:pPr>
    </w:p>
    <w:p w14:paraId="30DD3D0B">
      <w:pPr>
        <w:pStyle w:val="37"/>
        <w:wordWrap w:val="0"/>
        <w:spacing w:line="5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企业名称（电子签章）：</w:t>
      </w:r>
    </w:p>
    <w:p w14:paraId="0082865E">
      <w:pPr>
        <w:pStyle w:val="5"/>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 期：</w:t>
      </w:r>
    </w:p>
    <w:p w14:paraId="3473BA86">
      <w:pPr>
        <w:pStyle w:val="5"/>
        <w:wordWrap w:val="0"/>
        <w:jc w:val="center"/>
        <w:rPr>
          <w:rFonts w:hint="eastAsia" w:ascii="宋体" w:hAnsi="宋体" w:eastAsia="宋体" w:cs="宋体"/>
          <w:color w:val="auto"/>
          <w:sz w:val="21"/>
          <w:szCs w:val="21"/>
          <w:highlight w:val="none"/>
        </w:rPr>
      </w:pPr>
    </w:p>
    <w:p w14:paraId="1BDEBFA0">
      <w:pPr>
        <w:wordWrap w:val="0"/>
        <w:spacing w:line="360" w:lineRule="auto"/>
        <w:ind w:left="422" w:hanging="422" w:hanging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注：</w:t>
      </w:r>
    </w:p>
    <w:p w14:paraId="34CE4F35">
      <w:pPr>
        <w:wordWrap w:val="0"/>
        <w:spacing w:line="360" w:lineRule="auto"/>
        <w:ind w:left="422" w:hanging="422" w:hanging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1.从业人员、营业收入、资产总额填报上一年度数据，无上一年度数据的新成立企业可不壤报。</w:t>
      </w:r>
    </w:p>
    <w:p w14:paraId="5B940FDE">
      <w:pPr>
        <w:wordWrap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中小企业应当按照《政府采购促进中小企业发展管理办法》（财库〔2020〕46号）规定和《中小企业划型标准规定》（工信部联企业〔2011〕300号），如实填写并提交《中小企业声明函》。供应商对企业类型判断有困难的，可通过工业化和信息化部网站自测小程序，识别企业规模类型。（http://202.106.120.146/baosong/appweb/orgScale.html）</w:t>
      </w:r>
    </w:p>
    <w:p w14:paraId="495FAA96">
      <w:pPr>
        <w:wordWrap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3.供应商填写本表时，对企业类型填写应准确、唯一，不允许跨越式填写（如中小企业、小微企业等），因供应商原因导致无法准确判断企业规模类型的，不予享受价格评审优惠政策。</w:t>
      </w:r>
    </w:p>
    <w:p w14:paraId="4125BAA0">
      <w:pPr>
        <w:pStyle w:val="4"/>
        <w:spacing w:before="0" w:after="0" w:line="360" w:lineRule="auto"/>
        <w:jc w:val="center"/>
        <w:rPr>
          <w:rFonts w:hint="eastAsia" w:ascii="宋体" w:hAnsi="宋体" w:eastAsia="宋体" w:cs="宋体"/>
          <w:color w:val="auto"/>
          <w:sz w:val="24"/>
          <w:szCs w:val="24"/>
          <w:highlight w:val="none"/>
        </w:rPr>
      </w:pPr>
      <w:r>
        <w:rPr>
          <w:rFonts w:hint="eastAsia" w:ascii="宋体" w:hAnsi="宋体" w:eastAsia="宋体" w:cs="宋体"/>
          <w:b w:val="0"/>
          <w:bCs w:val="0"/>
          <w:color w:val="auto"/>
          <w:sz w:val="21"/>
          <w:szCs w:val="21"/>
          <w:highlight w:val="none"/>
        </w:rPr>
        <w:br w:type="page"/>
      </w:r>
      <w:bookmarkStart w:id="413" w:name="_Toc15860"/>
      <w:bookmarkStart w:id="414" w:name="_Toc168404328"/>
      <w:r>
        <w:rPr>
          <w:rFonts w:hint="eastAsia" w:ascii="宋体" w:hAnsi="宋体" w:eastAsia="宋体" w:cs="宋体"/>
          <w:color w:val="auto"/>
          <w:sz w:val="24"/>
          <w:szCs w:val="24"/>
          <w:highlight w:val="none"/>
        </w:rPr>
        <w:t>（五）残疾人福利性单位声明函</w:t>
      </w:r>
      <w:bookmarkEnd w:id="413"/>
      <w:bookmarkEnd w:id="414"/>
    </w:p>
    <w:p w14:paraId="4336D95F">
      <w:pPr>
        <w:wordWrap w:val="0"/>
        <w:spacing w:before="240" w:beforeLines="100" w:after="240" w:afterLines="100" w:line="360" w:lineRule="auto"/>
        <w:jc w:val="center"/>
        <w:rPr>
          <w:rFonts w:hint="eastAsia" w:ascii="宋体" w:hAnsi="宋体" w:eastAsia="宋体" w:cs="宋体"/>
          <w:b/>
          <w:color w:val="auto"/>
          <w:spacing w:val="20"/>
          <w:sz w:val="21"/>
          <w:szCs w:val="21"/>
          <w:highlight w:val="none"/>
        </w:rPr>
      </w:pPr>
      <w:r>
        <w:rPr>
          <w:rFonts w:hint="eastAsia" w:ascii="宋体" w:hAnsi="宋体" w:eastAsia="宋体" w:cs="宋体"/>
          <w:b/>
          <w:color w:val="auto"/>
          <w:spacing w:val="20"/>
          <w:sz w:val="21"/>
          <w:szCs w:val="21"/>
          <w:highlight w:val="none"/>
        </w:rPr>
        <w:t>残疾人福利性单位声明函</w:t>
      </w:r>
    </w:p>
    <w:p w14:paraId="3991179E">
      <w:pPr>
        <w:wordWrap w:val="0"/>
        <w:spacing w:line="48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由本单位提供服务，或者提供其他残疾人福利性单位制造的货物（不包括使用非残疾人福利性单位注册商标的货物）。</w:t>
      </w:r>
    </w:p>
    <w:p w14:paraId="028725FB">
      <w:pPr>
        <w:wordWrap w:val="0"/>
        <w:spacing w:line="48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本单位对上述声明的真实性负责。如有虚假，将依法承担相应责任。</w:t>
      </w:r>
    </w:p>
    <w:p w14:paraId="74EC6D14">
      <w:pPr>
        <w:wordWrap w:val="0"/>
        <w:spacing w:line="360" w:lineRule="auto"/>
        <w:rPr>
          <w:rFonts w:hint="eastAsia" w:ascii="宋体" w:hAnsi="宋体" w:eastAsia="宋体" w:cs="宋体"/>
          <w:color w:val="auto"/>
          <w:sz w:val="21"/>
          <w:szCs w:val="21"/>
          <w:highlight w:val="none"/>
        </w:rPr>
      </w:pPr>
    </w:p>
    <w:p w14:paraId="6524FD2F">
      <w:pPr>
        <w:wordWrap w:val="0"/>
        <w:spacing w:line="360" w:lineRule="auto"/>
        <w:rPr>
          <w:rFonts w:hint="eastAsia" w:ascii="宋体" w:hAnsi="宋体" w:eastAsia="宋体" w:cs="宋体"/>
          <w:color w:val="auto"/>
          <w:sz w:val="21"/>
          <w:szCs w:val="21"/>
          <w:highlight w:val="none"/>
        </w:rPr>
      </w:pPr>
    </w:p>
    <w:p w14:paraId="1E03CE76">
      <w:pPr>
        <w:pStyle w:val="37"/>
        <w:wordWrap w:val="0"/>
        <w:spacing w:line="5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企业名称（电子签章）：</w:t>
      </w:r>
    </w:p>
    <w:p w14:paraId="008708D5">
      <w:pPr>
        <w:pStyle w:val="5"/>
        <w:wordWrap w:val="0"/>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 期：</w:t>
      </w:r>
    </w:p>
    <w:p w14:paraId="6D315D30">
      <w:pPr>
        <w:wordWrap w:val="0"/>
        <w:rPr>
          <w:rFonts w:hint="eastAsia" w:ascii="宋体" w:hAnsi="宋体" w:eastAsia="宋体" w:cs="宋体"/>
          <w:color w:val="auto"/>
          <w:sz w:val="21"/>
          <w:szCs w:val="21"/>
          <w:highlight w:val="none"/>
        </w:rPr>
      </w:pPr>
    </w:p>
    <w:p w14:paraId="6001460C">
      <w:pPr>
        <w:wordWrap w:val="0"/>
        <w:rPr>
          <w:rFonts w:hint="eastAsia" w:ascii="宋体" w:hAnsi="宋体" w:eastAsia="宋体" w:cs="宋体"/>
          <w:color w:val="auto"/>
          <w:sz w:val="21"/>
          <w:szCs w:val="21"/>
          <w:highlight w:val="none"/>
        </w:rPr>
      </w:pPr>
    </w:p>
    <w:p w14:paraId="3C40E824">
      <w:pPr>
        <w:wordWrap w:val="0"/>
        <w:spacing w:line="360" w:lineRule="auto"/>
        <w:jc w:val="center"/>
        <w:rPr>
          <w:rFonts w:hint="eastAsia" w:ascii="宋体" w:hAnsi="宋体" w:eastAsia="宋体" w:cs="宋体"/>
          <w:b/>
          <w:bCs/>
          <w:color w:val="auto"/>
          <w:sz w:val="21"/>
          <w:szCs w:val="21"/>
          <w:highlight w:val="none"/>
        </w:rPr>
      </w:pPr>
    </w:p>
    <w:p w14:paraId="1F111302">
      <w:pPr>
        <w:wordWrap w:val="0"/>
        <w:spacing w:line="480" w:lineRule="auto"/>
        <w:ind w:firstLine="632" w:firstLineChars="3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中标供应商为残疾人福利性单位的，其《残疾人福利性单位声明函》将随中标结果同时公告，接受社会监督。供应商提供的《残疾人福利性单位声明函》与事实不符的，依照《政府采购法》第七十七条第一款的规定追究法律责任。</w:t>
      </w:r>
    </w:p>
    <w:p w14:paraId="2E0A1BB9">
      <w:pPr>
        <w:pStyle w:val="5"/>
        <w:wordWrap w:val="0"/>
        <w:rPr>
          <w:rFonts w:hint="eastAsia" w:ascii="宋体" w:hAnsi="宋体" w:eastAsia="宋体" w:cs="宋体"/>
          <w:color w:val="auto"/>
          <w:sz w:val="21"/>
          <w:szCs w:val="21"/>
          <w:highlight w:val="none"/>
        </w:rPr>
      </w:pPr>
    </w:p>
    <w:p w14:paraId="4286C67B">
      <w:pPr>
        <w:pStyle w:val="4"/>
        <w:wordWrap w:val="0"/>
        <w:spacing w:before="0" w:after="0" w:line="36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br w:type="page"/>
      </w:r>
      <w:bookmarkStart w:id="415" w:name="_Toc168404329"/>
      <w:bookmarkStart w:id="416" w:name="_Toc4892"/>
      <w:r>
        <w:rPr>
          <w:rFonts w:hint="eastAsia" w:ascii="宋体" w:hAnsi="宋体" w:eastAsia="宋体" w:cs="宋体"/>
          <w:color w:val="auto"/>
          <w:sz w:val="24"/>
          <w:szCs w:val="24"/>
          <w:highlight w:val="none"/>
        </w:rPr>
        <w:t>（六）监狱企业声明函</w:t>
      </w:r>
      <w:bookmarkEnd w:id="415"/>
      <w:bookmarkEnd w:id="416"/>
    </w:p>
    <w:p w14:paraId="48A78D9A">
      <w:pPr>
        <w:wordWrap w:val="0"/>
        <w:spacing w:line="360" w:lineRule="auto"/>
        <w:ind w:firstLine="420" w:firstLineChars="200"/>
        <w:rPr>
          <w:rStyle w:val="188"/>
          <w:rFonts w:hint="eastAsia" w:ascii="宋体" w:hAnsi="宋体" w:eastAsia="宋体" w:cs="宋体"/>
          <w:color w:val="auto"/>
          <w:sz w:val="21"/>
          <w:szCs w:val="21"/>
          <w:highlight w:val="none"/>
        </w:rPr>
      </w:pPr>
      <w:r>
        <w:rPr>
          <w:rStyle w:val="188"/>
          <w:rFonts w:hint="eastAsia" w:ascii="宋体" w:hAnsi="宋体" w:eastAsia="宋体" w:cs="宋体"/>
          <w:color w:val="auto"/>
          <w:sz w:val="21"/>
          <w:szCs w:val="21"/>
          <w:highlight w:val="none"/>
        </w:rPr>
        <w:t>根据《财政部 司法部关于政府采购支持监狱企业发展有关问题的通知》（财库〔2014〕68 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80C0CA4">
      <w:pPr>
        <w:wordWrap w:val="0"/>
        <w:spacing w:line="360" w:lineRule="auto"/>
        <w:ind w:firstLine="420" w:firstLineChars="200"/>
        <w:rPr>
          <w:rStyle w:val="188"/>
          <w:rFonts w:hint="eastAsia" w:ascii="宋体" w:hAnsi="宋体" w:eastAsia="宋体" w:cs="宋体"/>
          <w:color w:val="auto"/>
          <w:sz w:val="21"/>
          <w:szCs w:val="21"/>
          <w:highlight w:val="none"/>
        </w:rPr>
      </w:pPr>
      <w:r>
        <w:rPr>
          <w:rStyle w:val="188"/>
          <w:rFonts w:hint="eastAsia" w:ascii="宋体" w:hAnsi="宋体" w:eastAsia="宋体" w:cs="宋体"/>
          <w:color w:val="auto"/>
          <w:sz w:val="21"/>
          <w:szCs w:val="21"/>
          <w:highlight w:val="none"/>
        </w:rPr>
        <w:t>监狱企业参加政府采购活动时，应当提供由省级以上监狱管理局、戒毒管理局（含新疆生产建设兵团）出具的属于监狱企业的证明文件。</w:t>
      </w:r>
    </w:p>
    <w:p w14:paraId="610E4DFC">
      <w:pPr>
        <w:wordWrap w:val="0"/>
        <w:spacing w:line="360" w:lineRule="auto"/>
        <w:rPr>
          <w:rStyle w:val="188"/>
          <w:rFonts w:hint="eastAsia" w:ascii="宋体" w:hAnsi="宋体" w:eastAsia="宋体" w:cs="宋体"/>
          <w:color w:val="auto"/>
          <w:sz w:val="21"/>
          <w:szCs w:val="21"/>
          <w:highlight w:val="none"/>
        </w:rPr>
      </w:pPr>
    </w:p>
    <w:p w14:paraId="291F71B4">
      <w:pPr>
        <w:wordWrap w:val="0"/>
        <w:spacing w:line="360" w:lineRule="auto"/>
        <w:rPr>
          <w:rFonts w:hint="eastAsia" w:ascii="宋体" w:hAnsi="宋体" w:eastAsia="宋体" w:cs="宋体"/>
          <w:color w:val="auto"/>
          <w:sz w:val="21"/>
          <w:szCs w:val="21"/>
          <w:highlight w:val="none"/>
          <w:u w:val="single"/>
        </w:rPr>
      </w:pPr>
    </w:p>
    <w:p w14:paraId="069283F4">
      <w:pPr>
        <w:wordWrap w:val="0"/>
        <w:spacing w:line="360" w:lineRule="auto"/>
        <w:rPr>
          <w:rFonts w:hint="eastAsia" w:ascii="宋体" w:hAnsi="宋体" w:eastAsia="宋体" w:cs="宋体"/>
          <w:color w:val="auto"/>
          <w:sz w:val="21"/>
          <w:szCs w:val="21"/>
          <w:highlight w:val="none"/>
          <w:u w:val="single"/>
        </w:rPr>
      </w:pPr>
    </w:p>
    <w:p w14:paraId="6D7B1214">
      <w:pPr>
        <w:wordWrap w:val="0"/>
        <w:spacing w:line="360" w:lineRule="auto"/>
        <w:rPr>
          <w:rFonts w:hint="eastAsia" w:ascii="宋体" w:hAnsi="宋体" w:eastAsia="宋体" w:cs="宋体"/>
          <w:color w:val="auto"/>
          <w:sz w:val="21"/>
          <w:szCs w:val="21"/>
          <w:highlight w:val="none"/>
          <w:u w:val="single"/>
        </w:rPr>
      </w:pPr>
    </w:p>
    <w:p w14:paraId="460DEE35">
      <w:pPr>
        <w:wordWrap w:val="0"/>
        <w:spacing w:line="360" w:lineRule="auto"/>
        <w:ind w:firstLine="422" w:firstLineChars="200"/>
        <w:rPr>
          <w:rStyle w:val="188"/>
          <w:rFonts w:hint="eastAsia" w:ascii="宋体" w:hAnsi="宋体" w:eastAsia="宋体" w:cs="宋体"/>
          <w:b/>
          <w:bCs/>
          <w:color w:val="auto"/>
          <w:sz w:val="21"/>
          <w:szCs w:val="21"/>
          <w:highlight w:val="none"/>
        </w:rPr>
      </w:pPr>
      <w:r>
        <w:rPr>
          <w:rStyle w:val="188"/>
          <w:rFonts w:hint="eastAsia" w:ascii="宋体" w:hAnsi="宋体" w:eastAsia="宋体" w:cs="宋体"/>
          <w:b/>
          <w:bCs/>
          <w:color w:val="auto"/>
          <w:sz w:val="21"/>
          <w:szCs w:val="21"/>
          <w:highlight w:val="none"/>
        </w:rPr>
        <w:t>注：供应商若非上述企业，则不需提供此函。</w:t>
      </w:r>
    </w:p>
    <w:p w14:paraId="58864D36">
      <w:pPr>
        <w:pStyle w:val="20"/>
        <w:wordWrap w:val="0"/>
        <w:spacing w:line="360" w:lineRule="auto"/>
        <w:ind w:firstLine="420" w:firstLineChars="200"/>
        <w:jc w:val="center"/>
        <w:rPr>
          <w:rFonts w:hint="eastAsia" w:ascii="宋体" w:hAnsi="宋体" w:eastAsia="宋体" w:cs="宋体"/>
          <w:color w:val="auto"/>
          <w:highlight w:val="none"/>
        </w:rPr>
      </w:pPr>
    </w:p>
    <w:p w14:paraId="5F35B479">
      <w:pPr>
        <w:pStyle w:val="3"/>
        <w:wordWrap w:val="0"/>
        <w:spacing w:before="0" w:after="0" w:line="360" w:lineRule="auto"/>
        <w:jc w:val="center"/>
        <w:rPr>
          <w:rFonts w:hint="eastAsia" w:ascii="宋体" w:hAnsi="宋体" w:eastAsia="宋体" w:cs="宋体"/>
          <w:color w:val="auto"/>
          <w:sz w:val="28"/>
          <w:szCs w:val="28"/>
          <w:highlight w:val="none"/>
        </w:rPr>
      </w:pPr>
      <w:bookmarkStart w:id="417" w:name="_Toc9431739"/>
      <w:bookmarkStart w:id="418" w:name="_Toc524336654"/>
      <w:bookmarkStart w:id="419" w:name="_Toc432697223"/>
      <w:r>
        <w:rPr>
          <w:rFonts w:hint="eastAsia" w:ascii="宋体" w:hAnsi="宋体" w:eastAsia="宋体" w:cs="宋体"/>
          <w:color w:val="auto"/>
          <w:sz w:val="21"/>
          <w:szCs w:val="21"/>
          <w:highlight w:val="none"/>
        </w:rPr>
        <w:br w:type="page"/>
      </w:r>
      <w:bookmarkEnd w:id="411"/>
      <w:bookmarkEnd w:id="417"/>
      <w:bookmarkEnd w:id="418"/>
      <w:bookmarkEnd w:id="419"/>
      <w:bookmarkStart w:id="420" w:name="_Toc21525"/>
      <w:bookmarkStart w:id="421" w:name="_Toc432697226"/>
      <w:r>
        <w:rPr>
          <w:rFonts w:hint="eastAsia" w:ascii="宋体" w:hAnsi="宋体" w:eastAsia="宋体" w:cs="宋体"/>
          <w:color w:val="auto"/>
          <w:sz w:val="28"/>
          <w:szCs w:val="28"/>
          <w:highlight w:val="none"/>
        </w:rPr>
        <w:t>三、投标文件技术</w:t>
      </w:r>
      <w:r>
        <w:rPr>
          <w:rFonts w:hint="eastAsia" w:ascii="宋体" w:hAnsi="宋体" w:eastAsia="宋体" w:cs="宋体"/>
          <w:color w:val="auto"/>
          <w:sz w:val="28"/>
          <w:szCs w:val="28"/>
          <w:highlight w:val="none"/>
          <w:lang w:val="en-US" w:eastAsia="zh-CN"/>
        </w:rPr>
        <w:t>及商务</w:t>
      </w:r>
      <w:r>
        <w:rPr>
          <w:rFonts w:hint="eastAsia" w:ascii="宋体" w:hAnsi="宋体" w:eastAsia="宋体" w:cs="宋体"/>
          <w:color w:val="auto"/>
          <w:sz w:val="28"/>
          <w:szCs w:val="28"/>
          <w:highlight w:val="none"/>
        </w:rPr>
        <w:t>部分</w:t>
      </w:r>
      <w:bookmarkEnd w:id="420"/>
      <w:bookmarkEnd w:id="421"/>
    </w:p>
    <w:p w14:paraId="27BAA97C">
      <w:pPr>
        <w:pStyle w:val="4"/>
        <w:wordWrap w:val="0"/>
        <w:spacing w:line="360" w:lineRule="auto"/>
        <w:jc w:val="center"/>
        <w:rPr>
          <w:rFonts w:hint="eastAsia" w:ascii="宋体" w:hAnsi="宋体" w:eastAsia="宋体" w:cs="宋体"/>
          <w:color w:val="auto"/>
          <w:sz w:val="24"/>
          <w:szCs w:val="24"/>
          <w:highlight w:val="none"/>
        </w:rPr>
      </w:pPr>
      <w:bookmarkStart w:id="422" w:name="_Toc9418"/>
      <w:bookmarkStart w:id="423" w:name="_Toc50651445"/>
      <w:bookmarkStart w:id="424" w:name="_Toc432697234"/>
      <w:r>
        <w:rPr>
          <w:rFonts w:hint="eastAsia" w:ascii="宋体" w:hAnsi="宋体" w:eastAsia="宋体" w:cs="宋体"/>
          <w:color w:val="auto"/>
          <w:sz w:val="24"/>
          <w:szCs w:val="24"/>
          <w:highlight w:val="none"/>
        </w:rPr>
        <w:t>（一）供货安装技术方案</w:t>
      </w:r>
      <w:bookmarkEnd w:id="422"/>
    </w:p>
    <w:p w14:paraId="77FA7EB6">
      <w:pPr>
        <w:pStyle w:val="20"/>
        <w:wordWrap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内容及格式由供应商自定。</w:t>
      </w:r>
    </w:p>
    <w:p w14:paraId="279720EA">
      <w:pPr>
        <w:pStyle w:val="20"/>
        <w:wordWrap w:val="0"/>
        <w:spacing w:line="360" w:lineRule="auto"/>
        <w:jc w:val="center"/>
        <w:rPr>
          <w:rFonts w:hint="eastAsia" w:ascii="宋体" w:hAnsi="宋体" w:eastAsia="宋体" w:cs="宋体"/>
          <w:color w:val="auto"/>
          <w:highlight w:val="none"/>
        </w:rPr>
      </w:pPr>
    </w:p>
    <w:p w14:paraId="1AC1B48F">
      <w:pPr>
        <w:pStyle w:val="20"/>
        <w:wordWrap w:val="0"/>
        <w:spacing w:line="360" w:lineRule="auto"/>
        <w:jc w:val="center"/>
        <w:rPr>
          <w:rFonts w:hint="eastAsia" w:ascii="宋体" w:hAnsi="宋体" w:eastAsia="宋体" w:cs="宋体"/>
          <w:color w:val="auto"/>
          <w:highlight w:val="none"/>
        </w:rPr>
      </w:pPr>
    </w:p>
    <w:p w14:paraId="3257D03A">
      <w:pPr>
        <w:pStyle w:val="5"/>
        <w:rPr>
          <w:rFonts w:hint="eastAsia" w:ascii="宋体" w:hAnsi="宋体" w:eastAsia="宋体" w:cs="宋体"/>
          <w:color w:val="auto"/>
          <w:highlight w:val="none"/>
        </w:rPr>
      </w:pPr>
    </w:p>
    <w:p w14:paraId="4F6F4905">
      <w:pPr>
        <w:pStyle w:val="4"/>
        <w:wordWrap w:val="0"/>
        <w:spacing w:line="360" w:lineRule="auto"/>
        <w:jc w:val="center"/>
        <w:rPr>
          <w:rFonts w:hint="eastAsia" w:ascii="宋体" w:hAnsi="宋体" w:eastAsia="宋体" w:cs="宋体"/>
          <w:color w:val="auto"/>
          <w:sz w:val="24"/>
          <w:szCs w:val="24"/>
          <w:highlight w:val="none"/>
        </w:rPr>
      </w:pPr>
      <w:bookmarkStart w:id="425" w:name="_Toc14590"/>
      <w:r>
        <w:rPr>
          <w:rFonts w:hint="eastAsia" w:ascii="宋体" w:hAnsi="宋体" w:eastAsia="宋体" w:cs="宋体"/>
          <w:color w:val="auto"/>
          <w:sz w:val="24"/>
          <w:szCs w:val="24"/>
          <w:highlight w:val="none"/>
        </w:rPr>
        <w:t>（二）产品质量承诺及保证措施</w:t>
      </w:r>
      <w:bookmarkEnd w:id="425"/>
    </w:p>
    <w:p w14:paraId="1DEA40FE">
      <w:pPr>
        <w:pStyle w:val="20"/>
        <w:wordWrap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内容及格式由供应商自定。</w:t>
      </w:r>
    </w:p>
    <w:p w14:paraId="79DC0154">
      <w:pPr>
        <w:pStyle w:val="20"/>
        <w:wordWrap w:val="0"/>
        <w:spacing w:line="360" w:lineRule="auto"/>
        <w:jc w:val="center"/>
        <w:rPr>
          <w:rFonts w:hint="eastAsia" w:ascii="宋体" w:hAnsi="宋体" w:eastAsia="宋体" w:cs="宋体"/>
          <w:color w:val="auto"/>
          <w:highlight w:val="none"/>
        </w:rPr>
      </w:pPr>
    </w:p>
    <w:p w14:paraId="73774DDD">
      <w:pPr>
        <w:pStyle w:val="20"/>
        <w:wordWrap w:val="0"/>
        <w:spacing w:line="360" w:lineRule="auto"/>
        <w:jc w:val="center"/>
        <w:rPr>
          <w:rFonts w:hint="eastAsia" w:ascii="宋体" w:hAnsi="宋体" w:eastAsia="宋体" w:cs="宋体"/>
          <w:color w:val="auto"/>
          <w:highlight w:val="none"/>
        </w:rPr>
      </w:pPr>
    </w:p>
    <w:p w14:paraId="58EA712A">
      <w:pPr>
        <w:pStyle w:val="20"/>
        <w:wordWrap w:val="0"/>
        <w:spacing w:line="360" w:lineRule="auto"/>
        <w:jc w:val="center"/>
        <w:rPr>
          <w:rFonts w:hint="eastAsia" w:ascii="宋体" w:hAnsi="宋体" w:eastAsia="宋体" w:cs="宋体"/>
          <w:color w:val="auto"/>
          <w:highlight w:val="none"/>
        </w:rPr>
      </w:pPr>
    </w:p>
    <w:p w14:paraId="7A0D6401">
      <w:pPr>
        <w:pStyle w:val="20"/>
        <w:wordWrap w:val="0"/>
        <w:spacing w:line="360" w:lineRule="auto"/>
        <w:jc w:val="center"/>
        <w:rPr>
          <w:rFonts w:hint="eastAsia" w:ascii="宋体" w:hAnsi="宋体" w:eastAsia="宋体" w:cs="宋体"/>
          <w:color w:val="auto"/>
          <w:highlight w:val="none"/>
        </w:rPr>
      </w:pPr>
    </w:p>
    <w:p w14:paraId="45EA5D4A">
      <w:pPr>
        <w:pStyle w:val="5"/>
        <w:rPr>
          <w:rFonts w:hint="eastAsia" w:ascii="宋体" w:hAnsi="宋体" w:eastAsia="宋体" w:cs="宋体"/>
          <w:color w:val="auto"/>
          <w:highlight w:val="none"/>
        </w:rPr>
      </w:pPr>
    </w:p>
    <w:p w14:paraId="37BD0C65">
      <w:pPr>
        <w:pStyle w:val="4"/>
        <w:wordWrap w:val="0"/>
        <w:spacing w:line="360" w:lineRule="auto"/>
        <w:jc w:val="center"/>
        <w:rPr>
          <w:rFonts w:hint="eastAsia" w:ascii="宋体" w:hAnsi="宋体" w:eastAsia="宋体" w:cs="宋体"/>
          <w:color w:val="auto"/>
          <w:sz w:val="24"/>
          <w:szCs w:val="24"/>
          <w:highlight w:val="none"/>
        </w:rPr>
      </w:pPr>
      <w:bookmarkStart w:id="426" w:name="_Toc26069"/>
      <w:r>
        <w:rPr>
          <w:rFonts w:hint="eastAsia" w:ascii="宋体" w:hAnsi="宋体" w:eastAsia="宋体" w:cs="宋体"/>
          <w:color w:val="auto"/>
          <w:sz w:val="24"/>
          <w:szCs w:val="24"/>
          <w:highlight w:val="none"/>
        </w:rPr>
        <w:t>（三）售后服务及措施</w:t>
      </w:r>
      <w:bookmarkEnd w:id="426"/>
    </w:p>
    <w:p w14:paraId="27532F31">
      <w:pPr>
        <w:pStyle w:val="20"/>
        <w:wordWrap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内容及格式由供应商自定。</w:t>
      </w:r>
    </w:p>
    <w:p w14:paraId="470682D6">
      <w:pPr>
        <w:pStyle w:val="20"/>
        <w:wordWrap w:val="0"/>
        <w:spacing w:line="360" w:lineRule="auto"/>
        <w:jc w:val="center"/>
        <w:rPr>
          <w:rFonts w:hint="eastAsia" w:ascii="宋体" w:hAnsi="宋体" w:eastAsia="宋体" w:cs="宋体"/>
          <w:color w:val="auto"/>
          <w:highlight w:val="none"/>
        </w:rPr>
      </w:pPr>
    </w:p>
    <w:p w14:paraId="79366200">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1977E35F">
      <w:pPr>
        <w:pStyle w:val="20"/>
        <w:wordWrap w:val="0"/>
        <w:spacing w:line="360" w:lineRule="auto"/>
        <w:jc w:val="center"/>
        <w:rPr>
          <w:rFonts w:hint="eastAsia" w:ascii="宋体" w:hAnsi="宋体" w:eastAsia="宋体" w:cs="宋体"/>
          <w:color w:val="auto"/>
          <w:highlight w:val="none"/>
        </w:rPr>
      </w:pPr>
    </w:p>
    <w:p w14:paraId="5A33F2A4">
      <w:pPr>
        <w:pStyle w:val="4"/>
        <w:wordWrap w:val="0"/>
        <w:spacing w:line="360" w:lineRule="auto"/>
        <w:jc w:val="center"/>
        <w:rPr>
          <w:rFonts w:hint="eastAsia" w:ascii="宋体" w:hAnsi="宋体" w:eastAsia="宋体" w:cs="宋体"/>
          <w:color w:val="auto"/>
          <w:sz w:val="24"/>
          <w:szCs w:val="24"/>
          <w:highlight w:val="none"/>
        </w:rPr>
      </w:pPr>
      <w:bookmarkStart w:id="427" w:name="_Toc28072"/>
      <w:bookmarkStart w:id="428" w:name="_Toc2592"/>
      <w:bookmarkStart w:id="429" w:name="_Toc27628"/>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类似项目业绩</w:t>
      </w:r>
      <w:bookmarkEnd w:id="427"/>
      <w:bookmarkEnd w:id="428"/>
      <w:bookmarkEnd w:id="429"/>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8"/>
        <w:gridCol w:w="1674"/>
        <w:gridCol w:w="2437"/>
        <w:gridCol w:w="1828"/>
        <w:gridCol w:w="1408"/>
        <w:gridCol w:w="1028"/>
      </w:tblGrid>
      <w:tr w14:paraId="07F6D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489" w:type="pct"/>
            <w:tcBorders>
              <w:top w:val="single" w:color="auto" w:sz="4" w:space="0"/>
              <w:left w:val="single" w:color="auto" w:sz="4" w:space="0"/>
              <w:bottom w:val="single" w:color="auto" w:sz="4" w:space="0"/>
              <w:right w:val="single" w:color="auto" w:sz="4" w:space="0"/>
            </w:tcBorders>
            <w:noWrap w:val="0"/>
            <w:vAlign w:val="center"/>
          </w:tcPr>
          <w:p w14:paraId="3C473CBF">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序号</w:t>
            </w:r>
          </w:p>
        </w:tc>
        <w:tc>
          <w:tcPr>
            <w:tcW w:w="901" w:type="pct"/>
            <w:tcBorders>
              <w:top w:val="single" w:color="auto" w:sz="4" w:space="0"/>
              <w:left w:val="single" w:color="auto" w:sz="4" w:space="0"/>
              <w:bottom w:val="single" w:color="auto" w:sz="4" w:space="0"/>
              <w:right w:val="single" w:color="auto" w:sz="4" w:space="0"/>
            </w:tcBorders>
            <w:noWrap w:val="0"/>
            <w:vAlign w:val="center"/>
          </w:tcPr>
          <w:p w14:paraId="3EF172F8">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项目名称</w:t>
            </w:r>
          </w:p>
        </w:tc>
        <w:tc>
          <w:tcPr>
            <w:tcW w:w="1312" w:type="pct"/>
            <w:tcBorders>
              <w:top w:val="single" w:color="auto" w:sz="4" w:space="0"/>
              <w:left w:val="single" w:color="auto" w:sz="4" w:space="0"/>
              <w:bottom w:val="single" w:color="auto" w:sz="4" w:space="0"/>
              <w:right w:val="single" w:color="auto" w:sz="4" w:space="0"/>
            </w:tcBorders>
            <w:noWrap w:val="0"/>
            <w:vAlign w:val="center"/>
          </w:tcPr>
          <w:p w14:paraId="023EC1ED">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承包范围</w:t>
            </w:r>
          </w:p>
        </w:tc>
        <w:tc>
          <w:tcPr>
            <w:tcW w:w="984" w:type="pct"/>
            <w:tcBorders>
              <w:top w:val="single" w:color="auto" w:sz="4" w:space="0"/>
              <w:left w:val="single" w:color="auto" w:sz="4" w:space="0"/>
              <w:bottom w:val="single" w:color="auto" w:sz="4" w:space="0"/>
              <w:right w:val="single" w:color="auto" w:sz="4" w:space="0"/>
            </w:tcBorders>
            <w:noWrap w:val="0"/>
            <w:vAlign w:val="center"/>
          </w:tcPr>
          <w:p w14:paraId="03D50FF1">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单项合同金额（万元）</w:t>
            </w:r>
          </w:p>
        </w:tc>
        <w:tc>
          <w:tcPr>
            <w:tcW w:w="758" w:type="pct"/>
            <w:tcBorders>
              <w:top w:val="single" w:color="auto" w:sz="4" w:space="0"/>
              <w:left w:val="single" w:color="auto" w:sz="4" w:space="0"/>
              <w:bottom w:val="single" w:color="auto" w:sz="4" w:space="0"/>
              <w:right w:val="single" w:color="auto" w:sz="4" w:space="0"/>
            </w:tcBorders>
            <w:noWrap w:val="0"/>
            <w:vAlign w:val="center"/>
          </w:tcPr>
          <w:p w14:paraId="2A7E7217">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委托单位名称</w:t>
            </w:r>
          </w:p>
        </w:tc>
        <w:tc>
          <w:tcPr>
            <w:tcW w:w="553" w:type="pct"/>
            <w:tcBorders>
              <w:top w:val="single" w:color="auto" w:sz="4" w:space="0"/>
              <w:left w:val="single" w:color="auto" w:sz="4" w:space="0"/>
              <w:bottom w:val="single" w:color="auto" w:sz="4" w:space="0"/>
              <w:right w:val="single" w:color="auto" w:sz="4" w:space="0"/>
            </w:tcBorders>
            <w:noWrap w:val="0"/>
            <w:vAlign w:val="center"/>
          </w:tcPr>
          <w:p w14:paraId="148A0014">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竣工</w:t>
            </w:r>
          </w:p>
          <w:p w14:paraId="5BF1AC75">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时间</w:t>
            </w:r>
          </w:p>
        </w:tc>
      </w:tr>
      <w:tr w14:paraId="2DD8F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9" w:type="pct"/>
            <w:tcBorders>
              <w:top w:val="single" w:color="auto" w:sz="4" w:space="0"/>
              <w:left w:val="single" w:color="auto" w:sz="4" w:space="0"/>
              <w:bottom w:val="single" w:color="auto" w:sz="4" w:space="0"/>
              <w:right w:val="single" w:color="auto" w:sz="4" w:space="0"/>
            </w:tcBorders>
            <w:noWrap w:val="0"/>
            <w:vAlign w:val="center"/>
          </w:tcPr>
          <w:p w14:paraId="682BC6F2">
            <w:pPr>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901" w:type="pct"/>
            <w:tcBorders>
              <w:top w:val="single" w:color="auto" w:sz="4" w:space="0"/>
              <w:left w:val="single" w:color="auto" w:sz="4" w:space="0"/>
              <w:bottom w:val="single" w:color="auto" w:sz="4" w:space="0"/>
              <w:right w:val="single" w:color="auto" w:sz="4" w:space="0"/>
            </w:tcBorders>
            <w:noWrap w:val="0"/>
            <w:vAlign w:val="center"/>
          </w:tcPr>
          <w:p w14:paraId="5D4CF771">
            <w:pPr>
              <w:jc w:val="center"/>
              <w:rPr>
                <w:rFonts w:hint="eastAsia" w:ascii="宋体" w:hAnsi="宋体" w:eastAsia="宋体" w:cs="宋体"/>
                <w:color w:val="auto"/>
                <w:highlight w:val="none"/>
              </w:rPr>
            </w:pPr>
          </w:p>
        </w:tc>
        <w:tc>
          <w:tcPr>
            <w:tcW w:w="1312" w:type="pct"/>
            <w:tcBorders>
              <w:top w:val="single" w:color="auto" w:sz="4" w:space="0"/>
              <w:left w:val="single" w:color="auto" w:sz="4" w:space="0"/>
              <w:bottom w:val="single" w:color="auto" w:sz="4" w:space="0"/>
              <w:right w:val="single" w:color="auto" w:sz="4" w:space="0"/>
            </w:tcBorders>
            <w:noWrap w:val="0"/>
            <w:vAlign w:val="center"/>
          </w:tcPr>
          <w:p w14:paraId="1DD8EFF8">
            <w:pPr>
              <w:jc w:val="center"/>
              <w:rPr>
                <w:rFonts w:hint="eastAsia" w:ascii="宋体" w:hAnsi="宋体" w:eastAsia="宋体" w:cs="宋体"/>
                <w:color w:val="auto"/>
                <w:highlight w:val="none"/>
              </w:rPr>
            </w:pPr>
          </w:p>
        </w:tc>
        <w:tc>
          <w:tcPr>
            <w:tcW w:w="984" w:type="pct"/>
            <w:tcBorders>
              <w:top w:val="single" w:color="auto" w:sz="4" w:space="0"/>
              <w:left w:val="single" w:color="auto" w:sz="4" w:space="0"/>
              <w:bottom w:val="single" w:color="auto" w:sz="4" w:space="0"/>
              <w:right w:val="single" w:color="auto" w:sz="4" w:space="0"/>
            </w:tcBorders>
            <w:noWrap w:val="0"/>
            <w:vAlign w:val="center"/>
          </w:tcPr>
          <w:p w14:paraId="6E22490C">
            <w:pPr>
              <w:jc w:val="center"/>
              <w:rPr>
                <w:rFonts w:hint="eastAsia" w:ascii="宋体" w:hAnsi="宋体" w:eastAsia="宋体" w:cs="宋体"/>
                <w:color w:val="auto"/>
                <w:highlight w:val="none"/>
              </w:rPr>
            </w:pPr>
          </w:p>
        </w:tc>
        <w:tc>
          <w:tcPr>
            <w:tcW w:w="758" w:type="pct"/>
            <w:tcBorders>
              <w:top w:val="single" w:color="auto" w:sz="4" w:space="0"/>
              <w:left w:val="single" w:color="auto" w:sz="4" w:space="0"/>
              <w:bottom w:val="single" w:color="auto" w:sz="4" w:space="0"/>
              <w:right w:val="single" w:color="auto" w:sz="4" w:space="0"/>
            </w:tcBorders>
            <w:noWrap w:val="0"/>
            <w:vAlign w:val="center"/>
          </w:tcPr>
          <w:p w14:paraId="2A1D4C8A">
            <w:pPr>
              <w:jc w:val="center"/>
              <w:rPr>
                <w:rFonts w:hint="eastAsia" w:ascii="宋体" w:hAnsi="宋体" w:eastAsia="宋体" w:cs="宋体"/>
                <w:color w:val="auto"/>
                <w:highlight w:val="none"/>
              </w:rPr>
            </w:pPr>
          </w:p>
        </w:tc>
        <w:tc>
          <w:tcPr>
            <w:tcW w:w="553" w:type="pct"/>
            <w:tcBorders>
              <w:top w:val="single" w:color="auto" w:sz="4" w:space="0"/>
              <w:left w:val="single" w:color="auto" w:sz="4" w:space="0"/>
              <w:bottom w:val="single" w:color="auto" w:sz="4" w:space="0"/>
              <w:right w:val="single" w:color="auto" w:sz="4" w:space="0"/>
            </w:tcBorders>
            <w:noWrap w:val="0"/>
            <w:vAlign w:val="center"/>
          </w:tcPr>
          <w:p w14:paraId="7FF21CB2">
            <w:pPr>
              <w:jc w:val="center"/>
              <w:rPr>
                <w:rFonts w:hint="eastAsia" w:ascii="宋体" w:hAnsi="宋体" w:eastAsia="宋体" w:cs="宋体"/>
                <w:color w:val="auto"/>
                <w:highlight w:val="none"/>
              </w:rPr>
            </w:pPr>
          </w:p>
        </w:tc>
      </w:tr>
      <w:tr w14:paraId="1110F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9" w:type="pct"/>
            <w:tcBorders>
              <w:top w:val="single" w:color="auto" w:sz="4" w:space="0"/>
              <w:left w:val="single" w:color="auto" w:sz="4" w:space="0"/>
              <w:bottom w:val="single" w:color="auto" w:sz="4" w:space="0"/>
              <w:right w:val="single" w:color="auto" w:sz="4" w:space="0"/>
            </w:tcBorders>
            <w:noWrap w:val="0"/>
            <w:vAlign w:val="center"/>
          </w:tcPr>
          <w:p w14:paraId="086F5224">
            <w:pPr>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901" w:type="pct"/>
            <w:tcBorders>
              <w:top w:val="single" w:color="auto" w:sz="4" w:space="0"/>
              <w:left w:val="single" w:color="auto" w:sz="4" w:space="0"/>
              <w:bottom w:val="single" w:color="auto" w:sz="4" w:space="0"/>
              <w:right w:val="single" w:color="auto" w:sz="4" w:space="0"/>
            </w:tcBorders>
            <w:noWrap w:val="0"/>
            <w:vAlign w:val="center"/>
          </w:tcPr>
          <w:p w14:paraId="3DBAF8CD">
            <w:pPr>
              <w:jc w:val="center"/>
              <w:rPr>
                <w:rFonts w:hint="eastAsia" w:ascii="宋体" w:hAnsi="宋体" w:eastAsia="宋体" w:cs="宋体"/>
                <w:color w:val="auto"/>
                <w:highlight w:val="none"/>
              </w:rPr>
            </w:pPr>
          </w:p>
        </w:tc>
        <w:tc>
          <w:tcPr>
            <w:tcW w:w="1312" w:type="pct"/>
            <w:tcBorders>
              <w:top w:val="single" w:color="auto" w:sz="4" w:space="0"/>
              <w:left w:val="single" w:color="auto" w:sz="4" w:space="0"/>
              <w:bottom w:val="single" w:color="auto" w:sz="4" w:space="0"/>
              <w:right w:val="single" w:color="auto" w:sz="4" w:space="0"/>
            </w:tcBorders>
            <w:noWrap w:val="0"/>
            <w:vAlign w:val="center"/>
          </w:tcPr>
          <w:p w14:paraId="526B7966">
            <w:pPr>
              <w:jc w:val="center"/>
              <w:rPr>
                <w:rFonts w:hint="eastAsia" w:ascii="宋体" w:hAnsi="宋体" w:eastAsia="宋体" w:cs="宋体"/>
                <w:color w:val="auto"/>
                <w:highlight w:val="none"/>
              </w:rPr>
            </w:pPr>
          </w:p>
        </w:tc>
        <w:tc>
          <w:tcPr>
            <w:tcW w:w="984" w:type="pct"/>
            <w:tcBorders>
              <w:top w:val="single" w:color="auto" w:sz="4" w:space="0"/>
              <w:left w:val="single" w:color="auto" w:sz="4" w:space="0"/>
              <w:bottom w:val="single" w:color="auto" w:sz="4" w:space="0"/>
              <w:right w:val="single" w:color="auto" w:sz="4" w:space="0"/>
            </w:tcBorders>
            <w:noWrap w:val="0"/>
            <w:vAlign w:val="center"/>
          </w:tcPr>
          <w:p w14:paraId="24F47ED7">
            <w:pPr>
              <w:jc w:val="center"/>
              <w:rPr>
                <w:rFonts w:hint="eastAsia" w:ascii="宋体" w:hAnsi="宋体" w:eastAsia="宋体" w:cs="宋体"/>
                <w:color w:val="auto"/>
                <w:highlight w:val="none"/>
              </w:rPr>
            </w:pPr>
          </w:p>
        </w:tc>
        <w:tc>
          <w:tcPr>
            <w:tcW w:w="758" w:type="pct"/>
            <w:tcBorders>
              <w:top w:val="single" w:color="auto" w:sz="4" w:space="0"/>
              <w:left w:val="single" w:color="auto" w:sz="4" w:space="0"/>
              <w:bottom w:val="single" w:color="auto" w:sz="4" w:space="0"/>
              <w:right w:val="single" w:color="auto" w:sz="4" w:space="0"/>
            </w:tcBorders>
            <w:noWrap w:val="0"/>
            <w:vAlign w:val="center"/>
          </w:tcPr>
          <w:p w14:paraId="2F36BA1B">
            <w:pPr>
              <w:jc w:val="center"/>
              <w:rPr>
                <w:rFonts w:hint="eastAsia" w:ascii="宋体" w:hAnsi="宋体" w:eastAsia="宋体" w:cs="宋体"/>
                <w:color w:val="auto"/>
                <w:highlight w:val="none"/>
              </w:rPr>
            </w:pPr>
          </w:p>
        </w:tc>
        <w:tc>
          <w:tcPr>
            <w:tcW w:w="553" w:type="pct"/>
            <w:tcBorders>
              <w:top w:val="single" w:color="auto" w:sz="4" w:space="0"/>
              <w:left w:val="single" w:color="auto" w:sz="4" w:space="0"/>
              <w:bottom w:val="single" w:color="auto" w:sz="4" w:space="0"/>
              <w:right w:val="single" w:color="auto" w:sz="4" w:space="0"/>
            </w:tcBorders>
            <w:noWrap w:val="0"/>
            <w:vAlign w:val="center"/>
          </w:tcPr>
          <w:p w14:paraId="17A9C5FD">
            <w:pPr>
              <w:jc w:val="center"/>
              <w:rPr>
                <w:rFonts w:hint="eastAsia" w:ascii="宋体" w:hAnsi="宋体" w:eastAsia="宋体" w:cs="宋体"/>
                <w:color w:val="auto"/>
                <w:highlight w:val="none"/>
              </w:rPr>
            </w:pPr>
          </w:p>
        </w:tc>
      </w:tr>
      <w:tr w14:paraId="44DF9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9" w:type="pct"/>
            <w:tcBorders>
              <w:top w:val="single" w:color="auto" w:sz="4" w:space="0"/>
              <w:left w:val="single" w:color="auto" w:sz="4" w:space="0"/>
              <w:bottom w:val="single" w:color="auto" w:sz="4" w:space="0"/>
              <w:right w:val="single" w:color="auto" w:sz="4" w:space="0"/>
            </w:tcBorders>
            <w:noWrap w:val="0"/>
            <w:vAlign w:val="center"/>
          </w:tcPr>
          <w:p w14:paraId="1261C4AC">
            <w:pPr>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901" w:type="pct"/>
            <w:tcBorders>
              <w:top w:val="single" w:color="auto" w:sz="4" w:space="0"/>
              <w:left w:val="single" w:color="auto" w:sz="4" w:space="0"/>
              <w:bottom w:val="single" w:color="auto" w:sz="4" w:space="0"/>
              <w:right w:val="single" w:color="auto" w:sz="4" w:space="0"/>
            </w:tcBorders>
            <w:noWrap w:val="0"/>
            <w:vAlign w:val="center"/>
          </w:tcPr>
          <w:p w14:paraId="1298D377">
            <w:pPr>
              <w:jc w:val="center"/>
              <w:rPr>
                <w:rFonts w:hint="eastAsia" w:ascii="宋体" w:hAnsi="宋体" w:eastAsia="宋体" w:cs="宋体"/>
                <w:color w:val="auto"/>
                <w:highlight w:val="none"/>
              </w:rPr>
            </w:pPr>
          </w:p>
        </w:tc>
        <w:tc>
          <w:tcPr>
            <w:tcW w:w="1312" w:type="pct"/>
            <w:tcBorders>
              <w:top w:val="single" w:color="auto" w:sz="4" w:space="0"/>
              <w:left w:val="single" w:color="auto" w:sz="4" w:space="0"/>
              <w:bottom w:val="single" w:color="auto" w:sz="4" w:space="0"/>
              <w:right w:val="single" w:color="auto" w:sz="4" w:space="0"/>
            </w:tcBorders>
            <w:noWrap w:val="0"/>
            <w:vAlign w:val="center"/>
          </w:tcPr>
          <w:p w14:paraId="13D9B4C1">
            <w:pPr>
              <w:jc w:val="center"/>
              <w:rPr>
                <w:rFonts w:hint="eastAsia" w:ascii="宋体" w:hAnsi="宋体" w:eastAsia="宋体" w:cs="宋体"/>
                <w:color w:val="auto"/>
                <w:highlight w:val="none"/>
              </w:rPr>
            </w:pPr>
          </w:p>
        </w:tc>
        <w:tc>
          <w:tcPr>
            <w:tcW w:w="984" w:type="pct"/>
            <w:tcBorders>
              <w:top w:val="single" w:color="auto" w:sz="4" w:space="0"/>
              <w:left w:val="single" w:color="auto" w:sz="4" w:space="0"/>
              <w:bottom w:val="single" w:color="auto" w:sz="4" w:space="0"/>
              <w:right w:val="single" w:color="auto" w:sz="4" w:space="0"/>
            </w:tcBorders>
            <w:noWrap w:val="0"/>
            <w:vAlign w:val="center"/>
          </w:tcPr>
          <w:p w14:paraId="1A04068A">
            <w:pPr>
              <w:jc w:val="center"/>
              <w:rPr>
                <w:rFonts w:hint="eastAsia" w:ascii="宋体" w:hAnsi="宋体" w:eastAsia="宋体" w:cs="宋体"/>
                <w:color w:val="auto"/>
                <w:highlight w:val="none"/>
              </w:rPr>
            </w:pPr>
          </w:p>
        </w:tc>
        <w:tc>
          <w:tcPr>
            <w:tcW w:w="758" w:type="pct"/>
            <w:tcBorders>
              <w:top w:val="single" w:color="auto" w:sz="4" w:space="0"/>
              <w:left w:val="single" w:color="auto" w:sz="4" w:space="0"/>
              <w:bottom w:val="single" w:color="auto" w:sz="4" w:space="0"/>
              <w:right w:val="single" w:color="auto" w:sz="4" w:space="0"/>
            </w:tcBorders>
            <w:noWrap w:val="0"/>
            <w:vAlign w:val="center"/>
          </w:tcPr>
          <w:p w14:paraId="6CFE7DAF">
            <w:pPr>
              <w:jc w:val="center"/>
              <w:rPr>
                <w:rFonts w:hint="eastAsia" w:ascii="宋体" w:hAnsi="宋体" w:eastAsia="宋体" w:cs="宋体"/>
                <w:color w:val="auto"/>
                <w:highlight w:val="none"/>
              </w:rPr>
            </w:pPr>
          </w:p>
        </w:tc>
        <w:tc>
          <w:tcPr>
            <w:tcW w:w="553" w:type="pct"/>
            <w:tcBorders>
              <w:top w:val="single" w:color="auto" w:sz="4" w:space="0"/>
              <w:left w:val="single" w:color="auto" w:sz="4" w:space="0"/>
              <w:bottom w:val="single" w:color="auto" w:sz="4" w:space="0"/>
              <w:right w:val="single" w:color="auto" w:sz="4" w:space="0"/>
            </w:tcBorders>
            <w:noWrap w:val="0"/>
            <w:vAlign w:val="center"/>
          </w:tcPr>
          <w:p w14:paraId="77564D68">
            <w:pPr>
              <w:jc w:val="center"/>
              <w:rPr>
                <w:rFonts w:hint="eastAsia" w:ascii="宋体" w:hAnsi="宋体" w:eastAsia="宋体" w:cs="宋体"/>
                <w:color w:val="auto"/>
                <w:highlight w:val="none"/>
              </w:rPr>
            </w:pPr>
          </w:p>
        </w:tc>
      </w:tr>
      <w:tr w14:paraId="54D8A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9" w:type="pct"/>
            <w:tcBorders>
              <w:top w:val="single" w:color="auto" w:sz="4" w:space="0"/>
              <w:left w:val="single" w:color="auto" w:sz="4" w:space="0"/>
              <w:bottom w:val="single" w:color="auto" w:sz="4" w:space="0"/>
              <w:right w:val="single" w:color="auto" w:sz="4" w:space="0"/>
            </w:tcBorders>
            <w:noWrap w:val="0"/>
            <w:vAlign w:val="center"/>
          </w:tcPr>
          <w:p w14:paraId="37BF9695">
            <w:pPr>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901" w:type="pct"/>
            <w:tcBorders>
              <w:top w:val="single" w:color="auto" w:sz="4" w:space="0"/>
              <w:left w:val="single" w:color="auto" w:sz="4" w:space="0"/>
              <w:bottom w:val="single" w:color="auto" w:sz="4" w:space="0"/>
              <w:right w:val="single" w:color="auto" w:sz="4" w:space="0"/>
            </w:tcBorders>
            <w:noWrap w:val="0"/>
            <w:vAlign w:val="center"/>
          </w:tcPr>
          <w:p w14:paraId="7BDF806D">
            <w:pPr>
              <w:jc w:val="center"/>
              <w:rPr>
                <w:rFonts w:hint="eastAsia" w:ascii="宋体" w:hAnsi="宋体" w:eastAsia="宋体" w:cs="宋体"/>
                <w:color w:val="auto"/>
                <w:highlight w:val="none"/>
              </w:rPr>
            </w:pPr>
          </w:p>
        </w:tc>
        <w:tc>
          <w:tcPr>
            <w:tcW w:w="1312" w:type="pct"/>
            <w:tcBorders>
              <w:top w:val="single" w:color="auto" w:sz="4" w:space="0"/>
              <w:left w:val="single" w:color="auto" w:sz="4" w:space="0"/>
              <w:bottom w:val="single" w:color="auto" w:sz="4" w:space="0"/>
              <w:right w:val="single" w:color="auto" w:sz="4" w:space="0"/>
            </w:tcBorders>
            <w:noWrap w:val="0"/>
            <w:vAlign w:val="center"/>
          </w:tcPr>
          <w:p w14:paraId="4CCA737B">
            <w:pPr>
              <w:jc w:val="center"/>
              <w:rPr>
                <w:rFonts w:hint="eastAsia" w:ascii="宋体" w:hAnsi="宋体" w:eastAsia="宋体" w:cs="宋体"/>
                <w:color w:val="auto"/>
                <w:highlight w:val="none"/>
              </w:rPr>
            </w:pPr>
          </w:p>
        </w:tc>
        <w:tc>
          <w:tcPr>
            <w:tcW w:w="984" w:type="pct"/>
            <w:tcBorders>
              <w:top w:val="single" w:color="auto" w:sz="4" w:space="0"/>
              <w:left w:val="single" w:color="auto" w:sz="4" w:space="0"/>
              <w:bottom w:val="single" w:color="auto" w:sz="4" w:space="0"/>
              <w:right w:val="single" w:color="auto" w:sz="4" w:space="0"/>
            </w:tcBorders>
            <w:noWrap w:val="0"/>
            <w:vAlign w:val="center"/>
          </w:tcPr>
          <w:p w14:paraId="29410115">
            <w:pPr>
              <w:jc w:val="center"/>
              <w:rPr>
                <w:rFonts w:hint="eastAsia" w:ascii="宋体" w:hAnsi="宋体" w:eastAsia="宋体" w:cs="宋体"/>
                <w:color w:val="auto"/>
                <w:highlight w:val="none"/>
              </w:rPr>
            </w:pPr>
          </w:p>
        </w:tc>
        <w:tc>
          <w:tcPr>
            <w:tcW w:w="758" w:type="pct"/>
            <w:tcBorders>
              <w:top w:val="single" w:color="auto" w:sz="4" w:space="0"/>
              <w:left w:val="single" w:color="auto" w:sz="4" w:space="0"/>
              <w:bottom w:val="single" w:color="auto" w:sz="4" w:space="0"/>
              <w:right w:val="single" w:color="auto" w:sz="4" w:space="0"/>
            </w:tcBorders>
            <w:noWrap w:val="0"/>
            <w:vAlign w:val="center"/>
          </w:tcPr>
          <w:p w14:paraId="5B962DC1">
            <w:pPr>
              <w:jc w:val="center"/>
              <w:rPr>
                <w:rFonts w:hint="eastAsia" w:ascii="宋体" w:hAnsi="宋体" w:eastAsia="宋体" w:cs="宋体"/>
                <w:color w:val="auto"/>
                <w:highlight w:val="none"/>
              </w:rPr>
            </w:pPr>
          </w:p>
        </w:tc>
        <w:tc>
          <w:tcPr>
            <w:tcW w:w="553" w:type="pct"/>
            <w:tcBorders>
              <w:top w:val="single" w:color="auto" w:sz="4" w:space="0"/>
              <w:left w:val="single" w:color="auto" w:sz="4" w:space="0"/>
              <w:bottom w:val="single" w:color="auto" w:sz="4" w:space="0"/>
              <w:right w:val="single" w:color="auto" w:sz="4" w:space="0"/>
            </w:tcBorders>
            <w:noWrap w:val="0"/>
            <w:vAlign w:val="center"/>
          </w:tcPr>
          <w:p w14:paraId="0E9B89F9">
            <w:pPr>
              <w:jc w:val="center"/>
              <w:rPr>
                <w:rFonts w:hint="eastAsia" w:ascii="宋体" w:hAnsi="宋体" w:eastAsia="宋体" w:cs="宋体"/>
                <w:color w:val="auto"/>
                <w:highlight w:val="none"/>
              </w:rPr>
            </w:pPr>
          </w:p>
        </w:tc>
      </w:tr>
      <w:tr w14:paraId="0530B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9" w:type="pct"/>
            <w:tcBorders>
              <w:top w:val="single" w:color="auto" w:sz="4" w:space="0"/>
              <w:left w:val="single" w:color="auto" w:sz="4" w:space="0"/>
              <w:bottom w:val="single" w:color="auto" w:sz="4" w:space="0"/>
              <w:right w:val="single" w:color="auto" w:sz="4" w:space="0"/>
            </w:tcBorders>
            <w:noWrap w:val="0"/>
            <w:vAlign w:val="center"/>
          </w:tcPr>
          <w:p w14:paraId="3CA487C6">
            <w:pPr>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901" w:type="pct"/>
            <w:tcBorders>
              <w:top w:val="single" w:color="auto" w:sz="4" w:space="0"/>
              <w:left w:val="single" w:color="auto" w:sz="4" w:space="0"/>
              <w:bottom w:val="single" w:color="auto" w:sz="4" w:space="0"/>
              <w:right w:val="single" w:color="auto" w:sz="4" w:space="0"/>
            </w:tcBorders>
            <w:noWrap w:val="0"/>
            <w:vAlign w:val="center"/>
          </w:tcPr>
          <w:p w14:paraId="5845AE4C">
            <w:pPr>
              <w:jc w:val="center"/>
              <w:rPr>
                <w:rFonts w:hint="eastAsia" w:ascii="宋体" w:hAnsi="宋体" w:eastAsia="宋体" w:cs="宋体"/>
                <w:color w:val="auto"/>
                <w:highlight w:val="none"/>
              </w:rPr>
            </w:pPr>
          </w:p>
        </w:tc>
        <w:tc>
          <w:tcPr>
            <w:tcW w:w="1312" w:type="pct"/>
            <w:tcBorders>
              <w:top w:val="single" w:color="auto" w:sz="4" w:space="0"/>
              <w:left w:val="single" w:color="auto" w:sz="4" w:space="0"/>
              <w:bottom w:val="single" w:color="auto" w:sz="4" w:space="0"/>
              <w:right w:val="single" w:color="auto" w:sz="4" w:space="0"/>
            </w:tcBorders>
            <w:noWrap w:val="0"/>
            <w:vAlign w:val="center"/>
          </w:tcPr>
          <w:p w14:paraId="36BC88F4">
            <w:pPr>
              <w:jc w:val="center"/>
              <w:rPr>
                <w:rFonts w:hint="eastAsia" w:ascii="宋体" w:hAnsi="宋体" w:eastAsia="宋体" w:cs="宋体"/>
                <w:color w:val="auto"/>
                <w:highlight w:val="none"/>
              </w:rPr>
            </w:pPr>
          </w:p>
        </w:tc>
        <w:tc>
          <w:tcPr>
            <w:tcW w:w="984" w:type="pct"/>
            <w:tcBorders>
              <w:top w:val="single" w:color="auto" w:sz="4" w:space="0"/>
              <w:left w:val="single" w:color="auto" w:sz="4" w:space="0"/>
              <w:bottom w:val="single" w:color="auto" w:sz="4" w:space="0"/>
              <w:right w:val="single" w:color="auto" w:sz="4" w:space="0"/>
            </w:tcBorders>
            <w:noWrap w:val="0"/>
            <w:vAlign w:val="center"/>
          </w:tcPr>
          <w:p w14:paraId="4514B636">
            <w:pPr>
              <w:jc w:val="center"/>
              <w:rPr>
                <w:rFonts w:hint="eastAsia" w:ascii="宋体" w:hAnsi="宋体" w:eastAsia="宋体" w:cs="宋体"/>
                <w:color w:val="auto"/>
                <w:highlight w:val="none"/>
              </w:rPr>
            </w:pPr>
          </w:p>
        </w:tc>
        <w:tc>
          <w:tcPr>
            <w:tcW w:w="758" w:type="pct"/>
            <w:tcBorders>
              <w:top w:val="single" w:color="auto" w:sz="4" w:space="0"/>
              <w:left w:val="single" w:color="auto" w:sz="4" w:space="0"/>
              <w:bottom w:val="single" w:color="auto" w:sz="4" w:space="0"/>
              <w:right w:val="single" w:color="auto" w:sz="4" w:space="0"/>
            </w:tcBorders>
            <w:noWrap w:val="0"/>
            <w:vAlign w:val="center"/>
          </w:tcPr>
          <w:p w14:paraId="209AC973">
            <w:pPr>
              <w:jc w:val="center"/>
              <w:rPr>
                <w:rFonts w:hint="eastAsia" w:ascii="宋体" w:hAnsi="宋体" w:eastAsia="宋体" w:cs="宋体"/>
                <w:color w:val="auto"/>
                <w:highlight w:val="none"/>
              </w:rPr>
            </w:pPr>
          </w:p>
        </w:tc>
        <w:tc>
          <w:tcPr>
            <w:tcW w:w="553" w:type="pct"/>
            <w:tcBorders>
              <w:top w:val="single" w:color="auto" w:sz="4" w:space="0"/>
              <w:left w:val="single" w:color="auto" w:sz="4" w:space="0"/>
              <w:bottom w:val="single" w:color="auto" w:sz="4" w:space="0"/>
              <w:right w:val="single" w:color="auto" w:sz="4" w:space="0"/>
            </w:tcBorders>
            <w:noWrap w:val="0"/>
            <w:vAlign w:val="center"/>
          </w:tcPr>
          <w:p w14:paraId="3BD5C96A">
            <w:pPr>
              <w:jc w:val="center"/>
              <w:rPr>
                <w:rFonts w:hint="eastAsia" w:ascii="宋体" w:hAnsi="宋体" w:eastAsia="宋体" w:cs="宋体"/>
                <w:color w:val="auto"/>
                <w:highlight w:val="none"/>
              </w:rPr>
            </w:pPr>
          </w:p>
        </w:tc>
      </w:tr>
      <w:tr w14:paraId="750D2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9" w:type="pct"/>
            <w:tcBorders>
              <w:top w:val="single" w:color="auto" w:sz="4" w:space="0"/>
              <w:left w:val="single" w:color="auto" w:sz="4" w:space="0"/>
              <w:bottom w:val="single" w:color="auto" w:sz="4" w:space="0"/>
              <w:right w:val="single" w:color="auto" w:sz="4" w:space="0"/>
            </w:tcBorders>
            <w:noWrap w:val="0"/>
            <w:vAlign w:val="center"/>
          </w:tcPr>
          <w:p w14:paraId="06715F83">
            <w:pPr>
              <w:jc w:val="center"/>
              <w:rPr>
                <w:rFonts w:hint="eastAsia" w:ascii="宋体" w:hAnsi="宋体" w:eastAsia="宋体" w:cs="宋体"/>
                <w:b/>
                <w:color w:val="auto"/>
                <w:highlight w:val="none"/>
              </w:rPr>
            </w:pPr>
            <w:r>
              <w:rPr>
                <w:rFonts w:hint="eastAsia" w:ascii="宋体" w:hAnsi="宋体" w:eastAsia="宋体" w:cs="宋体"/>
                <w:b/>
                <w:color w:val="auto"/>
                <w:highlight w:val="none"/>
              </w:rPr>
              <w:t>…</w:t>
            </w:r>
          </w:p>
        </w:tc>
        <w:tc>
          <w:tcPr>
            <w:tcW w:w="901" w:type="pct"/>
            <w:tcBorders>
              <w:top w:val="single" w:color="auto" w:sz="4" w:space="0"/>
              <w:left w:val="single" w:color="auto" w:sz="4" w:space="0"/>
              <w:bottom w:val="single" w:color="auto" w:sz="4" w:space="0"/>
              <w:right w:val="single" w:color="auto" w:sz="4" w:space="0"/>
            </w:tcBorders>
            <w:noWrap w:val="0"/>
            <w:vAlign w:val="center"/>
          </w:tcPr>
          <w:p w14:paraId="23302884">
            <w:pPr>
              <w:jc w:val="center"/>
              <w:rPr>
                <w:rFonts w:hint="eastAsia" w:ascii="宋体" w:hAnsi="宋体" w:eastAsia="宋体" w:cs="宋体"/>
                <w:color w:val="auto"/>
                <w:highlight w:val="none"/>
              </w:rPr>
            </w:pPr>
          </w:p>
        </w:tc>
        <w:tc>
          <w:tcPr>
            <w:tcW w:w="1312" w:type="pct"/>
            <w:tcBorders>
              <w:top w:val="single" w:color="auto" w:sz="4" w:space="0"/>
              <w:left w:val="single" w:color="auto" w:sz="4" w:space="0"/>
              <w:bottom w:val="single" w:color="auto" w:sz="4" w:space="0"/>
              <w:right w:val="single" w:color="auto" w:sz="4" w:space="0"/>
            </w:tcBorders>
            <w:noWrap w:val="0"/>
            <w:vAlign w:val="center"/>
          </w:tcPr>
          <w:p w14:paraId="3E73B59A">
            <w:pPr>
              <w:jc w:val="center"/>
              <w:rPr>
                <w:rFonts w:hint="eastAsia" w:ascii="宋体" w:hAnsi="宋体" w:eastAsia="宋体" w:cs="宋体"/>
                <w:color w:val="auto"/>
                <w:highlight w:val="none"/>
              </w:rPr>
            </w:pPr>
          </w:p>
        </w:tc>
        <w:tc>
          <w:tcPr>
            <w:tcW w:w="984" w:type="pct"/>
            <w:tcBorders>
              <w:top w:val="single" w:color="auto" w:sz="4" w:space="0"/>
              <w:left w:val="single" w:color="auto" w:sz="4" w:space="0"/>
              <w:bottom w:val="single" w:color="auto" w:sz="4" w:space="0"/>
              <w:right w:val="single" w:color="auto" w:sz="4" w:space="0"/>
            </w:tcBorders>
            <w:noWrap w:val="0"/>
            <w:vAlign w:val="center"/>
          </w:tcPr>
          <w:p w14:paraId="605DD041">
            <w:pPr>
              <w:jc w:val="center"/>
              <w:rPr>
                <w:rFonts w:hint="eastAsia" w:ascii="宋体" w:hAnsi="宋体" w:eastAsia="宋体" w:cs="宋体"/>
                <w:color w:val="auto"/>
                <w:highlight w:val="none"/>
              </w:rPr>
            </w:pPr>
          </w:p>
        </w:tc>
        <w:tc>
          <w:tcPr>
            <w:tcW w:w="758" w:type="pct"/>
            <w:tcBorders>
              <w:top w:val="single" w:color="auto" w:sz="4" w:space="0"/>
              <w:left w:val="single" w:color="auto" w:sz="4" w:space="0"/>
              <w:bottom w:val="single" w:color="auto" w:sz="4" w:space="0"/>
              <w:right w:val="single" w:color="auto" w:sz="4" w:space="0"/>
            </w:tcBorders>
            <w:noWrap w:val="0"/>
            <w:vAlign w:val="center"/>
          </w:tcPr>
          <w:p w14:paraId="1FD8EDBA">
            <w:pPr>
              <w:jc w:val="center"/>
              <w:rPr>
                <w:rFonts w:hint="eastAsia" w:ascii="宋体" w:hAnsi="宋体" w:eastAsia="宋体" w:cs="宋体"/>
                <w:color w:val="auto"/>
                <w:highlight w:val="none"/>
              </w:rPr>
            </w:pPr>
          </w:p>
        </w:tc>
        <w:tc>
          <w:tcPr>
            <w:tcW w:w="553" w:type="pct"/>
            <w:tcBorders>
              <w:top w:val="single" w:color="auto" w:sz="4" w:space="0"/>
              <w:left w:val="single" w:color="auto" w:sz="4" w:space="0"/>
              <w:bottom w:val="single" w:color="auto" w:sz="4" w:space="0"/>
              <w:right w:val="single" w:color="auto" w:sz="4" w:space="0"/>
            </w:tcBorders>
            <w:noWrap w:val="0"/>
            <w:vAlign w:val="center"/>
          </w:tcPr>
          <w:p w14:paraId="04DC3130">
            <w:pPr>
              <w:jc w:val="center"/>
              <w:rPr>
                <w:rFonts w:hint="eastAsia" w:ascii="宋体" w:hAnsi="宋体" w:eastAsia="宋体" w:cs="宋体"/>
                <w:color w:val="auto"/>
                <w:highlight w:val="none"/>
              </w:rPr>
            </w:pPr>
          </w:p>
        </w:tc>
      </w:tr>
      <w:tr w14:paraId="7ADA4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9" w:type="pct"/>
            <w:tcBorders>
              <w:top w:val="single" w:color="auto" w:sz="4" w:space="0"/>
              <w:left w:val="single" w:color="auto" w:sz="4" w:space="0"/>
              <w:bottom w:val="single" w:color="auto" w:sz="4" w:space="0"/>
              <w:right w:val="single" w:color="auto" w:sz="4" w:space="0"/>
            </w:tcBorders>
            <w:noWrap w:val="0"/>
            <w:vAlign w:val="center"/>
          </w:tcPr>
          <w:p w14:paraId="0DD360BB">
            <w:pPr>
              <w:jc w:val="center"/>
              <w:rPr>
                <w:rFonts w:hint="eastAsia" w:ascii="宋体" w:hAnsi="宋体" w:eastAsia="宋体" w:cs="宋体"/>
                <w:color w:val="auto"/>
                <w:highlight w:val="none"/>
              </w:rPr>
            </w:pPr>
          </w:p>
        </w:tc>
        <w:tc>
          <w:tcPr>
            <w:tcW w:w="901" w:type="pct"/>
            <w:tcBorders>
              <w:top w:val="single" w:color="auto" w:sz="4" w:space="0"/>
              <w:left w:val="single" w:color="auto" w:sz="4" w:space="0"/>
              <w:bottom w:val="single" w:color="auto" w:sz="4" w:space="0"/>
              <w:right w:val="single" w:color="auto" w:sz="4" w:space="0"/>
            </w:tcBorders>
            <w:noWrap w:val="0"/>
            <w:vAlign w:val="center"/>
          </w:tcPr>
          <w:p w14:paraId="3B76351B">
            <w:pPr>
              <w:jc w:val="center"/>
              <w:rPr>
                <w:rFonts w:hint="eastAsia" w:ascii="宋体" w:hAnsi="宋体" w:eastAsia="宋体" w:cs="宋体"/>
                <w:color w:val="auto"/>
                <w:highlight w:val="none"/>
              </w:rPr>
            </w:pPr>
          </w:p>
        </w:tc>
        <w:tc>
          <w:tcPr>
            <w:tcW w:w="1312" w:type="pct"/>
            <w:tcBorders>
              <w:top w:val="single" w:color="auto" w:sz="4" w:space="0"/>
              <w:left w:val="single" w:color="auto" w:sz="4" w:space="0"/>
              <w:bottom w:val="single" w:color="auto" w:sz="4" w:space="0"/>
              <w:right w:val="single" w:color="auto" w:sz="4" w:space="0"/>
            </w:tcBorders>
            <w:noWrap w:val="0"/>
            <w:vAlign w:val="center"/>
          </w:tcPr>
          <w:p w14:paraId="0CF71CF1">
            <w:pPr>
              <w:jc w:val="center"/>
              <w:rPr>
                <w:rFonts w:hint="eastAsia" w:ascii="宋体" w:hAnsi="宋体" w:eastAsia="宋体" w:cs="宋体"/>
                <w:color w:val="auto"/>
                <w:highlight w:val="none"/>
              </w:rPr>
            </w:pPr>
          </w:p>
        </w:tc>
        <w:tc>
          <w:tcPr>
            <w:tcW w:w="984" w:type="pct"/>
            <w:tcBorders>
              <w:top w:val="single" w:color="auto" w:sz="4" w:space="0"/>
              <w:left w:val="single" w:color="auto" w:sz="4" w:space="0"/>
              <w:bottom w:val="single" w:color="auto" w:sz="4" w:space="0"/>
              <w:right w:val="single" w:color="auto" w:sz="4" w:space="0"/>
            </w:tcBorders>
            <w:noWrap w:val="0"/>
            <w:vAlign w:val="center"/>
          </w:tcPr>
          <w:p w14:paraId="0F43CB43">
            <w:pPr>
              <w:jc w:val="center"/>
              <w:rPr>
                <w:rFonts w:hint="eastAsia" w:ascii="宋体" w:hAnsi="宋体" w:eastAsia="宋体" w:cs="宋体"/>
                <w:color w:val="auto"/>
                <w:highlight w:val="none"/>
              </w:rPr>
            </w:pPr>
          </w:p>
        </w:tc>
        <w:tc>
          <w:tcPr>
            <w:tcW w:w="758" w:type="pct"/>
            <w:tcBorders>
              <w:top w:val="single" w:color="auto" w:sz="4" w:space="0"/>
              <w:left w:val="single" w:color="auto" w:sz="4" w:space="0"/>
              <w:bottom w:val="single" w:color="auto" w:sz="4" w:space="0"/>
              <w:right w:val="single" w:color="auto" w:sz="4" w:space="0"/>
            </w:tcBorders>
            <w:noWrap w:val="0"/>
            <w:vAlign w:val="center"/>
          </w:tcPr>
          <w:p w14:paraId="2A51AF41">
            <w:pPr>
              <w:jc w:val="center"/>
              <w:rPr>
                <w:rFonts w:hint="eastAsia" w:ascii="宋体" w:hAnsi="宋体" w:eastAsia="宋体" w:cs="宋体"/>
                <w:color w:val="auto"/>
                <w:highlight w:val="none"/>
              </w:rPr>
            </w:pPr>
          </w:p>
        </w:tc>
        <w:tc>
          <w:tcPr>
            <w:tcW w:w="553" w:type="pct"/>
            <w:tcBorders>
              <w:top w:val="single" w:color="auto" w:sz="4" w:space="0"/>
              <w:left w:val="single" w:color="auto" w:sz="4" w:space="0"/>
              <w:bottom w:val="single" w:color="auto" w:sz="4" w:space="0"/>
              <w:right w:val="single" w:color="auto" w:sz="4" w:space="0"/>
            </w:tcBorders>
            <w:noWrap w:val="0"/>
            <w:vAlign w:val="center"/>
          </w:tcPr>
          <w:p w14:paraId="195900EA">
            <w:pPr>
              <w:jc w:val="center"/>
              <w:rPr>
                <w:rFonts w:hint="eastAsia" w:ascii="宋体" w:hAnsi="宋体" w:eastAsia="宋体" w:cs="宋体"/>
                <w:color w:val="auto"/>
                <w:highlight w:val="none"/>
              </w:rPr>
            </w:pPr>
          </w:p>
        </w:tc>
      </w:tr>
    </w:tbl>
    <w:p w14:paraId="5952D752">
      <w:pPr>
        <w:widowControl w:val="0"/>
        <w:rPr>
          <w:rFonts w:hint="eastAsia" w:ascii="宋体" w:hAnsi="宋体" w:eastAsia="宋体" w:cs="宋体"/>
          <w:b/>
          <w:bCs/>
          <w:color w:val="auto"/>
          <w:sz w:val="24"/>
          <w:szCs w:val="24"/>
          <w:highlight w:val="none"/>
        </w:rPr>
      </w:pPr>
    </w:p>
    <w:p w14:paraId="2F8BC494">
      <w:pPr>
        <w:widowControl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注：此表后应附</w:t>
      </w:r>
      <w:r>
        <w:rPr>
          <w:rFonts w:hint="eastAsia" w:ascii="宋体" w:hAnsi="宋体" w:eastAsia="宋体" w:cs="宋体"/>
          <w:bCs/>
          <w:color w:val="auto"/>
          <w:szCs w:val="21"/>
          <w:highlight w:val="none"/>
          <w:lang w:val="en-US" w:eastAsia="zh-CN"/>
        </w:rPr>
        <w:t>业绩证明材料扫描件</w:t>
      </w:r>
      <w:r>
        <w:rPr>
          <w:rFonts w:hint="eastAsia" w:ascii="宋体" w:hAnsi="宋体" w:eastAsia="宋体" w:cs="宋体"/>
          <w:bCs/>
          <w:color w:val="auto"/>
          <w:szCs w:val="21"/>
          <w:highlight w:val="none"/>
        </w:rPr>
        <w:t>。</w:t>
      </w:r>
    </w:p>
    <w:p w14:paraId="4BB84DCB">
      <w:pPr>
        <w:widowControl w:val="0"/>
        <w:rPr>
          <w:rFonts w:hint="eastAsia" w:ascii="宋体" w:hAnsi="宋体" w:eastAsia="宋体" w:cs="宋体"/>
          <w:color w:val="auto"/>
          <w:highlight w:val="none"/>
        </w:rPr>
      </w:pPr>
    </w:p>
    <w:p w14:paraId="5FD80ECB">
      <w:pPr>
        <w:pStyle w:val="20"/>
        <w:wordWrap w:val="0"/>
        <w:spacing w:line="360" w:lineRule="auto"/>
        <w:jc w:val="center"/>
        <w:rPr>
          <w:rFonts w:hint="eastAsia" w:ascii="宋体" w:hAnsi="宋体" w:eastAsia="宋体" w:cs="宋体"/>
          <w:color w:val="auto"/>
          <w:highlight w:val="none"/>
        </w:rPr>
      </w:pPr>
    </w:p>
    <w:p w14:paraId="0DCEB31F">
      <w:pPr>
        <w:pStyle w:val="5"/>
        <w:rPr>
          <w:rFonts w:hint="eastAsia" w:ascii="宋体" w:hAnsi="宋体" w:eastAsia="宋体" w:cs="宋体"/>
          <w:color w:val="auto"/>
          <w:highlight w:val="none"/>
        </w:rPr>
      </w:pPr>
    </w:p>
    <w:p w14:paraId="55853C81">
      <w:pPr>
        <w:pStyle w:val="20"/>
        <w:wordWrap w:val="0"/>
        <w:spacing w:line="360" w:lineRule="auto"/>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rPr>
        <w:br w:type="page"/>
      </w:r>
    </w:p>
    <w:p w14:paraId="51A63312">
      <w:pPr>
        <w:pStyle w:val="20"/>
        <w:wordWrap w:val="0"/>
        <w:rPr>
          <w:rFonts w:hint="eastAsia" w:ascii="宋体" w:hAnsi="宋体" w:eastAsia="宋体" w:cs="宋体"/>
          <w:color w:val="auto"/>
          <w:highlight w:val="none"/>
        </w:rPr>
      </w:pPr>
    </w:p>
    <w:p w14:paraId="4292B5DA">
      <w:pPr>
        <w:pStyle w:val="20"/>
        <w:wordWrap w:val="0"/>
        <w:rPr>
          <w:rFonts w:hint="eastAsia" w:ascii="宋体" w:hAnsi="宋体" w:eastAsia="宋体" w:cs="宋体"/>
          <w:color w:val="auto"/>
          <w:highlight w:val="none"/>
        </w:rPr>
      </w:pPr>
    </w:p>
    <w:p w14:paraId="76BDC4E3">
      <w:pPr>
        <w:pStyle w:val="5"/>
        <w:wordWrap w:val="0"/>
        <w:rPr>
          <w:rFonts w:hint="eastAsia" w:ascii="宋体" w:hAnsi="宋体" w:eastAsia="宋体" w:cs="宋体"/>
          <w:color w:val="auto"/>
          <w:sz w:val="21"/>
          <w:szCs w:val="21"/>
          <w:highlight w:val="none"/>
        </w:rPr>
      </w:pPr>
      <w:bookmarkStart w:id="430" w:name="_Toc347849265"/>
      <w:bookmarkStart w:id="431" w:name="_Toc420071247"/>
      <w:bookmarkStart w:id="432" w:name="_Toc7868"/>
      <w:bookmarkStart w:id="433" w:name="_Toc427339193"/>
      <w:bookmarkStart w:id="434" w:name="_Toc417843496"/>
      <w:bookmarkStart w:id="435" w:name="_Toc58081296"/>
      <w:bookmarkStart w:id="436" w:name="_Toc484796166"/>
      <w:bookmarkStart w:id="437" w:name="_Toc8300805"/>
      <w:bookmarkStart w:id="438" w:name="_Toc417843447"/>
    </w:p>
    <w:p w14:paraId="0318EB92">
      <w:pPr>
        <w:pStyle w:val="5"/>
        <w:wordWrap w:val="0"/>
        <w:rPr>
          <w:rFonts w:hint="eastAsia" w:ascii="宋体" w:hAnsi="宋体" w:eastAsia="宋体" w:cs="宋体"/>
          <w:color w:val="auto"/>
          <w:sz w:val="21"/>
          <w:szCs w:val="21"/>
          <w:highlight w:val="none"/>
        </w:rPr>
      </w:pPr>
    </w:p>
    <w:bookmarkEnd w:id="423"/>
    <w:bookmarkEnd w:id="430"/>
    <w:bookmarkEnd w:id="431"/>
    <w:bookmarkEnd w:id="432"/>
    <w:bookmarkEnd w:id="433"/>
    <w:bookmarkEnd w:id="434"/>
    <w:bookmarkEnd w:id="435"/>
    <w:bookmarkEnd w:id="436"/>
    <w:bookmarkEnd w:id="437"/>
    <w:bookmarkEnd w:id="438"/>
    <w:p w14:paraId="3B2C3891">
      <w:pPr>
        <w:pStyle w:val="4"/>
        <w:wordWrap w:val="0"/>
        <w:spacing w:before="0" w:after="0" w:line="360" w:lineRule="auto"/>
        <w:jc w:val="center"/>
        <w:rPr>
          <w:rFonts w:hint="eastAsia" w:ascii="宋体" w:hAnsi="宋体" w:eastAsia="宋体" w:cs="宋体"/>
          <w:color w:val="auto"/>
          <w:sz w:val="24"/>
          <w:szCs w:val="24"/>
          <w:highlight w:val="none"/>
        </w:rPr>
      </w:pPr>
      <w:bookmarkStart w:id="439" w:name="_Toc2842"/>
      <w:bookmarkStart w:id="440" w:name="_Hlk127458289"/>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）构成投标文件的其他资料</w:t>
      </w:r>
      <w:bookmarkEnd w:id="439"/>
    </w:p>
    <w:bookmarkEnd w:id="440"/>
    <w:p w14:paraId="49698710">
      <w:pPr>
        <w:pStyle w:val="20"/>
        <w:wordWrap w:val="0"/>
        <w:jc w:val="center"/>
        <w:rPr>
          <w:rFonts w:hint="eastAsia" w:ascii="宋体" w:hAnsi="宋体" w:eastAsia="宋体" w:cs="宋体"/>
          <w:color w:val="auto"/>
          <w:highlight w:val="none"/>
        </w:rPr>
      </w:pPr>
      <w:r>
        <w:rPr>
          <w:rFonts w:hint="eastAsia" w:ascii="宋体" w:hAnsi="宋体" w:eastAsia="宋体" w:cs="宋体"/>
          <w:color w:val="auto"/>
          <w:highlight w:val="none"/>
        </w:rPr>
        <w:t>内容及格式由供应商自定。</w:t>
      </w:r>
    </w:p>
    <w:p w14:paraId="3731D61C">
      <w:pPr>
        <w:wordWrap w:val="0"/>
        <w:jc w:val="center"/>
        <w:rPr>
          <w:rFonts w:hint="eastAsia" w:ascii="宋体" w:hAnsi="宋体" w:eastAsia="宋体" w:cs="宋体"/>
          <w:color w:val="auto"/>
          <w:sz w:val="21"/>
          <w:szCs w:val="21"/>
          <w:highlight w:val="none"/>
        </w:rPr>
      </w:pPr>
    </w:p>
    <w:p w14:paraId="07617AD8">
      <w:pPr>
        <w:pStyle w:val="3"/>
        <w:wordWrap w:val="0"/>
        <w:spacing w:before="0" w:after="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bookmarkStart w:id="441" w:name="_Toc13365"/>
      <w:r>
        <w:rPr>
          <w:rFonts w:hint="eastAsia" w:ascii="宋体" w:hAnsi="宋体" w:eastAsia="宋体" w:cs="宋体"/>
          <w:color w:val="auto"/>
          <w:sz w:val="28"/>
          <w:szCs w:val="28"/>
          <w:highlight w:val="none"/>
        </w:rPr>
        <w:t>四、资格审查部分格式</w:t>
      </w:r>
      <w:bookmarkEnd w:id="424"/>
      <w:bookmarkEnd w:id="441"/>
    </w:p>
    <w:p w14:paraId="5422D424">
      <w:pPr>
        <w:pStyle w:val="4"/>
        <w:wordWrap w:val="0"/>
        <w:spacing w:before="0" w:after="0" w:line="360" w:lineRule="auto"/>
        <w:jc w:val="center"/>
        <w:rPr>
          <w:rFonts w:hint="eastAsia" w:ascii="宋体" w:hAnsi="宋体" w:eastAsia="宋体" w:cs="宋体"/>
          <w:color w:val="auto"/>
          <w:sz w:val="24"/>
          <w:szCs w:val="24"/>
          <w:highlight w:val="none"/>
        </w:rPr>
      </w:pPr>
      <w:bookmarkStart w:id="442" w:name="_Toc432697235"/>
      <w:bookmarkStart w:id="443" w:name="_Toc5121"/>
      <w:r>
        <w:rPr>
          <w:rFonts w:hint="eastAsia" w:ascii="宋体" w:hAnsi="宋体" w:eastAsia="宋体" w:cs="宋体"/>
          <w:color w:val="auto"/>
          <w:sz w:val="24"/>
          <w:szCs w:val="24"/>
          <w:highlight w:val="none"/>
        </w:rPr>
        <w:t>（一）供应商一般情况</w:t>
      </w:r>
      <w:bookmarkEnd w:id="442"/>
      <w:bookmarkEnd w:id="443"/>
    </w:p>
    <w:tbl>
      <w:tblPr>
        <w:tblStyle w:val="42"/>
        <w:tblW w:w="932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9"/>
        <w:gridCol w:w="4413"/>
        <w:gridCol w:w="4298"/>
      </w:tblGrid>
      <w:tr w14:paraId="2DEF5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9" w:hRule="atLeast"/>
        </w:trPr>
        <w:tc>
          <w:tcPr>
            <w:tcW w:w="609" w:type="dxa"/>
            <w:vAlign w:val="center"/>
          </w:tcPr>
          <w:p w14:paraId="30057E69">
            <w:pPr>
              <w:pStyle w:val="20"/>
              <w:wordWrap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8711" w:type="dxa"/>
            <w:gridSpan w:val="2"/>
            <w:vAlign w:val="center"/>
          </w:tcPr>
          <w:p w14:paraId="5C747B06">
            <w:pPr>
              <w:pStyle w:val="20"/>
              <w:wordWrap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企业名称</w:t>
            </w:r>
          </w:p>
        </w:tc>
      </w:tr>
      <w:tr w14:paraId="5B199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trPr>
        <w:tc>
          <w:tcPr>
            <w:tcW w:w="609" w:type="dxa"/>
            <w:vAlign w:val="center"/>
          </w:tcPr>
          <w:p w14:paraId="59F33864">
            <w:pPr>
              <w:pStyle w:val="20"/>
              <w:wordWrap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8711" w:type="dxa"/>
            <w:gridSpan w:val="2"/>
            <w:vAlign w:val="center"/>
          </w:tcPr>
          <w:p w14:paraId="27C7DE5E">
            <w:pPr>
              <w:pStyle w:val="20"/>
              <w:wordWrap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总部地址</w:t>
            </w:r>
          </w:p>
        </w:tc>
      </w:tr>
      <w:tr w14:paraId="38412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609" w:type="dxa"/>
            <w:vAlign w:val="center"/>
          </w:tcPr>
          <w:p w14:paraId="05DEA1CD">
            <w:pPr>
              <w:pStyle w:val="20"/>
              <w:wordWrap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8711" w:type="dxa"/>
            <w:gridSpan w:val="2"/>
            <w:vAlign w:val="center"/>
          </w:tcPr>
          <w:p w14:paraId="1CA90993">
            <w:pPr>
              <w:pStyle w:val="20"/>
              <w:wordWrap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当地代表处地址</w:t>
            </w:r>
          </w:p>
        </w:tc>
      </w:tr>
      <w:tr w14:paraId="4CFF8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609" w:type="dxa"/>
            <w:vAlign w:val="center"/>
          </w:tcPr>
          <w:p w14:paraId="4A9EA661">
            <w:pPr>
              <w:pStyle w:val="20"/>
              <w:wordWrap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4413" w:type="dxa"/>
            <w:vAlign w:val="center"/>
          </w:tcPr>
          <w:p w14:paraId="228CA018">
            <w:pPr>
              <w:pStyle w:val="20"/>
              <w:wordWrap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4298" w:type="dxa"/>
            <w:vAlign w:val="center"/>
          </w:tcPr>
          <w:p w14:paraId="7CFF69F7">
            <w:pPr>
              <w:pStyle w:val="20"/>
              <w:wordWrap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联系人</w:t>
            </w:r>
          </w:p>
        </w:tc>
      </w:tr>
      <w:tr w14:paraId="57DB5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trPr>
        <w:tc>
          <w:tcPr>
            <w:tcW w:w="609" w:type="dxa"/>
            <w:vAlign w:val="center"/>
          </w:tcPr>
          <w:p w14:paraId="396D94B7">
            <w:pPr>
              <w:pStyle w:val="20"/>
              <w:wordWrap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4413" w:type="dxa"/>
            <w:vAlign w:val="center"/>
          </w:tcPr>
          <w:p w14:paraId="405A5984">
            <w:pPr>
              <w:pStyle w:val="20"/>
              <w:wordWrap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传真</w:t>
            </w:r>
          </w:p>
        </w:tc>
        <w:tc>
          <w:tcPr>
            <w:tcW w:w="4298" w:type="dxa"/>
            <w:vAlign w:val="center"/>
          </w:tcPr>
          <w:p w14:paraId="1876C1E8">
            <w:pPr>
              <w:pStyle w:val="20"/>
              <w:wordWrap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电子邮箱</w:t>
            </w:r>
          </w:p>
        </w:tc>
      </w:tr>
      <w:tr w14:paraId="151E5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609" w:type="dxa"/>
            <w:vAlign w:val="center"/>
          </w:tcPr>
          <w:p w14:paraId="570B5965">
            <w:pPr>
              <w:pStyle w:val="20"/>
              <w:wordWrap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4413" w:type="dxa"/>
            <w:vAlign w:val="center"/>
          </w:tcPr>
          <w:p w14:paraId="12FF8872">
            <w:pPr>
              <w:pStyle w:val="20"/>
              <w:wordWrap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注册地</w:t>
            </w:r>
          </w:p>
        </w:tc>
        <w:tc>
          <w:tcPr>
            <w:tcW w:w="4298" w:type="dxa"/>
            <w:vAlign w:val="center"/>
          </w:tcPr>
          <w:p w14:paraId="36B11961">
            <w:pPr>
              <w:pStyle w:val="20"/>
              <w:wordWrap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注册年份（请附营业执照扫描件）</w:t>
            </w:r>
          </w:p>
        </w:tc>
      </w:tr>
      <w:tr w14:paraId="0F282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609" w:type="dxa"/>
            <w:vAlign w:val="center"/>
          </w:tcPr>
          <w:p w14:paraId="42275476">
            <w:pPr>
              <w:pStyle w:val="20"/>
              <w:wordWrap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8711" w:type="dxa"/>
            <w:gridSpan w:val="2"/>
            <w:vAlign w:val="center"/>
          </w:tcPr>
          <w:p w14:paraId="2ADCA6F1">
            <w:pPr>
              <w:pStyle w:val="20"/>
              <w:wordWrap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公司有关证书（请附有关证书的扫描件）</w:t>
            </w:r>
          </w:p>
        </w:tc>
      </w:tr>
      <w:tr w14:paraId="67FD7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5" w:hRule="atLeast"/>
        </w:trPr>
        <w:tc>
          <w:tcPr>
            <w:tcW w:w="609" w:type="dxa"/>
            <w:vAlign w:val="center"/>
          </w:tcPr>
          <w:p w14:paraId="59F69D93">
            <w:pPr>
              <w:pStyle w:val="20"/>
              <w:wordWrap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8</w:t>
            </w:r>
          </w:p>
        </w:tc>
        <w:tc>
          <w:tcPr>
            <w:tcW w:w="8711" w:type="dxa"/>
            <w:gridSpan w:val="2"/>
            <w:vAlign w:val="center"/>
          </w:tcPr>
          <w:p w14:paraId="1695E154">
            <w:pPr>
              <w:pStyle w:val="20"/>
              <w:wordWrap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公司（是否通过，何种）质量保证体系认证（如通过请附相关证书扫描件，并提供认证机构年审监督报告。</w:t>
            </w:r>
          </w:p>
        </w:tc>
      </w:tr>
      <w:tr w14:paraId="7B8D1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5" w:hRule="atLeast"/>
        </w:trPr>
        <w:tc>
          <w:tcPr>
            <w:tcW w:w="609" w:type="dxa"/>
            <w:vAlign w:val="center"/>
          </w:tcPr>
          <w:p w14:paraId="435F6451">
            <w:pPr>
              <w:pStyle w:val="20"/>
              <w:wordWrap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9</w:t>
            </w:r>
          </w:p>
        </w:tc>
        <w:tc>
          <w:tcPr>
            <w:tcW w:w="8711" w:type="dxa"/>
            <w:gridSpan w:val="2"/>
            <w:vAlign w:val="center"/>
          </w:tcPr>
          <w:p w14:paraId="42FBCF68">
            <w:pPr>
              <w:pStyle w:val="20"/>
              <w:wordWrap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主营范围</w:t>
            </w:r>
          </w:p>
          <w:p w14:paraId="2F7CDB9B">
            <w:pPr>
              <w:pStyle w:val="20"/>
              <w:wordWrap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1.</w:t>
            </w:r>
          </w:p>
          <w:p w14:paraId="6B47DCA0">
            <w:pPr>
              <w:pStyle w:val="20"/>
              <w:wordWrap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2.</w:t>
            </w:r>
          </w:p>
          <w:p w14:paraId="3BB9A408">
            <w:pPr>
              <w:pStyle w:val="20"/>
              <w:wordWrap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3.</w:t>
            </w:r>
          </w:p>
          <w:p w14:paraId="5B11C7D3">
            <w:pPr>
              <w:pStyle w:val="20"/>
              <w:wordWrap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4.</w:t>
            </w:r>
          </w:p>
          <w:p w14:paraId="41B378D3">
            <w:pPr>
              <w:pStyle w:val="20"/>
              <w:wordWrap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w:t>
            </w:r>
          </w:p>
          <w:p w14:paraId="5CBAC064">
            <w:pPr>
              <w:pStyle w:val="20"/>
              <w:wordWrap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w:t>
            </w:r>
          </w:p>
        </w:tc>
      </w:tr>
      <w:tr w14:paraId="6C730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609" w:type="dxa"/>
            <w:vAlign w:val="center"/>
          </w:tcPr>
          <w:p w14:paraId="4A9AAE8B">
            <w:pPr>
              <w:pStyle w:val="20"/>
              <w:wordWrap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10</w:t>
            </w:r>
          </w:p>
        </w:tc>
        <w:tc>
          <w:tcPr>
            <w:tcW w:w="8711" w:type="dxa"/>
            <w:gridSpan w:val="2"/>
            <w:vAlign w:val="center"/>
          </w:tcPr>
          <w:p w14:paraId="594636D5">
            <w:pPr>
              <w:pStyle w:val="20"/>
              <w:wordWrap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其他要求说明的情况</w:t>
            </w:r>
          </w:p>
        </w:tc>
      </w:tr>
    </w:tbl>
    <w:p w14:paraId="7E70E398">
      <w:pPr>
        <w:pStyle w:val="20"/>
        <w:rPr>
          <w:rFonts w:hint="eastAsia" w:ascii="宋体" w:hAnsi="宋体" w:eastAsia="宋体" w:cs="宋体"/>
          <w:b/>
          <w:bCs/>
          <w:color w:val="auto"/>
          <w:highlight w:val="none"/>
        </w:rPr>
      </w:pPr>
    </w:p>
    <w:p w14:paraId="6A0764B3">
      <w:pPr>
        <w:pStyle w:val="20"/>
        <w:wordWrap w:val="0"/>
        <w:rPr>
          <w:rFonts w:hint="eastAsia" w:ascii="宋体" w:hAnsi="宋体" w:eastAsia="宋体" w:cs="宋体"/>
          <w:b/>
          <w:bCs/>
          <w:color w:val="auto"/>
          <w:highlight w:val="none"/>
        </w:rPr>
      </w:pPr>
    </w:p>
    <w:p w14:paraId="3FC3BE78">
      <w:pPr>
        <w:pStyle w:val="20"/>
        <w:wordWrap w:val="0"/>
        <w:rPr>
          <w:rFonts w:hint="eastAsia" w:ascii="宋体" w:hAnsi="宋体" w:eastAsia="宋体" w:cs="宋体"/>
          <w:b/>
          <w:bCs/>
          <w:color w:val="auto"/>
          <w:highlight w:val="none"/>
        </w:rPr>
      </w:pPr>
    </w:p>
    <w:p w14:paraId="059C9684">
      <w:pPr>
        <w:wordWrap w:val="0"/>
        <w:autoSpaceDE w:val="0"/>
        <w:autoSpaceDN w:val="0"/>
        <w:adjustRightInd w:val="0"/>
        <w:spacing w:line="360" w:lineRule="auto"/>
        <w:ind w:right="6"/>
        <w:rPr>
          <w:rFonts w:hint="eastAsia" w:ascii="宋体" w:hAnsi="宋体" w:eastAsia="宋体" w:cs="宋体"/>
          <w:b/>
          <w:bCs/>
          <w:color w:val="auto"/>
          <w:sz w:val="21"/>
          <w:szCs w:val="21"/>
          <w:highlight w:val="none"/>
        </w:rPr>
      </w:pPr>
    </w:p>
    <w:p w14:paraId="4FBC1FF6">
      <w:pPr>
        <w:pStyle w:val="4"/>
        <w:wordWrap w:val="0"/>
        <w:spacing w:before="0" w:after="0" w:line="360" w:lineRule="auto"/>
        <w:jc w:val="center"/>
        <w:rPr>
          <w:rFonts w:hint="eastAsia" w:ascii="宋体" w:hAnsi="宋体" w:eastAsia="宋体" w:cs="宋体"/>
          <w:b w:val="0"/>
          <w:color w:val="auto"/>
          <w:sz w:val="21"/>
          <w:szCs w:val="21"/>
          <w:highlight w:val="none"/>
        </w:rPr>
      </w:pPr>
      <w:r>
        <w:rPr>
          <w:rFonts w:hint="eastAsia" w:ascii="宋体" w:hAnsi="宋体" w:eastAsia="宋体" w:cs="宋体"/>
          <w:color w:val="auto"/>
          <w:kern w:val="2"/>
          <w:sz w:val="21"/>
          <w:szCs w:val="21"/>
          <w:highlight w:val="none"/>
        </w:rPr>
        <w:br w:type="page"/>
      </w:r>
      <w:bookmarkStart w:id="444" w:name="_Toc1271"/>
      <w:bookmarkStart w:id="445" w:name="_Toc432697236"/>
      <w:r>
        <w:rPr>
          <w:rFonts w:hint="eastAsia" w:ascii="宋体" w:hAnsi="宋体" w:eastAsia="宋体" w:cs="宋体"/>
          <w:color w:val="auto"/>
          <w:sz w:val="24"/>
          <w:szCs w:val="24"/>
          <w:highlight w:val="none"/>
        </w:rPr>
        <w:t>（二）营业执照或其他法定凭证</w:t>
      </w:r>
      <w:bookmarkEnd w:id="444"/>
    </w:p>
    <w:p w14:paraId="7D769FBC">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提供营业执照或其他法定凭证扫描件</w:t>
      </w:r>
    </w:p>
    <w:p w14:paraId="6A6199B4">
      <w:pPr>
        <w:spacing w:line="360" w:lineRule="auto"/>
        <w:jc w:val="center"/>
        <w:rPr>
          <w:rFonts w:hint="eastAsia" w:ascii="宋体" w:hAnsi="宋体" w:eastAsia="宋体" w:cs="宋体"/>
          <w:color w:val="auto"/>
          <w:sz w:val="21"/>
          <w:szCs w:val="21"/>
          <w:highlight w:val="none"/>
        </w:rPr>
      </w:pPr>
    </w:p>
    <w:p w14:paraId="27596AF7">
      <w:pPr>
        <w:spacing w:line="360" w:lineRule="auto"/>
        <w:jc w:val="center"/>
        <w:rPr>
          <w:rFonts w:hint="eastAsia" w:ascii="宋体" w:hAnsi="宋体" w:eastAsia="宋体" w:cs="宋体"/>
          <w:color w:val="auto"/>
          <w:sz w:val="21"/>
          <w:szCs w:val="21"/>
          <w:highlight w:val="none"/>
        </w:rPr>
      </w:pPr>
    </w:p>
    <w:bookmarkEnd w:id="445"/>
    <w:p w14:paraId="47C2A332">
      <w:pPr>
        <w:pStyle w:val="4"/>
        <w:wordWrap w:val="0"/>
        <w:spacing w:before="0" w:after="0" w:line="360" w:lineRule="auto"/>
        <w:jc w:val="center"/>
        <w:rPr>
          <w:rFonts w:hint="eastAsia" w:ascii="宋体" w:hAnsi="宋体" w:eastAsia="宋体" w:cs="宋体"/>
          <w:color w:val="auto"/>
          <w:sz w:val="21"/>
          <w:szCs w:val="21"/>
          <w:highlight w:val="none"/>
        </w:rPr>
      </w:pPr>
      <w:bookmarkStart w:id="446" w:name="_Toc2177"/>
      <w:bookmarkStart w:id="447" w:name="_Toc432697239"/>
      <w:r>
        <w:rPr>
          <w:rFonts w:hint="eastAsia" w:ascii="宋体" w:hAnsi="宋体" w:eastAsia="宋体" w:cs="宋体"/>
          <w:color w:val="auto"/>
          <w:sz w:val="24"/>
          <w:szCs w:val="24"/>
          <w:highlight w:val="none"/>
        </w:rPr>
        <w:t>（四）依法缴纳税收和社会保障资金证明材料</w:t>
      </w:r>
      <w:bookmarkEnd w:id="446"/>
    </w:p>
    <w:p w14:paraId="498CB55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A、纳税证明材料：缴税所属时间在2024年1月至投标截止日期前任意1个月的税务局税收通用缴款书扫描件或银行电子缴税（费）凭证扫描件或税务局出具纳税情况的相关证明扫描件；</w:t>
      </w:r>
    </w:p>
    <w:p w14:paraId="2662770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B、缴纳社会保险证明材料：缴费所属时间在2024年1月至投标截止日期前任意1个月的社会保险费缴款书扫描件或银行电子缴税（费）凭证扫描件或社保管理部门出具的有效的缴款证明扫描件。</w:t>
      </w:r>
    </w:p>
    <w:p w14:paraId="7CCC14B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依法免税、新成立不满一个月或不需要缴纳社会保障资金的供应商，应提供相应文件证明其依法免税、新成立企业情况说明或不需要缴纳社会保障资金的证明材料。</w:t>
      </w:r>
    </w:p>
    <w:p w14:paraId="22961580">
      <w:pPr>
        <w:spacing w:line="360" w:lineRule="auto"/>
        <w:jc w:val="center"/>
        <w:rPr>
          <w:rFonts w:hint="eastAsia" w:ascii="宋体" w:hAnsi="宋体" w:eastAsia="宋体" w:cs="宋体"/>
          <w:color w:val="auto"/>
          <w:highlight w:val="none"/>
        </w:rPr>
      </w:pPr>
    </w:p>
    <w:p w14:paraId="47F7CCF5">
      <w:pPr>
        <w:wordWrap w:val="0"/>
        <w:spacing w:line="360" w:lineRule="auto"/>
        <w:ind w:firstLine="420" w:firstLineChars="200"/>
        <w:rPr>
          <w:rFonts w:hint="eastAsia" w:ascii="宋体" w:hAnsi="宋体" w:eastAsia="宋体" w:cs="宋体"/>
          <w:snapToGrid w:val="0"/>
          <w:color w:val="auto"/>
          <w:kern w:val="21"/>
          <w:sz w:val="21"/>
          <w:szCs w:val="21"/>
          <w:highlight w:val="none"/>
        </w:rPr>
      </w:pPr>
    </w:p>
    <w:p w14:paraId="6193E743">
      <w:pPr>
        <w:wordWrap w:val="0"/>
        <w:spacing w:line="360" w:lineRule="auto"/>
        <w:ind w:firstLine="420" w:firstLineChars="200"/>
        <w:rPr>
          <w:rFonts w:hint="eastAsia" w:ascii="宋体" w:hAnsi="宋体" w:eastAsia="宋体" w:cs="宋体"/>
          <w:snapToGrid w:val="0"/>
          <w:color w:val="auto"/>
          <w:kern w:val="21"/>
          <w:sz w:val="21"/>
          <w:szCs w:val="21"/>
          <w:highlight w:val="none"/>
        </w:rPr>
      </w:pPr>
    </w:p>
    <w:p w14:paraId="0A85AF3B">
      <w:pPr>
        <w:wordWrap w:val="0"/>
        <w:spacing w:line="360" w:lineRule="auto"/>
        <w:ind w:firstLine="420" w:firstLineChars="200"/>
        <w:rPr>
          <w:rFonts w:hint="eastAsia" w:ascii="宋体" w:hAnsi="宋体" w:eastAsia="宋体" w:cs="宋体"/>
          <w:snapToGrid w:val="0"/>
          <w:color w:val="auto"/>
          <w:kern w:val="21"/>
          <w:sz w:val="21"/>
          <w:szCs w:val="21"/>
          <w:highlight w:val="none"/>
        </w:rPr>
      </w:pPr>
    </w:p>
    <w:p w14:paraId="3459A181">
      <w:pPr>
        <w:rPr>
          <w:rFonts w:hint="eastAsia" w:ascii="宋体" w:hAnsi="宋体" w:eastAsia="宋体" w:cs="宋体"/>
          <w:color w:val="auto"/>
          <w:highlight w:val="none"/>
        </w:rPr>
      </w:pPr>
    </w:p>
    <w:bookmarkEnd w:id="447"/>
    <w:p w14:paraId="60E54AD4">
      <w:pPr>
        <w:wordWrap w:val="0"/>
        <w:spacing w:line="360" w:lineRule="auto"/>
        <w:ind w:firstLine="420" w:firstLineChars="200"/>
        <w:rPr>
          <w:rFonts w:hint="eastAsia" w:ascii="宋体" w:hAnsi="宋体" w:eastAsia="宋体" w:cs="宋体"/>
          <w:color w:val="auto"/>
          <w:sz w:val="21"/>
          <w:szCs w:val="21"/>
          <w:highlight w:val="none"/>
        </w:rPr>
      </w:pPr>
      <w:bookmarkStart w:id="448" w:name="_Toc432697241"/>
      <w:bookmarkStart w:id="449" w:name="_Toc316479147"/>
    </w:p>
    <w:p w14:paraId="7C9621F5">
      <w:pPr>
        <w:pStyle w:val="4"/>
        <w:wordWrap w:val="0"/>
        <w:spacing w:before="0" w:after="0" w:line="360" w:lineRule="auto"/>
        <w:jc w:val="center"/>
        <w:rPr>
          <w:rFonts w:hint="eastAsia" w:ascii="宋体" w:hAnsi="宋体" w:eastAsia="宋体" w:cs="宋体"/>
          <w:color w:val="auto"/>
          <w:sz w:val="24"/>
          <w:szCs w:val="24"/>
          <w:highlight w:val="none"/>
        </w:rPr>
      </w:pPr>
      <w:bookmarkStart w:id="450" w:name="_Toc8372"/>
      <w:bookmarkStart w:id="451" w:name="_Toc152064633"/>
      <w:bookmarkStart w:id="452" w:name="_Toc10462"/>
      <w:r>
        <w:rPr>
          <w:rFonts w:hint="eastAsia" w:ascii="宋体" w:hAnsi="宋体" w:eastAsia="宋体" w:cs="宋体"/>
          <w:color w:val="auto"/>
          <w:sz w:val="24"/>
          <w:szCs w:val="24"/>
          <w:highlight w:val="none"/>
        </w:rPr>
        <w:t>（五）具有履行合同所必需的设备和专业技术能力承诺</w:t>
      </w:r>
      <w:bookmarkEnd w:id="450"/>
      <w:bookmarkEnd w:id="451"/>
      <w:bookmarkEnd w:id="452"/>
    </w:p>
    <w:p w14:paraId="24B21BFB">
      <w:pPr>
        <w:pStyle w:val="20"/>
        <w:spacing w:line="360" w:lineRule="auto"/>
        <w:ind w:firstLine="420" w:firstLineChars="200"/>
        <w:jc w:val="center"/>
        <w:rPr>
          <w:rFonts w:hint="eastAsia" w:ascii="宋体" w:hAnsi="宋体" w:eastAsia="宋体" w:cs="宋体"/>
          <w:color w:val="auto"/>
          <w:highlight w:val="none"/>
        </w:rPr>
      </w:pPr>
      <w:r>
        <w:rPr>
          <w:rFonts w:hint="eastAsia" w:ascii="宋体" w:hAnsi="宋体" w:eastAsia="宋体" w:cs="宋体"/>
          <w:color w:val="auto"/>
          <w:highlight w:val="none"/>
        </w:rPr>
        <w:t>供应商自行承诺，承诺企业具有履行合同所必需的设备和专业技术能力（提供承诺书）。</w:t>
      </w:r>
    </w:p>
    <w:p w14:paraId="24183B55">
      <w:pPr>
        <w:pStyle w:val="20"/>
        <w:spacing w:line="360" w:lineRule="auto"/>
        <w:ind w:firstLine="420" w:firstLineChars="200"/>
        <w:jc w:val="center"/>
        <w:rPr>
          <w:rFonts w:hint="eastAsia" w:ascii="宋体" w:hAnsi="宋体" w:eastAsia="宋体" w:cs="宋体"/>
          <w:color w:val="auto"/>
          <w:highlight w:val="none"/>
        </w:rPr>
      </w:pPr>
    </w:p>
    <w:p w14:paraId="4F2F3784">
      <w:pPr>
        <w:pStyle w:val="20"/>
        <w:spacing w:line="360" w:lineRule="auto"/>
        <w:ind w:firstLine="420" w:firstLineChars="200"/>
        <w:jc w:val="center"/>
        <w:rPr>
          <w:rFonts w:hint="eastAsia" w:ascii="宋体" w:hAnsi="宋体" w:eastAsia="宋体" w:cs="宋体"/>
          <w:color w:val="auto"/>
          <w:highlight w:val="none"/>
        </w:rPr>
      </w:pPr>
    </w:p>
    <w:p w14:paraId="711BD1AD">
      <w:pPr>
        <w:pStyle w:val="20"/>
        <w:spacing w:line="360" w:lineRule="auto"/>
        <w:ind w:firstLine="420" w:firstLineChars="200"/>
        <w:jc w:val="center"/>
        <w:rPr>
          <w:rFonts w:hint="eastAsia" w:ascii="宋体" w:hAnsi="宋体" w:eastAsia="宋体" w:cs="宋体"/>
          <w:color w:val="auto"/>
          <w:highlight w:val="none"/>
        </w:rPr>
      </w:pPr>
    </w:p>
    <w:p w14:paraId="75B4D54B">
      <w:pPr>
        <w:pStyle w:val="20"/>
        <w:wordWrap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w:t>
      </w:r>
      <w:r>
        <w:rPr>
          <w:rFonts w:hint="eastAsia" w:ascii="宋体" w:hAnsi="宋体" w:eastAsia="宋体" w:cs="宋体"/>
          <w:color w:val="auto"/>
          <w:highlight w:val="none"/>
          <w:u w:val="single"/>
        </w:rPr>
        <w:t xml:space="preserve">                     </w:t>
      </w:r>
      <w:r>
        <w:rPr>
          <w:rFonts w:hint="eastAsia" w:ascii="宋体" w:hAnsi="宋体" w:eastAsia="宋体" w:cs="宋体"/>
          <w:color w:val="auto"/>
          <w:kern w:val="0"/>
          <w:highlight w:val="none"/>
        </w:rPr>
        <w:t>（电子签章）</w:t>
      </w:r>
    </w:p>
    <w:p w14:paraId="7C7B917C">
      <w:pPr>
        <w:pStyle w:val="20"/>
        <w:wordWrap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法定代表人或其委托代理人：</w:t>
      </w:r>
      <w:r>
        <w:rPr>
          <w:rFonts w:hint="eastAsia" w:ascii="宋体" w:hAnsi="宋体" w:eastAsia="宋体" w:cs="宋体"/>
          <w:color w:val="auto"/>
          <w:highlight w:val="none"/>
          <w:u w:val="single"/>
        </w:rPr>
        <w:t xml:space="preserve">            </w:t>
      </w:r>
      <w:r>
        <w:rPr>
          <w:rFonts w:hint="eastAsia" w:ascii="宋体" w:hAnsi="宋体" w:eastAsia="宋体" w:cs="宋体"/>
          <w:color w:val="auto"/>
          <w:kern w:val="0"/>
          <w:highlight w:val="none"/>
        </w:rPr>
        <w:t>（电子签章）</w:t>
      </w:r>
    </w:p>
    <w:p w14:paraId="57BB7E3E">
      <w:pPr>
        <w:pStyle w:val="20"/>
        <w:wordWrap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日期：       年       月       日</w:t>
      </w:r>
    </w:p>
    <w:p w14:paraId="7D03B952">
      <w:pPr>
        <w:pStyle w:val="20"/>
        <w:spacing w:line="360" w:lineRule="auto"/>
        <w:ind w:firstLine="420" w:firstLineChars="200"/>
        <w:jc w:val="center"/>
        <w:rPr>
          <w:rFonts w:hint="eastAsia" w:ascii="宋体" w:hAnsi="宋体" w:eastAsia="宋体" w:cs="宋体"/>
          <w:color w:val="auto"/>
          <w:highlight w:val="none"/>
        </w:rPr>
      </w:pPr>
    </w:p>
    <w:p w14:paraId="4F9F5304">
      <w:pPr>
        <w:wordWrap w:val="0"/>
        <w:spacing w:line="360" w:lineRule="auto"/>
        <w:ind w:firstLine="420" w:firstLineChars="200"/>
        <w:rPr>
          <w:rFonts w:hint="eastAsia" w:ascii="宋体" w:hAnsi="宋体" w:eastAsia="宋体" w:cs="宋体"/>
          <w:color w:val="auto"/>
          <w:sz w:val="21"/>
          <w:szCs w:val="21"/>
          <w:highlight w:val="none"/>
        </w:rPr>
      </w:pPr>
    </w:p>
    <w:p w14:paraId="4E416FC9">
      <w:pPr>
        <w:rPr>
          <w:rFonts w:hint="eastAsia" w:ascii="宋体" w:hAnsi="宋体" w:eastAsia="宋体" w:cs="宋体"/>
          <w:color w:val="auto"/>
          <w:sz w:val="21"/>
          <w:szCs w:val="21"/>
          <w:highlight w:val="none"/>
        </w:rPr>
      </w:pPr>
    </w:p>
    <w:bookmarkEnd w:id="448"/>
    <w:bookmarkEnd w:id="449"/>
    <w:p w14:paraId="5E7FDE2C">
      <w:pPr>
        <w:pStyle w:val="4"/>
        <w:wordWrap w:val="0"/>
        <w:spacing w:before="0" w:after="0" w:line="360" w:lineRule="auto"/>
        <w:jc w:val="center"/>
        <w:rPr>
          <w:rFonts w:hint="eastAsia" w:ascii="宋体" w:hAnsi="宋体" w:eastAsia="宋体" w:cs="宋体"/>
          <w:color w:val="auto"/>
          <w:sz w:val="24"/>
          <w:szCs w:val="24"/>
          <w:highlight w:val="none"/>
        </w:rPr>
      </w:pPr>
      <w:bookmarkStart w:id="453" w:name="_Toc152064634"/>
      <w:bookmarkStart w:id="454" w:name="_Toc16624"/>
      <w:r>
        <w:rPr>
          <w:rFonts w:hint="eastAsia" w:ascii="宋体" w:hAnsi="宋体" w:eastAsia="宋体" w:cs="宋体"/>
          <w:color w:val="auto"/>
          <w:sz w:val="24"/>
          <w:szCs w:val="24"/>
          <w:highlight w:val="none"/>
        </w:rPr>
        <w:br w:type="page"/>
      </w:r>
      <w:bookmarkStart w:id="455" w:name="_Toc10069"/>
      <w:r>
        <w:rPr>
          <w:rFonts w:hint="eastAsia" w:ascii="宋体" w:hAnsi="宋体" w:eastAsia="宋体" w:cs="宋体"/>
          <w:color w:val="auto"/>
          <w:sz w:val="24"/>
          <w:szCs w:val="24"/>
          <w:highlight w:val="none"/>
        </w:rPr>
        <w:t>（六）企业信誉情况承诺</w:t>
      </w:r>
      <w:bookmarkEnd w:id="453"/>
      <w:bookmarkEnd w:id="454"/>
      <w:bookmarkEnd w:id="455"/>
    </w:p>
    <w:p w14:paraId="1BE36695">
      <w:pPr>
        <w:spacing w:line="360" w:lineRule="auto"/>
        <w:rPr>
          <w:rFonts w:hint="eastAsia" w:ascii="宋体" w:hAnsi="宋体" w:eastAsia="宋体" w:cs="宋体"/>
          <w:color w:val="auto"/>
          <w:sz w:val="21"/>
          <w:szCs w:val="21"/>
          <w:highlight w:val="none"/>
        </w:rPr>
      </w:pPr>
      <w:bookmarkStart w:id="456" w:name="_Toc14943215"/>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 xml:space="preserve"> （采购人名称）</w:t>
      </w:r>
    </w:p>
    <w:p w14:paraId="18C2DFA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我公司作出以下承诺：</w:t>
      </w:r>
    </w:p>
    <w:p w14:paraId="0F1975E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1、我公司参加</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的招标活动，我公司前三年内在经营活动中没有因违法经营受到刑事处罚，没有被责令停产停业，没有被吊销许可证或者执照，没有被较大数额的罚款等行政处罚重大违法记录。</w:t>
      </w:r>
    </w:p>
    <w:p w14:paraId="63F2D44A">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2、我公司未被列入“信用中国”网站（www.creditchina.gov.cn）失信被执行人（或失信惩戒人）、重大税收违法案件当事人名单。</w:t>
      </w:r>
    </w:p>
    <w:p w14:paraId="3B4EBDB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3.我公司未在中国政府采购网（www.ccgp.gov.cn）政府采购严重违法失信行为信息记录（被禁止在一定期限内参加政府采购活动但期限届满的除外）名单上。</w:t>
      </w:r>
    </w:p>
    <w:p w14:paraId="520F50B2">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4.我公司不存在行贿犯罪行为。</w:t>
      </w:r>
    </w:p>
    <w:p w14:paraId="18B93937">
      <w:pPr>
        <w:pStyle w:val="41"/>
        <w:spacing w:after="0" w:line="360" w:lineRule="auto"/>
        <w:ind w:left="0" w:leftChars="0" w:firstLine="422"/>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rPr>
        <w:t>5.其他承诺：</w:t>
      </w:r>
      <w:r>
        <w:rPr>
          <w:rFonts w:hint="eastAsia" w:ascii="宋体" w:hAnsi="宋体" w:eastAsia="宋体" w:cs="宋体"/>
          <w:b/>
          <w:bCs/>
          <w:color w:val="auto"/>
          <w:sz w:val="21"/>
          <w:szCs w:val="21"/>
          <w:highlight w:val="none"/>
          <w:u w:val="single"/>
        </w:rPr>
        <w:t xml:space="preserve">              </w:t>
      </w:r>
    </w:p>
    <w:p w14:paraId="118C98E2">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我公司对上述承诺的真实性承担法律责任，若因上述承诺不真实，我公司愿意接受采购人或有关行政主管部门取消成交候选资格及承担相应的一切处罚。</w:t>
      </w:r>
    </w:p>
    <w:p w14:paraId="5C436D67">
      <w:pPr>
        <w:spacing w:line="360" w:lineRule="auto"/>
        <w:ind w:firstLine="420" w:firstLineChars="200"/>
        <w:rPr>
          <w:rFonts w:hint="eastAsia" w:ascii="宋体" w:hAnsi="宋体" w:eastAsia="宋体" w:cs="宋体"/>
          <w:color w:val="auto"/>
          <w:sz w:val="21"/>
          <w:szCs w:val="21"/>
          <w:highlight w:val="none"/>
        </w:rPr>
      </w:pPr>
    </w:p>
    <w:p w14:paraId="7EAA537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特此承诺</w:t>
      </w:r>
    </w:p>
    <w:p w14:paraId="107B3C02">
      <w:pPr>
        <w:spacing w:line="360" w:lineRule="auto"/>
        <w:ind w:firstLine="420" w:firstLineChars="200"/>
        <w:rPr>
          <w:rFonts w:hint="eastAsia" w:ascii="宋体" w:hAnsi="宋体" w:eastAsia="宋体" w:cs="宋体"/>
          <w:color w:val="auto"/>
          <w:sz w:val="21"/>
          <w:szCs w:val="21"/>
          <w:highlight w:val="none"/>
        </w:rPr>
      </w:pPr>
    </w:p>
    <w:bookmarkEnd w:id="456"/>
    <w:p w14:paraId="64E83E63">
      <w:pPr>
        <w:pStyle w:val="20"/>
        <w:wordWrap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w:t>
      </w:r>
      <w:r>
        <w:rPr>
          <w:rFonts w:hint="eastAsia" w:ascii="宋体" w:hAnsi="宋体" w:eastAsia="宋体" w:cs="宋体"/>
          <w:color w:val="auto"/>
          <w:highlight w:val="none"/>
          <w:u w:val="single"/>
        </w:rPr>
        <w:t xml:space="preserve">                     </w:t>
      </w:r>
      <w:r>
        <w:rPr>
          <w:rFonts w:hint="eastAsia" w:ascii="宋体" w:hAnsi="宋体" w:eastAsia="宋体" w:cs="宋体"/>
          <w:color w:val="auto"/>
          <w:kern w:val="0"/>
          <w:highlight w:val="none"/>
        </w:rPr>
        <w:t>（电子签章）</w:t>
      </w:r>
    </w:p>
    <w:p w14:paraId="66F6A59C">
      <w:pPr>
        <w:pStyle w:val="20"/>
        <w:wordWrap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法定代表人或其委托代理人：</w:t>
      </w:r>
      <w:r>
        <w:rPr>
          <w:rFonts w:hint="eastAsia" w:ascii="宋体" w:hAnsi="宋体" w:eastAsia="宋体" w:cs="宋体"/>
          <w:color w:val="auto"/>
          <w:highlight w:val="none"/>
          <w:u w:val="single"/>
        </w:rPr>
        <w:t xml:space="preserve">            </w:t>
      </w:r>
      <w:r>
        <w:rPr>
          <w:rFonts w:hint="eastAsia" w:ascii="宋体" w:hAnsi="宋体" w:eastAsia="宋体" w:cs="宋体"/>
          <w:color w:val="auto"/>
          <w:kern w:val="0"/>
          <w:highlight w:val="none"/>
        </w:rPr>
        <w:t>（电子签章）</w:t>
      </w:r>
    </w:p>
    <w:p w14:paraId="45777849">
      <w:pPr>
        <w:pStyle w:val="20"/>
        <w:wordWrap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日期：       年       月       日</w:t>
      </w:r>
    </w:p>
    <w:p w14:paraId="7721CCBC">
      <w:pPr>
        <w:rPr>
          <w:rFonts w:hint="eastAsia" w:ascii="宋体" w:hAnsi="宋体" w:eastAsia="宋体" w:cs="宋体"/>
          <w:color w:val="auto"/>
          <w:sz w:val="24"/>
          <w:highlight w:val="none"/>
        </w:rPr>
      </w:pPr>
    </w:p>
    <w:p w14:paraId="7AC3E92C">
      <w:pPr>
        <w:spacing w:line="360" w:lineRule="auto"/>
        <w:ind w:firstLine="480" w:firstLineChars="200"/>
        <w:rPr>
          <w:rFonts w:hint="eastAsia" w:ascii="宋体" w:hAnsi="宋体" w:eastAsia="宋体" w:cs="宋体"/>
          <w:color w:val="auto"/>
          <w:sz w:val="24"/>
          <w:highlight w:val="none"/>
        </w:rPr>
      </w:pPr>
    </w:p>
    <w:p w14:paraId="0D8EF947">
      <w:pPr>
        <w:pStyle w:val="41"/>
        <w:ind w:left="400" w:firstLine="480"/>
        <w:rPr>
          <w:rFonts w:hint="eastAsia" w:ascii="宋体" w:hAnsi="宋体" w:eastAsia="宋体" w:cs="宋体"/>
          <w:color w:val="auto"/>
          <w:sz w:val="24"/>
          <w:highlight w:val="none"/>
        </w:rPr>
      </w:pPr>
    </w:p>
    <w:p w14:paraId="52C3DAAA">
      <w:pPr>
        <w:pStyle w:val="4"/>
        <w:wordWrap w:val="0"/>
        <w:spacing w:before="0" w:after="0" w:line="360" w:lineRule="auto"/>
        <w:jc w:val="center"/>
        <w:rPr>
          <w:rFonts w:hint="eastAsia" w:ascii="宋体" w:hAnsi="宋体" w:eastAsia="宋体" w:cs="宋体"/>
          <w:b w:val="0"/>
          <w:color w:val="auto"/>
          <w:sz w:val="24"/>
          <w:highlight w:val="none"/>
        </w:rPr>
      </w:pPr>
      <w:bookmarkStart w:id="457" w:name="_Toc86783509"/>
      <w:bookmarkStart w:id="458" w:name="_Toc2735"/>
      <w:bookmarkStart w:id="459" w:name="_Toc15336"/>
      <w:bookmarkStart w:id="460" w:name="_Toc86608393"/>
      <w:bookmarkStart w:id="461" w:name="_Toc71205999"/>
      <w:r>
        <w:rPr>
          <w:rFonts w:hint="eastAsia" w:ascii="宋体" w:hAnsi="宋体" w:eastAsia="宋体" w:cs="宋体"/>
          <w:b w:val="0"/>
          <w:color w:val="auto"/>
          <w:sz w:val="24"/>
          <w:highlight w:val="none"/>
        </w:rPr>
        <w:br w:type="page"/>
      </w:r>
      <w:bookmarkStart w:id="462" w:name="_Toc20793"/>
      <w:bookmarkStart w:id="463" w:name="_Toc152064635"/>
      <w:bookmarkStart w:id="464" w:name="_Toc27576"/>
      <w:r>
        <w:rPr>
          <w:rFonts w:hint="eastAsia" w:ascii="宋体" w:hAnsi="宋体" w:eastAsia="宋体" w:cs="宋体"/>
          <w:color w:val="auto"/>
          <w:sz w:val="24"/>
          <w:szCs w:val="24"/>
          <w:highlight w:val="none"/>
        </w:rPr>
        <w:t>（七）承诺书及相关供货能力证明材料</w:t>
      </w:r>
      <w:bookmarkEnd w:id="462"/>
      <w:bookmarkEnd w:id="463"/>
      <w:bookmarkEnd w:id="464"/>
    </w:p>
    <w:p w14:paraId="05A66E2A">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供应商应当提供①按时供货承诺书、②产品质量承诺书、③所投报产品的来源合法且具有履行合同所必需的专业能力承诺书；</w:t>
      </w:r>
    </w:p>
    <w:p w14:paraId="7F5B676A">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承诺书</w:t>
      </w:r>
    </w:p>
    <w:p w14:paraId="4EE3DA5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(采购人名称）</w:t>
      </w:r>
    </w:p>
    <w:p w14:paraId="2AFC8E6A">
      <w:pPr>
        <w:spacing w:line="360" w:lineRule="auto"/>
        <w:ind w:firstLine="735" w:firstLineChars="3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我公司承诺如下：</w:t>
      </w:r>
    </w:p>
    <w:p w14:paraId="3F72D625">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1.我公司保证按时供货：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（承诺内容自行提供）</w:t>
      </w:r>
    </w:p>
    <w:p w14:paraId="687145A5">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我公司承诺提供的产品是全新的、符合国家质量标准、中国有关部门手续完备、具有生产厂家质量保证书（或合格证书）的产品；提供的货物符合投标文件承诺和所签合同规定的技术标准及要求和性能参数及采购范围；</w:t>
      </w:r>
    </w:p>
    <w:p w14:paraId="7D6CD379">
      <w:pPr>
        <w:wordWrap w:val="0"/>
        <w:autoSpaceDE w:val="0"/>
        <w:autoSpaceDN w:val="0"/>
        <w:adjustRightInd w:val="0"/>
        <w:spacing w:line="360" w:lineRule="auto"/>
        <w:ind w:left="978" w:leftChars="174" w:hanging="630" w:hanging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2.2对提供的货物及相关技术服务，我单位承诺的性能保证值和相关承诺内容如下：</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（其余内容自拟）</w:t>
      </w:r>
    </w:p>
    <w:p w14:paraId="117FFBC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3.所投报产品的来源合法且具有履行合同所必需的专业能力。</w:t>
      </w:r>
    </w:p>
    <w:p w14:paraId="396D13B8">
      <w:pPr>
        <w:pStyle w:val="13"/>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4.我公司承诺不存在与采购人存在利害关系可能影响招标公正性的法人、非法人组织或者个人，与参与本项目其他供应商单位负责人不属于同一人或者存在控股、管理关系的不同单位同时参与本项目的情况。</w:t>
      </w:r>
    </w:p>
    <w:p w14:paraId="64675F28">
      <w:pPr>
        <w:pStyle w:val="13"/>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为本采购项目提供整体设计、规范编制或者项目管理、监理、检测等服务的投标人，不得再参加本采购项目的其他采购活动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”我单位不存在以上情况。</w:t>
      </w:r>
    </w:p>
    <w:p w14:paraId="6CCC7D04">
      <w:pPr>
        <w:spacing w:line="360" w:lineRule="auto"/>
        <w:ind w:firstLine="735" w:firstLineChars="3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我公司对上述承诺的真实性承担法律责任,若因上述承诺不真实,我公司愿意接受采购人或有关行政主管部门取消中标候选资格及承担相应的一切处罚。</w:t>
      </w:r>
    </w:p>
    <w:p w14:paraId="31B86C72">
      <w:pPr>
        <w:spacing w:line="360" w:lineRule="auto"/>
        <w:ind w:firstLine="735" w:firstLineChars="3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特此声明</w:t>
      </w:r>
    </w:p>
    <w:p w14:paraId="1DE49897">
      <w:pPr>
        <w:spacing w:line="360" w:lineRule="auto"/>
        <w:ind w:firstLine="735" w:firstLineChars="350"/>
        <w:rPr>
          <w:rFonts w:hint="eastAsia" w:ascii="宋体" w:hAnsi="宋体" w:eastAsia="宋体" w:cs="宋体"/>
          <w:color w:val="auto"/>
          <w:sz w:val="21"/>
          <w:szCs w:val="21"/>
          <w:highlight w:val="none"/>
        </w:rPr>
      </w:pPr>
    </w:p>
    <w:p w14:paraId="7C2D05D3">
      <w:pPr>
        <w:spacing w:line="360" w:lineRule="auto"/>
        <w:ind w:firstLine="735" w:firstLineChars="350"/>
        <w:rPr>
          <w:rFonts w:hint="eastAsia" w:ascii="宋体" w:hAnsi="宋体" w:eastAsia="宋体" w:cs="宋体"/>
          <w:color w:val="auto"/>
          <w:sz w:val="21"/>
          <w:szCs w:val="21"/>
          <w:highlight w:val="none"/>
        </w:rPr>
      </w:pPr>
    </w:p>
    <w:p w14:paraId="1C7B0BB6">
      <w:pPr>
        <w:pStyle w:val="20"/>
        <w:wordWrap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w:t>
      </w:r>
      <w:r>
        <w:rPr>
          <w:rFonts w:hint="eastAsia" w:ascii="宋体" w:hAnsi="宋体" w:eastAsia="宋体" w:cs="宋体"/>
          <w:color w:val="auto"/>
          <w:highlight w:val="none"/>
          <w:u w:val="single"/>
        </w:rPr>
        <w:t xml:space="preserve">                     </w:t>
      </w:r>
      <w:r>
        <w:rPr>
          <w:rFonts w:hint="eastAsia" w:ascii="宋体" w:hAnsi="宋体" w:eastAsia="宋体" w:cs="宋体"/>
          <w:color w:val="auto"/>
          <w:kern w:val="0"/>
          <w:highlight w:val="none"/>
        </w:rPr>
        <w:t>（电子签章）</w:t>
      </w:r>
    </w:p>
    <w:p w14:paraId="21C93D7D">
      <w:pPr>
        <w:pStyle w:val="20"/>
        <w:wordWrap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法定代表人或其委托代理人：</w:t>
      </w:r>
      <w:r>
        <w:rPr>
          <w:rFonts w:hint="eastAsia" w:ascii="宋体" w:hAnsi="宋体" w:eastAsia="宋体" w:cs="宋体"/>
          <w:color w:val="auto"/>
          <w:highlight w:val="none"/>
          <w:u w:val="single"/>
        </w:rPr>
        <w:t xml:space="preserve">            </w:t>
      </w:r>
      <w:r>
        <w:rPr>
          <w:rFonts w:hint="eastAsia" w:ascii="宋体" w:hAnsi="宋体" w:eastAsia="宋体" w:cs="宋体"/>
          <w:color w:val="auto"/>
          <w:kern w:val="0"/>
          <w:highlight w:val="none"/>
        </w:rPr>
        <w:t>（电子签章）</w:t>
      </w:r>
    </w:p>
    <w:p w14:paraId="6816B287">
      <w:pPr>
        <w:pStyle w:val="20"/>
        <w:wordWrap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日期：       年       月       日</w:t>
      </w:r>
    </w:p>
    <w:p w14:paraId="764E44AF">
      <w:pPr>
        <w:rPr>
          <w:rFonts w:hint="eastAsia" w:ascii="宋体" w:hAnsi="宋体" w:eastAsia="宋体" w:cs="宋体"/>
          <w:color w:val="auto"/>
          <w:sz w:val="24"/>
          <w:highlight w:val="none"/>
        </w:rPr>
      </w:pPr>
    </w:p>
    <w:p w14:paraId="5CDEA0C6">
      <w:pPr>
        <w:spacing w:line="360" w:lineRule="auto"/>
        <w:rPr>
          <w:rFonts w:hint="eastAsia" w:ascii="宋体" w:hAnsi="宋体" w:eastAsia="宋体" w:cs="宋体"/>
          <w:color w:val="auto"/>
          <w:sz w:val="24"/>
          <w:highlight w:val="none"/>
        </w:rPr>
      </w:pPr>
      <w:r>
        <w:rPr>
          <w:rFonts w:hint="eastAsia" w:ascii="宋体" w:hAnsi="宋体" w:eastAsia="宋体" w:cs="宋体"/>
          <w:b/>
          <w:color w:val="auto"/>
          <w:szCs w:val="21"/>
          <w:highlight w:val="none"/>
        </w:rPr>
        <w:br w:type="page"/>
      </w:r>
      <w:bookmarkEnd w:id="457"/>
      <w:bookmarkEnd w:id="458"/>
      <w:bookmarkEnd w:id="459"/>
      <w:bookmarkEnd w:id="460"/>
      <w:bookmarkEnd w:id="461"/>
    </w:p>
    <w:p w14:paraId="4EFDB4FD">
      <w:pPr>
        <w:spacing w:line="360" w:lineRule="auto"/>
        <w:rPr>
          <w:rFonts w:hint="eastAsia" w:ascii="宋体" w:hAnsi="宋体" w:eastAsia="宋体" w:cs="宋体"/>
          <w:color w:val="auto"/>
          <w:sz w:val="24"/>
          <w:highlight w:val="none"/>
        </w:rPr>
      </w:pPr>
    </w:p>
    <w:p w14:paraId="26DDB3BC">
      <w:pPr>
        <w:pStyle w:val="4"/>
        <w:wordWrap w:val="0"/>
        <w:spacing w:before="0" w:after="0" w:line="360" w:lineRule="auto"/>
        <w:jc w:val="center"/>
        <w:rPr>
          <w:rFonts w:hint="eastAsia" w:ascii="宋体" w:hAnsi="宋体" w:eastAsia="宋体" w:cs="宋体"/>
          <w:color w:val="auto"/>
          <w:sz w:val="24"/>
          <w:szCs w:val="24"/>
          <w:highlight w:val="none"/>
        </w:rPr>
      </w:pPr>
      <w:bookmarkStart w:id="465" w:name="_Toc25231"/>
      <w:bookmarkStart w:id="466" w:name="_Toc152064636"/>
      <w:bookmarkStart w:id="467" w:name="_Toc1005"/>
      <w:r>
        <w:rPr>
          <w:rFonts w:hint="eastAsia" w:ascii="宋体" w:hAnsi="宋体" w:eastAsia="宋体" w:cs="宋体"/>
          <w:color w:val="auto"/>
          <w:sz w:val="24"/>
          <w:szCs w:val="24"/>
          <w:highlight w:val="none"/>
        </w:rPr>
        <w:t>（八）供应商认为需要提交的其他材料</w:t>
      </w:r>
      <w:bookmarkEnd w:id="465"/>
      <w:bookmarkEnd w:id="466"/>
      <w:bookmarkEnd w:id="467"/>
    </w:p>
    <w:p w14:paraId="5D9F32ED">
      <w:pPr>
        <w:wordWrap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供应商认为需要提供的其他资料。</w:t>
      </w:r>
    </w:p>
    <w:p w14:paraId="0CCEE0A2">
      <w:pPr>
        <w:rPr>
          <w:rFonts w:hint="eastAsia" w:ascii="宋体" w:hAnsi="宋体" w:eastAsia="宋体" w:cs="宋体"/>
          <w:color w:val="auto"/>
          <w:highlight w:val="none"/>
        </w:rPr>
      </w:pPr>
    </w:p>
    <w:p w14:paraId="49B8AA89">
      <w:pPr>
        <w:rPr>
          <w:rFonts w:hint="eastAsia" w:ascii="宋体" w:hAnsi="宋体" w:eastAsia="宋体" w:cs="宋体"/>
          <w:color w:val="auto"/>
          <w:highlight w:val="none"/>
        </w:rPr>
      </w:pPr>
    </w:p>
    <w:p w14:paraId="34AD8043">
      <w:pPr>
        <w:pStyle w:val="4"/>
        <w:wordWrap w:val="0"/>
        <w:spacing w:before="0" w:after="0" w:line="360" w:lineRule="auto"/>
        <w:jc w:val="center"/>
        <w:rPr>
          <w:rFonts w:hint="eastAsia" w:ascii="宋体" w:hAnsi="宋体" w:eastAsia="宋体" w:cs="宋体"/>
          <w:color w:val="auto"/>
          <w:sz w:val="24"/>
          <w:szCs w:val="24"/>
          <w:highlight w:val="none"/>
        </w:rPr>
      </w:pPr>
      <w:bookmarkStart w:id="468" w:name="_Toc23543"/>
      <w:r>
        <w:rPr>
          <w:rFonts w:hint="eastAsia" w:ascii="宋体" w:hAnsi="宋体" w:eastAsia="宋体" w:cs="宋体"/>
          <w:color w:val="auto"/>
          <w:sz w:val="24"/>
          <w:szCs w:val="24"/>
          <w:highlight w:val="none"/>
        </w:rPr>
        <w:t>（三）财务状况表</w:t>
      </w:r>
      <w:bookmarkEnd w:id="468"/>
    </w:p>
    <w:p w14:paraId="38B0D6E7">
      <w:pPr>
        <w:wordWrap w:val="0"/>
        <w:spacing w:after="12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　　1.开户银行情况</w:t>
      </w:r>
    </w:p>
    <w:tbl>
      <w:tblPr>
        <w:tblStyle w:val="42"/>
        <w:tblW w:w="8308" w:type="dxa"/>
        <w:tblInd w:w="454" w:type="dxa"/>
        <w:tblLayout w:type="fixed"/>
        <w:tblCellMar>
          <w:top w:w="0" w:type="dxa"/>
          <w:left w:w="28" w:type="dxa"/>
          <w:bottom w:w="0" w:type="dxa"/>
          <w:right w:w="28" w:type="dxa"/>
        </w:tblCellMar>
      </w:tblPr>
      <w:tblGrid>
        <w:gridCol w:w="1108"/>
        <w:gridCol w:w="3480"/>
        <w:gridCol w:w="3720"/>
      </w:tblGrid>
      <w:tr w14:paraId="34903BB5">
        <w:tblPrEx>
          <w:tblCellMar>
            <w:top w:w="0" w:type="dxa"/>
            <w:left w:w="28" w:type="dxa"/>
            <w:bottom w:w="0" w:type="dxa"/>
            <w:right w:w="28" w:type="dxa"/>
          </w:tblCellMar>
        </w:tblPrEx>
        <w:trPr>
          <w:cantSplit/>
          <w:trHeight w:val="645" w:hRule="atLeast"/>
        </w:trPr>
        <w:tc>
          <w:tcPr>
            <w:tcW w:w="1108" w:type="dxa"/>
            <w:vMerge w:val="restart"/>
            <w:tcBorders>
              <w:top w:val="single" w:color="auto" w:sz="6" w:space="0"/>
              <w:left w:val="single" w:color="auto" w:sz="6" w:space="0"/>
              <w:right w:val="single" w:color="auto" w:sz="6" w:space="0"/>
            </w:tcBorders>
            <w:vAlign w:val="center"/>
          </w:tcPr>
          <w:p w14:paraId="5F2CE09B">
            <w:pPr>
              <w:widowControl w:val="0"/>
              <w:wordWrap w:val="0"/>
              <w:jc w:val="center"/>
              <w:rPr>
                <w:rFonts w:hint="eastAsia" w:ascii="宋体" w:hAnsi="宋体" w:eastAsia="宋体" w:cs="宋体"/>
                <w:color w:val="auto"/>
                <w:kern w:val="2"/>
                <w:sz w:val="21"/>
                <w:szCs w:val="21"/>
                <w:highlight w:val="none"/>
              </w:rPr>
            </w:pPr>
            <w:r>
              <w:rPr>
                <w:rFonts w:hint="eastAsia" w:ascii="宋体" w:hAnsi="宋体" w:eastAsia="宋体" w:cs="宋体"/>
                <w:b/>
                <w:bCs/>
                <w:color w:val="auto"/>
                <w:kern w:val="2"/>
                <w:sz w:val="21"/>
                <w:szCs w:val="21"/>
                <w:highlight w:val="none"/>
              </w:rPr>
              <w:t>开户银行</w:t>
            </w:r>
          </w:p>
        </w:tc>
        <w:tc>
          <w:tcPr>
            <w:tcW w:w="7200" w:type="dxa"/>
            <w:gridSpan w:val="2"/>
            <w:tcBorders>
              <w:top w:val="single" w:color="auto" w:sz="6" w:space="0"/>
              <w:left w:val="nil"/>
              <w:bottom w:val="single" w:color="auto" w:sz="6" w:space="0"/>
              <w:right w:val="single" w:color="auto" w:sz="6" w:space="0"/>
            </w:tcBorders>
            <w:vAlign w:val="center"/>
          </w:tcPr>
          <w:p w14:paraId="711FA485">
            <w:pPr>
              <w:widowControl w:val="0"/>
              <w:wordWrap w:val="0"/>
              <w:ind w:left="92" w:firstLine="8"/>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名称：</w:t>
            </w:r>
          </w:p>
        </w:tc>
      </w:tr>
      <w:tr w14:paraId="3B03042F">
        <w:tblPrEx>
          <w:tblCellMar>
            <w:top w:w="0" w:type="dxa"/>
            <w:left w:w="28" w:type="dxa"/>
            <w:bottom w:w="0" w:type="dxa"/>
            <w:right w:w="28" w:type="dxa"/>
          </w:tblCellMar>
        </w:tblPrEx>
        <w:trPr>
          <w:cantSplit/>
          <w:trHeight w:val="645" w:hRule="atLeast"/>
        </w:trPr>
        <w:tc>
          <w:tcPr>
            <w:tcW w:w="1108" w:type="dxa"/>
            <w:vMerge w:val="continue"/>
            <w:tcBorders>
              <w:left w:val="single" w:color="auto" w:sz="6" w:space="0"/>
              <w:right w:val="single" w:color="auto" w:sz="6" w:space="0"/>
            </w:tcBorders>
            <w:vAlign w:val="center"/>
          </w:tcPr>
          <w:p w14:paraId="17D99BDE">
            <w:pPr>
              <w:widowControl w:val="0"/>
              <w:wordWrap w:val="0"/>
              <w:jc w:val="center"/>
              <w:rPr>
                <w:rFonts w:hint="eastAsia" w:ascii="宋体" w:hAnsi="宋体" w:eastAsia="宋体" w:cs="宋体"/>
                <w:color w:val="auto"/>
                <w:kern w:val="2"/>
                <w:sz w:val="21"/>
                <w:szCs w:val="21"/>
                <w:highlight w:val="none"/>
              </w:rPr>
            </w:pPr>
          </w:p>
        </w:tc>
        <w:tc>
          <w:tcPr>
            <w:tcW w:w="7200" w:type="dxa"/>
            <w:gridSpan w:val="2"/>
            <w:tcBorders>
              <w:top w:val="single" w:color="auto" w:sz="6" w:space="0"/>
              <w:left w:val="nil"/>
              <w:bottom w:val="single" w:color="auto" w:sz="6" w:space="0"/>
              <w:right w:val="single" w:color="auto" w:sz="6" w:space="0"/>
            </w:tcBorders>
            <w:vAlign w:val="center"/>
          </w:tcPr>
          <w:p w14:paraId="7B517537">
            <w:pPr>
              <w:widowControl w:val="0"/>
              <w:wordWrap w:val="0"/>
              <w:ind w:left="92" w:firstLine="8"/>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地址：</w:t>
            </w:r>
          </w:p>
        </w:tc>
      </w:tr>
      <w:tr w14:paraId="0AE6BB3A">
        <w:tblPrEx>
          <w:tblCellMar>
            <w:top w:w="0" w:type="dxa"/>
            <w:left w:w="28" w:type="dxa"/>
            <w:bottom w:w="0" w:type="dxa"/>
            <w:right w:w="28" w:type="dxa"/>
          </w:tblCellMar>
        </w:tblPrEx>
        <w:trPr>
          <w:cantSplit/>
          <w:trHeight w:val="645" w:hRule="atLeast"/>
        </w:trPr>
        <w:tc>
          <w:tcPr>
            <w:tcW w:w="1108" w:type="dxa"/>
            <w:vMerge w:val="continue"/>
            <w:tcBorders>
              <w:left w:val="single" w:color="auto" w:sz="6" w:space="0"/>
              <w:right w:val="single" w:color="auto" w:sz="6" w:space="0"/>
            </w:tcBorders>
            <w:vAlign w:val="center"/>
          </w:tcPr>
          <w:p w14:paraId="060E6470">
            <w:pPr>
              <w:widowControl w:val="0"/>
              <w:wordWrap w:val="0"/>
              <w:jc w:val="both"/>
              <w:rPr>
                <w:rFonts w:hint="eastAsia" w:ascii="宋体" w:hAnsi="宋体" w:eastAsia="宋体" w:cs="宋体"/>
                <w:color w:val="auto"/>
                <w:kern w:val="2"/>
                <w:sz w:val="21"/>
                <w:szCs w:val="21"/>
                <w:highlight w:val="none"/>
              </w:rPr>
            </w:pPr>
          </w:p>
        </w:tc>
        <w:tc>
          <w:tcPr>
            <w:tcW w:w="3480" w:type="dxa"/>
            <w:tcBorders>
              <w:top w:val="single" w:color="auto" w:sz="6" w:space="0"/>
              <w:left w:val="nil"/>
              <w:bottom w:val="single" w:color="auto" w:sz="6" w:space="0"/>
              <w:right w:val="single" w:color="auto" w:sz="6" w:space="0"/>
            </w:tcBorders>
            <w:vAlign w:val="center"/>
          </w:tcPr>
          <w:p w14:paraId="588CB41F">
            <w:pPr>
              <w:widowControl w:val="0"/>
              <w:wordWrap w:val="0"/>
              <w:ind w:left="92" w:firstLine="8"/>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电话：</w:t>
            </w:r>
          </w:p>
        </w:tc>
        <w:tc>
          <w:tcPr>
            <w:tcW w:w="3720" w:type="dxa"/>
            <w:tcBorders>
              <w:top w:val="single" w:color="auto" w:sz="6" w:space="0"/>
              <w:left w:val="single" w:color="auto" w:sz="6" w:space="0"/>
              <w:bottom w:val="single" w:color="auto" w:sz="6" w:space="0"/>
              <w:right w:val="single" w:color="auto" w:sz="6" w:space="0"/>
            </w:tcBorders>
            <w:vAlign w:val="center"/>
          </w:tcPr>
          <w:p w14:paraId="4771E9BE">
            <w:pPr>
              <w:widowControl w:val="0"/>
              <w:wordWrap w:val="0"/>
              <w:ind w:left="92" w:firstLine="8"/>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联系人及职务：</w:t>
            </w:r>
          </w:p>
        </w:tc>
      </w:tr>
      <w:tr w14:paraId="5D40E652">
        <w:tblPrEx>
          <w:tblCellMar>
            <w:top w:w="0" w:type="dxa"/>
            <w:left w:w="28" w:type="dxa"/>
            <w:bottom w:w="0" w:type="dxa"/>
            <w:right w:w="28" w:type="dxa"/>
          </w:tblCellMar>
        </w:tblPrEx>
        <w:trPr>
          <w:cantSplit/>
          <w:trHeight w:val="645" w:hRule="atLeast"/>
        </w:trPr>
        <w:tc>
          <w:tcPr>
            <w:tcW w:w="1108" w:type="dxa"/>
            <w:vMerge w:val="continue"/>
            <w:tcBorders>
              <w:left w:val="single" w:color="auto" w:sz="6" w:space="0"/>
              <w:bottom w:val="single" w:color="auto" w:sz="6" w:space="0"/>
              <w:right w:val="single" w:color="auto" w:sz="6" w:space="0"/>
            </w:tcBorders>
            <w:vAlign w:val="center"/>
          </w:tcPr>
          <w:p w14:paraId="301FC691">
            <w:pPr>
              <w:widowControl w:val="0"/>
              <w:wordWrap w:val="0"/>
              <w:jc w:val="both"/>
              <w:rPr>
                <w:rFonts w:hint="eastAsia" w:ascii="宋体" w:hAnsi="宋体" w:eastAsia="宋体" w:cs="宋体"/>
                <w:color w:val="auto"/>
                <w:kern w:val="2"/>
                <w:sz w:val="21"/>
                <w:szCs w:val="21"/>
                <w:highlight w:val="none"/>
              </w:rPr>
            </w:pPr>
          </w:p>
        </w:tc>
        <w:tc>
          <w:tcPr>
            <w:tcW w:w="3480" w:type="dxa"/>
            <w:tcBorders>
              <w:top w:val="single" w:color="auto" w:sz="6" w:space="0"/>
              <w:left w:val="nil"/>
              <w:bottom w:val="single" w:color="auto" w:sz="6" w:space="0"/>
              <w:right w:val="single" w:color="auto" w:sz="6" w:space="0"/>
            </w:tcBorders>
            <w:vAlign w:val="center"/>
          </w:tcPr>
          <w:p w14:paraId="6A3FF7BE">
            <w:pPr>
              <w:widowControl w:val="0"/>
              <w:wordWrap w:val="0"/>
              <w:ind w:left="92" w:firstLine="8"/>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传真：</w:t>
            </w:r>
          </w:p>
        </w:tc>
        <w:tc>
          <w:tcPr>
            <w:tcW w:w="3720" w:type="dxa"/>
            <w:tcBorders>
              <w:top w:val="single" w:color="auto" w:sz="6" w:space="0"/>
              <w:left w:val="single" w:color="auto" w:sz="6" w:space="0"/>
              <w:bottom w:val="single" w:color="auto" w:sz="6" w:space="0"/>
              <w:right w:val="single" w:color="auto" w:sz="6" w:space="0"/>
            </w:tcBorders>
            <w:vAlign w:val="center"/>
          </w:tcPr>
          <w:p w14:paraId="33E6929F">
            <w:pPr>
              <w:widowControl w:val="0"/>
              <w:wordWrap w:val="0"/>
              <w:ind w:left="92" w:firstLine="8"/>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电传：</w:t>
            </w:r>
          </w:p>
        </w:tc>
      </w:tr>
    </w:tbl>
    <w:p w14:paraId="76EAE344">
      <w:pPr>
        <w:widowControl w:val="0"/>
        <w:wordWrap w:val="0"/>
        <w:jc w:val="both"/>
        <w:rPr>
          <w:rFonts w:hint="eastAsia" w:ascii="宋体" w:hAnsi="宋体" w:eastAsia="宋体" w:cs="宋体"/>
          <w:color w:val="auto"/>
          <w:kern w:val="2"/>
          <w:sz w:val="21"/>
          <w:szCs w:val="21"/>
          <w:highlight w:val="none"/>
        </w:rPr>
      </w:pPr>
    </w:p>
    <w:p w14:paraId="11F03ACF">
      <w:pPr>
        <w:widowControl w:val="0"/>
        <w:wordWrap w:val="0"/>
        <w:spacing w:after="12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 xml:space="preserve">    2.近三年每年的资产负债情况</w:t>
      </w:r>
    </w:p>
    <w:tbl>
      <w:tblPr>
        <w:tblStyle w:val="42"/>
        <w:tblW w:w="8308" w:type="dxa"/>
        <w:tblInd w:w="45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2128"/>
        <w:gridCol w:w="2220"/>
        <w:gridCol w:w="2174"/>
        <w:gridCol w:w="1786"/>
      </w:tblGrid>
      <w:tr w14:paraId="3D8097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40" w:hRule="atLeast"/>
        </w:trPr>
        <w:tc>
          <w:tcPr>
            <w:tcW w:w="2128" w:type="dxa"/>
            <w:vMerge w:val="restart"/>
            <w:vAlign w:val="center"/>
          </w:tcPr>
          <w:p w14:paraId="7E76D977">
            <w:pPr>
              <w:widowControl w:val="0"/>
              <w:wordWrap w:val="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财务状况</w:t>
            </w:r>
          </w:p>
          <w:p w14:paraId="7B8C2B48">
            <w:pPr>
              <w:widowControl w:val="0"/>
              <w:wordWrap w:val="0"/>
              <w:jc w:val="center"/>
              <w:rPr>
                <w:rFonts w:hint="eastAsia" w:ascii="宋体" w:hAnsi="宋体" w:eastAsia="宋体" w:cs="宋体"/>
                <w:color w:val="auto"/>
                <w:kern w:val="2"/>
                <w:sz w:val="21"/>
                <w:szCs w:val="21"/>
                <w:highlight w:val="none"/>
              </w:rPr>
            </w:pPr>
            <w:r>
              <w:rPr>
                <w:rFonts w:hint="eastAsia" w:ascii="宋体" w:hAnsi="宋体" w:eastAsia="宋体" w:cs="宋体"/>
                <w:b/>
                <w:bCs/>
                <w:color w:val="auto"/>
                <w:kern w:val="2"/>
                <w:sz w:val="21"/>
                <w:szCs w:val="21"/>
                <w:highlight w:val="none"/>
              </w:rPr>
              <w:t>（单位：元）</w:t>
            </w:r>
          </w:p>
        </w:tc>
        <w:tc>
          <w:tcPr>
            <w:tcW w:w="6180" w:type="dxa"/>
            <w:gridSpan w:val="3"/>
            <w:vMerge w:val="restart"/>
            <w:vAlign w:val="center"/>
          </w:tcPr>
          <w:p w14:paraId="291A782A">
            <w:pPr>
              <w:widowControl w:val="0"/>
              <w:wordWrap w:val="0"/>
              <w:snapToGrid w:val="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年度</w:t>
            </w:r>
          </w:p>
        </w:tc>
      </w:tr>
      <w:tr w14:paraId="384B1E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12" w:hRule="atLeast"/>
        </w:trPr>
        <w:tc>
          <w:tcPr>
            <w:tcW w:w="2128" w:type="dxa"/>
            <w:vMerge w:val="continue"/>
            <w:vAlign w:val="center"/>
          </w:tcPr>
          <w:p w14:paraId="74CADB6A">
            <w:pPr>
              <w:widowControl w:val="0"/>
              <w:wordWrap w:val="0"/>
              <w:jc w:val="both"/>
              <w:rPr>
                <w:rFonts w:hint="eastAsia" w:ascii="宋体" w:hAnsi="宋体" w:eastAsia="宋体" w:cs="宋体"/>
                <w:color w:val="auto"/>
                <w:kern w:val="2"/>
                <w:sz w:val="21"/>
                <w:szCs w:val="21"/>
                <w:highlight w:val="none"/>
              </w:rPr>
            </w:pPr>
          </w:p>
        </w:tc>
        <w:tc>
          <w:tcPr>
            <w:tcW w:w="6180" w:type="dxa"/>
            <w:gridSpan w:val="3"/>
            <w:vMerge w:val="continue"/>
            <w:vAlign w:val="center"/>
          </w:tcPr>
          <w:p w14:paraId="685FCA02">
            <w:pPr>
              <w:widowControl w:val="0"/>
              <w:wordWrap w:val="0"/>
              <w:jc w:val="center"/>
              <w:rPr>
                <w:rFonts w:hint="eastAsia" w:ascii="宋体" w:hAnsi="宋体" w:eastAsia="宋体" w:cs="宋体"/>
                <w:b/>
                <w:bCs/>
                <w:color w:val="auto"/>
                <w:kern w:val="2"/>
                <w:sz w:val="21"/>
                <w:szCs w:val="21"/>
                <w:highlight w:val="none"/>
              </w:rPr>
            </w:pPr>
          </w:p>
        </w:tc>
      </w:tr>
      <w:tr w14:paraId="06E849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90" w:hRule="atLeast"/>
        </w:trPr>
        <w:tc>
          <w:tcPr>
            <w:tcW w:w="2128" w:type="dxa"/>
            <w:vMerge w:val="continue"/>
            <w:vAlign w:val="center"/>
          </w:tcPr>
          <w:p w14:paraId="1719F1AF">
            <w:pPr>
              <w:widowControl w:val="0"/>
              <w:wordWrap w:val="0"/>
              <w:jc w:val="both"/>
              <w:rPr>
                <w:rFonts w:hint="eastAsia" w:ascii="宋体" w:hAnsi="宋体" w:eastAsia="宋体" w:cs="宋体"/>
                <w:color w:val="auto"/>
                <w:kern w:val="2"/>
                <w:sz w:val="21"/>
                <w:szCs w:val="21"/>
                <w:highlight w:val="none"/>
              </w:rPr>
            </w:pPr>
          </w:p>
        </w:tc>
        <w:tc>
          <w:tcPr>
            <w:tcW w:w="2220" w:type="dxa"/>
            <w:vAlign w:val="center"/>
          </w:tcPr>
          <w:p w14:paraId="5D21C2F6">
            <w:pPr>
              <w:widowControl w:val="0"/>
              <w:wordWrap w:val="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u w:val="single"/>
              </w:rPr>
              <w:t xml:space="preserve">   </w:t>
            </w:r>
            <w:r>
              <w:rPr>
                <w:rFonts w:hint="eastAsia" w:ascii="宋体" w:hAnsi="宋体" w:eastAsia="宋体" w:cs="宋体"/>
                <w:b/>
                <w:bCs/>
                <w:color w:val="auto"/>
                <w:kern w:val="2"/>
                <w:sz w:val="21"/>
                <w:szCs w:val="21"/>
                <w:highlight w:val="none"/>
              </w:rPr>
              <w:t>年</w:t>
            </w:r>
          </w:p>
        </w:tc>
        <w:tc>
          <w:tcPr>
            <w:tcW w:w="2174" w:type="dxa"/>
            <w:vAlign w:val="center"/>
          </w:tcPr>
          <w:p w14:paraId="15417911">
            <w:pPr>
              <w:widowControl w:val="0"/>
              <w:wordWrap w:val="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u w:val="single"/>
              </w:rPr>
              <w:t xml:space="preserve">   </w:t>
            </w:r>
            <w:r>
              <w:rPr>
                <w:rFonts w:hint="eastAsia" w:ascii="宋体" w:hAnsi="宋体" w:eastAsia="宋体" w:cs="宋体"/>
                <w:b/>
                <w:bCs/>
                <w:color w:val="auto"/>
                <w:kern w:val="2"/>
                <w:sz w:val="21"/>
                <w:szCs w:val="21"/>
                <w:highlight w:val="none"/>
              </w:rPr>
              <w:t>年</w:t>
            </w:r>
          </w:p>
        </w:tc>
        <w:tc>
          <w:tcPr>
            <w:tcW w:w="1786" w:type="dxa"/>
            <w:vAlign w:val="center"/>
          </w:tcPr>
          <w:p w14:paraId="3E3338BA">
            <w:pPr>
              <w:widowControl w:val="0"/>
              <w:wordWrap w:val="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u w:val="single"/>
              </w:rPr>
              <w:t xml:space="preserve">   </w:t>
            </w:r>
            <w:r>
              <w:rPr>
                <w:rFonts w:hint="eastAsia" w:ascii="宋体" w:hAnsi="宋体" w:eastAsia="宋体" w:cs="宋体"/>
                <w:b/>
                <w:bCs/>
                <w:color w:val="auto"/>
                <w:kern w:val="2"/>
                <w:sz w:val="21"/>
                <w:szCs w:val="21"/>
                <w:highlight w:val="none"/>
              </w:rPr>
              <w:t>年</w:t>
            </w:r>
          </w:p>
        </w:tc>
      </w:tr>
      <w:tr w14:paraId="29DDF5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4" w:hRule="atLeast"/>
        </w:trPr>
        <w:tc>
          <w:tcPr>
            <w:tcW w:w="2128" w:type="dxa"/>
            <w:vAlign w:val="center"/>
          </w:tcPr>
          <w:p w14:paraId="2697B51E">
            <w:pPr>
              <w:widowControl w:val="0"/>
              <w:wordWrap w:val="0"/>
              <w:ind w:left="10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1总资产</w:t>
            </w:r>
          </w:p>
        </w:tc>
        <w:tc>
          <w:tcPr>
            <w:tcW w:w="2220" w:type="dxa"/>
            <w:vAlign w:val="center"/>
          </w:tcPr>
          <w:p w14:paraId="2EE3E9FB">
            <w:pPr>
              <w:widowControl w:val="0"/>
              <w:wordWrap w:val="0"/>
              <w:jc w:val="both"/>
              <w:rPr>
                <w:rFonts w:hint="eastAsia" w:ascii="宋体" w:hAnsi="宋体" w:eastAsia="宋体" w:cs="宋体"/>
                <w:color w:val="auto"/>
                <w:kern w:val="2"/>
                <w:sz w:val="21"/>
                <w:szCs w:val="21"/>
                <w:highlight w:val="none"/>
              </w:rPr>
            </w:pPr>
          </w:p>
        </w:tc>
        <w:tc>
          <w:tcPr>
            <w:tcW w:w="2174" w:type="dxa"/>
            <w:vAlign w:val="center"/>
          </w:tcPr>
          <w:p w14:paraId="31807DC7">
            <w:pPr>
              <w:widowControl w:val="0"/>
              <w:wordWrap w:val="0"/>
              <w:jc w:val="both"/>
              <w:rPr>
                <w:rFonts w:hint="eastAsia" w:ascii="宋体" w:hAnsi="宋体" w:eastAsia="宋体" w:cs="宋体"/>
                <w:color w:val="auto"/>
                <w:kern w:val="2"/>
                <w:sz w:val="21"/>
                <w:szCs w:val="21"/>
                <w:highlight w:val="none"/>
              </w:rPr>
            </w:pPr>
          </w:p>
        </w:tc>
        <w:tc>
          <w:tcPr>
            <w:tcW w:w="1786" w:type="dxa"/>
            <w:vAlign w:val="center"/>
          </w:tcPr>
          <w:p w14:paraId="36F910C1">
            <w:pPr>
              <w:widowControl w:val="0"/>
              <w:wordWrap w:val="0"/>
              <w:jc w:val="both"/>
              <w:rPr>
                <w:rFonts w:hint="eastAsia" w:ascii="宋体" w:hAnsi="宋体" w:eastAsia="宋体" w:cs="宋体"/>
                <w:color w:val="auto"/>
                <w:kern w:val="2"/>
                <w:sz w:val="21"/>
                <w:szCs w:val="21"/>
                <w:highlight w:val="none"/>
              </w:rPr>
            </w:pPr>
          </w:p>
        </w:tc>
      </w:tr>
      <w:tr w14:paraId="00FC8E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16" w:hRule="atLeast"/>
        </w:trPr>
        <w:tc>
          <w:tcPr>
            <w:tcW w:w="2128" w:type="dxa"/>
            <w:vAlign w:val="center"/>
          </w:tcPr>
          <w:p w14:paraId="6911A609">
            <w:pPr>
              <w:widowControl w:val="0"/>
              <w:wordWrap w:val="0"/>
              <w:ind w:left="10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2.流动资产</w:t>
            </w:r>
          </w:p>
        </w:tc>
        <w:tc>
          <w:tcPr>
            <w:tcW w:w="2220" w:type="dxa"/>
            <w:vAlign w:val="center"/>
          </w:tcPr>
          <w:p w14:paraId="648BBB3C">
            <w:pPr>
              <w:widowControl w:val="0"/>
              <w:wordWrap w:val="0"/>
              <w:jc w:val="both"/>
              <w:rPr>
                <w:rFonts w:hint="eastAsia" w:ascii="宋体" w:hAnsi="宋体" w:eastAsia="宋体" w:cs="宋体"/>
                <w:color w:val="auto"/>
                <w:kern w:val="2"/>
                <w:sz w:val="21"/>
                <w:szCs w:val="21"/>
                <w:highlight w:val="none"/>
              </w:rPr>
            </w:pPr>
          </w:p>
        </w:tc>
        <w:tc>
          <w:tcPr>
            <w:tcW w:w="2174" w:type="dxa"/>
            <w:vAlign w:val="center"/>
          </w:tcPr>
          <w:p w14:paraId="4B32105C">
            <w:pPr>
              <w:widowControl w:val="0"/>
              <w:wordWrap w:val="0"/>
              <w:jc w:val="both"/>
              <w:rPr>
                <w:rFonts w:hint="eastAsia" w:ascii="宋体" w:hAnsi="宋体" w:eastAsia="宋体" w:cs="宋体"/>
                <w:color w:val="auto"/>
                <w:kern w:val="2"/>
                <w:sz w:val="21"/>
                <w:szCs w:val="21"/>
                <w:highlight w:val="none"/>
              </w:rPr>
            </w:pPr>
          </w:p>
        </w:tc>
        <w:tc>
          <w:tcPr>
            <w:tcW w:w="1786" w:type="dxa"/>
            <w:vAlign w:val="center"/>
          </w:tcPr>
          <w:p w14:paraId="562C8EE2">
            <w:pPr>
              <w:widowControl w:val="0"/>
              <w:wordWrap w:val="0"/>
              <w:jc w:val="both"/>
              <w:rPr>
                <w:rFonts w:hint="eastAsia" w:ascii="宋体" w:hAnsi="宋体" w:eastAsia="宋体" w:cs="宋体"/>
                <w:color w:val="auto"/>
                <w:kern w:val="2"/>
                <w:sz w:val="21"/>
                <w:szCs w:val="21"/>
                <w:highlight w:val="none"/>
              </w:rPr>
            </w:pPr>
          </w:p>
        </w:tc>
      </w:tr>
      <w:tr w14:paraId="590C01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4" w:hRule="atLeast"/>
        </w:trPr>
        <w:tc>
          <w:tcPr>
            <w:tcW w:w="2128" w:type="dxa"/>
            <w:vAlign w:val="center"/>
          </w:tcPr>
          <w:p w14:paraId="4339D59F">
            <w:pPr>
              <w:widowControl w:val="0"/>
              <w:wordWrap w:val="0"/>
              <w:ind w:left="10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3总负债</w:t>
            </w:r>
          </w:p>
        </w:tc>
        <w:tc>
          <w:tcPr>
            <w:tcW w:w="2220" w:type="dxa"/>
            <w:vAlign w:val="center"/>
          </w:tcPr>
          <w:p w14:paraId="52146A0A">
            <w:pPr>
              <w:widowControl w:val="0"/>
              <w:wordWrap w:val="0"/>
              <w:jc w:val="both"/>
              <w:rPr>
                <w:rFonts w:hint="eastAsia" w:ascii="宋体" w:hAnsi="宋体" w:eastAsia="宋体" w:cs="宋体"/>
                <w:color w:val="auto"/>
                <w:kern w:val="2"/>
                <w:sz w:val="21"/>
                <w:szCs w:val="21"/>
                <w:highlight w:val="none"/>
              </w:rPr>
            </w:pPr>
          </w:p>
        </w:tc>
        <w:tc>
          <w:tcPr>
            <w:tcW w:w="2174" w:type="dxa"/>
            <w:vAlign w:val="center"/>
          </w:tcPr>
          <w:p w14:paraId="46639D00">
            <w:pPr>
              <w:widowControl w:val="0"/>
              <w:wordWrap w:val="0"/>
              <w:jc w:val="both"/>
              <w:rPr>
                <w:rFonts w:hint="eastAsia" w:ascii="宋体" w:hAnsi="宋体" w:eastAsia="宋体" w:cs="宋体"/>
                <w:color w:val="auto"/>
                <w:kern w:val="2"/>
                <w:sz w:val="21"/>
                <w:szCs w:val="21"/>
                <w:highlight w:val="none"/>
              </w:rPr>
            </w:pPr>
          </w:p>
        </w:tc>
        <w:tc>
          <w:tcPr>
            <w:tcW w:w="1786" w:type="dxa"/>
            <w:vAlign w:val="center"/>
          </w:tcPr>
          <w:p w14:paraId="68F63FD1">
            <w:pPr>
              <w:widowControl w:val="0"/>
              <w:wordWrap w:val="0"/>
              <w:jc w:val="both"/>
              <w:rPr>
                <w:rFonts w:hint="eastAsia" w:ascii="宋体" w:hAnsi="宋体" w:eastAsia="宋体" w:cs="宋体"/>
                <w:color w:val="auto"/>
                <w:kern w:val="2"/>
                <w:sz w:val="21"/>
                <w:szCs w:val="21"/>
                <w:highlight w:val="none"/>
              </w:rPr>
            </w:pPr>
          </w:p>
        </w:tc>
      </w:tr>
      <w:tr w14:paraId="56B9C3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16" w:hRule="atLeast"/>
        </w:trPr>
        <w:tc>
          <w:tcPr>
            <w:tcW w:w="2128" w:type="dxa"/>
            <w:vAlign w:val="center"/>
          </w:tcPr>
          <w:p w14:paraId="738052E7">
            <w:pPr>
              <w:widowControl w:val="0"/>
              <w:wordWrap w:val="0"/>
              <w:ind w:left="10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4.流动负债</w:t>
            </w:r>
          </w:p>
        </w:tc>
        <w:tc>
          <w:tcPr>
            <w:tcW w:w="2220" w:type="dxa"/>
            <w:vAlign w:val="center"/>
          </w:tcPr>
          <w:p w14:paraId="27B4B1ED">
            <w:pPr>
              <w:widowControl w:val="0"/>
              <w:wordWrap w:val="0"/>
              <w:jc w:val="both"/>
              <w:rPr>
                <w:rFonts w:hint="eastAsia" w:ascii="宋体" w:hAnsi="宋体" w:eastAsia="宋体" w:cs="宋体"/>
                <w:color w:val="auto"/>
                <w:kern w:val="2"/>
                <w:sz w:val="21"/>
                <w:szCs w:val="21"/>
                <w:highlight w:val="none"/>
              </w:rPr>
            </w:pPr>
          </w:p>
        </w:tc>
        <w:tc>
          <w:tcPr>
            <w:tcW w:w="2174" w:type="dxa"/>
            <w:vAlign w:val="center"/>
          </w:tcPr>
          <w:p w14:paraId="19D58941">
            <w:pPr>
              <w:widowControl w:val="0"/>
              <w:wordWrap w:val="0"/>
              <w:jc w:val="both"/>
              <w:rPr>
                <w:rFonts w:hint="eastAsia" w:ascii="宋体" w:hAnsi="宋体" w:eastAsia="宋体" w:cs="宋体"/>
                <w:color w:val="auto"/>
                <w:kern w:val="2"/>
                <w:sz w:val="21"/>
                <w:szCs w:val="21"/>
                <w:highlight w:val="none"/>
              </w:rPr>
            </w:pPr>
          </w:p>
        </w:tc>
        <w:tc>
          <w:tcPr>
            <w:tcW w:w="1786" w:type="dxa"/>
            <w:vAlign w:val="center"/>
          </w:tcPr>
          <w:p w14:paraId="1416BCEC">
            <w:pPr>
              <w:widowControl w:val="0"/>
              <w:wordWrap w:val="0"/>
              <w:jc w:val="both"/>
              <w:rPr>
                <w:rFonts w:hint="eastAsia" w:ascii="宋体" w:hAnsi="宋体" w:eastAsia="宋体" w:cs="宋体"/>
                <w:color w:val="auto"/>
                <w:kern w:val="2"/>
                <w:sz w:val="21"/>
                <w:szCs w:val="21"/>
                <w:highlight w:val="none"/>
              </w:rPr>
            </w:pPr>
          </w:p>
        </w:tc>
      </w:tr>
      <w:tr w14:paraId="287182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10" w:hRule="atLeast"/>
        </w:trPr>
        <w:tc>
          <w:tcPr>
            <w:tcW w:w="2128" w:type="dxa"/>
            <w:vAlign w:val="center"/>
          </w:tcPr>
          <w:p w14:paraId="75BD02C6">
            <w:pPr>
              <w:widowControl w:val="0"/>
              <w:wordWrap w:val="0"/>
              <w:ind w:left="10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5.税前利润</w:t>
            </w:r>
          </w:p>
        </w:tc>
        <w:tc>
          <w:tcPr>
            <w:tcW w:w="2220" w:type="dxa"/>
            <w:vAlign w:val="center"/>
          </w:tcPr>
          <w:p w14:paraId="25F573FE">
            <w:pPr>
              <w:widowControl w:val="0"/>
              <w:wordWrap w:val="0"/>
              <w:jc w:val="both"/>
              <w:rPr>
                <w:rFonts w:hint="eastAsia" w:ascii="宋体" w:hAnsi="宋体" w:eastAsia="宋体" w:cs="宋体"/>
                <w:color w:val="auto"/>
                <w:kern w:val="2"/>
                <w:sz w:val="21"/>
                <w:szCs w:val="21"/>
                <w:highlight w:val="none"/>
              </w:rPr>
            </w:pPr>
          </w:p>
        </w:tc>
        <w:tc>
          <w:tcPr>
            <w:tcW w:w="2174" w:type="dxa"/>
            <w:vAlign w:val="center"/>
          </w:tcPr>
          <w:p w14:paraId="41430E74">
            <w:pPr>
              <w:widowControl w:val="0"/>
              <w:wordWrap w:val="0"/>
              <w:jc w:val="both"/>
              <w:rPr>
                <w:rFonts w:hint="eastAsia" w:ascii="宋体" w:hAnsi="宋体" w:eastAsia="宋体" w:cs="宋体"/>
                <w:color w:val="auto"/>
                <w:kern w:val="2"/>
                <w:sz w:val="21"/>
                <w:szCs w:val="21"/>
                <w:highlight w:val="none"/>
              </w:rPr>
            </w:pPr>
          </w:p>
        </w:tc>
        <w:tc>
          <w:tcPr>
            <w:tcW w:w="1786" w:type="dxa"/>
            <w:vAlign w:val="center"/>
          </w:tcPr>
          <w:p w14:paraId="477B7E27">
            <w:pPr>
              <w:widowControl w:val="0"/>
              <w:wordWrap w:val="0"/>
              <w:jc w:val="both"/>
              <w:rPr>
                <w:rFonts w:hint="eastAsia" w:ascii="宋体" w:hAnsi="宋体" w:eastAsia="宋体" w:cs="宋体"/>
                <w:color w:val="auto"/>
                <w:kern w:val="2"/>
                <w:sz w:val="21"/>
                <w:szCs w:val="21"/>
                <w:highlight w:val="none"/>
              </w:rPr>
            </w:pPr>
          </w:p>
        </w:tc>
      </w:tr>
      <w:tr w14:paraId="7AB9C0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05" w:hRule="atLeast"/>
        </w:trPr>
        <w:tc>
          <w:tcPr>
            <w:tcW w:w="2128" w:type="dxa"/>
            <w:vAlign w:val="center"/>
          </w:tcPr>
          <w:p w14:paraId="0934DFAD">
            <w:pPr>
              <w:widowControl w:val="0"/>
              <w:wordWrap w:val="0"/>
              <w:ind w:left="10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6.税后利润</w:t>
            </w:r>
          </w:p>
        </w:tc>
        <w:tc>
          <w:tcPr>
            <w:tcW w:w="2220" w:type="dxa"/>
            <w:vAlign w:val="center"/>
          </w:tcPr>
          <w:p w14:paraId="3312AB2B">
            <w:pPr>
              <w:widowControl w:val="0"/>
              <w:wordWrap w:val="0"/>
              <w:jc w:val="both"/>
              <w:rPr>
                <w:rFonts w:hint="eastAsia" w:ascii="宋体" w:hAnsi="宋体" w:eastAsia="宋体" w:cs="宋体"/>
                <w:color w:val="auto"/>
                <w:kern w:val="2"/>
                <w:sz w:val="21"/>
                <w:szCs w:val="21"/>
                <w:highlight w:val="none"/>
              </w:rPr>
            </w:pPr>
          </w:p>
        </w:tc>
        <w:tc>
          <w:tcPr>
            <w:tcW w:w="2174" w:type="dxa"/>
            <w:vAlign w:val="center"/>
          </w:tcPr>
          <w:p w14:paraId="666585BF">
            <w:pPr>
              <w:widowControl w:val="0"/>
              <w:wordWrap w:val="0"/>
              <w:jc w:val="both"/>
              <w:rPr>
                <w:rFonts w:hint="eastAsia" w:ascii="宋体" w:hAnsi="宋体" w:eastAsia="宋体" w:cs="宋体"/>
                <w:color w:val="auto"/>
                <w:kern w:val="2"/>
                <w:sz w:val="21"/>
                <w:szCs w:val="21"/>
                <w:highlight w:val="none"/>
              </w:rPr>
            </w:pPr>
          </w:p>
        </w:tc>
        <w:tc>
          <w:tcPr>
            <w:tcW w:w="1786" w:type="dxa"/>
            <w:vAlign w:val="center"/>
          </w:tcPr>
          <w:p w14:paraId="3CA80ED7">
            <w:pPr>
              <w:widowControl w:val="0"/>
              <w:wordWrap w:val="0"/>
              <w:jc w:val="both"/>
              <w:rPr>
                <w:rFonts w:hint="eastAsia" w:ascii="宋体" w:hAnsi="宋体" w:eastAsia="宋体" w:cs="宋体"/>
                <w:color w:val="auto"/>
                <w:kern w:val="2"/>
                <w:sz w:val="21"/>
                <w:szCs w:val="21"/>
                <w:highlight w:val="none"/>
              </w:rPr>
            </w:pPr>
          </w:p>
        </w:tc>
      </w:tr>
    </w:tbl>
    <w:p w14:paraId="5A27EEA3">
      <w:pPr>
        <w:tabs>
          <w:tab w:val="left" w:pos="720"/>
          <w:tab w:val="left" w:pos="4200"/>
          <w:tab w:val="left" w:pos="8295"/>
        </w:tabs>
        <w:spacing w:line="360" w:lineRule="auto"/>
        <w:ind w:firstLine="422" w:firstLineChars="200"/>
        <w:rPr>
          <w:rFonts w:hint="eastAsia" w:ascii="宋体" w:hAnsi="宋体" w:eastAsia="宋体" w:cs="宋体"/>
          <w:b/>
          <w:color w:val="auto"/>
          <w:kern w:val="44"/>
          <w:sz w:val="21"/>
          <w:szCs w:val="21"/>
          <w:highlight w:val="none"/>
        </w:rPr>
      </w:pPr>
    </w:p>
    <w:p w14:paraId="59907383">
      <w:pPr>
        <w:tabs>
          <w:tab w:val="left" w:pos="720"/>
          <w:tab w:val="left" w:pos="4200"/>
          <w:tab w:val="left" w:pos="8295"/>
        </w:tabs>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kern w:val="44"/>
          <w:sz w:val="21"/>
          <w:szCs w:val="21"/>
          <w:highlight w:val="none"/>
        </w:rPr>
        <w:t>注：</w:t>
      </w:r>
      <w:bookmarkStart w:id="469" w:name="_Hlk21612102"/>
      <w:r>
        <w:rPr>
          <w:rFonts w:hint="eastAsia" w:ascii="宋体" w:hAnsi="宋体" w:eastAsia="宋体" w:cs="宋体"/>
          <w:snapToGrid w:val="0"/>
          <w:color w:val="auto"/>
          <w:kern w:val="21"/>
          <w:sz w:val="21"/>
          <w:szCs w:val="21"/>
          <w:highlight w:val="none"/>
        </w:rPr>
        <w:t>具有良好的商业信誉和健全的财务会计制度，</w:t>
      </w:r>
      <w:r>
        <w:rPr>
          <w:rFonts w:hint="eastAsia" w:ascii="宋体" w:hAnsi="宋体" w:eastAsia="宋体" w:cs="宋体"/>
          <w:color w:val="auto"/>
          <w:sz w:val="21"/>
          <w:szCs w:val="21"/>
          <w:highlight w:val="none"/>
        </w:rPr>
        <w:t xml:space="preserve">供应商须提供财务状况报告，内容可为以下三者之一： </w:t>
      </w:r>
    </w:p>
    <w:p w14:paraId="72614864">
      <w:pPr>
        <w:tabs>
          <w:tab w:val="left" w:pos="720"/>
          <w:tab w:val="left" w:pos="4200"/>
          <w:tab w:val="left" w:pos="8295"/>
        </w:tabs>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①提供</w:t>
      </w:r>
      <w:r>
        <w:rPr>
          <w:rFonts w:hint="eastAsia" w:ascii="宋体" w:hAnsi="宋体" w:eastAsia="宋体" w:cs="宋体"/>
          <w:color w:val="auto"/>
          <w:kern w:val="2"/>
          <w:sz w:val="21"/>
          <w:szCs w:val="24"/>
          <w:highlight w:val="none"/>
        </w:rPr>
        <w:t>连续三年（202</w:t>
      </w:r>
      <w:r>
        <w:rPr>
          <w:rFonts w:hint="eastAsia" w:ascii="宋体" w:hAnsi="宋体" w:eastAsia="宋体" w:cs="宋体"/>
          <w:color w:val="auto"/>
          <w:kern w:val="2"/>
          <w:sz w:val="21"/>
          <w:szCs w:val="24"/>
          <w:highlight w:val="none"/>
          <w:lang w:val="en-US" w:eastAsia="zh-CN"/>
        </w:rPr>
        <w:t>2</w:t>
      </w:r>
      <w:r>
        <w:rPr>
          <w:rFonts w:hint="eastAsia" w:ascii="宋体" w:hAnsi="宋体" w:eastAsia="宋体" w:cs="宋体"/>
          <w:color w:val="auto"/>
          <w:kern w:val="2"/>
          <w:sz w:val="21"/>
          <w:szCs w:val="24"/>
          <w:highlight w:val="none"/>
        </w:rPr>
        <w:t>年</w:t>
      </w:r>
      <w:r>
        <w:rPr>
          <w:rFonts w:hint="eastAsia" w:ascii="宋体" w:hAnsi="宋体" w:eastAsia="宋体" w:cs="宋体"/>
          <w:color w:val="auto"/>
          <w:kern w:val="2"/>
          <w:sz w:val="21"/>
          <w:szCs w:val="24"/>
          <w:highlight w:val="none"/>
          <w:lang w:val="en-US" w:eastAsia="zh-CN"/>
        </w:rPr>
        <w:t>-</w:t>
      </w:r>
      <w:r>
        <w:rPr>
          <w:rFonts w:hint="eastAsia" w:ascii="宋体" w:hAnsi="宋体" w:eastAsia="宋体" w:cs="宋体"/>
          <w:color w:val="auto"/>
          <w:kern w:val="2"/>
          <w:sz w:val="21"/>
          <w:szCs w:val="24"/>
          <w:highlight w:val="none"/>
        </w:rPr>
        <w:t>202</w:t>
      </w:r>
      <w:r>
        <w:rPr>
          <w:rFonts w:hint="eastAsia" w:ascii="宋体" w:hAnsi="宋体" w:eastAsia="宋体" w:cs="宋体"/>
          <w:color w:val="auto"/>
          <w:kern w:val="2"/>
          <w:sz w:val="21"/>
          <w:szCs w:val="24"/>
          <w:highlight w:val="none"/>
          <w:lang w:val="en-US" w:eastAsia="zh-CN"/>
        </w:rPr>
        <w:t>4</w:t>
      </w:r>
      <w:r>
        <w:rPr>
          <w:rFonts w:hint="eastAsia" w:ascii="宋体" w:hAnsi="宋体" w:eastAsia="宋体" w:cs="宋体"/>
          <w:color w:val="auto"/>
          <w:kern w:val="2"/>
          <w:sz w:val="21"/>
          <w:szCs w:val="24"/>
          <w:highlight w:val="none"/>
        </w:rPr>
        <w:t>年）</w:t>
      </w:r>
      <w:r>
        <w:rPr>
          <w:rFonts w:hint="eastAsia" w:ascii="宋体" w:hAnsi="宋体" w:eastAsia="宋体" w:cs="宋体"/>
          <w:color w:val="auto"/>
          <w:sz w:val="21"/>
          <w:szCs w:val="21"/>
          <w:highlight w:val="none"/>
        </w:rPr>
        <w:t>年度经第三方审计的财务报告及报表（报表至少应包括资产负债表、利润表（损益表）、现金流量表），事业单位可提供内部财务报表，新成立不满1年的供应商提供自成立至今的财务报表；</w:t>
      </w:r>
    </w:p>
    <w:p w14:paraId="1FE30416">
      <w:pPr>
        <w:tabs>
          <w:tab w:val="left" w:pos="720"/>
          <w:tab w:val="left" w:pos="4200"/>
          <w:tab w:val="left" w:pos="8295"/>
        </w:tabs>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②提供自响应文件提交截止时间前三个月内基本开户银行出具的资信证明；</w:t>
      </w:r>
    </w:p>
    <w:p w14:paraId="4A462836">
      <w:pPr>
        <w:tabs>
          <w:tab w:val="left" w:pos="720"/>
          <w:tab w:val="left" w:pos="4200"/>
          <w:tab w:val="left" w:pos="8295"/>
        </w:tabs>
        <w:spacing w:line="360" w:lineRule="auto"/>
        <w:ind w:firstLine="420" w:firstLineChars="20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③提供财政部门认可的政府采购专业担保机构出具的投标担保函。</w:t>
      </w:r>
    </w:p>
    <w:bookmarkEnd w:id="469"/>
    <w:p w14:paraId="3A4495D0">
      <w:pPr>
        <w:rPr>
          <w:rFonts w:hint="eastAsia"/>
        </w:rPr>
      </w:pPr>
      <w:r>
        <w:rPr>
          <w:rFonts w:hint="eastAsia" w:ascii="宋体" w:hAnsi="宋体" w:eastAsia="宋体" w:cs="宋体"/>
          <w:color w:val="auto"/>
          <w:sz w:val="21"/>
          <w:szCs w:val="21"/>
          <w:highlight w:val="none"/>
        </w:rPr>
        <w:br w:type="page"/>
      </w:r>
    </w:p>
    <w:sectPr>
      <w:pgSz w:w="11905" w:h="16838"/>
      <w:pgMar w:top="1417" w:right="1417" w:bottom="1417" w:left="1417" w:header="851" w:footer="771" w:gutter="0"/>
      <w:pgBorders>
        <w:top w:val="none" w:sz="0" w:space="0"/>
        <w:left w:val="none" w:sz="0" w:space="0"/>
        <w:bottom w:val="none" w:sz="0" w:space="0"/>
        <w:right w:val="none" w:sz="0" w:space="0"/>
      </w:pgBorders>
      <w:pgNumType w:fmt="decimal"/>
      <w:cols w:space="0" w:num="1"/>
      <w:titlePg/>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onsolas">
    <w:panose1 w:val="020B0609020204030204"/>
    <w:charset w:val="00"/>
    <w:family w:val="modern"/>
    <w:pitch w:val="default"/>
    <w:sig w:usb0="E00006FF" w:usb1="0000FCFF" w:usb2="00000001" w:usb3="00000000" w:csb0="6000019F" w:csb1="DFD7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全真簡粗明">
    <w:altName w:val="MingLiU-ExtB"/>
    <w:panose1 w:val="00000000000000000000"/>
    <w:charset w:val="88"/>
    <w:family w:val="modern"/>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717731">
    <w:pPr>
      <w:pStyle w:val="25"/>
      <w:jc w:val="center"/>
      <w:rPr>
        <w:sz w:val="21"/>
        <w:szCs w:val="21"/>
      </w:rPr>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381000" cy="130810"/>
              <wp:effectExtent l="0" t="0" r="0" b="0"/>
              <wp:wrapNone/>
              <wp:docPr id="6" name="文本框 6"/>
              <wp:cNvGraphicFramePr/>
              <a:graphic xmlns:a="http://schemas.openxmlformats.org/drawingml/2006/main">
                <a:graphicData uri="http://schemas.microsoft.com/office/word/2010/wordprocessingShape">
                  <wps:wsp>
                    <wps:cNvSpPr txBox="1"/>
                    <wps:spPr>
                      <a:xfrm>
                        <a:off x="0" y="0"/>
                        <a:ext cx="381000" cy="1308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03135A">
                          <w:pPr>
                            <w:pStyle w:val="25"/>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1</w:t>
                          </w:r>
                          <w:r>
                            <w:rPr>
                              <w:sz w:val="21"/>
                              <w:szCs w:val="21"/>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10.3pt;width:30pt;mso-position-horizontal:center;mso-position-horizontal-relative:margin;z-index:251664384;mso-width-relative:page;mso-height-relative:page;" filled="f" stroked="f" coordsize="21600,21600" o:gfxdata="UEsDBAoAAAAAAIdO4kAAAAAAAAAAAAAAAAAEAAAAZHJzL1BLAwQUAAAACACHTuJAblW6sdEAAAAD&#10;AQAADwAAAGRycy9kb3ducmV2LnhtbE2PO0/EMBCEeyT+g7VIdJydKyIU4lxxQMfzAAk6J95LIvyI&#10;7E3u+PcsNNCMNJrVzLf15uidWDDlMQYNxUqBwNBFO4Zew+vL7cUliEwmWONiQA1fmGHTnJ7UprLx&#10;EJ5x2VEvuCTkymgYiKZKytwN6E1exQkDZ/uYvCG2qZc2mQOXeyfXSpXSmzHwwmAm3A7Yfe5mr8G9&#10;53TXKvpYrvt7enqU89tN8aD1+VmhrkAQHunvGH7wGR0aZmrjHGwWTgM/Qr/KWanYtRrWqgTZ1PI/&#10;e/MNUEsDBBQAAAAIAIdO4kAFsv8+NQIAAGEEAAAOAAAAZHJzL2Uyb0RvYy54bWytVMFu1DAQvSPx&#10;D5bvNNmuqKpVs9XSVRFSRSsVxNnrOBtLtsfY3iblA+APOHHhznf1O3hONltUOPTAxRl7xm/83szk&#10;7Ly3ht2pEDW5is+OSs6Uk1Rrt634xw+Xr045i0m4WhhyquL3KvLz5csXZ51fqGNqydQqMIC4uOh8&#10;xduU/KIoomyVFfGIvHJwNhSsSNiGbVEH0QHdmuK4LE+KjkLtA0kVI07Xo5PvEcNzAKlptFRrkjur&#10;XBpRgzIigVJstY98Oby2aZRM100TVWKm4mCahhVJYG/yWizPxGIbhG+13D9BPOcJTzhZoR2SHqDW&#10;Igm2C/ovKKtloEhNOpJki5HIoAhYzMon2ty2wquBC6SO/iB6/H+w8v3dTWC6rvgJZ05YFPzh+7eH&#10;H78efn5lJ1mezscFom494lL/hno0zXQecZhZ902w+Qs+DH6Ie38QV/WJSRzOT2dlCY+EazYvscso&#10;xeNlH2J6q8iybFQ8oHaDpOLuKqYxdArJuRxdamOG+hnHOhCYvy6HCwcPwI1DjkxhfGq2Ur/p97w2&#10;VN+DVqCxL6KXlxrJr0RMNyKgEfBejEq6xtIYQhLaW5y1FL786zzHoz7wctahsSoeP+9EUJyZdw6V&#10;A2SajDAZm8lwO3tB6NUZhtDLwcSFkMxkNoHsJ0zQKmeBSziJXBVPk3mRxvbGBEq1Wg1BOx/0th0v&#10;oO+8SFfu1sucZpRytUvU6EHlLNGoy145dN5Qp/2U5Nb+cz9EPf4Zlr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blW6sdEAAAADAQAADwAAAAAAAAABACAAAAAiAAAAZHJzL2Rvd25yZXYueG1sUEsB&#10;AhQAFAAAAAgAh07iQAWy/z41AgAAYQQAAA4AAAAAAAAAAQAgAAAAIAEAAGRycy9lMm9Eb2MueG1s&#10;UEsFBgAAAAAGAAYAWQEAAMcFAAAAAA==&#10;">
              <v:fill on="f" focussize="0,0"/>
              <v:stroke on="f" weight="0.5pt"/>
              <v:imagedata o:title=""/>
              <o:lock v:ext="edit" aspectratio="f"/>
              <v:textbox inset="0mm,0mm,0mm,0mm">
                <w:txbxContent>
                  <w:p w14:paraId="1F03135A">
                    <w:pPr>
                      <w:pStyle w:val="25"/>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1</w:t>
                    </w:r>
                    <w:r>
                      <w:rPr>
                        <w:sz w:val="21"/>
                        <w:szCs w:val="21"/>
                      </w:rPr>
                      <w:fldChar w:fldCharType="end"/>
                    </w:r>
                  </w:p>
                </w:txbxContent>
              </v:textbox>
            </v:shape>
          </w:pict>
        </mc:Fallback>
      </mc:AlternateContent>
    </w:r>
    <w:r>
      <w:rPr>
        <w:sz w:val="21"/>
        <w:szCs w:val="21"/>
      </w:rPr>
      <w:drawing>
        <wp:anchor distT="0" distB="0" distL="114300" distR="114300" simplePos="0" relativeHeight="251661312" behindDoc="0" locked="0" layoutInCell="1" allowOverlap="1">
          <wp:simplePos x="0" y="0"/>
          <wp:positionH relativeFrom="column">
            <wp:posOffset>-512445</wp:posOffset>
          </wp:positionH>
          <wp:positionV relativeFrom="paragraph">
            <wp:posOffset>-151765</wp:posOffset>
          </wp:positionV>
          <wp:extent cx="2028825" cy="476250"/>
          <wp:effectExtent l="0" t="0" r="9525" b="0"/>
          <wp:wrapSquare wrapText="bothSides"/>
          <wp:docPr id="5" name="图片 3" descr="C:\Users\云南晨晟-王佳\AppData\Roaming\DingTalk\171888275_v2\ImageFiles\b5\lALPDgQ9q8_d5DRTzQFk_356_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C:\Users\云南晨晟-王佳\AppData\Roaming\DingTalk\171888275_v2\ImageFiles\b5\lALPDgQ9q8_d5DRTzQFk_356_83.png"/>
                  <pic:cNvPicPr>
                    <a:picLocks noChangeAspect="1"/>
                  </pic:cNvPicPr>
                </pic:nvPicPr>
                <pic:blipFill>
                  <a:blip r:embed="rId1"/>
                  <a:stretch>
                    <a:fillRect/>
                  </a:stretch>
                </pic:blipFill>
                <pic:spPr>
                  <a:xfrm>
                    <a:off x="0" y="0"/>
                    <a:ext cx="2028825" cy="476250"/>
                  </a:xfrm>
                  <a:prstGeom prst="rect">
                    <a:avLst/>
                  </a:prstGeom>
                  <a:noFill/>
                  <a:ln>
                    <a:noFill/>
                  </a:ln>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373AC">
    <w:pPr>
      <w:pStyle w:val="25"/>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5ECA07">
                          <w:pPr>
                            <w:pStyle w:val="25"/>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D5ECA07">
                    <w:pPr>
                      <w:pStyle w:val="25"/>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74AC39">
    <w:pPr>
      <w:pStyle w:val="25"/>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C81987">
                          <w:pPr>
                            <w:pStyle w:val="25"/>
                            <w:rPr>
                              <w:rStyle w:val="46"/>
                            </w:rPr>
                          </w:pPr>
                          <w:r>
                            <w:rPr>
                              <w:rStyle w:val="46"/>
                            </w:rPr>
                            <w:fldChar w:fldCharType="begin"/>
                          </w:r>
                          <w:r>
                            <w:rPr>
                              <w:rStyle w:val="46"/>
                            </w:rPr>
                            <w:instrText xml:space="preserve">PAGE  </w:instrText>
                          </w:r>
                          <w:r>
                            <w:rPr>
                              <w:rStyle w:val="46"/>
                            </w:rPr>
                            <w:fldChar w:fldCharType="separate"/>
                          </w:r>
                          <w:r>
                            <w:rPr>
                              <w:rStyle w:val="46"/>
                            </w:rPr>
                            <w:t>33</w:t>
                          </w:r>
                          <w:r>
                            <w:rPr>
                              <w:rStyle w:val="46"/>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6BC81987">
                    <w:pPr>
                      <w:pStyle w:val="25"/>
                      <w:rPr>
                        <w:rStyle w:val="46"/>
                      </w:rPr>
                    </w:pPr>
                    <w:r>
                      <w:rPr>
                        <w:rStyle w:val="46"/>
                      </w:rPr>
                      <w:fldChar w:fldCharType="begin"/>
                    </w:r>
                    <w:r>
                      <w:rPr>
                        <w:rStyle w:val="46"/>
                      </w:rPr>
                      <w:instrText xml:space="preserve">PAGE  </w:instrText>
                    </w:r>
                    <w:r>
                      <w:rPr>
                        <w:rStyle w:val="46"/>
                      </w:rPr>
                      <w:fldChar w:fldCharType="separate"/>
                    </w:r>
                    <w:r>
                      <w:rPr>
                        <w:rStyle w:val="46"/>
                      </w:rPr>
                      <w:t>33</w:t>
                    </w:r>
                    <w:r>
                      <w:rPr>
                        <w:rStyle w:val="46"/>
                      </w:rPr>
                      <w:fldChar w:fldCharType="end"/>
                    </w:r>
                  </w:p>
                </w:txbxContent>
              </v:textbox>
            </v:shape>
          </w:pict>
        </mc:Fallback>
      </mc:AlternateContent>
    </w:r>
    <w:r>
      <w:drawing>
        <wp:anchor distT="0" distB="0" distL="114300" distR="114300" simplePos="0" relativeHeight="251659264" behindDoc="1" locked="0" layoutInCell="1" allowOverlap="1">
          <wp:simplePos x="0" y="0"/>
          <wp:positionH relativeFrom="column">
            <wp:posOffset>0</wp:posOffset>
          </wp:positionH>
          <wp:positionV relativeFrom="paragraph">
            <wp:posOffset>133350</wp:posOffset>
          </wp:positionV>
          <wp:extent cx="1851660" cy="431800"/>
          <wp:effectExtent l="0" t="0" r="15240" b="6350"/>
          <wp:wrapTight wrapText="bothSides">
            <wp:wrapPolygon>
              <wp:start x="0" y="0"/>
              <wp:lineTo x="0" y="20965"/>
              <wp:lineTo x="21333" y="20965"/>
              <wp:lineTo x="21333" y="0"/>
              <wp:lineTo x="0" y="0"/>
            </wp:wrapPolygon>
          </wp:wrapTight>
          <wp:docPr id="3" name="图片 4" descr="说明: C:\Users\云南晨晟-王佳\AppData\Roaming\DingTalk\171888275_v2\ImageFiles\b5\lALPDgQ9q8_d5DRTzQFk_356_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说明: C:\Users\云南晨晟-王佳\AppData\Roaming\DingTalk\171888275_v2\ImageFiles\b5\lALPDgQ9q8_d5DRTzQFk_356_83.png"/>
                  <pic:cNvPicPr>
                    <a:picLocks noChangeAspect="1"/>
                  </pic:cNvPicPr>
                </pic:nvPicPr>
                <pic:blipFill>
                  <a:blip r:embed="rId1"/>
                  <a:stretch>
                    <a:fillRect/>
                  </a:stretch>
                </pic:blipFill>
                <pic:spPr>
                  <a:xfrm>
                    <a:off x="0" y="0"/>
                    <a:ext cx="1851660" cy="431800"/>
                  </a:xfrm>
                  <a:prstGeom prst="rect">
                    <a:avLst/>
                  </a:prstGeom>
                  <a:noFill/>
                  <a:ln>
                    <a:noFill/>
                  </a:ln>
                </pic:spPr>
              </pic:pic>
            </a:graphicData>
          </a:graphic>
        </wp:anchor>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CDC08">
    <w:pPr>
      <w:pStyle w:val="26"/>
    </w:pPr>
    <w:r>
      <w:rPr>
        <w:rFonts w:hint="eastAsia"/>
        <w:lang w:eastAsia="zh-CN"/>
      </w:rPr>
      <w:t xml:space="preserve">云南交通职业技术学院虚拟现实数字创想实训室项目（二次） </w:t>
    </w:r>
    <w:r>
      <w:rPr>
        <w:rFonts w:hint="eastAsia"/>
      </w:rPr>
      <w:t xml:space="preserve">           </w:t>
    </w:r>
    <w:r>
      <w:rPr>
        <w:rFonts w:hint="eastAsia"/>
        <w:lang w:val="en-US" w:eastAsia="zh-CN"/>
      </w:rPr>
      <w:t xml:space="preserve">          </w:t>
    </w:r>
    <w:r>
      <w:rPr>
        <w:rFonts w:hint="eastAsia"/>
      </w:rPr>
      <w:t xml:space="preserve">           </w:t>
    </w:r>
    <w:r>
      <w:t xml:space="preserve">   </w:t>
    </w:r>
    <w:r>
      <w:rPr>
        <w:rFonts w:hint="eastAsia"/>
        <w:lang w:val="en-US" w:eastAsia="zh-CN"/>
      </w:rPr>
      <w:t>招标</w:t>
    </w:r>
    <w:r>
      <w:rPr>
        <w:rFonts w:hint="eastAsia"/>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62D53">
    <w:pPr>
      <w:pStyle w:val="26"/>
      <w:jc w:val="left"/>
      <w:rPr>
        <w:rFonts w:hint="eastAsia" w:ascii="宋体" w:hAnsi="宋体" w:cs="宋体"/>
        <w:sz w:val="15"/>
        <w:szCs w:val="15"/>
      </w:rPr>
    </w:pPr>
    <w:r>
      <w:rPr>
        <w:rFonts w:hint="eastAsia" w:ascii="宋体" w:hAnsi="宋体" w:cs="宋体"/>
        <w:sz w:val="15"/>
        <w:szCs w:val="15"/>
        <w:lang w:eastAsia="zh-CN"/>
      </w:rPr>
      <w:t xml:space="preserve">云南交通职业技术学院虚拟现实数字创想实训室项目（二次） </w:t>
    </w:r>
    <w:r>
      <w:rPr>
        <w:rFonts w:ascii="宋体" w:hAnsi="宋体" w:cs="宋体"/>
        <w:sz w:val="15"/>
        <w:szCs w:val="15"/>
      </w:rPr>
      <w:t xml:space="preserve">   </w:t>
    </w:r>
    <w:r>
      <w:rPr>
        <w:rFonts w:hint="eastAsia" w:ascii="宋体" w:hAnsi="宋体" w:cs="宋体"/>
        <w:sz w:val="15"/>
        <w:szCs w:val="15"/>
      </w:rPr>
      <w:t xml:space="preserve">     </w:t>
    </w:r>
    <w:r>
      <w:rPr>
        <w:rFonts w:ascii="宋体" w:hAnsi="宋体" w:cs="宋体"/>
        <w:sz w:val="15"/>
        <w:szCs w:val="15"/>
      </w:rPr>
      <w:t xml:space="preserve"> </w:t>
    </w:r>
    <w:r>
      <w:rPr>
        <w:rFonts w:hint="eastAsia" w:ascii="宋体" w:hAnsi="宋体" w:cs="宋体"/>
        <w:sz w:val="15"/>
        <w:szCs w:val="15"/>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0ED707"/>
    <w:multiLevelType w:val="singleLevel"/>
    <w:tmpl w:val="B30ED707"/>
    <w:lvl w:ilvl="0" w:tentative="0">
      <w:start w:val="1"/>
      <w:numFmt w:val="decimal"/>
      <w:lvlText w:val="%1."/>
      <w:lvlJc w:val="left"/>
      <w:pPr>
        <w:tabs>
          <w:tab w:val="left" w:pos="312"/>
        </w:tabs>
      </w:pPr>
    </w:lvl>
  </w:abstractNum>
  <w:abstractNum w:abstractNumId="1">
    <w:nsid w:val="17CC2DF0"/>
    <w:multiLevelType w:val="multilevel"/>
    <w:tmpl w:val="17CC2DF0"/>
    <w:lvl w:ilvl="0" w:tentative="0">
      <w:start w:val="1"/>
      <w:numFmt w:val="decimalEnclosedCircle"/>
      <w:lvlText w:val="%1"/>
      <w:lvlJc w:val="left"/>
      <w:pPr>
        <w:ind w:left="360" w:hanging="360"/>
      </w:pPr>
      <w:rPr>
        <w:rFonts w:hint="default" w:ascii="宋体" w:hAnsi="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7AE774C5"/>
    <w:multiLevelType w:val="singleLevel"/>
    <w:tmpl w:val="7AE774C5"/>
    <w:lvl w:ilvl="0" w:tentative="0">
      <w:start w:val="1"/>
      <w:numFmt w:val="decimal"/>
      <w:lvlText w:val="%1."/>
      <w:lvlJc w:val="left"/>
      <w:pPr>
        <w:tabs>
          <w:tab w:val="left" w:pos="312"/>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0"/>
  <w:drawingGridVerticalSpacing w:val="156"/>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Y2MmU4ZTllMmMzNzVkMzA4M2UzN2ExMGUyNWQyYjgifQ=="/>
  </w:docVars>
  <w:rsids>
    <w:rsidRoot w:val="00172A27"/>
    <w:rsid w:val="0001152F"/>
    <w:rsid w:val="00015E5D"/>
    <w:rsid w:val="0002659F"/>
    <w:rsid w:val="00030231"/>
    <w:rsid w:val="00036CDE"/>
    <w:rsid w:val="00064DD7"/>
    <w:rsid w:val="000775D2"/>
    <w:rsid w:val="0007799E"/>
    <w:rsid w:val="0008317E"/>
    <w:rsid w:val="00087402"/>
    <w:rsid w:val="0009795A"/>
    <w:rsid w:val="000A6B56"/>
    <w:rsid w:val="000B0CE8"/>
    <w:rsid w:val="000C725B"/>
    <w:rsid w:val="00104C18"/>
    <w:rsid w:val="001051D4"/>
    <w:rsid w:val="00110EB8"/>
    <w:rsid w:val="001145DF"/>
    <w:rsid w:val="001162DB"/>
    <w:rsid w:val="001210AB"/>
    <w:rsid w:val="00141F56"/>
    <w:rsid w:val="00145690"/>
    <w:rsid w:val="001509A4"/>
    <w:rsid w:val="00151B50"/>
    <w:rsid w:val="00153D95"/>
    <w:rsid w:val="00157964"/>
    <w:rsid w:val="00157C12"/>
    <w:rsid w:val="0016029C"/>
    <w:rsid w:val="0016339E"/>
    <w:rsid w:val="00172305"/>
    <w:rsid w:val="00172A27"/>
    <w:rsid w:val="00181F09"/>
    <w:rsid w:val="00187A1C"/>
    <w:rsid w:val="001A07EF"/>
    <w:rsid w:val="001A0A99"/>
    <w:rsid w:val="001B1551"/>
    <w:rsid w:val="001B74F4"/>
    <w:rsid w:val="001C11E7"/>
    <w:rsid w:val="001C2B82"/>
    <w:rsid w:val="001C75E0"/>
    <w:rsid w:val="001C78B2"/>
    <w:rsid w:val="001E243E"/>
    <w:rsid w:val="001E5543"/>
    <w:rsid w:val="001E5CD7"/>
    <w:rsid w:val="001F3E2F"/>
    <w:rsid w:val="001F4E9D"/>
    <w:rsid w:val="001F5CC7"/>
    <w:rsid w:val="002045A7"/>
    <w:rsid w:val="0021565F"/>
    <w:rsid w:val="00221B6F"/>
    <w:rsid w:val="00243248"/>
    <w:rsid w:val="00245EF3"/>
    <w:rsid w:val="00251F59"/>
    <w:rsid w:val="002535D0"/>
    <w:rsid w:val="00253AF2"/>
    <w:rsid w:val="002640B5"/>
    <w:rsid w:val="00275202"/>
    <w:rsid w:val="00275C6D"/>
    <w:rsid w:val="00284440"/>
    <w:rsid w:val="00286310"/>
    <w:rsid w:val="00290571"/>
    <w:rsid w:val="00292719"/>
    <w:rsid w:val="00293CEF"/>
    <w:rsid w:val="00294C4D"/>
    <w:rsid w:val="002A1762"/>
    <w:rsid w:val="002A59CE"/>
    <w:rsid w:val="002A7237"/>
    <w:rsid w:val="002B2CFE"/>
    <w:rsid w:val="002B3ED4"/>
    <w:rsid w:val="002B57CF"/>
    <w:rsid w:val="002B6B11"/>
    <w:rsid w:val="002B7393"/>
    <w:rsid w:val="002C069E"/>
    <w:rsid w:val="002D6EB6"/>
    <w:rsid w:val="002E1707"/>
    <w:rsid w:val="002E45DD"/>
    <w:rsid w:val="002E7AE4"/>
    <w:rsid w:val="00303DA8"/>
    <w:rsid w:val="00304542"/>
    <w:rsid w:val="003061F1"/>
    <w:rsid w:val="00311317"/>
    <w:rsid w:val="00313A5C"/>
    <w:rsid w:val="003174D7"/>
    <w:rsid w:val="00321B71"/>
    <w:rsid w:val="00325958"/>
    <w:rsid w:val="00333EFE"/>
    <w:rsid w:val="003371E9"/>
    <w:rsid w:val="00340ED6"/>
    <w:rsid w:val="00344217"/>
    <w:rsid w:val="00350B61"/>
    <w:rsid w:val="003601DC"/>
    <w:rsid w:val="00360F1C"/>
    <w:rsid w:val="003610F9"/>
    <w:rsid w:val="0036282B"/>
    <w:rsid w:val="003841D4"/>
    <w:rsid w:val="00384CC2"/>
    <w:rsid w:val="00385FFD"/>
    <w:rsid w:val="00395BBA"/>
    <w:rsid w:val="003A1A9C"/>
    <w:rsid w:val="003A20F1"/>
    <w:rsid w:val="003A2DB5"/>
    <w:rsid w:val="003B4E7A"/>
    <w:rsid w:val="003C1B5D"/>
    <w:rsid w:val="003D3450"/>
    <w:rsid w:val="003D5695"/>
    <w:rsid w:val="003E5101"/>
    <w:rsid w:val="003F6568"/>
    <w:rsid w:val="00402023"/>
    <w:rsid w:val="004114E4"/>
    <w:rsid w:val="00413600"/>
    <w:rsid w:val="00425B81"/>
    <w:rsid w:val="00426DD1"/>
    <w:rsid w:val="0043611A"/>
    <w:rsid w:val="004471A1"/>
    <w:rsid w:val="004505BF"/>
    <w:rsid w:val="00453AE4"/>
    <w:rsid w:val="004741A4"/>
    <w:rsid w:val="004841FA"/>
    <w:rsid w:val="00484D64"/>
    <w:rsid w:val="00486046"/>
    <w:rsid w:val="0049027F"/>
    <w:rsid w:val="004906DB"/>
    <w:rsid w:val="004A028F"/>
    <w:rsid w:val="004C19E0"/>
    <w:rsid w:val="004C55D7"/>
    <w:rsid w:val="004C70A0"/>
    <w:rsid w:val="004D37BF"/>
    <w:rsid w:val="004D4C29"/>
    <w:rsid w:val="004E1CD0"/>
    <w:rsid w:val="004E24E5"/>
    <w:rsid w:val="00512D76"/>
    <w:rsid w:val="00515E52"/>
    <w:rsid w:val="00526242"/>
    <w:rsid w:val="00540AF8"/>
    <w:rsid w:val="00540CC7"/>
    <w:rsid w:val="00560971"/>
    <w:rsid w:val="00563882"/>
    <w:rsid w:val="005718A4"/>
    <w:rsid w:val="0057704E"/>
    <w:rsid w:val="0057761E"/>
    <w:rsid w:val="0058514F"/>
    <w:rsid w:val="00590D5B"/>
    <w:rsid w:val="005A101D"/>
    <w:rsid w:val="005A48F5"/>
    <w:rsid w:val="005A7C7E"/>
    <w:rsid w:val="005C374A"/>
    <w:rsid w:val="005D1FB3"/>
    <w:rsid w:val="005D3E7D"/>
    <w:rsid w:val="005D5B15"/>
    <w:rsid w:val="005F03D6"/>
    <w:rsid w:val="006072A4"/>
    <w:rsid w:val="00625CE6"/>
    <w:rsid w:val="006261AE"/>
    <w:rsid w:val="0064758A"/>
    <w:rsid w:val="0065687B"/>
    <w:rsid w:val="00656D81"/>
    <w:rsid w:val="00660BD9"/>
    <w:rsid w:val="00666A50"/>
    <w:rsid w:val="00676B10"/>
    <w:rsid w:val="00685E5A"/>
    <w:rsid w:val="00685FAC"/>
    <w:rsid w:val="0069021E"/>
    <w:rsid w:val="00692FAF"/>
    <w:rsid w:val="0069733F"/>
    <w:rsid w:val="006A0340"/>
    <w:rsid w:val="006A4ECE"/>
    <w:rsid w:val="006B2595"/>
    <w:rsid w:val="006B3330"/>
    <w:rsid w:val="006B4220"/>
    <w:rsid w:val="006B5774"/>
    <w:rsid w:val="006B7F27"/>
    <w:rsid w:val="006D3798"/>
    <w:rsid w:val="006D3ED0"/>
    <w:rsid w:val="006F5A87"/>
    <w:rsid w:val="006F6823"/>
    <w:rsid w:val="006F769A"/>
    <w:rsid w:val="00704C9C"/>
    <w:rsid w:val="00711A7B"/>
    <w:rsid w:val="00713412"/>
    <w:rsid w:val="00731CAF"/>
    <w:rsid w:val="00736AFD"/>
    <w:rsid w:val="007377AB"/>
    <w:rsid w:val="007423E3"/>
    <w:rsid w:val="007465B5"/>
    <w:rsid w:val="007562A2"/>
    <w:rsid w:val="007604CA"/>
    <w:rsid w:val="00765B85"/>
    <w:rsid w:val="00766AEC"/>
    <w:rsid w:val="00772CC6"/>
    <w:rsid w:val="0077445D"/>
    <w:rsid w:val="0078364E"/>
    <w:rsid w:val="007867AD"/>
    <w:rsid w:val="007935BE"/>
    <w:rsid w:val="007A6F42"/>
    <w:rsid w:val="007D0848"/>
    <w:rsid w:val="007D6598"/>
    <w:rsid w:val="007D69DC"/>
    <w:rsid w:val="007E0886"/>
    <w:rsid w:val="007E47F0"/>
    <w:rsid w:val="007F2CDB"/>
    <w:rsid w:val="007F521E"/>
    <w:rsid w:val="007F7A74"/>
    <w:rsid w:val="00802FCC"/>
    <w:rsid w:val="00812CDA"/>
    <w:rsid w:val="00813ECB"/>
    <w:rsid w:val="00826F03"/>
    <w:rsid w:val="008322E7"/>
    <w:rsid w:val="0083673C"/>
    <w:rsid w:val="00855399"/>
    <w:rsid w:val="00860EFB"/>
    <w:rsid w:val="008649EA"/>
    <w:rsid w:val="0087005F"/>
    <w:rsid w:val="00871CE4"/>
    <w:rsid w:val="00877F4C"/>
    <w:rsid w:val="008978E8"/>
    <w:rsid w:val="008C43C4"/>
    <w:rsid w:val="008C5DF4"/>
    <w:rsid w:val="008D42B6"/>
    <w:rsid w:val="008D60B9"/>
    <w:rsid w:val="008E43DE"/>
    <w:rsid w:val="008F6DB5"/>
    <w:rsid w:val="00915AE6"/>
    <w:rsid w:val="0093465A"/>
    <w:rsid w:val="0093492A"/>
    <w:rsid w:val="00934D32"/>
    <w:rsid w:val="00936BB7"/>
    <w:rsid w:val="0094112E"/>
    <w:rsid w:val="00941C2D"/>
    <w:rsid w:val="00942B04"/>
    <w:rsid w:val="0094567C"/>
    <w:rsid w:val="00951DBF"/>
    <w:rsid w:val="00953488"/>
    <w:rsid w:val="00957F5F"/>
    <w:rsid w:val="00960AAC"/>
    <w:rsid w:val="00971C62"/>
    <w:rsid w:val="009728FD"/>
    <w:rsid w:val="00975C5C"/>
    <w:rsid w:val="0097651E"/>
    <w:rsid w:val="009773DE"/>
    <w:rsid w:val="009875AE"/>
    <w:rsid w:val="0099046B"/>
    <w:rsid w:val="00990732"/>
    <w:rsid w:val="009927D2"/>
    <w:rsid w:val="009944A0"/>
    <w:rsid w:val="00997DA1"/>
    <w:rsid w:val="009A45A4"/>
    <w:rsid w:val="009B3BA3"/>
    <w:rsid w:val="009B69B7"/>
    <w:rsid w:val="009C5B52"/>
    <w:rsid w:val="009D0ADB"/>
    <w:rsid w:val="009E0FF0"/>
    <w:rsid w:val="009E47DD"/>
    <w:rsid w:val="009F218F"/>
    <w:rsid w:val="00A010D2"/>
    <w:rsid w:val="00A06367"/>
    <w:rsid w:val="00A12C40"/>
    <w:rsid w:val="00A12EC4"/>
    <w:rsid w:val="00A21A65"/>
    <w:rsid w:val="00A54AF7"/>
    <w:rsid w:val="00A629AB"/>
    <w:rsid w:val="00A72822"/>
    <w:rsid w:val="00A75142"/>
    <w:rsid w:val="00A852E1"/>
    <w:rsid w:val="00A92539"/>
    <w:rsid w:val="00AA630D"/>
    <w:rsid w:val="00AA758A"/>
    <w:rsid w:val="00AB04E7"/>
    <w:rsid w:val="00AB25CE"/>
    <w:rsid w:val="00AB5113"/>
    <w:rsid w:val="00AB7AA3"/>
    <w:rsid w:val="00AD0D81"/>
    <w:rsid w:val="00AE0B9E"/>
    <w:rsid w:val="00AE570F"/>
    <w:rsid w:val="00AF0520"/>
    <w:rsid w:val="00AF7F52"/>
    <w:rsid w:val="00B014DB"/>
    <w:rsid w:val="00B05A4B"/>
    <w:rsid w:val="00B103A4"/>
    <w:rsid w:val="00B10705"/>
    <w:rsid w:val="00B25809"/>
    <w:rsid w:val="00B36A88"/>
    <w:rsid w:val="00B406C6"/>
    <w:rsid w:val="00B427E5"/>
    <w:rsid w:val="00B47534"/>
    <w:rsid w:val="00B476E4"/>
    <w:rsid w:val="00B510BC"/>
    <w:rsid w:val="00B531CA"/>
    <w:rsid w:val="00B5396C"/>
    <w:rsid w:val="00B72204"/>
    <w:rsid w:val="00B86E6D"/>
    <w:rsid w:val="00B910A7"/>
    <w:rsid w:val="00B9150E"/>
    <w:rsid w:val="00BA3671"/>
    <w:rsid w:val="00BA38F3"/>
    <w:rsid w:val="00BA3A33"/>
    <w:rsid w:val="00BA77C4"/>
    <w:rsid w:val="00BB361B"/>
    <w:rsid w:val="00BB66DA"/>
    <w:rsid w:val="00BC15DC"/>
    <w:rsid w:val="00BC6821"/>
    <w:rsid w:val="00BC77C1"/>
    <w:rsid w:val="00BD433D"/>
    <w:rsid w:val="00BE67EA"/>
    <w:rsid w:val="00BE7800"/>
    <w:rsid w:val="00BF1592"/>
    <w:rsid w:val="00BF2996"/>
    <w:rsid w:val="00C00390"/>
    <w:rsid w:val="00C0609A"/>
    <w:rsid w:val="00C07513"/>
    <w:rsid w:val="00C2283D"/>
    <w:rsid w:val="00C22CFD"/>
    <w:rsid w:val="00C243B9"/>
    <w:rsid w:val="00C2572A"/>
    <w:rsid w:val="00C3019B"/>
    <w:rsid w:val="00C35CF0"/>
    <w:rsid w:val="00C433EE"/>
    <w:rsid w:val="00C53DD6"/>
    <w:rsid w:val="00C57477"/>
    <w:rsid w:val="00C624F1"/>
    <w:rsid w:val="00C75C26"/>
    <w:rsid w:val="00C76598"/>
    <w:rsid w:val="00C83C38"/>
    <w:rsid w:val="00C86BAE"/>
    <w:rsid w:val="00CA286A"/>
    <w:rsid w:val="00CB52F4"/>
    <w:rsid w:val="00CC4B82"/>
    <w:rsid w:val="00CC4F87"/>
    <w:rsid w:val="00CD683D"/>
    <w:rsid w:val="00CE10CA"/>
    <w:rsid w:val="00CE295F"/>
    <w:rsid w:val="00CE7DD4"/>
    <w:rsid w:val="00D00ED0"/>
    <w:rsid w:val="00D00F56"/>
    <w:rsid w:val="00D03AEC"/>
    <w:rsid w:val="00D061C8"/>
    <w:rsid w:val="00D215F4"/>
    <w:rsid w:val="00D26409"/>
    <w:rsid w:val="00D31117"/>
    <w:rsid w:val="00D31827"/>
    <w:rsid w:val="00D31FA7"/>
    <w:rsid w:val="00D32BA3"/>
    <w:rsid w:val="00D3485F"/>
    <w:rsid w:val="00D40851"/>
    <w:rsid w:val="00D50500"/>
    <w:rsid w:val="00D50861"/>
    <w:rsid w:val="00D51FE8"/>
    <w:rsid w:val="00D567AD"/>
    <w:rsid w:val="00D714B5"/>
    <w:rsid w:val="00D80905"/>
    <w:rsid w:val="00D859BF"/>
    <w:rsid w:val="00D874E6"/>
    <w:rsid w:val="00DA1008"/>
    <w:rsid w:val="00DA493C"/>
    <w:rsid w:val="00DA54A2"/>
    <w:rsid w:val="00DC39A4"/>
    <w:rsid w:val="00DD7E6D"/>
    <w:rsid w:val="00DE58B4"/>
    <w:rsid w:val="00DE5F84"/>
    <w:rsid w:val="00DF11B0"/>
    <w:rsid w:val="00DF1AE1"/>
    <w:rsid w:val="00DF24EC"/>
    <w:rsid w:val="00DF44BC"/>
    <w:rsid w:val="00E00726"/>
    <w:rsid w:val="00E01DA9"/>
    <w:rsid w:val="00E0556A"/>
    <w:rsid w:val="00E10A16"/>
    <w:rsid w:val="00E17DBB"/>
    <w:rsid w:val="00E21E76"/>
    <w:rsid w:val="00E23D95"/>
    <w:rsid w:val="00E27C96"/>
    <w:rsid w:val="00E453D0"/>
    <w:rsid w:val="00E53D82"/>
    <w:rsid w:val="00E53ECC"/>
    <w:rsid w:val="00E55CD3"/>
    <w:rsid w:val="00E6117E"/>
    <w:rsid w:val="00E635D1"/>
    <w:rsid w:val="00E67BA8"/>
    <w:rsid w:val="00E76D4E"/>
    <w:rsid w:val="00E93C19"/>
    <w:rsid w:val="00E94E29"/>
    <w:rsid w:val="00EA11F5"/>
    <w:rsid w:val="00EA40DE"/>
    <w:rsid w:val="00EA545A"/>
    <w:rsid w:val="00EC06A3"/>
    <w:rsid w:val="00EC607B"/>
    <w:rsid w:val="00EE35E7"/>
    <w:rsid w:val="00EE6E30"/>
    <w:rsid w:val="00EF69D6"/>
    <w:rsid w:val="00F01FEF"/>
    <w:rsid w:val="00F05E64"/>
    <w:rsid w:val="00F06495"/>
    <w:rsid w:val="00F278F6"/>
    <w:rsid w:val="00F3092D"/>
    <w:rsid w:val="00F309A3"/>
    <w:rsid w:val="00F3157E"/>
    <w:rsid w:val="00F34AE0"/>
    <w:rsid w:val="00F418A9"/>
    <w:rsid w:val="00F420A4"/>
    <w:rsid w:val="00F42CDD"/>
    <w:rsid w:val="00F460AE"/>
    <w:rsid w:val="00F4635F"/>
    <w:rsid w:val="00F46B70"/>
    <w:rsid w:val="00F46DF1"/>
    <w:rsid w:val="00F476CB"/>
    <w:rsid w:val="00F47E60"/>
    <w:rsid w:val="00F57720"/>
    <w:rsid w:val="00F7389B"/>
    <w:rsid w:val="00F86177"/>
    <w:rsid w:val="00FA0A3E"/>
    <w:rsid w:val="00FA3B10"/>
    <w:rsid w:val="00FB19A2"/>
    <w:rsid w:val="00FC1A46"/>
    <w:rsid w:val="00FC1CFA"/>
    <w:rsid w:val="00FE6B2B"/>
    <w:rsid w:val="00FE7CB2"/>
    <w:rsid w:val="00FF2CB7"/>
    <w:rsid w:val="05C739CA"/>
    <w:rsid w:val="064D345E"/>
    <w:rsid w:val="067571A7"/>
    <w:rsid w:val="06C57F68"/>
    <w:rsid w:val="074D1A1D"/>
    <w:rsid w:val="078D5926"/>
    <w:rsid w:val="07A52D64"/>
    <w:rsid w:val="07B90CB8"/>
    <w:rsid w:val="07D364E9"/>
    <w:rsid w:val="08297546"/>
    <w:rsid w:val="0850306F"/>
    <w:rsid w:val="08B35707"/>
    <w:rsid w:val="096B7D90"/>
    <w:rsid w:val="09C42541"/>
    <w:rsid w:val="0A434869"/>
    <w:rsid w:val="0A7154D3"/>
    <w:rsid w:val="0AA611B3"/>
    <w:rsid w:val="0BF027CF"/>
    <w:rsid w:val="0CD12600"/>
    <w:rsid w:val="0D091D9A"/>
    <w:rsid w:val="0D9334C9"/>
    <w:rsid w:val="0DD51C7C"/>
    <w:rsid w:val="0EA578A0"/>
    <w:rsid w:val="0EE52393"/>
    <w:rsid w:val="0F1B5DB5"/>
    <w:rsid w:val="0F234940"/>
    <w:rsid w:val="0F686637"/>
    <w:rsid w:val="0F9F69E6"/>
    <w:rsid w:val="0FBB3824"/>
    <w:rsid w:val="0FDE6F58"/>
    <w:rsid w:val="113600D3"/>
    <w:rsid w:val="113F1E62"/>
    <w:rsid w:val="11BD13A5"/>
    <w:rsid w:val="11F823DD"/>
    <w:rsid w:val="11FF551A"/>
    <w:rsid w:val="122A4BFC"/>
    <w:rsid w:val="123553DF"/>
    <w:rsid w:val="12372F05"/>
    <w:rsid w:val="126760DB"/>
    <w:rsid w:val="12756237"/>
    <w:rsid w:val="12B24C82"/>
    <w:rsid w:val="137B3E5E"/>
    <w:rsid w:val="13BD10C8"/>
    <w:rsid w:val="13CE328A"/>
    <w:rsid w:val="14130758"/>
    <w:rsid w:val="15001157"/>
    <w:rsid w:val="15171901"/>
    <w:rsid w:val="15614DC9"/>
    <w:rsid w:val="15733D2F"/>
    <w:rsid w:val="16541879"/>
    <w:rsid w:val="1675629A"/>
    <w:rsid w:val="168E3310"/>
    <w:rsid w:val="17800EAB"/>
    <w:rsid w:val="17AB72E5"/>
    <w:rsid w:val="18002E89"/>
    <w:rsid w:val="18240C92"/>
    <w:rsid w:val="18526E0A"/>
    <w:rsid w:val="1894487F"/>
    <w:rsid w:val="19092D8A"/>
    <w:rsid w:val="197E278F"/>
    <w:rsid w:val="1A1E095E"/>
    <w:rsid w:val="1A89451A"/>
    <w:rsid w:val="1C551105"/>
    <w:rsid w:val="1C625023"/>
    <w:rsid w:val="1CB11914"/>
    <w:rsid w:val="1D570900"/>
    <w:rsid w:val="1D8E75AA"/>
    <w:rsid w:val="1E57048B"/>
    <w:rsid w:val="1EA758C6"/>
    <w:rsid w:val="1F6E4598"/>
    <w:rsid w:val="1F784B5D"/>
    <w:rsid w:val="1F9C79BB"/>
    <w:rsid w:val="206A4A02"/>
    <w:rsid w:val="210408AF"/>
    <w:rsid w:val="213F421F"/>
    <w:rsid w:val="21C66054"/>
    <w:rsid w:val="220F15EE"/>
    <w:rsid w:val="239570C5"/>
    <w:rsid w:val="23A84A38"/>
    <w:rsid w:val="23B24AE2"/>
    <w:rsid w:val="23E04195"/>
    <w:rsid w:val="244901C8"/>
    <w:rsid w:val="244D65B8"/>
    <w:rsid w:val="2454722D"/>
    <w:rsid w:val="24CE4179"/>
    <w:rsid w:val="25A40B40"/>
    <w:rsid w:val="25B14925"/>
    <w:rsid w:val="25F35DAC"/>
    <w:rsid w:val="26531BAB"/>
    <w:rsid w:val="266E16CD"/>
    <w:rsid w:val="269A6F3A"/>
    <w:rsid w:val="26C577F4"/>
    <w:rsid w:val="27194E78"/>
    <w:rsid w:val="279E6EC4"/>
    <w:rsid w:val="27B8643F"/>
    <w:rsid w:val="288F0B8F"/>
    <w:rsid w:val="28C9ADD8"/>
    <w:rsid w:val="28EF41A5"/>
    <w:rsid w:val="29F97883"/>
    <w:rsid w:val="2A34545A"/>
    <w:rsid w:val="2A3F4BF5"/>
    <w:rsid w:val="2A5F2620"/>
    <w:rsid w:val="2A9C0DF9"/>
    <w:rsid w:val="2CD8140E"/>
    <w:rsid w:val="2D0F4D53"/>
    <w:rsid w:val="2D2840F2"/>
    <w:rsid w:val="2D5E5392"/>
    <w:rsid w:val="2D662499"/>
    <w:rsid w:val="2D720696"/>
    <w:rsid w:val="2D8F379E"/>
    <w:rsid w:val="2E620EB2"/>
    <w:rsid w:val="2F531A7B"/>
    <w:rsid w:val="30AC74C2"/>
    <w:rsid w:val="30C07773"/>
    <w:rsid w:val="30FF6C82"/>
    <w:rsid w:val="310E70CF"/>
    <w:rsid w:val="31741DDE"/>
    <w:rsid w:val="319F076C"/>
    <w:rsid w:val="319F7F7B"/>
    <w:rsid w:val="32650F71"/>
    <w:rsid w:val="32D700C1"/>
    <w:rsid w:val="33376E36"/>
    <w:rsid w:val="336A7150"/>
    <w:rsid w:val="345968B4"/>
    <w:rsid w:val="3560378B"/>
    <w:rsid w:val="3599165E"/>
    <w:rsid w:val="363F164B"/>
    <w:rsid w:val="36E763F9"/>
    <w:rsid w:val="370F76FD"/>
    <w:rsid w:val="372741A0"/>
    <w:rsid w:val="37364E94"/>
    <w:rsid w:val="37A037E5"/>
    <w:rsid w:val="37C624B2"/>
    <w:rsid w:val="37E6784B"/>
    <w:rsid w:val="37FB63A0"/>
    <w:rsid w:val="38D97FC3"/>
    <w:rsid w:val="390066B9"/>
    <w:rsid w:val="390E7753"/>
    <w:rsid w:val="39145E95"/>
    <w:rsid w:val="39A00D1B"/>
    <w:rsid w:val="39A24859"/>
    <w:rsid w:val="3AA54601"/>
    <w:rsid w:val="3B1C5FD3"/>
    <w:rsid w:val="3BA41A36"/>
    <w:rsid w:val="3BDE40A0"/>
    <w:rsid w:val="3C8841DA"/>
    <w:rsid w:val="3EAD7CF2"/>
    <w:rsid w:val="3EBD75C8"/>
    <w:rsid w:val="3F093D0F"/>
    <w:rsid w:val="3F262621"/>
    <w:rsid w:val="3F4940F4"/>
    <w:rsid w:val="3FA94B93"/>
    <w:rsid w:val="3FED3617"/>
    <w:rsid w:val="40024EEE"/>
    <w:rsid w:val="401342B4"/>
    <w:rsid w:val="40362AC3"/>
    <w:rsid w:val="408847A8"/>
    <w:rsid w:val="411A73CB"/>
    <w:rsid w:val="41B33AA7"/>
    <w:rsid w:val="41C0047C"/>
    <w:rsid w:val="41EE40ED"/>
    <w:rsid w:val="426D00FA"/>
    <w:rsid w:val="429E4757"/>
    <w:rsid w:val="42A36899"/>
    <w:rsid w:val="42F51E9D"/>
    <w:rsid w:val="4306112F"/>
    <w:rsid w:val="439C083E"/>
    <w:rsid w:val="43F43F75"/>
    <w:rsid w:val="442224C6"/>
    <w:rsid w:val="445C0647"/>
    <w:rsid w:val="44894F93"/>
    <w:rsid w:val="44A664FA"/>
    <w:rsid w:val="44E54D37"/>
    <w:rsid w:val="45BD5350"/>
    <w:rsid w:val="45E6045E"/>
    <w:rsid w:val="464329B7"/>
    <w:rsid w:val="470E57FE"/>
    <w:rsid w:val="473C62ED"/>
    <w:rsid w:val="475C5694"/>
    <w:rsid w:val="48124F71"/>
    <w:rsid w:val="486F33D1"/>
    <w:rsid w:val="48BD6017"/>
    <w:rsid w:val="49303C2F"/>
    <w:rsid w:val="4962128C"/>
    <w:rsid w:val="4A6D5925"/>
    <w:rsid w:val="4AAA60D5"/>
    <w:rsid w:val="4B312A85"/>
    <w:rsid w:val="4B62209A"/>
    <w:rsid w:val="4B8244EA"/>
    <w:rsid w:val="4BAF3531"/>
    <w:rsid w:val="4C1B0BC7"/>
    <w:rsid w:val="4C1B42F5"/>
    <w:rsid w:val="4CA2436E"/>
    <w:rsid w:val="4E5E2737"/>
    <w:rsid w:val="4E8B1908"/>
    <w:rsid w:val="4EBF153C"/>
    <w:rsid w:val="4FA17831"/>
    <w:rsid w:val="501F49FD"/>
    <w:rsid w:val="504306EC"/>
    <w:rsid w:val="506863A4"/>
    <w:rsid w:val="50A373DC"/>
    <w:rsid w:val="50D60C20"/>
    <w:rsid w:val="512337C2"/>
    <w:rsid w:val="512850C5"/>
    <w:rsid w:val="51381F95"/>
    <w:rsid w:val="51DB487F"/>
    <w:rsid w:val="52BB7FB0"/>
    <w:rsid w:val="52C673B2"/>
    <w:rsid w:val="53376044"/>
    <w:rsid w:val="538A6632"/>
    <w:rsid w:val="53BE28E4"/>
    <w:rsid w:val="53D07B49"/>
    <w:rsid w:val="54A824A8"/>
    <w:rsid w:val="54B91AED"/>
    <w:rsid w:val="54F25EAA"/>
    <w:rsid w:val="552F7491"/>
    <w:rsid w:val="55E97CFD"/>
    <w:rsid w:val="5650457E"/>
    <w:rsid w:val="57081D47"/>
    <w:rsid w:val="57430FD1"/>
    <w:rsid w:val="576A56F0"/>
    <w:rsid w:val="57701C66"/>
    <w:rsid w:val="578735B4"/>
    <w:rsid w:val="57DD4F82"/>
    <w:rsid w:val="58B2640F"/>
    <w:rsid w:val="58C33472"/>
    <w:rsid w:val="59504230"/>
    <w:rsid w:val="5967210E"/>
    <w:rsid w:val="5A4D57D5"/>
    <w:rsid w:val="5A580657"/>
    <w:rsid w:val="5A670D37"/>
    <w:rsid w:val="5B6B0AF7"/>
    <w:rsid w:val="5B90331D"/>
    <w:rsid w:val="5C383DA3"/>
    <w:rsid w:val="5DBF39B8"/>
    <w:rsid w:val="5DDB01B6"/>
    <w:rsid w:val="5E357E6D"/>
    <w:rsid w:val="5E4849C1"/>
    <w:rsid w:val="5E655CD1"/>
    <w:rsid w:val="5EDE3A37"/>
    <w:rsid w:val="5EEF8814"/>
    <w:rsid w:val="5F204D75"/>
    <w:rsid w:val="5F8F32D6"/>
    <w:rsid w:val="5FB3EE97"/>
    <w:rsid w:val="60006939"/>
    <w:rsid w:val="60154B42"/>
    <w:rsid w:val="613F6CAD"/>
    <w:rsid w:val="61694C0B"/>
    <w:rsid w:val="61873C5A"/>
    <w:rsid w:val="61CF435A"/>
    <w:rsid w:val="62456545"/>
    <w:rsid w:val="62F13654"/>
    <w:rsid w:val="63A515D2"/>
    <w:rsid w:val="64212E83"/>
    <w:rsid w:val="6424428B"/>
    <w:rsid w:val="65476865"/>
    <w:rsid w:val="65FB6140"/>
    <w:rsid w:val="67205105"/>
    <w:rsid w:val="68134D1B"/>
    <w:rsid w:val="686858FB"/>
    <w:rsid w:val="692C5D69"/>
    <w:rsid w:val="696574CD"/>
    <w:rsid w:val="69EC2602"/>
    <w:rsid w:val="6A1567C8"/>
    <w:rsid w:val="6B1E172F"/>
    <w:rsid w:val="6B2C4161"/>
    <w:rsid w:val="6B3B04E6"/>
    <w:rsid w:val="6B7D64E9"/>
    <w:rsid w:val="6B801E93"/>
    <w:rsid w:val="6B885418"/>
    <w:rsid w:val="6BF13C95"/>
    <w:rsid w:val="6C656C44"/>
    <w:rsid w:val="6CFF5543"/>
    <w:rsid w:val="6E032949"/>
    <w:rsid w:val="6E13574A"/>
    <w:rsid w:val="6EBE56B6"/>
    <w:rsid w:val="70013D8F"/>
    <w:rsid w:val="70296B9B"/>
    <w:rsid w:val="70AD13D8"/>
    <w:rsid w:val="71A010A2"/>
    <w:rsid w:val="71E35875"/>
    <w:rsid w:val="720869E9"/>
    <w:rsid w:val="72395053"/>
    <w:rsid w:val="728124EA"/>
    <w:rsid w:val="72BD7600"/>
    <w:rsid w:val="72EF3FD9"/>
    <w:rsid w:val="74034E50"/>
    <w:rsid w:val="7484784A"/>
    <w:rsid w:val="74D13C69"/>
    <w:rsid w:val="74F97A40"/>
    <w:rsid w:val="74FA3D39"/>
    <w:rsid w:val="750138AC"/>
    <w:rsid w:val="7563305D"/>
    <w:rsid w:val="7621477C"/>
    <w:rsid w:val="766A1C7F"/>
    <w:rsid w:val="76F6043A"/>
    <w:rsid w:val="77644920"/>
    <w:rsid w:val="77897CC4"/>
    <w:rsid w:val="785C3FA2"/>
    <w:rsid w:val="79175B86"/>
    <w:rsid w:val="792600EC"/>
    <w:rsid w:val="7934083B"/>
    <w:rsid w:val="794013BD"/>
    <w:rsid w:val="79984D55"/>
    <w:rsid w:val="79A91AD3"/>
    <w:rsid w:val="79FB35D0"/>
    <w:rsid w:val="7A156F58"/>
    <w:rsid w:val="7A2A4320"/>
    <w:rsid w:val="7A8D0632"/>
    <w:rsid w:val="7AB532CE"/>
    <w:rsid w:val="7AD41DBD"/>
    <w:rsid w:val="7BB6664F"/>
    <w:rsid w:val="7BDA78A7"/>
    <w:rsid w:val="7BEE7BEC"/>
    <w:rsid w:val="7C110AEC"/>
    <w:rsid w:val="7C437B51"/>
    <w:rsid w:val="7D762D28"/>
    <w:rsid w:val="7E9D94DB"/>
    <w:rsid w:val="7EBB4A49"/>
    <w:rsid w:val="7EC16AFC"/>
    <w:rsid w:val="7EFC5D86"/>
    <w:rsid w:val="7F255072"/>
    <w:rsid w:val="7F47580D"/>
    <w:rsid w:val="7FF16F6D"/>
    <w:rsid w:val="C33DDDD2"/>
    <w:rsid w:val="CFEF0553"/>
    <w:rsid w:val="DF76BCD2"/>
    <w:rsid w:val="EBE6E208"/>
    <w:rsid w:val="EFB5D4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9" w:semiHidden="0" w:name="heading 3"/>
    <w:lsdException w:qFormat="1" w:unhideWhenUsed="0" w:uiPriority="9" w:semiHidden="0" w:name="heading 4"/>
    <w:lsdException w:qFormat="1" w:unhideWhenUsed="0" w:uiPriority="9" w:semiHidden="0" w:name="heading 5" w:locked="1"/>
    <w:lsdException w:qFormat="1" w:unhideWhenUsed="0" w:uiPriority="9" w:semiHidden="0" w:name="heading 6" w:locked="1"/>
    <w:lsdException w:qFormat="1" w:unhideWhenUsed="0" w:uiPriority="9" w:semiHidden="0" w:name="heading 7" w:locked="1"/>
    <w:lsdException w:qFormat="1" w:unhideWhenUsed="0" w:uiPriority="9" w:semiHidden="0" w:name="heading 8" w:locked="1"/>
    <w:lsdException w:qFormat="1" w:unhideWhenUsed="0" w:uiPriority="9" w:semiHidden="0" w:name="heading 9" w:locked="1"/>
    <w:lsdException w:qFormat="1" w:unhideWhenUsed="0"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99" w:name="index heading"/>
    <w:lsdException w:qFormat="1" w:uiPriority="0" w:name="caption" w:locked="1"/>
    <w:lsdException w:uiPriority="99" w:name="table of figures"/>
    <w:lsdException w:uiPriority="99" w:name="envelope address"/>
    <w:lsdException w:uiPriority="99" w:name="envelope return"/>
    <w:lsdException w:qFormat="1" w:unhideWhenUsed="0" w:uiPriority="99" w:name="footnote reference"/>
    <w:lsdException w:qFormat="1" w:unhideWhenUsed="0"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ocked="1"/>
    <w:lsdException w:uiPriority="99" w:name="Salutation"/>
    <w:lsdException w:qFormat="1" w:unhideWhenUsed="0" w:uiPriority="0"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qFormat="1"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lang w:val="en-US" w:eastAsia="zh-CN" w:bidi="ar-SA"/>
    </w:rPr>
  </w:style>
  <w:style w:type="paragraph" w:styleId="2">
    <w:name w:val="heading 1"/>
    <w:basedOn w:val="1"/>
    <w:next w:val="1"/>
    <w:link w:val="57"/>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58"/>
    <w:qFormat/>
    <w:uiPriority w:val="9"/>
    <w:pPr>
      <w:keepNext/>
      <w:keepLines/>
      <w:spacing w:before="260" w:after="260" w:line="416" w:lineRule="auto"/>
      <w:outlineLvl w:val="1"/>
    </w:pPr>
    <w:rPr>
      <w:rFonts w:ascii="Arial" w:hAnsi="Arial" w:eastAsia="黑体"/>
      <w:b/>
      <w:bCs/>
      <w:sz w:val="32"/>
      <w:szCs w:val="32"/>
    </w:rPr>
  </w:style>
  <w:style w:type="paragraph" w:styleId="4">
    <w:name w:val="heading 3"/>
    <w:basedOn w:val="1"/>
    <w:next w:val="5"/>
    <w:link w:val="59"/>
    <w:qFormat/>
    <w:uiPriority w:val="99"/>
    <w:pPr>
      <w:keepNext/>
      <w:keepLines/>
      <w:spacing w:before="260" w:after="260" w:line="416" w:lineRule="auto"/>
      <w:outlineLvl w:val="2"/>
    </w:pPr>
    <w:rPr>
      <w:b/>
      <w:bCs/>
      <w:sz w:val="32"/>
      <w:szCs w:val="32"/>
    </w:rPr>
  </w:style>
  <w:style w:type="paragraph" w:styleId="6">
    <w:name w:val="heading 4"/>
    <w:basedOn w:val="1"/>
    <w:next w:val="1"/>
    <w:link w:val="61"/>
    <w:qFormat/>
    <w:uiPriority w:val="9"/>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62"/>
    <w:qFormat/>
    <w:locked/>
    <w:uiPriority w:val="9"/>
    <w:pPr>
      <w:spacing w:before="240" w:after="60"/>
      <w:outlineLvl w:val="4"/>
    </w:pPr>
    <w:rPr>
      <w:rFonts w:ascii="Calibri" w:hAnsi="Calibri"/>
      <w:b/>
      <w:bCs/>
      <w:i/>
      <w:iCs/>
      <w:sz w:val="26"/>
      <w:szCs w:val="26"/>
    </w:rPr>
  </w:style>
  <w:style w:type="paragraph" w:styleId="8">
    <w:name w:val="heading 6"/>
    <w:basedOn w:val="1"/>
    <w:next w:val="1"/>
    <w:link w:val="63"/>
    <w:qFormat/>
    <w:locked/>
    <w:uiPriority w:val="9"/>
    <w:pPr>
      <w:spacing w:before="240" w:after="60"/>
      <w:outlineLvl w:val="5"/>
    </w:pPr>
    <w:rPr>
      <w:rFonts w:ascii="Calibri" w:hAnsi="Calibri"/>
      <w:b/>
      <w:bCs/>
      <w:sz w:val="22"/>
      <w:szCs w:val="22"/>
    </w:rPr>
  </w:style>
  <w:style w:type="paragraph" w:styleId="9">
    <w:name w:val="heading 7"/>
    <w:basedOn w:val="1"/>
    <w:next w:val="1"/>
    <w:link w:val="64"/>
    <w:qFormat/>
    <w:locked/>
    <w:uiPriority w:val="9"/>
    <w:pPr>
      <w:spacing w:before="240" w:after="60"/>
      <w:outlineLvl w:val="6"/>
    </w:pPr>
    <w:rPr>
      <w:rFonts w:ascii="Calibri" w:hAnsi="Calibri"/>
      <w:sz w:val="24"/>
      <w:szCs w:val="24"/>
    </w:rPr>
  </w:style>
  <w:style w:type="paragraph" w:styleId="10">
    <w:name w:val="heading 8"/>
    <w:basedOn w:val="1"/>
    <w:next w:val="1"/>
    <w:link w:val="65"/>
    <w:qFormat/>
    <w:locked/>
    <w:uiPriority w:val="9"/>
    <w:pPr>
      <w:spacing w:before="240" w:after="60"/>
      <w:outlineLvl w:val="7"/>
    </w:pPr>
    <w:rPr>
      <w:rFonts w:ascii="Calibri" w:hAnsi="Calibri"/>
      <w:i/>
      <w:iCs/>
      <w:sz w:val="24"/>
      <w:szCs w:val="24"/>
    </w:rPr>
  </w:style>
  <w:style w:type="paragraph" w:styleId="11">
    <w:name w:val="heading 9"/>
    <w:basedOn w:val="1"/>
    <w:next w:val="1"/>
    <w:link w:val="66"/>
    <w:qFormat/>
    <w:locked/>
    <w:uiPriority w:val="9"/>
    <w:pPr>
      <w:spacing w:before="240" w:after="60"/>
      <w:outlineLvl w:val="8"/>
    </w:pPr>
    <w:rPr>
      <w:rFonts w:ascii="Cambria" w:hAnsi="Cambria"/>
      <w:sz w:val="22"/>
      <w:szCs w:val="22"/>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60"/>
    <w:qFormat/>
    <w:uiPriority w:val="0"/>
    <w:pPr>
      <w:ind w:firstLine="420"/>
    </w:pPr>
  </w:style>
  <w:style w:type="paragraph" w:styleId="12">
    <w:name w:val="toc 7"/>
    <w:basedOn w:val="1"/>
    <w:next w:val="1"/>
    <w:qFormat/>
    <w:uiPriority w:val="39"/>
    <w:pPr>
      <w:widowControl w:val="0"/>
      <w:ind w:left="2520" w:leftChars="1200"/>
      <w:jc w:val="both"/>
    </w:pPr>
    <w:rPr>
      <w:rFonts w:ascii="Calibri" w:hAnsi="Calibri" w:cs="Calibri"/>
      <w:kern w:val="2"/>
      <w:sz w:val="21"/>
      <w:szCs w:val="21"/>
    </w:rPr>
  </w:style>
  <w:style w:type="paragraph" w:styleId="13">
    <w:name w:val="Document Map"/>
    <w:basedOn w:val="1"/>
    <w:link w:val="67"/>
    <w:qFormat/>
    <w:uiPriority w:val="99"/>
    <w:rPr>
      <w:rFonts w:ascii="宋体"/>
      <w:sz w:val="18"/>
      <w:szCs w:val="18"/>
    </w:rPr>
  </w:style>
  <w:style w:type="paragraph" w:styleId="14">
    <w:name w:val="toa heading"/>
    <w:basedOn w:val="1"/>
    <w:next w:val="1"/>
    <w:unhideWhenUsed/>
    <w:qFormat/>
    <w:uiPriority w:val="99"/>
    <w:pPr>
      <w:spacing w:before="120"/>
    </w:pPr>
    <w:rPr>
      <w:rFonts w:ascii="等线 Light" w:hAnsi="等线 Light"/>
      <w:sz w:val="24"/>
      <w:szCs w:val="24"/>
    </w:rPr>
  </w:style>
  <w:style w:type="paragraph" w:styleId="15">
    <w:name w:val="annotation text"/>
    <w:basedOn w:val="1"/>
    <w:link w:val="68"/>
    <w:qFormat/>
    <w:uiPriority w:val="99"/>
    <w:pPr>
      <w:widowControl w:val="0"/>
      <w:adjustRightInd w:val="0"/>
      <w:spacing w:line="360" w:lineRule="atLeast"/>
      <w:textAlignment w:val="baseline"/>
    </w:pPr>
    <w:rPr>
      <w:sz w:val="24"/>
      <w:szCs w:val="24"/>
    </w:rPr>
  </w:style>
  <w:style w:type="paragraph" w:styleId="16">
    <w:name w:val="Body Text"/>
    <w:basedOn w:val="1"/>
    <w:link w:val="69"/>
    <w:qFormat/>
    <w:uiPriority w:val="99"/>
    <w:pPr>
      <w:spacing w:after="120"/>
    </w:pPr>
  </w:style>
  <w:style w:type="paragraph" w:styleId="17">
    <w:name w:val="Body Text Indent"/>
    <w:basedOn w:val="1"/>
    <w:next w:val="1"/>
    <w:link w:val="70"/>
    <w:qFormat/>
    <w:uiPriority w:val="99"/>
    <w:pPr>
      <w:spacing w:after="120"/>
      <w:ind w:left="420" w:leftChars="200"/>
    </w:pPr>
  </w:style>
  <w:style w:type="paragraph" w:styleId="18">
    <w:name w:val="toc 5"/>
    <w:basedOn w:val="1"/>
    <w:next w:val="1"/>
    <w:qFormat/>
    <w:uiPriority w:val="39"/>
    <w:pPr>
      <w:widowControl w:val="0"/>
      <w:ind w:left="1680" w:leftChars="800"/>
      <w:jc w:val="both"/>
    </w:pPr>
    <w:rPr>
      <w:rFonts w:ascii="Calibri" w:hAnsi="Calibri" w:cs="Calibri"/>
      <w:kern w:val="2"/>
      <w:sz w:val="21"/>
      <w:szCs w:val="21"/>
    </w:rPr>
  </w:style>
  <w:style w:type="paragraph" w:styleId="19">
    <w:name w:val="toc 3"/>
    <w:basedOn w:val="1"/>
    <w:next w:val="1"/>
    <w:qFormat/>
    <w:uiPriority w:val="39"/>
    <w:pPr>
      <w:ind w:left="840" w:leftChars="400"/>
    </w:pPr>
  </w:style>
  <w:style w:type="paragraph" w:styleId="20">
    <w:name w:val="Plain Text"/>
    <w:basedOn w:val="1"/>
    <w:link w:val="71"/>
    <w:qFormat/>
    <w:uiPriority w:val="0"/>
    <w:pPr>
      <w:widowControl w:val="0"/>
      <w:jc w:val="both"/>
    </w:pPr>
    <w:rPr>
      <w:rFonts w:ascii="宋体" w:hAnsi="Courier New"/>
      <w:kern w:val="2"/>
      <w:sz w:val="21"/>
      <w:szCs w:val="21"/>
    </w:rPr>
  </w:style>
  <w:style w:type="paragraph" w:styleId="21">
    <w:name w:val="toc 8"/>
    <w:basedOn w:val="1"/>
    <w:next w:val="1"/>
    <w:qFormat/>
    <w:uiPriority w:val="39"/>
    <w:pPr>
      <w:widowControl w:val="0"/>
      <w:ind w:left="2940" w:leftChars="1400"/>
      <w:jc w:val="both"/>
    </w:pPr>
    <w:rPr>
      <w:rFonts w:ascii="Calibri" w:hAnsi="Calibri" w:cs="Calibri"/>
      <w:kern w:val="2"/>
      <w:sz w:val="21"/>
      <w:szCs w:val="21"/>
    </w:rPr>
  </w:style>
  <w:style w:type="paragraph" w:styleId="22">
    <w:name w:val="Date"/>
    <w:basedOn w:val="1"/>
    <w:next w:val="1"/>
    <w:link w:val="72"/>
    <w:qFormat/>
    <w:uiPriority w:val="0"/>
    <w:pPr>
      <w:ind w:left="100" w:leftChars="2500"/>
    </w:pPr>
  </w:style>
  <w:style w:type="paragraph" w:styleId="23">
    <w:name w:val="Body Text Indent 2"/>
    <w:basedOn w:val="1"/>
    <w:link w:val="73"/>
    <w:unhideWhenUsed/>
    <w:qFormat/>
    <w:uiPriority w:val="99"/>
    <w:pPr>
      <w:spacing w:after="120" w:line="480" w:lineRule="auto"/>
      <w:ind w:left="420" w:leftChars="200"/>
    </w:pPr>
    <w:rPr>
      <w:rFonts w:ascii="Calibri" w:hAnsi="Calibri"/>
      <w:sz w:val="24"/>
      <w:szCs w:val="24"/>
    </w:rPr>
  </w:style>
  <w:style w:type="paragraph" w:styleId="24">
    <w:name w:val="Balloon Text"/>
    <w:basedOn w:val="1"/>
    <w:link w:val="74"/>
    <w:qFormat/>
    <w:uiPriority w:val="99"/>
    <w:rPr>
      <w:sz w:val="18"/>
      <w:szCs w:val="18"/>
    </w:rPr>
  </w:style>
  <w:style w:type="paragraph" w:styleId="25">
    <w:name w:val="footer"/>
    <w:basedOn w:val="1"/>
    <w:link w:val="75"/>
    <w:qFormat/>
    <w:uiPriority w:val="99"/>
    <w:pPr>
      <w:tabs>
        <w:tab w:val="center" w:pos="4153"/>
        <w:tab w:val="right" w:pos="8306"/>
      </w:tabs>
      <w:snapToGrid w:val="0"/>
    </w:pPr>
    <w:rPr>
      <w:sz w:val="18"/>
      <w:szCs w:val="18"/>
    </w:rPr>
  </w:style>
  <w:style w:type="paragraph" w:styleId="26">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tabs>
        <w:tab w:val="right" w:leader="dot" w:pos="9288"/>
      </w:tabs>
    </w:pPr>
    <w:rPr>
      <w:rFonts w:eastAsia="仿宋_GB2312"/>
      <w:b/>
      <w:bCs/>
    </w:rPr>
  </w:style>
  <w:style w:type="paragraph" w:styleId="28">
    <w:name w:val="toc 4"/>
    <w:basedOn w:val="1"/>
    <w:next w:val="1"/>
    <w:qFormat/>
    <w:uiPriority w:val="39"/>
    <w:pPr>
      <w:widowControl w:val="0"/>
      <w:ind w:left="1260" w:leftChars="600"/>
      <w:jc w:val="both"/>
    </w:pPr>
    <w:rPr>
      <w:rFonts w:ascii="Calibri" w:hAnsi="Calibri" w:cs="Calibri"/>
      <w:kern w:val="2"/>
      <w:sz w:val="21"/>
      <w:szCs w:val="21"/>
    </w:rPr>
  </w:style>
  <w:style w:type="paragraph" w:styleId="29">
    <w:name w:val="index heading"/>
    <w:basedOn w:val="1"/>
    <w:next w:val="30"/>
    <w:semiHidden/>
    <w:qFormat/>
    <w:uiPriority w:val="99"/>
    <w:pPr>
      <w:widowControl w:val="0"/>
      <w:jc w:val="both"/>
    </w:pPr>
    <w:rPr>
      <w:kern w:val="2"/>
      <w:sz w:val="21"/>
      <w:szCs w:val="21"/>
    </w:rPr>
  </w:style>
  <w:style w:type="paragraph" w:styleId="30">
    <w:name w:val="index 1"/>
    <w:basedOn w:val="1"/>
    <w:next w:val="1"/>
    <w:semiHidden/>
    <w:qFormat/>
    <w:uiPriority w:val="99"/>
  </w:style>
  <w:style w:type="paragraph" w:styleId="31">
    <w:name w:val="Subtitle"/>
    <w:basedOn w:val="1"/>
    <w:next w:val="1"/>
    <w:link w:val="77"/>
    <w:qFormat/>
    <w:locked/>
    <w:uiPriority w:val="11"/>
    <w:pPr>
      <w:spacing w:after="60"/>
      <w:jc w:val="center"/>
      <w:outlineLvl w:val="1"/>
    </w:pPr>
    <w:rPr>
      <w:rFonts w:ascii="Cambria" w:hAnsi="Cambria"/>
      <w:sz w:val="24"/>
      <w:szCs w:val="24"/>
    </w:rPr>
  </w:style>
  <w:style w:type="paragraph" w:styleId="32">
    <w:name w:val="footnote text"/>
    <w:basedOn w:val="1"/>
    <w:next w:val="16"/>
    <w:link w:val="78"/>
    <w:qFormat/>
    <w:uiPriority w:val="0"/>
    <w:pPr>
      <w:snapToGrid w:val="0"/>
    </w:pPr>
    <w:rPr>
      <w:sz w:val="18"/>
      <w:szCs w:val="18"/>
    </w:rPr>
  </w:style>
  <w:style w:type="paragraph" w:styleId="33">
    <w:name w:val="toc 6"/>
    <w:basedOn w:val="1"/>
    <w:next w:val="1"/>
    <w:qFormat/>
    <w:uiPriority w:val="39"/>
    <w:pPr>
      <w:widowControl w:val="0"/>
      <w:ind w:left="2100" w:leftChars="1000"/>
      <w:jc w:val="both"/>
    </w:pPr>
    <w:rPr>
      <w:rFonts w:ascii="Calibri" w:hAnsi="Calibri" w:cs="Calibri"/>
      <w:kern w:val="2"/>
      <w:sz w:val="21"/>
      <w:szCs w:val="21"/>
    </w:rPr>
  </w:style>
  <w:style w:type="paragraph" w:styleId="34">
    <w:name w:val="Body Text Indent 3"/>
    <w:basedOn w:val="1"/>
    <w:link w:val="79"/>
    <w:qFormat/>
    <w:uiPriority w:val="99"/>
    <w:pPr>
      <w:spacing w:after="120"/>
      <w:ind w:left="420" w:leftChars="200"/>
    </w:pPr>
    <w:rPr>
      <w:sz w:val="16"/>
      <w:szCs w:val="16"/>
    </w:rPr>
  </w:style>
  <w:style w:type="paragraph" w:styleId="35">
    <w:name w:val="toc 2"/>
    <w:basedOn w:val="1"/>
    <w:next w:val="1"/>
    <w:qFormat/>
    <w:uiPriority w:val="39"/>
    <w:pPr>
      <w:ind w:left="420" w:leftChars="200"/>
    </w:pPr>
  </w:style>
  <w:style w:type="paragraph" w:styleId="36">
    <w:name w:val="toc 9"/>
    <w:basedOn w:val="1"/>
    <w:next w:val="1"/>
    <w:qFormat/>
    <w:uiPriority w:val="39"/>
    <w:pPr>
      <w:widowControl w:val="0"/>
      <w:ind w:left="3360" w:leftChars="1600"/>
      <w:jc w:val="both"/>
    </w:pPr>
    <w:rPr>
      <w:rFonts w:ascii="Calibri" w:hAnsi="Calibri" w:cs="Calibri"/>
      <w:kern w:val="2"/>
      <w:sz w:val="21"/>
      <w:szCs w:val="21"/>
    </w:rPr>
  </w:style>
  <w:style w:type="paragraph" w:styleId="37">
    <w:name w:val="Normal (Web)"/>
    <w:basedOn w:val="1"/>
    <w:link w:val="80"/>
    <w:qFormat/>
    <w:uiPriority w:val="99"/>
    <w:pPr>
      <w:spacing w:before="100" w:beforeAutospacing="1" w:after="100" w:afterAutospacing="1"/>
    </w:pPr>
    <w:rPr>
      <w:rFonts w:ascii="宋体"/>
      <w:sz w:val="24"/>
      <w:szCs w:val="24"/>
    </w:rPr>
  </w:style>
  <w:style w:type="paragraph" w:styleId="38">
    <w:name w:val="Title"/>
    <w:basedOn w:val="1"/>
    <w:next w:val="1"/>
    <w:link w:val="81"/>
    <w:qFormat/>
    <w:locked/>
    <w:uiPriority w:val="10"/>
    <w:pPr>
      <w:spacing w:before="240" w:after="60"/>
      <w:jc w:val="center"/>
      <w:outlineLvl w:val="0"/>
    </w:pPr>
    <w:rPr>
      <w:rFonts w:ascii="Cambria" w:hAnsi="Cambria"/>
      <w:b/>
      <w:bCs/>
      <w:kern w:val="28"/>
      <w:sz w:val="32"/>
      <w:szCs w:val="32"/>
    </w:rPr>
  </w:style>
  <w:style w:type="paragraph" w:styleId="39">
    <w:name w:val="annotation subject"/>
    <w:basedOn w:val="15"/>
    <w:next w:val="15"/>
    <w:link w:val="82"/>
    <w:semiHidden/>
    <w:qFormat/>
    <w:uiPriority w:val="99"/>
    <w:pPr>
      <w:widowControl/>
      <w:adjustRightInd/>
      <w:spacing w:line="240" w:lineRule="auto"/>
      <w:textAlignment w:val="auto"/>
    </w:pPr>
    <w:rPr>
      <w:b/>
      <w:bCs/>
      <w:sz w:val="20"/>
      <w:szCs w:val="20"/>
    </w:rPr>
  </w:style>
  <w:style w:type="paragraph" w:styleId="40">
    <w:name w:val="Body Text First Indent"/>
    <w:basedOn w:val="16"/>
    <w:link w:val="83"/>
    <w:unhideWhenUsed/>
    <w:qFormat/>
    <w:uiPriority w:val="99"/>
    <w:pPr>
      <w:widowControl w:val="0"/>
      <w:spacing w:line="360" w:lineRule="auto"/>
      <w:ind w:firstLine="420" w:firstLineChars="100"/>
      <w:jc w:val="both"/>
    </w:pPr>
    <w:rPr>
      <w:rFonts w:ascii="Calibri" w:hAnsi="Calibri" w:eastAsia="仿宋"/>
      <w:kern w:val="2"/>
      <w:sz w:val="24"/>
      <w:szCs w:val="22"/>
    </w:rPr>
  </w:style>
  <w:style w:type="paragraph" w:styleId="41">
    <w:name w:val="Body Text First Indent 2"/>
    <w:basedOn w:val="17"/>
    <w:link w:val="84"/>
    <w:unhideWhenUsed/>
    <w:qFormat/>
    <w:uiPriority w:val="99"/>
    <w:pPr>
      <w:ind w:firstLine="420" w:firstLineChars="200"/>
    </w:pPr>
  </w:style>
  <w:style w:type="table" w:styleId="43">
    <w:name w:val="Table Grid"/>
    <w:basedOn w:val="42"/>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5">
    <w:name w:val="Strong"/>
    <w:qFormat/>
    <w:locked/>
    <w:uiPriority w:val="22"/>
    <w:rPr>
      <w:b/>
      <w:bCs/>
    </w:rPr>
  </w:style>
  <w:style w:type="character" w:styleId="46">
    <w:name w:val="page number"/>
    <w:qFormat/>
    <w:uiPriority w:val="0"/>
  </w:style>
  <w:style w:type="character" w:styleId="47">
    <w:name w:val="FollowedHyperlink"/>
    <w:qFormat/>
    <w:uiPriority w:val="99"/>
    <w:rPr>
      <w:color w:val="800080"/>
      <w:u w:val="single"/>
    </w:rPr>
  </w:style>
  <w:style w:type="character" w:styleId="48">
    <w:name w:val="Emphasis"/>
    <w:qFormat/>
    <w:locked/>
    <w:uiPriority w:val="20"/>
    <w:rPr>
      <w:rFonts w:ascii="Calibri" w:hAnsi="Calibri"/>
      <w:b/>
      <w:i/>
      <w:iCs/>
    </w:rPr>
  </w:style>
  <w:style w:type="character" w:styleId="49">
    <w:name w:val="HTML Definition"/>
    <w:unhideWhenUsed/>
    <w:qFormat/>
    <w:uiPriority w:val="99"/>
    <w:rPr>
      <w:i/>
    </w:rPr>
  </w:style>
  <w:style w:type="character" w:styleId="50">
    <w:name w:val="Hyperlink"/>
    <w:qFormat/>
    <w:uiPriority w:val="99"/>
    <w:rPr>
      <w:color w:val="0000FF"/>
      <w:u w:val="single"/>
    </w:rPr>
  </w:style>
  <w:style w:type="character" w:styleId="51">
    <w:name w:val="HTML Code"/>
    <w:unhideWhenUsed/>
    <w:qFormat/>
    <w:uiPriority w:val="99"/>
    <w:rPr>
      <w:rFonts w:hint="default" w:ascii="Consolas" w:hAnsi="Consolas" w:eastAsia="Consolas" w:cs="Consolas"/>
      <w:color w:val="C7254E"/>
      <w:sz w:val="21"/>
      <w:szCs w:val="21"/>
      <w:shd w:val="clear" w:color="auto" w:fill="F9F2F4"/>
    </w:rPr>
  </w:style>
  <w:style w:type="character" w:styleId="52">
    <w:name w:val="annotation reference"/>
    <w:semiHidden/>
    <w:qFormat/>
    <w:uiPriority w:val="99"/>
    <w:rPr>
      <w:sz w:val="21"/>
      <w:szCs w:val="21"/>
    </w:rPr>
  </w:style>
  <w:style w:type="character" w:styleId="53">
    <w:name w:val="HTML Cite"/>
    <w:unhideWhenUsed/>
    <w:qFormat/>
    <w:uiPriority w:val="99"/>
  </w:style>
  <w:style w:type="character" w:styleId="54">
    <w:name w:val="footnote reference"/>
    <w:semiHidden/>
    <w:qFormat/>
    <w:uiPriority w:val="99"/>
    <w:rPr>
      <w:vertAlign w:val="superscript"/>
    </w:rPr>
  </w:style>
  <w:style w:type="character" w:styleId="55">
    <w:name w:val="HTML Keyboard"/>
    <w:unhideWhenUsed/>
    <w:qFormat/>
    <w:uiPriority w:val="99"/>
    <w:rPr>
      <w:rFonts w:hint="default" w:ascii="Consolas" w:hAnsi="Consolas" w:eastAsia="Consolas" w:cs="Consolas"/>
      <w:color w:val="FFFFFF"/>
      <w:sz w:val="21"/>
      <w:szCs w:val="21"/>
      <w:shd w:val="clear" w:color="auto" w:fill="333333"/>
    </w:rPr>
  </w:style>
  <w:style w:type="character" w:styleId="56">
    <w:name w:val="HTML Sample"/>
    <w:unhideWhenUsed/>
    <w:qFormat/>
    <w:uiPriority w:val="99"/>
    <w:rPr>
      <w:rFonts w:ascii="Consolas" w:hAnsi="Consolas" w:eastAsia="Consolas" w:cs="Consolas"/>
      <w:sz w:val="21"/>
      <w:szCs w:val="21"/>
    </w:rPr>
  </w:style>
  <w:style w:type="character" w:customStyle="1" w:styleId="57">
    <w:name w:val="标题 1 字符"/>
    <w:link w:val="2"/>
    <w:qFormat/>
    <w:locked/>
    <w:uiPriority w:val="9"/>
    <w:rPr>
      <w:b/>
      <w:bCs/>
      <w:kern w:val="44"/>
      <w:sz w:val="44"/>
      <w:szCs w:val="44"/>
    </w:rPr>
  </w:style>
  <w:style w:type="character" w:customStyle="1" w:styleId="58">
    <w:name w:val="标题 2 字符"/>
    <w:link w:val="3"/>
    <w:qFormat/>
    <w:locked/>
    <w:uiPriority w:val="9"/>
    <w:rPr>
      <w:rFonts w:ascii="Arial" w:hAnsi="Arial" w:eastAsia="黑体" w:cs="Arial"/>
      <w:b/>
      <w:bCs/>
      <w:sz w:val="32"/>
      <w:szCs w:val="32"/>
      <w:lang w:val="en-US" w:eastAsia="zh-CN"/>
    </w:rPr>
  </w:style>
  <w:style w:type="character" w:customStyle="1" w:styleId="59">
    <w:name w:val="标题 3 字符"/>
    <w:link w:val="4"/>
    <w:qFormat/>
    <w:locked/>
    <w:uiPriority w:val="99"/>
    <w:rPr>
      <w:b/>
      <w:bCs/>
      <w:sz w:val="32"/>
      <w:szCs w:val="32"/>
    </w:rPr>
  </w:style>
  <w:style w:type="character" w:customStyle="1" w:styleId="60">
    <w:name w:val="正文缩进 字符"/>
    <w:link w:val="5"/>
    <w:qFormat/>
    <w:uiPriority w:val="0"/>
  </w:style>
  <w:style w:type="character" w:customStyle="1" w:styleId="61">
    <w:name w:val="标题 4 字符"/>
    <w:link w:val="6"/>
    <w:qFormat/>
    <w:locked/>
    <w:uiPriority w:val="9"/>
    <w:rPr>
      <w:rFonts w:ascii="Arial" w:hAnsi="Arial" w:eastAsia="黑体" w:cs="Arial"/>
      <w:b/>
      <w:bCs/>
      <w:sz w:val="28"/>
      <w:szCs w:val="28"/>
    </w:rPr>
  </w:style>
  <w:style w:type="character" w:customStyle="1" w:styleId="62">
    <w:name w:val="标题 5 字符"/>
    <w:link w:val="7"/>
    <w:qFormat/>
    <w:uiPriority w:val="9"/>
    <w:rPr>
      <w:rFonts w:cs="Times New Roman"/>
      <w:b/>
      <w:bCs/>
      <w:i/>
      <w:iCs/>
      <w:sz w:val="26"/>
      <w:szCs w:val="26"/>
    </w:rPr>
  </w:style>
  <w:style w:type="character" w:customStyle="1" w:styleId="63">
    <w:name w:val="标题 6 字符"/>
    <w:link w:val="8"/>
    <w:qFormat/>
    <w:uiPriority w:val="9"/>
    <w:rPr>
      <w:rFonts w:cs="Times New Roman"/>
      <w:b/>
      <w:bCs/>
      <w:sz w:val="22"/>
      <w:szCs w:val="22"/>
    </w:rPr>
  </w:style>
  <w:style w:type="character" w:customStyle="1" w:styleId="64">
    <w:name w:val="标题 7 字符"/>
    <w:link w:val="9"/>
    <w:qFormat/>
    <w:uiPriority w:val="9"/>
    <w:rPr>
      <w:rFonts w:cs="Times New Roman"/>
      <w:sz w:val="24"/>
      <w:szCs w:val="24"/>
    </w:rPr>
  </w:style>
  <w:style w:type="character" w:customStyle="1" w:styleId="65">
    <w:name w:val="标题 8 字符"/>
    <w:link w:val="10"/>
    <w:qFormat/>
    <w:uiPriority w:val="9"/>
    <w:rPr>
      <w:rFonts w:cs="Times New Roman"/>
      <w:i/>
      <w:iCs/>
      <w:sz w:val="24"/>
      <w:szCs w:val="24"/>
    </w:rPr>
  </w:style>
  <w:style w:type="character" w:customStyle="1" w:styleId="66">
    <w:name w:val="标题 9 字符"/>
    <w:link w:val="11"/>
    <w:qFormat/>
    <w:uiPriority w:val="9"/>
    <w:rPr>
      <w:rFonts w:ascii="Cambria" w:hAnsi="Cambria" w:eastAsia="宋体" w:cs="Times New Roman"/>
      <w:sz w:val="22"/>
      <w:szCs w:val="22"/>
    </w:rPr>
  </w:style>
  <w:style w:type="character" w:customStyle="1" w:styleId="67">
    <w:name w:val="文档结构图 字符"/>
    <w:link w:val="13"/>
    <w:qFormat/>
    <w:locked/>
    <w:uiPriority w:val="99"/>
    <w:rPr>
      <w:rFonts w:ascii="宋体" w:eastAsia="宋体" w:cs="宋体"/>
      <w:sz w:val="18"/>
      <w:szCs w:val="18"/>
      <w:lang w:val="en-US" w:eastAsia="zh-CN"/>
    </w:rPr>
  </w:style>
  <w:style w:type="character" w:customStyle="1" w:styleId="68">
    <w:name w:val="批注文字 字符"/>
    <w:link w:val="15"/>
    <w:qFormat/>
    <w:locked/>
    <w:uiPriority w:val="99"/>
    <w:rPr>
      <w:sz w:val="24"/>
      <w:szCs w:val="24"/>
    </w:rPr>
  </w:style>
  <w:style w:type="character" w:customStyle="1" w:styleId="69">
    <w:name w:val="正文文本 字符"/>
    <w:link w:val="16"/>
    <w:qFormat/>
    <w:locked/>
    <w:uiPriority w:val="99"/>
  </w:style>
  <w:style w:type="character" w:customStyle="1" w:styleId="70">
    <w:name w:val="正文文本缩进 字符"/>
    <w:link w:val="17"/>
    <w:qFormat/>
    <w:locked/>
    <w:uiPriority w:val="99"/>
  </w:style>
  <w:style w:type="character" w:customStyle="1" w:styleId="71">
    <w:name w:val="纯文本 字符"/>
    <w:link w:val="20"/>
    <w:qFormat/>
    <w:locked/>
    <w:uiPriority w:val="0"/>
    <w:rPr>
      <w:rFonts w:ascii="宋体" w:hAnsi="Courier New" w:eastAsia="宋体" w:cs="宋体"/>
      <w:kern w:val="2"/>
      <w:sz w:val="21"/>
      <w:szCs w:val="21"/>
      <w:lang w:val="en-US" w:eastAsia="zh-CN"/>
    </w:rPr>
  </w:style>
  <w:style w:type="character" w:customStyle="1" w:styleId="72">
    <w:name w:val="日期 字符"/>
    <w:link w:val="22"/>
    <w:qFormat/>
    <w:locked/>
    <w:uiPriority w:val="0"/>
  </w:style>
  <w:style w:type="character" w:customStyle="1" w:styleId="73">
    <w:name w:val="正文文本缩进 2 字符"/>
    <w:link w:val="23"/>
    <w:semiHidden/>
    <w:qFormat/>
    <w:uiPriority w:val="99"/>
    <w:rPr>
      <w:rFonts w:cs="Times New Roman"/>
      <w:sz w:val="24"/>
      <w:szCs w:val="24"/>
    </w:rPr>
  </w:style>
  <w:style w:type="character" w:customStyle="1" w:styleId="74">
    <w:name w:val="批注框文本 字符"/>
    <w:link w:val="24"/>
    <w:qFormat/>
    <w:locked/>
    <w:uiPriority w:val="99"/>
    <w:rPr>
      <w:sz w:val="18"/>
      <w:szCs w:val="18"/>
    </w:rPr>
  </w:style>
  <w:style w:type="character" w:customStyle="1" w:styleId="75">
    <w:name w:val="页脚 字符"/>
    <w:link w:val="25"/>
    <w:qFormat/>
    <w:locked/>
    <w:uiPriority w:val="99"/>
    <w:rPr>
      <w:sz w:val="18"/>
      <w:szCs w:val="18"/>
    </w:rPr>
  </w:style>
  <w:style w:type="character" w:customStyle="1" w:styleId="76">
    <w:name w:val="页眉 字符"/>
    <w:link w:val="26"/>
    <w:qFormat/>
    <w:locked/>
    <w:uiPriority w:val="99"/>
    <w:rPr>
      <w:sz w:val="18"/>
      <w:szCs w:val="18"/>
    </w:rPr>
  </w:style>
  <w:style w:type="character" w:customStyle="1" w:styleId="77">
    <w:name w:val="副标题 字符"/>
    <w:link w:val="31"/>
    <w:qFormat/>
    <w:uiPriority w:val="11"/>
    <w:rPr>
      <w:rFonts w:ascii="Cambria" w:hAnsi="Cambria" w:eastAsia="宋体" w:cs="Times New Roman"/>
      <w:sz w:val="24"/>
      <w:szCs w:val="24"/>
    </w:rPr>
  </w:style>
  <w:style w:type="character" w:customStyle="1" w:styleId="78">
    <w:name w:val="脚注文本 字符"/>
    <w:link w:val="32"/>
    <w:qFormat/>
    <w:uiPriority w:val="0"/>
    <w:rPr>
      <w:sz w:val="18"/>
      <w:szCs w:val="18"/>
    </w:rPr>
  </w:style>
  <w:style w:type="character" w:customStyle="1" w:styleId="79">
    <w:name w:val="正文文本缩进 3 字符"/>
    <w:link w:val="34"/>
    <w:qFormat/>
    <w:locked/>
    <w:uiPriority w:val="99"/>
    <w:rPr>
      <w:sz w:val="16"/>
      <w:szCs w:val="16"/>
    </w:rPr>
  </w:style>
  <w:style w:type="character" w:customStyle="1" w:styleId="80">
    <w:name w:val="普通(网站) 字符"/>
    <w:link w:val="37"/>
    <w:qFormat/>
    <w:locked/>
    <w:uiPriority w:val="99"/>
    <w:rPr>
      <w:rFonts w:ascii="宋体" w:eastAsia="宋体" w:cs="宋体"/>
      <w:sz w:val="24"/>
      <w:szCs w:val="24"/>
    </w:rPr>
  </w:style>
  <w:style w:type="character" w:customStyle="1" w:styleId="81">
    <w:name w:val="标题 字符"/>
    <w:link w:val="38"/>
    <w:qFormat/>
    <w:uiPriority w:val="10"/>
    <w:rPr>
      <w:rFonts w:ascii="Cambria" w:hAnsi="Cambria" w:eastAsia="宋体" w:cs="Times New Roman"/>
      <w:b/>
      <w:bCs/>
      <w:kern w:val="28"/>
      <w:sz w:val="32"/>
      <w:szCs w:val="32"/>
    </w:rPr>
  </w:style>
  <w:style w:type="character" w:customStyle="1" w:styleId="82">
    <w:name w:val="批注主题 字符"/>
    <w:link w:val="39"/>
    <w:semiHidden/>
    <w:qFormat/>
    <w:uiPriority w:val="99"/>
    <w:rPr>
      <w:b/>
      <w:bCs/>
      <w:kern w:val="0"/>
      <w:sz w:val="20"/>
      <w:szCs w:val="20"/>
    </w:rPr>
  </w:style>
  <w:style w:type="character" w:customStyle="1" w:styleId="83">
    <w:name w:val="正文文本首行缩进 字符"/>
    <w:link w:val="40"/>
    <w:semiHidden/>
    <w:qFormat/>
    <w:uiPriority w:val="99"/>
    <w:rPr>
      <w:rFonts w:ascii="Calibri" w:hAnsi="Calibri" w:eastAsia="仿宋" w:cs="Times New Roman"/>
      <w:kern w:val="2"/>
      <w:sz w:val="24"/>
      <w:szCs w:val="22"/>
    </w:rPr>
  </w:style>
  <w:style w:type="character" w:customStyle="1" w:styleId="84">
    <w:name w:val="正文文本首行缩进 2 字符"/>
    <w:link w:val="41"/>
    <w:qFormat/>
    <w:uiPriority w:val="99"/>
  </w:style>
  <w:style w:type="paragraph" w:customStyle="1" w:styleId="85">
    <w:name w:val="xl179"/>
    <w:basedOn w:val="1"/>
    <w:qFormat/>
    <w:uiPriority w:val="99"/>
    <w:pPr>
      <w:spacing w:before="100" w:beforeAutospacing="1" w:after="100" w:afterAutospacing="1"/>
      <w:jc w:val="center"/>
      <w:textAlignment w:val="center"/>
    </w:pPr>
    <w:rPr>
      <w:rFonts w:ascii="宋体" w:hAnsi="宋体" w:cs="宋体"/>
      <w:color w:val="FF0000"/>
      <w:sz w:val="24"/>
      <w:szCs w:val="24"/>
    </w:rPr>
  </w:style>
  <w:style w:type="paragraph" w:customStyle="1" w:styleId="86">
    <w:name w:val="样式2"/>
    <w:basedOn w:val="6"/>
    <w:next w:val="6"/>
    <w:qFormat/>
    <w:uiPriority w:val="99"/>
    <w:rPr>
      <w:rFonts w:ascii="黑体" w:cs="黑体"/>
      <w:sz w:val="24"/>
      <w:szCs w:val="24"/>
    </w:rPr>
  </w:style>
  <w:style w:type="paragraph" w:customStyle="1" w:styleId="87">
    <w:name w:val="Char Char Char Char1 Char Char Char"/>
    <w:basedOn w:val="1"/>
    <w:qFormat/>
    <w:uiPriority w:val="99"/>
    <w:pPr>
      <w:widowControl w:val="0"/>
      <w:spacing w:line="240" w:lineRule="atLeast"/>
      <w:ind w:left="420" w:firstLine="420"/>
      <w:jc w:val="both"/>
    </w:pPr>
    <w:rPr>
      <w:sz w:val="21"/>
      <w:szCs w:val="21"/>
    </w:rPr>
  </w:style>
  <w:style w:type="paragraph" w:customStyle="1" w:styleId="88">
    <w:name w:val="font5"/>
    <w:basedOn w:val="1"/>
    <w:qFormat/>
    <w:uiPriority w:val="99"/>
    <w:pPr>
      <w:spacing w:before="100" w:beforeAutospacing="1" w:after="100" w:afterAutospacing="1"/>
    </w:pPr>
    <w:rPr>
      <w:rFonts w:ascii="宋体" w:hAnsi="宋体" w:cs="宋体"/>
      <w:sz w:val="18"/>
      <w:szCs w:val="18"/>
    </w:rPr>
  </w:style>
  <w:style w:type="paragraph" w:customStyle="1" w:styleId="89">
    <w:name w:val="xl202"/>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rPr>
  </w:style>
  <w:style w:type="paragraph" w:customStyle="1" w:styleId="90">
    <w:name w:val="xl189"/>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rPr>
  </w:style>
  <w:style w:type="paragraph" w:customStyle="1" w:styleId="91">
    <w:name w:val="xl205"/>
    <w:basedOn w:val="1"/>
    <w:qFormat/>
    <w:uiPriority w:val="99"/>
    <w:pPr>
      <w:pBdr>
        <w:top w:val="single" w:color="auto" w:sz="4" w:space="0"/>
        <w:left w:val="single" w:color="auto" w:sz="4" w:space="0"/>
        <w:bottom w:val="single" w:color="auto" w:sz="4" w:space="0"/>
      </w:pBdr>
      <w:spacing w:before="100" w:beforeAutospacing="1" w:after="100" w:afterAutospacing="1"/>
      <w:textAlignment w:val="center"/>
    </w:pPr>
    <w:rPr>
      <w:rFonts w:ascii="宋体" w:hAnsi="宋体" w:cs="宋体"/>
      <w:color w:val="000000"/>
      <w:sz w:val="22"/>
      <w:szCs w:val="22"/>
    </w:rPr>
  </w:style>
  <w:style w:type="paragraph" w:customStyle="1" w:styleId="92">
    <w:name w:val="xl193"/>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rPr>
  </w:style>
  <w:style w:type="paragraph" w:customStyle="1" w:styleId="93">
    <w:name w:val="font9"/>
    <w:basedOn w:val="1"/>
    <w:qFormat/>
    <w:uiPriority w:val="99"/>
    <w:pPr>
      <w:spacing w:before="100" w:beforeAutospacing="1" w:after="100" w:afterAutospacing="1"/>
    </w:pPr>
    <w:rPr>
      <w:rFonts w:ascii="宋体" w:hAnsi="宋体" w:cs="宋体"/>
      <w:b/>
      <w:bCs/>
      <w:sz w:val="18"/>
      <w:szCs w:val="18"/>
    </w:rPr>
  </w:style>
  <w:style w:type="paragraph" w:customStyle="1" w:styleId="94">
    <w:name w:val="目录"/>
    <w:basedOn w:val="1"/>
    <w:qFormat/>
    <w:uiPriority w:val="99"/>
    <w:pPr>
      <w:jc w:val="center"/>
    </w:pPr>
    <w:rPr>
      <w:rFonts w:ascii="宋体" w:cs="宋体"/>
      <w:b/>
      <w:bCs/>
      <w:sz w:val="36"/>
      <w:szCs w:val="36"/>
    </w:rPr>
  </w:style>
  <w:style w:type="paragraph" w:customStyle="1" w:styleId="95">
    <w:name w:val="xl71"/>
    <w:basedOn w:val="1"/>
    <w:qFormat/>
    <w:uiPriority w:val="99"/>
    <w:pPr>
      <w:spacing w:before="100" w:beforeAutospacing="1" w:after="100" w:afterAutospacing="1"/>
      <w:jc w:val="center"/>
    </w:pPr>
    <w:rPr>
      <w:rFonts w:ascii="宋体" w:hAnsi="宋体" w:cs="宋体"/>
    </w:rPr>
  </w:style>
  <w:style w:type="paragraph" w:customStyle="1" w:styleId="96">
    <w:name w:val="Preformatted"/>
    <w:basedOn w:val="1"/>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cs="Courier New"/>
    </w:rPr>
  </w:style>
  <w:style w:type="paragraph" w:customStyle="1" w:styleId="97">
    <w:name w:val="+正文"/>
    <w:basedOn w:val="1"/>
    <w:qFormat/>
    <w:uiPriority w:val="99"/>
    <w:pPr>
      <w:widowControl w:val="0"/>
      <w:spacing w:line="360" w:lineRule="auto"/>
      <w:ind w:firstLine="200" w:firstLineChars="200"/>
      <w:jc w:val="both"/>
    </w:pPr>
    <w:rPr>
      <w:kern w:val="2"/>
      <w:sz w:val="24"/>
      <w:szCs w:val="24"/>
    </w:rPr>
  </w:style>
  <w:style w:type="paragraph" w:customStyle="1" w:styleId="98">
    <w:name w:val="xl176"/>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4"/>
      <w:szCs w:val="24"/>
    </w:rPr>
  </w:style>
  <w:style w:type="paragraph" w:customStyle="1" w:styleId="99">
    <w:name w:val="样式1"/>
    <w:basedOn w:val="6"/>
    <w:qFormat/>
    <w:uiPriority w:val="99"/>
    <w:rPr>
      <w:rFonts w:ascii="黑体" w:cs="黑体"/>
      <w:sz w:val="24"/>
      <w:szCs w:val="24"/>
    </w:rPr>
  </w:style>
  <w:style w:type="paragraph" w:customStyle="1" w:styleId="100">
    <w:name w:val="xl208"/>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rPr>
  </w:style>
  <w:style w:type="paragraph" w:customStyle="1" w:styleId="101">
    <w:name w:val="xl183"/>
    <w:basedOn w:val="1"/>
    <w:qFormat/>
    <w:uiPriority w:val="99"/>
    <w:pPr>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color w:val="000000"/>
      <w:sz w:val="22"/>
      <w:szCs w:val="22"/>
    </w:rPr>
  </w:style>
  <w:style w:type="paragraph" w:customStyle="1" w:styleId="102">
    <w:name w:val="xl72"/>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rPr>
  </w:style>
  <w:style w:type="paragraph" w:customStyle="1" w:styleId="103">
    <w:name w:val="xl190"/>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rPr>
  </w:style>
  <w:style w:type="paragraph" w:customStyle="1" w:styleId="104">
    <w:name w:val="xl67"/>
    <w:basedOn w:val="1"/>
    <w:qFormat/>
    <w:uiPriority w:val="99"/>
    <w:pPr>
      <w:spacing w:before="100" w:beforeAutospacing="1" w:after="100" w:afterAutospacing="1"/>
    </w:pPr>
    <w:rPr>
      <w:rFonts w:ascii="宋体" w:hAnsi="宋体" w:cs="宋体"/>
    </w:rPr>
  </w:style>
  <w:style w:type="paragraph" w:customStyle="1" w:styleId="105">
    <w:name w:val="xl200"/>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18"/>
      <w:szCs w:val="18"/>
    </w:rPr>
  </w:style>
  <w:style w:type="paragraph" w:customStyle="1" w:styleId="106">
    <w:name w:val="xl70"/>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rPr>
  </w:style>
  <w:style w:type="paragraph" w:customStyle="1" w:styleId="107">
    <w:name w:val="xl69"/>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rPr>
  </w:style>
  <w:style w:type="paragraph" w:customStyle="1" w:styleId="108">
    <w:name w:val="xl182"/>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sz w:val="24"/>
      <w:szCs w:val="24"/>
    </w:rPr>
  </w:style>
  <w:style w:type="paragraph" w:customStyle="1" w:styleId="109">
    <w:name w:val="Char Char Char Char Char Char Char Char Char Char Char Char Char Char Char Char Char Char Char Char Char Char1"/>
    <w:basedOn w:val="1"/>
    <w:qFormat/>
    <w:uiPriority w:val="99"/>
    <w:pPr>
      <w:spacing w:after="160" w:line="240" w:lineRule="exact"/>
    </w:pPr>
    <w:rPr>
      <w:rFonts w:ascii="Verdana" w:hAnsi="Verdana" w:eastAsia="仿宋_GB2312" w:cs="Verdana"/>
      <w:sz w:val="24"/>
      <w:szCs w:val="24"/>
      <w:lang w:eastAsia="en-US"/>
    </w:rPr>
  </w:style>
  <w:style w:type="paragraph" w:customStyle="1" w:styleId="110">
    <w:name w:val="标题4"/>
    <w:basedOn w:val="1"/>
    <w:next w:val="6"/>
    <w:qFormat/>
    <w:uiPriority w:val="99"/>
    <w:rPr>
      <w:rFonts w:ascii="黑体" w:eastAsia="黑体" w:cs="黑体"/>
      <w:sz w:val="24"/>
      <w:szCs w:val="24"/>
    </w:rPr>
  </w:style>
  <w:style w:type="paragraph" w:customStyle="1" w:styleId="111">
    <w:name w:val="xl181"/>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sz w:val="24"/>
      <w:szCs w:val="24"/>
    </w:rPr>
  </w:style>
  <w:style w:type="paragraph" w:customStyle="1" w:styleId="112">
    <w:name w:val="xl184"/>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sz w:val="22"/>
      <w:szCs w:val="22"/>
    </w:rPr>
  </w:style>
  <w:style w:type="paragraph" w:customStyle="1" w:styleId="113">
    <w:name w:val="Char1"/>
    <w:basedOn w:val="1"/>
    <w:qFormat/>
    <w:uiPriority w:val="99"/>
    <w:pPr>
      <w:widowControl w:val="0"/>
      <w:spacing w:line="360" w:lineRule="auto"/>
      <w:ind w:firstLine="200" w:firstLineChars="200"/>
      <w:jc w:val="both"/>
    </w:pPr>
    <w:rPr>
      <w:rFonts w:ascii="宋体" w:hAnsi="宋体" w:cs="宋体"/>
      <w:kern w:val="2"/>
      <w:sz w:val="24"/>
      <w:szCs w:val="24"/>
    </w:rPr>
  </w:style>
  <w:style w:type="paragraph" w:customStyle="1" w:styleId="114">
    <w:name w:val="font10"/>
    <w:basedOn w:val="1"/>
    <w:qFormat/>
    <w:uiPriority w:val="99"/>
    <w:pPr>
      <w:spacing w:before="100" w:beforeAutospacing="1" w:after="100" w:afterAutospacing="1"/>
    </w:pPr>
    <w:rPr>
      <w:rFonts w:ascii="宋体" w:hAnsi="宋体" w:cs="宋体"/>
      <w:sz w:val="18"/>
      <w:szCs w:val="18"/>
    </w:rPr>
  </w:style>
  <w:style w:type="paragraph" w:customStyle="1" w:styleId="115">
    <w:name w:val="彩色列表 - 强调文字颜色 11"/>
    <w:basedOn w:val="1"/>
    <w:qFormat/>
    <w:uiPriority w:val="99"/>
    <w:pPr>
      <w:widowControl w:val="0"/>
      <w:ind w:firstLine="420" w:firstLineChars="200"/>
      <w:jc w:val="both"/>
    </w:pPr>
    <w:rPr>
      <w:kern w:val="2"/>
      <w:sz w:val="21"/>
      <w:szCs w:val="21"/>
    </w:rPr>
  </w:style>
  <w:style w:type="paragraph" w:customStyle="1" w:styleId="116">
    <w:name w:val="xl187"/>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sz w:val="22"/>
      <w:szCs w:val="22"/>
    </w:rPr>
  </w:style>
  <w:style w:type="paragraph" w:customStyle="1" w:styleId="117">
    <w:name w:val="xl192"/>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rPr>
  </w:style>
  <w:style w:type="paragraph" w:customStyle="1" w:styleId="118">
    <w:name w:val="xl68"/>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rPr>
  </w:style>
  <w:style w:type="paragraph" w:customStyle="1" w:styleId="119">
    <w:name w:val="xl211"/>
    <w:basedOn w:val="1"/>
    <w:qFormat/>
    <w:uiPriority w:val="99"/>
    <w:pPr>
      <w:pBdr>
        <w:top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sz w:val="18"/>
      <w:szCs w:val="18"/>
    </w:rPr>
  </w:style>
  <w:style w:type="paragraph" w:customStyle="1" w:styleId="120">
    <w:name w:val="列出段落11"/>
    <w:basedOn w:val="1"/>
    <w:qFormat/>
    <w:uiPriority w:val="99"/>
    <w:pPr>
      <w:widowControl w:val="0"/>
      <w:adjustRightInd w:val="0"/>
      <w:ind w:firstLine="420" w:firstLineChars="200"/>
      <w:jc w:val="both"/>
    </w:pPr>
    <w:rPr>
      <w:rFonts w:eastAsia="仿宋_GB2312"/>
      <w:sz w:val="28"/>
      <w:szCs w:val="28"/>
    </w:rPr>
  </w:style>
  <w:style w:type="paragraph" w:customStyle="1" w:styleId="121">
    <w:name w:val="xl194"/>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sz w:val="18"/>
      <w:szCs w:val="18"/>
    </w:rPr>
  </w:style>
  <w:style w:type="paragraph" w:customStyle="1" w:styleId="122">
    <w:name w:val="xl210"/>
    <w:basedOn w:val="1"/>
    <w:qFormat/>
    <w:uiPriority w:val="99"/>
    <w:pPr>
      <w:pBdr>
        <w:top w:val="single" w:color="auto" w:sz="4" w:space="0"/>
        <w:bottom w:val="single" w:color="auto" w:sz="4" w:space="0"/>
      </w:pBdr>
      <w:spacing w:before="100" w:beforeAutospacing="1" w:after="100" w:afterAutospacing="1"/>
      <w:textAlignment w:val="center"/>
    </w:pPr>
    <w:rPr>
      <w:rFonts w:ascii="宋体" w:hAnsi="宋体" w:cs="宋体"/>
      <w:color w:val="000000"/>
      <w:sz w:val="18"/>
      <w:szCs w:val="18"/>
    </w:rPr>
  </w:style>
  <w:style w:type="paragraph" w:customStyle="1" w:styleId="123">
    <w:name w:val="xl206"/>
    <w:basedOn w:val="1"/>
    <w:qFormat/>
    <w:uiPriority w:val="99"/>
    <w:pPr>
      <w:pBdr>
        <w:top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sz w:val="22"/>
      <w:szCs w:val="22"/>
    </w:rPr>
  </w:style>
  <w:style w:type="paragraph" w:customStyle="1" w:styleId="124">
    <w:name w:val="xl201"/>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sz w:val="22"/>
      <w:szCs w:val="22"/>
    </w:rPr>
  </w:style>
  <w:style w:type="paragraph" w:customStyle="1" w:styleId="125">
    <w:name w:val="6'"/>
    <w:basedOn w:val="1"/>
    <w:qFormat/>
    <w:uiPriority w:val="99"/>
    <w:pPr>
      <w:widowControl w:val="0"/>
      <w:autoSpaceDE w:val="0"/>
      <w:autoSpaceDN w:val="0"/>
      <w:adjustRightInd w:val="0"/>
      <w:snapToGrid w:val="0"/>
      <w:spacing w:line="320" w:lineRule="exact"/>
      <w:jc w:val="center"/>
      <w:textAlignment w:val="baseline"/>
    </w:pPr>
    <w:rPr>
      <w:spacing w:val="20"/>
      <w:kern w:val="28"/>
      <w:sz w:val="21"/>
      <w:szCs w:val="21"/>
    </w:rPr>
  </w:style>
  <w:style w:type="paragraph" w:customStyle="1" w:styleId="126">
    <w:name w:val="font6"/>
    <w:basedOn w:val="1"/>
    <w:qFormat/>
    <w:uiPriority w:val="99"/>
    <w:pPr>
      <w:spacing w:before="100" w:beforeAutospacing="1" w:after="100" w:afterAutospacing="1"/>
    </w:pPr>
    <w:rPr>
      <w:rFonts w:ascii="宋体" w:hAnsi="宋体" w:cs="宋体"/>
      <w:color w:val="000000"/>
      <w:sz w:val="18"/>
      <w:szCs w:val="18"/>
    </w:rPr>
  </w:style>
  <w:style w:type="paragraph" w:customStyle="1" w:styleId="127">
    <w:name w:val="xl203"/>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sz w:val="18"/>
      <w:szCs w:val="18"/>
    </w:rPr>
  </w:style>
  <w:style w:type="paragraph" w:customStyle="1" w:styleId="128">
    <w:name w:val="xl198"/>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rPr>
  </w:style>
  <w:style w:type="paragraph" w:customStyle="1" w:styleId="129">
    <w:name w:val="xl175"/>
    <w:basedOn w:val="1"/>
    <w:qFormat/>
    <w:uiPriority w:val="99"/>
    <w:pPr>
      <w:spacing w:before="100" w:beforeAutospacing="1" w:after="100" w:afterAutospacing="1"/>
      <w:jc w:val="center"/>
      <w:textAlignment w:val="center"/>
    </w:pPr>
    <w:rPr>
      <w:rFonts w:ascii="宋体" w:hAnsi="宋体" w:cs="宋体"/>
      <w:sz w:val="24"/>
      <w:szCs w:val="24"/>
    </w:rPr>
  </w:style>
  <w:style w:type="paragraph" w:customStyle="1" w:styleId="130">
    <w:name w:val="+正文 Char Char"/>
    <w:basedOn w:val="1"/>
    <w:qFormat/>
    <w:uiPriority w:val="99"/>
    <w:pPr>
      <w:widowControl w:val="0"/>
      <w:spacing w:line="360" w:lineRule="auto"/>
      <w:ind w:firstLine="200" w:firstLineChars="200"/>
      <w:jc w:val="both"/>
    </w:pPr>
    <w:rPr>
      <w:rFonts w:ascii="楷体_GB2312" w:cs="楷体_GB2312"/>
      <w:kern w:val="2"/>
      <w:sz w:val="24"/>
      <w:szCs w:val="24"/>
    </w:rPr>
  </w:style>
  <w:style w:type="paragraph" w:customStyle="1" w:styleId="131">
    <w:name w:val="font11"/>
    <w:basedOn w:val="1"/>
    <w:qFormat/>
    <w:uiPriority w:val="99"/>
    <w:pPr>
      <w:spacing w:before="100" w:beforeAutospacing="1" w:after="100" w:afterAutospacing="1"/>
    </w:pPr>
    <w:rPr>
      <w:rFonts w:ascii="宋体" w:hAnsi="宋体" w:cs="宋体"/>
      <w:b/>
      <w:bCs/>
      <w:color w:val="000000"/>
      <w:sz w:val="18"/>
      <w:szCs w:val="18"/>
    </w:rPr>
  </w:style>
  <w:style w:type="paragraph" w:customStyle="1" w:styleId="132">
    <w:name w:val="Char Char Char Char1 Char Char Char1"/>
    <w:basedOn w:val="1"/>
    <w:qFormat/>
    <w:uiPriority w:val="99"/>
    <w:pPr>
      <w:widowControl w:val="0"/>
      <w:spacing w:line="240" w:lineRule="atLeast"/>
      <w:ind w:left="420" w:firstLine="420"/>
      <w:jc w:val="both"/>
    </w:pPr>
    <w:rPr>
      <w:sz w:val="21"/>
      <w:szCs w:val="21"/>
    </w:rPr>
  </w:style>
  <w:style w:type="paragraph" w:customStyle="1" w:styleId="133">
    <w:name w:val="Char"/>
    <w:basedOn w:val="1"/>
    <w:qFormat/>
    <w:uiPriority w:val="99"/>
    <w:pPr>
      <w:widowControl w:val="0"/>
      <w:spacing w:line="240" w:lineRule="atLeast"/>
      <w:ind w:left="420" w:firstLine="420"/>
      <w:jc w:val="both"/>
    </w:pPr>
    <w:rPr>
      <w:sz w:val="21"/>
      <w:szCs w:val="21"/>
    </w:rPr>
  </w:style>
  <w:style w:type="paragraph" w:customStyle="1" w:styleId="134">
    <w:name w:val="Normal_0"/>
    <w:qFormat/>
    <w:uiPriority w:val="0"/>
    <w:pPr>
      <w:widowControl w:val="0"/>
      <w:adjustRightInd w:val="0"/>
      <w:spacing w:line="312" w:lineRule="atLeast"/>
      <w:jc w:val="both"/>
      <w:textAlignment w:val="baseline"/>
    </w:pPr>
    <w:rPr>
      <w:rFonts w:ascii="宋体" w:hAnsi="Times New Roman" w:eastAsia="宋体" w:cs="宋体"/>
      <w:sz w:val="34"/>
      <w:szCs w:val="34"/>
      <w:lang w:val="en-US" w:eastAsia="zh-CN" w:bidi="ar-SA"/>
    </w:rPr>
  </w:style>
  <w:style w:type="paragraph" w:customStyle="1" w:styleId="135">
    <w:name w:val="节标题"/>
    <w:basedOn w:val="1"/>
    <w:qFormat/>
    <w:uiPriority w:val="99"/>
    <w:pPr>
      <w:spacing w:line="289" w:lineRule="atLeast"/>
      <w:jc w:val="center"/>
      <w:textAlignment w:val="baseline"/>
    </w:pPr>
    <w:rPr>
      <w:color w:val="000000"/>
      <w:sz w:val="28"/>
      <w:szCs w:val="28"/>
    </w:rPr>
  </w:style>
  <w:style w:type="paragraph" w:customStyle="1" w:styleId="136">
    <w:name w:val="xl188"/>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rPr>
  </w:style>
  <w:style w:type="paragraph" w:customStyle="1" w:styleId="137">
    <w:name w:val="font7"/>
    <w:basedOn w:val="1"/>
    <w:qFormat/>
    <w:uiPriority w:val="99"/>
    <w:pPr>
      <w:spacing w:before="100" w:beforeAutospacing="1" w:after="100" w:afterAutospacing="1"/>
    </w:pPr>
    <w:rPr>
      <w:rFonts w:ascii="宋体" w:hAnsi="宋体" w:cs="宋体"/>
      <w:sz w:val="18"/>
      <w:szCs w:val="18"/>
    </w:rPr>
  </w:style>
  <w:style w:type="paragraph" w:customStyle="1" w:styleId="138">
    <w:name w:val="xl209"/>
    <w:basedOn w:val="1"/>
    <w:qFormat/>
    <w:uiPriority w:val="99"/>
    <w:pPr>
      <w:pBdr>
        <w:top w:val="single" w:color="auto" w:sz="4" w:space="0"/>
        <w:left w:val="single" w:color="auto" w:sz="4" w:space="0"/>
        <w:bottom w:val="single" w:color="auto" w:sz="4" w:space="0"/>
      </w:pBdr>
      <w:spacing w:before="100" w:beforeAutospacing="1" w:after="100" w:afterAutospacing="1"/>
      <w:textAlignment w:val="center"/>
    </w:pPr>
    <w:rPr>
      <w:rFonts w:ascii="宋体" w:hAnsi="宋体" w:cs="宋体"/>
      <w:color w:val="000000"/>
      <w:sz w:val="18"/>
      <w:szCs w:val="18"/>
    </w:rPr>
  </w:style>
  <w:style w:type="paragraph" w:customStyle="1" w:styleId="139">
    <w:name w:val="xl196"/>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2"/>
      <w:szCs w:val="22"/>
    </w:rPr>
  </w:style>
  <w:style w:type="paragraph" w:customStyle="1" w:styleId="140">
    <w:name w:val="xl177"/>
    <w:basedOn w:val="1"/>
    <w:qFormat/>
    <w:uiPriority w:val="99"/>
    <w:pPr>
      <w:spacing w:before="100" w:beforeAutospacing="1" w:after="100" w:afterAutospacing="1"/>
      <w:jc w:val="center"/>
      <w:textAlignment w:val="center"/>
    </w:pPr>
    <w:rPr>
      <w:rFonts w:ascii="宋体" w:hAnsi="宋体" w:cs="宋体"/>
      <w:b/>
      <w:bCs/>
      <w:sz w:val="24"/>
      <w:szCs w:val="24"/>
    </w:rPr>
  </w:style>
  <w:style w:type="paragraph" w:customStyle="1" w:styleId="141">
    <w:name w:val="xl191"/>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rPr>
  </w:style>
  <w:style w:type="paragraph" w:customStyle="1" w:styleId="142">
    <w:name w:val="xl213"/>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sz w:val="18"/>
      <w:szCs w:val="18"/>
    </w:rPr>
  </w:style>
  <w:style w:type="paragraph" w:customStyle="1" w:styleId="143">
    <w:name w:val="font8"/>
    <w:basedOn w:val="1"/>
    <w:qFormat/>
    <w:uiPriority w:val="99"/>
    <w:pPr>
      <w:spacing w:before="100" w:beforeAutospacing="1" w:after="100" w:afterAutospacing="1"/>
    </w:pPr>
    <w:rPr>
      <w:b/>
      <w:bCs/>
      <w:color w:val="000000"/>
      <w:sz w:val="24"/>
      <w:szCs w:val="24"/>
    </w:rPr>
  </w:style>
  <w:style w:type="paragraph" w:customStyle="1" w:styleId="144">
    <w:name w:val="xl212"/>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rPr>
  </w:style>
  <w:style w:type="paragraph" w:customStyle="1" w:styleId="145">
    <w:name w:val="xl195"/>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rPr>
  </w:style>
  <w:style w:type="paragraph" w:customStyle="1" w:styleId="146">
    <w:name w:val="p0"/>
    <w:basedOn w:val="1"/>
    <w:qFormat/>
    <w:uiPriority w:val="99"/>
    <w:rPr>
      <w:rFonts w:ascii="宋体" w:hAnsi="宋体" w:cs="宋体"/>
      <w:sz w:val="24"/>
      <w:szCs w:val="24"/>
    </w:rPr>
  </w:style>
  <w:style w:type="paragraph" w:customStyle="1" w:styleId="147">
    <w:name w:val="xl186"/>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rPr>
  </w:style>
  <w:style w:type="paragraph" w:customStyle="1" w:styleId="148">
    <w:name w:val="默认段落字体 Para Char"/>
    <w:basedOn w:val="1"/>
    <w:qFormat/>
    <w:uiPriority w:val="99"/>
    <w:pPr>
      <w:widowControl w:val="0"/>
      <w:jc w:val="both"/>
    </w:pPr>
    <w:rPr>
      <w:kern w:val="2"/>
      <w:sz w:val="21"/>
      <w:szCs w:val="21"/>
    </w:rPr>
  </w:style>
  <w:style w:type="paragraph" w:customStyle="1" w:styleId="149">
    <w:name w:val="纯文本1"/>
    <w:basedOn w:val="1"/>
    <w:qFormat/>
    <w:uiPriority w:val="99"/>
    <w:pPr>
      <w:spacing w:after="200" w:line="276" w:lineRule="auto"/>
    </w:pPr>
    <w:rPr>
      <w:rFonts w:ascii="宋体" w:hAnsi="Courier New" w:cs="宋体"/>
      <w:sz w:val="22"/>
      <w:szCs w:val="22"/>
      <w:lang w:eastAsia="en-US"/>
    </w:rPr>
  </w:style>
  <w:style w:type="paragraph" w:customStyle="1" w:styleId="150">
    <w:name w:val="Char Char Char Char Char Char Char Char Char Char Char Char Char Char Char Char Char Char Char Char Char Char"/>
    <w:basedOn w:val="1"/>
    <w:qFormat/>
    <w:uiPriority w:val="99"/>
    <w:pPr>
      <w:spacing w:after="160" w:line="240" w:lineRule="exact"/>
    </w:pPr>
    <w:rPr>
      <w:rFonts w:ascii="Verdana" w:hAnsi="Verdana" w:eastAsia="仿宋_GB2312" w:cs="Verdana"/>
      <w:sz w:val="24"/>
      <w:szCs w:val="24"/>
      <w:lang w:eastAsia="en-US"/>
    </w:rPr>
  </w:style>
  <w:style w:type="paragraph" w:customStyle="1" w:styleId="151">
    <w:name w:val="xl185"/>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rPr>
  </w:style>
  <w:style w:type="paragraph" w:customStyle="1" w:styleId="152">
    <w:name w:val="列出段落1"/>
    <w:basedOn w:val="1"/>
    <w:qFormat/>
    <w:uiPriority w:val="99"/>
    <w:pPr>
      <w:widowControl w:val="0"/>
      <w:ind w:firstLine="420" w:firstLineChars="200"/>
      <w:jc w:val="both"/>
    </w:pPr>
    <w:rPr>
      <w:kern w:val="2"/>
      <w:sz w:val="21"/>
      <w:szCs w:val="21"/>
    </w:rPr>
  </w:style>
  <w:style w:type="paragraph" w:customStyle="1" w:styleId="153">
    <w:name w:val="xl199"/>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rPr>
  </w:style>
  <w:style w:type="paragraph" w:customStyle="1" w:styleId="154">
    <w:name w:val="xl180"/>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sz w:val="24"/>
      <w:szCs w:val="24"/>
    </w:rPr>
  </w:style>
  <w:style w:type="paragraph" w:customStyle="1" w:styleId="155">
    <w:name w:val="xl207"/>
    <w:basedOn w:val="1"/>
    <w:qFormat/>
    <w:uiPriority w:val="99"/>
    <w:pPr>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color w:val="000000"/>
      <w:sz w:val="22"/>
      <w:szCs w:val="22"/>
    </w:rPr>
  </w:style>
  <w:style w:type="paragraph" w:customStyle="1" w:styleId="156">
    <w:name w:val="xl197"/>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18"/>
      <w:szCs w:val="18"/>
    </w:rPr>
  </w:style>
  <w:style w:type="paragraph" w:customStyle="1" w:styleId="157">
    <w:name w:val="xl73"/>
    <w:basedOn w:val="1"/>
    <w:qFormat/>
    <w:uiPriority w:val="99"/>
    <w:pPr>
      <w:spacing w:before="100" w:beforeAutospacing="1" w:after="100" w:afterAutospacing="1"/>
      <w:jc w:val="center"/>
    </w:pPr>
    <w:rPr>
      <w:rFonts w:ascii="宋体" w:hAnsi="宋体" w:cs="宋体"/>
    </w:rPr>
  </w:style>
  <w:style w:type="paragraph" w:customStyle="1" w:styleId="158">
    <w:name w:val="xl178"/>
    <w:basedOn w:val="1"/>
    <w:qFormat/>
    <w:uiPriority w:val="99"/>
    <w:pPr>
      <w:spacing w:before="100" w:beforeAutospacing="1" w:after="100" w:afterAutospacing="1"/>
      <w:jc w:val="center"/>
      <w:textAlignment w:val="center"/>
    </w:pPr>
    <w:rPr>
      <w:rFonts w:ascii="宋体" w:hAnsi="宋体" w:cs="宋体"/>
      <w:sz w:val="24"/>
      <w:szCs w:val="24"/>
    </w:rPr>
  </w:style>
  <w:style w:type="paragraph" w:customStyle="1" w:styleId="159">
    <w:name w:val="xl204"/>
    <w:basedOn w:val="1"/>
    <w:qFormat/>
    <w:uiPriority w:val="99"/>
    <w:pPr>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color w:val="000000"/>
      <w:sz w:val="24"/>
      <w:szCs w:val="24"/>
    </w:rPr>
  </w:style>
  <w:style w:type="paragraph" w:customStyle="1" w:styleId="160">
    <w:name w:val="目录1"/>
    <w:basedOn w:val="1"/>
    <w:qFormat/>
    <w:uiPriority w:val="99"/>
    <w:pPr>
      <w:widowControl w:val="0"/>
      <w:adjustRightInd w:val="0"/>
      <w:spacing w:line="420" w:lineRule="atLeast"/>
      <w:jc w:val="both"/>
      <w:textAlignment w:val="baseline"/>
    </w:pPr>
    <w:rPr>
      <w:rFonts w:eastAsia="黑体"/>
      <w:b/>
      <w:bCs/>
      <w:sz w:val="21"/>
      <w:szCs w:val="21"/>
    </w:rPr>
  </w:style>
  <w:style w:type="paragraph" w:customStyle="1" w:styleId="161">
    <w:name w:val="+正文 Char Char3 Char"/>
    <w:basedOn w:val="1"/>
    <w:qFormat/>
    <w:uiPriority w:val="99"/>
    <w:pPr>
      <w:widowControl w:val="0"/>
      <w:spacing w:line="360" w:lineRule="auto"/>
      <w:ind w:firstLine="200" w:firstLineChars="200"/>
      <w:jc w:val="both"/>
    </w:pPr>
    <w:rPr>
      <w:kern w:val="2"/>
      <w:sz w:val="24"/>
      <w:szCs w:val="24"/>
    </w:rPr>
  </w:style>
  <w:style w:type="paragraph" w:customStyle="1" w:styleId="162">
    <w:name w:val="修订1"/>
    <w:qFormat/>
    <w:uiPriority w:val="99"/>
    <w:rPr>
      <w:rFonts w:ascii="Times New Roman" w:hAnsi="Times New Roman" w:eastAsia="宋体" w:cs="Times New Roman"/>
      <w:lang w:val="en-US" w:eastAsia="zh-CN" w:bidi="ar-SA"/>
    </w:rPr>
  </w:style>
  <w:style w:type="paragraph" w:customStyle="1" w:styleId="163">
    <w:name w:val="列出段落2"/>
    <w:basedOn w:val="1"/>
    <w:qFormat/>
    <w:uiPriority w:val="99"/>
    <w:pPr>
      <w:ind w:firstLine="420" w:firstLineChars="200"/>
    </w:pPr>
  </w:style>
  <w:style w:type="character" w:customStyle="1" w:styleId="164">
    <w:name w:val="页码1"/>
    <w:qFormat/>
    <w:uiPriority w:val="99"/>
  </w:style>
  <w:style w:type="character" w:customStyle="1" w:styleId="165">
    <w:name w:val="+正文 Char Char3 Char Char"/>
    <w:qFormat/>
    <w:uiPriority w:val="99"/>
    <w:rPr>
      <w:rFonts w:eastAsia="宋体"/>
      <w:kern w:val="2"/>
      <w:sz w:val="24"/>
      <w:szCs w:val="24"/>
      <w:lang w:val="en-US" w:eastAsia="zh-CN"/>
    </w:rPr>
  </w:style>
  <w:style w:type="character" w:customStyle="1" w:styleId="166">
    <w:name w:val="+正文 Char"/>
    <w:qFormat/>
    <w:uiPriority w:val="99"/>
    <w:rPr>
      <w:rFonts w:eastAsia="宋体"/>
      <w:kern w:val="2"/>
      <w:sz w:val="28"/>
      <w:szCs w:val="28"/>
      <w:lang w:val="en-US" w:eastAsia="zh-CN"/>
    </w:rPr>
  </w:style>
  <w:style w:type="character" w:customStyle="1" w:styleId="167">
    <w:name w:val="文档结构图 Char1"/>
    <w:semiHidden/>
    <w:qFormat/>
    <w:uiPriority w:val="99"/>
    <w:rPr>
      <w:rFonts w:ascii="宋体" w:hAnsi="宋体" w:eastAsia="宋体" w:cs="宋体"/>
      <w:sz w:val="18"/>
      <w:szCs w:val="18"/>
    </w:rPr>
  </w:style>
  <w:style w:type="character" w:customStyle="1" w:styleId="168">
    <w:name w:val="+正文 Char Char4"/>
    <w:qFormat/>
    <w:uiPriority w:val="99"/>
    <w:rPr>
      <w:rFonts w:eastAsia="宋体"/>
      <w:kern w:val="2"/>
      <w:sz w:val="24"/>
      <w:szCs w:val="24"/>
      <w:lang w:val="en-US" w:eastAsia="zh-CN"/>
    </w:rPr>
  </w:style>
  <w:style w:type="character" w:customStyle="1" w:styleId="169">
    <w:name w:val="Char Char1"/>
    <w:qFormat/>
    <w:uiPriority w:val="99"/>
    <w:rPr>
      <w:rFonts w:eastAsia="宋体"/>
      <w:sz w:val="18"/>
      <w:szCs w:val="18"/>
      <w:lang w:val="en-US" w:eastAsia="zh-CN"/>
    </w:rPr>
  </w:style>
  <w:style w:type="character" w:customStyle="1" w:styleId="170">
    <w:name w:val="Char Char11"/>
    <w:qFormat/>
    <w:uiPriority w:val="99"/>
    <w:rPr>
      <w:rFonts w:ascii="宋体" w:hAnsi="宋体" w:eastAsia="宋体" w:cs="宋体"/>
      <w:sz w:val="18"/>
      <w:szCs w:val="18"/>
      <w:lang w:val="en-US" w:eastAsia="zh-CN"/>
    </w:rPr>
  </w:style>
  <w:style w:type="character" w:customStyle="1" w:styleId="171">
    <w:name w:val="font41"/>
    <w:qFormat/>
    <w:uiPriority w:val="0"/>
    <w:rPr>
      <w:rFonts w:ascii="宋体" w:hAnsi="宋体" w:eastAsia="宋体" w:cs="宋体"/>
      <w:b/>
      <w:bCs/>
      <w:color w:val="000000"/>
      <w:sz w:val="20"/>
      <w:szCs w:val="20"/>
      <w:u w:val="none"/>
    </w:rPr>
  </w:style>
  <w:style w:type="character" w:customStyle="1" w:styleId="172">
    <w:name w:val="Char Char3"/>
    <w:qFormat/>
    <w:uiPriority w:val="99"/>
    <w:rPr>
      <w:rFonts w:eastAsia="宋体"/>
      <w:sz w:val="18"/>
      <w:szCs w:val="18"/>
      <w:lang w:val="en-US" w:eastAsia="zh-CN"/>
    </w:rPr>
  </w:style>
  <w:style w:type="character" w:customStyle="1" w:styleId="173">
    <w:name w:val="纯文本 Char1"/>
    <w:semiHidden/>
    <w:qFormat/>
    <w:uiPriority w:val="0"/>
    <w:rPr>
      <w:rFonts w:ascii="宋体" w:hAnsi="Courier New" w:cs="宋体"/>
      <w:sz w:val="21"/>
      <w:szCs w:val="21"/>
    </w:rPr>
  </w:style>
  <w:style w:type="character" w:customStyle="1" w:styleId="174">
    <w:name w:val="Char Char21"/>
    <w:qFormat/>
    <w:uiPriority w:val="99"/>
    <w:rPr>
      <w:rFonts w:ascii="宋体" w:hAnsi="宋体" w:eastAsia="宋体" w:cs="宋体"/>
      <w:lang w:val="en-US" w:eastAsia="zh-CN"/>
    </w:rPr>
  </w:style>
  <w:style w:type="character" w:customStyle="1" w:styleId="175">
    <w:name w:val="Char Char2"/>
    <w:qFormat/>
    <w:uiPriority w:val="99"/>
    <w:rPr>
      <w:rFonts w:eastAsia="宋体"/>
      <w:lang w:val="en-US" w:eastAsia="zh-CN"/>
    </w:rPr>
  </w:style>
  <w:style w:type="character" w:customStyle="1" w:styleId="176">
    <w:name w:val="font31"/>
    <w:qFormat/>
    <w:uiPriority w:val="0"/>
    <w:rPr>
      <w:rFonts w:ascii="Times New Roman" w:hAnsi="Times New Roman" w:cs="Times New Roman"/>
      <w:b/>
      <w:bCs/>
      <w:color w:val="000000"/>
      <w:sz w:val="20"/>
      <w:szCs w:val="20"/>
      <w:u w:val="none"/>
    </w:rPr>
  </w:style>
  <w:style w:type="character" w:customStyle="1" w:styleId="177">
    <w:name w:val="标题 2 Char1"/>
    <w:semiHidden/>
    <w:qFormat/>
    <w:uiPriority w:val="99"/>
    <w:rPr>
      <w:rFonts w:ascii="Cambria" w:hAnsi="Cambria" w:eastAsia="宋体" w:cs="Cambria"/>
      <w:b/>
      <w:bCs/>
      <w:sz w:val="32"/>
      <w:szCs w:val="32"/>
    </w:rPr>
  </w:style>
  <w:style w:type="character" w:customStyle="1" w:styleId="178">
    <w:name w:val="Char Char31"/>
    <w:qFormat/>
    <w:uiPriority w:val="99"/>
    <w:rPr>
      <w:rFonts w:ascii="宋体" w:hAnsi="宋体" w:eastAsia="宋体" w:cs="宋体"/>
      <w:sz w:val="18"/>
      <w:szCs w:val="18"/>
      <w:lang w:val="en-US" w:eastAsia="zh-CN"/>
    </w:rPr>
  </w:style>
  <w:style w:type="character" w:customStyle="1" w:styleId="179">
    <w:name w:val="+正文 Char Char Char"/>
    <w:qFormat/>
    <w:uiPriority w:val="99"/>
    <w:rPr>
      <w:rFonts w:ascii="楷体_GB2312" w:eastAsia="宋体" w:cs="楷体_GB2312"/>
      <w:kern w:val="2"/>
      <w:sz w:val="24"/>
      <w:szCs w:val="24"/>
      <w:lang w:val="en-US" w:eastAsia="zh-CN"/>
    </w:rPr>
  </w:style>
  <w:style w:type="paragraph" w:customStyle="1" w:styleId="180">
    <w:name w:val="Char1_0"/>
    <w:basedOn w:val="13"/>
    <w:qFormat/>
    <w:uiPriority w:val="0"/>
    <w:pPr>
      <w:widowControl w:val="0"/>
      <w:shd w:val="clear" w:color="auto" w:fill="000080"/>
      <w:jc w:val="both"/>
    </w:pPr>
    <w:rPr>
      <w:rFonts w:ascii="Times New Roman"/>
      <w:kern w:val="2"/>
      <w:sz w:val="21"/>
      <w:szCs w:val="20"/>
    </w:rPr>
  </w:style>
  <w:style w:type="paragraph" w:customStyle="1" w:styleId="181">
    <w:name w:val="Char Char Char Char Char Char Char Char Char Char Char Char Char Char Char Char Char Char Char Char Char Char Char Char Char Char Char Char Char Char Char Char Char Char"/>
    <w:basedOn w:val="1"/>
    <w:qFormat/>
    <w:uiPriority w:val="0"/>
    <w:pPr>
      <w:widowControl w:val="0"/>
      <w:jc w:val="both"/>
    </w:pPr>
    <w:rPr>
      <w:kern w:val="2"/>
      <w:sz w:val="21"/>
      <w:szCs w:val="24"/>
    </w:rPr>
  </w:style>
  <w:style w:type="paragraph" w:customStyle="1" w:styleId="182">
    <w:name w:val="列表段落1"/>
    <w:basedOn w:val="1"/>
    <w:qFormat/>
    <w:uiPriority w:val="0"/>
    <w:pPr>
      <w:widowControl w:val="0"/>
      <w:ind w:firstLine="420" w:firstLineChars="200"/>
      <w:jc w:val="both"/>
    </w:pPr>
    <w:rPr>
      <w:rFonts w:ascii="Calibri" w:hAnsi="Calibri"/>
      <w:kern w:val="2"/>
      <w:sz w:val="21"/>
      <w:szCs w:val="22"/>
    </w:rPr>
  </w:style>
  <w:style w:type="paragraph" w:customStyle="1" w:styleId="183">
    <w:name w:val="Content"/>
    <w:basedOn w:val="16"/>
    <w:qFormat/>
    <w:uiPriority w:val="0"/>
    <w:pPr>
      <w:widowControl w:val="0"/>
      <w:spacing w:after="0" w:line="360" w:lineRule="auto"/>
      <w:ind w:firstLine="480"/>
      <w:jc w:val="both"/>
    </w:pPr>
    <w:rPr>
      <w:rFonts w:eastAsia="全真簡粗明"/>
      <w:snapToGrid w:val="0"/>
      <w:sz w:val="24"/>
      <w:lang w:eastAsia="zh-TW"/>
    </w:rPr>
  </w:style>
  <w:style w:type="character" w:customStyle="1" w:styleId="184">
    <w:name w:val="标题 3 Char"/>
    <w:qFormat/>
    <w:locked/>
    <w:uiPriority w:val="0"/>
    <w:rPr>
      <w:b/>
      <w:bCs/>
      <w:sz w:val="32"/>
      <w:szCs w:val="32"/>
    </w:rPr>
  </w:style>
  <w:style w:type="character" w:customStyle="1" w:styleId="185">
    <w:name w:val="纯文本 Char"/>
    <w:qFormat/>
    <w:uiPriority w:val="0"/>
    <w:rPr>
      <w:rFonts w:ascii="宋体" w:hAnsi="Courier New" w:eastAsia="宋体" w:cs="Courier New"/>
      <w:kern w:val="2"/>
      <w:sz w:val="21"/>
      <w:szCs w:val="21"/>
      <w:lang w:val="en-US" w:eastAsia="zh-CN" w:bidi="ar-SA"/>
    </w:rPr>
  </w:style>
  <w:style w:type="paragraph" w:customStyle="1" w:styleId="186">
    <w:name w:val="Style 1"/>
    <w:basedOn w:val="1"/>
    <w:qFormat/>
    <w:uiPriority w:val="99"/>
    <w:pPr>
      <w:autoSpaceDE w:val="0"/>
      <w:autoSpaceDN w:val="0"/>
      <w:adjustRightInd w:val="0"/>
    </w:pPr>
  </w:style>
  <w:style w:type="character" w:customStyle="1" w:styleId="187">
    <w:name w:val="纯文本 字符1"/>
    <w:qFormat/>
    <w:uiPriority w:val="0"/>
    <w:rPr>
      <w:rFonts w:ascii="宋体"/>
      <w:kern w:val="2"/>
      <w:sz w:val="21"/>
    </w:rPr>
  </w:style>
  <w:style w:type="character" w:customStyle="1" w:styleId="188">
    <w:name w:val="fontstyle01"/>
    <w:qFormat/>
    <w:uiPriority w:val="0"/>
    <w:rPr>
      <w:rFonts w:hint="eastAsia" w:ascii="宋体" w:hAnsi="宋体" w:eastAsia="宋体"/>
      <w:color w:val="000000"/>
      <w:sz w:val="24"/>
      <w:szCs w:val="24"/>
    </w:rPr>
  </w:style>
  <w:style w:type="paragraph" w:customStyle="1" w:styleId="189">
    <w:name w:val="样式 标题 2 + Times New Roman 四号 非加粗 段前: 5 磅 段后: 0 磅 行距: 固定值 20..."/>
    <w:basedOn w:val="3"/>
    <w:qFormat/>
    <w:uiPriority w:val="0"/>
    <w:pPr>
      <w:keepLines w:val="0"/>
      <w:spacing w:before="100" w:after="0" w:line="400" w:lineRule="exact"/>
    </w:pPr>
    <w:rPr>
      <w:rFonts w:ascii="Times New Roman" w:hAnsi="Times New Roman" w:cs="宋体"/>
      <w:b w:val="0"/>
      <w:i/>
      <w:iCs/>
      <w:sz w:val="28"/>
      <w:szCs w:val="28"/>
    </w:rPr>
  </w:style>
  <w:style w:type="paragraph" w:customStyle="1" w:styleId="190">
    <w:name w:val="样式 标题 1 + 小四"/>
    <w:basedOn w:val="2"/>
    <w:qFormat/>
    <w:uiPriority w:val="0"/>
    <w:pPr>
      <w:keepLines w:val="0"/>
      <w:tabs>
        <w:tab w:val="left" w:pos="747"/>
      </w:tabs>
      <w:spacing w:before="300" w:after="200" w:line="576" w:lineRule="auto"/>
      <w:ind w:left="747" w:hanging="567"/>
      <w:outlineLvl w:val="1"/>
    </w:pPr>
    <w:rPr>
      <w:rFonts w:ascii="Cambria" w:hAnsi="Cambria"/>
      <w:kern w:val="32"/>
      <w:sz w:val="24"/>
      <w:szCs w:val="32"/>
    </w:rPr>
  </w:style>
  <w:style w:type="paragraph" w:customStyle="1" w:styleId="191">
    <w:name w:val="Default"/>
    <w:next w:val="1"/>
    <w:link w:val="192"/>
    <w:qFormat/>
    <w:uiPriority w:val="0"/>
    <w:pPr>
      <w:widowControl w:val="0"/>
      <w:autoSpaceDE w:val="0"/>
      <w:autoSpaceDN w:val="0"/>
      <w:adjustRightInd w:val="0"/>
    </w:pPr>
    <w:rPr>
      <w:rFonts w:ascii="宋体" w:hAnsi="Calibri" w:eastAsia="宋体" w:cs="Times New Roman"/>
      <w:color w:val="000000"/>
      <w:sz w:val="24"/>
      <w:szCs w:val="22"/>
      <w:lang w:val="en-US" w:eastAsia="zh-CN" w:bidi="ar-SA"/>
    </w:rPr>
  </w:style>
  <w:style w:type="character" w:customStyle="1" w:styleId="192">
    <w:name w:val="Default Char"/>
    <w:link w:val="191"/>
    <w:qFormat/>
    <w:uiPriority w:val="0"/>
    <w:rPr>
      <w:rFonts w:ascii="宋体" w:hAnsi="Calibri"/>
      <w:color w:val="000000"/>
      <w:sz w:val="24"/>
      <w:szCs w:val="22"/>
    </w:rPr>
  </w:style>
  <w:style w:type="character" w:customStyle="1" w:styleId="193">
    <w:name w:val="标题 Char_1"/>
    <w:link w:val="194"/>
    <w:qFormat/>
    <w:uiPriority w:val="0"/>
    <w:rPr>
      <w:rFonts w:ascii="Cambria" w:hAnsi="Cambria" w:eastAsia="仿宋_GB2312" w:cs="Times New Roman"/>
      <w:b/>
      <w:bCs/>
      <w:sz w:val="44"/>
      <w:szCs w:val="32"/>
    </w:rPr>
  </w:style>
  <w:style w:type="paragraph" w:customStyle="1" w:styleId="194">
    <w:name w:val="标题1"/>
    <w:basedOn w:val="195"/>
    <w:next w:val="195"/>
    <w:link w:val="193"/>
    <w:qFormat/>
    <w:uiPriority w:val="0"/>
    <w:pPr>
      <w:spacing w:before="240" w:after="60"/>
      <w:jc w:val="center"/>
      <w:outlineLvl w:val="0"/>
    </w:pPr>
    <w:rPr>
      <w:rFonts w:ascii="Cambria" w:hAnsi="Cambria" w:eastAsia="仿宋_GB2312"/>
      <w:b/>
      <w:bCs/>
      <w:kern w:val="0"/>
      <w:sz w:val="44"/>
      <w:szCs w:val="32"/>
    </w:rPr>
  </w:style>
  <w:style w:type="paragraph" w:customStyle="1" w:styleId="195">
    <w:name w:val="正文11"/>
    <w:qFormat/>
    <w:uiPriority w:val="0"/>
    <w:pPr>
      <w:widowControl w:val="0"/>
      <w:jc w:val="both"/>
    </w:pPr>
    <w:rPr>
      <w:rFonts w:ascii="Calibri" w:hAnsi="Calibri" w:eastAsia="宋体" w:cs="Times New Roman"/>
      <w:kern w:val="2"/>
      <w:sz w:val="21"/>
      <w:szCs w:val="24"/>
      <w:lang w:val="en-US" w:eastAsia="zh-CN" w:bidi="ar-SA"/>
    </w:rPr>
  </w:style>
  <w:style w:type="character" w:customStyle="1" w:styleId="196">
    <w:name w:val="标题 1 Char_0"/>
    <w:link w:val="197"/>
    <w:qFormat/>
    <w:uiPriority w:val="0"/>
    <w:rPr>
      <w:rFonts w:ascii="Times New Roman" w:hAnsi="Times New Roman" w:eastAsia="仿宋_GB2312" w:cs="Times New Roman"/>
      <w:b/>
      <w:bCs/>
      <w:kern w:val="44"/>
      <w:sz w:val="24"/>
      <w:szCs w:val="44"/>
    </w:rPr>
  </w:style>
  <w:style w:type="paragraph" w:customStyle="1" w:styleId="197">
    <w:name w:val="Heading 1_0"/>
    <w:basedOn w:val="134"/>
    <w:next w:val="134"/>
    <w:link w:val="196"/>
    <w:qFormat/>
    <w:uiPriority w:val="0"/>
    <w:pPr>
      <w:keepNext/>
      <w:keepLines/>
      <w:adjustRightInd/>
      <w:spacing w:line="390" w:lineRule="exact"/>
      <w:ind w:firstLine="200" w:firstLineChars="200"/>
      <w:textAlignment w:val="auto"/>
      <w:outlineLvl w:val="0"/>
    </w:pPr>
    <w:rPr>
      <w:rFonts w:ascii="Times New Roman" w:eastAsia="仿宋_GB2312" w:cs="Times New Roman"/>
      <w:b/>
      <w:bCs/>
      <w:kern w:val="44"/>
      <w:sz w:val="24"/>
      <w:szCs w:val="44"/>
    </w:rPr>
  </w:style>
  <w:style w:type="character" w:customStyle="1" w:styleId="198">
    <w:name w:val="标题 Char_0"/>
    <w:link w:val="199"/>
    <w:qFormat/>
    <w:uiPriority w:val="0"/>
    <w:rPr>
      <w:rFonts w:ascii="Cambria" w:hAnsi="Cambria" w:eastAsia="仿宋_GB2312"/>
      <w:b/>
      <w:bCs/>
      <w:sz w:val="44"/>
      <w:szCs w:val="32"/>
    </w:rPr>
  </w:style>
  <w:style w:type="paragraph" w:customStyle="1" w:styleId="199">
    <w:name w:val="Title_0"/>
    <w:basedOn w:val="134"/>
    <w:next w:val="134"/>
    <w:link w:val="198"/>
    <w:qFormat/>
    <w:uiPriority w:val="0"/>
    <w:pPr>
      <w:adjustRightInd/>
      <w:spacing w:before="240" w:after="60" w:line="240" w:lineRule="auto"/>
      <w:jc w:val="center"/>
      <w:textAlignment w:val="auto"/>
      <w:outlineLvl w:val="0"/>
    </w:pPr>
    <w:rPr>
      <w:rFonts w:ascii="Cambria" w:hAnsi="Cambria" w:eastAsia="仿宋_GB2312" w:cs="Times New Roman"/>
      <w:b/>
      <w:bCs/>
      <w:sz w:val="44"/>
      <w:szCs w:val="32"/>
    </w:rPr>
  </w:style>
  <w:style w:type="character" w:customStyle="1" w:styleId="200">
    <w:name w:val="tpc_title1"/>
    <w:qFormat/>
    <w:uiPriority w:val="0"/>
    <w:rPr>
      <w:b/>
      <w:bCs/>
      <w:sz w:val="24"/>
      <w:szCs w:val="24"/>
    </w:rPr>
  </w:style>
  <w:style w:type="character" w:customStyle="1" w:styleId="201">
    <w:name w:val="标题 3 Char_0"/>
    <w:link w:val="202"/>
    <w:qFormat/>
    <w:uiPriority w:val="0"/>
    <w:rPr>
      <w:rFonts w:ascii="Times New Roman" w:hAnsi="Times New Roman" w:eastAsia="仿宋_GB2312" w:cs="Times New Roman"/>
      <w:b/>
      <w:bCs/>
      <w:sz w:val="32"/>
      <w:szCs w:val="32"/>
    </w:rPr>
  </w:style>
  <w:style w:type="paragraph" w:customStyle="1" w:styleId="202">
    <w:name w:val="Heading 3_0"/>
    <w:basedOn w:val="134"/>
    <w:next w:val="134"/>
    <w:link w:val="201"/>
    <w:qFormat/>
    <w:uiPriority w:val="0"/>
    <w:pPr>
      <w:keepNext/>
      <w:keepLines/>
      <w:adjustRightInd/>
      <w:spacing w:line="240" w:lineRule="auto"/>
      <w:jc w:val="center"/>
      <w:textAlignment w:val="auto"/>
      <w:outlineLvl w:val="2"/>
    </w:pPr>
    <w:rPr>
      <w:rFonts w:ascii="Times New Roman" w:eastAsia="仿宋_GB2312" w:cs="Times New Roman"/>
      <w:b/>
      <w:bCs/>
      <w:sz w:val="32"/>
      <w:szCs w:val="32"/>
    </w:rPr>
  </w:style>
  <w:style w:type="character" w:customStyle="1" w:styleId="203">
    <w:name w:val="hover30"/>
    <w:qFormat/>
    <w:uiPriority w:val="0"/>
    <w:rPr>
      <w:color w:val="0B8ED2"/>
    </w:rPr>
  </w:style>
  <w:style w:type="character" w:customStyle="1" w:styleId="204">
    <w:name w:val="hover31"/>
    <w:qFormat/>
    <w:uiPriority w:val="0"/>
    <w:rPr>
      <w:shd w:val="clear" w:color="auto" w:fill="DDEEFF"/>
    </w:rPr>
  </w:style>
  <w:style w:type="character" w:customStyle="1" w:styleId="205">
    <w:name w:val="hover32"/>
    <w:qFormat/>
    <w:uiPriority w:val="0"/>
    <w:rPr>
      <w:color w:val="00A0EA"/>
    </w:rPr>
  </w:style>
  <w:style w:type="character" w:customStyle="1" w:styleId="206">
    <w:name w:val="hover33"/>
    <w:qFormat/>
    <w:uiPriority w:val="0"/>
    <w:rPr>
      <w:color w:val="00A0EA"/>
    </w:rPr>
  </w:style>
  <w:style w:type="character" w:customStyle="1" w:styleId="207">
    <w:name w:val="province-area"/>
    <w:qFormat/>
    <w:uiPriority w:val="0"/>
  </w:style>
  <w:style w:type="character" w:customStyle="1" w:styleId="208">
    <w:name w:val="more"/>
    <w:qFormat/>
    <w:uiPriority w:val="0"/>
  </w:style>
  <w:style w:type="character" w:customStyle="1" w:styleId="209">
    <w:name w:val="hot_recommend"/>
    <w:qFormat/>
    <w:uiPriority w:val="0"/>
  </w:style>
  <w:style w:type="character" w:customStyle="1" w:styleId="210">
    <w:name w:val="cke_path_empty2"/>
    <w:qFormat/>
    <w:uiPriority w:val="0"/>
    <w:rPr>
      <w:b/>
      <w:color w:val="484848"/>
      <w:sz w:val="16"/>
      <w:szCs w:val="16"/>
      <w:u w:val="none"/>
    </w:rPr>
  </w:style>
  <w:style w:type="character" w:customStyle="1" w:styleId="211">
    <w:name w:val="all"/>
    <w:qFormat/>
    <w:uiPriority w:val="0"/>
    <w:rPr>
      <w:color w:val="00A65A"/>
    </w:rPr>
  </w:style>
  <w:style w:type="character" w:customStyle="1" w:styleId="212">
    <w:name w:val="all1"/>
    <w:qFormat/>
    <w:uiPriority w:val="0"/>
    <w:rPr>
      <w:color w:val="00A65A"/>
    </w:rPr>
  </w:style>
  <w:style w:type="character" w:customStyle="1" w:styleId="213">
    <w:name w:val="free"/>
    <w:qFormat/>
    <w:uiPriority w:val="0"/>
    <w:rPr>
      <w:color w:val="00A65A"/>
    </w:rPr>
  </w:style>
  <w:style w:type="character" w:customStyle="1" w:styleId="214">
    <w:name w:val="free1"/>
    <w:qFormat/>
    <w:uiPriority w:val="0"/>
    <w:rPr>
      <w:color w:val="00A65A"/>
    </w:rPr>
  </w:style>
  <w:style w:type="character" w:customStyle="1" w:styleId="215">
    <w:name w:val="active7"/>
    <w:qFormat/>
    <w:uiPriority w:val="0"/>
    <w:rPr>
      <w:color w:val="00A0EA"/>
    </w:rPr>
  </w:style>
  <w:style w:type="character" w:customStyle="1" w:styleId="216">
    <w:name w:val="borders"/>
    <w:qFormat/>
    <w:uiPriority w:val="0"/>
  </w:style>
  <w:style w:type="character" w:customStyle="1" w:styleId="217">
    <w:name w:val="ruo"/>
    <w:qFormat/>
    <w:uiPriority w:val="0"/>
  </w:style>
  <w:style w:type="character" w:customStyle="1" w:styleId="218">
    <w:name w:val="zhong"/>
    <w:qFormat/>
    <w:uiPriority w:val="0"/>
  </w:style>
  <w:style w:type="character" w:customStyle="1" w:styleId="219">
    <w:name w:val="red"/>
    <w:qFormat/>
    <w:uiPriority w:val="0"/>
    <w:rPr>
      <w:color w:val="FF0000"/>
    </w:rPr>
  </w:style>
  <w:style w:type="character" w:customStyle="1" w:styleId="220">
    <w:name w:val="on"/>
    <w:qFormat/>
    <w:uiPriority w:val="0"/>
  </w:style>
  <w:style w:type="character" w:customStyle="1" w:styleId="221">
    <w:name w:val="on1"/>
    <w:qFormat/>
    <w:uiPriority w:val="0"/>
    <w:rPr>
      <w:color w:val="00A0EA"/>
    </w:rPr>
  </w:style>
  <w:style w:type="character" w:customStyle="1" w:styleId="222">
    <w:name w:val="cke_colorbox2"/>
    <w:qFormat/>
    <w:uiPriority w:val="0"/>
  </w:style>
  <w:style w:type="character" w:customStyle="1" w:styleId="223">
    <w:name w:val="cke_colorbox3"/>
    <w:qFormat/>
    <w:uiPriority w:val="0"/>
  </w:style>
  <w:style w:type="character" w:customStyle="1" w:styleId="224">
    <w:name w:val="cke_colorbox4"/>
    <w:qFormat/>
    <w:uiPriority w:val="0"/>
  </w:style>
  <w:style w:type="character" w:customStyle="1" w:styleId="225">
    <w:name w:val="cke_colorbox5"/>
    <w:qFormat/>
    <w:uiPriority w:val="0"/>
    <w:rPr>
      <w:bdr w:val="single" w:color="808080" w:sz="6" w:space="0"/>
    </w:rPr>
  </w:style>
  <w:style w:type="character" w:customStyle="1" w:styleId="226">
    <w:name w:val="cke_notification_progress"/>
    <w:qFormat/>
    <w:uiPriority w:val="0"/>
    <w:rPr>
      <w:shd w:val="clear" w:color="auto" w:fill="0F74A8"/>
    </w:rPr>
  </w:style>
  <w:style w:type="character" w:customStyle="1" w:styleId="227">
    <w:name w:val="active8"/>
    <w:qFormat/>
    <w:uiPriority w:val="0"/>
    <w:rPr>
      <w:color w:val="00A0EA"/>
    </w:rPr>
  </w:style>
  <w:style w:type="character" w:customStyle="1" w:styleId="228">
    <w:name w:val="active9"/>
    <w:qFormat/>
    <w:uiPriority w:val="0"/>
    <w:rPr>
      <w:color w:val="00A0EA"/>
    </w:rPr>
  </w:style>
  <w:style w:type="paragraph" w:customStyle="1" w:styleId="229">
    <w:name w:val="正文_0"/>
    <w:qFormat/>
    <w:uiPriority w:val="0"/>
    <w:pPr>
      <w:widowControl w:val="0"/>
      <w:jc w:val="both"/>
    </w:pPr>
    <w:rPr>
      <w:rFonts w:ascii="Calibri" w:hAnsi="Calibri" w:eastAsia="宋体" w:cs="Times New Roman"/>
      <w:kern w:val="2"/>
      <w:sz w:val="21"/>
      <w:szCs w:val="24"/>
      <w:lang w:val="en-US" w:eastAsia="zh-CN" w:bidi="ar-SA"/>
    </w:rPr>
  </w:style>
  <w:style w:type="paragraph" w:customStyle="1" w:styleId="230">
    <w:name w:val="Table Paragraph"/>
    <w:basedOn w:val="1"/>
    <w:qFormat/>
    <w:uiPriority w:val="0"/>
    <w:rPr>
      <w:rFonts w:ascii="Calibri" w:hAnsi="Calibri"/>
      <w:sz w:val="22"/>
      <w:szCs w:val="22"/>
      <w:lang w:eastAsia="en-US"/>
    </w:rPr>
  </w:style>
  <w:style w:type="paragraph" w:customStyle="1" w:styleId="231">
    <w:name w:val="正文1"/>
    <w:qFormat/>
    <w:uiPriority w:val="0"/>
    <w:pPr>
      <w:widowControl w:val="0"/>
      <w:jc w:val="both"/>
    </w:pPr>
    <w:rPr>
      <w:rFonts w:ascii="Calibri" w:hAnsi="Calibri" w:eastAsia="宋体" w:cs="Times New Roman"/>
      <w:kern w:val="2"/>
      <w:sz w:val="21"/>
      <w:szCs w:val="24"/>
      <w:lang w:val="en-US" w:eastAsia="zh-CN" w:bidi="ar-SA"/>
    </w:rPr>
  </w:style>
  <w:style w:type="paragraph" w:customStyle="1" w:styleId="232">
    <w:name w:val="reader-word-layer"/>
    <w:basedOn w:val="1"/>
    <w:qFormat/>
    <w:uiPriority w:val="0"/>
    <w:pPr>
      <w:spacing w:before="100" w:beforeAutospacing="1" w:after="100" w:afterAutospacing="1"/>
    </w:pPr>
    <w:rPr>
      <w:rFonts w:ascii="宋体" w:hAnsi="宋体" w:cs="宋体"/>
      <w:sz w:val="24"/>
      <w:szCs w:val="24"/>
    </w:rPr>
  </w:style>
  <w:style w:type="character" w:customStyle="1" w:styleId="233">
    <w:name w:val="纯文本 Char2"/>
    <w:qFormat/>
    <w:uiPriority w:val="0"/>
    <w:rPr>
      <w:rFonts w:ascii="宋体" w:hAnsi="Courier New" w:eastAsia="宋体" w:cs="Courier New"/>
      <w:szCs w:val="21"/>
    </w:rPr>
  </w:style>
  <w:style w:type="character" w:customStyle="1" w:styleId="234">
    <w:name w:val="标题 Char1"/>
    <w:qFormat/>
    <w:uiPriority w:val="10"/>
    <w:rPr>
      <w:rFonts w:ascii="Cambria" w:hAnsi="Cambria" w:eastAsia="宋体" w:cs="Times New Roman"/>
      <w:b/>
      <w:bCs/>
      <w:sz w:val="32"/>
      <w:szCs w:val="32"/>
    </w:rPr>
  </w:style>
  <w:style w:type="paragraph" w:styleId="235">
    <w:name w:val="List Paragraph"/>
    <w:basedOn w:val="1"/>
    <w:link w:val="236"/>
    <w:qFormat/>
    <w:uiPriority w:val="34"/>
    <w:pPr>
      <w:ind w:left="720"/>
      <w:contextualSpacing/>
    </w:pPr>
    <w:rPr>
      <w:rFonts w:ascii="Calibri" w:hAnsi="Calibri"/>
      <w:sz w:val="24"/>
      <w:szCs w:val="24"/>
    </w:rPr>
  </w:style>
  <w:style w:type="character" w:customStyle="1" w:styleId="236">
    <w:name w:val="列表段落 字符"/>
    <w:link w:val="235"/>
    <w:qFormat/>
    <w:locked/>
    <w:uiPriority w:val="34"/>
    <w:rPr>
      <w:rFonts w:ascii="Calibri" w:hAnsi="Calibri" w:eastAsia="宋体"/>
      <w:sz w:val="24"/>
      <w:szCs w:val="24"/>
    </w:rPr>
  </w:style>
  <w:style w:type="character" w:customStyle="1" w:styleId="237">
    <w:name w:val="disabled8"/>
    <w:qFormat/>
    <w:uiPriority w:val="0"/>
    <w:rPr>
      <w:color w:val="CCCCCC"/>
      <w:bdr w:val="single" w:color="F3F3F3" w:sz="4" w:space="0"/>
    </w:rPr>
  </w:style>
  <w:style w:type="character" w:customStyle="1" w:styleId="238">
    <w:name w:val="disabled12"/>
    <w:qFormat/>
    <w:uiPriority w:val="0"/>
    <w:rPr>
      <w:color w:val="CCCCCC"/>
      <w:bdr w:val="single" w:color="F3F3F3" w:sz="4" w:space="0"/>
    </w:rPr>
  </w:style>
  <w:style w:type="character" w:customStyle="1" w:styleId="239">
    <w:name w:val="disabled23"/>
    <w:qFormat/>
    <w:uiPriority w:val="0"/>
    <w:rPr>
      <w:vanish/>
    </w:rPr>
  </w:style>
  <w:style w:type="character" w:customStyle="1" w:styleId="240">
    <w:name w:val="disabled19"/>
    <w:qFormat/>
    <w:uiPriority w:val="0"/>
    <w:rPr>
      <w:vanish/>
    </w:rPr>
  </w:style>
  <w:style w:type="character" w:customStyle="1" w:styleId="241">
    <w:name w:val="current8"/>
    <w:qFormat/>
    <w:uiPriority w:val="0"/>
    <w:rPr>
      <w:b/>
      <w:color w:val="AAAAAA"/>
      <w:bdr w:val="single" w:color="E0E0E0" w:sz="4" w:space="0"/>
      <w:shd w:val="clear" w:color="auto" w:fill="F0F0F0"/>
    </w:rPr>
  </w:style>
  <w:style w:type="character" w:customStyle="1" w:styleId="242">
    <w:name w:val="current13"/>
    <w:qFormat/>
    <w:uiPriority w:val="0"/>
    <w:rPr>
      <w:b/>
      <w:color w:val="303030"/>
      <w:shd w:val="clear" w:color="auto" w:fill="FFFFFF"/>
    </w:rPr>
  </w:style>
  <w:style w:type="character" w:customStyle="1" w:styleId="243">
    <w:name w:val="disabled21"/>
    <w:qFormat/>
    <w:uiPriority w:val="0"/>
    <w:rPr>
      <w:vanish/>
    </w:rPr>
  </w:style>
  <w:style w:type="character" w:customStyle="1" w:styleId="244">
    <w:name w:val="current"/>
    <w:qFormat/>
    <w:uiPriority w:val="0"/>
    <w:rPr>
      <w:b/>
      <w:color w:val="000000"/>
      <w:bdr w:val="single" w:color="FFFFFF" w:sz="12" w:space="0"/>
    </w:rPr>
  </w:style>
  <w:style w:type="character" w:customStyle="1" w:styleId="245">
    <w:name w:val="current24"/>
    <w:qFormat/>
    <w:uiPriority w:val="0"/>
    <w:rPr>
      <w:b/>
      <w:color w:val="FFFFFF"/>
      <w:bdr w:val="single" w:color="000080" w:sz="4" w:space="0"/>
      <w:shd w:val="clear" w:color="auto" w:fill="2E6AB1"/>
    </w:rPr>
  </w:style>
  <w:style w:type="character" w:customStyle="1" w:styleId="246">
    <w:name w:val="current2"/>
    <w:qFormat/>
    <w:uiPriority w:val="0"/>
    <w:rPr>
      <w:b/>
      <w:color w:val="000000"/>
    </w:rPr>
  </w:style>
  <w:style w:type="character" w:customStyle="1" w:styleId="247">
    <w:name w:val="current19"/>
    <w:qFormat/>
    <w:uiPriority w:val="0"/>
    <w:rPr>
      <w:b/>
      <w:color w:val="FFFFFF"/>
      <w:bdr w:val="single" w:color="FF5A00" w:sz="12" w:space="0"/>
      <w:shd w:val="clear" w:color="auto" w:fill="FF6C16"/>
    </w:rPr>
  </w:style>
  <w:style w:type="character" w:customStyle="1" w:styleId="248">
    <w:name w:val="disabled6"/>
    <w:qFormat/>
    <w:uiPriority w:val="0"/>
    <w:rPr>
      <w:color w:val="ADAAAD"/>
    </w:rPr>
  </w:style>
  <w:style w:type="character" w:customStyle="1" w:styleId="249">
    <w:name w:val="current4"/>
    <w:qFormat/>
    <w:uiPriority w:val="0"/>
    <w:rPr>
      <w:b/>
      <w:color w:val="555555"/>
    </w:rPr>
  </w:style>
  <w:style w:type="character" w:customStyle="1" w:styleId="250">
    <w:name w:val="disabled4"/>
    <w:qFormat/>
    <w:uiPriority w:val="0"/>
    <w:rPr>
      <w:color w:val="DDDDDD"/>
      <w:bdr w:val="single" w:color="EEEEEE" w:sz="4" w:space="0"/>
    </w:rPr>
  </w:style>
  <w:style w:type="character" w:customStyle="1" w:styleId="251">
    <w:name w:val="current10"/>
    <w:qFormat/>
    <w:uiPriority w:val="0"/>
    <w:rPr>
      <w:b/>
      <w:color w:val="FFFFFF"/>
      <w:bdr w:val="single" w:color="000000" w:sz="4" w:space="0"/>
      <w:shd w:val="clear" w:color="auto" w:fill="000000"/>
    </w:rPr>
  </w:style>
  <w:style w:type="character" w:customStyle="1" w:styleId="252">
    <w:name w:val="current9"/>
    <w:qFormat/>
    <w:uiPriority w:val="0"/>
    <w:rPr>
      <w:b/>
      <w:color w:val="FFFFFF"/>
      <w:bdr w:val="single" w:color="FFFFFF" w:sz="4" w:space="0"/>
      <w:shd w:val="clear" w:color="auto" w:fill="606060"/>
    </w:rPr>
  </w:style>
  <w:style w:type="character" w:customStyle="1" w:styleId="253">
    <w:name w:val="disabled13"/>
    <w:qFormat/>
    <w:uiPriority w:val="0"/>
    <w:rPr>
      <w:color w:val="797979"/>
      <w:shd w:val="clear" w:color="auto" w:fill="C1C1C1"/>
    </w:rPr>
  </w:style>
  <w:style w:type="character" w:customStyle="1" w:styleId="254">
    <w:name w:val="current14"/>
    <w:qFormat/>
    <w:uiPriority w:val="0"/>
    <w:rPr>
      <w:b/>
      <w:color w:val="FFFFFF"/>
      <w:bdr w:val="single" w:color="D9D300" w:sz="4" w:space="0"/>
      <w:shd w:val="clear" w:color="auto" w:fill="D9D300"/>
    </w:rPr>
  </w:style>
  <w:style w:type="character" w:customStyle="1" w:styleId="255">
    <w:name w:val="disabled1"/>
    <w:qFormat/>
    <w:uiPriority w:val="0"/>
    <w:rPr>
      <w:vanish/>
    </w:rPr>
  </w:style>
  <w:style w:type="character" w:customStyle="1" w:styleId="256">
    <w:name w:val="disabled10"/>
    <w:qFormat/>
    <w:uiPriority w:val="0"/>
    <w:rPr>
      <w:color w:val="DDDDDD"/>
      <w:bdr w:val="single" w:color="EEEEEE" w:sz="4" w:space="0"/>
    </w:rPr>
  </w:style>
  <w:style w:type="character" w:customStyle="1" w:styleId="257">
    <w:name w:val="MSG_EN_FONT_STYLE_NAME_TEMPLATE_ROLE_NUMBER MSG_EN_FONT_STYLE_NAME_BY_ROLE_TEXT 10 + MSG_EN_FONT_STYLE_MODIFER_SPACING 6"/>
    <w:qFormat/>
    <w:uiPriority w:val="0"/>
    <w:rPr>
      <w:rFonts w:ascii="PMingLiU" w:hAnsi="PMingLiU" w:eastAsia="PMingLiU" w:cs="PMingLiU"/>
      <w:color w:val="000000"/>
      <w:spacing w:val="130"/>
      <w:w w:val="100"/>
      <w:position w:val="0"/>
      <w:sz w:val="24"/>
      <w:szCs w:val="24"/>
      <w:u w:val="none"/>
      <w:shd w:val="clear" w:color="auto" w:fill="FFFFFF"/>
      <w:lang w:val="zh-CN" w:eastAsia="zh-CN" w:bidi="zh-CN"/>
    </w:rPr>
  </w:style>
  <w:style w:type="character" w:customStyle="1" w:styleId="258">
    <w:name w:val="disabled16"/>
    <w:qFormat/>
    <w:uiPriority w:val="0"/>
    <w:rPr>
      <w:color w:val="ADAAAD"/>
    </w:rPr>
  </w:style>
  <w:style w:type="character" w:customStyle="1" w:styleId="259">
    <w:name w:val="current5"/>
    <w:qFormat/>
    <w:uiPriority w:val="0"/>
    <w:rPr>
      <w:b/>
      <w:color w:val="FF6500"/>
      <w:bdr w:val="single" w:color="FF6500" w:sz="4" w:space="0"/>
      <w:shd w:val="clear" w:color="auto" w:fill="FFBE94"/>
    </w:rPr>
  </w:style>
  <w:style w:type="character" w:customStyle="1" w:styleId="260">
    <w:name w:val="current17"/>
    <w:qFormat/>
    <w:uiPriority w:val="0"/>
    <w:rPr>
      <w:color w:val="000000"/>
      <w:shd w:val="clear" w:color="auto" w:fill="FFFFFF"/>
    </w:rPr>
  </w:style>
  <w:style w:type="character" w:customStyle="1" w:styleId="261">
    <w:name w:val="current16"/>
    <w:qFormat/>
    <w:uiPriority w:val="0"/>
    <w:rPr>
      <w:b/>
      <w:color w:val="99210B"/>
    </w:rPr>
  </w:style>
  <w:style w:type="character" w:customStyle="1" w:styleId="262">
    <w:name w:val="MSG_EN_FONT_STYLE_NAME_TEMPLATE_ROLE_NUMBER MSG_EN_FONT_STYLE_NAME_BY_ROLE_TEXT 10 + MSG_EN_FONT_STYLE_MODIFER_SIZE 101"/>
    <w:qFormat/>
    <w:uiPriority w:val="0"/>
    <w:rPr>
      <w:rFonts w:ascii="PMingLiU" w:hAnsi="PMingLiU" w:eastAsia="PMingLiU" w:cs="PMingLiU"/>
      <w:color w:val="000000"/>
      <w:spacing w:val="0"/>
      <w:w w:val="100"/>
      <w:position w:val="0"/>
      <w:sz w:val="20"/>
      <w:szCs w:val="20"/>
      <w:u w:val="none"/>
      <w:shd w:val="clear" w:color="auto" w:fill="FFFFFF"/>
      <w:lang w:val="zh-CN" w:eastAsia="zh-CN" w:bidi="zh-CN"/>
    </w:rPr>
  </w:style>
  <w:style w:type="character" w:customStyle="1" w:styleId="263">
    <w:name w:val="current1"/>
    <w:qFormat/>
    <w:uiPriority w:val="0"/>
    <w:rPr>
      <w:color w:val="6D643C"/>
      <w:shd w:val="clear" w:color="auto" w:fill="F6EFCC"/>
    </w:rPr>
  </w:style>
  <w:style w:type="character" w:customStyle="1" w:styleId="264">
    <w:name w:val="current22"/>
    <w:qFormat/>
    <w:uiPriority w:val="0"/>
    <w:rPr>
      <w:b/>
      <w:color w:val="FFFFFF"/>
      <w:bdr w:val="single" w:color="000080" w:sz="4" w:space="0"/>
      <w:shd w:val="clear" w:color="auto" w:fill="2E6AB1"/>
    </w:rPr>
  </w:style>
  <w:style w:type="character" w:customStyle="1" w:styleId="265">
    <w:name w:val="current3"/>
    <w:qFormat/>
    <w:uiPriority w:val="0"/>
    <w:rPr>
      <w:color w:val="FFFFFF"/>
      <w:shd w:val="clear" w:color="auto" w:fill="488FCD"/>
    </w:rPr>
  </w:style>
  <w:style w:type="character" w:customStyle="1" w:styleId="266">
    <w:name w:val="current21"/>
    <w:qFormat/>
    <w:uiPriority w:val="0"/>
    <w:rPr>
      <w:b/>
      <w:color w:val="000000"/>
    </w:rPr>
  </w:style>
  <w:style w:type="character" w:customStyle="1" w:styleId="267">
    <w:name w:val="disabled15"/>
    <w:qFormat/>
    <w:uiPriority w:val="0"/>
    <w:rPr>
      <w:color w:val="444444"/>
      <w:shd w:val="clear" w:color="auto" w:fill="000000"/>
    </w:rPr>
  </w:style>
  <w:style w:type="character" w:customStyle="1" w:styleId="268">
    <w:name w:val="MSG_EN_FONT_STYLE_NAME_TEMPLATE_ROLE_NUMBER MSG_EN_FONT_STYLE_NAME_BY_ROLE_TEXT 10"/>
    <w:qFormat/>
    <w:uiPriority w:val="0"/>
    <w:rPr>
      <w:rFonts w:ascii="PMingLiU" w:hAnsi="PMingLiU" w:eastAsia="PMingLiU" w:cs="PMingLiU"/>
      <w:color w:val="000000"/>
      <w:spacing w:val="0"/>
      <w:w w:val="100"/>
      <w:position w:val="0"/>
      <w:sz w:val="24"/>
      <w:szCs w:val="24"/>
      <w:u w:val="none"/>
      <w:shd w:val="clear" w:color="auto" w:fill="FFFFFF"/>
      <w:lang w:val="en-US" w:eastAsia="en-US" w:bidi="en-US"/>
    </w:rPr>
  </w:style>
  <w:style w:type="character" w:customStyle="1" w:styleId="269">
    <w:name w:val="disabled14"/>
    <w:qFormat/>
    <w:uiPriority w:val="0"/>
    <w:rPr>
      <w:color w:val="DDDDDD"/>
      <w:bdr w:val="single" w:color="EEEEEE" w:sz="4" w:space="0"/>
    </w:rPr>
  </w:style>
  <w:style w:type="character" w:customStyle="1" w:styleId="270">
    <w:name w:val="disabled7"/>
    <w:qFormat/>
    <w:uiPriority w:val="0"/>
    <w:rPr>
      <w:color w:val="CCCCCC"/>
      <w:bdr w:val="single" w:color="F3F3F3" w:sz="4" w:space="0"/>
    </w:rPr>
  </w:style>
  <w:style w:type="character" w:customStyle="1" w:styleId="271">
    <w:name w:val="MSG_EN_FONT_STYLE_NAME_TEMPLATE_ROLE_NUMBER MSG_EN_FONT_STYLE_NAME_BY_ROLE_TEXT 10 + MSG_EN_FONT_STYLE_MODIFER_SIZE 8"/>
    <w:qFormat/>
    <w:uiPriority w:val="0"/>
    <w:rPr>
      <w:rFonts w:ascii="PMingLiU" w:hAnsi="PMingLiU" w:eastAsia="PMingLiU" w:cs="PMingLiU"/>
      <w:color w:val="000000"/>
      <w:spacing w:val="0"/>
      <w:w w:val="100"/>
      <w:position w:val="0"/>
      <w:sz w:val="16"/>
      <w:szCs w:val="16"/>
      <w:u w:val="none"/>
      <w:shd w:val="clear" w:color="auto" w:fill="FFFFFF"/>
      <w:lang w:val="zh-CN" w:eastAsia="zh-CN" w:bidi="zh-CN"/>
    </w:rPr>
  </w:style>
  <w:style w:type="character" w:customStyle="1" w:styleId="272">
    <w:name w:val="disabled22"/>
    <w:qFormat/>
    <w:uiPriority w:val="0"/>
    <w:rPr>
      <w:color w:val="929292"/>
      <w:bdr w:val="single" w:color="929292" w:sz="4" w:space="0"/>
    </w:rPr>
  </w:style>
  <w:style w:type="character" w:customStyle="1" w:styleId="273">
    <w:name w:val="disabled24"/>
    <w:qFormat/>
    <w:uiPriority w:val="0"/>
    <w:rPr>
      <w:color w:val="929292"/>
      <w:bdr w:val="single" w:color="929292" w:sz="4" w:space="0"/>
    </w:rPr>
  </w:style>
  <w:style w:type="character" w:customStyle="1" w:styleId="274">
    <w:name w:val="MSG_EN_FONT_STYLE_NAME_TEMPLATE_ROLE_LEVEL MSG_EN_FONT_STYLE_NAME_BY_ROLE_HEADING 7_"/>
    <w:link w:val="275"/>
    <w:qFormat/>
    <w:uiPriority w:val="0"/>
    <w:rPr>
      <w:rFonts w:ascii="PMingLiU" w:hAnsi="PMingLiU" w:eastAsia="PMingLiU" w:cs="PMingLiU"/>
      <w:sz w:val="28"/>
      <w:szCs w:val="28"/>
      <w:shd w:val="clear" w:color="auto" w:fill="FFFFFF"/>
    </w:rPr>
  </w:style>
  <w:style w:type="paragraph" w:customStyle="1" w:styleId="275">
    <w:name w:val="MSG_EN_FONT_STYLE_NAME_TEMPLATE_ROLE_LEVEL MSG_EN_FONT_STYLE_NAME_BY_ROLE_HEADING 7"/>
    <w:basedOn w:val="1"/>
    <w:link w:val="274"/>
    <w:qFormat/>
    <w:uiPriority w:val="0"/>
    <w:pPr>
      <w:shd w:val="clear" w:color="auto" w:fill="FFFFFF"/>
      <w:spacing w:before="480" w:after="740" w:line="280" w:lineRule="exact"/>
      <w:jc w:val="distribute"/>
      <w:outlineLvl w:val="6"/>
    </w:pPr>
    <w:rPr>
      <w:rFonts w:ascii="PMingLiU" w:hAnsi="PMingLiU" w:eastAsia="PMingLiU" w:cs="PMingLiU"/>
      <w:sz w:val="28"/>
      <w:szCs w:val="28"/>
    </w:rPr>
  </w:style>
  <w:style w:type="character" w:customStyle="1" w:styleId="276">
    <w:name w:val="current6"/>
    <w:qFormat/>
    <w:uiPriority w:val="0"/>
    <w:rPr>
      <w:b/>
      <w:color w:val="FF0084"/>
    </w:rPr>
  </w:style>
  <w:style w:type="character" w:customStyle="1" w:styleId="277">
    <w:name w:val="disabled18"/>
    <w:qFormat/>
    <w:uiPriority w:val="0"/>
    <w:rPr>
      <w:vanish/>
    </w:rPr>
  </w:style>
  <w:style w:type="character" w:customStyle="1" w:styleId="278">
    <w:name w:val="current11"/>
    <w:qFormat/>
    <w:uiPriority w:val="0"/>
    <w:rPr>
      <w:b/>
      <w:color w:val="FFFFFF"/>
      <w:shd w:val="clear" w:color="auto" w:fill="313131"/>
    </w:rPr>
  </w:style>
  <w:style w:type="character" w:customStyle="1" w:styleId="279">
    <w:name w:val="disabled3"/>
    <w:qFormat/>
    <w:uiPriority w:val="0"/>
    <w:rPr>
      <w:color w:val="999999"/>
      <w:shd w:val="clear" w:color="auto" w:fill="FFFFFF"/>
    </w:rPr>
  </w:style>
  <w:style w:type="character" w:customStyle="1" w:styleId="280">
    <w:name w:val="disabled17"/>
    <w:qFormat/>
    <w:uiPriority w:val="0"/>
    <w:rPr>
      <w:vanish/>
    </w:rPr>
  </w:style>
  <w:style w:type="character" w:customStyle="1" w:styleId="281">
    <w:name w:val="MSG_EN_FONT_STYLE_NAME_TEMPLATE_ROLE_NUMBER MSG_EN_FONT_STYLE_NAME_BY_ROLE_TEXT 13_"/>
    <w:link w:val="282"/>
    <w:qFormat/>
    <w:uiPriority w:val="0"/>
    <w:rPr>
      <w:rFonts w:ascii="PMingLiU" w:hAnsi="PMingLiU" w:eastAsia="PMingLiU" w:cs="PMingLiU"/>
      <w:shd w:val="clear" w:color="auto" w:fill="FFFFFF"/>
    </w:rPr>
  </w:style>
  <w:style w:type="paragraph" w:customStyle="1" w:styleId="282">
    <w:name w:val="MSG_EN_FONT_STYLE_NAME_TEMPLATE_ROLE_NUMBER MSG_EN_FONT_STYLE_NAME_BY_ROLE_TEXT 13"/>
    <w:basedOn w:val="1"/>
    <w:link w:val="281"/>
    <w:qFormat/>
    <w:uiPriority w:val="0"/>
    <w:pPr>
      <w:shd w:val="clear" w:color="auto" w:fill="FFFFFF"/>
      <w:spacing w:before="340" w:after="160" w:line="398" w:lineRule="exact"/>
      <w:jc w:val="distribute"/>
    </w:pPr>
    <w:rPr>
      <w:rFonts w:ascii="PMingLiU" w:hAnsi="PMingLiU" w:eastAsia="PMingLiU" w:cs="PMingLiU"/>
    </w:rPr>
  </w:style>
  <w:style w:type="character" w:customStyle="1" w:styleId="283">
    <w:name w:val="current23"/>
    <w:qFormat/>
    <w:uiPriority w:val="0"/>
    <w:rPr>
      <w:b/>
      <w:color w:val="000000"/>
    </w:rPr>
  </w:style>
  <w:style w:type="character" w:customStyle="1" w:styleId="284">
    <w:name w:val="first-child"/>
    <w:qFormat/>
    <w:uiPriority w:val="0"/>
    <w:rPr>
      <w:bdr w:val="single" w:color="E1E1E1" w:sz="4" w:space="0"/>
    </w:rPr>
  </w:style>
  <w:style w:type="character" w:customStyle="1" w:styleId="285">
    <w:name w:val="current12"/>
    <w:qFormat/>
    <w:uiPriority w:val="0"/>
    <w:rPr>
      <w:b/>
      <w:color w:val="FFFFFF"/>
      <w:bdr w:val="single" w:color="AAD83E" w:sz="4" w:space="0"/>
      <w:shd w:val="clear" w:color="auto" w:fill="AAD83E"/>
    </w:rPr>
  </w:style>
  <w:style w:type="character" w:customStyle="1" w:styleId="286">
    <w:name w:val="MSG_EN_FONT_STYLE_NAME_TEMPLATE_ROLE_NUMBER MSG_EN_FONT_STYLE_NAME_BY_ROLE_TEXT 10_"/>
    <w:link w:val="287"/>
    <w:qFormat/>
    <w:uiPriority w:val="0"/>
    <w:rPr>
      <w:rFonts w:ascii="PMingLiU" w:hAnsi="PMingLiU" w:eastAsia="PMingLiU" w:cs="PMingLiU"/>
      <w:shd w:val="clear" w:color="auto" w:fill="FFFFFF"/>
    </w:rPr>
  </w:style>
  <w:style w:type="paragraph" w:customStyle="1" w:styleId="287">
    <w:name w:val="MSG_EN_FONT_STYLE_NAME_TEMPLATE_ROLE_NUMBER MSG_EN_FONT_STYLE_NAME_BY_ROLE_TEXT 102"/>
    <w:basedOn w:val="1"/>
    <w:link w:val="286"/>
    <w:qFormat/>
    <w:uiPriority w:val="0"/>
    <w:pPr>
      <w:shd w:val="clear" w:color="auto" w:fill="FFFFFF"/>
      <w:spacing w:before="360" w:after="160" w:line="398" w:lineRule="exact"/>
      <w:jc w:val="distribute"/>
    </w:pPr>
    <w:rPr>
      <w:rFonts w:ascii="PMingLiU" w:hAnsi="PMingLiU" w:eastAsia="PMingLiU" w:cs="PMingLiU"/>
    </w:rPr>
  </w:style>
  <w:style w:type="character" w:customStyle="1" w:styleId="288">
    <w:name w:val="副标题 Char1"/>
    <w:qFormat/>
    <w:uiPriority w:val="99"/>
    <w:rPr>
      <w:rFonts w:ascii="Cambria" w:hAnsi="Cambria" w:eastAsia="宋体" w:cs="Times New Roman"/>
      <w:b/>
      <w:bCs/>
      <w:kern w:val="28"/>
      <w:sz w:val="32"/>
      <w:szCs w:val="32"/>
    </w:rPr>
  </w:style>
  <w:style w:type="character" w:customStyle="1" w:styleId="289">
    <w:name w:val="disabled2"/>
    <w:qFormat/>
    <w:uiPriority w:val="0"/>
    <w:rPr>
      <w:vanish/>
    </w:rPr>
  </w:style>
  <w:style w:type="character" w:customStyle="1" w:styleId="290">
    <w:name w:val="disabled20"/>
    <w:qFormat/>
    <w:uiPriority w:val="0"/>
    <w:rPr>
      <w:color w:val="CCCCCC"/>
      <w:bdr w:val="single" w:color="CCCCCC" w:sz="4" w:space="0"/>
    </w:rPr>
  </w:style>
  <w:style w:type="character" w:customStyle="1" w:styleId="291">
    <w:name w:val="current15"/>
    <w:qFormat/>
    <w:uiPriority w:val="0"/>
    <w:rPr>
      <w:b/>
      <w:color w:val="FFFFFF"/>
      <w:shd w:val="clear" w:color="auto" w:fill="000000"/>
    </w:rPr>
  </w:style>
  <w:style w:type="character" w:customStyle="1" w:styleId="292">
    <w:name w:val="current7"/>
    <w:qFormat/>
    <w:uiPriority w:val="0"/>
    <w:rPr>
      <w:b/>
      <w:color w:val="FFFFFF"/>
      <w:bdr w:val="single" w:color="B2E05D" w:sz="4" w:space="0"/>
      <w:shd w:val="clear" w:color="auto" w:fill="B2E05D"/>
    </w:rPr>
  </w:style>
  <w:style w:type="character" w:customStyle="1" w:styleId="293">
    <w:name w:val="current18"/>
    <w:qFormat/>
    <w:uiPriority w:val="0"/>
    <w:rPr>
      <w:b/>
      <w:color w:val="444444"/>
      <w:bdr w:val="single" w:color="B7D8EE" w:sz="4" w:space="0"/>
      <w:shd w:val="clear" w:color="auto" w:fill="D2EAF6"/>
    </w:rPr>
  </w:style>
  <w:style w:type="character" w:customStyle="1" w:styleId="294">
    <w:name w:val="MSG_EN_FONT_STYLE_NAME_TEMPLATE_ROLE_NUMBER MSG_EN_FONT_STYLE_NAME_BY_ROLE_TEXT 10 + MSG_EN_FONT_STYLE_MODIFER_BOLD"/>
    <w:qFormat/>
    <w:uiPriority w:val="0"/>
    <w:rPr>
      <w:rFonts w:ascii="PMingLiU" w:hAnsi="PMingLiU" w:eastAsia="PMingLiU" w:cs="PMingLiU"/>
      <w:b/>
      <w:bCs/>
      <w:color w:val="000000"/>
      <w:spacing w:val="0"/>
      <w:w w:val="100"/>
      <w:position w:val="0"/>
      <w:sz w:val="24"/>
      <w:szCs w:val="24"/>
      <w:u w:val="none"/>
      <w:shd w:val="clear" w:color="auto" w:fill="FFFFFF"/>
      <w:lang w:val="zh-CN" w:eastAsia="zh-CN" w:bidi="zh-CN"/>
    </w:rPr>
  </w:style>
  <w:style w:type="character" w:customStyle="1" w:styleId="295">
    <w:name w:val="disabled"/>
    <w:qFormat/>
    <w:uiPriority w:val="0"/>
    <w:rPr>
      <w:vanish/>
    </w:rPr>
  </w:style>
  <w:style w:type="character" w:customStyle="1" w:styleId="296">
    <w:name w:val="disabled9"/>
    <w:qFormat/>
    <w:uiPriority w:val="0"/>
    <w:rPr>
      <w:color w:val="808080"/>
      <w:bdr w:val="single" w:color="606060" w:sz="4" w:space="0"/>
    </w:rPr>
  </w:style>
  <w:style w:type="character" w:customStyle="1" w:styleId="297">
    <w:name w:val="disabled11"/>
    <w:qFormat/>
    <w:uiPriority w:val="0"/>
    <w:rPr>
      <w:color w:val="868686"/>
      <w:shd w:val="clear" w:color="auto" w:fill="3E3E3E"/>
    </w:rPr>
  </w:style>
  <w:style w:type="character" w:customStyle="1" w:styleId="298">
    <w:name w:val="disabled5"/>
    <w:qFormat/>
    <w:uiPriority w:val="0"/>
    <w:rPr>
      <w:color w:val="FFE3C6"/>
      <w:bdr w:val="single" w:color="FFE3C6" w:sz="4" w:space="0"/>
    </w:rPr>
  </w:style>
  <w:style w:type="character" w:customStyle="1" w:styleId="299">
    <w:name w:val="MSG_EN_FONT_STYLE_NAME_TEMPLATE_ROLE_NUMBER MSG_EN_FONT_STYLE_NAME_BY_ROLE_TEXT 10 + MSG_EN_FONT_STYLE_MODIFER_SIZE 10"/>
    <w:qFormat/>
    <w:uiPriority w:val="0"/>
    <w:rPr>
      <w:rFonts w:ascii="PMingLiU" w:hAnsi="PMingLiU" w:eastAsia="PMingLiU" w:cs="PMingLiU"/>
      <w:color w:val="000000"/>
      <w:spacing w:val="0"/>
      <w:w w:val="100"/>
      <w:position w:val="0"/>
      <w:sz w:val="20"/>
      <w:szCs w:val="20"/>
      <w:u w:val="none"/>
      <w:shd w:val="clear" w:color="auto" w:fill="FFFFFF"/>
      <w:lang w:val="zh-CN" w:eastAsia="zh-CN" w:bidi="zh-CN"/>
    </w:rPr>
  </w:style>
  <w:style w:type="character" w:customStyle="1" w:styleId="300">
    <w:name w:val="current20"/>
    <w:qFormat/>
    <w:uiPriority w:val="0"/>
    <w:rPr>
      <w:b/>
      <w:color w:val="000000"/>
      <w:bdr w:val="single" w:color="E89954" w:sz="4" w:space="0"/>
      <w:shd w:val="clear" w:color="auto" w:fill="FFCA7D"/>
    </w:rPr>
  </w:style>
  <w:style w:type="paragraph" w:customStyle="1" w:styleId="301">
    <w:name w:val="Char Char Char"/>
    <w:basedOn w:val="1"/>
    <w:qFormat/>
    <w:uiPriority w:val="0"/>
    <w:pPr>
      <w:spacing w:after="200" w:line="276" w:lineRule="auto"/>
    </w:pPr>
    <w:rPr>
      <w:sz w:val="24"/>
      <w:szCs w:val="24"/>
    </w:rPr>
  </w:style>
  <w:style w:type="character" w:customStyle="1" w:styleId="302">
    <w:name w:val="副标题 Char2"/>
    <w:qFormat/>
    <w:uiPriority w:val="11"/>
    <w:rPr>
      <w:rFonts w:ascii="Cambria" w:hAnsi="Cambria" w:eastAsia="宋体" w:cs="Times New Roman"/>
      <w:b/>
      <w:bCs/>
      <w:kern w:val="28"/>
      <w:sz w:val="32"/>
      <w:szCs w:val="32"/>
    </w:rPr>
  </w:style>
  <w:style w:type="paragraph" w:customStyle="1" w:styleId="303">
    <w:name w:val="表格居中"/>
    <w:basedOn w:val="1"/>
    <w:qFormat/>
    <w:uiPriority w:val="0"/>
    <w:pPr>
      <w:spacing w:after="200" w:line="260" w:lineRule="exact"/>
      <w:jc w:val="center"/>
    </w:pPr>
    <w:rPr>
      <w:rFonts w:ascii="宋体" w:hAnsi="宋体" w:cs="仿宋"/>
      <w:sz w:val="18"/>
      <w:szCs w:val="21"/>
    </w:rPr>
  </w:style>
  <w:style w:type="paragraph" w:customStyle="1" w:styleId="304">
    <w:name w:val="表格靠左"/>
    <w:basedOn w:val="1"/>
    <w:qFormat/>
    <w:uiPriority w:val="0"/>
    <w:pPr>
      <w:tabs>
        <w:tab w:val="center" w:pos="4897"/>
        <w:tab w:val="left" w:pos="7110"/>
      </w:tabs>
      <w:spacing w:after="200" w:line="300" w:lineRule="exact"/>
    </w:pPr>
    <w:rPr>
      <w:rFonts w:ascii="宋体" w:hAnsi="宋体" w:cs="仿宋"/>
      <w:sz w:val="18"/>
      <w:szCs w:val="21"/>
    </w:rPr>
  </w:style>
  <w:style w:type="paragraph" w:customStyle="1" w:styleId="305">
    <w:name w:val="文章正文"/>
    <w:basedOn w:val="1"/>
    <w:qFormat/>
    <w:uiPriority w:val="0"/>
    <w:pPr>
      <w:spacing w:after="200" w:line="360" w:lineRule="auto"/>
      <w:ind w:left="420" w:leftChars="200" w:firstLine="560" w:firstLineChars="200"/>
    </w:pPr>
    <w:rPr>
      <w:rFonts w:ascii="宋体" w:hAnsi="宋体"/>
      <w:sz w:val="28"/>
      <w:szCs w:val="24"/>
    </w:rPr>
  </w:style>
  <w:style w:type="paragraph" w:customStyle="1" w:styleId="306">
    <w:name w:val="手册第二级"/>
    <w:basedOn w:val="1"/>
    <w:qFormat/>
    <w:uiPriority w:val="0"/>
    <w:pPr>
      <w:spacing w:after="200" w:line="276" w:lineRule="auto"/>
      <w:ind w:left="1680"/>
    </w:pPr>
    <w:rPr>
      <w:rFonts w:ascii="Calibri" w:hAnsi="Calibri" w:eastAsia="仿宋_GB2312"/>
      <w:b/>
      <w:sz w:val="30"/>
      <w:szCs w:val="22"/>
    </w:rPr>
  </w:style>
  <w:style w:type="character" w:customStyle="1" w:styleId="307">
    <w:name w:val="doc_title"/>
    <w:qFormat/>
    <w:uiPriority w:val="0"/>
  </w:style>
  <w:style w:type="character" w:customStyle="1" w:styleId="308">
    <w:name w:val="正文文本缩进 2 字符1"/>
    <w:semiHidden/>
    <w:qFormat/>
    <w:uiPriority w:val="99"/>
    <w:rPr>
      <w:rFonts w:ascii="Times New Roman" w:hAnsi="Times New Roman" w:eastAsia="宋体" w:cs="Times New Roman"/>
    </w:rPr>
  </w:style>
  <w:style w:type="paragraph" w:styleId="309">
    <w:name w:val="No Spacing"/>
    <w:basedOn w:val="1"/>
    <w:qFormat/>
    <w:uiPriority w:val="1"/>
    <w:rPr>
      <w:rFonts w:ascii="Calibri" w:hAnsi="Calibri"/>
      <w:sz w:val="24"/>
      <w:szCs w:val="32"/>
    </w:rPr>
  </w:style>
  <w:style w:type="paragraph" w:styleId="310">
    <w:name w:val="Quote"/>
    <w:basedOn w:val="1"/>
    <w:next w:val="1"/>
    <w:link w:val="311"/>
    <w:qFormat/>
    <w:uiPriority w:val="29"/>
    <w:rPr>
      <w:rFonts w:ascii="Calibri" w:hAnsi="Calibri"/>
      <w:i/>
      <w:sz w:val="24"/>
      <w:szCs w:val="24"/>
    </w:rPr>
  </w:style>
  <w:style w:type="character" w:customStyle="1" w:styleId="311">
    <w:name w:val="引用 字符"/>
    <w:link w:val="310"/>
    <w:qFormat/>
    <w:uiPriority w:val="29"/>
    <w:rPr>
      <w:rFonts w:cs="Times New Roman"/>
      <w:i/>
      <w:sz w:val="24"/>
      <w:szCs w:val="24"/>
    </w:rPr>
  </w:style>
  <w:style w:type="paragraph" w:styleId="312">
    <w:name w:val="Intense Quote"/>
    <w:basedOn w:val="1"/>
    <w:next w:val="1"/>
    <w:link w:val="313"/>
    <w:qFormat/>
    <w:uiPriority w:val="30"/>
    <w:pPr>
      <w:ind w:left="720" w:right="720"/>
    </w:pPr>
    <w:rPr>
      <w:rFonts w:ascii="Calibri" w:hAnsi="Calibri"/>
      <w:b/>
      <w:i/>
      <w:sz w:val="24"/>
      <w:szCs w:val="22"/>
    </w:rPr>
  </w:style>
  <w:style w:type="character" w:customStyle="1" w:styleId="313">
    <w:name w:val="明显引用 字符"/>
    <w:link w:val="312"/>
    <w:qFormat/>
    <w:uiPriority w:val="30"/>
    <w:rPr>
      <w:rFonts w:cs="Times New Roman"/>
      <w:b/>
      <w:i/>
      <w:sz w:val="24"/>
      <w:szCs w:val="22"/>
    </w:rPr>
  </w:style>
  <w:style w:type="character" w:customStyle="1" w:styleId="314">
    <w:name w:val="不明显强调1"/>
    <w:qFormat/>
    <w:uiPriority w:val="19"/>
    <w:rPr>
      <w:i/>
      <w:color w:val="595959"/>
    </w:rPr>
  </w:style>
  <w:style w:type="character" w:customStyle="1" w:styleId="315">
    <w:name w:val="明显强调1"/>
    <w:qFormat/>
    <w:uiPriority w:val="21"/>
    <w:rPr>
      <w:b/>
      <w:i/>
      <w:sz w:val="24"/>
      <w:szCs w:val="24"/>
      <w:u w:val="single"/>
    </w:rPr>
  </w:style>
  <w:style w:type="character" w:customStyle="1" w:styleId="316">
    <w:name w:val="不明显参考1"/>
    <w:qFormat/>
    <w:uiPriority w:val="31"/>
    <w:rPr>
      <w:sz w:val="24"/>
      <w:szCs w:val="24"/>
      <w:u w:val="single"/>
    </w:rPr>
  </w:style>
  <w:style w:type="character" w:customStyle="1" w:styleId="317">
    <w:name w:val="明显参考1"/>
    <w:qFormat/>
    <w:uiPriority w:val="32"/>
    <w:rPr>
      <w:b/>
      <w:sz w:val="24"/>
      <w:u w:val="single"/>
    </w:rPr>
  </w:style>
  <w:style w:type="character" w:customStyle="1" w:styleId="318">
    <w:name w:val="书籍标题1"/>
    <w:qFormat/>
    <w:uiPriority w:val="33"/>
    <w:rPr>
      <w:rFonts w:ascii="Cambria" w:hAnsi="Cambria" w:eastAsia="宋体"/>
      <w:b/>
      <w:i/>
      <w:sz w:val="24"/>
      <w:szCs w:val="24"/>
    </w:rPr>
  </w:style>
  <w:style w:type="character" w:customStyle="1" w:styleId="319">
    <w:name w:val="普通(网站) Char"/>
    <w:qFormat/>
    <w:uiPriority w:val="0"/>
    <w:rPr>
      <w:rFonts w:ascii="宋体" w:hAnsi="宋体" w:cs="宋体"/>
      <w:sz w:val="24"/>
      <w:szCs w:val="24"/>
    </w:rPr>
  </w:style>
  <w:style w:type="character" w:customStyle="1" w:styleId="320">
    <w:name w:val="纯文本 字符4"/>
    <w:qFormat/>
    <w:uiPriority w:val="0"/>
    <w:rPr>
      <w:rFonts w:ascii="宋体" w:eastAsia="宋体"/>
      <w:kern w:val="2"/>
      <w:sz w:val="21"/>
      <w:lang w:val="en-US" w:eastAsia="zh-CN" w:bidi="ar-SA"/>
    </w:rPr>
  </w:style>
  <w:style w:type="paragraph" w:customStyle="1" w:styleId="321">
    <w:name w:val="Other|1"/>
    <w:basedOn w:val="1"/>
    <w:qFormat/>
    <w:uiPriority w:val="0"/>
    <w:pPr>
      <w:widowControl w:val="0"/>
      <w:spacing w:after="100" w:line="317" w:lineRule="exact"/>
    </w:pPr>
    <w:rPr>
      <w:rFonts w:ascii="宋体" w:hAnsi="宋体" w:cs="宋体"/>
      <w:lang w:val="zh-TW" w:eastAsia="zh-TW" w:bidi="zh-TW"/>
    </w:rPr>
  </w:style>
  <w:style w:type="paragraph" w:customStyle="1" w:styleId="322">
    <w:name w:val="msonormal"/>
    <w:basedOn w:val="1"/>
    <w:qFormat/>
    <w:uiPriority w:val="0"/>
    <w:pPr>
      <w:spacing w:before="100" w:beforeAutospacing="1" w:after="100" w:afterAutospacing="1"/>
    </w:pPr>
    <w:rPr>
      <w:rFonts w:ascii="宋体" w:hAnsi="宋体" w:cs="宋体"/>
      <w:sz w:val="24"/>
      <w:szCs w:val="24"/>
    </w:rPr>
  </w:style>
  <w:style w:type="paragraph" w:customStyle="1" w:styleId="323">
    <w:name w:val="18"/>
    <w:basedOn w:val="1"/>
    <w:qFormat/>
    <w:uiPriority w:val="0"/>
    <w:pPr>
      <w:spacing w:before="100" w:beforeAutospacing="1" w:after="100" w:afterAutospacing="1"/>
    </w:pPr>
    <w:rPr>
      <w:rFonts w:ascii="宋体" w:hAnsi="宋体" w:cs="宋体"/>
      <w:sz w:val="24"/>
      <w:szCs w:val="24"/>
    </w:rPr>
  </w:style>
  <w:style w:type="character" w:customStyle="1" w:styleId="324">
    <w:name w:val="15"/>
    <w:qFormat/>
    <w:uiPriority w:val="0"/>
  </w:style>
  <w:style w:type="character" w:customStyle="1" w:styleId="325">
    <w:name w:val="_Style 324"/>
    <w:unhideWhenUsed/>
    <w:qFormat/>
    <w:uiPriority w:val="99"/>
    <w:rPr>
      <w:color w:val="605E5C"/>
      <w:shd w:val="clear" w:color="auto" w:fill="E1DFDD"/>
    </w:rPr>
  </w:style>
  <w:style w:type="character" w:customStyle="1" w:styleId="326">
    <w:name w:val="NormalCharacter"/>
    <w:semiHidden/>
    <w:qFormat/>
    <w:uiPriority w:val="0"/>
  </w:style>
  <w:style w:type="paragraph" w:customStyle="1" w:styleId="327">
    <w:name w:val="样式 首行缩进:  2 字符"/>
    <w:basedOn w:val="1"/>
    <w:link w:val="328"/>
    <w:qFormat/>
    <w:uiPriority w:val="99"/>
    <w:pPr>
      <w:widowControl w:val="0"/>
      <w:spacing w:line="400" w:lineRule="exact"/>
      <w:ind w:firstLine="200" w:firstLineChars="200"/>
      <w:jc w:val="both"/>
    </w:pPr>
    <w:rPr>
      <w:rFonts w:cs="宋体"/>
      <w:kern w:val="2"/>
      <w:sz w:val="24"/>
      <w:szCs w:val="24"/>
    </w:rPr>
  </w:style>
  <w:style w:type="character" w:customStyle="1" w:styleId="328">
    <w:name w:val="样式 首行缩进:  2 字符 Char Char"/>
    <w:link w:val="327"/>
    <w:qFormat/>
    <w:uiPriority w:val="99"/>
    <w:rPr>
      <w:rFonts w:cs="宋体"/>
      <w:kern w:val="2"/>
      <w:sz w:val="24"/>
      <w:szCs w:val="24"/>
    </w:rPr>
  </w:style>
  <w:style w:type="character" w:customStyle="1" w:styleId="329">
    <w:name w:val="grame"/>
    <w:qFormat/>
    <w:uiPriority w:val="0"/>
  </w:style>
  <w:style w:type="character" w:customStyle="1" w:styleId="330">
    <w:name w:val="font51"/>
    <w:qFormat/>
    <w:uiPriority w:val="0"/>
    <w:rPr>
      <w:rFonts w:hint="default" w:ascii="Cambria Math" w:hAnsi="Cambria Math"/>
      <w:color w:val="000000"/>
      <w:sz w:val="21"/>
      <w:szCs w:val="21"/>
      <w:u w:val="none"/>
    </w:rPr>
  </w:style>
  <w:style w:type="paragraph" w:customStyle="1" w:styleId="331">
    <w:name w:val="Revision"/>
    <w:hidden/>
    <w:semiHidden/>
    <w:qFormat/>
    <w:uiPriority w:val="99"/>
    <w:rPr>
      <w:rFonts w:ascii="Times New Roman" w:hAnsi="Times New Roman" w:eastAsia="宋体" w:cs="Times New Roman"/>
      <w:lang w:val="en-US" w:eastAsia="zh-CN" w:bidi="ar-SA"/>
    </w:rPr>
  </w:style>
  <w:style w:type="character" w:customStyle="1" w:styleId="332">
    <w:name w:val="font21"/>
    <w:basedOn w:val="44"/>
    <w:qFormat/>
    <w:uiPriority w:val="0"/>
    <w:rPr>
      <w:rFonts w:hint="eastAsia" w:ascii="宋体" w:hAnsi="宋体" w:eastAsia="宋体"/>
      <w:color w:val="000000"/>
      <w:sz w:val="21"/>
      <w:szCs w:val="21"/>
      <w:u w:val="none"/>
    </w:rPr>
  </w:style>
  <w:style w:type="paragraph" w:customStyle="1" w:styleId="333">
    <w:name w:val="正文样式"/>
    <w:basedOn w:val="1"/>
    <w:qFormat/>
    <w:uiPriority w:val="0"/>
    <w:pPr>
      <w:spacing w:line="360" w:lineRule="auto"/>
      <w:ind w:firstLine="567"/>
    </w:pPr>
    <w:rPr>
      <w:rFonts w:hAnsi="宋体"/>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141</Pages>
  <Words>1142</Words>
  <Characters>1362</Characters>
  <Lines>317</Lines>
  <Paragraphs>89</Paragraphs>
  <TotalTime>20</TotalTime>
  <ScaleCrop>false</ScaleCrop>
  <LinksUpToDate>false</LinksUpToDate>
  <CharactersWithSpaces>1444</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2024-07-14T07:10:00Z</dcterms:created>
  <dc:creator>IBM</dc:creator>
  <cp:lastModifiedBy>玫瑰草</cp:lastModifiedBy>
  <cp:lastPrinted>2018-06-01T17:24:00Z</cp:lastPrinted>
  <dcterms:modified xsi:type="dcterms:W3CDTF">2025-09-28T16:19:03Z</dcterms:modified>
  <dc:title>备案号：昆建招备2009-</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E4C6C2D9389E43DEB208F4ACDD795E1C_13</vt:lpwstr>
  </property>
  <property fmtid="{D5CDD505-2E9C-101B-9397-08002B2CF9AE}" pid="3" name="KSOProductBuildVer">
    <vt:lpwstr>2052-12.1.0.21171</vt:lpwstr>
  </property>
  <property fmtid="{D5CDD505-2E9C-101B-9397-08002B2CF9AE}" pid="4" name="KSOTemplateDocerSaveRecord">
    <vt:lpwstr>eyJoZGlkIjoiMmU3NjgxMGIyMGM1MjgwMTczMTM4OWRmM2IzODIzNjQiLCJ1c2VySWQiOiI0OTE3NTI4MzgifQ==</vt:lpwstr>
  </property>
</Properties>
</file>