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440001-2024-41745</w:t>
      </w:r>
    </w:p>
    <w:p>
      <w:pPr>
        <w:pStyle w:val="null3"/>
        <w:jc w:val="center"/>
        <w:outlineLvl w:val="3"/>
      </w:pPr>
      <w:r>
        <w:rPr>
          <w:sz w:val="24"/>
          <w:b/>
        </w:rPr>
        <w:t>采购项目编号：</w:t>
      </w:r>
      <w:r>
        <w:rPr>
          <w:sz w:val="24"/>
          <w:b/>
        </w:rPr>
        <w:t>GPCGD244203HG016F</w:t>
      </w:r>
    </w:p>
    <w:p>
      <w:pPr>
        <w:pStyle w:val="null3"/>
        <w:jc w:val="center"/>
        <w:outlineLvl w:val="3"/>
      </w:pPr>
      <w:r>
        <w:rPr>
          <w:sz w:val="24"/>
          <w:b/>
        </w:rPr>
        <w:t>项目名称：</w:t>
      </w:r>
      <w:r>
        <w:rPr>
          <w:sz w:val="24"/>
          <w:b/>
        </w:rPr>
        <w:t>广东省农业质量安全检测中心项目实验室设备仪器采购</w:t>
      </w:r>
    </w:p>
    <w:p>
      <w:pPr>
        <w:pStyle w:val="null3"/>
        <w:jc w:val="center"/>
        <w:outlineLvl w:val="3"/>
      </w:pPr>
      <w:r>
        <w:rPr>
          <w:sz w:val="24"/>
          <w:b/>
        </w:rPr>
        <w:t>采购人：</w:t>
      </w:r>
      <w:r>
        <w:rPr>
          <w:sz w:val="24"/>
          <w:b/>
        </w:rPr>
        <w:t>广东省代建项目管理局</w:t>
      </w:r>
    </w:p>
    <w:p>
      <w:pPr>
        <w:pStyle w:val="null3"/>
        <w:jc w:val="center"/>
        <w:outlineLvl w:val="3"/>
      </w:pPr>
      <w:r>
        <w:rPr>
          <w:sz w:val="24"/>
          <w:b/>
        </w:rPr>
        <w:t>采购代理机构：</w:t>
      </w:r>
      <w:r>
        <w:rPr>
          <w:sz w:val="24"/>
          <w:b/>
        </w:rPr>
        <w:t>广东省政府采购中心</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广东省政府采购中心</w:t>
      </w:r>
      <w:r>
        <w:rPr/>
        <w:t>受</w:t>
      </w:r>
      <w:r>
        <w:rPr/>
        <w:t>广东省代建项目管理局</w:t>
      </w:r>
      <w:r>
        <w:rPr/>
        <w:t>的委托，采用</w:t>
      </w:r>
      <w:r>
        <w:rPr/>
        <w:t>公开招标</w:t>
      </w:r>
      <w:r>
        <w:rPr/>
        <w:t>方式组织采购</w:t>
      </w:r>
      <w:r>
        <w:rPr/>
        <w:t>广东省农业质量安全检测中心项目实验室设备仪器采购</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广东省农业质量安全检测中心项目实验室设备仪器采购</w:t>
      </w:r>
    </w:p>
    <w:p>
      <w:pPr>
        <w:pStyle w:val="null3"/>
        <w:ind w:firstLine="480"/>
      </w:pPr>
      <w:r>
        <w:rPr/>
        <w:t>采购计划编号：</w:t>
      </w:r>
      <w:r>
        <w:rPr/>
        <w:t>440001-2024-41745</w:t>
      </w:r>
    </w:p>
    <w:p>
      <w:pPr>
        <w:pStyle w:val="null3"/>
        <w:ind w:firstLine="480"/>
      </w:pPr>
      <w:r>
        <w:rPr/>
        <w:t>采购项目编号：</w:t>
      </w:r>
      <w:r>
        <w:rPr/>
        <w:t>GPCGD244203HG016F</w:t>
      </w:r>
    </w:p>
    <w:p>
      <w:pPr>
        <w:pStyle w:val="null3"/>
        <w:ind w:firstLine="480"/>
      </w:pPr>
      <w:r>
        <w:rPr/>
        <w:t>采购方式：</w:t>
      </w:r>
      <w:r>
        <w:rPr/>
        <w:t>公开招标</w:t>
      </w:r>
    </w:p>
    <w:p>
      <w:pPr>
        <w:pStyle w:val="null3"/>
        <w:ind w:firstLine="480"/>
      </w:pPr>
      <w:r>
        <w:rPr/>
        <w:t>预算金额：</w:t>
      </w:r>
      <w:r>
        <w:rPr/>
        <w:t>9,499,500.00</w:t>
      </w:r>
      <w:r>
        <w:rPr/>
        <w:t>元</w:t>
      </w:r>
    </w:p>
    <w:p>
      <w:pPr>
        <w:pStyle w:val="null3"/>
        <w:outlineLvl w:val="3"/>
      </w:pPr>
      <w:r>
        <w:rPr>
          <w:sz w:val="24"/>
          <w:b/>
        </w:rPr>
        <w:t>2.项目内容及需求情况（采购项目技术规格、参数及要求）</w:t>
      </w:r>
    </w:p>
    <w:p>
      <w:pPr>
        <w:pStyle w:val="null3"/>
      </w:pPr>
      <w:r>
        <w:rPr/>
        <w:t>采购包1(农产品安全检验检测的设备仪器一批):</w:t>
      </w:r>
    </w:p>
    <w:p>
      <w:pPr>
        <w:pStyle w:val="null3"/>
      </w:pPr>
      <w:r>
        <w:rPr/>
        <w:t>采购包预算金额：6,542,700.00元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质谱仪</w:t>
            </w:r>
          </w:p>
        </w:tc>
        <w:tc>
          <w:tcPr>
            <w:tcW w:type="dxa" w:w="2136"/>
          </w:tcPr>
          <w:p>
            <w:pPr>
              <w:pStyle w:val="null3"/>
            </w:pPr>
            <w:r>
              <w:rPr/>
              <w:t>三重四极杆气质联用仪</w:t>
            </w:r>
          </w:p>
        </w:tc>
        <w:tc>
          <w:tcPr>
            <w:tcW w:type="dxa" w:w="1187"/>
          </w:tcPr>
          <w:p>
            <w:pPr>
              <w:pStyle w:val="null3"/>
            </w:pPr>
            <w:r>
              <w:rPr/>
              <w:t>1(台套)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其他分析仪器</w:t>
            </w:r>
          </w:p>
        </w:tc>
        <w:tc>
          <w:tcPr>
            <w:tcW w:type="dxa" w:w="2136"/>
          </w:tcPr>
          <w:p>
            <w:pPr>
              <w:pStyle w:val="null3"/>
            </w:pPr>
            <w:r>
              <w:rPr/>
              <w:t>氨基酸分析仪</w:t>
            </w:r>
          </w:p>
        </w:tc>
        <w:tc>
          <w:tcPr>
            <w:tcW w:type="dxa" w:w="1187"/>
          </w:tcPr>
          <w:p>
            <w:pPr>
              <w:pStyle w:val="null3"/>
            </w:pPr>
            <w:r>
              <w:rPr/>
              <w:t>2(台套)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w:t>
            </w:r>
          </w:p>
        </w:tc>
        <w:tc>
          <w:tcPr>
            <w:tcW w:type="dxa" w:w="1424"/>
          </w:tcPr>
          <w:p>
            <w:pPr>
              <w:pStyle w:val="null3"/>
            </w:pPr>
            <w:r>
              <w:rPr/>
              <w:t>色谱仪</w:t>
            </w:r>
          </w:p>
        </w:tc>
        <w:tc>
          <w:tcPr>
            <w:tcW w:type="dxa" w:w="2136"/>
          </w:tcPr>
          <w:p>
            <w:pPr>
              <w:pStyle w:val="null3"/>
            </w:pPr>
            <w:r>
              <w:rPr/>
              <w:t>高效液相色谱仪</w:t>
            </w:r>
          </w:p>
        </w:tc>
        <w:tc>
          <w:tcPr>
            <w:tcW w:type="dxa" w:w="1187"/>
          </w:tcPr>
          <w:p>
            <w:pPr>
              <w:pStyle w:val="null3"/>
            </w:pPr>
            <w:r>
              <w:rPr/>
              <w:t>4(台套)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1-4</w:t>
            </w:r>
          </w:p>
        </w:tc>
        <w:tc>
          <w:tcPr>
            <w:tcW w:type="dxa" w:w="1424"/>
          </w:tcPr>
          <w:p>
            <w:pPr>
              <w:pStyle w:val="null3"/>
            </w:pPr>
            <w:r>
              <w:rPr/>
              <w:t>其他试验仪器及装置</w:t>
            </w:r>
          </w:p>
        </w:tc>
        <w:tc>
          <w:tcPr>
            <w:tcW w:type="dxa" w:w="2136"/>
          </w:tcPr>
          <w:p>
            <w:pPr>
              <w:pStyle w:val="null3"/>
            </w:pPr>
            <w:r>
              <w:rPr/>
              <w:t>漩涡混合器</w:t>
            </w:r>
          </w:p>
        </w:tc>
        <w:tc>
          <w:tcPr>
            <w:tcW w:type="dxa" w:w="1187"/>
          </w:tcPr>
          <w:p>
            <w:pPr>
              <w:pStyle w:val="null3"/>
            </w:pPr>
            <w:r>
              <w:rPr/>
              <w:t>5(台套)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所约定的全部义务履行完毕之日止。除另有规定外，采购人需根据项目土建完成的实际情况，通知供应商设备进场及安装时间。供应商在收到通知后90日内将货物全部安装、调试完毕并交付使用。</w:t>
      </w:r>
    </w:p>
    <w:p>
      <w:pPr>
        <w:pStyle w:val="null3"/>
      </w:pPr>
      <w:r>
        <w:rPr/>
        <w:t>采购包2(实验室设备一批):</w:t>
      </w:r>
    </w:p>
    <w:p>
      <w:pPr>
        <w:pStyle w:val="null3"/>
      </w:pPr>
      <w:r>
        <w:rPr/>
        <w:t>采购包预算金额：2,956,800.00元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其他台、桌类</w:t>
            </w:r>
          </w:p>
        </w:tc>
        <w:tc>
          <w:tcPr>
            <w:tcW w:type="dxa" w:w="2136"/>
          </w:tcPr>
          <w:p>
            <w:pPr>
              <w:pStyle w:val="null3"/>
            </w:pPr>
            <w:r>
              <w:rPr/>
              <w:t>超净工作台</w:t>
            </w:r>
          </w:p>
        </w:tc>
        <w:tc>
          <w:tcPr>
            <w:tcW w:type="dxa" w:w="1187"/>
          </w:tcPr>
          <w:p>
            <w:pPr>
              <w:pStyle w:val="null3"/>
            </w:pPr>
            <w:r>
              <w:rPr/>
              <w:t>2(个)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2-2</w:t>
            </w:r>
          </w:p>
        </w:tc>
        <w:tc>
          <w:tcPr>
            <w:tcW w:type="dxa" w:w="1424"/>
          </w:tcPr>
          <w:p>
            <w:pPr>
              <w:pStyle w:val="null3"/>
            </w:pPr>
            <w:r>
              <w:rPr/>
              <w:t>其他台、桌类</w:t>
            </w:r>
          </w:p>
        </w:tc>
        <w:tc>
          <w:tcPr>
            <w:tcW w:type="dxa" w:w="2136"/>
          </w:tcPr>
          <w:p>
            <w:pPr>
              <w:pStyle w:val="null3"/>
            </w:pPr>
            <w:r>
              <w:rPr/>
              <w:t>实验台</w:t>
            </w:r>
          </w:p>
        </w:tc>
        <w:tc>
          <w:tcPr>
            <w:tcW w:type="dxa" w:w="1187"/>
          </w:tcPr>
          <w:p>
            <w:pPr>
              <w:pStyle w:val="null3"/>
            </w:pPr>
            <w:r>
              <w:rPr/>
              <w:t>210.74(米)</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2-3</w:t>
            </w:r>
          </w:p>
        </w:tc>
        <w:tc>
          <w:tcPr>
            <w:tcW w:type="dxa" w:w="1424"/>
          </w:tcPr>
          <w:p>
            <w:pPr>
              <w:pStyle w:val="null3"/>
            </w:pPr>
            <w:r>
              <w:rPr/>
              <w:t>其他台、桌类</w:t>
            </w:r>
          </w:p>
        </w:tc>
        <w:tc>
          <w:tcPr>
            <w:tcW w:type="dxa" w:w="2136"/>
          </w:tcPr>
          <w:p>
            <w:pPr>
              <w:pStyle w:val="null3"/>
            </w:pPr>
            <w:r>
              <w:rPr/>
              <w:t>实验仪器台</w:t>
            </w:r>
          </w:p>
        </w:tc>
        <w:tc>
          <w:tcPr>
            <w:tcW w:type="dxa" w:w="1187"/>
          </w:tcPr>
          <w:p>
            <w:pPr>
              <w:pStyle w:val="null3"/>
            </w:pPr>
            <w:r>
              <w:rPr/>
              <w:t>123.15(米)</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2-4</w:t>
            </w:r>
          </w:p>
        </w:tc>
        <w:tc>
          <w:tcPr>
            <w:tcW w:type="dxa" w:w="1424"/>
          </w:tcPr>
          <w:p>
            <w:pPr>
              <w:pStyle w:val="null3"/>
            </w:pPr>
            <w:r>
              <w:rPr/>
              <w:t>其他台、桌类</w:t>
            </w:r>
          </w:p>
        </w:tc>
        <w:tc>
          <w:tcPr>
            <w:tcW w:type="dxa" w:w="2136"/>
          </w:tcPr>
          <w:p>
            <w:pPr>
              <w:pStyle w:val="null3"/>
            </w:pPr>
            <w:r>
              <w:rPr/>
              <w:t>天平台</w:t>
            </w:r>
          </w:p>
        </w:tc>
        <w:tc>
          <w:tcPr>
            <w:tcW w:type="dxa" w:w="1187"/>
          </w:tcPr>
          <w:p>
            <w:pPr>
              <w:pStyle w:val="null3"/>
            </w:pPr>
            <w:r>
              <w:rPr/>
              <w:t>20(个)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2-5</w:t>
            </w:r>
          </w:p>
        </w:tc>
        <w:tc>
          <w:tcPr>
            <w:tcW w:type="dxa" w:w="1424"/>
          </w:tcPr>
          <w:p>
            <w:pPr>
              <w:pStyle w:val="null3"/>
            </w:pPr>
            <w:r>
              <w:rPr/>
              <w:t>其他台、桌类</w:t>
            </w:r>
          </w:p>
        </w:tc>
        <w:tc>
          <w:tcPr>
            <w:tcW w:type="dxa" w:w="2136"/>
          </w:tcPr>
          <w:p>
            <w:pPr>
              <w:pStyle w:val="null3"/>
            </w:pPr>
            <w:r>
              <w:rPr/>
              <w:t>实验中央台</w:t>
            </w:r>
          </w:p>
        </w:tc>
        <w:tc>
          <w:tcPr>
            <w:tcW w:type="dxa" w:w="1187"/>
          </w:tcPr>
          <w:p>
            <w:pPr>
              <w:pStyle w:val="null3"/>
            </w:pPr>
            <w:r>
              <w:rPr/>
              <w:t>56(个)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2-6</w:t>
            </w:r>
          </w:p>
        </w:tc>
        <w:tc>
          <w:tcPr>
            <w:tcW w:type="dxa" w:w="1424"/>
          </w:tcPr>
          <w:p>
            <w:pPr>
              <w:pStyle w:val="null3"/>
            </w:pPr>
            <w:r>
              <w:rPr/>
              <w:t>其他台、桌类</w:t>
            </w:r>
          </w:p>
        </w:tc>
        <w:tc>
          <w:tcPr>
            <w:tcW w:type="dxa" w:w="2136"/>
          </w:tcPr>
          <w:p>
            <w:pPr>
              <w:pStyle w:val="null3"/>
            </w:pPr>
            <w:r>
              <w:rPr/>
              <w:t>实验中央台试剂架</w:t>
            </w:r>
          </w:p>
        </w:tc>
        <w:tc>
          <w:tcPr>
            <w:tcW w:type="dxa" w:w="1187"/>
          </w:tcPr>
          <w:p>
            <w:pPr>
              <w:pStyle w:val="null3"/>
            </w:pPr>
            <w:r>
              <w:rPr/>
              <w:t>43.08(米)</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2-7</w:t>
            </w:r>
          </w:p>
        </w:tc>
        <w:tc>
          <w:tcPr>
            <w:tcW w:type="dxa" w:w="1424"/>
          </w:tcPr>
          <w:p>
            <w:pPr>
              <w:pStyle w:val="null3"/>
            </w:pPr>
            <w:r>
              <w:rPr/>
              <w:t>其他台、桌类</w:t>
            </w:r>
          </w:p>
        </w:tc>
        <w:tc>
          <w:tcPr>
            <w:tcW w:type="dxa" w:w="2136"/>
          </w:tcPr>
          <w:p>
            <w:pPr>
              <w:pStyle w:val="null3"/>
            </w:pPr>
            <w:r>
              <w:rPr/>
              <w:t>全高压热固树脂板实验台</w:t>
            </w:r>
          </w:p>
        </w:tc>
        <w:tc>
          <w:tcPr>
            <w:tcW w:type="dxa" w:w="1187"/>
          </w:tcPr>
          <w:p>
            <w:pPr>
              <w:pStyle w:val="null3"/>
            </w:pPr>
            <w:r>
              <w:rPr/>
              <w:t>9.65(米)</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2-8</w:t>
            </w:r>
          </w:p>
        </w:tc>
        <w:tc>
          <w:tcPr>
            <w:tcW w:type="dxa" w:w="1424"/>
          </w:tcPr>
          <w:p>
            <w:pPr>
              <w:pStyle w:val="null3"/>
            </w:pPr>
            <w:r>
              <w:rPr/>
              <w:t>其他台、桌类</w:t>
            </w:r>
          </w:p>
        </w:tc>
        <w:tc>
          <w:tcPr>
            <w:tcW w:type="dxa" w:w="2136"/>
          </w:tcPr>
          <w:p>
            <w:pPr>
              <w:pStyle w:val="null3"/>
            </w:pPr>
            <w:r>
              <w:rPr/>
              <w:t>全高压热固树脂板实验中央台</w:t>
            </w:r>
          </w:p>
        </w:tc>
        <w:tc>
          <w:tcPr>
            <w:tcW w:type="dxa" w:w="1187"/>
          </w:tcPr>
          <w:p>
            <w:pPr>
              <w:pStyle w:val="null3"/>
            </w:pPr>
            <w:r>
              <w:rPr/>
              <w:t>4.5(米)</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2-9</w:t>
            </w:r>
          </w:p>
        </w:tc>
        <w:tc>
          <w:tcPr>
            <w:tcW w:type="dxa" w:w="1424"/>
          </w:tcPr>
          <w:p>
            <w:pPr>
              <w:pStyle w:val="null3"/>
            </w:pPr>
            <w:r>
              <w:rPr/>
              <w:t>其他柜类</w:t>
            </w:r>
          </w:p>
        </w:tc>
        <w:tc>
          <w:tcPr>
            <w:tcW w:type="dxa" w:w="2136"/>
          </w:tcPr>
          <w:p>
            <w:pPr>
              <w:pStyle w:val="null3"/>
            </w:pPr>
            <w:r>
              <w:rPr/>
              <w:t>通风柜</w:t>
            </w:r>
          </w:p>
        </w:tc>
        <w:tc>
          <w:tcPr>
            <w:tcW w:type="dxa" w:w="1187"/>
          </w:tcPr>
          <w:p>
            <w:pPr>
              <w:pStyle w:val="null3"/>
            </w:pPr>
            <w:r>
              <w:rPr/>
              <w:t>44(个)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2-10</w:t>
            </w:r>
          </w:p>
        </w:tc>
        <w:tc>
          <w:tcPr>
            <w:tcW w:type="dxa" w:w="1424"/>
          </w:tcPr>
          <w:p>
            <w:pPr>
              <w:pStyle w:val="null3"/>
            </w:pPr>
            <w:r>
              <w:rPr/>
              <w:t>其他柜类</w:t>
            </w:r>
          </w:p>
        </w:tc>
        <w:tc>
          <w:tcPr>
            <w:tcW w:type="dxa" w:w="2136"/>
          </w:tcPr>
          <w:p>
            <w:pPr>
              <w:pStyle w:val="null3"/>
            </w:pPr>
            <w:r>
              <w:rPr/>
              <w:t>连体通风柜（高压热固树脂）</w:t>
            </w:r>
          </w:p>
        </w:tc>
        <w:tc>
          <w:tcPr>
            <w:tcW w:type="dxa" w:w="1187"/>
          </w:tcPr>
          <w:p>
            <w:pPr>
              <w:pStyle w:val="null3"/>
            </w:pPr>
            <w:r>
              <w:rPr/>
              <w:t>1(个)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2-11</w:t>
            </w:r>
          </w:p>
        </w:tc>
        <w:tc>
          <w:tcPr>
            <w:tcW w:type="dxa" w:w="1424"/>
          </w:tcPr>
          <w:p>
            <w:pPr>
              <w:pStyle w:val="null3"/>
            </w:pPr>
            <w:r>
              <w:rPr/>
              <w:t>其他柜类</w:t>
            </w:r>
          </w:p>
        </w:tc>
        <w:tc>
          <w:tcPr>
            <w:tcW w:type="dxa" w:w="2136"/>
          </w:tcPr>
          <w:p>
            <w:pPr>
              <w:pStyle w:val="null3"/>
            </w:pPr>
            <w:r>
              <w:rPr/>
              <w:t>通风柜（高压热固树脂）</w:t>
            </w:r>
          </w:p>
        </w:tc>
        <w:tc>
          <w:tcPr>
            <w:tcW w:type="dxa" w:w="1187"/>
          </w:tcPr>
          <w:p>
            <w:pPr>
              <w:pStyle w:val="null3"/>
            </w:pPr>
            <w:r>
              <w:rPr/>
              <w:t>15(个)</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所约定的全部义务履行完毕之日止。除另有规定外，采购人需根据项目土建完成的实际情况，通知供应商设备进场及安装时间。供应商在收到通知后90日内将货物全部安装、调试完毕并交付使用。</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 如依法免税或不需要缴纳社会保障资金的， 提供相应证明材料。</w:t>
      </w:r>
    </w:p>
    <w:p>
      <w:pPr>
        <w:pStyle w:val="null3"/>
      </w:pPr>
      <w:r>
        <w:rPr/>
        <w:t>3）具有良好的商业信誉和健全的财务会计制度：提供以下2种证明材料之一：①2023年度经会计师事务所审计的财务状况报告；②同时提供a.和b：a.基本开户行出具的资信证明；b.《基本存款账号信息》或《开户许可证》。</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采购包1（农产品安全检验检测的设备仪器一批）：</w:t>
      </w:r>
      <w:r>
        <w:rPr/>
        <w:t>本采购包专门面向中小企业采购，供应商提供的货物须全部由中小企业生产且使用该中小企业商号或注册商标。中小企业须符合本项目采购标的对应行业（工业）的划分标准。投标时提供《中小企业声明函（货物）》。监狱企业、残疾人福利单位视同小型、微型企业。 注1：中小企业应符合本项目采购标的对应的行业（工业）的政策划分标准，以供应商填写的《中小企业声明函（货物）》（见报价格式）为判定标准，残疾人福利性单位以供应商填写的《残疾人福利性单位声明函》（见报价格式）为判定标准，监狱企业须供应商提供由省级以上监狱管理局、戒毒管理局（含新疆生产建设兵团）出具的属于监狱企业的证明文件，否则不予认定。 注2：本项目须按货物类《中小企业声明函》进行填写，如填成服务或工程类《中小企业声明函》，则不视为中小企业。</w:t>
      </w:r>
    </w:p>
    <w:p>
      <w:pPr>
        <w:pStyle w:val="null3"/>
        <w:jc w:val="left"/>
      </w:pPr>
      <w:r>
        <w:rPr/>
        <w:t>采购包2（实验室设备一批）：</w:t>
      </w:r>
      <w:r>
        <w:rPr/>
        <w:t>本采购包专门面向中小企业采购，供应商提供的货物须全部由中小企业生产且使用该中小企业商号或注册商标。中小企业须符合本项目采购标的对应行业（工业）的划分标准。投标时提供《中小企业声明函（货物）》。监狱企业、残疾人福利单位视同小型、微型企业。 注1：中小企业应符合本项目采购标的对应的行业（工业）的政策划分标准，以供应商填写的《中小企业声明函（货物）》（见报价格式）为判定标准，残疾人福利性单位以供应商填写的《残疾人福利性单位声明函》（见报价格式）为判定标准，监狱企业须供应商提供由省级以上监狱管理局、戒毒管理局（含新疆生产建设兵团）出具的属于监狱企业的证明文件，否则不予认定。 注2：本项目须按货物类《中小企业声明函》进行填写，如填成服务或工程类《中小企业声明函》，则不视为中小企业。</w:t>
      </w:r>
    </w:p>
    <w:p>
      <w:pPr>
        <w:pStyle w:val="null3"/>
        <w:outlineLvl w:val="3"/>
      </w:pPr>
      <w:r>
        <w:rPr>
          <w:sz w:val="24"/>
          <w:b/>
        </w:rPr>
        <w:t>3.本项目特定的资格要求：</w:t>
      </w:r>
    </w:p>
    <w:p>
      <w:pPr>
        <w:pStyle w:val="null3"/>
      </w:pPr>
      <w:r>
        <w:rPr/>
        <w:t>采购包1（农产品安全检验检测的设备仪器一批）：</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前期为本采购项目提供整体设计、规范编制或者项目管理、监理、检测等服务的供应商，不得参加本次采购活动。供应商必须符合法律、行政法规规定的其他条件。以投标（响应）文件格式的投标函响应为准。</w:t>
      </w:r>
    </w:p>
    <w:p>
      <w:pPr>
        <w:pStyle w:val="null3"/>
      </w:pPr>
      <w:r>
        <w:rPr/>
        <w:t>采购包2（实验室设备一批）：</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前期为本采购项目提供整体设计、规范编制或者项目管理、监理、检测等服务的供应商，不得参加本次采购活动。供应商必须符合法律、行政法规规定的其他条件。以投标（响应）文件格式的投标函响应为准。</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广东省政府采购中心http://gpcgd.gd.gov.cn/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广东省代建项目管理局</w:t>
      </w:r>
    </w:p>
    <w:p>
      <w:pPr>
        <w:pStyle w:val="null3"/>
        <w:ind w:firstLine="480"/>
      </w:pPr>
      <w:r>
        <w:rPr/>
        <w:t xml:space="preserve"> 地址：</w:t>
      </w:r>
      <w:r>
        <w:rPr/>
        <w:t>广州市天河区黄埔大道西108号奥园大厦11楼及12楼东翼</w:t>
      </w:r>
    </w:p>
    <w:p>
      <w:pPr>
        <w:pStyle w:val="null3"/>
        <w:ind w:firstLine="480"/>
      </w:pPr>
      <w:r>
        <w:rPr/>
        <w:t xml:space="preserve"> 联系方式：</w:t>
      </w:r>
      <w:r>
        <w:rPr/>
        <w:t>83620804</w:t>
      </w:r>
    </w:p>
    <w:p>
      <w:pPr>
        <w:pStyle w:val="null3"/>
        <w:outlineLvl w:val="3"/>
      </w:pPr>
      <w:r>
        <w:rPr>
          <w:sz w:val="24"/>
          <w:b/>
        </w:rPr>
        <w:t xml:space="preserve"> 2.采购代理机构信息</w:t>
      </w:r>
    </w:p>
    <w:p>
      <w:pPr>
        <w:pStyle w:val="null3"/>
        <w:ind w:firstLine="480"/>
      </w:pPr>
      <w:r>
        <w:rPr/>
        <w:t xml:space="preserve"> 名称：</w:t>
      </w:r>
      <w:r>
        <w:rPr/>
        <w:t>广东省政府采购中心</w:t>
      </w:r>
    </w:p>
    <w:p>
      <w:pPr>
        <w:pStyle w:val="null3"/>
        <w:ind w:firstLine="480"/>
      </w:pPr>
      <w:r>
        <w:rPr/>
        <w:t xml:space="preserve"> 地址：</w:t>
      </w:r>
      <w:r>
        <w:rPr/>
        <w:t>广东省广州市越秀区越华路112号珠江国际大厦3楼</w:t>
      </w:r>
    </w:p>
    <w:p>
      <w:pPr>
        <w:pStyle w:val="null3"/>
        <w:ind w:firstLine="480"/>
      </w:pPr>
      <w:r>
        <w:rPr/>
        <w:t xml:space="preserve"> 联系方式：</w:t>
      </w:r>
      <w:r>
        <w:rPr/>
        <w:t xml:space="preserve"> 020-83186865/83187316邮箱：smcgk@gd.gov.cn</w:t>
      </w:r>
    </w:p>
    <w:p>
      <w:pPr>
        <w:pStyle w:val="null3"/>
        <w:outlineLvl w:val="3"/>
      </w:pPr>
      <w:r>
        <w:rPr>
          <w:sz w:val="24"/>
          <w:b/>
        </w:rPr>
        <w:t xml:space="preserve"> 3.项目联系方式</w:t>
      </w:r>
    </w:p>
    <w:p>
      <w:pPr>
        <w:pStyle w:val="null3"/>
        <w:ind w:firstLine="480"/>
      </w:pPr>
      <w:r>
        <w:rPr/>
        <w:t xml:space="preserve"> 项目联系人：</w:t>
      </w:r>
      <w:r>
        <w:rPr/>
        <w:t>黄工</w:t>
      </w:r>
    </w:p>
    <w:p>
      <w:pPr>
        <w:pStyle w:val="null3"/>
        <w:ind w:firstLine="480"/>
      </w:pPr>
      <w:r>
        <w:rPr/>
        <w:t xml:space="preserve"> 电话：</w:t>
      </w:r>
      <w:r>
        <w:rPr/>
        <w:t xml:space="preserve"> 020-83186865/83187316邮箱：smcgk@gd.gov.cn</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广东省政府采购中心</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★本项目不允许分包，供应商未提供《分包意向协议书》则视为不采取分包。</w:t>
      </w:r>
    </w:p>
    <w:p>
      <w:pPr>
        <w:pStyle w:val="null3"/>
        <w:jc w:val="both"/>
      </w:pPr>
      <w:r>
        <w:rPr>
          <w:sz w:val="24"/>
        </w:rPr>
        <w:t>(</w:t>
      </w:r>
      <w:r>
        <w:rPr>
          <w:sz w:val="24"/>
        </w:rPr>
        <w:t>一)项目采购需求说明</w:t>
      </w:r>
    </w:p>
    <w:p>
      <w:pPr>
        <w:pStyle w:val="null3"/>
        <w:ind w:firstLine="480"/>
        <w:jc w:val="left"/>
      </w:pPr>
      <w:r>
        <w:rPr>
          <w:sz w:val="24"/>
        </w:rPr>
        <w:t>1.</w:t>
      </w:r>
      <w:r>
        <w:rPr>
          <w:sz w:val="24"/>
        </w:rPr>
        <w:t>本采购项目采购的实验室设备仪器（采购包1、采购包2），属于广东省农业质量安全检测中心项目（下称“总项目”）的组成部分，对应的预算金额属于总项目中的设备仪器购置费。总项目依法实行代建，相关主体单位包括：使用单位广东省农业农村厅及其所属单位广东省农产品质量安全中心（广东省绿色食品发展中心）、代建管理单位广东省代建项目管理局、</w:t>
      </w:r>
      <w:r>
        <w:rPr>
          <w:sz w:val="24"/>
        </w:rPr>
        <w:t>代建单位广州建筑股份有限公司</w:t>
      </w:r>
      <w:r>
        <w:rPr>
          <w:sz w:val="24"/>
        </w:rPr>
        <w:t>。为简化政府采购流程，本采购项目由广东省代建项目管理局作为采购人，负责实施采购流程。采购合同的签订将由广东省代建项目管理局、广州建筑股份有限公司作为共同甲方，约定由</w:t>
      </w:r>
      <w:r>
        <w:rPr>
          <w:sz w:val="24"/>
        </w:rPr>
        <w:t>甲方2（代建单位）</w:t>
      </w:r>
      <w:r>
        <w:rPr>
          <w:sz w:val="24"/>
        </w:rPr>
        <w:t>、使用单位广东省农业农村厅所属单位广东省农产品质量安全中心（广东省绿色食品发展中心）作为合同主要执行方，负责合同标的的接收、安装过程管理、验收、保修管理、付款、结算等，直至完成合同约定的全部义务。具体细则以采购合同为准。</w:t>
      </w:r>
    </w:p>
    <w:p>
      <w:pPr>
        <w:pStyle w:val="null3"/>
        <w:ind w:firstLine="480"/>
        <w:jc w:val="left"/>
      </w:pPr>
      <w:r>
        <w:rPr>
          <w:sz w:val="24"/>
        </w:rPr>
        <w:t>2.</w:t>
      </w:r>
      <w:r>
        <w:rPr>
          <w:sz w:val="24"/>
        </w:rPr>
        <w:t>本项目属于货物类项目，两个包为专门面向中小企业采购的项目，中小企业划分标准所属行业为：工业。两个包可兼投兼中。</w:t>
      </w:r>
    </w:p>
    <w:p>
      <w:pPr>
        <w:pStyle w:val="null3"/>
        <w:ind w:firstLine="480"/>
        <w:jc w:val="left"/>
      </w:pPr>
      <w:r>
        <w:rPr>
          <w:sz w:val="24"/>
        </w:rPr>
        <w:t>3.</w:t>
      </w:r>
      <w:r>
        <w:rPr>
          <w:sz w:val="24"/>
        </w:rPr>
        <w:t>本采购项目分包1和包2两个采购包，总预算为人民币9,500,000.00元。各采购包投标总价不得超出各采购包预算金额，各分项设备投标价不得超出各分项预算单价，否则视为无效投标。</w:t>
      </w:r>
    </w:p>
    <w:p>
      <w:pPr>
        <w:pStyle w:val="null3"/>
        <w:ind w:firstLine="480"/>
        <w:jc w:val="left"/>
      </w:pPr>
      <w:r>
        <w:rPr>
          <w:sz w:val="24"/>
        </w:rPr>
        <w:t>4.</w:t>
      </w:r>
      <w:r>
        <w:rPr>
          <w:sz w:val="24"/>
        </w:rPr>
        <w:t>本项目投标报价均为含税人民币报价，报价包括设备费、技术设计费、卸货运输费、安装调试费、人员培训费、售后服务等费用及税费。</w:t>
      </w:r>
    </w:p>
    <w:p>
      <w:pPr>
        <w:pStyle w:val="null3"/>
        <w:ind w:firstLine="480"/>
        <w:jc w:val="left"/>
      </w:pPr>
      <w:r>
        <w:rPr>
          <w:sz w:val="24"/>
        </w:rPr>
        <w:t>5.</w:t>
      </w:r>
      <w:r>
        <w:rPr>
          <w:sz w:val="24"/>
        </w:rPr>
        <w:t>供应商所投设备及材料应是原厂原装、全新的产品，并符合相应产品国家标准、行业标准、出厂标准。</w:t>
      </w:r>
    </w:p>
    <w:p>
      <w:pPr>
        <w:pStyle w:val="null3"/>
        <w:ind w:firstLine="480"/>
        <w:jc w:val="left"/>
      </w:pPr>
      <w:r>
        <w:rPr>
          <w:sz w:val="24"/>
        </w:rPr>
        <w:t>6.</w:t>
      </w:r>
      <w:r>
        <w:rPr>
          <w:sz w:val="24"/>
        </w:rPr>
        <w:t>仪器设备如需特殊工作条件（如：水、电源、特殊温度、湿度、振动强度等），应在相关文件中加以说明。</w:t>
      </w:r>
    </w:p>
    <w:p>
      <w:pPr>
        <w:pStyle w:val="null3"/>
        <w:ind w:firstLine="480"/>
        <w:jc w:val="left"/>
      </w:pPr>
      <w:r>
        <w:rPr>
          <w:sz w:val="24"/>
        </w:rPr>
        <w:t>7.</w:t>
      </w:r>
      <w:r>
        <w:rPr>
          <w:sz w:val="24"/>
        </w:rPr>
        <w:t>技术资料：提供仪器设备的安装手册、操作手册、工作软件说明书、维修保养手册等技术文件及产品合格证、质量保证书和产品软件等全套资料。</w:t>
      </w:r>
    </w:p>
    <w:p>
      <w:pPr>
        <w:pStyle w:val="null3"/>
        <w:ind w:firstLine="480"/>
        <w:jc w:val="left"/>
      </w:pPr>
      <w:r>
        <w:rPr>
          <w:sz w:val="24"/>
        </w:rPr>
        <w:t>8.</w:t>
      </w:r>
      <w:r>
        <w:rPr>
          <w:sz w:val="24"/>
        </w:rPr>
        <w:t>招标文件中标有“★”的条款为要求完全满足的实质性要求，供应商如有一项带“★”的条款未响应或负偏离，将按无效投标处理；标有“★”条款须逐条响应，列清楚每一条参数的实际响应情况和偏离情况，要求提供证明材料的技术参数指标须按采购需求提供证明材料，否则视为该指标负偏离；没有要求提供证明文件的，以投标文件 “技术要求响应表”中的供应商填写的“是否偏离”为准，未填写或未响应的视为负偏离。</w:t>
      </w:r>
    </w:p>
    <w:p>
      <w:pPr>
        <w:pStyle w:val="null3"/>
        <w:ind w:firstLine="480"/>
        <w:jc w:val="left"/>
      </w:pPr>
      <w:r>
        <w:rPr>
          <w:sz w:val="24"/>
        </w:rPr>
        <w:t>9.</w:t>
      </w:r>
      <w:r>
        <w:rPr>
          <w:sz w:val="24"/>
        </w:rPr>
        <w:t>标有“▲”的为重要参数指标，标有“●”条款为一般技术参数，供应商若有部分“▲”条款或“●”条款未响应或不满足，将导致其响应性评审对应扣分。标有“▲”条款或“●”条款须逐条响应，列清楚每一条参数的实际响应情况和偏离情况，要求提供证明材料的技术参数指标须按采购需求提供证明材料，否则视为该指标负偏离；没有要求提供证明文件的，以投标文件 “技术要求响应表”中的供应商填写的“是否偏离”为准，未填写或未响应的视为负偏离。</w:t>
      </w:r>
    </w:p>
    <w:p>
      <w:pPr>
        <w:pStyle w:val="null3"/>
        <w:ind w:firstLine="420"/>
        <w:jc w:val="both"/>
      </w:pPr>
      <w:r>
        <w:rPr>
          <w:sz w:val="24"/>
        </w:rPr>
        <w:t>10.</w:t>
      </w:r>
      <w:r>
        <w:rPr>
          <w:sz w:val="24"/>
        </w:rPr>
        <w:t>若采购文件中所涉及工艺、材料的品牌或型号，仅作为说明或参考，并没有限制性，供应商可以在其提供的文件资料中选用替代标准，但这些替代标准要优于或相当于采购文件要求的标准。</w:t>
      </w:r>
    </w:p>
    <w:p>
      <w:pPr>
        <w:pStyle w:val="null3"/>
        <w:ind w:firstLine="420"/>
        <w:jc w:val="both"/>
      </w:pPr>
      <w:r>
        <w:rPr>
          <w:sz w:val="24"/>
        </w:rPr>
        <w:t>11.</w:t>
      </w:r>
      <w:r>
        <w:rPr>
          <w:sz w:val="24"/>
        </w:rPr>
        <w:t>包1、包2，供应商须承诺：若中标，须在签订合同前提供纸质投标文件正本一套，副本三套给采购人。承诺函格式见第六章 投标文件格式与要求。</w:t>
      </w:r>
    </w:p>
    <w:p>
      <w:pPr>
        <w:pStyle w:val="null3"/>
        <w:ind w:firstLine="480"/>
        <w:jc w:val="left"/>
      </w:pPr>
      <w:r>
        <w:rPr>
          <w:sz w:val="24"/>
          <w:b/>
        </w:rPr>
        <w:t>二、采购项目清单</w:t>
      </w:r>
    </w:p>
    <w:p>
      <w:pPr>
        <w:pStyle w:val="null3"/>
        <w:ind w:firstLine="480"/>
        <w:jc w:val="left"/>
      </w:pPr>
      <w:r>
        <w:rPr>
          <w:sz w:val="24"/>
        </w:rPr>
        <w:t>采购包1(农产品安全检验检测的设备仪器一批)：</w:t>
      </w:r>
    </w:p>
    <w:tbl>
      <w:tblPr>
        <w:tblW w:w="0" w:type="auto"/>
        <w:tblInd w:type="dxa" w:w="240"/>
        <w:tblBorders>
          <w:top w:val="none" w:color="000000" w:sz="4"/>
          <w:left w:val="none" w:color="000000" w:sz="4"/>
          <w:bottom w:val="none" w:color="000000" w:sz="4"/>
          <w:right w:val="none" w:color="000000" w:sz="4"/>
          <w:insideH w:val="none"/>
          <w:insideV w:val="none"/>
        </w:tblBorders>
      </w:tblPr>
      <w:tblGrid>
        <w:gridCol w:w="365"/>
        <w:gridCol w:w="744"/>
        <w:gridCol w:w="562"/>
        <w:gridCol w:w="899"/>
        <w:gridCol w:w="815"/>
        <w:gridCol w:w="899"/>
        <w:gridCol w:w="941"/>
        <w:gridCol w:w="941"/>
        <w:gridCol w:w="744"/>
        <w:gridCol w:w="744"/>
        <w:gridCol w:w="660"/>
      </w:tblGrid>
      <w:tr>
        <w:tc>
          <w:tcPr>
            <w:tcW w:type="dxa" w:w="365"/>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序号</w:t>
            </w:r>
          </w:p>
        </w:tc>
        <w:tc>
          <w:tcPr>
            <w:tcW w:type="dxa" w:w="74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品目</w:t>
            </w:r>
          </w:p>
          <w:p>
            <w:pPr>
              <w:pStyle w:val="null3"/>
              <w:jc w:val="both"/>
            </w:pPr>
            <w:r>
              <w:rPr>
                <w:sz w:val="24"/>
              </w:rPr>
              <w:t>名称</w:t>
            </w:r>
          </w:p>
        </w:tc>
        <w:tc>
          <w:tcPr>
            <w:tcW w:type="dxa" w:w="56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所属行业</w:t>
            </w:r>
          </w:p>
        </w:tc>
        <w:tc>
          <w:tcPr>
            <w:tcW w:type="dxa" w:w="899"/>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采购设备名称</w:t>
            </w:r>
          </w:p>
        </w:tc>
        <w:tc>
          <w:tcPr>
            <w:tcW w:type="dxa" w:w="815"/>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数量</w:t>
            </w:r>
          </w:p>
          <w:p>
            <w:pPr>
              <w:pStyle w:val="null3"/>
              <w:jc w:val="center"/>
            </w:pPr>
            <w:r>
              <w:rPr>
                <w:sz w:val="24"/>
              </w:rPr>
              <w:t>（单位）</w:t>
            </w:r>
          </w:p>
        </w:tc>
        <w:tc>
          <w:tcPr>
            <w:tcW w:type="dxa" w:w="899"/>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用途</w:t>
            </w:r>
          </w:p>
        </w:tc>
        <w:tc>
          <w:tcPr>
            <w:tcW w:type="dxa" w:w="1882"/>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采购预算（元）</w:t>
            </w:r>
          </w:p>
        </w:tc>
        <w:tc>
          <w:tcPr>
            <w:tcW w:type="dxa" w:w="74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最低保修期（年）</w:t>
            </w:r>
          </w:p>
        </w:tc>
        <w:tc>
          <w:tcPr>
            <w:tcW w:type="dxa" w:w="74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是否允许进口产品</w:t>
            </w:r>
          </w:p>
        </w:tc>
        <w:tc>
          <w:tcPr>
            <w:tcW w:type="dxa" w:w="66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含税/</w:t>
            </w:r>
          </w:p>
          <w:p>
            <w:pPr>
              <w:pStyle w:val="null3"/>
              <w:jc w:val="center"/>
            </w:pPr>
            <w:r>
              <w:rPr>
                <w:sz w:val="24"/>
              </w:rPr>
              <w:t>免税</w:t>
            </w:r>
          </w:p>
        </w:tc>
      </w:tr>
      <w:tr>
        <w:tc>
          <w:tcPr>
            <w:tcW w:type="dxa" w:w="365"/>
            <w:vMerge/>
            <w:tcBorders>
              <w:top w:val="single" w:color="000000" w:sz="4"/>
              <w:left w:val="single" w:color="000000" w:sz="4"/>
              <w:bottom w:val="single" w:color="000000" w:sz="4"/>
              <w:right w:val="single" w:color="000000" w:sz="4"/>
            </w:tcBorders>
          </w:tcPr>
          <w:p/>
        </w:tc>
        <w:tc>
          <w:tcPr>
            <w:tcW w:type="dxa" w:w="744"/>
            <w:vMerge/>
            <w:tcBorders>
              <w:top w:val="single" w:color="000000" w:sz="4"/>
              <w:left w:val="none" w:color="000000" w:sz="4"/>
              <w:bottom w:val="single" w:color="000000" w:sz="4"/>
              <w:right w:val="single" w:color="000000" w:sz="4"/>
            </w:tcBorders>
          </w:tcPr>
          <w:p/>
        </w:tc>
        <w:tc>
          <w:tcPr>
            <w:tcW w:type="dxa" w:w="562"/>
            <w:vMerge/>
            <w:tcBorders>
              <w:top w:val="single" w:color="000000" w:sz="4"/>
              <w:left w:val="none" w:color="000000" w:sz="4"/>
              <w:bottom w:val="single" w:color="000000" w:sz="4"/>
              <w:right w:val="single" w:color="000000" w:sz="4"/>
            </w:tcBorders>
          </w:tcPr>
          <w:p/>
        </w:tc>
        <w:tc>
          <w:tcPr>
            <w:tcW w:type="dxa" w:w="899"/>
            <w:vMerge/>
            <w:tcBorders>
              <w:top w:val="single" w:color="000000" w:sz="4"/>
              <w:left w:val="none" w:color="000000" w:sz="4"/>
              <w:bottom w:val="single" w:color="000000" w:sz="4"/>
              <w:right w:val="single" w:color="000000" w:sz="4"/>
            </w:tcBorders>
          </w:tcPr>
          <w:p/>
        </w:tc>
        <w:tc>
          <w:tcPr>
            <w:tcW w:type="dxa" w:w="815"/>
            <w:vMerge/>
            <w:tcBorders>
              <w:top w:val="single" w:color="000000" w:sz="4"/>
              <w:left w:val="none" w:color="000000" w:sz="4"/>
              <w:bottom w:val="single" w:color="000000" w:sz="4"/>
              <w:right w:val="single" w:color="000000" w:sz="4"/>
            </w:tcBorders>
          </w:tcPr>
          <w:p/>
        </w:tc>
        <w:tc>
          <w:tcPr>
            <w:tcW w:type="dxa" w:w="899"/>
            <w:vMerge/>
            <w:tcBorders>
              <w:top w:val="single" w:color="000000" w:sz="4"/>
              <w:left w:val="none" w:color="000000" w:sz="4"/>
              <w:bottom w:val="single" w:color="000000" w:sz="4"/>
              <w:right w:val="single" w:color="000000" w:sz="4"/>
            </w:tcBorders>
          </w:tcP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分项采购预算（元）</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40"/>
              <w:jc w:val="both"/>
            </w:pPr>
            <w:r>
              <w:rPr>
                <w:sz w:val="24"/>
              </w:rPr>
              <w:t>小计</w:t>
            </w:r>
          </w:p>
          <w:p>
            <w:pPr>
              <w:pStyle w:val="null3"/>
              <w:jc w:val="both"/>
            </w:pPr>
            <w:r>
              <w:rPr>
                <w:sz w:val="24"/>
              </w:rPr>
              <w:t>（元）</w:t>
            </w:r>
          </w:p>
        </w:tc>
        <w:tc>
          <w:tcPr>
            <w:tcW w:type="dxa" w:w="744"/>
            <w:vMerge/>
            <w:tcBorders>
              <w:top w:val="single" w:color="000000" w:sz="4"/>
              <w:left w:val="none" w:color="000000" w:sz="4"/>
              <w:bottom w:val="single" w:color="000000" w:sz="4"/>
              <w:right w:val="single" w:color="000000" w:sz="4"/>
            </w:tcBorders>
          </w:tcPr>
          <w:p/>
        </w:tc>
        <w:tc>
          <w:tcPr>
            <w:tcW w:type="dxa" w:w="744"/>
            <w:vMerge/>
            <w:tcBorders>
              <w:top w:val="single" w:color="000000" w:sz="4"/>
              <w:left w:val="none" w:color="000000" w:sz="4"/>
              <w:bottom w:val="single" w:color="000000" w:sz="4"/>
              <w:right w:val="single" w:color="000000" w:sz="4"/>
            </w:tcBorders>
          </w:tcPr>
          <w:p/>
        </w:tc>
        <w:tc>
          <w:tcPr>
            <w:tcW w:type="dxa" w:w="660"/>
            <w:vMerge/>
            <w:tcBorders>
              <w:top w:val="single" w:color="000000" w:sz="4"/>
              <w:left w:val="none" w:color="000000" w:sz="4"/>
              <w:bottom w:val="single" w:color="000000" w:sz="4"/>
              <w:right w:val="single" w:color="000000" w:sz="4"/>
            </w:tcBorders>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质谱仪</w:t>
            </w:r>
          </w:p>
        </w:tc>
        <w:tc>
          <w:tcPr>
            <w:tcW w:type="dxa" w:w="5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工业</w:t>
            </w:r>
          </w:p>
        </w:tc>
        <w:tc>
          <w:tcPr>
            <w:tcW w:type="dxa" w:w="8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三重四极杆气质联用仪</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1.00</w:t>
            </w:r>
          </w:p>
          <w:p>
            <w:pPr>
              <w:pStyle w:val="null3"/>
              <w:jc w:val="center"/>
            </w:pPr>
            <w:r>
              <w:rPr>
                <w:sz w:val="24"/>
              </w:rPr>
              <w:t>(</w:t>
            </w:r>
            <w:r>
              <w:rPr>
                <w:sz w:val="24"/>
              </w:rPr>
              <w:t>台套)</w:t>
            </w:r>
          </w:p>
        </w:tc>
        <w:tc>
          <w:tcPr>
            <w:tcW w:type="dxa" w:w="8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农、兽药残留定量分析</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1,743,000.00</w:t>
            </w:r>
          </w:p>
        </w:tc>
        <w:tc>
          <w:tcPr>
            <w:tcW w:type="dxa" w:w="941"/>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6,542,700.00</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否</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含税</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其他分析仪器</w:t>
            </w:r>
          </w:p>
        </w:tc>
        <w:tc>
          <w:tcPr>
            <w:tcW w:type="dxa" w:w="5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工业</w:t>
            </w:r>
          </w:p>
        </w:tc>
        <w:tc>
          <w:tcPr>
            <w:tcW w:type="dxa" w:w="8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氨基酸</w:t>
            </w:r>
          </w:p>
          <w:p>
            <w:pPr>
              <w:pStyle w:val="null3"/>
              <w:jc w:val="center"/>
            </w:pPr>
            <w:r>
              <w:rPr>
                <w:sz w:val="24"/>
              </w:rPr>
              <w:t>分析仪</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2.00</w:t>
            </w:r>
          </w:p>
          <w:p>
            <w:pPr>
              <w:pStyle w:val="null3"/>
              <w:jc w:val="center"/>
            </w:pPr>
            <w:r>
              <w:rPr>
                <w:sz w:val="24"/>
              </w:rPr>
              <w:t>(</w:t>
            </w:r>
            <w:r>
              <w:rPr>
                <w:sz w:val="24"/>
              </w:rPr>
              <w:t>台套)</w:t>
            </w:r>
          </w:p>
        </w:tc>
        <w:tc>
          <w:tcPr>
            <w:tcW w:type="dxa" w:w="8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氨基酸</w:t>
            </w:r>
          </w:p>
          <w:p>
            <w:pPr>
              <w:pStyle w:val="null3"/>
              <w:jc w:val="center"/>
            </w:pPr>
            <w:r>
              <w:rPr>
                <w:sz w:val="24"/>
              </w:rPr>
              <w:t>测定</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1,150,000.00</w:t>
            </w:r>
          </w:p>
        </w:tc>
        <w:tc>
          <w:tcPr>
            <w:tcW w:type="dxa" w:w="941"/>
            <w:vMerge/>
            <w:tcBorders>
              <w:top w:val="none" w:color="000000" w:sz="4"/>
              <w:left w:val="none" w:color="000000" w:sz="4"/>
              <w:bottom w:val="single" w:color="000000" w:sz="4"/>
              <w:right w:val="single" w:color="000000" w:sz="4"/>
            </w:tcBorders>
          </w:tcP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否</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含税</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色谱仪</w:t>
            </w:r>
          </w:p>
        </w:tc>
        <w:tc>
          <w:tcPr>
            <w:tcW w:type="dxa" w:w="5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工业</w:t>
            </w:r>
          </w:p>
        </w:tc>
        <w:tc>
          <w:tcPr>
            <w:tcW w:type="dxa" w:w="8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高效液相</w:t>
            </w:r>
          </w:p>
          <w:p>
            <w:pPr>
              <w:pStyle w:val="null3"/>
              <w:jc w:val="center"/>
            </w:pPr>
            <w:r>
              <w:rPr>
                <w:sz w:val="24"/>
              </w:rPr>
              <w:t>色谱仪</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4.00</w:t>
            </w:r>
          </w:p>
          <w:p>
            <w:pPr>
              <w:pStyle w:val="null3"/>
              <w:jc w:val="center"/>
            </w:pPr>
            <w:r>
              <w:rPr>
                <w:sz w:val="24"/>
              </w:rPr>
              <w:t>(</w:t>
            </w:r>
            <w:r>
              <w:rPr>
                <w:sz w:val="24"/>
              </w:rPr>
              <w:t>台套)</w:t>
            </w:r>
          </w:p>
        </w:tc>
        <w:tc>
          <w:tcPr>
            <w:tcW w:type="dxa" w:w="8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农、兽药残留、维生素、激素、添加剂等分析</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 xml:space="preserve">    623,300. 00</w:t>
            </w:r>
          </w:p>
        </w:tc>
        <w:tc>
          <w:tcPr>
            <w:tcW w:type="dxa" w:w="941"/>
            <w:vMerge/>
            <w:tcBorders>
              <w:top w:val="none" w:color="000000" w:sz="4"/>
              <w:left w:val="none" w:color="000000" w:sz="4"/>
              <w:bottom w:val="single" w:color="000000" w:sz="4"/>
              <w:right w:val="single" w:color="000000" w:sz="4"/>
            </w:tcBorders>
          </w:tcP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否</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含税</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其他试验仪器及装置</w:t>
            </w:r>
          </w:p>
        </w:tc>
        <w:tc>
          <w:tcPr>
            <w:tcW w:type="dxa" w:w="5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工业</w:t>
            </w:r>
          </w:p>
        </w:tc>
        <w:tc>
          <w:tcPr>
            <w:tcW w:type="dxa" w:w="8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混合器</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5.00</w:t>
            </w:r>
          </w:p>
          <w:p>
            <w:pPr>
              <w:pStyle w:val="null3"/>
              <w:jc w:val="center"/>
            </w:pPr>
            <w:r>
              <w:rPr>
                <w:sz w:val="24"/>
              </w:rPr>
              <w:t>(</w:t>
            </w:r>
            <w:r>
              <w:rPr>
                <w:sz w:val="24"/>
              </w:rPr>
              <w:t>台套)</w:t>
            </w:r>
          </w:p>
        </w:tc>
        <w:tc>
          <w:tcPr>
            <w:tcW w:type="dxa" w:w="8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样品、溶液均以混合</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1,300.00</w:t>
            </w:r>
          </w:p>
        </w:tc>
        <w:tc>
          <w:tcPr>
            <w:tcW w:type="dxa" w:w="941"/>
            <w:vMerge/>
            <w:tcBorders>
              <w:top w:val="none" w:color="000000" w:sz="4"/>
              <w:left w:val="none" w:color="000000" w:sz="4"/>
              <w:bottom w:val="single" w:color="000000" w:sz="4"/>
              <w:right w:val="single" w:color="000000" w:sz="4"/>
            </w:tcBorders>
          </w:tcP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否</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含税</w:t>
            </w:r>
          </w:p>
        </w:tc>
      </w:tr>
    </w:tbl>
    <w:p>
      <w:pPr>
        <w:pStyle w:val="null3"/>
        <w:jc w:val="both"/>
      </w:pPr>
      <w:r>
        <w:rPr>
          <w:sz w:val="24"/>
        </w:rPr>
        <w:t>采购包2(实验室设备一批):</w:t>
      </w:r>
    </w:p>
    <w:tbl>
      <w:tblPr>
        <w:tblW w:w="0" w:type="auto"/>
        <w:tblInd w:type="dxa" w:w="240"/>
        <w:tblBorders>
          <w:top w:val="none" w:color="000000" w:sz="4"/>
          <w:left w:val="none" w:color="000000" w:sz="4"/>
          <w:bottom w:val="none" w:color="000000" w:sz="4"/>
          <w:right w:val="none" w:color="000000" w:sz="4"/>
          <w:insideH w:val="none"/>
          <w:insideV w:val="none"/>
        </w:tblBorders>
      </w:tblPr>
      <w:tblGrid>
        <w:gridCol w:w="424"/>
        <w:gridCol w:w="753"/>
        <w:gridCol w:w="561"/>
        <w:gridCol w:w="1096"/>
        <w:gridCol w:w="794"/>
        <w:gridCol w:w="836"/>
        <w:gridCol w:w="890"/>
        <w:gridCol w:w="877"/>
        <w:gridCol w:w="753"/>
        <w:gridCol w:w="712"/>
        <w:gridCol w:w="616"/>
      </w:tblGrid>
      <w:tr>
        <w:tc>
          <w:tcPr>
            <w:tcW w:type="dxa" w:w="424"/>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序号</w:t>
            </w:r>
          </w:p>
        </w:tc>
        <w:tc>
          <w:tcPr>
            <w:tcW w:type="dxa" w:w="75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品目</w:t>
            </w:r>
          </w:p>
          <w:p>
            <w:pPr>
              <w:pStyle w:val="null3"/>
              <w:jc w:val="left"/>
            </w:pPr>
            <w:r>
              <w:rPr>
                <w:sz w:val="24"/>
              </w:rPr>
              <w:t>名称</w:t>
            </w:r>
          </w:p>
        </w:tc>
        <w:tc>
          <w:tcPr>
            <w:tcW w:type="dxa" w:w="561"/>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所属行业</w:t>
            </w:r>
          </w:p>
        </w:tc>
        <w:tc>
          <w:tcPr>
            <w:tcW w:type="dxa" w:w="109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采购设备</w:t>
            </w:r>
          </w:p>
          <w:p>
            <w:pPr>
              <w:pStyle w:val="null3"/>
              <w:jc w:val="center"/>
            </w:pPr>
            <w:r>
              <w:rPr>
                <w:sz w:val="24"/>
              </w:rPr>
              <w:t>名称</w:t>
            </w:r>
          </w:p>
        </w:tc>
        <w:tc>
          <w:tcPr>
            <w:tcW w:type="dxa" w:w="79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数量</w:t>
            </w:r>
          </w:p>
          <w:p>
            <w:pPr>
              <w:pStyle w:val="null3"/>
              <w:jc w:val="center"/>
            </w:pPr>
            <w:r>
              <w:rPr>
                <w:sz w:val="24"/>
              </w:rPr>
              <w:t>（单位）</w:t>
            </w:r>
          </w:p>
        </w:tc>
        <w:tc>
          <w:tcPr>
            <w:tcW w:type="dxa" w:w="83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用途</w:t>
            </w:r>
          </w:p>
        </w:tc>
        <w:tc>
          <w:tcPr>
            <w:tcW w:type="dxa" w:w="1767"/>
            <w:gridSpan w:val="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采购预算（元）</w:t>
            </w:r>
          </w:p>
        </w:tc>
        <w:tc>
          <w:tcPr>
            <w:tcW w:type="dxa" w:w="75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最低保修期（年）</w:t>
            </w:r>
          </w:p>
        </w:tc>
        <w:tc>
          <w:tcPr>
            <w:tcW w:type="dxa" w:w="71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是否允许进口产品</w:t>
            </w:r>
          </w:p>
        </w:tc>
        <w:tc>
          <w:tcPr>
            <w:tcW w:type="dxa" w:w="61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含税/免税</w:t>
            </w:r>
          </w:p>
        </w:tc>
      </w:tr>
      <w:tr>
        <w:tc>
          <w:tcPr>
            <w:tcW w:type="dxa" w:w="424"/>
            <w:vMerge/>
            <w:tcBorders>
              <w:top w:val="single" w:color="000000" w:sz="4"/>
              <w:left w:val="single" w:color="000000" w:sz="4"/>
              <w:bottom w:val="single" w:color="000000" w:sz="4"/>
              <w:right w:val="single" w:color="000000" w:sz="4"/>
            </w:tcBorders>
          </w:tcPr>
          <w:p/>
        </w:tc>
        <w:tc>
          <w:tcPr>
            <w:tcW w:type="dxa" w:w="753"/>
            <w:vMerge/>
            <w:tcBorders>
              <w:top w:val="single" w:color="000000" w:sz="4"/>
              <w:left w:val="none" w:color="000000" w:sz="4"/>
              <w:bottom w:val="single" w:color="000000" w:sz="4"/>
              <w:right w:val="single" w:color="000000" w:sz="4"/>
            </w:tcBorders>
          </w:tcPr>
          <w:p/>
        </w:tc>
        <w:tc>
          <w:tcPr>
            <w:tcW w:type="dxa" w:w="561"/>
            <w:vMerge/>
            <w:tcBorders>
              <w:top w:val="single" w:color="000000" w:sz="4"/>
              <w:left w:val="none" w:color="000000" w:sz="4"/>
              <w:bottom w:val="single" w:color="000000" w:sz="4"/>
              <w:right w:val="single" w:color="000000" w:sz="4"/>
            </w:tcBorders>
          </w:tcPr>
          <w:p/>
        </w:tc>
        <w:tc>
          <w:tcPr>
            <w:tcW w:type="dxa" w:w="1096"/>
            <w:vMerge/>
            <w:tcBorders>
              <w:top w:val="single" w:color="000000" w:sz="4"/>
              <w:left w:val="none" w:color="000000" w:sz="4"/>
              <w:bottom w:val="single" w:color="000000" w:sz="4"/>
              <w:right w:val="single" w:color="000000" w:sz="4"/>
            </w:tcBorders>
          </w:tcPr>
          <w:p/>
        </w:tc>
        <w:tc>
          <w:tcPr>
            <w:tcW w:type="dxa" w:w="794"/>
            <w:vMerge/>
            <w:tcBorders>
              <w:top w:val="single" w:color="000000" w:sz="4"/>
              <w:left w:val="none" w:color="000000" w:sz="4"/>
              <w:bottom w:val="single" w:color="000000" w:sz="4"/>
              <w:right w:val="single" w:color="000000" w:sz="4"/>
            </w:tcBorders>
          </w:tcPr>
          <w:p/>
        </w:tc>
        <w:tc>
          <w:tcPr>
            <w:tcW w:type="dxa" w:w="836"/>
            <w:vMerge/>
            <w:tcBorders>
              <w:top w:val="single" w:color="000000" w:sz="4"/>
              <w:left w:val="none" w:color="000000" w:sz="4"/>
              <w:bottom w:val="single" w:color="000000" w:sz="4"/>
              <w:right w:val="single" w:color="000000" w:sz="4"/>
            </w:tcBorders>
          </w:tcP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分项采购预算（元）</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40"/>
              <w:jc w:val="both"/>
            </w:pPr>
            <w:r>
              <w:rPr>
                <w:sz w:val="24"/>
              </w:rPr>
              <w:t>小计</w:t>
            </w:r>
          </w:p>
          <w:p>
            <w:pPr>
              <w:pStyle w:val="null3"/>
              <w:jc w:val="center"/>
            </w:pPr>
            <w:r>
              <w:rPr>
                <w:sz w:val="24"/>
              </w:rPr>
              <w:t>（元）</w:t>
            </w:r>
          </w:p>
        </w:tc>
        <w:tc>
          <w:tcPr>
            <w:tcW w:type="dxa" w:w="753"/>
            <w:vMerge/>
            <w:tcBorders>
              <w:top w:val="single" w:color="000000" w:sz="4"/>
              <w:left w:val="none" w:color="000000" w:sz="4"/>
              <w:bottom w:val="single" w:color="000000" w:sz="4"/>
              <w:right w:val="single" w:color="000000" w:sz="4"/>
            </w:tcBorders>
          </w:tcPr>
          <w:p/>
        </w:tc>
        <w:tc>
          <w:tcPr>
            <w:tcW w:type="dxa" w:w="712"/>
            <w:vMerge/>
            <w:tcBorders>
              <w:top w:val="single" w:color="000000" w:sz="4"/>
              <w:left w:val="none" w:color="000000" w:sz="4"/>
              <w:bottom w:val="single" w:color="000000" w:sz="4"/>
              <w:right w:val="single" w:color="000000" w:sz="4"/>
            </w:tcBorders>
          </w:tcPr>
          <w:p/>
        </w:tc>
        <w:tc>
          <w:tcPr>
            <w:tcW w:type="dxa" w:w="616"/>
            <w:vMerge/>
            <w:tcBorders>
              <w:top w:val="single" w:color="000000" w:sz="4"/>
              <w:left w:val="none" w:color="000000" w:sz="4"/>
              <w:bottom w:val="single" w:color="000000" w:sz="4"/>
              <w:right w:val="single" w:color="000000" w:sz="4"/>
            </w:tcBorders>
          </w:tcP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4"/>
              </w:rPr>
              <w:t>1</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其他台、桌类</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工业</w:t>
            </w:r>
          </w:p>
        </w:tc>
        <w:tc>
          <w:tcPr>
            <w:tcW w:type="dxa" w:w="10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超净工作台</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2.00</w:t>
            </w:r>
          </w:p>
          <w:p>
            <w:pPr>
              <w:pStyle w:val="null3"/>
              <w:jc w:val="both"/>
            </w:pPr>
            <w:r>
              <w:rPr>
                <w:sz w:val="24"/>
              </w:rPr>
              <w:t>(</w:t>
            </w:r>
            <w:r>
              <w:rPr>
                <w:sz w:val="24"/>
              </w:rPr>
              <w:t>个)</w:t>
            </w: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实验室</w:t>
            </w:r>
          </w:p>
          <w:p>
            <w:pPr>
              <w:pStyle w:val="null3"/>
              <w:jc w:val="center"/>
            </w:pPr>
            <w:r>
              <w:rPr>
                <w:sz w:val="24"/>
              </w:rPr>
              <w:t>台柜</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17,200.00</w:t>
            </w:r>
          </w:p>
        </w:tc>
        <w:tc>
          <w:tcPr>
            <w:tcW w:type="dxa" w:w="877"/>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2,956,800.00</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否</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含税</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4"/>
              </w:rPr>
              <w:t>2</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其他台、桌类</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工业</w:t>
            </w:r>
          </w:p>
        </w:tc>
        <w:tc>
          <w:tcPr>
            <w:tcW w:type="dxa" w:w="10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实验台</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210.74</w:t>
            </w:r>
          </w:p>
          <w:p>
            <w:pPr>
              <w:pStyle w:val="null3"/>
              <w:jc w:val="both"/>
            </w:pPr>
            <w:r>
              <w:rPr>
                <w:sz w:val="24"/>
              </w:rPr>
              <w:t>(</w:t>
            </w:r>
            <w:r>
              <w:rPr>
                <w:sz w:val="24"/>
              </w:rPr>
              <w:t>米)</w:t>
            </w: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实验室</w:t>
            </w:r>
          </w:p>
          <w:p>
            <w:pPr>
              <w:pStyle w:val="null3"/>
              <w:jc w:val="center"/>
            </w:pPr>
            <w:r>
              <w:rPr>
                <w:sz w:val="24"/>
              </w:rPr>
              <w:t>台柜</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3,270.38</w:t>
            </w:r>
          </w:p>
        </w:tc>
        <w:tc>
          <w:tcPr>
            <w:tcW w:type="dxa" w:w="877"/>
            <w:vMerge/>
            <w:tcBorders>
              <w:top w:val="none" w:color="000000" w:sz="4"/>
              <w:left w:val="none" w:color="000000" w:sz="4"/>
              <w:bottom w:val="single" w:color="000000" w:sz="4"/>
              <w:right w:val="single" w:color="000000" w:sz="4"/>
            </w:tcBorders>
          </w:tcP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否</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含税</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4"/>
              </w:rPr>
              <w:t>3</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其他台、桌类</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工业</w:t>
            </w:r>
          </w:p>
        </w:tc>
        <w:tc>
          <w:tcPr>
            <w:tcW w:type="dxa" w:w="10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实验仪器台</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123.15</w:t>
            </w:r>
          </w:p>
          <w:p>
            <w:pPr>
              <w:pStyle w:val="null3"/>
              <w:jc w:val="both"/>
            </w:pPr>
            <w:r>
              <w:rPr>
                <w:sz w:val="24"/>
              </w:rPr>
              <w:t>(</w:t>
            </w:r>
            <w:r>
              <w:rPr>
                <w:sz w:val="24"/>
              </w:rPr>
              <w:t>米)</w:t>
            </w: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实验室台柜</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3924.48</w:t>
            </w:r>
          </w:p>
        </w:tc>
        <w:tc>
          <w:tcPr>
            <w:tcW w:type="dxa" w:w="877"/>
            <w:vMerge/>
            <w:tcBorders>
              <w:top w:val="none" w:color="000000" w:sz="4"/>
              <w:left w:val="none" w:color="000000" w:sz="4"/>
              <w:bottom w:val="single" w:color="000000" w:sz="4"/>
              <w:right w:val="single" w:color="000000" w:sz="4"/>
            </w:tcBorders>
          </w:tcP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否</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含税</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4"/>
              </w:rPr>
              <w:t>4</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其他台、桌类</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工业</w:t>
            </w:r>
          </w:p>
        </w:tc>
        <w:tc>
          <w:tcPr>
            <w:tcW w:type="dxa" w:w="10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天平台</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20.00(</w:t>
            </w:r>
            <w:r>
              <w:rPr>
                <w:sz w:val="24"/>
              </w:rPr>
              <w:t>个)</w:t>
            </w: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实验室台柜</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2,610.00</w:t>
            </w:r>
          </w:p>
        </w:tc>
        <w:tc>
          <w:tcPr>
            <w:tcW w:type="dxa" w:w="877"/>
            <w:vMerge/>
            <w:tcBorders>
              <w:top w:val="none" w:color="000000" w:sz="4"/>
              <w:left w:val="none" w:color="000000" w:sz="4"/>
              <w:bottom w:val="single" w:color="000000" w:sz="4"/>
              <w:right w:val="single" w:color="000000" w:sz="4"/>
            </w:tcBorders>
          </w:tcP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否</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含税</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4"/>
              </w:rPr>
              <w:t>5</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其他台、桌类</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工业</w:t>
            </w:r>
          </w:p>
        </w:tc>
        <w:tc>
          <w:tcPr>
            <w:tcW w:type="dxa" w:w="10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实验中央台</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56.0</w:t>
            </w:r>
          </w:p>
          <w:p>
            <w:pPr>
              <w:pStyle w:val="null3"/>
              <w:jc w:val="both"/>
            </w:pPr>
            <w:r>
              <w:rPr>
                <w:sz w:val="24"/>
              </w:rPr>
              <w:t>(</w:t>
            </w:r>
            <w:r>
              <w:rPr>
                <w:sz w:val="24"/>
              </w:rPr>
              <w:t>个)</w:t>
            </w: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实验室台柜</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6,482.14</w:t>
            </w:r>
          </w:p>
        </w:tc>
        <w:tc>
          <w:tcPr>
            <w:tcW w:type="dxa" w:w="877"/>
            <w:vMerge/>
            <w:tcBorders>
              <w:top w:val="none" w:color="000000" w:sz="4"/>
              <w:left w:val="none" w:color="000000" w:sz="4"/>
              <w:bottom w:val="single" w:color="000000" w:sz="4"/>
              <w:right w:val="single" w:color="000000" w:sz="4"/>
            </w:tcBorders>
          </w:tcP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否</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含税</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4"/>
              </w:rPr>
              <w:t>6</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其他台、桌类</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工业</w:t>
            </w:r>
          </w:p>
        </w:tc>
        <w:tc>
          <w:tcPr>
            <w:tcW w:type="dxa" w:w="10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实验中央台</w:t>
            </w:r>
          </w:p>
          <w:p>
            <w:pPr>
              <w:pStyle w:val="null3"/>
              <w:jc w:val="both"/>
            </w:pPr>
            <w:r>
              <w:rPr>
                <w:sz w:val="24"/>
              </w:rPr>
              <w:t>试剂架</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43.08</w:t>
            </w:r>
          </w:p>
          <w:p>
            <w:pPr>
              <w:pStyle w:val="null3"/>
              <w:jc w:val="both"/>
            </w:pPr>
            <w:r>
              <w:rPr>
                <w:sz w:val="24"/>
              </w:rPr>
              <w:t>(</w:t>
            </w:r>
            <w:r>
              <w:rPr>
                <w:sz w:val="24"/>
              </w:rPr>
              <w:t>米)</w:t>
            </w: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实验室台柜</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1,434.54</w:t>
            </w:r>
          </w:p>
        </w:tc>
        <w:tc>
          <w:tcPr>
            <w:tcW w:type="dxa" w:w="877"/>
            <w:vMerge/>
            <w:tcBorders>
              <w:top w:val="none" w:color="000000" w:sz="4"/>
              <w:left w:val="none" w:color="000000" w:sz="4"/>
              <w:bottom w:val="single" w:color="000000" w:sz="4"/>
              <w:right w:val="single" w:color="000000" w:sz="4"/>
            </w:tcBorders>
          </w:tcP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否</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含税</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4"/>
              </w:rPr>
              <w:t>7</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其他台、桌类</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工业</w:t>
            </w:r>
          </w:p>
        </w:tc>
        <w:tc>
          <w:tcPr>
            <w:tcW w:type="dxa" w:w="10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全高压热固树脂板实验台</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9.65</w:t>
            </w:r>
          </w:p>
          <w:p>
            <w:pPr>
              <w:pStyle w:val="null3"/>
              <w:jc w:val="both"/>
            </w:pPr>
            <w:r>
              <w:rPr>
                <w:sz w:val="24"/>
              </w:rPr>
              <w:t>(</w:t>
            </w:r>
            <w:r>
              <w:rPr>
                <w:sz w:val="24"/>
              </w:rPr>
              <w:t>米)</w:t>
            </w: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实验室台柜</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4,797.93</w:t>
            </w:r>
          </w:p>
        </w:tc>
        <w:tc>
          <w:tcPr>
            <w:tcW w:type="dxa" w:w="877"/>
            <w:vMerge/>
            <w:tcBorders>
              <w:top w:val="none" w:color="000000" w:sz="4"/>
              <w:left w:val="none" w:color="000000" w:sz="4"/>
              <w:bottom w:val="single" w:color="000000" w:sz="4"/>
              <w:right w:val="single" w:color="000000" w:sz="4"/>
            </w:tcBorders>
          </w:tcP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否</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含税</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4"/>
              </w:rPr>
              <w:t>8</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其他台、桌类</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工业</w:t>
            </w:r>
          </w:p>
        </w:tc>
        <w:tc>
          <w:tcPr>
            <w:tcW w:type="dxa" w:w="10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全高压热固树脂板实验中央台</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4.5</w:t>
            </w:r>
          </w:p>
          <w:p>
            <w:pPr>
              <w:pStyle w:val="null3"/>
              <w:jc w:val="both"/>
            </w:pPr>
            <w:r>
              <w:rPr>
                <w:sz w:val="24"/>
              </w:rPr>
              <w:t>(</w:t>
            </w:r>
            <w:r>
              <w:rPr>
                <w:sz w:val="24"/>
              </w:rPr>
              <w:t>米)</w:t>
            </w: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实验室台柜</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9,600.00</w:t>
            </w:r>
          </w:p>
        </w:tc>
        <w:tc>
          <w:tcPr>
            <w:tcW w:type="dxa" w:w="877"/>
            <w:vMerge/>
            <w:tcBorders>
              <w:top w:val="none" w:color="000000" w:sz="4"/>
              <w:left w:val="none" w:color="000000" w:sz="4"/>
              <w:bottom w:val="single" w:color="000000" w:sz="4"/>
              <w:right w:val="single" w:color="000000" w:sz="4"/>
            </w:tcBorders>
          </w:tcP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否</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含税</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4"/>
              </w:rPr>
              <w:t>9</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其他</w:t>
            </w:r>
          </w:p>
          <w:p>
            <w:pPr>
              <w:pStyle w:val="null3"/>
              <w:jc w:val="both"/>
            </w:pPr>
            <w:r>
              <w:rPr>
                <w:sz w:val="24"/>
              </w:rPr>
              <w:t>柜类</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工业</w:t>
            </w:r>
          </w:p>
        </w:tc>
        <w:tc>
          <w:tcPr>
            <w:tcW w:type="dxa" w:w="10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通风柜</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44</w:t>
            </w:r>
          </w:p>
          <w:p>
            <w:pPr>
              <w:pStyle w:val="null3"/>
              <w:jc w:val="both"/>
            </w:pPr>
            <w:r>
              <w:rPr>
                <w:sz w:val="24"/>
              </w:rPr>
              <w:t>(</w:t>
            </w:r>
            <w:r>
              <w:rPr>
                <w:sz w:val="24"/>
              </w:rPr>
              <w:t>个)</w:t>
            </w: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实验室台柜</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12,554.55</w:t>
            </w:r>
          </w:p>
        </w:tc>
        <w:tc>
          <w:tcPr>
            <w:tcW w:type="dxa" w:w="877"/>
            <w:vMerge/>
            <w:tcBorders>
              <w:top w:val="none" w:color="000000" w:sz="4"/>
              <w:left w:val="none" w:color="000000" w:sz="4"/>
              <w:bottom w:val="single" w:color="000000" w:sz="4"/>
              <w:right w:val="single" w:color="000000" w:sz="4"/>
            </w:tcBorders>
          </w:tcP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否</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含税</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4"/>
              </w:rPr>
              <w:t>10</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其他</w:t>
            </w:r>
          </w:p>
          <w:p>
            <w:pPr>
              <w:pStyle w:val="null3"/>
              <w:jc w:val="both"/>
            </w:pPr>
            <w:r>
              <w:rPr>
                <w:sz w:val="24"/>
              </w:rPr>
              <w:t>柜类</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工业</w:t>
            </w:r>
          </w:p>
        </w:tc>
        <w:tc>
          <w:tcPr>
            <w:tcW w:type="dxa" w:w="10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连体通风柜（高压热固树脂）</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1.0</w:t>
            </w:r>
          </w:p>
          <w:p>
            <w:pPr>
              <w:pStyle w:val="null3"/>
              <w:jc w:val="both"/>
            </w:pPr>
            <w:r>
              <w:rPr>
                <w:sz w:val="24"/>
              </w:rPr>
              <w:t>(</w:t>
            </w:r>
            <w:r>
              <w:rPr>
                <w:sz w:val="24"/>
              </w:rPr>
              <w:t>个)</w:t>
            </w: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实验室台柜</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68,700.00</w:t>
            </w:r>
          </w:p>
        </w:tc>
        <w:tc>
          <w:tcPr>
            <w:tcW w:type="dxa" w:w="877"/>
            <w:vMerge/>
            <w:tcBorders>
              <w:top w:val="none" w:color="000000" w:sz="4"/>
              <w:left w:val="none" w:color="000000" w:sz="4"/>
              <w:bottom w:val="single" w:color="000000" w:sz="4"/>
              <w:right w:val="single" w:color="000000" w:sz="4"/>
            </w:tcBorders>
          </w:tcP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否</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含税</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4"/>
              </w:rPr>
              <w:t>11</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其他</w:t>
            </w:r>
          </w:p>
          <w:p>
            <w:pPr>
              <w:pStyle w:val="null3"/>
              <w:jc w:val="both"/>
            </w:pPr>
            <w:r>
              <w:rPr>
                <w:sz w:val="24"/>
              </w:rPr>
              <w:t>柜类</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工业</w:t>
            </w:r>
          </w:p>
        </w:tc>
        <w:tc>
          <w:tcPr>
            <w:tcW w:type="dxa" w:w="10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通风柜（高压热固树脂）</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15</w:t>
            </w:r>
          </w:p>
          <w:p>
            <w:pPr>
              <w:pStyle w:val="null3"/>
              <w:jc w:val="both"/>
            </w:pPr>
            <w:r>
              <w:rPr>
                <w:sz w:val="24"/>
              </w:rPr>
              <w:t>(</w:t>
            </w:r>
            <w:r>
              <w:rPr>
                <w:sz w:val="24"/>
              </w:rPr>
              <w:t>个)</w:t>
            </w: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实验室台柜</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37,486.67</w:t>
            </w:r>
          </w:p>
        </w:tc>
        <w:tc>
          <w:tcPr>
            <w:tcW w:type="dxa" w:w="877"/>
            <w:vMerge/>
            <w:tcBorders>
              <w:top w:val="none" w:color="000000" w:sz="4"/>
              <w:left w:val="none" w:color="000000" w:sz="4"/>
              <w:bottom w:val="single" w:color="000000" w:sz="4"/>
              <w:right w:val="single" w:color="000000" w:sz="4"/>
            </w:tcBorders>
          </w:tcP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否</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含税</w:t>
            </w:r>
          </w:p>
        </w:tc>
      </w:tr>
    </w:tbl>
    <w:p>
      <w:pPr>
        <w:pStyle w:val="null3"/>
        <w:ind w:firstLine="482"/>
        <w:jc w:val="both"/>
      </w:pPr>
      <w:r>
        <w:rPr>
          <w:sz w:val="24"/>
          <w:b/>
        </w:rPr>
        <w:t>三、</w:t>
      </w:r>
      <w:r>
        <w:rPr>
          <w:sz w:val="24"/>
        </w:rPr>
        <w:t>其他商务</w:t>
      </w:r>
    </w:p>
    <w:p>
      <w:pPr>
        <w:pStyle w:val="null3"/>
        <w:ind w:firstLine="482"/>
        <w:jc w:val="both"/>
      </w:pPr>
      <w:r>
        <w:rPr>
          <w:sz w:val="24"/>
          <w:b/>
        </w:rPr>
        <w:t>1.</w:t>
      </w:r>
      <w:r>
        <w:rPr>
          <w:sz w:val="24"/>
        </w:rPr>
        <w:t>包1</w:t>
      </w:r>
      <w:r>
        <w:rPr>
          <w:sz w:val="24"/>
        </w:rPr>
        <w:t>其他商务要求</w:t>
      </w:r>
    </w:p>
    <w:tbl>
      <w:tblPr>
        <w:tblW w:w="0" w:type="auto"/>
        <w:tblBorders>
          <w:top w:val="none" w:color="000000" w:sz="4"/>
          <w:left w:val="none" w:color="000000" w:sz="4"/>
          <w:bottom w:val="none" w:color="000000" w:sz="4"/>
          <w:right w:val="none" w:color="000000" w:sz="4"/>
          <w:insideH w:val="none"/>
          <w:insideV w:val="none"/>
        </w:tblBorders>
      </w:tblPr>
      <w:tblGrid>
        <w:gridCol w:w="668"/>
        <w:gridCol w:w="1083"/>
        <w:gridCol w:w="6567"/>
      </w:tblGrid>
      <w:tr>
        <w:tc>
          <w:tcPr>
            <w:tcW w:type="dxa" w:w="668"/>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序号</w:t>
            </w:r>
          </w:p>
        </w:tc>
        <w:tc>
          <w:tcPr>
            <w:tcW w:type="dxa" w:w="108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需求分类</w:t>
            </w:r>
          </w:p>
        </w:tc>
        <w:tc>
          <w:tcPr>
            <w:tcW w:type="dxa" w:w="656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1680"/>
              <w:jc w:val="both"/>
            </w:pPr>
            <w:r>
              <w:rPr>
                <w:sz w:val="24"/>
              </w:rPr>
              <w:t>主要需求</w:t>
            </w:r>
          </w:p>
        </w:tc>
      </w:tr>
      <w:tr>
        <w:tc>
          <w:tcPr>
            <w:tcW w:type="dxa" w:w="66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包装</w:t>
            </w:r>
          </w:p>
          <w:p>
            <w:pPr>
              <w:pStyle w:val="null3"/>
              <w:jc w:val="center"/>
            </w:pPr>
            <w:r>
              <w:rPr>
                <w:sz w:val="24"/>
              </w:rPr>
              <w:t>运输</w:t>
            </w:r>
          </w:p>
          <w:p>
            <w:pPr>
              <w:pStyle w:val="null3"/>
              <w:jc w:val="center"/>
            </w:pPr>
            <w:r>
              <w:rPr>
                <w:sz w:val="24"/>
              </w:rPr>
              <w:t>要求</w:t>
            </w:r>
          </w:p>
        </w:tc>
        <w:tc>
          <w:tcPr>
            <w:tcW w:type="dxa" w:w="65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left"/>
            </w:pPr>
            <w:r>
              <w:rPr>
                <w:sz w:val="24"/>
              </w:rPr>
              <w:t>1.</w:t>
            </w:r>
            <w:r>
              <w:rPr>
                <w:sz w:val="24"/>
              </w:rPr>
              <w:t>包装：供应商所供货物需为制造商原厂包装，包装质量符合国家相关标准及政策要求。全部设备均应有良好的防湿、防锈、防潮、防雨、防腐及防碰撞的措施，但凡由于包装不良造成的损失和由此产生的费用均由供应商承担。货物要求在进场初验前不得拆封，否则发包人有权拒绝初验，并要求清退出场。</w:t>
            </w:r>
          </w:p>
          <w:p>
            <w:pPr>
              <w:pStyle w:val="null3"/>
              <w:ind w:firstLine="480"/>
              <w:jc w:val="left"/>
            </w:pPr>
            <w:r>
              <w:rPr>
                <w:sz w:val="24"/>
              </w:rPr>
              <w:t>2.</w:t>
            </w:r>
            <w:r>
              <w:rPr>
                <w:sz w:val="24"/>
              </w:rPr>
              <w:t>运输：供应商根据采购人指定的安装地点，负责将货物材料运送到现场，在此过程中的全部运输（包括但不限于装卸车、货物现场的搬运）所产生的全部费用由供应商负责。</w:t>
            </w:r>
          </w:p>
          <w:p>
            <w:pPr>
              <w:pStyle w:val="null3"/>
              <w:ind w:firstLine="480"/>
              <w:jc w:val="both"/>
            </w:pPr>
            <w:r>
              <w:rPr>
                <w:sz w:val="24"/>
              </w:rPr>
              <w:t>3.</w:t>
            </w:r>
            <w:r>
              <w:rPr>
                <w:sz w:val="24"/>
              </w:rPr>
              <w:t>装卸：各种货物，需提供装箱清单，按装箱清单验收货物（如所供货物为境外 货物，还需按采购人要求提供相应的报关单据进行核验）。</w:t>
            </w:r>
          </w:p>
        </w:tc>
      </w:tr>
      <w:tr>
        <w:tc>
          <w:tcPr>
            <w:tcW w:type="dxa" w:w="66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安装</w:t>
            </w:r>
          </w:p>
          <w:p>
            <w:pPr>
              <w:pStyle w:val="null3"/>
              <w:jc w:val="center"/>
            </w:pPr>
            <w:r>
              <w:rPr>
                <w:sz w:val="24"/>
              </w:rPr>
              <w:t>调试</w:t>
            </w:r>
          </w:p>
          <w:p>
            <w:pPr>
              <w:pStyle w:val="null3"/>
              <w:jc w:val="center"/>
            </w:pPr>
            <w:r>
              <w:rPr>
                <w:sz w:val="24"/>
              </w:rPr>
              <w:t>要求</w:t>
            </w:r>
          </w:p>
        </w:tc>
        <w:tc>
          <w:tcPr>
            <w:tcW w:type="dxa" w:w="65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left"/>
            </w:pPr>
            <w:r>
              <w:rPr>
                <w:sz w:val="24"/>
              </w:rPr>
              <w:t>1.</w:t>
            </w:r>
            <w:r>
              <w:rPr>
                <w:sz w:val="24"/>
              </w:rPr>
              <w:t>设备应由生产厂家专业工程师负责安装、调试。设备安装前设备生产厂家工程师需与用户实验室相关人员协调沟通确认安装准备及其他相关工作。</w:t>
            </w:r>
          </w:p>
          <w:p>
            <w:pPr>
              <w:pStyle w:val="null3"/>
              <w:ind w:firstLine="480"/>
              <w:jc w:val="left"/>
            </w:pPr>
            <w:r>
              <w:rPr>
                <w:sz w:val="24"/>
              </w:rPr>
              <w:t>2.</w:t>
            </w:r>
            <w:r>
              <w:rPr>
                <w:sz w:val="24"/>
              </w:rPr>
              <w:t>安装时，所有货品的场内运输（含垂直运输）以及涉及使用楼栋类水电资源的，由供应商从代建单位的指定点接驳使用，费用由供应商负责。</w:t>
            </w:r>
          </w:p>
          <w:p>
            <w:pPr>
              <w:pStyle w:val="null3"/>
              <w:ind w:firstLine="480"/>
              <w:jc w:val="left"/>
            </w:pPr>
            <w:r>
              <w:rPr>
                <w:sz w:val="24"/>
              </w:rPr>
              <w:t>3.</w:t>
            </w:r>
            <w:r>
              <w:rPr>
                <w:sz w:val="24"/>
              </w:rPr>
              <w:t>从货品进场至安装、调试、完成移交全过程的安全由供应商负责。</w:t>
            </w:r>
          </w:p>
          <w:p>
            <w:pPr>
              <w:pStyle w:val="null3"/>
              <w:ind w:firstLine="480"/>
              <w:jc w:val="left"/>
            </w:pPr>
            <w:r>
              <w:rPr>
                <w:sz w:val="24"/>
              </w:rPr>
              <w:t>★4.</w:t>
            </w:r>
            <w:r>
              <w:rPr>
                <w:sz w:val="24"/>
              </w:rPr>
              <w:t>自全部货品验收合格移交使用单位之日起，5年内供应商提供一次异地移机服务，包括拆机、运输、装机、调试直至第三方计量检定合格（费用已含在报价中，不另外收取）。异地移机地点在广州市行政辖区内。投标时提供承诺函（格式见投标文件格式）。</w:t>
            </w:r>
          </w:p>
        </w:tc>
      </w:tr>
      <w:tr>
        <w:tc>
          <w:tcPr>
            <w:tcW w:type="dxa" w:w="66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培训要求</w:t>
            </w:r>
          </w:p>
        </w:tc>
        <w:tc>
          <w:tcPr>
            <w:tcW w:type="dxa" w:w="65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left"/>
            </w:pPr>
            <w:r>
              <w:rPr>
                <w:sz w:val="24"/>
              </w:rPr>
              <w:t>1.</w:t>
            </w:r>
            <w:r>
              <w:rPr>
                <w:sz w:val="24"/>
              </w:rPr>
              <w:t>供应商需提供相应的免费技术培训，保证操作者完全熟悉仪器的全部功能。操作及维护培训的主要内容为货物的基本结构、性能、主要部件的构造及原理，日常使用操作、保养与管理，常见故障的排除，紧急情况的处理等。</w:t>
            </w:r>
          </w:p>
          <w:p>
            <w:pPr>
              <w:pStyle w:val="null3"/>
              <w:ind w:firstLine="480"/>
              <w:jc w:val="left"/>
            </w:pPr>
            <w:r>
              <w:rPr>
                <w:sz w:val="24"/>
              </w:rPr>
              <w:t>2.</w:t>
            </w:r>
            <w:r>
              <w:rPr>
                <w:sz w:val="24"/>
              </w:rPr>
              <w:t>设备验收后10个工作日内，由专职工程师做现场基本操作培训及专职应用工程师上门进行软件及应用培训，内容包括仪器的技术原理、仪器操作、数据处理、仪器基本维护等。除现场培训外，需提供三重四极杆气质联用仪在厂家实验室、高效液相色谱仪在厂家实验室、培训中心等进行系统培训的名额，名额为2名，该名额已含培训费、差旅费、食宿费等开支。</w:t>
            </w:r>
          </w:p>
        </w:tc>
      </w:tr>
      <w:tr>
        <w:tc>
          <w:tcPr>
            <w:tcW w:type="dxa" w:w="66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项目管理实施方案</w:t>
            </w:r>
          </w:p>
        </w:tc>
        <w:tc>
          <w:tcPr>
            <w:tcW w:type="dxa" w:w="65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left"/>
            </w:pPr>
            <w:r>
              <w:rPr>
                <w:sz w:val="24"/>
              </w:rPr>
              <w:t>供应商需针对本项目提供完善的项目管理实施方案和项目进度计划表。包括但不限于以下主要内容：</w:t>
            </w:r>
          </w:p>
          <w:p>
            <w:pPr>
              <w:pStyle w:val="null3"/>
              <w:ind w:firstLine="480"/>
              <w:jc w:val="left"/>
            </w:pPr>
            <w:r>
              <w:rPr>
                <w:sz w:val="24"/>
              </w:rPr>
              <w:t>1.</w:t>
            </w:r>
            <w:r>
              <w:rPr>
                <w:sz w:val="24"/>
              </w:rPr>
              <w:t>本项目实施全过程的质量保证方案和措施；</w:t>
            </w:r>
          </w:p>
          <w:p>
            <w:pPr>
              <w:pStyle w:val="null3"/>
              <w:ind w:firstLine="480"/>
              <w:jc w:val="left"/>
            </w:pPr>
            <w:r>
              <w:rPr>
                <w:sz w:val="24"/>
              </w:rPr>
              <w:t>2.</w:t>
            </w:r>
            <w:r>
              <w:rPr>
                <w:sz w:val="24"/>
              </w:rPr>
              <w:t>本项目实施全过程的安全管理方案和措施；</w:t>
            </w:r>
          </w:p>
          <w:p>
            <w:pPr>
              <w:pStyle w:val="null3"/>
              <w:ind w:firstLine="480"/>
              <w:jc w:val="left"/>
            </w:pPr>
            <w:r>
              <w:rPr>
                <w:sz w:val="24"/>
              </w:rPr>
              <w:t>3.</w:t>
            </w:r>
            <w:r>
              <w:rPr>
                <w:sz w:val="24"/>
              </w:rPr>
              <w:t>本项目实施全过程的进度计划和保障措施；</w:t>
            </w:r>
          </w:p>
          <w:p>
            <w:pPr>
              <w:pStyle w:val="null3"/>
              <w:ind w:firstLine="480"/>
              <w:jc w:val="left"/>
            </w:pPr>
            <w:r>
              <w:rPr>
                <w:sz w:val="24"/>
              </w:rPr>
              <w:t>4.</w:t>
            </w:r>
            <w:r>
              <w:rPr>
                <w:sz w:val="24"/>
              </w:rPr>
              <w:t>本项目授权的项目负责人、技术负责人及主要技术管理人员。</w:t>
            </w:r>
          </w:p>
          <w:p>
            <w:pPr>
              <w:pStyle w:val="null3"/>
              <w:ind w:firstLine="480"/>
              <w:jc w:val="left"/>
            </w:pPr>
            <w:r>
              <w:rPr>
                <w:sz w:val="24"/>
              </w:rPr>
              <w:t>5.</w:t>
            </w:r>
            <w:r>
              <w:rPr>
                <w:sz w:val="24"/>
              </w:rPr>
              <w:t>本项目的竣工验收移交方案；</w:t>
            </w:r>
          </w:p>
          <w:p>
            <w:pPr>
              <w:pStyle w:val="null3"/>
              <w:ind w:firstLine="480"/>
              <w:jc w:val="left"/>
            </w:pPr>
            <w:r>
              <w:rPr>
                <w:sz w:val="24"/>
              </w:rPr>
              <w:t>6.</w:t>
            </w:r>
            <w:r>
              <w:rPr>
                <w:sz w:val="24"/>
              </w:rPr>
              <w:t>本项目相关的培训、售后服务，以及长期技术支持的措施计划和承诺。</w:t>
            </w:r>
          </w:p>
        </w:tc>
      </w:tr>
      <w:tr>
        <w:tc>
          <w:tcPr>
            <w:tcW w:type="dxa" w:w="66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保修及售后服务</w:t>
            </w:r>
          </w:p>
          <w:p>
            <w:pPr>
              <w:pStyle w:val="null3"/>
              <w:jc w:val="center"/>
            </w:pPr>
            <w:r>
              <w:rPr>
                <w:sz w:val="24"/>
              </w:rPr>
              <w:t>要求</w:t>
            </w:r>
          </w:p>
        </w:tc>
        <w:tc>
          <w:tcPr>
            <w:tcW w:type="dxa" w:w="65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both"/>
            </w:pPr>
            <w:r>
              <w:rPr>
                <w:sz w:val="24"/>
              </w:rPr>
              <w:t>★1.如中标，在合同签订后10天内提供所投产品（三重四极杆气质联用仪、氨基酸分析仪、高效液相色谱仪、漩涡混合器）制造商针对本项目出具的售后服务承诺函、三重四极杆气质联用仪、氨基酸分析仪、高效液相色谱仪在产品进场时提供第三方检测机构针对所投产品出具的质量检测合格报告原件、漩涡混合器在产品进场时提供制造商出具的合格证。投标时提供：（1）三重四极杆气质联用仪、氨基酸分析仪、高效液相色谱仪所投标的同型号产品的质量检测合格报告复印件和进场时均具有质量检测合格报告原件的承诺函（格式见投标文件格式）；（2）漩涡混合器所投标的同型号产品的造商出具的合格证复印件。</w:t>
            </w:r>
          </w:p>
          <w:p>
            <w:pPr>
              <w:pStyle w:val="null3"/>
              <w:ind w:firstLine="480"/>
              <w:jc w:val="both"/>
            </w:pPr>
            <w:r>
              <w:rPr>
                <w:sz w:val="24"/>
              </w:rPr>
              <w:t>★2.所投产品整机质保期不少于3年，质保期从</w:t>
            </w:r>
            <w:r>
              <w:rPr>
                <w:sz w:val="24"/>
              </w:rPr>
              <w:t>竣工交付验收完成之日</w:t>
            </w:r>
            <w:r>
              <w:rPr>
                <w:sz w:val="24"/>
              </w:rPr>
              <w:t>起计算。在质保期内供应商应提供设备维修及保养服务，一切维护费用均由供应商负责。质保期内设备本身质量出现问题或由于设备本身质量原因造成的任何损伤或损坏，供应商应及时给予免费维修或免费更换，由此引起的全部费用由供应商负责。 投标时提供承诺函（格式见投标文件格式）。</w:t>
            </w:r>
          </w:p>
          <w:p>
            <w:pPr>
              <w:pStyle w:val="null3"/>
              <w:ind w:firstLine="480"/>
              <w:jc w:val="both"/>
            </w:pPr>
            <w:r>
              <w:rPr>
                <w:sz w:val="24"/>
              </w:rPr>
              <w:t>3.</w:t>
            </w:r>
            <w:r>
              <w:rPr>
                <w:sz w:val="24"/>
              </w:rPr>
              <w:t>质保期内每年免费巡检2次，确保仪器正常运行。</w:t>
            </w:r>
            <w:r>
              <w:rPr>
                <w:sz w:val="24"/>
              </w:rPr>
              <w:t>供应商须提供常设每周 7 天×24 小时服务专线及技术支持；</w:t>
            </w:r>
            <w:r>
              <w:rPr>
                <w:sz w:val="24"/>
              </w:rPr>
              <w:t>配备专业维修工程师，能提供及时有效的售后服务。应在24小时内对用户的服务要求作出响应，72小时内到达现场提供服务。一般问题应在两天内、重大问题应在一周内解决或提出明确解决方案。</w:t>
            </w:r>
            <w:r>
              <w:rPr>
                <w:sz w:val="24"/>
              </w:rPr>
              <w:t>若一周内未无法处理完毕，供应商需提供相同型号设备进行临时替用，不得影响使用单位的正常工作业务。</w:t>
            </w:r>
          </w:p>
          <w:p>
            <w:pPr>
              <w:pStyle w:val="null3"/>
              <w:ind w:firstLine="480"/>
              <w:jc w:val="both"/>
            </w:pPr>
            <w:r>
              <w:rPr>
                <w:sz w:val="24"/>
              </w:rPr>
              <w:t>4.</w:t>
            </w:r>
            <w:r>
              <w:rPr>
                <w:sz w:val="24"/>
              </w:rPr>
              <w:t>设备投入使用后，采购人有检验方法开发需求时，供应商或厂家应派专职应用工程师协助采购人调试完善仪器设备参数、提供相关方法资料。</w:t>
            </w:r>
          </w:p>
          <w:p>
            <w:pPr>
              <w:pStyle w:val="null3"/>
              <w:ind w:firstLine="480"/>
              <w:jc w:val="both"/>
            </w:pPr>
            <w:r>
              <w:rPr>
                <w:sz w:val="24"/>
              </w:rPr>
              <w:t>1</w:t>
            </w:r>
            <w:r>
              <w:rPr>
                <w:sz w:val="24"/>
              </w:rPr>
              <w:t>）设备说明书：</w:t>
            </w:r>
          </w:p>
          <w:p>
            <w:pPr>
              <w:pStyle w:val="null3"/>
              <w:ind w:firstLine="480"/>
              <w:jc w:val="both"/>
            </w:pPr>
            <w:r>
              <w:rPr>
                <w:sz w:val="24"/>
              </w:rPr>
              <w:t>2</w:t>
            </w:r>
            <w:r>
              <w:rPr>
                <w:sz w:val="24"/>
              </w:rPr>
              <w:t>）需提供设备的安装、操作手册；</w:t>
            </w:r>
          </w:p>
          <w:p>
            <w:pPr>
              <w:pStyle w:val="null3"/>
              <w:ind w:firstLine="480"/>
              <w:jc w:val="both"/>
            </w:pPr>
            <w:r>
              <w:rPr>
                <w:sz w:val="24"/>
              </w:rPr>
              <w:t>3</w:t>
            </w:r>
            <w:r>
              <w:rPr>
                <w:sz w:val="24"/>
              </w:rPr>
              <w:t>）需提供设备的维修保养手册；</w:t>
            </w:r>
          </w:p>
          <w:p>
            <w:pPr>
              <w:pStyle w:val="null3"/>
              <w:ind w:firstLine="480"/>
              <w:jc w:val="both"/>
            </w:pPr>
            <w:r>
              <w:rPr>
                <w:sz w:val="24"/>
              </w:rPr>
              <w:t>4</w:t>
            </w:r>
            <w:r>
              <w:rPr>
                <w:sz w:val="24"/>
              </w:rPr>
              <w:t>）需提供设备的工作软件说明书。</w:t>
            </w:r>
          </w:p>
          <w:p>
            <w:pPr>
              <w:pStyle w:val="null3"/>
              <w:ind w:firstLine="480"/>
              <w:jc w:val="both"/>
            </w:pPr>
            <w:r>
              <w:rPr>
                <w:sz w:val="24"/>
              </w:rPr>
              <w:t>5.</w:t>
            </w:r>
            <w:r>
              <w:rPr>
                <w:sz w:val="24"/>
              </w:rPr>
              <w:t>在质保期内供应商应提供系统硬件、软件升级方面的技术支持服务；质保期后，供应商承诺将提供终身售后服务；在设备使用寿命内， 当控制软件在现有硬件基础上进行升级时，供应商应主动提供软件升级服务。</w:t>
            </w:r>
          </w:p>
          <w:p>
            <w:pPr>
              <w:pStyle w:val="null3"/>
              <w:ind w:firstLine="480"/>
              <w:jc w:val="both"/>
            </w:pPr>
            <w:r>
              <w:rPr>
                <w:sz w:val="24"/>
              </w:rPr>
              <w:t>6.</w:t>
            </w:r>
            <w:r>
              <w:rPr>
                <w:sz w:val="24"/>
              </w:rPr>
              <w:t>若国家或生产厂家对本项目所涉及货物的质保期的规定高于本项目的要求，应按国家或生产厂家的规定执行。</w:t>
            </w:r>
          </w:p>
        </w:tc>
      </w:tr>
      <w:tr>
        <w:tc>
          <w:tcPr>
            <w:tcW w:type="dxa" w:w="66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6</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其他要求</w:t>
            </w:r>
          </w:p>
        </w:tc>
        <w:tc>
          <w:tcPr>
            <w:tcW w:type="dxa" w:w="65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仪器设备如需特殊工作条件（如：水、电源、特殊温度、湿度、振动强度等），应在相关文件中加以说明且包含相关费用。</w:t>
            </w:r>
          </w:p>
        </w:tc>
      </w:tr>
      <w:tr>
        <w:tc>
          <w:tcPr>
            <w:tcW w:type="dxa" w:w="66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7</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报价要求</w:t>
            </w:r>
          </w:p>
        </w:tc>
        <w:tc>
          <w:tcPr>
            <w:tcW w:type="dxa" w:w="65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240"/>
              <w:jc w:val="left"/>
            </w:pPr>
            <w:r>
              <w:rPr>
                <w:sz w:val="24"/>
              </w:rPr>
              <w:t>1.</w:t>
            </w:r>
            <w:r>
              <w:rPr>
                <w:sz w:val="24"/>
              </w:rPr>
              <w:t>本项目报价为全部货品交付至招标文件指定地点的价格。</w:t>
            </w:r>
          </w:p>
          <w:p>
            <w:pPr>
              <w:pStyle w:val="null3"/>
              <w:ind w:firstLine="240"/>
              <w:jc w:val="left"/>
            </w:pPr>
            <w:r>
              <w:rPr>
                <w:sz w:val="24"/>
              </w:rPr>
              <w:t>2.</w:t>
            </w:r>
            <w:r>
              <w:rPr>
                <w:sz w:val="24"/>
              </w:rPr>
              <w:t>投标报价是指供应商为完成本项目所收取的全部费用，包含但不限于以下：货物及零配件、运输费、装卸费、保险费、安装费、调试费、材料费、技术服务费 、各项税费及合同实施过程中应预见的其他事项应包含的一切费用。</w:t>
            </w:r>
          </w:p>
          <w:p>
            <w:pPr>
              <w:pStyle w:val="null3"/>
              <w:jc w:val="both"/>
            </w:pPr>
            <w:r>
              <w:rPr>
                <w:sz w:val="24"/>
              </w:rPr>
              <w:t>3.</w:t>
            </w:r>
            <w:r>
              <w:rPr>
                <w:sz w:val="24"/>
              </w:rPr>
              <w:t>报价不得高于</w:t>
            </w:r>
            <w:r>
              <w:rPr>
                <w:sz w:val="24"/>
              </w:rPr>
              <w:t>采购项目清单中各分项单价</w:t>
            </w:r>
            <w:r>
              <w:rPr>
                <w:sz w:val="24"/>
              </w:rPr>
              <w:t>最高限价和</w:t>
            </w:r>
            <w:r>
              <w:rPr>
                <w:sz w:val="24"/>
              </w:rPr>
              <w:t>总价最高限价</w:t>
            </w:r>
            <w:r>
              <w:rPr>
                <w:sz w:val="24"/>
              </w:rPr>
              <w:t>，如超出则视为无效报价，作无效投标处理。</w:t>
            </w:r>
          </w:p>
        </w:tc>
      </w:tr>
    </w:tbl>
    <w:p>
      <w:pPr>
        <w:pStyle w:val="null3"/>
        <w:ind w:firstLine="241"/>
        <w:jc w:val="both"/>
      </w:pPr>
      <w:r>
        <w:rPr>
          <w:sz w:val="24"/>
          <w:b/>
        </w:rPr>
        <w:t>2.</w:t>
      </w:r>
      <w:r>
        <w:rPr>
          <w:sz w:val="24"/>
        </w:rPr>
        <w:t>包2其他</w:t>
      </w:r>
      <w:r>
        <w:rPr>
          <w:sz w:val="24"/>
        </w:rPr>
        <w:t>商务要求</w:t>
      </w:r>
    </w:p>
    <w:tbl>
      <w:tblPr>
        <w:tblW w:w="0" w:type="auto"/>
        <w:tblBorders>
          <w:top w:val="none" w:color="000000" w:sz="4"/>
          <w:left w:val="none" w:color="000000" w:sz="4"/>
          <w:bottom w:val="none" w:color="000000" w:sz="4"/>
          <w:right w:val="none" w:color="000000" w:sz="4"/>
          <w:insideH w:val="none"/>
          <w:insideV w:val="none"/>
        </w:tblBorders>
      </w:tblPr>
      <w:tblGrid>
        <w:gridCol w:w="668"/>
        <w:gridCol w:w="1190"/>
        <w:gridCol w:w="6446"/>
      </w:tblGrid>
      <w:tr>
        <w:tc>
          <w:tcPr>
            <w:tcW w:type="dxa" w:w="668"/>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序号</w:t>
            </w:r>
          </w:p>
        </w:tc>
        <w:tc>
          <w:tcPr>
            <w:tcW w:type="dxa" w:w="119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需求分类</w:t>
            </w:r>
          </w:p>
        </w:tc>
        <w:tc>
          <w:tcPr>
            <w:tcW w:type="dxa" w:w="644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1680"/>
              <w:jc w:val="center"/>
            </w:pPr>
            <w:r>
              <w:rPr>
                <w:sz w:val="24"/>
              </w:rPr>
              <w:t>主要需求</w:t>
            </w:r>
          </w:p>
        </w:tc>
      </w:tr>
      <w:tr>
        <w:tc>
          <w:tcPr>
            <w:tcW w:type="dxa" w:w="66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1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包装运输要求</w:t>
            </w:r>
          </w:p>
        </w:tc>
        <w:tc>
          <w:tcPr>
            <w:tcW w:type="dxa" w:w="64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left"/>
            </w:pPr>
            <w:r>
              <w:rPr>
                <w:sz w:val="24"/>
              </w:rPr>
              <w:t>1.</w:t>
            </w:r>
            <w:r>
              <w:rPr>
                <w:sz w:val="24"/>
              </w:rPr>
              <w:t>包装：供应商所供货物需为制造商原厂包装，包装质量符合国家相关标准及政策要求。全部设备均应有良好的防湿、防锈、防潮、防雨、防腐及防碰撞的措施，但凡由于包装不良造成的损失和由此产生的费用均由供应商承担。货物要求在进场初验前不得拆封，否则发包人有权拒绝初验，并要求清退出场。</w:t>
            </w:r>
          </w:p>
          <w:p>
            <w:pPr>
              <w:pStyle w:val="null3"/>
              <w:ind w:firstLine="480"/>
              <w:jc w:val="left"/>
            </w:pPr>
            <w:r>
              <w:rPr>
                <w:sz w:val="24"/>
              </w:rPr>
              <w:t>2.</w:t>
            </w:r>
            <w:r>
              <w:rPr>
                <w:sz w:val="24"/>
              </w:rPr>
              <w:t>运输：供应商根据采购人指定的安装地点，负责将货物材料运送到现场，在此过程中的全部运输（包括但不限于装卸车、货物现场的搬运）所产生的全部费用由供应商负责。</w:t>
            </w:r>
          </w:p>
          <w:p>
            <w:pPr>
              <w:pStyle w:val="null3"/>
              <w:ind w:firstLine="480"/>
              <w:jc w:val="left"/>
            </w:pPr>
            <w:r>
              <w:rPr>
                <w:sz w:val="24"/>
              </w:rPr>
              <w:t>3.</w:t>
            </w:r>
            <w:r>
              <w:rPr>
                <w:sz w:val="24"/>
              </w:rPr>
              <w:t>装卸：各种货物，必须提供装箱清单，按装箱清单验收货物（如所供货物为境外 货物，还需按采购人要求提供相应的报关单据进行核验）。</w:t>
            </w:r>
          </w:p>
        </w:tc>
      </w:tr>
      <w:tr>
        <w:tc>
          <w:tcPr>
            <w:tcW w:type="dxa" w:w="66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1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设计生产安装调试要求</w:t>
            </w:r>
          </w:p>
        </w:tc>
        <w:tc>
          <w:tcPr>
            <w:tcW w:type="dxa" w:w="64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left"/>
            </w:pPr>
            <w:r>
              <w:rPr>
                <w:sz w:val="24"/>
              </w:rPr>
              <w:t>1.</w:t>
            </w:r>
            <w:r>
              <w:rPr>
                <w:sz w:val="24"/>
              </w:rPr>
              <w:t>供应商在实施货品生产前，应到项目现场实地复测实验室的平面、空间尺寸，依据复测的实际数据，对每件货品进行设计，出具达到生产制造深度的设计图，经使用单位、代建单位共同确认后，作为货品生产安装验收的依据。</w:t>
            </w:r>
          </w:p>
          <w:p>
            <w:pPr>
              <w:pStyle w:val="null3"/>
              <w:ind w:firstLine="480"/>
              <w:jc w:val="left"/>
            </w:pPr>
            <w:r>
              <w:rPr>
                <w:sz w:val="24"/>
              </w:rPr>
              <w:t>2.</w:t>
            </w:r>
            <w:r>
              <w:rPr>
                <w:sz w:val="24"/>
              </w:rPr>
              <w:t>设备应由生产厂家专业工程师负责安装、调试。设备安装前设备生产厂家工程师需与用户实验室相关人员协调沟通确认安装准备及其他相关工作。</w:t>
            </w:r>
          </w:p>
          <w:p>
            <w:pPr>
              <w:pStyle w:val="null3"/>
              <w:ind w:firstLine="480"/>
              <w:jc w:val="left"/>
            </w:pPr>
            <w:r>
              <w:rPr>
                <w:sz w:val="24"/>
              </w:rPr>
              <w:t>3.</w:t>
            </w:r>
            <w:r>
              <w:rPr>
                <w:sz w:val="24"/>
              </w:rPr>
              <w:t>安装时，所有货品的场内运输（含垂直运输）以及涉及使用楼栋类水电资源的，由供应商从代建单位的指定点接驳使用，费用由供应商负责。</w:t>
            </w:r>
          </w:p>
          <w:p>
            <w:pPr>
              <w:pStyle w:val="null3"/>
              <w:ind w:firstLine="480"/>
              <w:jc w:val="left"/>
            </w:pPr>
            <w:r>
              <w:rPr>
                <w:sz w:val="24"/>
              </w:rPr>
              <w:t>4.</w:t>
            </w:r>
            <w:r>
              <w:rPr>
                <w:sz w:val="24"/>
              </w:rPr>
              <w:t>从货品进场至安装、调试、完成移交全过程的安全由供应商负责。</w:t>
            </w:r>
          </w:p>
        </w:tc>
      </w:tr>
      <w:tr>
        <w:tc>
          <w:tcPr>
            <w:tcW w:type="dxa" w:w="66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1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培训要求</w:t>
            </w:r>
          </w:p>
        </w:tc>
        <w:tc>
          <w:tcPr>
            <w:tcW w:type="dxa" w:w="64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left"/>
            </w:pPr>
            <w:r>
              <w:rPr>
                <w:sz w:val="24"/>
              </w:rPr>
              <w:t>设备验收后，供应商应按安排专业技术人员对使用单位工作人员进行设备使用日常维护、保养管理、基本操作、常见故障排除、紧急情况处理等培训。</w:t>
            </w:r>
          </w:p>
        </w:tc>
      </w:tr>
      <w:tr>
        <w:tc>
          <w:tcPr>
            <w:tcW w:type="dxa" w:w="66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c>
          <w:tcPr>
            <w:tcW w:type="dxa" w:w="1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项目管理实施方案</w:t>
            </w:r>
          </w:p>
        </w:tc>
        <w:tc>
          <w:tcPr>
            <w:tcW w:type="dxa" w:w="64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left"/>
            </w:pPr>
            <w:r>
              <w:rPr>
                <w:sz w:val="24"/>
              </w:rPr>
              <w:t>供应商需针对本项目提供完善的项目管理实施方案和项目进度计划表。包括但不限于以下主要内容：</w:t>
            </w:r>
          </w:p>
          <w:p>
            <w:pPr>
              <w:pStyle w:val="null3"/>
              <w:ind w:firstLine="480"/>
              <w:jc w:val="left"/>
            </w:pPr>
            <w:r>
              <w:rPr>
                <w:sz w:val="24"/>
              </w:rPr>
              <w:t>1.</w:t>
            </w:r>
            <w:r>
              <w:rPr>
                <w:sz w:val="24"/>
              </w:rPr>
              <w:t>本项目实施全过程的质量保证方案和措施；</w:t>
            </w:r>
          </w:p>
          <w:p>
            <w:pPr>
              <w:pStyle w:val="null3"/>
              <w:ind w:firstLine="480"/>
              <w:jc w:val="left"/>
            </w:pPr>
            <w:r>
              <w:rPr>
                <w:sz w:val="24"/>
              </w:rPr>
              <w:t>2.</w:t>
            </w:r>
            <w:r>
              <w:rPr>
                <w:sz w:val="24"/>
              </w:rPr>
              <w:t>本项目实施全过程的安全管理方案和措施；</w:t>
            </w:r>
          </w:p>
          <w:p>
            <w:pPr>
              <w:pStyle w:val="null3"/>
              <w:ind w:firstLine="480"/>
              <w:jc w:val="left"/>
            </w:pPr>
            <w:r>
              <w:rPr>
                <w:sz w:val="24"/>
              </w:rPr>
              <w:t>3.</w:t>
            </w:r>
            <w:r>
              <w:rPr>
                <w:sz w:val="24"/>
              </w:rPr>
              <w:t>本项目实施全过程的进度计划和保障措施；</w:t>
            </w:r>
          </w:p>
          <w:p>
            <w:pPr>
              <w:pStyle w:val="null3"/>
              <w:ind w:firstLine="480"/>
              <w:jc w:val="left"/>
            </w:pPr>
            <w:r>
              <w:rPr>
                <w:sz w:val="24"/>
              </w:rPr>
              <w:t>4.</w:t>
            </w:r>
            <w:r>
              <w:rPr>
                <w:sz w:val="24"/>
              </w:rPr>
              <w:t>本项目授权的项目负责人、技术负责人及主要技术管理人员。</w:t>
            </w:r>
          </w:p>
          <w:p>
            <w:pPr>
              <w:pStyle w:val="null3"/>
              <w:ind w:firstLine="480"/>
              <w:jc w:val="left"/>
            </w:pPr>
            <w:r>
              <w:rPr>
                <w:sz w:val="24"/>
              </w:rPr>
              <w:t>5.</w:t>
            </w:r>
            <w:r>
              <w:rPr>
                <w:sz w:val="24"/>
              </w:rPr>
              <w:t>本项目的竣工验收移交方案；</w:t>
            </w:r>
          </w:p>
          <w:p>
            <w:pPr>
              <w:pStyle w:val="null3"/>
              <w:ind w:firstLine="480"/>
              <w:jc w:val="left"/>
            </w:pPr>
            <w:r>
              <w:rPr>
                <w:sz w:val="24"/>
              </w:rPr>
              <w:t>6.</w:t>
            </w:r>
            <w:r>
              <w:rPr>
                <w:sz w:val="24"/>
              </w:rPr>
              <w:t>本项目相关的培训、售后服务，以及长期技术支持的措施计划和承诺。</w:t>
            </w:r>
          </w:p>
        </w:tc>
      </w:tr>
      <w:tr>
        <w:tc>
          <w:tcPr>
            <w:tcW w:type="dxa" w:w="66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c>
          <w:tcPr>
            <w:tcW w:type="dxa" w:w="1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保修及</w:t>
            </w:r>
          </w:p>
          <w:p>
            <w:pPr>
              <w:pStyle w:val="null3"/>
              <w:jc w:val="center"/>
            </w:pPr>
            <w:r>
              <w:rPr>
                <w:sz w:val="24"/>
              </w:rPr>
              <w:t>售后服务</w:t>
            </w:r>
          </w:p>
          <w:p>
            <w:pPr>
              <w:pStyle w:val="null3"/>
              <w:jc w:val="center"/>
            </w:pPr>
            <w:r>
              <w:rPr>
                <w:sz w:val="24"/>
              </w:rPr>
              <w:t>要求</w:t>
            </w:r>
          </w:p>
        </w:tc>
        <w:tc>
          <w:tcPr>
            <w:tcW w:type="dxa" w:w="64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both"/>
            </w:pPr>
            <w:r>
              <w:rPr>
                <w:sz w:val="24"/>
              </w:rPr>
              <w:t>★1.</w:t>
            </w:r>
            <w:r>
              <w:rPr>
                <w:sz w:val="24"/>
              </w:rPr>
              <w:t>若中标，在合同签订后10天内提供所投产品制造商针对本项目出具的售后服务承诺函、</w:t>
            </w:r>
            <w:r>
              <w:rPr>
                <w:sz w:val="24"/>
              </w:rPr>
              <w:t>在产品进场时提供第三方检测机构针对所投产品出具的质量检测合格报告原件，投标时提供所投标的同型号产品的质量检测合格报告复印件，以及每件产品进场时均具有质量检测合格报告原件的承诺函（格式见投标文件格式）。</w:t>
            </w:r>
          </w:p>
          <w:p>
            <w:pPr>
              <w:pStyle w:val="null3"/>
              <w:ind w:firstLine="480"/>
              <w:jc w:val="both"/>
            </w:pPr>
            <w:r>
              <w:rPr>
                <w:sz w:val="24"/>
              </w:rPr>
              <w:t>★2.</w:t>
            </w:r>
            <w:r>
              <w:rPr>
                <w:sz w:val="24"/>
              </w:rPr>
              <w:t>整套设备质保期不少于3年，实验台面质保期不少于15年。质保期从竣工交付验收完成之日起计算。在质保期内供应商应提供设备维修及保养服务，一切维护费用均由供应商负责。质保期内设备本身质量出现问题或由于设备本身质量原因造成的任何损伤或损坏，供应商应及时给予免费维修或免费更换，由此引起的全部费用由供应商负责。 投标时提供承诺函（格式见投标文件格式）。</w:t>
            </w:r>
          </w:p>
          <w:p>
            <w:pPr>
              <w:pStyle w:val="null3"/>
              <w:ind w:firstLine="480"/>
              <w:jc w:val="both"/>
            </w:pPr>
            <w:r>
              <w:rPr>
                <w:sz w:val="24"/>
              </w:rPr>
              <w:t>3.</w:t>
            </w:r>
            <w:r>
              <w:rPr>
                <w:sz w:val="24"/>
              </w:rPr>
              <w:t>质保期内每年免费巡检2次，确保设备正常使用。</w:t>
            </w:r>
            <w:r>
              <w:rPr>
                <w:sz w:val="24"/>
              </w:rPr>
              <w:t>供应商须提供常设每周 7 天×24 小时服务专线及技术支持；</w:t>
            </w:r>
            <w:r>
              <w:rPr>
                <w:sz w:val="24"/>
              </w:rPr>
              <w:t>配备专业维修工程师，能提供及时有效的售后服务。应在24小时内对用户的服务要求作出响应，72小时内到达现场提供服务。一般问题应在两天内、重大问题应在一周内解决或提出明确解决方案。</w:t>
            </w:r>
            <w:r>
              <w:rPr>
                <w:sz w:val="24"/>
              </w:rPr>
              <w:t>若一周内未无法处理完毕，供应商必须提供相同型号设备进行临时替用，不得影响使用单位的正常工作业务。</w:t>
            </w:r>
          </w:p>
          <w:p>
            <w:pPr>
              <w:pStyle w:val="null3"/>
              <w:ind w:firstLine="480"/>
              <w:jc w:val="both"/>
            </w:pPr>
            <w:r>
              <w:rPr>
                <w:sz w:val="24"/>
              </w:rPr>
              <w:t>4.</w:t>
            </w:r>
            <w:r>
              <w:rPr>
                <w:sz w:val="24"/>
              </w:rPr>
              <w:t>若国家或生产厂家对本项目所涉及货物的质保期的规定高于本项目的要求，应按国家或生产厂家的规定执行。</w:t>
            </w:r>
          </w:p>
        </w:tc>
      </w:tr>
      <w:tr>
        <w:tc>
          <w:tcPr>
            <w:tcW w:type="dxa" w:w="66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6</w:t>
            </w:r>
          </w:p>
        </w:tc>
        <w:tc>
          <w:tcPr>
            <w:tcW w:type="dxa" w:w="1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其他要求</w:t>
            </w:r>
          </w:p>
        </w:tc>
        <w:tc>
          <w:tcPr>
            <w:tcW w:type="dxa" w:w="64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仪器设备如需特殊工作条件（如：水、电源、特殊温度、湿度、振动强度等），应在相关文件中加以说明且包含相关费用。</w:t>
            </w:r>
          </w:p>
        </w:tc>
      </w:tr>
      <w:tr>
        <w:tc>
          <w:tcPr>
            <w:tcW w:type="dxa" w:w="66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7</w:t>
            </w:r>
          </w:p>
        </w:tc>
        <w:tc>
          <w:tcPr>
            <w:tcW w:type="dxa" w:w="1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报价要求</w:t>
            </w:r>
          </w:p>
        </w:tc>
        <w:tc>
          <w:tcPr>
            <w:tcW w:type="dxa" w:w="64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240"/>
              <w:jc w:val="left"/>
            </w:pPr>
            <w:r>
              <w:rPr>
                <w:sz w:val="24"/>
              </w:rPr>
              <w:t>1.</w:t>
            </w:r>
            <w:r>
              <w:rPr>
                <w:sz w:val="24"/>
              </w:rPr>
              <w:t>本项目报价为全部货品交付至招标文件指定地点的价格。</w:t>
            </w:r>
          </w:p>
          <w:p>
            <w:pPr>
              <w:pStyle w:val="null3"/>
              <w:ind w:firstLine="240"/>
              <w:jc w:val="left"/>
            </w:pPr>
            <w:r>
              <w:rPr>
                <w:sz w:val="24"/>
              </w:rPr>
              <w:t>2.</w:t>
            </w:r>
            <w:r>
              <w:rPr>
                <w:sz w:val="24"/>
              </w:rPr>
              <w:t>投标报价是指供应商为完成本项目所收取的全部费用，包含但不限于以下：货物及零配件、运输费、装卸费、保险费、安装费、调试费、材料费、技术服务费 、各项税费及合同实施过程中应预见的其他事项应包含的一切费用。</w:t>
            </w:r>
          </w:p>
          <w:p>
            <w:pPr>
              <w:pStyle w:val="null3"/>
              <w:jc w:val="both"/>
            </w:pPr>
            <w:r>
              <w:rPr>
                <w:sz w:val="24"/>
              </w:rPr>
              <w:t>3.</w:t>
            </w:r>
            <w:r>
              <w:rPr>
                <w:sz w:val="24"/>
              </w:rPr>
              <w:t>报价不得高于</w:t>
            </w:r>
            <w:r>
              <w:rPr>
                <w:sz w:val="24"/>
              </w:rPr>
              <w:t>采购项目清单中各分项单价</w:t>
            </w:r>
            <w:r>
              <w:rPr>
                <w:sz w:val="24"/>
              </w:rPr>
              <w:t>最高限价和</w:t>
            </w:r>
            <w:r>
              <w:rPr>
                <w:sz w:val="24"/>
              </w:rPr>
              <w:t>总价最高限价</w:t>
            </w:r>
            <w:r>
              <w:rPr>
                <w:sz w:val="24"/>
              </w:rPr>
              <w:t>，如超出则视为无效报价，作无效投标处理。</w:t>
            </w:r>
          </w:p>
        </w:tc>
      </w:tr>
    </w:tbl>
    <w:p>
      <w:pPr>
        <w:pStyle w:val="null3"/>
        <w:jc w:val="both"/>
      </w:pPr>
      <w:r>
        <w:rPr>
          <w:sz w:val="24"/>
          <w:b/>
        </w:rPr>
        <w:t>四、主要技术标准要求</w:t>
      </w:r>
    </w:p>
    <w:p>
      <w:pPr>
        <w:pStyle w:val="null3"/>
        <w:ind w:firstLine="480"/>
        <w:jc w:val="both"/>
      </w:pPr>
      <w:r>
        <w:rPr>
          <w:sz w:val="24"/>
        </w:rPr>
        <w:t>1</w:t>
      </w:r>
      <w:r>
        <w:rPr>
          <w:sz w:val="24"/>
        </w:rPr>
        <w:t>、包1主要技术标准需求；（详见招标公告附件）</w:t>
      </w:r>
    </w:p>
    <w:p>
      <w:pPr>
        <w:pStyle w:val="null3"/>
        <w:ind w:firstLine="480"/>
        <w:jc w:val="both"/>
      </w:pPr>
      <w:r>
        <w:rPr>
          <w:sz w:val="24"/>
        </w:rPr>
        <w:t>2</w:t>
      </w:r>
      <w:r>
        <w:rPr>
          <w:sz w:val="24"/>
        </w:rPr>
        <w:t>、包2主要技术标准需求；（详见招标公告附件）</w:t>
      </w:r>
    </w:p>
    <w:p>
      <w:pPr>
        <w:pStyle w:val="null3"/>
      </w:pPr>
      <w:r>
        <w:rPr/>
        <w:t>采购包1（农产品安全检验检测的设备仪器一批）</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合同所约定的全部义务履行完毕之日止。除另有规定外，采购人需根据项目土建完成的实际情况，通知供应商设备进场及安装时间。供应商在收到通知后90日内将货物全部安装、调试完毕并交付使用。</w:t>
            </w:r>
          </w:p>
        </w:tc>
      </w:tr>
      <w:tr>
        <w:tc>
          <w:tcPr>
            <w:tcW w:type="dxa" w:w="4153"/>
          </w:tcPr>
          <w:p>
            <w:pPr>
              <w:pStyle w:val="null3"/>
            </w:pPr>
            <w:r>
              <w:rPr/>
              <w:t>标的提供的地点</w:t>
            </w:r>
          </w:p>
        </w:tc>
        <w:tc>
          <w:tcPr>
            <w:tcW w:type="dxa" w:w="4153"/>
          </w:tcPr>
          <w:p>
            <w:pPr>
              <w:pStyle w:val="null3"/>
            </w:pPr>
            <w:r>
              <w:rPr/>
              <w:t>全部产品提供至广东省农业质量安全检测中心项目现场，安装于楼内指定的实验室内。地址：广东省广州市天河区龙湖路84号。</w:t>
            </w:r>
          </w:p>
        </w:tc>
      </w:tr>
      <w:tr>
        <w:tc>
          <w:tcPr>
            <w:tcW w:type="dxa" w:w="4153"/>
          </w:tcPr>
          <w:p>
            <w:pPr>
              <w:pStyle w:val="null3"/>
            </w:pPr>
            <w:r>
              <w:rPr/>
              <w:t>付款方式</w:t>
            </w:r>
          </w:p>
        </w:tc>
        <w:tc>
          <w:tcPr>
            <w:tcW w:type="dxa" w:w="4153"/>
          </w:tcPr>
          <w:p>
            <w:pPr>
              <w:pStyle w:val="null3"/>
            </w:pPr>
            <w:r>
              <w:rPr/>
              <w:t>1期：支付比例30%,预付款：合同金额的30%。签订合同后15日内，供应商向代建单位（广州建筑股份有限公司）提供合同总额的30%预付款保函（预付款保函有效期不低于12个月）。提供保函后供应商即可向代建单位申请支付合同价款30%的预付款，代建单位收到发票后10个工作日内支付给供应商。</w:t>
            </w:r>
          </w:p>
          <w:p>
            <w:pPr>
              <w:pStyle w:val="null3"/>
            </w:pPr>
            <w:r>
              <w:rPr/>
              <w:t>2期：支付比例35%,一期进度款：合同金额的35%。供应商按约定时间内送货到达指定地点，经代建单位、使用单位和供应商共同完成进场初验后，供应商即可向代建单位申请支付合同价款的35%，代建单位收到申请和对应发票后10个工作日内支付给供应商。</w:t>
            </w:r>
          </w:p>
          <w:p>
            <w:pPr>
              <w:pStyle w:val="null3"/>
            </w:pPr>
            <w:r>
              <w:rPr/>
              <w:t>3期：支付比例30%,二期进度款：合同金额的30%。全部货物安装且调试完毕竣工验收合格后，供应商即可向代建单位申请支付合同价款的30%，代建单位收到申请和对应发票后10个工作日内支付给供应商。</w:t>
            </w:r>
          </w:p>
          <w:p>
            <w:pPr>
              <w:pStyle w:val="null3"/>
            </w:pPr>
            <w:r>
              <w:rPr/>
              <w:t>4期：支付比例5%,合同结算：完成试运行、移交手续后供应商即可向代建单位提出合同结算。代建单位按照该项目合同结算相关程序及时进行结算，按规定需政府相关部门审核结算的应报相关部门审定。 尾款结清：代建单位、供应商就合同结算达成一致并签署共同认可文件后，供应商即可向代建单位申请办理尾款结清。代建单位在收到申请和对应发票后10个工作日内结清尾款。尾款结清时，应注明首次支付的预付款转为进度款并入尾款结清。同时代建单位将预付款保函退回供应商，由供应商自行与保函开具机构办理相关解除手续。 资金支付详细条款以合同条文为准。</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进场初验：货品运输至项目现场后，由使用单位广东省农业农村厅所属单位广东省农产品质量安全中心（广东省绿色食品发展中心）、代建单位广州建筑股份有限公司组织供应商共同进行进场初验，主要依据招标文件的响应要求、投标文件的各项响应指标和响应承诺、相关规范、标准，从货品的品牌、型号、规格、数量、包装、外形颜色观感、配件附件清单数量等方面进行初验。对初验不合格的货品，应当即清退出现场；初验合格的，三方签署初验合格同意安装手续资料后，供应商方可进入安装工序。 2.竣工验收：供应商按照采购合同、招标文件要求、投标文件的各项响应指标和响应承诺、各类货品对应的国家规范、行业标准进行安装、调试、试运行并经自验达到标准要求后，向发包人代建单位广州建筑股份有限公司提出竣工验收申请。代建单位组织成立验收小组（包括使用单位广东省农业农村厅所属单位广东省农产品质量安全中心（广东省绿色食品发展中心）、供应商、以及使用单位认为必要时邀请的相关专业人员或专家团队）共同进行竣工验收。依据合同约定的货物数量质量、招标文件的响应要求、投标文件的各项响应指标和响应承诺、对应的国家规范、行业标准、安装调试结论、配置参数、配件附件清单数量等方面验收。验收合格后共同签署完整的验收合格证明文件并出具验收书。 3.试运行：试运行期为自竣工验收合格之日起往后15天，期间供应商应派专业技术人员现场培训、指导使用单位工作人员对每台货品进行操作试运行。试运行结束后，各项技术性能指标符合用户需求，使用单位、代建单位、供应商共同签署试运行合格文件。 4.移交：试运行结束后7天内，供应商应将货物的用户手册、保修手册、使用操作及安全须知、有关单证资料及配备件、 随机工具等列具详细的货品移交清单，向广东省农业农村厅完成移交；并与广东省农业农村厅、代建单位广州建筑股份有限公司共同签署三方实物移交清单；同时供应商完成移交安装施工管理资料一式三份（使用单位一份、代建单位二份）。 5.保管责任：所有货品从进场初验到正式完成移交前的保管、保护、维护责任完全由供应商负责，完成实物移交和资料移交后保管保护责任由使用单位承担。 6.保修时点：自实物移交和资料移交即日起，供应商开始对全部货品履行保修义务。 7.所有货品的验收移交并不免除供应商对合同产品质量应当承担的责任，如果使用单位在使用中发现因合同产品在设计、安装、制造、材料、工艺等方面的缺陷导致的任何质量问题，或因其自身特点导致使用单位无法在验收当时发现其质量、设计、安装、制造、材料、工艺等缺陷，则使用单位应享有合理的适用或测试使用期间，如在该期间内发现上述产品问题，则供应商应无条件为使用单位提供换货或退货处理，在此种情况下供应商不得以已签收为由提出抗辩。</w:t>
            </w:r>
          </w:p>
        </w:tc>
      </w:tr>
      <w:tr>
        <w:tc>
          <w:tcPr>
            <w:tcW w:type="dxa" w:w="4153"/>
          </w:tcPr>
          <w:p>
            <w:pPr>
              <w:pStyle w:val="null3"/>
            </w:pPr>
            <w:r>
              <w:rPr/>
              <w:t>履约保证金</w:t>
            </w:r>
          </w:p>
        </w:tc>
        <w:tc>
          <w:tcPr>
            <w:tcW w:type="dxa" w:w="4153"/>
          </w:tcPr>
          <w:p>
            <w:pPr>
              <w:pStyle w:val="null3"/>
            </w:pPr>
            <w:r>
              <w:rPr/>
              <w:t>收取比例：5%,说明：1.中标人在签订采购合同后 5个日历天内，应以转账、支票、汇票、本票、保函等非现金形式向代建单位提交履约保证金，履约保证金金额为合同总价款的 5%。 2.中标人未按期提交足额履约保证金的视为违约，则应向代建单位支付违约金10000元人民币/天。延误时间超过30天仍无法提供履约保证金的，发包人及发包人的代建单位有权直接解除合同。中标人仍需承担违约金支付责任。解除合同后的相关事项按民事法律规定处理。 3.合同履约过程中，中标人出现合同约定的违约赔偿事项，代建单位直接从履约保证金中按合同约定的金额扣除违约金。 4.在中标人完成所有货品的竣工验收，并完成货品实物和安装施工管理资料移交后30日内，采购人将扣除违约金后剩余的履约保证金一次性无息退还给中标人。</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质谱仪</w:t>
            </w:r>
          </w:p>
        </w:tc>
        <w:tc>
          <w:tcPr>
            <w:tcW w:type="dxa" w:w="831"/>
          </w:tcPr>
          <w:p>
            <w:pPr>
              <w:pStyle w:val="null3"/>
              <w:jc w:val="left"/>
            </w:pPr>
            <w:r>
              <w:rPr/>
              <w:t>三重四极杆气质联用仪</w:t>
            </w:r>
          </w:p>
        </w:tc>
        <w:tc>
          <w:tcPr>
            <w:tcW w:type="dxa" w:w="831"/>
          </w:tcPr>
          <w:p>
            <w:pPr>
              <w:pStyle w:val="null3"/>
              <w:jc w:val="left"/>
            </w:pPr>
            <w:r>
              <w:rPr/>
              <w:t>台套</w:t>
            </w:r>
          </w:p>
        </w:tc>
        <w:tc>
          <w:tcPr>
            <w:tcW w:type="dxa" w:w="831"/>
          </w:tcPr>
          <w:p>
            <w:pPr>
              <w:pStyle w:val="null3"/>
              <w:jc w:val="right"/>
            </w:pPr>
            <w:r>
              <w:rPr/>
              <w:t>1.00</w:t>
            </w:r>
          </w:p>
        </w:tc>
        <w:tc>
          <w:tcPr>
            <w:tcW w:type="dxa" w:w="831"/>
          </w:tcPr>
          <w:p>
            <w:pPr>
              <w:pStyle w:val="null3"/>
              <w:jc w:val="right"/>
            </w:pPr>
            <w:r>
              <w:rPr/>
              <w:t>1,743,000.00</w:t>
            </w:r>
          </w:p>
        </w:tc>
        <w:tc>
          <w:tcPr>
            <w:tcW w:type="dxa" w:w="831"/>
          </w:tcPr>
          <w:p>
            <w:pPr>
              <w:pStyle w:val="null3"/>
              <w:jc w:val="right"/>
            </w:pPr>
            <w:r>
              <w:rPr/>
              <w:t>1,743,000.00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其他分析仪器</w:t>
            </w:r>
          </w:p>
        </w:tc>
        <w:tc>
          <w:tcPr>
            <w:tcW w:type="dxa" w:w="831"/>
          </w:tcPr>
          <w:p>
            <w:pPr>
              <w:pStyle w:val="null3"/>
              <w:jc w:val="left"/>
            </w:pPr>
            <w:r>
              <w:rPr/>
              <w:t>氨基酸分析仪</w:t>
            </w:r>
          </w:p>
        </w:tc>
        <w:tc>
          <w:tcPr>
            <w:tcW w:type="dxa" w:w="831"/>
          </w:tcPr>
          <w:p>
            <w:pPr>
              <w:pStyle w:val="null3"/>
              <w:jc w:val="left"/>
            </w:pPr>
            <w:r>
              <w:rPr/>
              <w:t>台套</w:t>
            </w:r>
          </w:p>
        </w:tc>
        <w:tc>
          <w:tcPr>
            <w:tcW w:type="dxa" w:w="831"/>
          </w:tcPr>
          <w:p>
            <w:pPr>
              <w:pStyle w:val="null3"/>
              <w:jc w:val="right"/>
            </w:pPr>
            <w:r>
              <w:rPr/>
              <w:t>2.00</w:t>
            </w:r>
          </w:p>
        </w:tc>
        <w:tc>
          <w:tcPr>
            <w:tcW w:type="dxa" w:w="831"/>
          </w:tcPr>
          <w:p>
            <w:pPr>
              <w:pStyle w:val="null3"/>
              <w:jc w:val="right"/>
            </w:pPr>
            <w:r>
              <w:rPr/>
              <w:t>1,150,000.00</w:t>
            </w:r>
          </w:p>
        </w:tc>
        <w:tc>
          <w:tcPr>
            <w:tcW w:type="dxa" w:w="831"/>
          </w:tcPr>
          <w:p>
            <w:pPr>
              <w:pStyle w:val="null3"/>
              <w:jc w:val="right"/>
            </w:pPr>
            <w:r>
              <w:rPr/>
              <w:t>2,300,000.00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pPr>
              <w:pStyle w:val="null3"/>
              <w:jc w:val="center"/>
            </w:pPr>
            <w:r>
              <w:rPr/>
              <w:t>△</w:t>
            </w:r>
          </w:p>
        </w:tc>
        <w:tc>
          <w:tcPr>
            <w:tcW w:type="dxa" w:w="831"/>
          </w:tcPr>
          <w:p>
            <w:pPr>
              <w:pStyle w:val="null3"/>
              <w:jc w:val="left"/>
            </w:pPr>
            <w:r>
              <w:rPr/>
              <w:t>色谱仪</w:t>
            </w:r>
          </w:p>
        </w:tc>
        <w:tc>
          <w:tcPr>
            <w:tcW w:type="dxa" w:w="831"/>
          </w:tcPr>
          <w:p>
            <w:pPr>
              <w:pStyle w:val="null3"/>
              <w:jc w:val="left"/>
            </w:pPr>
            <w:r>
              <w:rPr/>
              <w:t>高效液相色谱仪</w:t>
            </w:r>
          </w:p>
        </w:tc>
        <w:tc>
          <w:tcPr>
            <w:tcW w:type="dxa" w:w="831"/>
          </w:tcPr>
          <w:p>
            <w:pPr>
              <w:pStyle w:val="null3"/>
              <w:jc w:val="left"/>
            </w:pPr>
            <w:r>
              <w:rPr/>
              <w:t>台套</w:t>
            </w:r>
          </w:p>
        </w:tc>
        <w:tc>
          <w:tcPr>
            <w:tcW w:type="dxa" w:w="831"/>
          </w:tcPr>
          <w:p>
            <w:pPr>
              <w:pStyle w:val="null3"/>
              <w:jc w:val="right"/>
            </w:pPr>
            <w:r>
              <w:rPr/>
              <w:t>4.00</w:t>
            </w:r>
          </w:p>
        </w:tc>
        <w:tc>
          <w:tcPr>
            <w:tcW w:type="dxa" w:w="831"/>
          </w:tcPr>
          <w:p>
            <w:pPr>
              <w:pStyle w:val="null3"/>
              <w:jc w:val="right"/>
            </w:pPr>
            <w:r>
              <w:rPr/>
              <w:t>623,300.00</w:t>
            </w:r>
          </w:p>
        </w:tc>
        <w:tc>
          <w:tcPr>
            <w:tcW w:type="dxa" w:w="831"/>
          </w:tcPr>
          <w:p>
            <w:pPr>
              <w:pStyle w:val="null3"/>
              <w:jc w:val="right"/>
            </w:pPr>
            <w:r>
              <w:rPr/>
              <w:t>2,493,200.00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其他试验仪器及装置</w:t>
            </w:r>
          </w:p>
        </w:tc>
        <w:tc>
          <w:tcPr>
            <w:tcW w:type="dxa" w:w="831"/>
          </w:tcPr>
          <w:p>
            <w:pPr>
              <w:pStyle w:val="null3"/>
              <w:jc w:val="left"/>
            </w:pPr>
            <w:r>
              <w:rPr/>
              <w:t>漩涡混合器</w:t>
            </w:r>
          </w:p>
        </w:tc>
        <w:tc>
          <w:tcPr>
            <w:tcW w:type="dxa" w:w="831"/>
          </w:tcPr>
          <w:p>
            <w:pPr>
              <w:pStyle w:val="null3"/>
              <w:jc w:val="left"/>
            </w:pPr>
            <w:r>
              <w:rPr/>
              <w:t>台套</w:t>
            </w:r>
          </w:p>
        </w:tc>
        <w:tc>
          <w:tcPr>
            <w:tcW w:type="dxa" w:w="831"/>
          </w:tcPr>
          <w:p>
            <w:pPr>
              <w:pStyle w:val="null3"/>
              <w:jc w:val="right"/>
            </w:pPr>
            <w:r>
              <w:rPr/>
              <w:t>5.00</w:t>
            </w:r>
          </w:p>
        </w:tc>
        <w:tc>
          <w:tcPr>
            <w:tcW w:type="dxa" w:w="831"/>
          </w:tcPr>
          <w:p>
            <w:pPr>
              <w:pStyle w:val="null3"/>
              <w:jc w:val="right"/>
            </w:pPr>
            <w:r>
              <w:rPr/>
              <w:t>1,300.00</w:t>
            </w:r>
          </w:p>
        </w:tc>
        <w:tc>
          <w:tcPr>
            <w:tcW w:type="dxa" w:w="831"/>
          </w:tcPr>
          <w:p>
            <w:pPr>
              <w:pStyle w:val="null3"/>
              <w:jc w:val="right"/>
            </w:pPr>
            <w:r>
              <w:rPr/>
              <w:t>6,500.00</w:t>
            </w:r>
          </w:p>
        </w:tc>
        <w:tc>
          <w:tcPr>
            <w:tcW w:type="dxa" w:w="831"/>
          </w:tcPr>
          <w:p>
            <w:pPr>
              <w:pStyle w:val="null3"/>
            </w:pPr>
            <w:r>
              <w:rPr/>
              <w:t>工业</w:t>
            </w:r>
          </w:p>
        </w:tc>
        <w:tc>
          <w:tcPr>
            <w:tcW w:type="dxa" w:w="831"/>
          </w:tcPr>
          <w:p>
            <w:pPr>
              <w:pStyle w:val="null3"/>
            </w:pPr>
            <w:r>
              <w:rPr/>
              <w:t>详见附表四</w:t>
            </w:r>
          </w:p>
        </w:tc>
      </w:tr>
    </w:tbl>
    <w:p>
      <w:pPr>
        <w:pStyle w:val="null3"/>
      </w:pPr>
      <w:r>
        <w:rPr>
          <w:b/>
        </w:rPr>
        <w:t>附表</w:t>
      </w:r>
      <w:r>
        <w:rPr>
          <w:b/>
        </w:rPr>
        <w:t>一</w:t>
      </w:r>
      <w:r>
        <w:rPr>
          <w:b/>
        </w:rPr>
        <w:t>：</w:t>
      </w:r>
      <w:r>
        <w:rPr>
          <w:b/>
        </w:rPr>
        <w:t>三重四极杆气质联用仪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4"/>
              </w:rPr>
              <w:t>详见《包</w:t>
            </w:r>
            <w:r>
              <w:rPr>
                <w:sz w:val="24"/>
              </w:rPr>
              <w:t>1</w:t>
            </w:r>
            <w:r>
              <w:rPr>
                <w:sz w:val="24"/>
              </w:rPr>
              <w:t>主要技术标准需求》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w:t>
      </w:r>
      <w:r>
        <w:rPr>
          <w:b/>
        </w:rPr>
        <w:t>：</w:t>
      </w:r>
      <w:r>
        <w:rPr>
          <w:b/>
        </w:rPr>
        <w:t>氨基酸分析仪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4"/>
              </w:rPr>
              <w:t>详见《包</w:t>
            </w:r>
            <w:r>
              <w:rPr>
                <w:sz w:val="24"/>
              </w:rPr>
              <w:t>1</w:t>
            </w:r>
            <w:r>
              <w:rPr>
                <w:sz w:val="24"/>
              </w:rPr>
              <w:t>主要技术标准需求》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三</w:t>
      </w:r>
      <w:r>
        <w:rPr>
          <w:b/>
        </w:rPr>
        <w:t>：</w:t>
      </w:r>
      <w:r>
        <w:rPr>
          <w:b/>
        </w:rPr>
        <w:t>高效液相色谱仪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4"/>
              </w:rPr>
              <w:t>详见《包</w:t>
            </w:r>
            <w:r>
              <w:rPr>
                <w:sz w:val="24"/>
              </w:rPr>
              <w:t>1</w:t>
            </w:r>
            <w:r>
              <w:rPr>
                <w:sz w:val="24"/>
              </w:rPr>
              <w:t>主要技术标准需求》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四</w:t>
      </w:r>
      <w:r>
        <w:rPr>
          <w:b/>
        </w:rPr>
        <w:t>：</w:t>
      </w:r>
      <w:r>
        <w:rPr>
          <w:b/>
        </w:rPr>
        <w:t>漩涡混合器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4"/>
              </w:rPr>
              <w:t>详见《包</w:t>
            </w:r>
            <w:r>
              <w:rPr>
                <w:sz w:val="24"/>
              </w:rPr>
              <w:t>1</w:t>
            </w:r>
            <w:r>
              <w:rPr>
                <w:sz w:val="24"/>
              </w:rPr>
              <w:t>主要技术标准需求》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采购包2（实验室设备一批）</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合同所约定的全部义务履行完毕之日止。除另有规定外，采购人需根据项目土建完成的实际情况，通知供应商设备进场及安装时间。供应商在收到通知后90日内将货物全部安装、调试完毕并交付使用。</w:t>
            </w:r>
          </w:p>
        </w:tc>
      </w:tr>
      <w:tr>
        <w:tc>
          <w:tcPr>
            <w:tcW w:type="dxa" w:w="4153"/>
          </w:tcPr>
          <w:p>
            <w:pPr>
              <w:pStyle w:val="null3"/>
            </w:pPr>
            <w:r>
              <w:rPr/>
              <w:t>标的提供的地点</w:t>
            </w:r>
          </w:p>
        </w:tc>
        <w:tc>
          <w:tcPr>
            <w:tcW w:type="dxa" w:w="4153"/>
          </w:tcPr>
          <w:p>
            <w:pPr>
              <w:pStyle w:val="null3"/>
            </w:pPr>
            <w:r>
              <w:rPr/>
              <w:t>全部产品提供至广东省农业质量安全检测中心项目现场。地址为广东省广州市天河区龙湖路84号。</w:t>
            </w:r>
          </w:p>
        </w:tc>
      </w:tr>
      <w:tr>
        <w:tc>
          <w:tcPr>
            <w:tcW w:type="dxa" w:w="4153"/>
          </w:tcPr>
          <w:p>
            <w:pPr>
              <w:pStyle w:val="null3"/>
            </w:pPr>
            <w:r>
              <w:rPr/>
              <w:t>付款方式</w:t>
            </w:r>
          </w:p>
        </w:tc>
        <w:tc>
          <w:tcPr>
            <w:tcW w:type="dxa" w:w="4153"/>
          </w:tcPr>
          <w:p>
            <w:pPr>
              <w:pStyle w:val="null3"/>
            </w:pPr>
            <w:r>
              <w:rPr/>
              <w:t>1期：支付比例30%,预付款：合同金额的30%。签订合同后15日内，供应商向代建单位（广州建筑股份有限公司）提供合同总额的30%预付款保函（预付款保函有效期不低于12个月）。提供保函后供应商即可向代建单位申请支付合同价款30%的预付款，代建单位收到发票后10个工作日内支付给供应商。</w:t>
            </w:r>
          </w:p>
          <w:p>
            <w:pPr>
              <w:pStyle w:val="null3"/>
            </w:pPr>
            <w:r>
              <w:rPr/>
              <w:t>2期：支付比例35%,一期进度款：合同金额的35%。供应商按约定时间内送货到达指定地点，经代建单位、使用单位和供应商共同完成进场初验后，供应商即可向代建单位申请支付合同价款的35%，代建单位收到申请和对应发票后10个工作日内支付给供应商。</w:t>
            </w:r>
          </w:p>
          <w:p>
            <w:pPr>
              <w:pStyle w:val="null3"/>
            </w:pPr>
            <w:r>
              <w:rPr/>
              <w:t>3期：支付比例30%,二期进度款：合同金额的30%。全部货物安装且调试完毕竣工验收合格后，供应商即可向代建单位申请支付合同价款的30%，代建单位收到申请和对应发票后10个工作日内支付给供应商。</w:t>
            </w:r>
          </w:p>
          <w:p>
            <w:pPr>
              <w:pStyle w:val="null3"/>
            </w:pPr>
            <w:r>
              <w:rPr/>
              <w:t>4期：支付比例5%,合同结算：完成试运行、移交手续后供应商即可向代建单位提出合同结算。代建单位按照该项目合同结算相关程序及时进行结算，按规定需政府相关部门审核结算的应报相关部门审定。 尾款结清：代建单位、供应商就合同结算达成一致并签署共同认可文件后，供应商即可向代建单位申请办理尾款结清。在收到申请和对应发票后10个工作日内结清尾款。尾款结清时，应注明首次支付的预付款转为进度款并入尾款结清。同时代建单位将预付款保函退回供应商，由供应商自行与保函开具机构办理相关解除手续。 资金支付详细条款以合同条文为准。</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进场初验：货品运输至项目现场后，由使用单位广东省农业农村厅所属单位广东省农产品质量安全中心（广东省绿色食品发展中心）、代建单位广州建筑股份有限公司组织供应商共同进行进场初验，主要依据招标文件的响应要求、投标文件的各项响应指标和响应承诺、相关规范、标准，从货品的品牌、型号、规格、数量、包装、外形颜色观感、配件附件清单数量等方面进行初验。对初验不合格的货品，应当即清退出现场；初验合格的，三方签署初验合格同意安装手续资料后，供应商方可进入安装工序。 2.竣工验收：供应商按照采购合同、招标文件要求、投标文件的各项响应指标和响应承诺、各类货品对应的国家规范、行业标准进行安装、调试、试运行并经自验达到标准要求后，向发包人代建单位广州建筑股份有限公司提出竣工验收申请。代建单位组织成立验收小组（包括使用单位广东省农业农村厅所属单位广东省农产品质量安全中心（广东省绿色食品发展中心）、供应商、以及使用单位认为必要时邀请的相关专业人员或专家团队）共同进行竣工验收。依据合同约定的货物数量质量、招标文件的响应要求、投标文件的各项响应指标和响应承诺、对应的国家规范、行业标准、安装调试结论、配置参数、配件附件清单数量等方面验收。验收合格后共同签署完整的验收合格证明文件并出具验收书。 3.试运行：试运行期为自竣工验收合格之日起往后15天，期间供应商应派专业技术人员现场培训、指导使用单位工作人员对每台货品进行操作试运行。试运行结束后，各项技术性能指标符合用户需求，使用单位、代建单位、供应商共同签署试运行合格文件。 4.移交：试运行结束后7天内，供应商应将货物的用户手册、保修手册、使用操作及安全须知、有关单证资料及配备件、 随机工具等列具详细的货品移交清单，向广东省农业农村厅完成移交；并与广东省农业农村厅、代建单位广州建筑股份有限公司共同签署三方实物移交清单；同时供应商完成移交安装施工管理资料一式三份（使用单位一份、代建单位二份）。 5.保管责任：所有货品从进场初验到正式完成移交前的保管、保护、维护责任完全由供应商负责，完成实物移交和资料移交后保管保护责任由使用单位承担。 6.保修时点：自实物移交和资料移交即日起，供应商开始对全部货品履行保修义务。 7.所有货品的验收移交并不免除供应商对合同产品质量应当承担的责任，如果使用单位在使用中发现因合同产品在设计、安装、制造、材料、工艺等方面的缺陷导致的任何质量问题，或因其自身特点导致使用单位无法在验收当时发现其质量、设计、安装、制造、材料、工艺等缺陷，则使用单位应享有合理的适用或测试使用期间，如在该期间内发现上述产品问题，则供应商应无条件为使用单位提供换货或退货处理，在此种情况下供应商不得以已签收为由提出抗辩。</w:t>
            </w:r>
          </w:p>
        </w:tc>
      </w:tr>
      <w:tr>
        <w:tc>
          <w:tcPr>
            <w:tcW w:type="dxa" w:w="4153"/>
          </w:tcPr>
          <w:p>
            <w:pPr>
              <w:pStyle w:val="null3"/>
            </w:pPr>
            <w:r>
              <w:rPr/>
              <w:t>履约保证金</w:t>
            </w:r>
          </w:p>
        </w:tc>
        <w:tc>
          <w:tcPr>
            <w:tcW w:type="dxa" w:w="4153"/>
          </w:tcPr>
          <w:p>
            <w:pPr>
              <w:pStyle w:val="null3"/>
            </w:pPr>
            <w:r>
              <w:rPr/>
              <w:t>收取比例：5%,说明：1.中标人在签订采购合同后 5个日历天内，应以转账、支票、汇票、本票、保函等非现金形式向代建单位提交履约保证金，履约保证金金额为合同总价款的5%。 2.中标人未按期提交足额履约保证金的视为违约，则应向代建单位支付违约金10000元人民币/天。延误时间超过30天仍无法提供履约保证金的，发包人及发包人的代建单位有权直接解除合同。中标人仍需承担违约金支付责任。解除合同后的相关事项按民事法律规定处理。 3.合同履约过程中，中标人出现合同约定的违约赔偿事项，代建单位直接从履约保证金中按合同约定的金额扣除违约金。 4.在中标人完成所有货品的竣工验收，并完成货品实物和安装施工管理资料移交后30日内，采购人将扣除违约金后剩余的履约保证金一次性无息退还给中标人。</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仪器设备如需特殊工作条件的说明，仪器设备如需特殊工作条件（如：水、电源、特殊温度、湿度、振动强度等），应在相关文件中加以说明且包含相关费用。</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其他台、桌类</w:t>
            </w:r>
          </w:p>
        </w:tc>
        <w:tc>
          <w:tcPr>
            <w:tcW w:type="dxa" w:w="831"/>
          </w:tcPr>
          <w:p>
            <w:pPr>
              <w:pStyle w:val="null3"/>
              <w:jc w:val="left"/>
            </w:pPr>
            <w:r>
              <w:rPr/>
              <w:t>超净工作台</w:t>
            </w:r>
          </w:p>
        </w:tc>
        <w:tc>
          <w:tcPr>
            <w:tcW w:type="dxa" w:w="831"/>
          </w:tcPr>
          <w:p>
            <w:pPr>
              <w:pStyle w:val="null3"/>
              <w:jc w:val="left"/>
            </w:pPr>
            <w:r>
              <w:rPr/>
              <w:t>个</w:t>
            </w:r>
          </w:p>
        </w:tc>
        <w:tc>
          <w:tcPr>
            <w:tcW w:type="dxa" w:w="831"/>
          </w:tcPr>
          <w:p>
            <w:pPr>
              <w:pStyle w:val="null3"/>
              <w:jc w:val="right"/>
            </w:pPr>
            <w:r>
              <w:rPr/>
              <w:t>2.00</w:t>
            </w:r>
          </w:p>
        </w:tc>
        <w:tc>
          <w:tcPr>
            <w:tcW w:type="dxa" w:w="831"/>
          </w:tcPr>
          <w:p>
            <w:pPr>
              <w:pStyle w:val="null3"/>
              <w:jc w:val="right"/>
            </w:pPr>
            <w:r>
              <w:rPr/>
              <w:t>17,200.00</w:t>
            </w:r>
          </w:p>
        </w:tc>
        <w:tc>
          <w:tcPr>
            <w:tcW w:type="dxa" w:w="831"/>
          </w:tcPr>
          <w:p>
            <w:pPr>
              <w:pStyle w:val="null3"/>
              <w:jc w:val="right"/>
            </w:pPr>
            <w:r>
              <w:rPr/>
              <w:t>34,400.00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其他台、桌类</w:t>
            </w:r>
          </w:p>
        </w:tc>
        <w:tc>
          <w:tcPr>
            <w:tcW w:type="dxa" w:w="831"/>
          </w:tcPr>
          <w:p>
            <w:pPr>
              <w:pStyle w:val="null3"/>
              <w:jc w:val="left"/>
            </w:pPr>
            <w:r>
              <w:rPr/>
              <w:t>实验台</w:t>
            </w:r>
          </w:p>
        </w:tc>
        <w:tc>
          <w:tcPr>
            <w:tcW w:type="dxa" w:w="831"/>
          </w:tcPr>
          <w:p>
            <w:pPr>
              <w:pStyle w:val="null3"/>
              <w:jc w:val="left"/>
            </w:pPr>
            <w:r>
              <w:rPr/>
              <w:t>米</w:t>
            </w:r>
          </w:p>
        </w:tc>
        <w:tc>
          <w:tcPr>
            <w:tcW w:type="dxa" w:w="831"/>
          </w:tcPr>
          <w:p>
            <w:pPr>
              <w:pStyle w:val="null3"/>
              <w:jc w:val="right"/>
            </w:pPr>
            <w:r>
              <w:rPr/>
              <w:t>210.74</w:t>
            </w:r>
          </w:p>
        </w:tc>
        <w:tc>
          <w:tcPr>
            <w:tcW w:type="dxa" w:w="831"/>
          </w:tcPr>
          <w:p>
            <w:pPr>
              <w:pStyle w:val="null3"/>
              <w:jc w:val="right"/>
            </w:pPr>
            <w:r>
              <w:rPr/>
              <w:t>3,270.38</w:t>
            </w:r>
          </w:p>
        </w:tc>
        <w:tc>
          <w:tcPr>
            <w:tcW w:type="dxa" w:w="831"/>
          </w:tcPr>
          <w:p>
            <w:pPr>
              <w:pStyle w:val="null3"/>
              <w:jc w:val="right"/>
            </w:pPr>
            <w:r>
              <w:rPr/>
              <w:t>689,200.00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其他台、桌类</w:t>
            </w:r>
          </w:p>
        </w:tc>
        <w:tc>
          <w:tcPr>
            <w:tcW w:type="dxa" w:w="831"/>
          </w:tcPr>
          <w:p>
            <w:pPr>
              <w:pStyle w:val="null3"/>
              <w:jc w:val="left"/>
            </w:pPr>
            <w:r>
              <w:rPr/>
              <w:t>实验仪器台</w:t>
            </w:r>
          </w:p>
        </w:tc>
        <w:tc>
          <w:tcPr>
            <w:tcW w:type="dxa" w:w="831"/>
          </w:tcPr>
          <w:p>
            <w:pPr>
              <w:pStyle w:val="null3"/>
              <w:jc w:val="left"/>
            </w:pPr>
            <w:r>
              <w:rPr/>
              <w:t>米</w:t>
            </w:r>
          </w:p>
        </w:tc>
        <w:tc>
          <w:tcPr>
            <w:tcW w:type="dxa" w:w="831"/>
          </w:tcPr>
          <w:p>
            <w:pPr>
              <w:pStyle w:val="null3"/>
              <w:jc w:val="right"/>
            </w:pPr>
            <w:r>
              <w:rPr/>
              <w:t>123.15</w:t>
            </w:r>
          </w:p>
        </w:tc>
        <w:tc>
          <w:tcPr>
            <w:tcW w:type="dxa" w:w="831"/>
          </w:tcPr>
          <w:p>
            <w:pPr>
              <w:pStyle w:val="null3"/>
              <w:jc w:val="right"/>
            </w:pPr>
            <w:r>
              <w:rPr/>
              <w:t>3,924.48</w:t>
            </w:r>
          </w:p>
        </w:tc>
        <w:tc>
          <w:tcPr>
            <w:tcW w:type="dxa" w:w="831"/>
          </w:tcPr>
          <w:p>
            <w:pPr>
              <w:pStyle w:val="null3"/>
              <w:jc w:val="right"/>
            </w:pPr>
            <w:r>
              <w:rPr/>
              <w:t>483,300.00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其他台、桌类</w:t>
            </w:r>
          </w:p>
        </w:tc>
        <w:tc>
          <w:tcPr>
            <w:tcW w:type="dxa" w:w="831"/>
          </w:tcPr>
          <w:p>
            <w:pPr>
              <w:pStyle w:val="null3"/>
              <w:jc w:val="left"/>
            </w:pPr>
            <w:r>
              <w:rPr/>
              <w:t>天平台</w:t>
            </w:r>
          </w:p>
        </w:tc>
        <w:tc>
          <w:tcPr>
            <w:tcW w:type="dxa" w:w="831"/>
          </w:tcPr>
          <w:p>
            <w:pPr>
              <w:pStyle w:val="null3"/>
              <w:jc w:val="left"/>
            </w:pPr>
            <w:r>
              <w:rPr/>
              <w:t>个</w:t>
            </w:r>
          </w:p>
        </w:tc>
        <w:tc>
          <w:tcPr>
            <w:tcW w:type="dxa" w:w="831"/>
          </w:tcPr>
          <w:p>
            <w:pPr>
              <w:pStyle w:val="null3"/>
              <w:jc w:val="right"/>
            </w:pPr>
            <w:r>
              <w:rPr/>
              <w:t>20.00</w:t>
            </w:r>
          </w:p>
        </w:tc>
        <w:tc>
          <w:tcPr>
            <w:tcW w:type="dxa" w:w="831"/>
          </w:tcPr>
          <w:p>
            <w:pPr>
              <w:pStyle w:val="null3"/>
              <w:jc w:val="right"/>
            </w:pPr>
            <w:r>
              <w:rPr/>
              <w:t>2,610.00</w:t>
            </w:r>
          </w:p>
        </w:tc>
        <w:tc>
          <w:tcPr>
            <w:tcW w:type="dxa" w:w="831"/>
          </w:tcPr>
          <w:p>
            <w:pPr>
              <w:pStyle w:val="null3"/>
              <w:jc w:val="right"/>
            </w:pPr>
            <w:r>
              <w:rPr/>
              <w:t>52,200.00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其他台、桌类</w:t>
            </w:r>
          </w:p>
        </w:tc>
        <w:tc>
          <w:tcPr>
            <w:tcW w:type="dxa" w:w="831"/>
          </w:tcPr>
          <w:p>
            <w:pPr>
              <w:pStyle w:val="null3"/>
              <w:jc w:val="left"/>
            </w:pPr>
            <w:r>
              <w:rPr/>
              <w:t>实验中央台</w:t>
            </w:r>
          </w:p>
        </w:tc>
        <w:tc>
          <w:tcPr>
            <w:tcW w:type="dxa" w:w="831"/>
          </w:tcPr>
          <w:p>
            <w:pPr>
              <w:pStyle w:val="null3"/>
              <w:jc w:val="left"/>
            </w:pPr>
            <w:r>
              <w:rPr/>
              <w:t>个</w:t>
            </w:r>
          </w:p>
        </w:tc>
        <w:tc>
          <w:tcPr>
            <w:tcW w:type="dxa" w:w="831"/>
          </w:tcPr>
          <w:p>
            <w:pPr>
              <w:pStyle w:val="null3"/>
              <w:jc w:val="right"/>
            </w:pPr>
            <w:r>
              <w:rPr/>
              <w:t>56.00</w:t>
            </w:r>
          </w:p>
        </w:tc>
        <w:tc>
          <w:tcPr>
            <w:tcW w:type="dxa" w:w="831"/>
          </w:tcPr>
          <w:p>
            <w:pPr>
              <w:pStyle w:val="null3"/>
              <w:jc w:val="right"/>
            </w:pPr>
            <w:r>
              <w:rPr/>
              <w:t>6,482.14</w:t>
            </w:r>
          </w:p>
        </w:tc>
        <w:tc>
          <w:tcPr>
            <w:tcW w:type="dxa" w:w="831"/>
          </w:tcPr>
          <w:p>
            <w:pPr>
              <w:pStyle w:val="null3"/>
              <w:jc w:val="right"/>
            </w:pPr>
            <w:r>
              <w:rPr/>
              <w:t>363,000.00</w:t>
            </w:r>
          </w:p>
        </w:tc>
        <w:tc>
          <w:tcPr>
            <w:tcW w:type="dxa" w:w="831"/>
          </w:tcPr>
          <w:p>
            <w:pPr>
              <w:pStyle w:val="null3"/>
            </w:pPr>
            <w:r>
              <w:rPr/>
              <w:t>工业</w:t>
            </w:r>
          </w:p>
        </w:tc>
        <w:tc>
          <w:tcPr>
            <w:tcW w:type="dxa" w:w="831"/>
          </w:tcPr>
          <w:p>
            <w:pPr>
              <w:pStyle w:val="null3"/>
            </w:pPr>
            <w:r>
              <w:rPr/>
              <w:t>详见附表五</w:t>
            </w:r>
          </w:p>
        </w:tc>
      </w:tr>
      <w:tr>
        <w:tc>
          <w:tcPr>
            <w:tcW w:type="dxa" w:w="831"/>
          </w:tcPr>
          <w:p>
            <w:pPr>
              <w:pStyle w:val="null3"/>
              <w:jc w:val="center"/>
            </w:pPr>
            <w:r>
              <w:rPr/>
              <w:t>6</w:t>
            </w:r>
          </w:p>
        </w:tc>
        <w:tc>
          <w:tcPr>
            <w:tcW w:type="dxa" w:w="831"/>
          </w:tcPr>
          <w:p/>
        </w:tc>
        <w:tc>
          <w:tcPr>
            <w:tcW w:type="dxa" w:w="831"/>
          </w:tcPr>
          <w:p>
            <w:pPr>
              <w:pStyle w:val="null3"/>
              <w:jc w:val="left"/>
            </w:pPr>
            <w:r>
              <w:rPr/>
              <w:t>其他台、桌类</w:t>
            </w:r>
          </w:p>
        </w:tc>
        <w:tc>
          <w:tcPr>
            <w:tcW w:type="dxa" w:w="831"/>
          </w:tcPr>
          <w:p>
            <w:pPr>
              <w:pStyle w:val="null3"/>
              <w:jc w:val="left"/>
            </w:pPr>
            <w:r>
              <w:rPr/>
              <w:t>实验中央台试剂架</w:t>
            </w:r>
          </w:p>
        </w:tc>
        <w:tc>
          <w:tcPr>
            <w:tcW w:type="dxa" w:w="831"/>
          </w:tcPr>
          <w:p>
            <w:pPr>
              <w:pStyle w:val="null3"/>
              <w:jc w:val="left"/>
            </w:pPr>
            <w:r>
              <w:rPr/>
              <w:t>米</w:t>
            </w:r>
          </w:p>
        </w:tc>
        <w:tc>
          <w:tcPr>
            <w:tcW w:type="dxa" w:w="831"/>
          </w:tcPr>
          <w:p>
            <w:pPr>
              <w:pStyle w:val="null3"/>
              <w:jc w:val="right"/>
            </w:pPr>
            <w:r>
              <w:rPr/>
              <w:t>43.08</w:t>
            </w:r>
          </w:p>
        </w:tc>
        <w:tc>
          <w:tcPr>
            <w:tcW w:type="dxa" w:w="831"/>
          </w:tcPr>
          <w:p>
            <w:pPr>
              <w:pStyle w:val="null3"/>
              <w:jc w:val="right"/>
            </w:pPr>
            <w:r>
              <w:rPr/>
              <w:t>1,434.54</w:t>
            </w:r>
          </w:p>
        </w:tc>
        <w:tc>
          <w:tcPr>
            <w:tcW w:type="dxa" w:w="831"/>
          </w:tcPr>
          <w:p>
            <w:pPr>
              <w:pStyle w:val="null3"/>
              <w:jc w:val="right"/>
            </w:pPr>
            <w:r>
              <w:rPr/>
              <w:t>61,800.00</w:t>
            </w:r>
          </w:p>
        </w:tc>
        <w:tc>
          <w:tcPr>
            <w:tcW w:type="dxa" w:w="831"/>
          </w:tcPr>
          <w:p>
            <w:pPr>
              <w:pStyle w:val="null3"/>
            </w:pPr>
            <w:r>
              <w:rPr/>
              <w:t>工业</w:t>
            </w:r>
          </w:p>
        </w:tc>
        <w:tc>
          <w:tcPr>
            <w:tcW w:type="dxa" w:w="831"/>
          </w:tcPr>
          <w:p>
            <w:pPr>
              <w:pStyle w:val="null3"/>
            </w:pPr>
            <w:r>
              <w:rPr/>
              <w:t>详见附表六</w:t>
            </w:r>
          </w:p>
        </w:tc>
      </w:tr>
      <w:tr>
        <w:tc>
          <w:tcPr>
            <w:tcW w:type="dxa" w:w="831"/>
          </w:tcPr>
          <w:p>
            <w:pPr>
              <w:pStyle w:val="null3"/>
              <w:jc w:val="center"/>
            </w:pPr>
            <w:r>
              <w:rPr/>
              <w:t>7</w:t>
            </w:r>
          </w:p>
        </w:tc>
        <w:tc>
          <w:tcPr>
            <w:tcW w:type="dxa" w:w="831"/>
          </w:tcPr>
          <w:p/>
        </w:tc>
        <w:tc>
          <w:tcPr>
            <w:tcW w:type="dxa" w:w="831"/>
          </w:tcPr>
          <w:p>
            <w:pPr>
              <w:pStyle w:val="null3"/>
              <w:jc w:val="left"/>
            </w:pPr>
            <w:r>
              <w:rPr/>
              <w:t>其他台、桌类</w:t>
            </w:r>
          </w:p>
        </w:tc>
        <w:tc>
          <w:tcPr>
            <w:tcW w:type="dxa" w:w="831"/>
          </w:tcPr>
          <w:p>
            <w:pPr>
              <w:pStyle w:val="null3"/>
              <w:jc w:val="left"/>
            </w:pPr>
            <w:r>
              <w:rPr/>
              <w:t>全高压热固树脂板实验台</w:t>
            </w:r>
          </w:p>
        </w:tc>
        <w:tc>
          <w:tcPr>
            <w:tcW w:type="dxa" w:w="831"/>
          </w:tcPr>
          <w:p>
            <w:pPr>
              <w:pStyle w:val="null3"/>
              <w:jc w:val="left"/>
            </w:pPr>
            <w:r>
              <w:rPr/>
              <w:t>米</w:t>
            </w:r>
          </w:p>
        </w:tc>
        <w:tc>
          <w:tcPr>
            <w:tcW w:type="dxa" w:w="831"/>
          </w:tcPr>
          <w:p>
            <w:pPr>
              <w:pStyle w:val="null3"/>
              <w:jc w:val="right"/>
            </w:pPr>
            <w:r>
              <w:rPr/>
              <w:t>9.65</w:t>
            </w:r>
          </w:p>
        </w:tc>
        <w:tc>
          <w:tcPr>
            <w:tcW w:type="dxa" w:w="831"/>
          </w:tcPr>
          <w:p>
            <w:pPr>
              <w:pStyle w:val="null3"/>
              <w:jc w:val="right"/>
            </w:pPr>
            <w:r>
              <w:rPr/>
              <w:t>4,797.93</w:t>
            </w:r>
          </w:p>
        </w:tc>
        <w:tc>
          <w:tcPr>
            <w:tcW w:type="dxa" w:w="831"/>
          </w:tcPr>
          <w:p>
            <w:pPr>
              <w:pStyle w:val="null3"/>
              <w:jc w:val="right"/>
            </w:pPr>
            <w:r>
              <w:rPr/>
              <w:t>46,300.00</w:t>
            </w:r>
          </w:p>
        </w:tc>
        <w:tc>
          <w:tcPr>
            <w:tcW w:type="dxa" w:w="831"/>
          </w:tcPr>
          <w:p>
            <w:pPr>
              <w:pStyle w:val="null3"/>
            </w:pPr>
            <w:r>
              <w:rPr/>
              <w:t>工业</w:t>
            </w:r>
          </w:p>
        </w:tc>
        <w:tc>
          <w:tcPr>
            <w:tcW w:type="dxa" w:w="831"/>
          </w:tcPr>
          <w:p>
            <w:pPr>
              <w:pStyle w:val="null3"/>
            </w:pPr>
            <w:r>
              <w:rPr/>
              <w:t>详见附表七</w:t>
            </w:r>
          </w:p>
        </w:tc>
      </w:tr>
      <w:tr>
        <w:tc>
          <w:tcPr>
            <w:tcW w:type="dxa" w:w="831"/>
          </w:tcPr>
          <w:p>
            <w:pPr>
              <w:pStyle w:val="null3"/>
              <w:jc w:val="center"/>
            </w:pPr>
            <w:r>
              <w:rPr/>
              <w:t>8</w:t>
            </w:r>
          </w:p>
        </w:tc>
        <w:tc>
          <w:tcPr>
            <w:tcW w:type="dxa" w:w="831"/>
          </w:tcPr>
          <w:p/>
        </w:tc>
        <w:tc>
          <w:tcPr>
            <w:tcW w:type="dxa" w:w="831"/>
          </w:tcPr>
          <w:p>
            <w:pPr>
              <w:pStyle w:val="null3"/>
              <w:jc w:val="left"/>
            </w:pPr>
            <w:r>
              <w:rPr/>
              <w:t>其他台、桌类</w:t>
            </w:r>
          </w:p>
        </w:tc>
        <w:tc>
          <w:tcPr>
            <w:tcW w:type="dxa" w:w="831"/>
          </w:tcPr>
          <w:p>
            <w:pPr>
              <w:pStyle w:val="null3"/>
              <w:jc w:val="left"/>
            </w:pPr>
            <w:r>
              <w:rPr/>
              <w:t>全高压热固树脂板实验中央台</w:t>
            </w:r>
          </w:p>
        </w:tc>
        <w:tc>
          <w:tcPr>
            <w:tcW w:type="dxa" w:w="831"/>
          </w:tcPr>
          <w:p>
            <w:pPr>
              <w:pStyle w:val="null3"/>
              <w:jc w:val="left"/>
            </w:pPr>
            <w:r>
              <w:rPr/>
              <w:t>米</w:t>
            </w:r>
          </w:p>
        </w:tc>
        <w:tc>
          <w:tcPr>
            <w:tcW w:type="dxa" w:w="831"/>
          </w:tcPr>
          <w:p>
            <w:pPr>
              <w:pStyle w:val="null3"/>
              <w:jc w:val="right"/>
            </w:pPr>
            <w:r>
              <w:rPr/>
              <w:t>4.50</w:t>
            </w:r>
          </w:p>
        </w:tc>
        <w:tc>
          <w:tcPr>
            <w:tcW w:type="dxa" w:w="831"/>
          </w:tcPr>
          <w:p>
            <w:pPr>
              <w:pStyle w:val="null3"/>
              <w:jc w:val="right"/>
            </w:pPr>
            <w:r>
              <w:rPr/>
              <w:t>9,600.00</w:t>
            </w:r>
          </w:p>
        </w:tc>
        <w:tc>
          <w:tcPr>
            <w:tcW w:type="dxa" w:w="831"/>
          </w:tcPr>
          <w:p>
            <w:pPr>
              <w:pStyle w:val="null3"/>
              <w:jc w:val="right"/>
            </w:pPr>
            <w:r>
              <w:rPr/>
              <w:t>43,200.00</w:t>
            </w:r>
          </w:p>
        </w:tc>
        <w:tc>
          <w:tcPr>
            <w:tcW w:type="dxa" w:w="831"/>
          </w:tcPr>
          <w:p>
            <w:pPr>
              <w:pStyle w:val="null3"/>
            </w:pPr>
            <w:r>
              <w:rPr/>
              <w:t>工业</w:t>
            </w:r>
          </w:p>
        </w:tc>
        <w:tc>
          <w:tcPr>
            <w:tcW w:type="dxa" w:w="831"/>
          </w:tcPr>
          <w:p>
            <w:pPr>
              <w:pStyle w:val="null3"/>
            </w:pPr>
            <w:r>
              <w:rPr/>
              <w:t>详见附表八</w:t>
            </w:r>
          </w:p>
        </w:tc>
      </w:tr>
      <w:tr>
        <w:tc>
          <w:tcPr>
            <w:tcW w:type="dxa" w:w="831"/>
          </w:tcPr>
          <w:p>
            <w:pPr>
              <w:pStyle w:val="null3"/>
              <w:jc w:val="center"/>
            </w:pPr>
            <w:r>
              <w:rPr/>
              <w:t>9</w:t>
            </w:r>
          </w:p>
        </w:tc>
        <w:tc>
          <w:tcPr>
            <w:tcW w:type="dxa" w:w="831"/>
          </w:tcPr>
          <w:p/>
        </w:tc>
        <w:tc>
          <w:tcPr>
            <w:tcW w:type="dxa" w:w="831"/>
          </w:tcPr>
          <w:p>
            <w:pPr>
              <w:pStyle w:val="null3"/>
              <w:jc w:val="left"/>
            </w:pPr>
            <w:r>
              <w:rPr/>
              <w:t>其他柜类</w:t>
            </w:r>
          </w:p>
        </w:tc>
        <w:tc>
          <w:tcPr>
            <w:tcW w:type="dxa" w:w="831"/>
          </w:tcPr>
          <w:p>
            <w:pPr>
              <w:pStyle w:val="null3"/>
              <w:jc w:val="left"/>
            </w:pPr>
            <w:r>
              <w:rPr/>
              <w:t>通风柜</w:t>
            </w:r>
          </w:p>
        </w:tc>
        <w:tc>
          <w:tcPr>
            <w:tcW w:type="dxa" w:w="831"/>
          </w:tcPr>
          <w:p>
            <w:pPr>
              <w:pStyle w:val="null3"/>
              <w:jc w:val="left"/>
            </w:pPr>
            <w:r>
              <w:rPr/>
              <w:t>个</w:t>
            </w:r>
          </w:p>
        </w:tc>
        <w:tc>
          <w:tcPr>
            <w:tcW w:type="dxa" w:w="831"/>
          </w:tcPr>
          <w:p>
            <w:pPr>
              <w:pStyle w:val="null3"/>
              <w:jc w:val="right"/>
            </w:pPr>
            <w:r>
              <w:rPr/>
              <w:t>44.00</w:t>
            </w:r>
          </w:p>
        </w:tc>
        <w:tc>
          <w:tcPr>
            <w:tcW w:type="dxa" w:w="831"/>
          </w:tcPr>
          <w:p>
            <w:pPr>
              <w:pStyle w:val="null3"/>
              <w:jc w:val="right"/>
            </w:pPr>
            <w:r>
              <w:rPr/>
              <w:t>12,554.55</w:t>
            </w:r>
          </w:p>
        </w:tc>
        <w:tc>
          <w:tcPr>
            <w:tcW w:type="dxa" w:w="831"/>
          </w:tcPr>
          <w:p>
            <w:pPr>
              <w:pStyle w:val="null3"/>
              <w:jc w:val="right"/>
            </w:pPr>
            <w:r>
              <w:rPr/>
              <w:t>552,400.00</w:t>
            </w:r>
          </w:p>
        </w:tc>
        <w:tc>
          <w:tcPr>
            <w:tcW w:type="dxa" w:w="831"/>
          </w:tcPr>
          <w:p>
            <w:pPr>
              <w:pStyle w:val="null3"/>
            </w:pPr>
            <w:r>
              <w:rPr/>
              <w:t>工业</w:t>
            </w:r>
          </w:p>
        </w:tc>
        <w:tc>
          <w:tcPr>
            <w:tcW w:type="dxa" w:w="831"/>
          </w:tcPr>
          <w:p>
            <w:pPr>
              <w:pStyle w:val="null3"/>
            </w:pPr>
            <w:r>
              <w:rPr/>
              <w:t>详见附表九</w:t>
            </w:r>
          </w:p>
        </w:tc>
      </w:tr>
      <w:tr>
        <w:tc>
          <w:tcPr>
            <w:tcW w:type="dxa" w:w="831"/>
          </w:tcPr>
          <w:p>
            <w:pPr>
              <w:pStyle w:val="null3"/>
              <w:jc w:val="center"/>
            </w:pPr>
            <w:r>
              <w:rPr/>
              <w:t>10</w:t>
            </w:r>
          </w:p>
        </w:tc>
        <w:tc>
          <w:tcPr>
            <w:tcW w:type="dxa" w:w="831"/>
          </w:tcPr>
          <w:p/>
        </w:tc>
        <w:tc>
          <w:tcPr>
            <w:tcW w:type="dxa" w:w="831"/>
          </w:tcPr>
          <w:p>
            <w:pPr>
              <w:pStyle w:val="null3"/>
              <w:jc w:val="left"/>
            </w:pPr>
            <w:r>
              <w:rPr/>
              <w:t>其他柜类</w:t>
            </w:r>
          </w:p>
        </w:tc>
        <w:tc>
          <w:tcPr>
            <w:tcW w:type="dxa" w:w="831"/>
          </w:tcPr>
          <w:p>
            <w:pPr>
              <w:pStyle w:val="null3"/>
              <w:jc w:val="left"/>
            </w:pPr>
            <w:r>
              <w:rPr/>
              <w:t>连体通风柜（高压热固树脂）</w:t>
            </w:r>
          </w:p>
        </w:tc>
        <w:tc>
          <w:tcPr>
            <w:tcW w:type="dxa" w:w="831"/>
          </w:tcPr>
          <w:p>
            <w:pPr>
              <w:pStyle w:val="null3"/>
              <w:jc w:val="left"/>
            </w:pPr>
            <w:r>
              <w:rPr/>
              <w:t>个</w:t>
            </w:r>
          </w:p>
        </w:tc>
        <w:tc>
          <w:tcPr>
            <w:tcW w:type="dxa" w:w="831"/>
          </w:tcPr>
          <w:p>
            <w:pPr>
              <w:pStyle w:val="null3"/>
              <w:jc w:val="right"/>
            </w:pPr>
            <w:r>
              <w:rPr/>
              <w:t>1.00</w:t>
            </w:r>
          </w:p>
        </w:tc>
        <w:tc>
          <w:tcPr>
            <w:tcW w:type="dxa" w:w="831"/>
          </w:tcPr>
          <w:p>
            <w:pPr>
              <w:pStyle w:val="null3"/>
              <w:jc w:val="right"/>
            </w:pPr>
            <w:r>
              <w:rPr/>
              <w:t>68,700.00</w:t>
            </w:r>
          </w:p>
        </w:tc>
        <w:tc>
          <w:tcPr>
            <w:tcW w:type="dxa" w:w="831"/>
          </w:tcPr>
          <w:p>
            <w:pPr>
              <w:pStyle w:val="null3"/>
              <w:jc w:val="right"/>
            </w:pPr>
            <w:r>
              <w:rPr/>
              <w:t>68,700.00</w:t>
            </w:r>
          </w:p>
        </w:tc>
        <w:tc>
          <w:tcPr>
            <w:tcW w:type="dxa" w:w="831"/>
          </w:tcPr>
          <w:p>
            <w:pPr>
              <w:pStyle w:val="null3"/>
            </w:pPr>
            <w:r>
              <w:rPr/>
              <w:t>工业</w:t>
            </w:r>
          </w:p>
        </w:tc>
        <w:tc>
          <w:tcPr>
            <w:tcW w:type="dxa" w:w="831"/>
          </w:tcPr>
          <w:p>
            <w:pPr>
              <w:pStyle w:val="null3"/>
            </w:pPr>
            <w:r>
              <w:rPr/>
              <w:t>详见附表一十</w:t>
            </w:r>
          </w:p>
        </w:tc>
      </w:tr>
      <w:tr>
        <w:tc>
          <w:tcPr>
            <w:tcW w:type="dxa" w:w="831"/>
          </w:tcPr>
          <w:p>
            <w:pPr>
              <w:pStyle w:val="null3"/>
              <w:jc w:val="center"/>
            </w:pPr>
            <w:r>
              <w:rPr/>
              <w:t>11</w:t>
            </w:r>
          </w:p>
        </w:tc>
        <w:tc>
          <w:tcPr>
            <w:tcW w:type="dxa" w:w="831"/>
          </w:tcPr>
          <w:p>
            <w:pPr>
              <w:pStyle w:val="null3"/>
              <w:jc w:val="center"/>
            </w:pPr>
            <w:r>
              <w:rPr/>
              <w:t>△</w:t>
            </w:r>
          </w:p>
        </w:tc>
        <w:tc>
          <w:tcPr>
            <w:tcW w:type="dxa" w:w="831"/>
          </w:tcPr>
          <w:p>
            <w:pPr>
              <w:pStyle w:val="null3"/>
              <w:jc w:val="left"/>
            </w:pPr>
            <w:r>
              <w:rPr/>
              <w:t>其他柜类</w:t>
            </w:r>
          </w:p>
        </w:tc>
        <w:tc>
          <w:tcPr>
            <w:tcW w:type="dxa" w:w="831"/>
          </w:tcPr>
          <w:p>
            <w:pPr>
              <w:pStyle w:val="null3"/>
              <w:jc w:val="left"/>
            </w:pPr>
            <w:r>
              <w:rPr/>
              <w:t>通风柜（高压热固树脂）</w:t>
            </w:r>
          </w:p>
        </w:tc>
        <w:tc>
          <w:tcPr>
            <w:tcW w:type="dxa" w:w="831"/>
          </w:tcPr>
          <w:p>
            <w:pPr>
              <w:pStyle w:val="null3"/>
              <w:jc w:val="left"/>
            </w:pPr>
            <w:r>
              <w:rPr/>
              <w:t>个</w:t>
            </w:r>
          </w:p>
        </w:tc>
        <w:tc>
          <w:tcPr>
            <w:tcW w:type="dxa" w:w="831"/>
          </w:tcPr>
          <w:p>
            <w:pPr>
              <w:pStyle w:val="null3"/>
              <w:jc w:val="right"/>
            </w:pPr>
            <w:r>
              <w:rPr/>
              <w:t>15.00</w:t>
            </w:r>
          </w:p>
        </w:tc>
        <w:tc>
          <w:tcPr>
            <w:tcW w:type="dxa" w:w="831"/>
          </w:tcPr>
          <w:p>
            <w:pPr>
              <w:pStyle w:val="null3"/>
              <w:jc w:val="right"/>
            </w:pPr>
            <w:r>
              <w:rPr/>
              <w:t>37,486.67</w:t>
            </w:r>
          </w:p>
        </w:tc>
        <w:tc>
          <w:tcPr>
            <w:tcW w:type="dxa" w:w="831"/>
          </w:tcPr>
          <w:p>
            <w:pPr>
              <w:pStyle w:val="null3"/>
              <w:jc w:val="right"/>
            </w:pPr>
            <w:r>
              <w:rPr/>
              <w:t>562,300.00</w:t>
            </w:r>
          </w:p>
        </w:tc>
        <w:tc>
          <w:tcPr>
            <w:tcW w:type="dxa" w:w="831"/>
          </w:tcPr>
          <w:p>
            <w:pPr>
              <w:pStyle w:val="null3"/>
            </w:pPr>
            <w:r>
              <w:rPr/>
              <w:t>工业</w:t>
            </w:r>
          </w:p>
        </w:tc>
        <w:tc>
          <w:tcPr>
            <w:tcW w:type="dxa" w:w="831"/>
          </w:tcPr>
          <w:p>
            <w:pPr>
              <w:pStyle w:val="null3"/>
            </w:pPr>
            <w:r>
              <w:rPr/>
              <w:t>详见附表一十一</w:t>
            </w:r>
          </w:p>
        </w:tc>
      </w:tr>
    </w:tbl>
    <w:p>
      <w:pPr>
        <w:pStyle w:val="null3"/>
      </w:pPr>
      <w:r>
        <w:rPr>
          <w:b/>
        </w:rPr>
        <w:t>附表</w:t>
      </w:r>
      <w:r>
        <w:rPr>
          <w:b/>
        </w:rPr>
        <w:t>一</w:t>
      </w:r>
      <w:r>
        <w:rPr>
          <w:b/>
        </w:rPr>
        <w:t>：</w:t>
      </w:r>
      <w:r>
        <w:rPr>
          <w:b/>
        </w:rPr>
        <w:t>超净工作台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4"/>
              </w:rPr>
              <w:t>详见《包</w:t>
            </w:r>
            <w:r>
              <w:rPr>
                <w:sz w:val="24"/>
              </w:rPr>
              <w:t>2</w:t>
            </w:r>
            <w:r>
              <w:rPr>
                <w:sz w:val="24"/>
              </w:rPr>
              <w:t>主要技术标准需求》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w:t>
      </w:r>
      <w:r>
        <w:rPr>
          <w:b/>
        </w:rPr>
        <w:t>：</w:t>
      </w:r>
      <w:r>
        <w:rPr>
          <w:b/>
        </w:rPr>
        <w:t>实验台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4"/>
              </w:rPr>
              <w:t>详见《包</w:t>
            </w:r>
            <w:r>
              <w:rPr>
                <w:sz w:val="24"/>
              </w:rPr>
              <w:t>2</w:t>
            </w:r>
            <w:r>
              <w:rPr>
                <w:sz w:val="24"/>
              </w:rPr>
              <w:t>主要技术标准需求》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三</w:t>
      </w:r>
      <w:r>
        <w:rPr>
          <w:b/>
        </w:rPr>
        <w:t>：</w:t>
      </w:r>
      <w:r>
        <w:rPr>
          <w:b/>
        </w:rPr>
        <w:t>实验仪器台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4"/>
              </w:rPr>
              <w:t>详见《包</w:t>
            </w:r>
            <w:r>
              <w:rPr>
                <w:sz w:val="24"/>
              </w:rPr>
              <w:t>2</w:t>
            </w:r>
            <w:r>
              <w:rPr>
                <w:sz w:val="24"/>
              </w:rPr>
              <w:t>主要技术标准需求》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四</w:t>
      </w:r>
      <w:r>
        <w:rPr>
          <w:b/>
        </w:rPr>
        <w:t>：</w:t>
      </w:r>
      <w:r>
        <w:rPr>
          <w:b/>
        </w:rPr>
        <w:t>天平台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4"/>
              </w:rPr>
              <w:t>详见《包</w:t>
            </w:r>
            <w:r>
              <w:rPr>
                <w:sz w:val="24"/>
              </w:rPr>
              <w:t>2</w:t>
            </w:r>
            <w:r>
              <w:rPr>
                <w:sz w:val="24"/>
              </w:rPr>
              <w:t>主要技术标准需求》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五</w:t>
      </w:r>
      <w:r>
        <w:rPr>
          <w:b/>
        </w:rPr>
        <w:t>：</w:t>
      </w:r>
      <w:r>
        <w:rPr>
          <w:b/>
        </w:rPr>
        <w:t>实验中央台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4"/>
              </w:rPr>
              <w:t>详见《包</w:t>
            </w:r>
            <w:r>
              <w:rPr>
                <w:sz w:val="24"/>
              </w:rPr>
              <w:t>2</w:t>
            </w:r>
            <w:r>
              <w:rPr>
                <w:sz w:val="24"/>
              </w:rPr>
              <w:t>主要技术标准需求》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六</w:t>
      </w:r>
      <w:r>
        <w:rPr>
          <w:b/>
        </w:rPr>
        <w:t>：</w:t>
      </w:r>
      <w:r>
        <w:rPr>
          <w:b/>
        </w:rPr>
        <w:t>实验中央台试剂架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4"/>
              </w:rPr>
              <w:t>详见《包</w:t>
            </w:r>
            <w:r>
              <w:rPr>
                <w:sz w:val="24"/>
              </w:rPr>
              <w:t>2</w:t>
            </w:r>
            <w:r>
              <w:rPr>
                <w:sz w:val="24"/>
              </w:rPr>
              <w:t>主要技术标准需求》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七</w:t>
      </w:r>
      <w:r>
        <w:rPr>
          <w:b/>
        </w:rPr>
        <w:t>：</w:t>
      </w:r>
      <w:r>
        <w:rPr>
          <w:b/>
        </w:rPr>
        <w:t>全高压热固树脂板实验台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4"/>
              </w:rPr>
              <w:t>详见《包</w:t>
            </w:r>
            <w:r>
              <w:rPr>
                <w:sz w:val="24"/>
              </w:rPr>
              <w:t>2</w:t>
            </w:r>
            <w:r>
              <w:rPr>
                <w:sz w:val="24"/>
              </w:rPr>
              <w:t>主要技术标准需求》</w:t>
            </w:r>
          </w:p>
        </w:tc>
      </w:tr>
      <w:tr>
        <w:tc>
          <w:tcPr>
            <w:tcW w:type="dxa" w:w="2076"/>
          </w:tcPr>
          <w:p/>
        </w:tc>
        <w:tc>
          <w:tcPr>
            <w:tcW w:type="dxa" w:w="415"/>
          </w:tcPr>
          <w:p>
            <w:pPr>
              <w:pStyle w:val="null3"/>
            </w:pPr>
            <w:r>
              <w:rPr/>
              <w:t>2</w:t>
            </w:r>
          </w:p>
        </w:tc>
        <w:tc>
          <w:tcPr>
            <w:tcW w:type="dxa" w:w="5814"/>
          </w:tcPr>
          <w:p>
            <w:pPr>
              <w:pStyle w:val="null3"/>
            </w:pPr>
            <w:r>
              <w:rPr/>
              <w:t>详见《包2主要技术标准需求》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八</w:t>
      </w:r>
      <w:r>
        <w:rPr>
          <w:b/>
        </w:rPr>
        <w:t>：</w:t>
      </w:r>
      <w:r>
        <w:rPr>
          <w:b/>
        </w:rPr>
        <w:t>全高压热固树脂板实验中央台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详见《包2主要技术标准需求》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九</w:t>
      </w:r>
      <w:r>
        <w:rPr>
          <w:b/>
        </w:rPr>
        <w:t>：</w:t>
      </w:r>
      <w:r>
        <w:rPr>
          <w:b/>
        </w:rPr>
        <w:t>通风柜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详见《包2主要技术标准需求》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w:t>
      </w:r>
      <w:r>
        <w:rPr>
          <w:b/>
        </w:rPr>
        <w:t>：</w:t>
      </w:r>
      <w:r>
        <w:rPr>
          <w:b/>
        </w:rPr>
        <w:t>连体通风柜（高压热固树脂）</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详见《包2主要技术标准需求》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一十一</w:t>
      </w:r>
      <w:r>
        <w:rPr>
          <w:b/>
        </w:rPr>
        <w:t>：</w:t>
      </w:r>
      <w:r>
        <w:rPr>
          <w:b/>
        </w:rPr>
        <w:t>通风柜（高压热固树脂）</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详见《包2主要技术标准需求》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1.采购代理机构：本项目是指广东省政府采购中心，负责整个采购活动的组织，依法负责编制和发布招标文件，对招标文件拥有最终的解释权，不以任何身份出任评标委员会成员。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广东省代建项目管理局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r>
              <w:rPr/>
              <w:t>采购包2：保证金人民币：0.00元整。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无：两个包可兼投兼中。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采购机构代理服务收费标准：包1、包2采购机构代理服务收费标准：本次采购由采购人委托中标供应商支付采购代理费，中标价须包含采购代理费， 该费用按照各包组中标总金额以差额定率累进法计算： 100万元以下： 1.5%； 100-500万元： 1.1%； 500-1000万元： 0.8%。采购项目预算/中标（成交）金额不超过100万元的项目，货物类项目每宗收费15,000元。</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p>
            <w:pPr>
              <w:pStyle w:val="null3"/>
              <w:jc w:val="left"/>
            </w:pPr>
            <w:r>
              <w:rPr/>
              <w:t>采购包2：面向中小企业，采购包专门预留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广东省政府采购中心</w:t>
      </w:r>
      <w:r>
        <w:rPr/>
        <w:t>代收。具体操作要求详见</w:t>
      </w:r>
      <w:r>
        <w:rPr/>
        <w:t>广东省政府采购中心</w:t>
      </w:r>
      <w:r>
        <w:rPr/>
        <w:t>有关指引，递交事宜请自行咨询</w:t>
      </w:r>
      <w:r>
        <w:rPr/>
        <w:t>广东省政府采购中心</w:t>
      </w:r>
      <w:r>
        <w:rPr/>
        <w:t>；请各投标人在投标文件递交截止时间前按须知前附表规定的金额递交至</w:t>
      </w:r>
      <w:r>
        <w:rPr/>
        <w:t>广东省政府采购中心</w:t>
      </w:r>
      <w:r>
        <w:rPr/>
        <w:t>，到账情况以开标时</w:t>
      </w:r>
      <w:r>
        <w:rPr/>
        <w:t>广东省政府采购中心</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广东省政府采购中心http://gpcgd.gd.gov.cn/</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广东省政府采购中心http://gpcgd.gd.gov.cn/</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陈小姐/龚小姐</w:t>
      </w:r>
    </w:p>
    <w:p>
      <w:pPr>
        <w:pStyle w:val="null3"/>
        <w:ind w:firstLine="480"/>
      </w:pPr>
      <w:r>
        <w:rPr/>
        <w:t>电话：</w:t>
      </w:r>
      <w:r>
        <w:rPr/>
        <w:t>020-83187086/83196816</w:t>
      </w:r>
    </w:p>
    <w:p>
      <w:pPr>
        <w:pStyle w:val="null3"/>
        <w:ind w:firstLine="480"/>
      </w:pPr>
      <w:r>
        <w:rPr/>
        <w:t>传真：</w:t>
      </w:r>
      <w:r>
        <w:rPr/>
        <w:t>/</w:t>
      </w:r>
    </w:p>
    <w:p>
      <w:pPr>
        <w:pStyle w:val="null3"/>
        <w:ind w:firstLine="480"/>
      </w:pPr>
      <w:r>
        <w:rPr/>
        <w:t>邮箱：</w:t>
      </w:r>
      <w:r>
        <w:rPr/>
        <w:t>gpcgdzgke@gd.gov.cn</w:t>
      </w:r>
    </w:p>
    <w:p>
      <w:pPr>
        <w:pStyle w:val="null3"/>
        <w:ind w:firstLine="480"/>
      </w:pPr>
      <w:r>
        <w:rPr/>
        <w:t>地址：</w:t>
      </w:r>
      <w:r>
        <w:rPr/>
        <w:t>广州市越华路112号珠江国际大厦3楼质管科</w:t>
      </w:r>
    </w:p>
    <w:p>
      <w:pPr>
        <w:pStyle w:val="null3"/>
        <w:ind w:firstLine="480"/>
      </w:pPr>
      <w:r>
        <w:rPr/>
        <w:t>邮编：</w:t>
      </w:r>
      <w:r>
        <w:rPr/>
        <w:t>510030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话：020-83188586、020-83188511、020-83188509、020-8318850</w:t>
      </w:r>
    </w:p>
    <w:p>
      <w:pPr>
        <w:pStyle w:val="null3"/>
      </w:pPr>
      <w:r>
        <w:rPr/>
        <w:t>邮 编：510030</w:t>
      </w:r>
    </w:p>
    <w:p>
      <w:pPr>
        <w:pStyle w:val="null3"/>
      </w:pPr>
      <w:r>
        <w:rPr/>
        <w:t>传 真：020-83357559</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农产品安全检验检测的设备仪器一批)：综合评分法,是指投标文件满足招标文件全部实质性要求，且按照评审因素的量化指标评审得分最高的投标人为中标候选人的评标方法。（最低报价不是中标的唯一依据。）</w:t>
      </w:r>
    </w:p>
    <w:p>
      <w:pPr>
        <w:pStyle w:val="null3"/>
      </w:pPr>
      <w:r>
        <w:rPr/>
        <w:t>采购包2(实验室设备一批)：综合评分法,是指投标文件满足招标文件全部实质性要求，且按照评审因素的量化指标评审得分最高的投标人为中标候选人的评标方法。（最低报价不是中标的唯一依据。）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广东省政府采购中心</w:t>
      </w:r>
      <w:r>
        <w:rPr/>
        <w:t>统一对外发布。</w:t>
      </w:r>
    </w:p>
    <w:p>
      <w:pPr>
        <w:pStyle w:val="null3"/>
        <w:ind w:firstLine="480"/>
      </w:pPr>
      <w:r>
        <w:rPr/>
        <w:t>（2）对</w:t>
      </w:r>
      <w:r>
        <w:rPr/>
        <w:t>广东省政府采购中心</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采购包1（农产品安全检验检测的设备仪器一批）：</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采购包2（实验室设备一批）：</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采购包1（农产品安全检验检测的设备仪器一批）：</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提供以下2种证明材料之一：①2023年度经会计师事务所审计的财务状况报告；②同时提供a.和b：a.基本开户行出具的资信证明；b.《基本存款账号信息》或《开户许可证》。</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前期为本采购项目提供整体设计、规范编制或者项目管理、监理、检测等服务的供应商，不得参加本次采购活动。供应商必须符合法律、行政法规规定的其他条件。以投标（响应）文件格式的投标函响应为准。</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采购包专门面向中小企业采购，供应商提供的货物须全部由中小企业生产且使用该中小企业商号或注册商标。中小企业须符合本项目采购标的对应行业（工业）的划分标准。投标时提供《中小企业声明函（货物）》。监狱企业、残疾人福利单位视同小型、微型企业。 注1：中小企业应符合本项目采购标的对应的行业（工业）的政策划分标准，以供应商填写的《中小企业声明函（货物）》（见报价格式）为判定标准，残疾人福利性单位以供应商填写的《残疾人福利性单位声明函》（见报价格式）为判定标准，监狱企业须供应商提供由省级以上监狱管理局、戒毒管理局（含新疆生产建设兵团）出具的属于监狱企业的证明文件，否则不予认定。 注2：本项目须按货物类《中小企业声明函》进行填写，如填成服务或工程类《中小企业声明函》，则不视为中小企业。</w:t>
            </w:r>
          </w:p>
        </w:tc>
      </w:tr>
    </w:tbl>
    <w:p>
      <w:pPr>
        <w:pStyle w:val="null3"/>
      </w:pPr>
      <w:r>
        <w:rPr/>
        <w:t>采购包2（实验室设备一批）：</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提供以下2种证明材料之一：①2023年度经会计师事务所审计的财务状况报告；②同时提供a.和b：a.基本开户行出具的资信证明；b.《基本存款账号信息》或《开户许可证》。</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前期为本采购项目提供整体设计、规范编制或者项目管理、监理、检测等服务的供应商，不得参加本次采购活动。供应商必须符合法律、行政法规规定的其他条件。以投标（响应）文件格式的投标函响应为准。</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采购包专门面向中小企业采购，供应商提供的货物须全部由中小企业生产且使用该中小企业商号或注册商标。中小企业须符合本项目采购标的对应行业（工业）的划分标准。投标时提供《中小企业声明函（货物）》。监狱企业、残疾人福利单位视同小型、微型企业。 注1：中小企业应符合本项目采购标的对应的行业（工业）的政策划分标准，以供应商填写的《中小企业声明函（货物）》（见报价格式）为判定标准，残疾人福利性单位以供应商填写的《残疾人福利性单位声明函》（见报价格式）为判定标准，监狱企业须供应商提供由省级以上监狱管理局、戒毒管理局（含新疆生产建设兵团）出具的属于监狱企业的证明文件，否则不予认定。 注2：本项目须按货物类《中小企业声明函》进行填写，如填成服务或工程类《中小企业声明函》，则不视为中小企业。</w:t>
            </w:r>
          </w:p>
        </w:tc>
      </w:tr>
    </w:tbl>
    <w:p>
      <w:pPr>
        <w:pStyle w:val="null3"/>
        <w:ind w:firstLine="480"/>
      </w:pPr>
      <w:r>
        <w:rPr/>
        <w:t>表二符合性审查表：</w:t>
      </w:r>
    </w:p>
    <w:p>
      <w:pPr>
        <w:pStyle w:val="null3"/>
      </w:pPr>
      <w:r>
        <w:rPr/>
        <w:t>采购包1（农产品安全检验检测的设备仪器一批）：</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投标报价是固定价且是唯一的，投标总价没有超出总预算金额及各分项采购预算，各项设备投标价没有超出各项设备的单价最高限价。</w:t>
            </w:r>
          </w:p>
        </w:tc>
      </w:tr>
      <w:tr>
        <w:tc>
          <w:tcPr>
            <w:tcW w:type="dxa" w:w="890"/>
          </w:tcPr>
          <w:p>
            <w:pPr>
              <w:pStyle w:val="null3"/>
            </w:pPr>
            <w:r>
              <w:rPr/>
              <w:t>2</w:t>
            </w:r>
          </w:p>
        </w:tc>
        <w:tc>
          <w:tcPr>
            <w:tcW w:type="dxa" w:w="3178"/>
          </w:tcPr>
          <w:p>
            <w:pPr>
              <w:pStyle w:val="null3"/>
            </w:pPr>
            <w:r>
              <w:rPr/>
              <w:t>报价合理性</w:t>
            </w:r>
          </w:p>
        </w:tc>
        <w:tc>
          <w:tcPr>
            <w:tcW w:type="dxa" w:w="4238"/>
          </w:tcPr>
          <w:p>
            <w:pPr>
              <w:pStyle w:val="null3"/>
            </w:pPr>
            <w:r>
              <w:rPr/>
              <w:t>如果评标委员会认为供应商的报价明显低于其他通过符合性审查投标人的报价，有可能影响产品质量或者不能诚信履约的，将要求其在评标现场合理的时间内提供书面说明，必要时提交相关证明材料；供应商应能证明其报价合理性。</w:t>
            </w:r>
          </w:p>
        </w:tc>
      </w:tr>
      <w:tr>
        <w:tc>
          <w:tcPr>
            <w:tcW w:type="dxa" w:w="890"/>
          </w:tcPr>
          <w:p>
            <w:pPr>
              <w:pStyle w:val="null3"/>
            </w:pPr>
            <w:r>
              <w:rPr/>
              <w:t>3</w:t>
            </w:r>
          </w:p>
        </w:tc>
        <w:tc>
          <w:tcPr>
            <w:tcW w:type="dxa" w:w="3178"/>
          </w:tcPr>
          <w:p>
            <w:pPr>
              <w:pStyle w:val="null3"/>
            </w:pPr>
            <w:r>
              <w:rPr/>
              <w:t>报价漏项</w:t>
            </w:r>
          </w:p>
        </w:tc>
        <w:tc>
          <w:tcPr>
            <w:tcW w:type="dxa" w:w="4238"/>
          </w:tcPr>
          <w:p>
            <w:pPr>
              <w:pStyle w:val="null3"/>
            </w:pPr>
            <w:r>
              <w:rPr/>
              <w:t>对标的没有报价漏项，且未以进口产品投标。</w:t>
            </w:r>
          </w:p>
        </w:tc>
      </w:tr>
      <w:tr>
        <w:tc>
          <w:tcPr>
            <w:tcW w:type="dxa" w:w="890"/>
          </w:tcPr>
          <w:p>
            <w:pPr>
              <w:pStyle w:val="null3"/>
            </w:pPr>
            <w:r>
              <w:rPr/>
              <w:t>4</w:t>
            </w:r>
          </w:p>
        </w:tc>
        <w:tc>
          <w:tcPr>
            <w:tcW w:type="dxa" w:w="3178"/>
          </w:tcPr>
          <w:p>
            <w:pPr>
              <w:pStyle w:val="null3"/>
            </w:pPr>
            <w:r>
              <w:rPr/>
              <w:t>投标函</w:t>
            </w:r>
          </w:p>
        </w:tc>
        <w:tc>
          <w:tcPr>
            <w:tcW w:type="dxa" w:w="4238"/>
          </w:tcPr>
          <w:p>
            <w:pPr>
              <w:pStyle w:val="null3"/>
            </w:pPr>
            <w:r>
              <w:rPr/>
              <w:t>提交投标函，并按照采购文件规定要求签署、盖章。</w:t>
            </w:r>
          </w:p>
        </w:tc>
      </w:tr>
      <w:tr>
        <w:tc>
          <w:tcPr>
            <w:tcW w:type="dxa" w:w="890"/>
          </w:tcPr>
          <w:p>
            <w:pPr>
              <w:pStyle w:val="null3"/>
            </w:pPr>
            <w:r>
              <w:rPr/>
              <w:t>5</w:t>
            </w:r>
          </w:p>
        </w:tc>
        <w:tc>
          <w:tcPr>
            <w:tcW w:type="dxa" w:w="3178"/>
          </w:tcPr>
          <w:p>
            <w:pPr>
              <w:pStyle w:val="null3"/>
            </w:pPr>
            <w:r>
              <w:rPr/>
              <w:t>法定代表人/负责人资格证明书及授权委托书</w:t>
            </w:r>
          </w:p>
        </w:tc>
        <w:tc>
          <w:tcPr>
            <w:tcW w:type="dxa" w:w="4238"/>
          </w:tcPr>
          <w:p>
            <w:pPr>
              <w:pStyle w:val="null3"/>
            </w:pPr>
            <w:r>
              <w:rPr/>
              <w:t>按对应格式文件签署、盖章。</w:t>
            </w:r>
          </w:p>
        </w:tc>
      </w:tr>
      <w:tr>
        <w:tc>
          <w:tcPr>
            <w:tcW w:type="dxa" w:w="890"/>
          </w:tcPr>
          <w:p>
            <w:pPr>
              <w:pStyle w:val="null3"/>
            </w:pPr>
            <w:r>
              <w:rPr/>
              <w:t>6</w:t>
            </w:r>
          </w:p>
        </w:tc>
        <w:tc>
          <w:tcPr>
            <w:tcW w:type="dxa" w:w="3178"/>
          </w:tcPr>
          <w:p>
            <w:pPr>
              <w:pStyle w:val="null3"/>
            </w:pPr>
            <w:r>
              <w:rPr/>
              <w:t>投标有效期</w:t>
            </w:r>
          </w:p>
        </w:tc>
        <w:tc>
          <w:tcPr>
            <w:tcW w:type="dxa" w:w="4238"/>
          </w:tcPr>
          <w:p>
            <w:pPr>
              <w:pStyle w:val="null3"/>
            </w:pPr>
            <w:r>
              <w:rPr/>
              <w:t>投标有效期满足采购文件要求。</w:t>
            </w:r>
          </w:p>
        </w:tc>
      </w:tr>
      <w:tr>
        <w:tc>
          <w:tcPr>
            <w:tcW w:type="dxa" w:w="890"/>
          </w:tcPr>
          <w:p>
            <w:pPr>
              <w:pStyle w:val="null3"/>
            </w:pPr>
            <w:r>
              <w:rPr/>
              <w:t>7</w:t>
            </w:r>
          </w:p>
        </w:tc>
        <w:tc>
          <w:tcPr>
            <w:tcW w:type="dxa" w:w="3178"/>
          </w:tcPr>
          <w:p>
            <w:pPr>
              <w:pStyle w:val="null3"/>
            </w:pPr>
            <w:r>
              <w:rPr/>
              <w:t>“★”号要求</w:t>
            </w:r>
          </w:p>
        </w:tc>
        <w:tc>
          <w:tcPr>
            <w:tcW w:type="dxa" w:w="4238"/>
          </w:tcPr>
          <w:p>
            <w:pPr>
              <w:pStyle w:val="null3"/>
            </w:pPr>
            <w:r>
              <w:rPr/>
              <w:t>满足招标文件要求。</w:t>
            </w:r>
          </w:p>
        </w:tc>
      </w:tr>
      <w:tr>
        <w:tc>
          <w:tcPr>
            <w:tcW w:type="dxa" w:w="890"/>
          </w:tcPr>
          <w:p>
            <w:pPr>
              <w:pStyle w:val="null3"/>
            </w:pPr>
            <w:r>
              <w:rPr/>
              <w:t>8</w:t>
            </w:r>
          </w:p>
        </w:tc>
        <w:tc>
          <w:tcPr>
            <w:tcW w:type="dxa" w:w="3178"/>
          </w:tcPr>
          <w:p>
            <w:pPr>
              <w:pStyle w:val="null3"/>
            </w:pPr>
            <w:r>
              <w:rPr/>
              <w:t>串通投标</w:t>
            </w:r>
          </w:p>
        </w:tc>
        <w:tc>
          <w:tcPr>
            <w:tcW w:type="dxa" w:w="4238"/>
          </w:tcPr>
          <w:p>
            <w:pPr>
              <w:pStyle w:val="null3"/>
            </w:pPr>
            <w:r>
              <w:rPr/>
              <w:t>未出现采购文件所列的视为串通投标情形。</w:t>
            </w:r>
          </w:p>
        </w:tc>
      </w:tr>
      <w:tr>
        <w:tc>
          <w:tcPr>
            <w:tcW w:type="dxa" w:w="890"/>
          </w:tcPr>
          <w:p>
            <w:pPr>
              <w:pStyle w:val="null3"/>
            </w:pPr>
            <w:r>
              <w:rPr/>
              <w:t>9</w:t>
            </w:r>
          </w:p>
        </w:tc>
        <w:tc>
          <w:tcPr>
            <w:tcW w:type="dxa" w:w="3178"/>
          </w:tcPr>
          <w:p>
            <w:pPr>
              <w:pStyle w:val="null3"/>
            </w:pPr>
            <w:r>
              <w:rPr/>
              <w:t>其他情形</w:t>
            </w:r>
          </w:p>
        </w:tc>
        <w:tc>
          <w:tcPr>
            <w:tcW w:type="dxa" w:w="4238"/>
          </w:tcPr>
          <w:p>
            <w:pPr>
              <w:pStyle w:val="null3"/>
            </w:pPr>
            <w:r>
              <w:rPr/>
              <w:t>不属于法律、法规、规章规定无效投标的其他情形。</w:t>
            </w:r>
          </w:p>
        </w:tc>
      </w:tr>
      <w:tr>
        <w:tc>
          <w:tcPr>
            <w:tcW w:type="dxa" w:w="890"/>
          </w:tcPr>
          <w:p>
            <w:pPr>
              <w:pStyle w:val="null3"/>
            </w:pPr>
            <w:r>
              <w:rPr/>
              <w:t>10</w:t>
            </w:r>
          </w:p>
        </w:tc>
        <w:tc>
          <w:tcPr>
            <w:tcW w:type="dxa" w:w="3178"/>
          </w:tcPr>
          <w:p>
            <w:pPr>
              <w:pStyle w:val="null3"/>
            </w:pPr>
            <w:r>
              <w:rPr/>
              <w:t>如出现投标报价错误的处理原则修正后的报价,投标人按规定书面确认。</w:t>
            </w:r>
          </w:p>
        </w:tc>
        <w:tc>
          <w:tcPr>
            <w:tcW w:type="dxa" w:w="4238"/>
          </w:tcPr>
          <w:p>
            <w:pPr>
              <w:pStyle w:val="null3"/>
            </w:pPr>
            <w:r>
              <w:rPr/>
              <w:t>如出现投标报价错误的处理原则修正后的报价,投标人按规定书面确认。</w:t>
            </w:r>
          </w:p>
        </w:tc>
      </w:tr>
    </w:tbl>
    <w:p>
      <w:pPr>
        <w:pStyle w:val="null3"/>
      </w:pPr>
      <w:r>
        <w:rPr/>
        <w:t>采购包2（实验室设备一批）：</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投标报价是固定价且是唯一的，投标总价没有超出总预算金额及各分项采购预算，各项设备投标价没有超出各项设备的单价最高限价。</w:t>
            </w:r>
          </w:p>
        </w:tc>
      </w:tr>
      <w:tr>
        <w:tc>
          <w:tcPr>
            <w:tcW w:type="dxa" w:w="890"/>
          </w:tcPr>
          <w:p>
            <w:pPr>
              <w:pStyle w:val="null3"/>
            </w:pPr>
            <w:r>
              <w:rPr/>
              <w:t>2</w:t>
            </w:r>
          </w:p>
        </w:tc>
        <w:tc>
          <w:tcPr>
            <w:tcW w:type="dxa" w:w="3178"/>
          </w:tcPr>
          <w:p>
            <w:pPr>
              <w:pStyle w:val="null3"/>
            </w:pPr>
            <w:r>
              <w:rPr/>
              <w:t>报价合理性</w:t>
            </w:r>
          </w:p>
        </w:tc>
        <w:tc>
          <w:tcPr>
            <w:tcW w:type="dxa" w:w="4238"/>
          </w:tcPr>
          <w:p>
            <w:pPr>
              <w:pStyle w:val="null3"/>
            </w:pPr>
            <w:r>
              <w:rPr/>
              <w:t>如果评标委员会认为供应商的报价明显低于其他通过符合性审查投标人的报价，有可能影响产品质量或者不能诚信履约的，将要求其在评标现场合理的时间内提供书面说明，必要时提交相关证明材料；供应商应能证明其报价合理性。</w:t>
            </w:r>
          </w:p>
        </w:tc>
      </w:tr>
      <w:tr>
        <w:tc>
          <w:tcPr>
            <w:tcW w:type="dxa" w:w="890"/>
          </w:tcPr>
          <w:p>
            <w:pPr>
              <w:pStyle w:val="null3"/>
            </w:pPr>
            <w:r>
              <w:rPr/>
              <w:t>3</w:t>
            </w:r>
          </w:p>
        </w:tc>
        <w:tc>
          <w:tcPr>
            <w:tcW w:type="dxa" w:w="3178"/>
          </w:tcPr>
          <w:p>
            <w:pPr>
              <w:pStyle w:val="null3"/>
            </w:pPr>
            <w:r>
              <w:rPr/>
              <w:t>报价漏项</w:t>
            </w:r>
          </w:p>
        </w:tc>
        <w:tc>
          <w:tcPr>
            <w:tcW w:type="dxa" w:w="4238"/>
          </w:tcPr>
          <w:p>
            <w:pPr>
              <w:pStyle w:val="null3"/>
            </w:pPr>
            <w:r>
              <w:rPr/>
              <w:t>对标的没有报价漏项，且未以进口产品投标。</w:t>
            </w:r>
          </w:p>
        </w:tc>
      </w:tr>
      <w:tr>
        <w:tc>
          <w:tcPr>
            <w:tcW w:type="dxa" w:w="890"/>
          </w:tcPr>
          <w:p>
            <w:pPr>
              <w:pStyle w:val="null3"/>
            </w:pPr>
            <w:r>
              <w:rPr/>
              <w:t>4</w:t>
            </w:r>
          </w:p>
        </w:tc>
        <w:tc>
          <w:tcPr>
            <w:tcW w:type="dxa" w:w="3178"/>
          </w:tcPr>
          <w:p>
            <w:pPr>
              <w:pStyle w:val="null3"/>
            </w:pPr>
            <w:r>
              <w:rPr/>
              <w:t>投标函</w:t>
            </w:r>
          </w:p>
        </w:tc>
        <w:tc>
          <w:tcPr>
            <w:tcW w:type="dxa" w:w="4238"/>
          </w:tcPr>
          <w:p>
            <w:pPr>
              <w:pStyle w:val="null3"/>
            </w:pPr>
            <w:r>
              <w:rPr/>
              <w:t>提交投标函，并按照采购文件规定要求签署、盖章。</w:t>
            </w:r>
          </w:p>
        </w:tc>
      </w:tr>
      <w:tr>
        <w:tc>
          <w:tcPr>
            <w:tcW w:type="dxa" w:w="890"/>
          </w:tcPr>
          <w:p>
            <w:pPr>
              <w:pStyle w:val="null3"/>
            </w:pPr>
            <w:r>
              <w:rPr/>
              <w:t>5</w:t>
            </w:r>
          </w:p>
        </w:tc>
        <w:tc>
          <w:tcPr>
            <w:tcW w:type="dxa" w:w="3178"/>
          </w:tcPr>
          <w:p>
            <w:pPr>
              <w:pStyle w:val="null3"/>
            </w:pPr>
            <w:r>
              <w:rPr/>
              <w:t>法定代表人/负责人资格证明书及授权委托书</w:t>
            </w:r>
          </w:p>
        </w:tc>
        <w:tc>
          <w:tcPr>
            <w:tcW w:type="dxa" w:w="4238"/>
          </w:tcPr>
          <w:p>
            <w:pPr>
              <w:pStyle w:val="null3"/>
            </w:pPr>
            <w:r>
              <w:rPr/>
              <w:t>按对应格式文件签署、盖章。</w:t>
            </w:r>
          </w:p>
        </w:tc>
      </w:tr>
      <w:tr>
        <w:tc>
          <w:tcPr>
            <w:tcW w:type="dxa" w:w="890"/>
          </w:tcPr>
          <w:p>
            <w:pPr>
              <w:pStyle w:val="null3"/>
            </w:pPr>
            <w:r>
              <w:rPr/>
              <w:t>6</w:t>
            </w:r>
          </w:p>
        </w:tc>
        <w:tc>
          <w:tcPr>
            <w:tcW w:type="dxa" w:w="3178"/>
          </w:tcPr>
          <w:p>
            <w:pPr>
              <w:pStyle w:val="null3"/>
            </w:pPr>
            <w:r>
              <w:rPr/>
              <w:t>投标有效期</w:t>
            </w:r>
          </w:p>
        </w:tc>
        <w:tc>
          <w:tcPr>
            <w:tcW w:type="dxa" w:w="4238"/>
          </w:tcPr>
          <w:p>
            <w:pPr>
              <w:pStyle w:val="null3"/>
            </w:pPr>
            <w:r>
              <w:rPr/>
              <w:t>投标有效期满足采购文件要求。</w:t>
            </w:r>
          </w:p>
        </w:tc>
      </w:tr>
      <w:tr>
        <w:tc>
          <w:tcPr>
            <w:tcW w:type="dxa" w:w="890"/>
          </w:tcPr>
          <w:p>
            <w:pPr>
              <w:pStyle w:val="null3"/>
            </w:pPr>
            <w:r>
              <w:rPr/>
              <w:t>7</w:t>
            </w:r>
          </w:p>
        </w:tc>
        <w:tc>
          <w:tcPr>
            <w:tcW w:type="dxa" w:w="3178"/>
          </w:tcPr>
          <w:p>
            <w:pPr>
              <w:pStyle w:val="null3"/>
            </w:pPr>
            <w:r>
              <w:rPr/>
              <w:t>“★”号要求</w:t>
            </w:r>
          </w:p>
        </w:tc>
        <w:tc>
          <w:tcPr>
            <w:tcW w:type="dxa" w:w="4238"/>
          </w:tcPr>
          <w:p>
            <w:pPr>
              <w:pStyle w:val="null3"/>
            </w:pPr>
            <w:r>
              <w:rPr/>
              <w:t>满足招标文件要求。</w:t>
            </w:r>
          </w:p>
        </w:tc>
      </w:tr>
      <w:tr>
        <w:tc>
          <w:tcPr>
            <w:tcW w:type="dxa" w:w="890"/>
          </w:tcPr>
          <w:p>
            <w:pPr>
              <w:pStyle w:val="null3"/>
            </w:pPr>
            <w:r>
              <w:rPr/>
              <w:t>8</w:t>
            </w:r>
          </w:p>
        </w:tc>
        <w:tc>
          <w:tcPr>
            <w:tcW w:type="dxa" w:w="3178"/>
          </w:tcPr>
          <w:p>
            <w:pPr>
              <w:pStyle w:val="null3"/>
            </w:pPr>
            <w:r>
              <w:rPr/>
              <w:t>串通投标</w:t>
            </w:r>
          </w:p>
        </w:tc>
        <w:tc>
          <w:tcPr>
            <w:tcW w:type="dxa" w:w="4238"/>
          </w:tcPr>
          <w:p>
            <w:pPr>
              <w:pStyle w:val="null3"/>
            </w:pPr>
            <w:r>
              <w:rPr/>
              <w:t>未出现采购文件所列的视为串通投标情形。</w:t>
            </w:r>
          </w:p>
        </w:tc>
      </w:tr>
      <w:tr>
        <w:tc>
          <w:tcPr>
            <w:tcW w:type="dxa" w:w="890"/>
          </w:tcPr>
          <w:p>
            <w:pPr>
              <w:pStyle w:val="null3"/>
            </w:pPr>
            <w:r>
              <w:rPr/>
              <w:t>9</w:t>
            </w:r>
          </w:p>
        </w:tc>
        <w:tc>
          <w:tcPr>
            <w:tcW w:type="dxa" w:w="3178"/>
          </w:tcPr>
          <w:p>
            <w:pPr>
              <w:pStyle w:val="null3"/>
            </w:pPr>
            <w:r>
              <w:rPr/>
              <w:t>其他情形</w:t>
            </w:r>
          </w:p>
        </w:tc>
        <w:tc>
          <w:tcPr>
            <w:tcW w:type="dxa" w:w="4238"/>
          </w:tcPr>
          <w:p>
            <w:pPr>
              <w:pStyle w:val="null3"/>
            </w:pPr>
            <w:r>
              <w:rPr/>
              <w:t>不属于法律、法规、规章规定无效投标的其他情形。</w:t>
            </w:r>
          </w:p>
        </w:tc>
      </w:tr>
      <w:tr>
        <w:tc>
          <w:tcPr>
            <w:tcW w:type="dxa" w:w="890"/>
          </w:tcPr>
          <w:p>
            <w:pPr>
              <w:pStyle w:val="null3"/>
            </w:pPr>
            <w:r>
              <w:rPr/>
              <w:t>10</w:t>
            </w:r>
          </w:p>
        </w:tc>
        <w:tc>
          <w:tcPr>
            <w:tcW w:type="dxa" w:w="3178"/>
          </w:tcPr>
          <w:p>
            <w:pPr>
              <w:pStyle w:val="null3"/>
            </w:pPr>
            <w:r>
              <w:rPr/>
              <w:t>如出现投标报价错误的处理原则修正后的报价,投标人按规定书面确认。</w:t>
            </w:r>
          </w:p>
        </w:tc>
        <w:tc>
          <w:tcPr>
            <w:tcW w:type="dxa" w:w="4238"/>
          </w:tcPr>
          <w:p>
            <w:pPr>
              <w:pStyle w:val="null3"/>
            </w:pPr>
            <w:r>
              <w:rPr/>
              <w:t>如出现投标报价错误的处理原则修正后的报价,投标人按规定书面确认。</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采购包1(农产品安全检验检测的设备仪器一批):</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技术部分45.0分</w:t>
            </w:r>
          </w:p>
          <w:p>
            <w:pPr>
              <w:pStyle w:val="null3"/>
            </w:pPr>
            <w:r>
              <w:rPr/>
              <w:t>报价得分40.0分</w:t>
            </w:r>
          </w:p>
        </w:tc>
      </w:tr>
      <w:tr>
        <w:tc>
          <w:tcPr>
            <w:tcW w:type="dxa" w:w="922"/>
            <w:gridSpan w:val="2"/>
            <w:vMerge w:val="restart"/>
          </w:tcPr>
          <w:p>
            <w:pPr>
              <w:pStyle w:val="null3"/>
              <w:jc w:val="center"/>
            </w:pPr>
            <w:r>
              <w:rPr/>
              <w:t>技术部分</w:t>
            </w:r>
          </w:p>
        </w:tc>
        <w:tc>
          <w:tcPr>
            <w:tcW w:type="dxa" w:w="2307"/>
          </w:tcPr>
          <w:p>
            <w:pPr>
              <w:pStyle w:val="null3"/>
              <w:jc w:val="left"/>
            </w:pPr>
            <w:r>
              <w:rPr/>
              <w:t>“▲”号参数响应程度 (19.8分)</w:t>
            </w:r>
          </w:p>
        </w:tc>
        <w:tc>
          <w:tcPr>
            <w:tcW w:type="dxa" w:w="5076"/>
          </w:tcPr>
          <w:p>
            <w:pPr>
              <w:pStyle w:val="null3"/>
              <w:jc w:val="left"/>
            </w:pPr>
            <w:r>
              <w:rPr/>
              <w:t>根据本招标文件“第二章用户需求”中“包1主要技术标准需求” “▲”号参数(共22个)进行评审：每有一个“▲”号参数满足或优于要求得0.9分，最高得19.8分。 注：标有“▲”条款须逐条响应，列清楚每一条参数的实际响应情况和偏离情况，要求提供证明材料的技术参数指标须按采购需求提供证明材料，否则视为该指标负偏离，不需要提供证明材料的“▲”条款按投标文件“技术和服务要求响应表”中的供应商填写的“是否偏离”为准，未填写或未响应的视为负偏离。</w:t>
            </w:r>
          </w:p>
        </w:tc>
      </w:tr>
      <w:tr>
        <w:tc>
          <w:tcPr>
            <w:tcW w:type="dxa" w:w="922"/>
            <w:gridSpan w:val="2"/>
            <w:vMerge/>
          </w:tcPr>
          <w:p/>
        </w:tc>
        <w:tc>
          <w:tcPr>
            <w:tcW w:type="dxa" w:w="2307"/>
          </w:tcPr>
          <w:p>
            <w:pPr>
              <w:pStyle w:val="null3"/>
              <w:jc w:val="left"/>
            </w:pPr>
            <w:r>
              <w:rPr/>
              <w:t>“●”号参数响应程度 (25.2分)</w:t>
            </w:r>
          </w:p>
        </w:tc>
        <w:tc>
          <w:tcPr>
            <w:tcW w:type="dxa" w:w="5076"/>
          </w:tcPr>
          <w:p>
            <w:pPr>
              <w:pStyle w:val="null3"/>
              <w:jc w:val="left"/>
            </w:pPr>
            <w:r>
              <w:rPr/>
              <w:t>根据本招标文件“第二章用户需求”中“包1主要技术标准需求” “●”号参数（共84个）进行评审：每有一个“●”号参数满足或优于要求得0.3分，最高得25.2分。 注：标有“●”条款须逐条响应，列清楚每一条参数的实际响应情况和偏离情况，要求提供证明材料的技术参数指标须按采购需求提供证明材料，否则视为该指标负偏离，不需要提供证明材料的“●”条款按投标文件“技术和服务要求响应表”中的供应商填写的“是否偏离”为准，未填写或未响应的视为负偏离。</w:t>
            </w:r>
          </w:p>
        </w:tc>
      </w:tr>
      <w:tr>
        <w:tc>
          <w:tcPr>
            <w:tcW w:type="dxa" w:w="922"/>
            <w:gridSpan w:val="2"/>
            <w:vMerge w:val="restart"/>
          </w:tcPr>
          <w:p>
            <w:pPr>
              <w:pStyle w:val="null3"/>
              <w:jc w:val="center"/>
            </w:pPr>
            <w:r>
              <w:rPr/>
              <w:t>商务部分</w:t>
            </w:r>
          </w:p>
        </w:tc>
        <w:tc>
          <w:tcPr>
            <w:tcW w:type="dxa" w:w="2307"/>
          </w:tcPr>
          <w:p>
            <w:pPr>
              <w:pStyle w:val="null3"/>
              <w:jc w:val="left"/>
            </w:pPr>
            <w:r>
              <w:rPr/>
              <w:t>项目管理实施方案 (4.0分)</w:t>
            </w:r>
          </w:p>
        </w:tc>
        <w:tc>
          <w:tcPr>
            <w:tcW w:type="dxa" w:w="5076"/>
          </w:tcPr>
          <w:p>
            <w:pPr>
              <w:pStyle w:val="null3"/>
              <w:jc w:val="left"/>
            </w:pPr>
            <w:r>
              <w:rPr/>
              <w:t>供应商根据需求书“包1其他商务要求”（ 非“★”项）结合项目特点及企业实际技术能力，编制“项目管理实施方案”，包括但不限于包装运输、安装调试、培训、项目管理实施、保修及售后服务等内容，从方案要素齐全，覆盖面广，各项措施针对性强，与项目实际结合紧密，能很好地满足项目全过程实施要求等方面进行评审： 1、满足且优于采购要求，得4分； 2、完全满足采购要求，得2分； 3、不能完全满足采购要求，得1分； 4、未提供方案，不得分。</w:t>
            </w:r>
          </w:p>
        </w:tc>
      </w:tr>
      <w:tr>
        <w:tc>
          <w:tcPr>
            <w:tcW w:type="dxa" w:w="922"/>
            <w:gridSpan w:val="2"/>
            <w:vMerge/>
          </w:tcPr>
          <w:p/>
        </w:tc>
        <w:tc>
          <w:tcPr>
            <w:tcW w:type="dxa" w:w="2307"/>
          </w:tcPr>
          <w:p>
            <w:pPr>
              <w:pStyle w:val="null3"/>
              <w:jc w:val="left"/>
            </w:pPr>
            <w:r>
              <w:rPr/>
              <w:t>质保期 (6.0分)</w:t>
            </w:r>
          </w:p>
        </w:tc>
        <w:tc>
          <w:tcPr>
            <w:tcW w:type="dxa" w:w="5076"/>
          </w:tcPr>
          <w:p>
            <w:pPr>
              <w:pStyle w:val="null3"/>
              <w:jc w:val="left"/>
            </w:pPr>
            <w:r>
              <w:rPr/>
              <w:t>1、供应商所投的三重四极杆气质联用仪质保期在满足采购文件要求的基础（3年）上，每增加1年得1.125分，本项最多得2.25分。 2、供应商所投的氨基酸分析仪质保期在满足采购文件要求的基础（3年）上，每增加1年得0.75分，本项最多得1.5分。 3、供应商所投的高效液相色谱仪质保期在满足采购文件要求的基础（3年）上，每增加1年得1.125分，本项最多得2.25分。 注:1-3项提供承诺函，格式见投标文件格式。(质保期增加与否，由供应商根据企业自身情况自行决定，涉及相关费用均包含在投标总价内)。</w:t>
            </w:r>
          </w:p>
        </w:tc>
      </w:tr>
      <w:tr>
        <w:tc>
          <w:tcPr>
            <w:tcW w:type="dxa" w:w="922"/>
            <w:gridSpan w:val="2"/>
            <w:vMerge/>
          </w:tcPr>
          <w:p/>
        </w:tc>
        <w:tc>
          <w:tcPr>
            <w:tcW w:type="dxa" w:w="2307"/>
          </w:tcPr>
          <w:p>
            <w:pPr>
              <w:pStyle w:val="null3"/>
              <w:jc w:val="left"/>
            </w:pPr>
            <w:r>
              <w:rPr/>
              <w:t>同类产品业绩 (3.0分)</w:t>
            </w:r>
          </w:p>
        </w:tc>
        <w:tc>
          <w:tcPr>
            <w:tcW w:type="dxa" w:w="5076"/>
          </w:tcPr>
          <w:p>
            <w:pPr>
              <w:pStyle w:val="null3"/>
              <w:jc w:val="left"/>
            </w:pPr>
            <w:r>
              <w:rPr/>
              <w:t>供应商自2021年以来（以合同签订时间为准），具有所投产品的供货业绩： 1.三重四极杆气质联用仪的供货业绩，1个项目得0.25分，最高得0.75分。 2.氨基酸分析仪的供货业绩，1个项目得0.25分，最高得0.75分。 3.高效液相色谱仪的供货业绩，1个项目得0.25分，最高得0.75分。 4.漩涡混合器的供货业绩，1个项目得0.25分，最高得0.75分。 注： （1）若一份合同同时符合上述得分条件，可同时计分。 （2）提供合同关键页（包含项目名称、合同标的或设备清单、双方签字盖章页及合同签订日期等内容）复印件，否则不得分。</w:t>
            </w:r>
          </w:p>
        </w:tc>
      </w:tr>
      <w:tr>
        <w:tc>
          <w:tcPr>
            <w:tcW w:type="dxa" w:w="922"/>
            <w:gridSpan w:val="2"/>
            <w:vMerge/>
          </w:tcPr>
          <w:p/>
        </w:tc>
        <w:tc>
          <w:tcPr>
            <w:tcW w:type="dxa" w:w="2307"/>
          </w:tcPr>
          <w:p>
            <w:pPr>
              <w:pStyle w:val="null3"/>
              <w:jc w:val="left"/>
            </w:pPr>
            <w:r>
              <w:rPr/>
              <w:t>客户满意度情况 (1.0分)</w:t>
            </w:r>
          </w:p>
        </w:tc>
        <w:tc>
          <w:tcPr>
            <w:tcW w:type="dxa" w:w="5076"/>
          </w:tcPr>
          <w:p>
            <w:pPr>
              <w:pStyle w:val="null3"/>
              <w:jc w:val="left"/>
            </w:pPr>
            <w:r>
              <w:rPr/>
              <w:t>以上有效业绩获得用户考核评价为正面评价的，每提供一项得0.5分，最高得1分。 注：需提供用户考核评价为正面评价（优秀、优良、良好、满意或相当于类似评价）且有用户单位盖章确认的文件复印件，未提供或提供的证明材料不清晰、不齐全不得分。</w:t>
            </w:r>
          </w:p>
        </w:tc>
      </w:tr>
      <w:tr>
        <w:tc>
          <w:tcPr>
            <w:tcW w:type="dxa" w:w="922"/>
            <w:gridSpan w:val="2"/>
            <w:vMerge/>
          </w:tcPr>
          <w:p/>
        </w:tc>
        <w:tc>
          <w:tcPr>
            <w:tcW w:type="dxa" w:w="2307"/>
          </w:tcPr>
          <w:p>
            <w:pPr>
              <w:pStyle w:val="null3"/>
              <w:jc w:val="left"/>
            </w:pPr>
            <w:r>
              <w:rPr/>
              <w:t>供应商的质量管理体系 (1.0分)</w:t>
            </w:r>
          </w:p>
        </w:tc>
        <w:tc>
          <w:tcPr>
            <w:tcW w:type="dxa" w:w="5076"/>
          </w:tcPr>
          <w:p>
            <w:pPr>
              <w:pStyle w:val="null3"/>
              <w:jc w:val="left"/>
            </w:pPr>
            <w:r>
              <w:rPr/>
              <w:t>供应商通过ISO9000系列质量管理体系认证，取得质量管理体系认证证书，得1分； 提供证书复印件，同时提供在“全国认证认可信息公共服务平台”（http://cx.cnca.cn）对应体系证书的信息查询截图作为评审依据，已失效、撤销、暂停或不提供的不得分。以上证书如因企业成立时间原因而未能获得证书的，可对应得分。</w:t>
            </w:r>
          </w:p>
        </w:tc>
      </w:tr>
      <w:tr>
        <w:tc>
          <w:tcPr>
            <w:tcW w:type="dxa" w:w="922"/>
            <w:gridSpan w:val="2"/>
          </w:tcPr>
          <w:p>
            <w:pPr>
              <w:pStyle w:val="null3"/>
              <w:jc w:val="center"/>
            </w:pPr>
            <w:r>
              <w:rPr/>
              <w:t>投标报价</w:t>
            </w:r>
          </w:p>
        </w:tc>
        <w:tc>
          <w:tcPr>
            <w:tcW w:type="dxa" w:w="2307"/>
          </w:tcPr>
          <w:p>
            <w:pPr>
              <w:pStyle w:val="null3"/>
              <w:jc w:val="left"/>
            </w:pPr>
            <w:r>
              <w:rPr/>
              <w:t>投标报价得分 (40.0分)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采购包2(实验室设备一批):</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技术部分45.0分</w:t>
            </w:r>
          </w:p>
          <w:p>
            <w:pPr>
              <w:pStyle w:val="null3"/>
            </w:pPr>
            <w:r>
              <w:rPr/>
              <w:t>报价得分40.0分</w:t>
            </w:r>
          </w:p>
        </w:tc>
      </w:tr>
      <w:tr>
        <w:tc>
          <w:tcPr>
            <w:tcW w:type="dxa" w:w="922"/>
            <w:gridSpan w:val="2"/>
            <w:vMerge w:val="restart"/>
          </w:tcPr>
          <w:p>
            <w:pPr>
              <w:pStyle w:val="null3"/>
              <w:jc w:val="center"/>
            </w:pPr>
            <w:r>
              <w:rPr/>
              <w:t>技术部分</w:t>
            </w:r>
          </w:p>
        </w:tc>
        <w:tc>
          <w:tcPr>
            <w:tcW w:type="dxa" w:w="2307"/>
          </w:tcPr>
          <w:p>
            <w:pPr>
              <w:pStyle w:val="null3"/>
              <w:jc w:val="left"/>
            </w:pPr>
            <w:r>
              <w:rPr/>
              <w:t>“▲”号参数响应程度 (18.6分)</w:t>
            </w:r>
          </w:p>
        </w:tc>
        <w:tc>
          <w:tcPr>
            <w:tcW w:type="dxa" w:w="5076"/>
          </w:tcPr>
          <w:p>
            <w:pPr>
              <w:pStyle w:val="null3"/>
              <w:jc w:val="left"/>
            </w:pPr>
            <w:r>
              <w:rPr/>
              <w:t>根据本招标文件“第二章用户需求”中“包2主要技术标准需求” “▲”号参数(共15个)进行评审：每有一个“▲”号参数满足或优于要求得1.24分，最高得18.6分。 注：标有“▲”条款须逐条响应，列清楚每一条参数的实际响应情况和偏离情况，要求提供证明材料的技术参数指标须按采购需求提供证明材料，否则视为该指标负偏离，不需要提供证明材料的“▲”条款按投标文件“技术和服务要求响应表”中的供应商填写的“是否偏离”为准，未填写或未响应的视为负偏离。</w:t>
            </w:r>
          </w:p>
        </w:tc>
      </w:tr>
      <w:tr>
        <w:tc>
          <w:tcPr>
            <w:tcW w:type="dxa" w:w="922"/>
            <w:gridSpan w:val="2"/>
            <w:vMerge/>
          </w:tcPr>
          <w:p/>
        </w:tc>
        <w:tc>
          <w:tcPr>
            <w:tcW w:type="dxa" w:w="2307"/>
          </w:tcPr>
          <w:p>
            <w:pPr>
              <w:pStyle w:val="null3"/>
              <w:jc w:val="left"/>
            </w:pPr>
            <w:r>
              <w:rPr/>
              <w:t>“●”号参数响应程度 (26.4分)</w:t>
            </w:r>
          </w:p>
        </w:tc>
        <w:tc>
          <w:tcPr>
            <w:tcW w:type="dxa" w:w="5076"/>
          </w:tcPr>
          <w:p>
            <w:pPr>
              <w:pStyle w:val="null3"/>
              <w:jc w:val="left"/>
            </w:pPr>
            <w:r>
              <w:rPr/>
              <w:t>根据本招标文件“第二章用户需求”中“包2主要技术标准需求” “●”号参数（共66个）进行评审：每有一个“●”号参数满足或优于要求得0.4分，最高得26.4分。 注：标有“●”条款须逐条响应，列清楚每一条参数的实际响应情况和偏离情况，要求提供证明材料的技术参数指标须按采购需求提供证明材料，否则视为该指标负偏离，不需要提供证明材料的“●”条款按投标文件“技术和服务要求响应表”中的供应商填写的“是否偏离”为准，未填写或未响应的视为负偏离。</w:t>
            </w:r>
          </w:p>
        </w:tc>
      </w:tr>
      <w:tr>
        <w:tc>
          <w:tcPr>
            <w:tcW w:type="dxa" w:w="922"/>
            <w:gridSpan w:val="2"/>
            <w:vMerge w:val="restart"/>
          </w:tcPr>
          <w:p>
            <w:pPr>
              <w:pStyle w:val="null3"/>
              <w:jc w:val="center"/>
            </w:pPr>
            <w:r>
              <w:rPr/>
              <w:t>商务部分</w:t>
            </w:r>
          </w:p>
        </w:tc>
        <w:tc>
          <w:tcPr>
            <w:tcW w:type="dxa" w:w="2307"/>
          </w:tcPr>
          <w:p>
            <w:pPr>
              <w:pStyle w:val="null3"/>
              <w:jc w:val="left"/>
            </w:pPr>
            <w:r>
              <w:rPr/>
              <w:t>项目实施方案 (2.4分)</w:t>
            </w:r>
          </w:p>
        </w:tc>
        <w:tc>
          <w:tcPr>
            <w:tcW w:type="dxa" w:w="5076"/>
          </w:tcPr>
          <w:p>
            <w:pPr>
              <w:pStyle w:val="null3"/>
              <w:jc w:val="left"/>
            </w:pPr>
            <w:r>
              <w:rPr/>
              <w:t>供应商根据需求书“包2其他商务要求” （ 非“★”项） 结合项目特点及企业实际技术能力，编制“项目管理实施方案”，包括但不限于包装运输、安装调试、培训、项目管理实施、保修及售后服务等内容，从方案要素齐全，覆盖面广，各项措施针对性强，与项目实际结合紧密，能很好地满足项目全过程实施要求等方面进行评审： 1、满足且优于采购要求，得2.4分； 2、完全满足采购要求，得1分； 3、不能完全满足采购要求，得0.5分； 4、未提供方案，不得分。</w:t>
            </w:r>
          </w:p>
        </w:tc>
      </w:tr>
      <w:tr>
        <w:tc>
          <w:tcPr>
            <w:tcW w:type="dxa" w:w="922"/>
            <w:gridSpan w:val="2"/>
            <w:vMerge/>
          </w:tcPr>
          <w:p/>
        </w:tc>
        <w:tc>
          <w:tcPr>
            <w:tcW w:type="dxa" w:w="2307"/>
          </w:tcPr>
          <w:p>
            <w:pPr>
              <w:pStyle w:val="null3"/>
              <w:jc w:val="left"/>
            </w:pPr>
            <w:r>
              <w:rPr/>
              <w:t>优先采购环保产品 (1.0分)</w:t>
            </w:r>
          </w:p>
        </w:tc>
        <w:tc>
          <w:tcPr>
            <w:tcW w:type="dxa" w:w="5076"/>
          </w:tcPr>
          <w:p>
            <w:pPr>
              <w:pStyle w:val="null3"/>
              <w:jc w:val="left"/>
            </w:pPr>
            <w:r>
              <w:rPr/>
              <w:t>所投产品具有国家确定的认证机构出具环境标志产品认证证书，提供一个认证证书的得0.5分，满分1分。 提供有效期内经国家确定的参与实施环境标志产品认证机构依据标准出具的环境标志产品认证证书并标注具体型号。国家确定的认证机构可在《市场监管总局关于发布参与实施政府采购节能产品、环境标志产品认证机构名录的公告》（2019年第16号）中查询。</w:t>
            </w:r>
          </w:p>
        </w:tc>
      </w:tr>
      <w:tr>
        <w:tc>
          <w:tcPr>
            <w:tcW w:type="dxa" w:w="922"/>
            <w:gridSpan w:val="2"/>
            <w:vMerge/>
          </w:tcPr>
          <w:p/>
        </w:tc>
        <w:tc>
          <w:tcPr>
            <w:tcW w:type="dxa" w:w="2307"/>
          </w:tcPr>
          <w:p>
            <w:pPr>
              <w:pStyle w:val="null3"/>
              <w:jc w:val="left"/>
            </w:pPr>
            <w:r>
              <w:rPr/>
              <w:t>质保期 (6.6分)</w:t>
            </w:r>
          </w:p>
        </w:tc>
        <w:tc>
          <w:tcPr>
            <w:tcW w:type="dxa" w:w="5076"/>
          </w:tcPr>
          <w:p>
            <w:pPr>
              <w:pStyle w:val="null3"/>
              <w:jc w:val="left"/>
            </w:pPr>
            <w:r>
              <w:rPr/>
              <w:t>供应商所投的序号1-11类对应的设备质保期质在满足采购文件要求的基础（3年）上，每一类设备增加1年得0.3分，本项最多得6.6分。 注:提供承诺函，格式见投标文件格式。(质保期增加与否，由供应商根据企业自身情况自行决定，涉及相关费用均包含在投标总价内)。</w:t>
            </w:r>
          </w:p>
        </w:tc>
      </w:tr>
      <w:tr>
        <w:tc>
          <w:tcPr>
            <w:tcW w:type="dxa" w:w="922"/>
            <w:gridSpan w:val="2"/>
            <w:vMerge/>
          </w:tcPr>
          <w:p/>
        </w:tc>
        <w:tc>
          <w:tcPr>
            <w:tcW w:type="dxa" w:w="2307"/>
          </w:tcPr>
          <w:p>
            <w:pPr>
              <w:pStyle w:val="null3"/>
              <w:jc w:val="left"/>
            </w:pPr>
            <w:r>
              <w:rPr/>
              <w:t>同类产品业绩 (3.0分)</w:t>
            </w:r>
          </w:p>
        </w:tc>
        <w:tc>
          <w:tcPr>
            <w:tcW w:type="dxa" w:w="5076"/>
          </w:tcPr>
          <w:p>
            <w:pPr>
              <w:pStyle w:val="null3"/>
              <w:jc w:val="left"/>
            </w:pPr>
            <w:r>
              <w:rPr/>
              <w:t>供应商自2021年以来（以合同签订时间为准），供应商具有本采购包序号1-11供货业绩经验： 1. 有超净工作台（与本采购包序号1类似）的供货业绩，得1分； 2. 有实验台类（与本采购包序号2-8类似）的供货业绩，得1分； 3. 有通风柜类（与本采购包序号9-11类似）的供货业绩，得1分。 注： （1）若一份合同同时符合上述得分条件，可同时计分。 （2）提供合同关键页（包含项目名称、合同标的或设备清单、双方签字盖章页及合同签订日期等内容）复印件，否则不得分。</w:t>
            </w:r>
          </w:p>
        </w:tc>
      </w:tr>
      <w:tr>
        <w:tc>
          <w:tcPr>
            <w:tcW w:type="dxa" w:w="922"/>
            <w:gridSpan w:val="2"/>
            <w:vMerge/>
          </w:tcPr>
          <w:p/>
        </w:tc>
        <w:tc>
          <w:tcPr>
            <w:tcW w:type="dxa" w:w="2307"/>
          </w:tcPr>
          <w:p>
            <w:pPr>
              <w:pStyle w:val="null3"/>
              <w:jc w:val="left"/>
            </w:pPr>
            <w:r>
              <w:rPr/>
              <w:t>客户满意度 情况 (1.0分)</w:t>
            </w:r>
          </w:p>
        </w:tc>
        <w:tc>
          <w:tcPr>
            <w:tcW w:type="dxa" w:w="5076"/>
          </w:tcPr>
          <w:p>
            <w:pPr>
              <w:pStyle w:val="null3"/>
              <w:jc w:val="left"/>
            </w:pPr>
            <w:r>
              <w:rPr/>
              <w:t>以上有效业绩获得用户考核评价为正面评价的，每提供一项得0.5分，最高得1分。 注：需提供用户考核评价为正面评价（优秀、优良、良好、满意或相当于类似评价）且有用户单位盖章确认的文件复印件，未提供或提供的证明材料不清晰、不齐全不得分。</w:t>
            </w:r>
          </w:p>
        </w:tc>
      </w:tr>
      <w:tr>
        <w:tc>
          <w:tcPr>
            <w:tcW w:type="dxa" w:w="922"/>
            <w:gridSpan w:val="2"/>
            <w:vMerge/>
          </w:tcPr>
          <w:p/>
        </w:tc>
        <w:tc>
          <w:tcPr>
            <w:tcW w:type="dxa" w:w="2307"/>
          </w:tcPr>
          <w:p>
            <w:pPr>
              <w:pStyle w:val="null3"/>
              <w:jc w:val="left"/>
            </w:pPr>
            <w:r>
              <w:rPr/>
              <w:t>供应商的质量管理体系 (1.0分)</w:t>
            </w:r>
          </w:p>
        </w:tc>
        <w:tc>
          <w:tcPr>
            <w:tcW w:type="dxa" w:w="5076"/>
          </w:tcPr>
          <w:p>
            <w:pPr>
              <w:pStyle w:val="null3"/>
              <w:jc w:val="left"/>
            </w:pPr>
            <w:r>
              <w:rPr/>
              <w:t>供应商通过ISO9000系列质量管理体系认证，取得质量管理体系认证证书，得1分； 提供证书复印件，同时提供在“全国认证认可信息公共服务平台”（http://cx.cnca.cn）对应体系证书的信息查询截图作为评审依据，已失效、撤销、暂停或不提供的不得分。以上证书如因企业成立时间原因而未能获得证书的，可对应得分。</w:t>
            </w:r>
          </w:p>
        </w:tc>
      </w:tr>
      <w:tr>
        <w:tc>
          <w:tcPr>
            <w:tcW w:type="dxa" w:w="922"/>
            <w:gridSpan w:val="2"/>
          </w:tcPr>
          <w:p>
            <w:pPr>
              <w:pStyle w:val="null3"/>
              <w:jc w:val="center"/>
            </w:pPr>
            <w:r>
              <w:rPr/>
              <w:t>投标报价</w:t>
            </w:r>
          </w:p>
        </w:tc>
        <w:tc>
          <w:tcPr>
            <w:tcW w:type="dxa" w:w="2307"/>
          </w:tcPr>
          <w:p>
            <w:pPr>
              <w:pStyle w:val="null3"/>
              <w:jc w:val="left"/>
            </w:pPr>
            <w:r>
              <w:rPr/>
              <w:t>投标报价得分 (40.0分)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本项目按子包一、二的顺序进行评审，各采购包分别推荐两名中标候选人。将各有效投标供应商按其评标总得分由高到低顺序排列。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供应商获得供应商推荐资格；评审得分相同的，由采购人或者采购人委托评标委员会采取随机抽取方式确定，其他同品牌供应商不作为中标候选人）。</w:t>
      </w:r>
    </w:p>
    <w:p>
      <w:pPr>
        <w:pStyle w:val="null3"/>
      </w:pPr>
      <w:r>
        <w:rPr/>
        <w:t>采购包2：</w:t>
      </w:r>
    </w:p>
    <w:p>
      <w:pPr>
        <w:pStyle w:val="null3"/>
      </w:pPr>
      <w:r>
        <w:rPr/>
        <w:t>本项目按子包一、二的顺序进行评审，各采购包分别推荐两名中标候选人。将各有效投标供应商按其评标总得分由高到低顺序排列。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供应商获得供应商推荐资格；评审得分相同的，由采购人或者采购人委托评标委员会采取随机抽取方式确定，其他同品牌供应商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4"/>
        </w:rPr>
        <w:t>广东省农业质量安全检测中心项目</w:t>
      </w:r>
    </w:p>
    <w:p>
      <w:pPr>
        <w:pStyle w:val="null3"/>
        <w:jc w:val="center"/>
      </w:pPr>
      <w:r>
        <w:rPr>
          <w:sz w:val="44"/>
        </w:rPr>
        <w:t>设备仪器采购合同</w:t>
      </w:r>
    </w:p>
    <w:p>
      <w:pPr>
        <w:pStyle w:val="null3"/>
        <w:jc w:val="both"/>
        <w:outlineLvl w:val="0"/>
      </w:pPr>
      <w:r>
        <w:rPr>
          <w:sz w:val="24"/>
          <w:b/>
          <w:color w:val="000000"/>
        </w:rPr>
        <w:t>甲方1（采购人）：广东省代建项目管理局</w:t>
      </w:r>
    </w:p>
    <w:p>
      <w:pPr>
        <w:pStyle w:val="null3"/>
        <w:ind w:left="15" w:right="15"/>
        <w:jc w:val="both"/>
      </w:pPr>
      <w:r>
        <w:rPr>
          <w:sz w:val="24"/>
          <w:b/>
          <w:color w:val="000000"/>
        </w:rPr>
        <w:t>甲方2（代建单位）：广州建筑股份有限公司</w:t>
      </w:r>
    </w:p>
    <w:p>
      <w:pPr>
        <w:pStyle w:val="null3"/>
        <w:ind w:left="15" w:right="15"/>
        <w:jc w:val="both"/>
      </w:pPr>
      <w:r>
        <w:rPr>
          <w:sz w:val="24"/>
          <w:b/>
          <w:color w:val="000000"/>
        </w:rPr>
        <w:t>乙方（中标单位）：</w:t>
      </w:r>
    </w:p>
    <w:p>
      <w:pPr>
        <w:pStyle w:val="null3"/>
        <w:ind w:left="15" w:right="15" w:firstLine="480"/>
        <w:jc w:val="both"/>
      </w:pPr>
      <w:r>
        <w:rPr>
          <w:sz w:val="24"/>
          <w:color w:val="000000"/>
        </w:rPr>
        <w:t>经公开招标，乙方中标广东省农业质量安全检测中心项目实验室设备仪器采购项目的【</w:t>
      </w:r>
      <w:r>
        <w:rPr>
          <w:sz w:val="24"/>
          <w:b/>
          <w:color w:val="000000"/>
          <w:u w:val="single"/>
        </w:rPr>
        <w:t>采购包1(农产品安全检验检测的设备仪器一批)、 采购包2(实验室设备一批)</w:t>
      </w:r>
      <w:r>
        <w:rPr>
          <w:sz w:val="24"/>
          <w:color w:val="000000"/>
        </w:rPr>
        <w:t>】。</w:t>
      </w:r>
      <w:r>
        <w:rPr>
          <w:sz w:val="24"/>
          <w:b/>
          <w:color w:val="000000"/>
        </w:rPr>
        <w:t>甲方1（采购人）广东省代建项目管理局和甲方2（代建单位）广州建筑股份有限公司共同与乙方签订本合同，同时约定在本合同生效后由甲方2（代建单位）和</w:t>
      </w:r>
      <w:r>
        <w:rPr>
          <w:sz w:val="24"/>
          <w:color w:val="000000"/>
        </w:rPr>
        <w:t>使用单位广东省农业农村厅所属单位广东省农产品质量安全中心（广东省绿色食品发展中心）</w:t>
      </w:r>
      <w:r>
        <w:rPr>
          <w:sz w:val="24"/>
          <w:b/>
          <w:color w:val="000000"/>
        </w:rPr>
        <w:t>负责合同全部权利义务的全过程执行和管理直至合同履行完毕。据此，</w:t>
      </w:r>
      <w:r>
        <w:rPr>
          <w:sz w:val="24"/>
          <w:color w:val="000000"/>
        </w:rPr>
        <w:t>甲方1、甲方2（代建单位）、乙方三方根据《中华人民共和国民法典》和相关法律法规的有关规定，在平等自愿、协商一致的基础上，达成</w:t>
      </w:r>
      <w:r>
        <w:rPr>
          <w:sz w:val="24"/>
          <w:color w:val="000000"/>
          <w:u w:val="single"/>
        </w:rPr>
        <w:t>广东省农业质量安全检测中心项目实验室设备仪器采购合同</w:t>
      </w:r>
      <w:r>
        <w:rPr>
          <w:sz w:val="24"/>
          <w:color w:val="000000"/>
        </w:rPr>
        <w:t>，双方共同遵守。</w:t>
      </w:r>
    </w:p>
    <w:p>
      <w:pPr>
        <w:pStyle w:val="null3"/>
        <w:jc w:val="both"/>
        <w:outlineLvl w:val="2"/>
      </w:pPr>
      <w:r>
        <w:rPr>
          <w:sz w:val="24"/>
          <w:b/>
        </w:rPr>
        <w:t>第一条：合同标的（名称、规格、数量、价格等）</w:t>
      </w:r>
    </w:p>
    <w:p>
      <w:pPr>
        <w:pStyle w:val="null3"/>
        <w:ind w:firstLine="480"/>
        <w:jc w:val="both"/>
      </w:pPr>
      <w:r>
        <w:rPr>
          <w:sz w:val="24"/>
          <w:b/>
        </w:rPr>
        <w:t>1.</w:t>
      </w:r>
      <w:r>
        <w:rPr>
          <w:sz w:val="24"/>
          <w:b/>
        </w:rPr>
        <w:t>标的名称：</w:t>
      </w:r>
      <w:r>
        <w:rPr>
          <w:sz w:val="24"/>
        </w:rPr>
        <w:t>广东省农业质量安全检测中心项目实验室设备仪器采购包</w:t>
      </w:r>
      <w:r>
        <w:rPr>
          <w:sz w:val="24"/>
        </w:rPr>
        <w:t>1</w:t>
      </w:r>
      <w:r>
        <w:rPr>
          <w:sz w:val="24"/>
        </w:rPr>
        <w:t>（广东省农业质量安全检测中心项目实验室设备仪器采购包</w:t>
      </w:r>
      <w:r>
        <w:rPr>
          <w:sz w:val="24"/>
        </w:rPr>
        <w:t>2</w:t>
      </w:r>
      <w:r>
        <w:rPr>
          <w:sz w:val="24"/>
        </w:rPr>
        <w:t>）。</w:t>
      </w:r>
    </w:p>
    <w:p>
      <w:pPr>
        <w:pStyle w:val="null3"/>
        <w:ind w:firstLine="480"/>
        <w:jc w:val="both"/>
      </w:pPr>
      <w:r>
        <w:rPr>
          <w:sz w:val="24"/>
        </w:rPr>
        <w:t>2.</w:t>
      </w:r>
      <w:r>
        <w:rPr>
          <w:sz w:val="24"/>
        </w:rPr>
        <w:t>标的要素清单：</w:t>
      </w:r>
    </w:p>
    <w:tbl>
      <w:tblPr>
        <w:tblW w:w="0" w:type="auto"/>
        <w:tblBorders>
          <w:top w:val="none" w:color="000000" w:sz="4"/>
          <w:left w:val="none" w:color="000000" w:sz="4"/>
          <w:bottom w:val="none" w:color="000000" w:sz="4"/>
          <w:right w:val="none" w:color="000000" w:sz="4"/>
          <w:insideH w:val="none"/>
          <w:insideV w:val="none"/>
        </w:tblBorders>
      </w:tblPr>
      <w:tblGrid>
        <w:gridCol w:w="771"/>
        <w:gridCol w:w="1342"/>
        <w:gridCol w:w="771"/>
        <w:gridCol w:w="699"/>
        <w:gridCol w:w="614"/>
        <w:gridCol w:w="828"/>
        <w:gridCol w:w="985"/>
        <w:gridCol w:w="1441"/>
        <w:gridCol w:w="856"/>
      </w:tblGrid>
      <w:tr>
        <w:tc>
          <w:tcPr>
            <w:tcW w:type="dxa" w:w="771"/>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outlineLvl w:val="2"/>
            </w:pPr>
            <w:r>
              <w:rPr>
                <w:sz w:val="24"/>
                <w:b/>
              </w:rPr>
              <w:t>序号</w:t>
            </w:r>
          </w:p>
        </w:tc>
        <w:tc>
          <w:tcPr>
            <w:tcW w:type="dxa" w:w="134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outlineLvl w:val="2"/>
            </w:pPr>
            <w:r>
              <w:rPr>
                <w:sz w:val="24"/>
                <w:b/>
              </w:rPr>
              <w:t>仪器设备名称</w:t>
            </w:r>
          </w:p>
        </w:tc>
        <w:tc>
          <w:tcPr>
            <w:tcW w:type="dxa" w:w="77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outlineLvl w:val="2"/>
            </w:pPr>
            <w:r>
              <w:rPr>
                <w:sz w:val="24"/>
                <w:b/>
              </w:rPr>
              <w:t>规格 型号</w:t>
            </w:r>
          </w:p>
        </w:tc>
        <w:tc>
          <w:tcPr>
            <w:tcW w:type="dxa" w:w="69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outlineLvl w:val="2"/>
            </w:pPr>
            <w:r>
              <w:rPr>
                <w:sz w:val="24"/>
                <w:b/>
              </w:rPr>
              <w:t>单位</w:t>
            </w:r>
          </w:p>
        </w:tc>
        <w:tc>
          <w:tcPr>
            <w:tcW w:type="dxa" w:w="61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outlineLvl w:val="2"/>
            </w:pPr>
            <w:r>
              <w:rPr>
                <w:sz w:val="24"/>
                <w:b/>
              </w:rPr>
              <w:t>数量</w:t>
            </w:r>
          </w:p>
        </w:tc>
        <w:tc>
          <w:tcPr>
            <w:tcW w:type="dxa" w:w="82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outlineLvl w:val="2"/>
            </w:pPr>
            <w:r>
              <w:rPr>
                <w:sz w:val="24"/>
                <w:b/>
              </w:rPr>
              <w:t>含税单价（元）</w:t>
            </w:r>
          </w:p>
        </w:tc>
        <w:tc>
          <w:tcPr>
            <w:tcW w:type="dxa" w:w="98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outlineLvl w:val="2"/>
            </w:pPr>
            <w:r>
              <w:rPr>
                <w:sz w:val="24"/>
                <w:b/>
              </w:rPr>
              <w:t>含税</w:t>
            </w:r>
          </w:p>
          <w:p>
            <w:pPr>
              <w:pStyle w:val="null3"/>
              <w:jc w:val="center"/>
              <w:outlineLvl w:val="2"/>
            </w:pPr>
            <w:r>
              <w:rPr>
                <w:sz w:val="24"/>
                <w:b/>
              </w:rPr>
              <w:t>金额（元）</w:t>
            </w:r>
          </w:p>
        </w:tc>
        <w:tc>
          <w:tcPr>
            <w:tcW w:type="dxa" w:w="144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outlineLvl w:val="2"/>
            </w:pPr>
            <w:r>
              <w:rPr>
                <w:sz w:val="24"/>
                <w:b/>
              </w:rPr>
              <w:t>主要技术</w:t>
            </w:r>
          </w:p>
          <w:p>
            <w:pPr>
              <w:pStyle w:val="null3"/>
              <w:jc w:val="center"/>
              <w:outlineLvl w:val="2"/>
            </w:pPr>
            <w:r>
              <w:rPr>
                <w:sz w:val="24"/>
                <w:b/>
              </w:rPr>
              <w:t>指标</w:t>
            </w:r>
          </w:p>
        </w:tc>
        <w:tc>
          <w:tcPr>
            <w:tcW w:type="dxa" w:w="85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outlineLvl w:val="2"/>
            </w:pPr>
            <w:r>
              <w:rPr>
                <w:sz w:val="24"/>
                <w:b/>
              </w:rPr>
              <w:t>备注</w:t>
            </w:r>
          </w:p>
        </w:tc>
      </w:tr>
      <w:tr>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outlineLvl w:val="2"/>
            </w:pPr>
            <w:r>
              <w:rPr>
                <w:sz w:val="24"/>
                <w:b/>
              </w:rPr>
              <w:t>1</w:t>
            </w:r>
          </w:p>
        </w:tc>
        <w:tc>
          <w:tcPr>
            <w:tcW w:type="dxa" w:w="13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outlineLvl w:val="2"/>
            </w:pP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outlineLvl w:val="2"/>
            </w:pP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outlineLvl w:val="2"/>
            </w:pP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outlineLvl w:val="2"/>
            </w:pP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outlineLvl w:val="2"/>
            </w:pP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outlineLvl w:val="2"/>
            </w:pPr>
          </w:p>
        </w:tc>
        <w:tc>
          <w:tcPr>
            <w:tcW w:type="dxa" w:w="14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outlineLvl w:val="2"/>
            </w:pP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outlineLvl w:val="2"/>
            </w:pPr>
          </w:p>
        </w:tc>
      </w:tr>
      <w:tr>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outlineLvl w:val="2"/>
            </w:pPr>
            <w:r>
              <w:rPr>
                <w:sz w:val="24"/>
                <w:b/>
              </w:rPr>
              <w:t>2</w:t>
            </w:r>
          </w:p>
        </w:tc>
        <w:tc>
          <w:tcPr>
            <w:tcW w:type="dxa" w:w="13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outlineLvl w:val="2"/>
            </w:pP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outlineLvl w:val="2"/>
            </w:pP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outlineLvl w:val="2"/>
            </w:pP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outlineLvl w:val="2"/>
            </w:pP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outlineLvl w:val="2"/>
            </w:pP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outlineLvl w:val="2"/>
            </w:pPr>
          </w:p>
        </w:tc>
        <w:tc>
          <w:tcPr>
            <w:tcW w:type="dxa" w:w="14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outlineLvl w:val="2"/>
            </w:pP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outlineLvl w:val="2"/>
            </w:pPr>
          </w:p>
        </w:tc>
      </w:tr>
      <w:tr>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outlineLvl w:val="2"/>
            </w:pPr>
            <w:r>
              <w:rPr>
                <w:sz w:val="24"/>
                <w:b/>
              </w:rPr>
              <w:t>3</w:t>
            </w:r>
          </w:p>
        </w:tc>
        <w:tc>
          <w:tcPr>
            <w:tcW w:type="dxa" w:w="13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outlineLvl w:val="2"/>
            </w:pP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outlineLvl w:val="2"/>
            </w:pP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outlineLvl w:val="2"/>
            </w:pP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outlineLvl w:val="2"/>
            </w:pP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outlineLvl w:val="2"/>
            </w:pP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outlineLvl w:val="2"/>
            </w:pPr>
          </w:p>
        </w:tc>
        <w:tc>
          <w:tcPr>
            <w:tcW w:type="dxa" w:w="14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outlineLvl w:val="2"/>
            </w:pP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outlineLvl w:val="2"/>
            </w:pPr>
          </w:p>
        </w:tc>
      </w:tr>
      <w:tr>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outlineLvl w:val="2"/>
            </w:pPr>
            <w:r>
              <w:rPr>
                <w:sz w:val="24"/>
                <w:b/>
              </w:rPr>
              <w:t>5</w:t>
            </w:r>
          </w:p>
        </w:tc>
        <w:tc>
          <w:tcPr>
            <w:tcW w:type="dxa" w:w="13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outlineLvl w:val="2"/>
            </w:pP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outlineLvl w:val="2"/>
            </w:pP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outlineLvl w:val="2"/>
            </w:pP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outlineLvl w:val="2"/>
            </w:pP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outlineLvl w:val="2"/>
            </w:pP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outlineLvl w:val="2"/>
            </w:pPr>
          </w:p>
        </w:tc>
        <w:tc>
          <w:tcPr>
            <w:tcW w:type="dxa" w:w="14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outlineLvl w:val="2"/>
            </w:pP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outlineLvl w:val="2"/>
            </w:pPr>
          </w:p>
        </w:tc>
      </w:tr>
      <w:tr>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outlineLvl w:val="2"/>
            </w:pPr>
            <w:r>
              <w:rPr>
                <w:sz w:val="24"/>
                <w:b/>
              </w:rPr>
              <w:t>6</w:t>
            </w:r>
          </w:p>
        </w:tc>
        <w:tc>
          <w:tcPr>
            <w:tcW w:type="dxa" w:w="13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outlineLvl w:val="2"/>
            </w:pP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outlineLvl w:val="2"/>
            </w:pP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outlineLvl w:val="2"/>
            </w:pP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outlineLvl w:val="2"/>
            </w:pP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outlineLvl w:val="2"/>
            </w:pP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outlineLvl w:val="2"/>
            </w:pPr>
          </w:p>
        </w:tc>
        <w:tc>
          <w:tcPr>
            <w:tcW w:type="dxa" w:w="14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outlineLvl w:val="2"/>
            </w:pP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outlineLvl w:val="2"/>
            </w:pPr>
          </w:p>
        </w:tc>
      </w:tr>
      <w:tr>
        <w:tc>
          <w:tcPr>
            <w:tcW w:type="dxa" w:w="2884"/>
            <w:gridSpan w:val="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outlineLvl w:val="2"/>
            </w:pPr>
            <w:r>
              <w:rPr>
                <w:sz w:val="24"/>
                <w:b/>
              </w:rPr>
              <w:t>合计合同总金额</w:t>
            </w:r>
          </w:p>
        </w:tc>
        <w:tc>
          <w:tcPr>
            <w:tcW w:type="dxa" w:w="5423"/>
            <w:gridSpan w:val="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outlineLvl w:val="2"/>
            </w:pPr>
            <w:r>
              <w:rPr>
                <w:sz w:val="24"/>
                <w:b/>
              </w:rPr>
              <w:t>大写：</w:t>
            </w:r>
            <w:r>
              <w:rPr>
                <w:sz w:val="24"/>
                <w:b/>
                <w:u w:val="single"/>
              </w:rPr>
              <w:t xml:space="preserve">                                  </w:t>
            </w:r>
            <w:r>
              <w:rPr>
                <w:sz w:val="24"/>
                <w:b/>
              </w:rPr>
              <w:t>元整</w:t>
            </w:r>
          </w:p>
          <w:p>
            <w:pPr>
              <w:pStyle w:val="null3"/>
              <w:outlineLvl w:val="2"/>
            </w:pPr>
            <w:r>
              <w:rPr>
                <w:sz w:val="24"/>
                <w:b/>
              </w:rPr>
              <w:t>（小写：                                  ）</w:t>
            </w:r>
          </w:p>
        </w:tc>
      </w:tr>
      <w:tr>
        <w:tc>
          <w:tcPr>
            <w:tcW w:type="dxa" w:w="8307"/>
            <w:gridSpan w:val="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outlineLvl w:val="2"/>
            </w:pPr>
            <w:r>
              <w:rPr>
                <w:sz w:val="24"/>
                <w:b/>
              </w:rPr>
              <w:t>以上价格含税且含设备费、技术设计费、包装费、随机零配件费、标配工具费、卸货运输费（含提供一次异地移机服务）、运输保险费、调试费、人员培训费、售后服务费、各项税费、人工费及合同实施过程中不可预见费用等。</w:t>
            </w:r>
          </w:p>
        </w:tc>
      </w:tr>
    </w:tbl>
    <w:p>
      <w:pPr>
        <w:pStyle w:val="null3"/>
        <w:jc w:val="both"/>
      </w:pPr>
      <w:r>
        <w:rPr>
          <w:sz w:val="24"/>
          <w:b/>
        </w:rPr>
        <w:t>注：货物名称内容必须与投标文件中货物名称内容一致。</w:t>
      </w:r>
    </w:p>
    <w:p>
      <w:pPr>
        <w:pStyle w:val="null3"/>
        <w:jc w:val="both"/>
      </w:pPr>
      <w:r>
        <w:rPr>
          <w:sz w:val="24"/>
          <w:b/>
        </w:rPr>
        <w:t>第二条：合同价款</w:t>
      </w:r>
    </w:p>
    <w:p>
      <w:pPr>
        <w:pStyle w:val="null3"/>
        <w:jc w:val="both"/>
      </w:pPr>
      <w:r>
        <w:rPr>
          <w:sz w:val="24"/>
          <w:b/>
        </w:rPr>
        <w:t>本合同以人民币为报价及结算货币，除非合同三方另有约定。</w:t>
      </w:r>
    </w:p>
    <w:p>
      <w:pPr>
        <w:pStyle w:val="null3"/>
        <w:jc w:val="both"/>
      </w:pPr>
      <w:r>
        <w:rPr>
          <w:sz w:val="24"/>
          <w:b/>
        </w:rPr>
        <w:t>合同金额为（大写）：</w:t>
      </w:r>
      <w:r>
        <w:rPr>
          <w:sz w:val="24"/>
          <w:b/>
          <w:u w:val="single"/>
        </w:rPr>
        <w:t xml:space="preserve">                                          </w:t>
      </w:r>
    </w:p>
    <w:p>
      <w:pPr>
        <w:pStyle w:val="null3"/>
        <w:jc w:val="both"/>
      </w:pPr>
      <w:r>
        <w:rPr>
          <w:sz w:val="24"/>
          <w:b/>
        </w:rPr>
        <w:t>人民币元（￥</w:t>
      </w:r>
      <w:r>
        <w:rPr>
          <w:sz w:val="24"/>
          <w:b/>
          <w:u w:val="single"/>
        </w:rPr>
        <w:t xml:space="preserve">                                                </w:t>
      </w:r>
      <w:r>
        <w:rPr>
          <w:sz w:val="24"/>
          <w:b/>
        </w:rPr>
        <w:t>）</w:t>
      </w:r>
    </w:p>
    <w:p>
      <w:pPr>
        <w:pStyle w:val="null3"/>
        <w:jc w:val="both"/>
      </w:pPr>
      <w:r>
        <w:rPr>
          <w:sz w:val="24"/>
          <w:b/>
        </w:rPr>
        <w:t>第三条：产品的交货时间、地点和运输</w:t>
      </w:r>
    </w:p>
    <w:p>
      <w:pPr>
        <w:pStyle w:val="null3"/>
        <w:ind w:firstLine="420"/>
        <w:jc w:val="both"/>
      </w:pPr>
      <w:r>
        <w:rPr>
          <w:sz w:val="24"/>
          <w:b/>
        </w:rPr>
        <w:t>1.</w:t>
      </w:r>
      <w:r>
        <w:rPr>
          <w:sz w:val="24"/>
          <w:b/>
        </w:rPr>
        <w:t>合同签订生效后60个日历天内全部产品提供至项目安装现场；经初验合格并同意安装后30个日历天内安装完毕并验收合格交付使用。实际提供时间如有变动，以甲方2（代建单位）通知为准。</w:t>
      </w:r>
    </w:p>
    <w:p>
      <w:pPr>
        <w:pStyle w:val="null3"/>
        <w:ind w:firstLine="420"/>
        <w:jc w:val="both"/>
      </w:pPr>
      <w:r>
        <w:rPr>
          <w:sz w:val="24"/>
          <w:b/>
        </w:rPr>
        <w:t>2.</w:t>
      </w:r>
      <w:r>
        <w:rPr>
          <w:sz w:val="24"/>
          <w:b/>
        </w:rPr>
        <w:t>地点：全部产品提供至广东省农业质量安全检测中心项目现场，安装于楼内指定的实验室内。地址：广东省广州市天河区龙湖路84号。</w:t>
      </w:r>
    </w:p>
    <w:p>
      <w:pPr>
        <w:pStyle w:val="null3"/>
        <w:ind w:firstLine="420"/>
        <w:jc w:val="both"/>
      </w:pPr>
      <w:r>
        <w:rPr>
          <w:sz w:val="24"/>
          <w:b/>
        </w:rPr>
        <w:t>3.</w:t>
      </w:r>
      <w:r>
        <w:rPr>
          <w:sz w:val="24"/>
          <w:b/>
        </w:rPr>
        <w:t>包装：乙方所供货物必须为制造商原厂包装，包装质量符合国家相关标准及政策要求。全部设备均应有良好的防湿、防锈、防潮、防雨、防腐及防碰撞的措施，但凡由于包装不良造成的损失和由此产生的费用均由乙方承担。货物要求在进场初验前不得拆封，否则甲方有权拒绝初验，并要求清退出场。</w:t>
      </w:r>
    </w:p>
    <w:p>
      <w:pPr>
        <w:pStyle w:val="null3"/>
        <w:ind w:firstLine="420"/>
        <w:jc w:val="both"/>
      </w:pPr>
      <w:r>
        <w:rPr>
          <w:sz w:val="24"/>
          <w:b/>
        </w:rPr>
        <w:t>4.</w:t>
      </w:r>
      <w:r>
        <w:rPr>
          <w:sz w:val="24"/>
          <w:b/>
        </w:rPr>
        <w:t>运输：乙方根据采购人指定的安装地点，负责将货物材料运送到现场，在此过程中的全部运输（包括但不限于装卸车、货物现场的搬运）所产生的全部费用已包含在合同金额中。</w:t>
      </w:r>
    </w:p>
    <w:p>
      <w:pPr>
        <w:pStyle w:val="null3"/>
        <w:ind w:firstLine="420"/>
        <w:jc w:val="both"/>
      </w:pPr>
      <w:r>
        <w:rPr>
          <w:sz w:val="24"/>
          <w:b/>
        </w:rPr>
        <w:t>5.</w:t>
      </w:r>
      <w:r>
        <w:rPr>
          <w:sz w:val="24"/>
          <w:b/>
        </w:rPr>
        <w:t>装卸：各种货物，必须提供装箱清单，按装箱清单验收货物（如所供货物为境外货物，还需按采购人要求提供相应的报关单据进行核验）。</w:t>
      </w:r>
    </w:p>
    <w:p>
      <w:pPr>
        <w:pStyle w:val="null3"/>
        <w:jc w:val="both"/>
      </w:pPr>
      <w:r>
        <w:rPr>
          <w:sz w:val="24"/>
          <w:b/>
        </w:rPr>
        <w:t>第四条：付款方式</w:t>
      </w:r>
    </w:p>
    <w:p>
      <w:pPr>
        <w:pStyle w:val="null3"/>
        <w:ind w:firstLine="480"/>
        <w:jc w:val="both"/>
      </w:pPr>
      <w:r>
        <w:rPr>
          <w:sz w:val="24"/>
        </w:rPr>
        <w:t>1.</w:t>
      </w:r>
      <w:r>
        <w:rPr>
          <w:sz w:val="24"/>
        </w:rPr>
        <w:t>预付款：合同金额的30%。签订合同后15日内，乙方向甲方2（代建单位）提供合同总额30%预付款保函（预付款保函有效期不低于12个月）。提供保函后乙方即可向甲方2（代建单位）申请支付合同价款30%的预付款，甲方2（代建单位）收到发票后10个工作日支付给乙方。</w:t>
      </w:r>
    </w:p>
    <w:p>
      <w:pPr>
        <w:pStyle w:val="null3"/>
        <w:ind w:firstLine="480"/>
        <w:jc w:val="both"/>
      </w:pPr>
      <w:r>
        <w:rPr>
          <w:sz w:val="24"/>
        </w:rPr>
        <w:t>2.</w:t>
      </w:r>
      <w:r>
        <w:rPr>
          <w:sz w:val="24"/>
        </w:rPr>
        <w:t>一期进度款：合同金额的35%。乙方按约定时间内送货到达指定地点，经甲方2（代建单位）、使用单位和乙方共同完成进场初验后，乙方即可向甲方2（代建单位）申请支付合同价款的35%，甲方2（代建单位）收到申请和对应发票后10个工作日支付给乙方。</w:t>
      </w:r>
    </w:p>
    <w:p>
      <w:pPr>
        <w:pStyle w:val="null3"/>
        <w:ind w:firstLine="480"/>
        <w:jc w:val="both"/>
      </w:pPr>
      <w:r>
        <w:rPr>
          <w:sz w:val="24"/>
        </w:rPr>
        <w:t>3.</w:t>
      </w:r>
      <w:r>
        <w:rPr>
          <w:sz w:val="24"/>
        </w:rPr>
        <w:t>二期进度款：合同金额的30%。全部货物安装且调试完毕竣工验收合格后，乙方即可向甲方2（代建单位）申请支付合同价款的30%，甲方2（代建单位）收到申请和对应发票后10个工作日支付给乙方。</w:t>
      </w:r>
    </w:p>
    <w:p>
      <w:pPr>
        <w:pStyle w:val="null3"/>
        <w:ind w:firstLine="480"/>
        <w:jc w:val="both"/>
      </w:pPr>
      <w:r>
        <w:rPr>
          <w:sz w:val="24"/>
        </w:rPr>
        <w:t>4.</w:t>
      </w:r>
      <w:r>
        <w:rPr>
          <w:sz w:val="24"/>
        </w:rPr>
        <w:t>合同结算：完成试运行、移交手续后乙方即可向甲方2（代建单位）提出合同结算。甲方2（代建单位）按照该项目合同结算相关程序及时进行结算。若按规定需政府相关部门审核结算的应报相关部门审定，并以政府相关部门最终审定的结算价为准。</w:t>
      </w:r>
    </w:p>
    <w:p>
      <w:pPr>
        <w:pStyle w:val="null3"/>
        <w:ind w:firstLine="480"/>
        <w:jc w:val="both"/>
      </w:pPr>
      <w:r>
        <w:rPr>
          <w:sz w:val="24"/>
        </w:rPr>
        <w:t>5.</w:t>
      </w:r>
      <w:r>
        <w:rPr>
          <w:sz w:val="24"/>
        </w:rPr>
        <w:t>尾款结清：甲方2（代建单位）、乙方就合同结算达成一致并签署共同认可文件后，乙方即可向甲方2（代建单位）申请办理尾款结清。甲方2（代建单位）收到申请和对应发票后10个工作日支付给乙方。尾款结清时，应注明首次支付的预付款转为进度款并入尾款结清。同时甲方2（代建单位）将预付款保函退回乙方，由乙方自行与保函开具机构办理相关解除手续。</w:t>
      </w:r>
    </w:p>
    <w:p>
      <w:pPr>
        <w:pStyle w:val="null3"/>
        <w:ind w:firstLine="480"/>
        <w:jc w:val="both"/>
      </w:pPr>
      <w:r>
        <w:rPr>
          <w:sz w:val="24"/>
        </w:rPr>
        <w:t xml:space="preserve">6. </w:t>
      </w:r>
      <w:r>
        <w:rPr>
          <w:sz w:val="24"/>
        </w:rPr>
        <w:t>甲方2（代建单位）支付的费用已包括乙方履行合同所需的所有支出，乙方办理款项申请时开具有效合法发票（税金由乙方自理），并按甲方2（代建单位）的要求提供款项申请资料。乙方应委派专人负责跟进款项支付呈批过程的相关事务。</w:t>
      </w:r>
    </w:p>
    <w:p>
      <w:pPr>
        <w:pStyle w:val="null3"/>
        <w:ind w:firstLine="480"/>
        <w:jc w:val="both"/>
      </w:pPr>
      <w:r>
        <w:rPr>
          <w:sz w:val="24"/>
        </w:rPr>
        <w:t>7.</w:t>
      </w:r>
      <w:r>
        <w:rPr>
          <w:sz w:val="24"/>
        </w:rPr>
        <w:t>上述所有的支付时间不包含政府审批时间，乙方已经清楚明白本项目款项的拨付程序，并理解因政府部门审核请款手续对时间等方面的影响。故非甲方1、甲方2（代建单位）原因造成的款项支付拖延，不得以甲方1、甲方2（代建单位）未付款项为由，影响合同工作任务的进度、质量和拖欠工资，不得向甲方1、甲方2（代建单位）要求计付拖延款项期间的利息及因此导致的其他损失。</w:t>
      </w:r>
    </w:p>
    <w:p>
      <w:pPr>
        <w:pStyle w:val="null3"/>
        <w:ind w:firstLine="480"/>
        <w:jc w:val="both"/>
      </w:pPr>
      <w:r>
        <w:rPr>
          <w:sz w:val="24"/>
        </w:rPr>
        <w:t>9.</w:t>
      </w:r>
      <w:r>
        <w:rPr>
          <w:sz w:val="24"/>
        </w:rPr>
        <w:t>乙方收款账户信息：</w:t>
      </w:r>
    </w:p>
    <w:p>
      <w:pPr>
        <w:pStyle w:val="null3"/>
        <w:jc w:val="both"/>
      </w:pPr>
      <w:r>
        <w:rPr>
          <w:sz w:val="24"/>
        </w:rPr>
        <w:t>户名：</w:t>
      </w:r>
    </w:p>
    <w:p>
      <w:pPr>
        <w:pStyle w:val="null3"/>
        <w:jc w:val="both"/>
      </w:pPr>
      <w:r>
        <w:rPr>
          <w:sz w:val="24"/>
        </w:rPr>
        <w:t>账号：</w:t>
      </w:r>
    </w:p>
    <w:p>
      <w:pPr>
        <w:pStyle w:val="null3"/>
        <w:jc w:val="both"/>
      </w:pPr>
      <w:r>
        <w:rPr>
          <w:sz w:val="24"/>
        </w:rPr>
        <w:t>开户行：</w:t>
      </w:r>
    </w:p>
    <w:p>
      <w:pPr>
        <w:pStyle w:val="null3"/>
        <w:ind w:firstLine="480"/>
        <w:jc w:val="both"/>
      </w:pPr>
      <w:r>
        <w:rPr>
          <w:sz w:val="24"/>
          <w:b/>
        </w:rPr>
        <w:t>第五条：</w:t>
      </w:r>
      <w:r>
        <w:rPr>
          <w:sz w:val="24"/>
          <w:b/>
        </w:rPr>
        <w:t>设备技术标准及设备要求：</w:t>
      </w:r>
    </w:p>
    <w:p>
      <w:pPr>
        <w:pStyle w:val="null3"/>
        <w:ind w:firstLine="480"/>
        <w:jc w:val="both"/>
      </w:pPr>
      <w:r>
        <w:rPr>
          <w:sz w:val="24"/>
          <w:b/>
        </w:rPr>
        <w:t>1.</w:t>
      </w:r>
      <w:r>
        <w:rPr>
          <w:sz w:val="24"/>
          <w:b/>
        </w:rPr>
        <w:t>设备的技术标准（包括质量要求），按下列顺序执行，若有特殊要求的，则按合同</w:t>
      </w:r>
      <w:r>
        <w:rPr>
          <w:sz w:val="24"/>
        </w:rPr>
        <w:t>三方</w:t>
      </w:r>
      <w:r>
        <w:rPr>
          <w:sz w:val="24"/>
          <w:b/>
        </w:rPr>
        <w:t>在合同或招标文件中约定的技术条件、样品或补充的技术要求执行：</w:t>
      </w:r>
    </w:p>
    <w:p>
      <w:pPr>
        <w:pStyle w:val="null3"/>
        <w:jc w:val="both"/>
      </w:pPr>
      <w:r>
        <w:rPr>
          <w:sz w:val="24"/>
        </w:rPr>
        <w:t>（1）按国家标准执行；</w:t>
      </w:r>
    </w:p>
    <w:p>
      <w:pPr>
        <w:pStyle w:val="null3"/>
        <w:jc w:val="both"/>
      </w:pPr>
      <w:r>
        <w:rPr>
          <w:sz w:val="24"/>
        </w:rPr>
        <w:t>（2）按国家部委颁布的标准执行；</w:t>
      </w:r>
    </w:p>
    <w:p>
      <w:pPr>
        <w:pStyle w:val="null3"/>
        <w:jc w:val="both"/>
      </w:pPr>
      <w:r>
        <w:rPr>
          <w:sz w:val="24"/>
        </w:rPr>
        <w:t>（3）按企业标准执行。</w:t>
      </w:r>
    </w:p>
    <w:p>
      <w:pPr>
        <w:pStyle w:val="null3"/>
        <w:ind w:firstLine="480"/>
        <w:jc w:val="both"/>
      </w:pPr>
      <w:r>
        <w:rPr>
          <w:sz w:val="24"/>
        </w:rPr>
        <w:t>2.</w:t>
      </w:r>
      <w:r>
        <w:rPr>
          <w:sz w:val="24"/>
        </w:rPr>
        <w:t>设备为本次招标前原制造商制造的非淘汰类全新产品。整机无污染，无侵权行为、表面无划损、无任何缺陷隐患，在中国境内可依常规安全合法使用。设备为原厂商未启封全新包装，具出厂合格证，序列号、包装箱号与出厂批号一致，并可追索查阅。应附关键主机设备的用户手册、保修手册、有关单证资料及配备件、随机工具等。</w:t>
      </w:r>
    </w:p>
    <w:p>
      <w:pPr>
        <w:pStyle w:val="null3"/>
        <w:ind w:firstLine="480"/>
        <w:jc w:val="both"/>
      </w:pPr>
      <w:r>
        <w:rPr>
          <w:sz w:val="24"/>
        </w:rPr>
        <w:t>3.</w:t>
      </w:r>
      <w:r>
        <w:rPr>
          <w:sz w:val="24"/>
        </w:rPr>
        <w:t>乙方</w:t>
      </w:r>
      <w:r>
        <w:rPr>
          <w:sz w:val="24"/>
          <w:b/>
        </w:rPr>
        <w:t>保证本合同项下产品为原厂家全新生产。如</w:t>
      </w:r>
      <w:r>
        <w:rPr>
          <w:sz w:val="24"/>
        </w:rPr>
        <w:t>甲方1、甲方2（代建单位）</w:t>
      </w:r>
      <w:r>
        <w:rPr>
          <w:sz w:val="24"/>
          <w:b/>
        </w:rPr>
        <w:t>及</w:t>
      </w:r>
      <w:r>
        <w:rPr>
          <w:sz w:val="24"/>
        </w:rPr>
        <w:t>使用单位广东省农业农村厅所属单位广东省农产品质量安全中心（广东省绿色食品发展中心）</w:t>
      </w:r>
      <w:r>
        <w:rPr>
          <w:sz w:val="24"/>
          <w:b/>
        </w:rPr>
        <w:t>在使用产品过程中发现产品非全新产品，有权退货，要求</w:t>
      </w:r>
      <w:r>
        <w:rPr>
          <w:sz w:val="24"/>
        </w:rPr>
        <w:t>乙方</w:t>
      </w:r>
      <w:r>
        <w:rPr>
          <w:sz w:val="24"/>
          <w:b/>
        </w:rPr>
        <w:t>返还已付合同款并按本合同约定承担违约责任。</w:t>
      </w:r>
    </w:p>
    <w:p>
      <w:pPr>
        <w:pStyle w:val="null3"/>
        <w:jc w:val="both"/>
        <w:outlineLvl w:val="2"/>
      </w:pPr>
      <w:r>
        <w:rPr>
          <w:sz w:val="24"/>
          <w:b/>
        </w:rPr>
        <w:t>4</w:t>
      </w:r>
      <w:r>
        <w:rPr>
          <w:sz w:val="24"/>
          <w:b/>
        </w:rPr>
        <w:t>、</w:t>
      </w:r>
      <w:r>
        <w:rPr>
          <w:sz w:val="24"/>
          <w:b/>
        </w:rPr>
        <w:t>乙方</w:t>
      </w:r>
      <w:r>
        <w:rPr>
          <w:sz w:val="24"/>
          <w:b/>
        </w:rPr>
        <w:t>所提供合同内设备应保证产品内外包装完好无损，若不能达到要求，甲方1、</w:t>
      </w:r>
      <w:r>
        <w:rPr>
          <w:sz w:val="24"/>
          <w:b/>
        </w:rPr>
        <w:t>甲方2</w:t>
      </w:r>
      <w:r>
        <w:rPr>
          <w:sz w:val="24"/>
          <w:b/>
        </w:rPr>
        <w:t>（代建单位）</w:t>
      </w:r>
      <w:r>
        <w:rPr>
          <w:sz w:val="24"/>
          <w:b/>
        </w:rPr>
        <w:t>有权要求</w:t>
      </w:r>
      <w:r>
        <w:rPr>
          <w:sz w:val="24"/>
          <w:b/>
        </w:rPr>
        <w:t>乙方</w:t>
      </w:r>
      <w:r>
        <w:rPr>
          <w:sz w:val="24"/>
          <w:b/>
        </w:rPr>
        <w:t>立即更换合格产品直至解除合同。由此带来的一切损失由</w:t>
      </w:r>
      <w:r>
        <w:rPr>
          <w:sz w:val="24"/>
          <w:b/>
        </w:rPr>
        <w:t>乙方</w:t>
      </w:r>
      <w:r>
        <w:rPr>
          <w:sz w:val="24"/>
          <w:b/>
        </w:rPr>
        <w:t>负责。</w:t>
      </w:r>
    </w:p>
    <w:p>
      <w:pPr>
        <w:pStyle w:val="null3"/>
        <w:jc w:val="both"/>
        <w:outlineLvl w:val="2"/>
      </w:pPr>
      <w:r>
        <w:rPr>
          <w:sz w:val="24"/>
          <w:b/>
        </w:rPr>
        <w:t>第六条：竣工验收移交</w:t>
      </w:r>
    </w:p>
    <w:p>
      <w:pPr>
        <w:pStyle w:val="null3"/>
        <w:ind w:firstLine="480"/>
        <w:jc w:val="both"/>
      </w:pPr>
      <w:r>
        <w:rPr>
          <w:sz w:val="24"/>
        </w:rPr>
        <w:t>1.</w:t>
      </w:r>
      <w:r>
        <w:rPr>
          <w:sz w:val="24"/>
        </w:rPr>
        <w:t>进场初验：货品运输至项目现场后，由使用单位广东省农业农村厅所属单位广东省农产品质量安全中心（广东省绿色食品发展中心）、甲方2（代建单位）组织乙方共同进行进场初验，主要依据招标文件的响应要求、投标文件的各项响应指标和响应承诺、相关规范、标准，从货品的品牌、型号、规格、数量、包装、外形颜色观感、配件附件清单数量等方面进行初验。对初验不合格的货品，应当即清退出现场；初验合格的，三方签署初验合格同意安装手续资料后，乙方方可进入安装工序。本合同下提供的设备在制造、购置、运输及交货过程中的丢失或损坏, 乙方应负责进行全面保险并承担保费。</w:t>
      </w:r>
    </w:p>
    <w:p>
      <w:pPr>
        <w:pStyle w:val="null3"/>
        <w:ind w:firstLine="480"/>
        <w:jc w:val="both"/>
      </w:pPr>
      <w:r>
        <w:rPr>
          <w:sz w:val="24"/>
        </w:rPr>
        <w:t>2.</w:t>
      </w:r>
      <w:r>
        <w:rPr>
          <w:sz w:val="24"/>
        </w:rPr>
        <w:t>竣工验收：乙方按照采购合同、招标文件要求、投标文件的各项响应指标和响应承诺、各类货品对应的国家规范、行业标准进行安装、调试、试运行并经自验达到标准要求后，向甲方2（代建单位）提出竣工验收申请。甲方2（代建单位）组织成立验收小组（包括使用单位</w:t>
      </w:r>
      <w:r>
        <w:rPr>
          <w:sz w:val="24"/>
        </w:rPr>
        <w:t>广东省农业农村厅所属单位广东省农产品质量安全中心（广东省绿色食品发展中心）</w:t>
      </w:r>
      <w:r>
        <w:rPr>
          <w:sz w:val="24"/>
        </w:rPr>
        <w:t>、乙方、以及使用单位认为必要时邀请的相关专业人员或专家团队）共同进行竣工验收。依据合同约定的货物数量质量、招标文件的响应要求、投标文件的各项响应指标和响应承诺、对应的国家规范、行业标准、安装调试结论、配置参数、配件附件清单数量等方面验收。验收合格后共同签署完整的验收合格证明文件并出具验收书。验收标准依次序对照适用标准为：①符合中华人民共和国国家安全质量标准、环保标准或行业标准；②符合招标文件和乙方投标文件的要求。</w:t>
      </w:r>
    </w:p>
    <w:p>
      <w:pPr>
        <w:pStyle w:val="null3"/>
        <w:ind w:firstLine="480"/>
        <w:jc w:val="both"/>
      </w:pPr>
      <w:r>
        <w:rPr>
          <w:sz w:val="24"/>
        </w:rPr>
        <w:t>3.</w:t>
      </w:r>
      <w:r>
        <w:rPr>
          <w:sz w:val="24"/>
        </w:rPr>
        <w:t>试运行：试运行期为自竣工验收合格之日起往后15天，期间乙方应派专业技术人员现场培训、指导使用单位工作人员对每台货品进行操作试运行。试运行结束后，</w:t>
      </w:r>
      <w:r>
        <w:rPr>
          <w:sz w:val="24"/>
        </w:rPr>
        <w:t>各项技术性能指标符合用户需求，</w:t>
      </w:r>
      <w:r>
        <w:rPr>
          <w:sz w:val="24"/>
        </w:rPr>
        <w:t>使用单位、甲方2（代建单位）、乙方共同签署试运行合格文件。</w:t>
      </w:r>
    </w:p>
    <w:p>
      <w:pPr>
        <w:pStyle w:val="null3"/>
        <w:ind w:firstLine="480"/>
        <w:jc w:val="both"/>
      </w:pPr>
      <w:r>
        <w:rPr>
          <w:sz w:val="24"/>
        </w:rPr>
        <w:t>4.</w:t>
      </w:r>
      <w:r>
        <w:rPr>
          <w:sz w:val="24"/>
        </w:rPr>
        <w:t>移交：试运行结束后7天内，乙方向使用单位广东省农业农村厅完成移交；并与广东省农业农村厅、甲方2（代建单位）共同签署三方实物移交清单；同时乙方完成移交安装施工管理资料一式三份（使用单位一份、甲方2（代建单位）二份）。移交的实物包括但不限于：货物的用户手册、保修手册、使用操作及安全须知、随机配件、 随机工具、发票原件、质保卡、使用说明书、设备总装配图、出场检验报告、质量合格证等，并列具详细的货品移交清单。</w:t>
      </w:r>
    </w:p>
    <w:p>
      <w:pPr>
        <w:pStyle w:val="null3"/>
        <w:ind w:firstLine="480"/>
        <w:jc w:val="both"/>
      </w:pPr>
      <w:r>
        <w:rPr>
          <w:sz w:val="24"/>
        </w:rPr>
        <w:t>5.</w:t>
      </w:r>
      <w:r>
        <w:rPr>
          <w:sz w:val="24"/>
        </w:rPr>
        <w:t>保管责任：所有货品从进场初验到正式完成移交前的保管、保护、维护责任完全由乙方负责，完成实物移交和资料移交后保管保护责任由使用单位承担。</w:t>
      </w:r>
    </w:p>
    <w:p>
      <w:pPr>
        <w:pStyle w:val="null3"/>
        <w:ind w:firstLine="480"/>
        <w:jc w:val="both"/>
      </w:pPr>
      <w:r>
        <w:rPr>
          <w:sz w:val="24"/>
        </w:rPr>
        <w:t>6.</w:t>
      </w:r>
      <w:r>
        <w:rPr>
          <w:sz w:val="24"/>
        </w:rPr>
        <w:t>保修时点：自实物移交和资料移交即日起，乙方开始对全部货品履行保修义务。</w:t>
      </w:r>
    </w:p>
    <w:p>
      <w:pPr>
        <w:pStyle w:val="null3"/>
        <w:ind w:firstLine="480"/>
        <w:jc w:val="both"/>
      </w:pPr>
      <w:r>
        <w:rPr>
          <w:sz w:val="24"/>
        </w:rPr>
        <w:t>7.</w:t>
      </w:r>
      <w:r>
        <w:rPr>
          <w:sz w:val="24"/>
        </w:rPr>
        <w:t>所有货品的验收移交并不免除乙方对合同产品质量应当承担的责任，如果使用单位在使用中发现因合同产品在设计、安装、制造、材料、工艺等方面的缺陷导致的任何质量问题，或因其自身特点导致使用单位无法在验收当时发现其质量、设计、安装、制造、材料、工艺等缺陷，则使用单位应享有合理的适用或测试使用期间，如在该期间内发现上述产品问题，则乙方应无条件为使用单位提供换货或退货处理，在此种情况下乙方不得以已签收为由提出抗辩。</w:t>
      </w:r>
    </w:p>
    <w:p>
      <w:pPr>
        <w:pStyle w:val="null3"/>
        <w:ind w:firstLine="480"/>
        <w:jc w:val="both"/>
      </w:pPr>
      <w:r>
        <w:rPr>
          <w:sz w:val="24"/>
        </w:rPr>
        <w:t>8.</w:t>
      </w:r>
      <w:r>
        <w:rPr>
          <w:sz w:val="24"/>
        </w:rPr>
        <w:t>验收的特殊要求：无</w:t>
      </w:r>
    </w:p>
    <w:p>
      <w:pPr>
        <w:pStyle w:val="null3"/>
        <w:ind w:firstLine="480"/>
        <w:jc w:val="both"/>
      </w:pPr>
      <w:r>
        <w:rPr>
          <w:sz w:val="24"/>
        </w:rPr>
        <w:t>9.</w:t>
      </w:r>
      <w:r>
        <w:rPr>
          <w:sz w:val="24"/>
        </w:rPr>
        <w:t>验收过程中如产生争议，乙丙双方应采取有效措施保护现场，并通过协商解决，协商不成的按本合同相关规定执行。</w:t>
      </w:r>
    </w:p>
    <w:p>
      <w:pPr>
        <w:pStyle w:val="null3"/>
        <w:ind w:left="15" w:right="15"/>
        <w:jc w:val="both"/>
        <w:outlineLvl w:val="2"/>
      </w:pPr>
      <w:r>
        <w:rPr>
          <w:sz w:val="21"/>
          <w:b/>
        </w:rPr>
        <w:t>第七条：</w:t>
      </w:r>
      <w:r>
        <w:rPr>
          <w:sz w:val="24"/>
          <w:b/>
        </w:rPr>
        <w:t>安装与调试</w:t>
      </w:r>
    </w:p>
    <w:p>
      <w:pPr>
        <w:pStyle w:val="null3"/>
        <w:ind w:firstLine="480"/>
        <w:jc w:val="both"/>
      </w:pPr>
      <w:r>
        <w:rPr>
          <w:sz w:val="24"/>
        </w:rPr>
        <w:t>1.</w:t>
      </w:r>
      <w:r>
        <w:rPr>
          <w:sz w:val="24"/>
        </w:rPr>
        <w:t>设备的拆箱、安装、通电、调试等项工作由乙方负责。设备应由生产厂家专业工程师负责安装、调试。设备安装前设备生产厂家工程师需与甲方2（代建单位）、使用单位实验室相关人员协调沟通确认安装准备及其他相关工作。</w:t>
      </w:r>
    </w:p>
    <w:p>
      <w:pPr>
        <w:pStyle w:val="null3"/>
        <w:ind w:firstLine="480"/>
        <w:jc w:val="both"/>
      </w:pPr>
      <w:r>
        <w:rPr>
          <w:sz w:val="24"/>
        </w:rPr>
        <w:t>2.</w:t>
      </w:r>
      <w:r>
        <w:rPr>
          <w:sz w:val="24"/>
        </w:rPr>
        <w:t>安装时，所有货品的场内运输（含垂直运输）以及涉及使用楼栋类水电资源的，由乙方从甲方2（代建单位）的指定点接驳使用，费用由乙方负责。</w:t>
      </w:r>
    </w:p>
    <w:p>
      <w:pPr>
        <w:pStyle w:val="null3"/>
        <w:ind w:firstLine="480"/>
        <w:jc w:val="both"/>
      </w:pPr>
      <w:r>
        <w:rPr>
          <w:sz w:val="24"/>
        </w:rPr>
        <w:t>3.</w:t>
      </w:r>
      <w:r>
        <w:rPr>
          <w:sz w:val="24"/>
        </w:rPr>
        <w:t>若本项目采购的设备产品等方面的配置或要求中出现不合理或不完整的问题时，乙方有责任和义务在安装前提出补充修改方案并征得甲方2（代建单位）、使用单位同意后付诸实施。</w:t>
      </w:r>
    </w:p>
    <w:p>
      <w:pPr>
        <w:pStyle w:val="null3"/>
        <w:ind w:firstLine="480"/>
        <w:jc w:val="both"/>
      </w:pPr>
      <w:r>
        <w:rPr>
          <w:sz w:val="24"/>
        </w:rPr>
        <w:t>4.</w:t>
      </w:r>
      <w:r>
        <w:rPr>
          <w:sz w:val="24"/>
        </w:rPr>
        <w:t>从货品进场至安装、调试、完成移交全过程的安全由乙方负责。</w:t>
      </w:r>
    </w:p>
    <w:p>
      <w:pPr>
        <w:pStyle w:val="null3"/>
        <w:ind w:firstLine="480"/>
        <w:jc w:val="both"/>
      </w:pPr>
      <w:r>
        <w:rPr>
          <w:sz w:val="24"/>
        </w:rPr>
        <w:t>5.</w:t>
      </w:r>
      <w:r>
        <w:rPr>
          <w:sz w:val="24"/>
        </w:rPr>
        <w:t>包2所有产品在实施生产前，乙方应到项目现场实地复测实验室的平面、空间尺寸，依据复测的实际数据，对每件货品进行设计，出具达到生产制造深度的设计图，经使用单位、甲方2（代建单位）共同确认后，作为货品生产安装验收的依据。</w:t>
      </w:r>
    </w:p>
    <w:p>
      <w:pPr>
        <w:pStyle w:val="null3"/>
        <w:jc w:val="both"/>
        <w:outlineLvl w:val="2"/>
      </w:pPr>
      <w:r>
        <w:rPr>
          <w:sz w:val="24"/>
          <w:b/>
        </w:rPr>
        <w:t>第八条：质保期及售后服务要求</w:t>
      </w:r>
    </w:p>
    <w:p>
      <w:pPr>
        <w:pStyle w:val="null3"/>
        <w:ind w:firstLine="480"/>
        <w:jc w:val="both"/>
      </w:pPr>
      <w:r>
        <w:rPr>
          <w:sz w:val="24"/>
        </w:rPr>
        <w:t>1.</w:t>
      </w:r>
      <w:r>
        <w:rPr>
          <w:sz w:val="24"/>
        </w:rPr>
        <w:t>合同签订后10天内乙方向甲方2（代建单位）提供所投产品包1（包2）制造商针对本项目出具的售后服务承诺函、包1</w:t>
      </w:r>
      <w:r>
        <w:rPr>
          <w:sz w:val="24"/>
        </w:rPr>
        <w:t>三重四极杆气质联用仪、氨基酸分析仪、高效液相色谱仪</w:t>
      </w:r>
      <w:r>
        <w:rPr>
          <w:sz w:val="24"/>
        </w:rPr>
        <w:t>所投标的同型号产品的质量检测报告复印件和产品进场时均具有质量检测报告原件的承诺，</w:t>
      </w:r>
      <w:r>
        <w:rPr>
          <w:sz w:val="24"/>
        </w:rPr>
        <w:t>包1漩涡混合器</w:t>
      </w:r>
      <w:r>
        <w:rPr>
          <w:sz w:val="24"/>
        </w:rPr>
        <w:t>所投标的同型号产品的制造商出具的合格证复印件和</w:t>
      </w:r>
      <w:r>
        <w:rPr>
          <w:sz w:val="24"/>
        </w:rPr>
        <w:t>在产品进场时提供制造商出具的合格证原件的承诺；包2</w:t>
      </w:r>
      <w:r>
        <w:rPr>
          <w:sz w:val="24"/>
        </w:rPr>
        <w:t>所投标的同型号产品的质量检测报告复印件，以及每件产品进场时均具有质量检测报告原件的承诺。</w:t>
      </w:r>
    </w:p>
    <w:p>
      <w:pPr>
        <w:pStyle w:val="null3"/>
        <w:ind w:firstLine="480"/>
        <w:jc w:val="both"/>
      </w:pPr>
      <w:r>
        <w:rPr>
          <w:sz w:val="24"/>
        </w:rPr>
        <w:t>2.</w:t>
      </w:r>
      <w:r>
        <w:rPr>
          <w:sz w:val="24"/>
        </w:rPr>
        <w:t>包1所有产品整机质保期不少于3年，质保期从竣工交付验收完成之日起计算。合同质保期以乙方投标文件相应为准。在质保期内乙方应提供设备维修及保养服务，一切维护费用均由乙方负责。质保期内设备本身质量出现问题或由于设备本身质量原因造成的任何损伤或损坏，乙方应及时给予免费维修或免费更换，由此引起的全部费用由乙方负责。</w:t>
      </w:r>
    </w:p>
    <w:p>
      <w:pPr>
        <w:pStyle w:val="null3"/>
        <w:ind w:firstLine="480"/>
        <w:jc w:val="both"/>
      </w:pPr>
      <w:r>
        <w:rPr>
          <w:sz w:val="24"/>
        </w:rPr>
        <w:t>3.</w:t>
      </w:r>
      <w:r>
        <w:rPr>
          <w:sz w:val="24"/>
        </w:rPr>
        <w:t>包2整套设备质保期不少于3年，实验台面质保期不少于15年。质保期从竣工交付验收完成之日起计算。在质保期内乙方应提供设备维修及保养服务，一切维护费用均由乙方负责。质保期内设备本身质量出现问题或由于设备本身质量原因造成的任何损伤或损坏，乙方应及时给予免费维修或免费更换，由此引起的全部费用由乙方负责。</w:t>
      </w:r>
    </w:p>
    <w:p>
      <w:pPr>
        <w:pStyle w:val="null3"/>
        <w:ind w:firstLine="480"/>
        <w:jc w:val="both"/>
      </w:pPr>
      <w:r>
        <w:rPr>
          <w:sz w:val="24"/>
        </w:rPr>
        <w:t>4.</w:t>
      </w:r>
      <w:r>
        <w:rPr>
          <w:sz w:val="24"/>
        </w:rPr>
        <w:t>质保期内每年免费巡检2次，确保仪器正常运行。乙方须提供常设每周 7 天×24 小时服务专线及技术支持；配备专业维修工程师，能提供及时有效的售后服务。应在24小时内对用户的服务要求作出响应，72小时内到达现场提供服务。一般问题应在两天内、重大问题应在一周内解决或提出明确解决方案。若一周内未无法处理完毕，乙方必须提供相同型号设备进行临时替用，不得影响使用单位的正常工作业务。乙方在接到使用单位广东省农业农村厅所属单位广东省农产品质量安全中心（广东省绿色食品发展中心）的维修通知后，应于24小时内予以响应，72小时内到达现场提供服务，7日内处理完毕。乙方应通过电话、网络、上门现场等方式解决问题。</w:t>
      </w:r>
    </w:p>
    <w:p>
      <w:pPr>
        <w:pStyle w:val="null3"/>
        <w:ind w:firstLine="480"/>
        <w:jc w:val="both"/>
      </w:pPr>
      <w:r>
        <w:rPr>
          <w:sz w:val="24"/>
        </w:rPr>
        <w:t>5.</w:t>
      </w:r>
      <w:r>
        <w:rPr>
          <w:sz w:val="24"/>
        </w:rPr>
        <w:t>在质保期内，产品的性能和品质因设计、制造等方面存在问题而在使用或运行时出现与合同规定不符的情况，乙方应负责消除缺陷、修理和调换损坏的部件、组件和设备（包括软件和硬件），因此产生的所有费用由乙方承担。</w:t>
      </w:r>
    </w:p>
    <w:p>
      <w:pPr>
        <w:pStyle w:val="null3"/>
        <w:ind w:firstLine="480"/>
        <w:jc w:val="both"/>
      </w:pPr>
      <w:r>
        <w:rPr>
          <w:sz w:val="24"/>
        </w:rPr>
        <w:t>6.</w:t>
      </w:r>
      <w:r>
        <w:rPr>
          <w:sz w:val="24"/>
        </w:rPr>
        <w:t>质保期内，产品出现质量问题导致影响正常运行的，乙方应及时负责免费维修，同时，乙方应及时提供备用产品给使用单位免费使用；由此给使用单位造成损失的，乙方应负责赔偿。</w:t>
      </w:r>
    </w:p>
    <w:p>
      <w:pPr>
        <w:pStyle w:val="null3"/>
        <w:ind w:firstLine="480"/>
        <w:jc w:val="both"/>
      </w:pPr>
      <w:r>
        <w:rPr>
          <w:sz w:val="24"/>
        </w:rPr>
        <w:t>7.</w:t>
      </w:r>
      <w:r>
        <w:rPr>
          <w:sz w:val="24"/>
        </w:rPr>
        <w:t>质保期内同一产品，因质量问题经两次维修仍无法正常使用的，乙方必须在5个工作日内无条件免费予以更换同品牌、同型号和同配置的全新产品。</w:t>
      </w:r>
    </w:p>
    <w:p>
      <w:pPr>
        <w:pStyle w:val="null3"/>
        <w:ind w:firstLine="480"/>
        <w:jc w:val="both"/>
      </w:pPr>
      <w:r>
        <w:rPr>
          <w:sz w:val="24"/>
        </w:rPr>
        <w:t>8.</w:t>
      </w:r>
      <w:r>
        <w:rPr>
          <w:sz w:val="24"/>
        </w:rPr>
        <w:t>乙方保证，对其所提供的产品，无任何权利瑕疵，在现在及将来都不存在侵犯任何第三方权利的情况。若有违反，乙方应对乙方因使用产品而被任何第三方向相应行政部门投诉或被提起诉讼所遭受的全部损失进行赔偿。</w:t>
      </w:r>
    </w:p>
    <w:p>
      <w:pPr>
        <w:pStyle w:val="null3"/>
        <w:ind w:firstLine="480"/>
        <w:jc w:val="both"/>
      </w:pPr>
      <w:r>
        <w:rPr>
          <w:sz w:val="24"/>
        </w:rPr>
        <w:t>9.</w:t>
      </w:r>
      <w:r>
        <w:rPr>
          <w:sz w:val="24"/>
        </w:rPr>
        <w:t>因使用乙方存在质量问题的产品而导致甲方2（代建单位）或使用单位人员伤亡、财产损失的，乙方应承担相应的法律责任和本合同规定的违约责任，并赔偿损失。</w:t>
      </w:r>
    </w:p>
    <w:p>
      <w:pPr>
        <w:pStyle w:val="null3"/>
        <w:ind w:firstLine="480"/>
        <w:jc w:val="both"/>
      </w:pPr>
      <w:r>
        <w:rPr>
          <w:sz w:val="24"/>
        </w:rPr>
        <w:t>10.</w:t>
      </w:r>
      <w:r>
        <w:rPr>
          <w:sz w:val="24"/>
        </w:rPr>
        <w:t>设备投入使用后，采购人有检验方法开发需求时，投标人或厂家应派专职应用工程师协助采购人调试完善仪器设备参数、提供相关方法资料。</w:t>
      </w:r>
    </w:p>
    <w:p>
      <w:pPr>
        <w:pStyle w:val="null3"/>
        <w:ind w:firstLine="480"/>
        <w:jc w:val="both"/>
      </w:pPr>
      <w:r>
        <w:rPr>
          <w:sz w:val="24"/>
        </w:rPr>
        <w:t>1</w:t>
      </w:r>
      <w:r>
        <w:rPr>
          <w:sz w:val="24"/>
        </w:rPr>
        <w:t>）设备说明书：</w:t>
      </w:r>
    </w:p>
    <w:p>
      <w:pPr>
        <w:pStyle w:val="null3"/>
        <w:ind w:firstLine="480"/>
        <w:jc w:val="both"/>
      </w:pPr>
      <w:r>
        <w:rPr>
          <w:sz w:val="24"/>
        </w:rPr>
        <w:t>2</w:t>
      </w:r>
      <w:r>
        <w:rPr>
          <w:sz w:val="24"/>
        </w:rPr>
        <w:t>）需提供设备的安装、操作手册；</w:t>
      </w:r>
    </w:p>
    <w:p>
      <w:pPr>
        <w:pStyle w:val="null3"/>
        <w:ind w:firstLine="480"/>
        <w:jc w:val="both"/>
      </w:pPr>
      <w:r>
        <w:rPr>
          <w:sz w:val="24"/>
        </w:rPr>
        <w:t>3</w:t>
      </w:r>
      <w:r>
        <w:rPr>
          <w:sz w:val="24"/>
        </w:rPr>
        <w:t>）需提供设备的维修保养手册；</w:t>
      </w:r>
    </w:p>
    <w:p>
      <w:pPr>
        <w:pStyle w:val="null3"/>
        <w:ind w:firstLine="480"/>
        <w:jc w:val="both"/>
      </w:pPr>
      <w:r>
        <w:rPr>
          <w:sz w:val="24"/>
        </w:rPr>
        <w:t>4</w:t>
      </w:r>
      <w:r>
        <w:rPr>
          <w:sz w:val="24"/>
        </w:rPr>
        <w:t>）需提供设备的工作软件说明书。</w:t>
      </w:r>
    </w:p>
    <w:p>
      <w:pPr>
        <w:pStyle w:val="null3"/>
        <w:ind w:firstLine="480"/>
        <w:jc w:val="both"/>
      </w:pPr>
      <w:r>
        <w:rPr>
          <w:sz w:val="24"/>
        </w:rPr>
        <w:t>11.</w:t>
      </w:r>
      <w:r>
        <w:rPr>
          <w:sz w:val="24"/>
        </w:rPr>
        <w:t>在质保期内乙方应提供系统硬件、软件升级方面的技术支持服务；质保期后，乙方承诺将提供终身售后服务；在设备使用寿命内，当控制软件在现有硬件基础上进行升级时，乙方应主动提供软件升级服务。</w:t>
      </w:r>
    </w:p>
    <w:p>
      <w:pPr>
        <w:pStyle w:val="null3"/>
        <w:ind w:firstLine="480"/>
        <w:jc w:val="both"/>
      </w:pPr>
      <w:r>
        <w:rPr>
          <w:sz w:val="24"/>
        </w:rPr>
        <w:t>12.</w:t>
      </w:r>
      <w:r>
        <w:rPr>
          <w:sz w:val="24"/>
        </w:rPr>
        <w:t>若国家或生产厂家对本项目所涉及货物的质保期的规定高于本项目的要求，应按国家或生产厂家的规定执行。</w:t>
      </w:r>
    </w:p>
    <w:p>
      <w:pPr>
        <w:pStyle w:val="null3"/>
        <w:ind w:firstLine="480"/>
        <w:jc w:val="both"/>
      </w:pPr>
      <w:r>
        <w:rPr>
          <w:sz w:val="24"/>
        </w:rPr>
        <w:t>13.</w:t>
      </w:r>
      <w:r>
        <w:rPr>
          <w:sz w:val="24"/>
        </w:rPr>
        <w:t>包1全部货品自验收合格移交使用单位之日起，5年内乙方提供一次异地移机服务，包括拆机、运输、装机、调试直至第三方计量检定合格（费用已含在报价中，不另外收取）。异地移机地点在广州市行政辖区内。</w:t>
      </w:r>
    </w:p>
    <w:p>
      <w:pPr>
        <w:pStyle w:val="null3"/>
        <w:jc w:val="both"/>
        <w:outlineLvl w:val="2"/>
      </w:pPr>
      <w:r>
        <w:rPr>
          <w:sz w:val="24"/>
          <w:b/>
          <w:color w:val="000000"/>
        </w:rPr>
        <w:t>第九条：</w:t>
      </w:r>
      <w:r>
        <w:rPr>
          <w:sz w:val="24"/>
          <w:b/>
          <w:color w:val="000000"/>
        </w:rPr>
        <w:t>培训要求</w:t>
      </w:r>
    </w:p>
    <w:p>
      <w:pPr>
        <w:pStyle w:val="null3"/>
        <w:ind w:firstLine="480"/>
        <w:jc w:val="both"/>
      </w:pPr>
      <w:r>
        <w:rPr>
          <w:sz w:val="24"/>
        </w:rPr>
        <w:t>1.</w:t>
      </w:r>
      <w:r>
        <w:rPr>
          <w:sz w:val="24"/>
        </w:rPr>
        <w:t>乙方需提供相应的免费技术培训，保证操作者完全熟悉仪器的全部功能。操作及维护培训的主要内容为货物的基本结构、性能、主要部件的构造及原理，日常使用操作、保养与管理，常见故障的排除，紧急情况的处理等。</w:t>
      </w:r>
    </w:p>
    <w:p>
      <w:pPr>
        <w:pStyle w:val="null3"/>
        <w:ind w:left="15" w:right="15" w:firstLine="480"/>
        <w:jc w:val="both"/>
      </w:pPr>
      <w:r>
        <w:rPr>
          <w:sz w:val="24"/>
          <w:color w:val="000000"/>
        </w:rPr>
        <w:t>2.设备验收后10个工作日内，由专职工程师做现场基本操作培训及专职应用工程师上门进行软件及应用培训，内容包括仪器的技术原理、仪器操作、数据处理、仪器基本维护等。除现场培训外，乙方需提供三重四极杆气质联用仪在厂家实验室、高效液相色谱仪在厂家实验室、培训中心等进行系统培训的名额，名额为2名，该名额已含培训费、差旅费、食宿费等开支。</w:t>
      </w:r>
    </w:p>
    <w:p>
      <w:pPr>
        <w:pStyle w:val="null3"/>
        <w:ind w:left="15" w:right="15" w:firstLine="482"/>
        <w:jc w:val="both"/>
      </w:pPr>
      <w:r>
        <w:rPr>
          <w:sz w:val="24"/>
          <w:b/>
          <w:color w:val="000000"/>
        </w:rPr>
        <w:t>第十条：履约保证金</w:t>
      </w:r>
    </w:p>
    <w:p>
      <w:pPr>
        <w:pStyle w:val="null3"/>
        <w:ind w:firstLine="480"/>
        <w:jc w:val="both"/>
      </w:pPr>
      <w:r>
        <w:rPr>
          <w:sz w:val="24"/>
        </w:rPr>
        <w:t>1.</w:t>
      </w:r>
      <w:r>
        <w:rPr>
          <w:sz w:val="24"/>
        </w:rPr>
        <w:t>乙方在签订采购合同后 5个日历天内，应以转账、支票、汇票、本票、保函等非现金形式向</w:t>
      </w:r>
      <w:r>
        <w:rPr>
          <w:sz w:val="24"/>
        </w:rPr>
        <w:t>甲方2（代建单位）</w:t>
      </w:r>
      <w:r>
        <w:rPr>
          <w:sz w:val="24"/>
        </w:rPr>
        <w:t>提交履约保证金，履约保证金金额为合同总价款的5%。上述履约保证金采用保函方式的，须由中国注册的银行开具。鼓励在项目所在地或广州行政辖区内的银行开具保函。</w:t>
      </w:r>
    </w:p>
    <w:p>
      <w:pPr>
        <w:pStyle w:val="null3"/>
        <w:ind w:firstLine="480"/>
        <w:jc w:val="both"/>
      </w:pPr>
      <w:r>
        <w:rPr>
          <w:sz w:val="24"/>
        </w:rPr>
        <w:t>2.</w:t>
      </w:r>
      <w:r>
        <w:rPr>
          <w:sz w:val="24"/>
        </w:rPr>
        <w:t>乙方未按期提交足额履约保证金的视为违约，则应向</w:t>
      </w:r>
      <w:r>
        <w:rPr>
          <w:sz w:val="24"/>
        </w:rPr>
        <w:t>甲方2（代建单位）</w:t>
      </w:r>
      <w:r>
        <w:rPr>
          <w:sz w:val="24"/>
        </w:rPr>
        <w:t>支付违约金10000元人民币/天。延误时间超过30天仍无法提供履约保证金的，甲方2</w:t>
      </w:r>
      <w:r>
        <w:rPr>
          <w:sz w:val="24"/>
        </w:rPr>
        <w:t>（代建单位）</w:t>
      </w:r>
      <w:r>
        <w:rPr>
          <w:sz w:val="24"/>
        </w:rPr>
        <w:t>则有权直接解除合同。乙方仍需承担违约金支付责任。解除合同后的相关事项按民事法律规定处理。</w:t>
      </w:r>
    </w:p>
    <w:p>
      <w:pPr>
        <w:pStyle w:val="null3"/>
        <w:ind w:firstLine="480"/>
        <w:jc w:val="both"/>
      </w:pPr>
      <w:r>
        <w:rPr>
          <w:sz w:val="24"/>
        </w:rPr>
        <w:t>3.</w:t>
      </w:r>
      <w:r>
        <w:rPr>
          <w:sz w:val="24"/>
        </w:rPr>
        <w:t>合同履约过程中，乙方出现合同约定的违约赔偿事项，甲方2</w:t>
      </w:r>
      <w:r>
        <w:rPr>
          <w:sz w:val="24"/>
        </w:rPr>
        <w:t>（代建单位）</w:t>
      </w:r>
      <w:r>
        <w:rPr>
          <w:sz w:val="24"/>
        </w:rPr>
        <w:t>直接从履约保证金中按合同约定的金额扣除违约金。</w:t>
      </w:r>
    </w:p>
    <w:p>
      <w:pPr>
        <w:pStyle w:val="null3"/>
        <w:ind w:firstLine="480"/>
        <w:jc w:val="both"/>
      </w:pPr>
      <w:r>
        <w:rPr>
          <w:sz w:val="24"/>
        </w:rPr>
        <w:t>4.</w:t>
      </w:r>
      <w:r>
        <w:rPr>
          <w:sz w:val="24"/>
        </w:rPr>
        <w:t>在乙方完成所有货品的竣工验收，并完成货品实物和安装施工管理资料移交后30日内，</w:t>
      </w:r>
      <w:r>
        <w:rPr>
          <w:sz w:val="24"/>
        </w:rPr>
        <w:t>甲方2（代建单位）</w:t>
      </w:r>
      <w:r>
        <w:rPr>
          <w:sz w:val="24"/>
        </w:rPr>
        <w:t>将扣除违约金（如有）后剩余的履约保证金一次性无息退还给乙方。</w:t>
      </w:r>
    </w:p>
    <w:p>
      <w:pPr>
        <w:pStyle w:val="null3"/>
        <w:ind w:left="15" w:right="15" w:firstLine="482"/>
        <w:jc w:val="both"/>
      </w:pPr>
      <w:r>
        <w:rPr>
          <w:sz w:val="24"/>
          <w:b/>
          <w:color w:val="000000"/>
        </w:rPr>
        <w:t>第十一条：知识产权</w:t>
      </w:r>
    </w:p>
    <w:p>
      <w:pPr>
        <w:pStyle w:val="null3"/>
        <w:ind w:left="15" w:right="15" w:firstLine="480"/>
        <w:jc w:val="both"/>
      </w:pPr>
      <w:r>
        <w:rPr>
          <w:sz w:val="24"/>
          <w:color w:val="000000"/>
        </w:rPr>
        <w:t>1.乙方应保证，甲方2（代建单位）及本项目使用单位在中华人民共和国使用该设备或设备的任何一部分时，免受第三方提出的侵犯其专利权、商标权、工业设计权或其他知识产权的起诉。</w:t>
      </w:r>
    </w:p>
    <w:p>
      <w:pPr>
        <w:pStyle w:val="null3"/>
        <w:ind w:left="15" w:right="15" w:firstLine="480"/>
        <w:jc w:val="both"/>
      </w:pPr>
      <w:r>
        <w:rPr>
          <w:sz w:val="24"/>
          <w:color w:val="000000"/>
        </w:rPr>
        <w:t>2.因乙方提供的设备存在前条知识产权瑕疵或纠纷的，乙方须与第三方协商并承担可能发生的一切法律责任和费用。如果设备或设备的任何部分，因最终裁决构成侵权，其使用被予以限制，乙方应承担损失部分的费用并主动做出相应的安排：或为本项目使用单位获取继续使用受指控侵权的设备或设备的某一部分的权利，或用不会造成侵权的同等技术水平的设备更换（需得到本项目使用单位的认可）。</w:t>
      </w:r>
    </w:p>
    <w:p>
      <w:pPr>
        <w:pStyle w:val="null3"/>
        <w:ind w:left="15" w:right="15" w:firstLine="480"/>
        <w:jc w:val="both"/>
      </w:pPr>
      <w:r>
        <w:rPr>
          <w:sz w:val="24"/>
          <w:color w:val="000000"/>
        </w:rPr>
        <w:t>3.对于乙方采购的材料设备，如出现侵犯知识产权纠纷的，均应由乙方承担责任。乙方应负责解决纠纷，并承担由此发生的费用，赔偿甲方2（代建单位）、使用单位的损失，由此延误的工期不予顺延，并由乙方按本合同的有关约定承担违约责任。</w:t>
      </w:r>
    </w:p>
    <w:p>
      <w:pPr>
        <w:pStyle w:val="null3"/>
        <w:ind w:left="15" w:right="15"/>
        <w:jc w:val="both"/>
      </w:pPr>
      <w:r>
        <w:rPr>
          <w:sz w:val="24"/>
          <w:b/>
          <w:color w:val="000000"/>
        </w:rPr>
        <w:t>第十二条：不可抗力</w:t>
      </w:r>
    </w:p>
    <w:p>
      <w:pPr>
        <w:pStyle w:val="null3"/>
        <w:ind w:left="15" w:right="15" w:firstLine="480"/>
        <w:jc w:val="both"/>
      </w:pPr>
      <w:r>
        <w:rPr>
          <w:sz w:val="24"/>
          <w:color w:val="000000"/>
        </w:rPr>
        <w:t>1.合同三方中如有一方，由于不可抗力事件而影响合同义务的执行时，则延迟履行合同义务的期限相当于不可抗力影响的时间，但是不能因为不可抗力的影响而调整合同价格。</w:t>
      </w:r>
    </w:p>
    <w:p>
      <w:pPr>
        <w:pStyle w:val="null3"/>
        <w:ind w:left="15" w:right="15" w:firstLine="480"/>
        <w:jc w:val="both"/>
      </w:pPr>
      <w:r>
        <w:rPr>
          <w:sz w:val="24"/>
          <w:color w:val="000000"/>
        </w:rPr>
        <w:t>2.受到不可抗力影响的一方应将在不可抗力事故发生后，尽快将所发生的不可抗力事件的情况以传真或电报方式通知另一方，并在</w:t>
      </w:r>
      <w:r>
        <w:rPr>
          <w:sz w:val="24"/>
          <w:color w:val="000000"/>
          <w:u w:val="single"/>
        </w:rPr>
        <w:t>3</w:t>
      </w:r>
      <w:r>
        <w:rPr>
          <w:sz w:val="24"/>
          <w:color w:val="000000"/>
        </w:rPr>
        <w:t>天内将有关当局出具的证明文件提交给另一方审阅确认，受影响的一方同时应尽量设法缩小这种影响和由此引起的延误，一旦不可抗力的影响消除后，应将此情况立即通知对方。</w:t>
      </w:r>
    </w:p>
    <w:p>
      <w:pPr>
        <w:pStyle w:val="null3"/>
        <w:ind w:left="15" w:right="15"/>
        <w:jc w:val="both"/>
      </w:pPr>
      <w:r>
        <w:rPr>
          <w:sz w:val="24"/>
          <w:b/>
          <w:color w:val="000000"/>
        </w:rPr>
        <w:t>第十三条：合同解除条件</w:t>
      </w:r>
    </w:p>
    <w:p>
      <w:pPr>
        <w:pStyle w:val="null3"/>
        <w:ind w:left="15" w:right="15" w:firstLine="480"/>
        <w:jc w:val="both"/>
      </w:pPr>
      <w:r>
        <w:rPr>
          <w:sz w:val="24"/>
          <w:color w:val="000000"/>
        </w:rPr>
        <w:t>1、经</w:t>
      </w:r>
      <w:r>
        <w:rPr>
          <w:sz w:val="24"/>
          <w:b/>
          <w:color w:val="000000"/>
        </w:rPr>
        <w:t>甲方2</w:t>
      </w:r>
      <w:r>
        <w:rPr>
          <w:sz w:val="24"/>
          <w:color w:val="000000"/>
        </w:rPr>
        <w:t>（代建单位）</w:t>
      </w:r>
      <w:r>
        <w:rPr>
          <w:sz w:val="24"/>
          <w:b/>
          <w:color w:val="000000"/>
        </w:rPr>
        <w:t>、使用单位</w:t>
      </w:r>
      <w:r>
        <w:rPr>
          <w:sz w:val="24"/>
          <w:color w:val="000000"/>
        </w:rPr>
        <w:t>组织验收，因</w:t>
      </w:r>
      <w:r>
        <w:rPr>
          <w:sz w:val="24"/>
          <w:b/>
          <w:color w:val="000000"/>
        </w:rPr>
        <w:t>乙方</w:t>
      </w:r>
      <w:r>
        <w:rPr>
          <w:sz w:val="24"/>
          <w:color w:val="000000"/>
        </w:rPr>
        <w:t>交付的货物数量、品牌、规格不符或违反投标文件、招标文件及本合同任意条款之约定，甲方1、甲方2（代建单位）有权单方解除合同，并要求对方承担相应的损失；</w:t>
      </w:r>
    </w:p>
    <w:p>
      <w:pPr>
        <w:pStyle w:val="null3"/>
        <w:ind w:left="15" w:right="15" w:firstLine="480"/>
        <w:jc w:val="both"/>
      </w:pPr>
      <w:r>
        <w:rPr>
          <w:sz w:val="24"/>
          <w:color w:val="000000"/>
        </w:rPr>
        <w:t>2、因不可抗力致使合同无法履行的，三方均有解除合同的权利。</w:t>
      </w:r>
    </w:p>
    <w:p>
      <w:pPr>
        <w:pStyle w:val="null3"/>
        <w:ind w:left="15" w:right="15"/>
        <w:jc w:val="both"/>
        <w:outlineLvl w:val="2"/>
      </w:pPr>
      <w:r>
        <w:rPr>
          <w:sz w:val="21"/>
          <w:b/>
        </w:rPr>
        <w:t>第十四条：</w:t>
      </w:r>
      <w:r>
        <w:rPr>
          <w:sz w:val="24"/>
          <w:b/>
        </w:rPr>
        <w:t>违约责任</w:t>
      </w:r>
    </w:p>
    <w:p>
      <w:pPr>
        <w:pStyle w:val="null3"/>
        <w:ind w:left="15" w:right="15" w:firstLine="480"/>
        <w:jc w:val="both"/>
      </w:pPr>
      <w:r>
        <w:rPr>
          <w:sz w:val="24"/>
          <w:color w:val="000000"/>
        </w:rPr>
        <w:t>1.合同三方应严格遵守本合同规定的各项条款，任何一方违约，均须向守约方支付相当于本合同总金额30%的违约金，若实际损失高于违约金，则违约方按守约方实际损失赔偿，并承担守约方为实现债权而支付的所有费用，该费用包括但不限于诉讼费、律师费、财产保全费和所有其他应付合理费用。</w:t>
      </w:r>
    </w:p>
    <w:p>
      <w:pPr>
        <w:pStyle w:val="null3"/>
        <w:ind w:left="15" w:right="15" w:firstLine="480"/>
        <w:jc w:val="both"/>
      </w:pPr>
      <w:r>
        <w:rPr>
          <w:sz w:val="24"/>
          <w:color w:val="000000"/>
        </w:rPr>
        <w:t>2.乙方逾期交货的，每逾期一日，须支付甲方2（代建单位）、使用单位相当于逾期交货部分总价3‰的违约金；若违约金低于实际损失的，乙方应按照甲方2（代建单位）、使用单位实际损失承担赔偿责任。乙方逾期交货超过十日，甲方2（代建单位）有权单方解除合同并追究乙方的违约责任。</w:t>
      </w:r>
    </w:p>
    <w:p>
      <w:pPr>
        <w:pStyle w:val="null3"/>
        <w:ind w:firstLine="420"/>
        <w:jc w:val="both"/>
      </w:pPr>
      <w:r>
        <w:rPr>
          <w:sz w:val="24"/>
        </w:rPr>
        <w:t>3.</w:t>
      </w:r>
      <w:r>
        <w:rPr>
          <w:sz w:val="24"/>
        </w:rPr>
        <w:t>乙方所交产品</w:t>
      </w:r>
      <w:r>
        <w:rPr>
          <w:sz w:val="24"/>
        </w:rPr>
        <w:t>如经甲方2</w:t>
      </w:r>
      <w:r>
        <w:rPr>
          <w:sz w:val="24"/>
        </w:rPr>
        <w:t>（代建单位）</w:t>
      </w:r>
      <w:r>
        <w:rPr>
          <w:sz w:val="24"/>
        </w:rPr>
        <w:t>、使用单位验</w:t>
      </w:r>
      <w:r>
        <w:rPr>
          <w:sz w:val="24"/>
        </w:rPr>
        <w:t>收，质量、数量等与合同规、投标文件、招标文件约定不符，乙方须在甲方2（代建单位）、</w:t>
      </w:r>
      <w:r>
        <w:rPr>
          <w:sz w:val="24"/>
        </w:rPr>
        <w:t>使用单位</w:t>
      </w:r>
      <w:r>
        <w:rPr>
          <w:sz w:val="24"/>
        </w:rPr>
        <w:t>规定的时间内负责更换、补足，否则视为不能交货，甲方2（代建单位）、</w:t>
      </w:r>
      <w:r>
        <w:rPr>
          <w:sz w:val="24"/>
        </w:rPr>
        <w:t>使用单位</w:t>
      </w:r>
      <w:r>
        <w:rPr>
          <w:sz w:val="24"/>
        </w:rPr>
        <w:t>有权单方解除合同。乙方应向</w:t>
      </w:r>
      <w:r>
        <w:rPr>
          <w:sz w:val="24"/>
        </w:rPr>
        <w:t>甲方2</w:t>
      </w:r>
      <w:r>
        <w:rPr>
          <w:sz w:val="24"/>
        </w:rPr>
        <w:t>（代建单位）支付相当于本合同总金额30%的违约金，若违约金低于</w:t>
      </w:r>
      <w:r>
        <w:rPr>
          <w:sz w:val="24"/>
        </w:rPr>
        <w:t>甲方2</w:t>
      </w:r>
      <w:r>
        <w:rPr>
          <w:sz w:val="24"/>
        </w:rPr>
        <w:t>（代建单位）</w:t>
      </w:r>
      <w:r>
        <w:rPr>
          <w:sz w:val="24"/>
        </w:rPr>
        <w:t>、使用单位</w:t>
      </w:r>
      <w:r>
        <w:rPr>
          <w:sz w:val="24"/>
        </w:rPr>
        <w:t>实际损失的，乙方应按照</w:t>
      </w:r>
      <w:r>
        <w:rPr>
          <w:sz w:val="24"/>
        </w:rPr>
        <w:t>甲方2</w:t>
      </w:r>
      <w:r>
        <w:rPr>
          <w:sz w:val="24"/>
        </w:rPr>
        <w:t>（代建单位）</w:t>
      </w:r>
      <w:r>
        <w:rPr>
          <w:sz w:val="24"/>
        </w:rPr>
        <w:t>、使用单位</w:t>
      </w:r>
      <w:r>
        <w:rPr>
          <w:sz w:val="24"/>
        </w:rPr>
        <w:t>实际损失承担赔偿责任。</w:t>
      </w:r>
    </w:p>
    <w:p>
      <w:pPr>
        <w:pStyle w:val="null3"/>
        <w:ind w:left="15" w:right="15" w:firstLine="480"/>
        <w:jc w:val="both"/>
      </w:pPr>
      <w:r>
        <w:rPr>
          <w:sz w:val="24"/>
          <w:color w:val="000000"/>
        </w:rPr>
        <w:t>4.若乙方未能向使用单位提供本合同约定的售后服务和原厂售后服务，每延期一天乙方应向使用单位承担合同总金额3‰的违约责任，若违约金低于使用单位实际损失的，乙方应按照使用单位实际损失承担赔偿责任。</w:t>
      </w:r>
    </w:p>
    <w:p>
      <w:pPr>
        <w:pStyle w:val="null3"/>
        <w:ind w:left="15" w:right="15" w:firstLine="480"/>
        <w:jc w:val="both"/>
      </w:pPr>
      <w:r>
        <w:rPr>
          <w:sz w:val="24"/>
          <w:color w:val="000000"/>
        </w:rPr>
        <w:t>5.乙方未经甲方2（代建单位）、使用单位同意，无正当理由擅自不履行本合同或单方终止本合同的，按本合同费用的10%承担违约金责任，违约金尚不足弥补甲方2（代建单位）、使用单位损失的，乙方应当予以赔偿。</w:t>
      </w:r>
    </w:p>
    <w:p>
      <w:pPr>
        <w:pStyle w:val="null3"/>
        <w:ind w:left="15" w:right="15" w:firstLine="480"/>
        <w:jc w:val="both"/>
      </w:pPr>
      <w:r>
        <w:rPr>
          <w:sz w:val="24"/>
          <w:color w:val="000000"/>
        </w:rPr>
        <w:t>6.乙方交付的设备或提供的服务不符合本合同约定的，甲方2（代建单位）、使用单位有权拒收，并且乙方须向甲方2（代建单位）、使用单位支付本合同总价5%的违约金。</w:t>
      </w:r>
    </w:p>
    <w:p>
      <w:pPr>
        <w:pStyle w:val="null3"/>
        <w:ind w:left="15" w:right="15" w:firstLine="480"/>
        <w:jc w:val="both"/>
      </w:pPr>
      <w:r>
        <w:rPr>
          <w:sz w:val="24"/>
          <w:color w:val="000000"/>
        </w:rPr>
        <w:t>7.乙方接到维修通知后，如不按合同约定时间响应维修，每延期一天乙方应向使用单位承担合同总金额3‰的违约责任，若违约金低于甲方2（代建单位）、使用单位实际损失的，乙方应按照实际损失承担赔偿责任。</w:t>
      </w:r>
    </w:p>
    <w:p>
      <w:pPr>
        <w:pStyle w:val="null3"/>
        <w:ind w:left="15" w:right="15" w:firstLine="480"/>
        <w:jc w:val="both"/>
      </w:pPr>
      <w:r>
        <w:rPr>
          <w:sz w:val="24"/>
          <w:color w:val="000000"/>
        </w:rPr>
        <w:t>8.违约事项发生后，甲方2（代建单位）负责向乙方发出违约通知书，乙方需按违约通知书上载明的方式缴纳违约金，如乙方不按时缴纳，甲方2（代建单位）有权向履约担保银行发出索赔函。乙方的任何一次不履行或不完全履行合同义务的行为，履约保函索赔将作为合同违约索赔措施之一。索赔事项处理完毕后，甲方2（代建单位）有权要求乙方补足额度。履约保函额度无法覆盖违约事项处罚金额的，甲方2（代建单位）有权从剩余合同价中扣除，直至违约事项处罚金额追缴完成。</w:t>
      </w:r>
    </w:p>
    <w:p>
      <w:pPr>
        <w:pStyle w:val="null3"/>
        <w:jc w:val="both"/>
        <w:outlineLvl w:val="2"/>
      </w:pPr>
      <w:r>
        <w:rPr>
          <w:sz w:val="24"/>
          <w:b/>
        </w:rPr>
        <w:t>第十五条：争端的解决</w:t>
      </w:r>
    </w:p>
    <w:p>
      <w:pPr>
        <w:pStyle w:val="null3"/>
        <w:ind w:left="15" w:right="15" w:firstLine="480"/>
        <w:jc w:val="both"/>
      </w:pPr>
      <w:r>
        <w:rPr>
          <w:sz w:val="24"/>
          <w:color w:val="000000"/>
        </w:rPr>
        <w:t>因本合同引起的或与本合同有关的任何争议，由合同三方协商解决，也可由有关部门调解。协商或调解不成的，依法向项目所在地有管辖权的人民法院起诉。</w:t>
      </w:r>
    </w:p>
    <w:p>
      <w:pPr>
        <w:pStyle w:val="null3"/>
        <w:spacing w:before="120" w:after="120"/>
        <w:jc w:val="both"/>
        <w:outlineLvl w:val="3"/>
      </w:pPr>
      <w:r>
        <w:rPr>
          <w:sz w:val="24"/>
          <w:b/>
        </w:rPr>
        <w:t>第十六条：</w:t>
      </w:r>
      <w:r>
        <w:rPr>
          <w:sz w:val="24"/>
          <w:b/>
        </w:rPr>
        <w:t>合同文件构成</w:t>
      </w:r>
    </w:p>
    <w:p>
      <w:pPr>
        <w:pStyle w:val="null3"/>
        <w:spacing w:before="120" w:after="120"/>
        <w:jc w:val="both"/>
        <w:outlineLvl w:val="3"/>
      </w:pPr>
      <w:r>
        <w:rPr>
          <w:sz w:val="24"/>
          <w:b/>
        </w:rPr>
        <w:t>构成本合同的其他主要文件包括：</w:t>
      </w:r>
    </w:p>
    <w:p>
      <w:pPr>
        <w:pStyle w:val="null3"/>
        <w:ind w:firstLine="480"/>
        <w:jc w:val="left"/>
      </w:pPr>
      <w:r>
        <w:rPr>
          <w:sz w:val="24"/>
        </w:rPr>
        <w:t>（1）中标通知书；</w:t>
      </w:r>
    </w:p>
    <w:p>
      <w:pPr>
        <w:pStyle w:val="null3"/>
        <w:ind w:firstLine="480"/>
        <w:jc w:val="left"/>
      </w:pPr>
      <w:r>
        <w:rPr>
          <w:sz w:val="24"/>
        </w:rPr>
        <w:t>（2）投标函及其附录；</w:t>
      </w:r>
    </w:p>
    <w:p>
      <w:pPr>
        <w:pStyle w:val="null3"/>
        <w:ind w:firstLine="480"/>
        <w:jc w:val="left"/>
      </w:pPr>
      <w:r>
        <w:rPr>
          <w:sz w:val="24"/>
        </w:rPr>
        <w:t>（3）相应的国家、行业、地方技术标准；</w:t>
      </w:r>
    </w:p>
    <w:p>
      <w:pPr>
        <w:pStyle w:val="null3"/>
        <w:ind w:firstLine="480"/>
        <w:jc w:val="left"/>
      </w:pPr>
      <w:r>
        <w:rPr>
          <w:sz w:val="24"/>
        </w:rPr>
        <w:t>（4）投标文件及附件；</w:t>
      </w:r>
    </w:p>
    <w:p>
      <w:pPr>
        <w:pStyle w:val="null3"/>
        <w:ind w:firstLine="480"/>
        <w:jc w:val="left"/>
      </w:pPr>
      <w:r>
        <w:rPr>
          <w:sz w:val="24"/>
        </w:rPr>
        <w:t>（5）招标文件及附件；</w:t>
      </w:r>
    </w:p>
    <w:p>
      <w:pPr>
        <w:pStyle w:val="null3"/>
        <w:ind w:firstLine="480"/>
        <w:jc w:val="left"/>
      </w:pPr>
      <w:r>
        <w:rPr>
          <w:sz w:val="24"/>
        </w:rPr>
        <w:t>（6）在合同订立及履行过程中形成的与合同有关的其他文件。</w:t>
      </w:r>
    </w:p>
    <w:p>
      <w:pPr>
        <w:pStyle w:val="null3"/>
        <w:ind w:firstLine="480"/>
        <w:jc w:val="left"/>
      </w:pPr>
      <w:r>
        <w:rPr>
          <w:sz w:val="24"/>
        </w:rPr>
        <w:t>上述各项合同文件包括合同当事人就该项合同文件所作出的补充和修改，属于同一类内容的文件，应以最新签署的为准。</w:t>
      </w:r>
    </w:p>
    <w:p>
      <w:pPr>
        <w:pStyle w:val="null3"/>
        <w:jc w:val="both"/>
        <w:outlineLvl w:val="2"/>
      </w:pPr>
      <w:r>
        <w:rPr>
          <w:sz w:val="24"/>
          <w:b/>
        </w:rPr>
        <w:t>第十七条：其他</w:t>
      </w:r>
    </w:p>
    <w:p>
      <w:pPr>
        <w:pStyle w:val="null3"/>
        <w:ind w:left="15" w:right="15" w:firstLine="480"/>
        <w:jc w:val="both"/>
      </w:pPr>
      <w:r>
        <w:rPr>
          <w:sz w:val="24"/>
          <w:color w:val="000000"/>
        </w:rPr>
        <w:t>1.本合同一式十六份，甲方1执2份，甲方2（代建单位）执七份，乙方执七份。各份合同文本具有同等法律效力。</w:t>
      </w:r>
    </w:p>
    <w:p>
      <w:pPr>
        <w:pStyle w:val="null3"/>
        <w:ind w:left="15" w:right="15" w:firstLine="480"/>
        <w:jc w:val="both"/>
      </w:pPr>
      <w:r>
        <w:rPr>
          <w:sz w:val="24"/>
          <w:color w:val="000000"/>
        </w:rPr>
        <w:t>2.乙方向甲方提交从采购系统中同版本打印的投标文件纸质版（两正三副）。</w:t>
      </w:r>
    </w:p>
    <w:p>
      <w:pPr>
        <w:pStyle w:val="null3"/>
        <w:ind w:left="15" w:right="15" w:firstLine="480"/>
        <w:jc w:val="both"/>
      </w:pPr>
      <w:r>
        <w:rPr>
          <w:sz w:val="24"/>
          <w:color w:val="000000"/>
        </w:rPr>
        <w:t>3.本合同经三方法定代表人或授权代表签字并加盖公章后生效。</w:t>
      </w:r>
    </w:p>
    <w:p>
      <w:pPr>
        <w:pStyle w:val="null3"/>
        <w:jc w:val="left"/>
      </w:pPr>
      <w:r>
        <w:rPr>
          <w:sz w:val="24"/>
        </w:rPr>
        <w:t>（以下无正文）</w:t>
      </w:r>
    </w:p>
    <w:p>
      <w:pPr>
        <w:pStyle w:val="null3"/>
        <w:jc w:val="both"/>
      </w:pPr>
      <w:r>
        <w:rPr>
          <w:sz w:val="24"/>
        </w:rPr>
        <w:t>附件：1.</w:t>
      </w:r>
      <w:r>
        <w:rPr>
          <w:sz w:val="24"/>
        </w:rPr>
        <w:t>包</w:t>
      </w:r>
      <w:r>
        <w:rPr>
          <w:sz w:val="24"/>
        </w:rPr>
        <w:t>1</w:t>
      </w:r>
      <w:r>
        <w:rPr>
          <w:sz w:val="24"/>
        </w:rPr>
        <w:t>实质性技术参数验收确认表</w:t>
      </w:r>
    </w:p>
    <w:p>
      <w:pPr>
        <w:pStyle w:val="null3"/>
        <w:ind w:firstLine="660"/>
        <w:jc w:val="both"/>
      </w:pPr>
      <w:r>
        <w:rPr>
          <w:sz w:val="24"/>
        </w:rPr>
        <w:t>2.</w:t>
      </w:r>
      <w:r>
        <w:rPr>
          <w:sz w:val="24"/>
        </w:rPr>
        <w:t>包</w:t>
      </w:r>
      <w:r>
        <w:rPr>
          <w:sz w:val="24"/>
        </w:rPr>
        <w:t>1</w:t>
      </w:r>
      <w:r>
        <w:rPr>
          <w:sz w:val="24"/>
        </w:rPr>
        <w:t>量化分值技术参数验收确认表</w:t>
      </w:r>
    </w:p>
    <w:p>
      <w:pPr>
        <w:pStyle w:val="null3"/>
        <w:ind w:firstLine="1200"/>
        <w:jc w:val="both"/>
      </w:pPr>
      <w:r>
        <w:rPr>
          <w:sz w:val="24"/>
        </w:rPr>
        <w:t>3.</w:t>
      </w:r>
      <w:r>
        <w:rPr>
          <w:sz w:val="24"/>
        </w:rPr>
        <w:t>包</w:t>
      </w:r>
      <w:r>
        <w:rPr>
          <w:sz w:val="24"/>
        </w:rPr>
        <w:t>2</w:t>
      </w:r>
      <w:r>
        <w:rPr>
          <w:sz w:val="24"/>
        </w:rPr>
        <w:t>实质性技术参数验收确认表</w:t>
      </w:r>
    </w:p>
    <w:p>
      <w:pPr>
        <w:pStyle w:val="null3"/>
        <w:ind w:firstLine="1200"/>
        <w:jc w:val="both"/>
      </w:pPr>
      <w:r>
        <w:rPr>
          <w:sz w:val="24"/>
        </w:rPr>
        <w:t>4.</w:t>
      </w:r>
      <w:r>
        <w:rPr>
          <w:sz w:val="24"/>
        </w:rPr>
        <w:t>包</w:t>
      </w:r>
      <w:r>
        <w:rPr>
          <w:sz w:val="24"/>
        </w:rPr>
        <w:t>2</w:t>
      </w:r>
      <w:r>
        <w:rPr>
          <w:sz w:val="24"/>
        </w:rPr>
        <w:t>量化分值技术参数验收确认表</w:t>
      </w:r>
    </w:p>
    <w:p>
      <w:pPr>
        <w:pStyle w:val="null3"/>
        <w:spacing w:before="255" w:after="255"/>
        <w:jc w:val="both"/>
        <w:outlineLvl w:val="1"/>
      </w:pPr>
      <w:r>
        <w:rPr>
          <w:sz w:val="24"/>
        </w:rPr>
        <w:t>【签署页】</w:t>
      </w:r>
    </w:p>
    <w:tbl>
      <w:tblPr>
        <w:tblW w:w="0" w:type="auto"/>
        <w:tblBorders>
          <w:top w:val="none" w:color="000000" w:sz="4"/>
          <w:left w:val="none" w:color="000000" w:sz="4"/>
          <w:bottom w:val="none" w:color="000000" w:sz="4"/>
          <w:right w:val="none" w:color="000000" w:sz="4"/>
          <w:insideH w:val="none"/>
          <w:insideV w:val="none"/>
        </w:tblBorders>
      </w:tblPr>
      <w:tblGrid>
        <w:gridCol w:w="3046"/>
        <w:gridCol w:w="2572"/>
        <w:gridCol w:w="2672"/>
      </w:tblGrid>
      <w:tr>
        <w:tc>
          <w:tcPr>
            <w:tcW w:type="dxa" w:w="30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甲方1（采购人）：</w:t>
            </w:r>
          </w:p>
          <w:p>
            <w:pPr>
              <w:pStyle w:val="null3"/>
              <w:jc w:val="left"/>
            </w:pPr>
            <w:r>
              <w:rPr>
                <w:sz w:val="24"/>
              </w:rPr>
              <w:t>广东省代建项目管理局</w:t>
            </w:r>
          </w:p>
        </w:tc>
        <w:tc>
          <w:tcPr>
            <w:tcW w:type="dxa" w:w="25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甲方2（代建单位）：</w:t>
            </w:r>
          </w:p>
          <w:p>
            <w:pPr>
              <w:pStyle w:val="null3"/>
              <w:jc w:val="left"/>
            </w:pPr>
            <w:r>
              <w:rPr>
                <w:sz w:val="24"/>
              </w:rPr>
              <w:t>广州建筑股份有限公司</w:t>
            </w:r>
          </w:p>
        </w:tc>
        <w:tc>
          <w:tcPr>
            <w:tcW w:type="dxa" w:w="26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乙方：</w:t>
            </w:r>
          </w:p>
        </w:tc>
      </w:tr>
      <w:tr>
        <w:tc>
          <w:tcPr>
            <w:tcW w:type="dxa" w:w="304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法定代表人：</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法定代表人：</w:t>
            </w:r>
          </w:p>
        </w:tc>
        <w:tc>
          <w:tcPr>
            <w:tcW w:type="dxa" w:w="2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法定代表人：</w:t>
            </w:r>
          </w:p>
        </w:tc>
      </w:tr>
      <w:tr>
        <w:tc>
          <w:tcPr>
            <w:tcW w:type="dxa" w:w="304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委托代理人：</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委托代理人：</w:t>
            </w:r>
          </w:p>
        </w:tc>
        <w:tc>
          <w:tcPr>
            <w:tcW w:type="dxa" w:w="2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委托代理人：</w:t>
            </w:r>
          </w:p>
        </w:tc>
      </w:tr>
      <w:tr>
        <w:tc>
          <w:tcPr>
            <w:tcW w:type="dxa" w:w="304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地址：</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地址：</w:t>
            </w:r>
          </w:p>
        </w:tc>
        <w:tc>
          <w:tcPr>
            <w:tcW w:type="dxa" w:w="2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地址：</w:t>
            </w:r>
          </w:p>
        </w:tc>
      </w:tr>
      <w:tr>
        <w:tc>
          <w:tcPr>
            <w:tcW w:type="dxa" w:w="304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邮政编码：</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邮政编码：</w:t>
            </w:r>
          </w:p>
        </w:tc>
        <w:tc>
          <w:tcPr>
            <w:tcW w:type="dxa" w:w="2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邮政编码：</w:t>
            </w:r>
          </w:p>
        </w:tc>
      </w:tr>
      <w:tr>
        <w:tc>
          <w:tcPr>
            <w:tcW w:type="dxa" w:w="304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开户银行:</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开户银行:</w:t>
            </w:r>
          </w:p>
        </w:tc>
        <w:tc>
          <w:tcPr>
            <w:tcW w:type="dxa" w:w="2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开户银行:</w:t>
            </w:r>
          </w:p>
        </w:tc>
      </w:tr>
      <w:tr>
        <w:tc>
          <w:tcPr>
            <w:tcW w:type="dxa" w:w="3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帐号:</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帐号：</w:t>
            </w:r>
          </w:p>
        </w:tc>
        <w:tc>
          <w:tcPr>
            <w:tcW w:type="dxa" w:w="2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帐号：</w:t>
            </w:r>
          </w:p>
        </w:tc>
      </w:tr>
      <w:tr>
        <w:tc>
          <w:tcPr>
            <w:tcW w:type="dxa" w:w="3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电话：</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电话：</w:t>
            </w:r>
          </w:p>
        </w:tc>
        <w:tc>
          <w:tcPr>
            <w:tcW w:type="dxa" w:w="2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电话：</w:t>
            </w:r>
          </w:p>
        </w:tc>
      </w:tr>
      <w:tr>
        <w:tc>
          <w:tcPr>
            <w:tcW w:type="dxa" w:w="3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传真：</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传真：</w:t>
            </w:r>
          </w:p>
        </w:tc>
        <w:tc>
          <w:tcPr>
            <w:tcW w:type="dxa" w:w="2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传真：</w:t>
            </w:r>
          </w:p>
        </w:tc>
      </w:tr>
    </w:tbl>
    <w:p>
      <w:pPr>
        <w:pStyle w:val="null3"/>
        <w:jc w:val="left"/>
      </w:pPr>
      <w:r>
        <w:rPr>
          <w:sz w:val="32"/>
        </w:rPr>
        <w:t>附件1.</w:t>
      </w:r>
      <w:r>
        <w:rPr>
          <w:sz w:val="21"/>
        </w:rPr>
        <w:t xml:space="preserve">             </w:t>
      </w:r>
      <w:r>
        <w:rPr>
          <w:sz w:val="32"/>
        </w:rPr>
        <w:t>包1实质性技术参数验收确认表</w:t>
      </w:r>
    </w:p>
    <w:tbl>
      <w:tblPr>
        <w:tblW w:w="0" w:type="auto"/>
        <w:tblBorders>
          <w:top w:val="single"/>
          <w:left w:val="single"/>
          <w:bottom w:val="single"/>
          <w:right w:val="single"/>
          <w:insideH w:val="single"/>
          <w:insideV w:val="single"/>
        </w:tblBorders>
      </w:tblPr>
      <w:tblGrid>
        <w:gridCol w:w="646"/>
        <w:gridCol w:w="1212"/>
        <w:gridCol w:w="830"/>
        <w:gridCol w:w="830"/>
        <w:gridCol w:w="1595"/>
        <w:gridCol w:w="1595"/>
        <w:gridCol w:w="1595"/>
      </w:tblGrid>
      <w:tr>
        <w:tc>
          <w:tcPr>
            <w:tcW w:type="dxa" w:w="646"/>
            <w:tcMar>
              <w:top w:type="dxa" w:w="0"/>
              <w:left w:type="dxa" w:w="105"/>
              <w:bottom w:type="dxa" w:w="0"/>
              <w:right w:type="dxa" w:w="105"/>
            </w:tcMar>
          </w:tcPr>
          <w:p>
            <w:pPr>
              <w:pStyle w:val="null3"/>
              <w:jc w:val="center"/>
            </w:pPr>
            <w:r>
              <w:rPr>
                <w:sz w:val="20"/>
              </w:rPr>
              <w:t>序号</w:t>
            </w:r>
          </w:p>
        </w:tc>
        <w:tc>
          <w:tcPr>
            <w:tcW w:type="dxa" w:w="1212"/>
            <w:tcBorders>
              <w:top w:val="single" w:color="000000" w:sz="8"/>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设备名称</w:t>
            </w:r>
          </w:p>
        </w:tc>
        <w:tc>
          <w:tcPr>
            <w:tcW w:type="dxa" w:w="830"/>
            <w:tcBorders>
              <w:top w:val="single" w:color="000000" w:sz="8"/>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技术参数编号</w:t>
            </w:r>
          </w:p>
        </w:tc>
        <w:tc>
          <w:tcPr>
            <w:tcW w:type="dxa" w:w="830"/>
            <w:tcBorders>
              <w:top w:val="single" w:color="000000" w:sz="8"/>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技术参数属性</w:t>
            </w:r>
          </w:p>
        </w:tc>
        <w:tc>
          <w:tcPr>
            <w:tcW w:type="dxa" w:w="1595"/>
            <w:tcBorders>
              <w:top w:val="single" w:color="000000" w:sz="8"/>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投标文件</w:t>
            </w:r>
            <w:r>
              <w:br/>
            </w:r>
            <w:r>
              <w:rPr>
                <w:sz w:val="20"/>
              </w:rPr>
              <w:t xml:space="preserve"> 响应情况</w:t>
            </w:r>
          </w:p>
        </w:tc>
        <w:tc>
          <w:tcPr>
            <w:tcW w:type="dxa" w:w="1595"/>
            <w:tcBorders>
              <w:top w:val="single" w:color="000000" w:sz="8"/>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竣工验收</w:t>
            </w:r>
            <w:r>
              <w:br/>
            </w:r>
            <w:r>
              <w:rPr>
                <w:sz w:val="20"/>
              </w:rPr>
              <w:t xml:space="preserve"> 实际情况</w:t>
            </w:r>
          </w:p>
        </w:tc>
        <w:tc>
          <w:tcPr>
            <w:tcW w:type="dxa" w:w="1595"/>
            <w:tcBorders>
              <w:top w:val="single" w:color="000000" w:sz="8"/>
              <w:left w:val="none" w:color="000000" w:sz="4"/>
              <w:bottom w:val="single" w:color="000000" w:sz="4"/>
              <w:right w:val="single" w:color="000000" w:sz="8"/>
            </w:tcBorders>
            <w:tcMar>
              <w:top w:type="dxa" w:w="0"/>
              <w:left w:type="dxa" w:w="105"/>
              <w:bottom w:type="dxa" w:w="0"/>
              <w:right w:type="dxa" w:w="105"/>
            </w:tcMar>
          </w:tcPr>
          <w:p>
            <w:pPr>
              <w:pStyle w:val="null3"/>
              <w:jc w:val="center"/>
            </w:pPr>
            <w:r>
              <w:rPr>
                <w:sz w:val="20"/>
              </w:rPr>
              <w:t>试运行完成后</w:t>
            </w:r>
            <w:r>
              <w:br/>
            </w:r>
            <w:r>
              <w:rPr>
                <w:sz w:val="20"/>
              </w:rPr>
              <w:t xml:space="preserve"> 实际情况</w:t>
            </w:r>
          </w:p>
        </w:tc>
      </w:tr>
      <w:tr>
        <w:tc>
          <w:tcPr>
            <w:tcW w:type="dxa" w:w="646"/>
            <w:vMerge w:val="restart"/>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jc w:val="center"/>
            </w:pPr>
            <w:r>
              <w:rPr>
                <w:sz w:val="20"/>
              </w:rPr>
              <w:t>1</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三重四极杆气质联用仪</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001</w:t>
            </w:r>
          </w:p>
        </w:tc>
        <w:tc>
          <w:tcPr>
            <w:tcW w:type="dxa" w:w="830"/>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9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646"/>
            <w:vMerge/>
            <w:tcBorders>
              <w:top w:val="none" w:color="000000" w:sz="4"/>
              <w:left w:val="single" w:color="000000" w:sz="8"/>
              <w:bottom w:val="single" w:color="000000" w:sz="4"/>
              <w:right w:val="single" w:color="000000" w:sz="4"/>
            </w:tcBorders>
          </w:tcPr>
          <w:p/>
        </w:tc>
        <w:tc>
          <w:tcPr>
            <w:tcW w:type="dxa" w:w="1212"/>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002</w:t>
            </w:r>
          </w:p>
        </w:tc>
        <w:tc>
          <w:tcPr>
            <w:tcW w:type="dxa" w:w="830"/>
            <w:vMerge/>
            <w:tcBorders>
              <w:top w:val="none" w:color="000000" w:sz="4"/>
              <w:left w:val="none" w:color="000000" w:sz="4"/>
              <w:bottom w:val="single" w:color="000000" w:sz="4"/>
              <w:right w:val="single" w:color="000000" w:sz="4"/>
            </w:tcBorders>
          </w:tc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9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646"/>
            <w:vMerge/>
            <w:tcBorders>
              <w:top w:val="none" w:color="000000" w:sz="4"/>
              <w:left w:val="single" w:color="000000" w:sz="8"/>
              <w:bottom w:val="single" w:color="000000" w:sz="4"/>
              <w:right w:val="single" w:color="000000" w:sz="4"/>
            </w:tcBorders>
          </w:tcPr>
          <w:p/>
        </w:tc>
        <w:tc>
          <w:tcPr>
            <w:tcW w:type="dxa" w:w="1212"/>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003</w:t>
            </w:r>
          </w:p>
        </w:tc>
        <w:tc>
          <w:tcPr>
            <w:tcW w:type="dxa" w:w="830"/>
            <w:vMerge/>
            <w:tcBorders>
              <w:top w:val="none" w:color="000000" w:sz="4"/>
              <w:left w:val="none" w:color="000000" w:sz="4"/>
              <w:bottom w:val="single" w:color="000000" w:sz="4"/>
              <w:right w:val="single" w:color="000000" w:sz="4"/>
            </w:tcBorders>
          </w:tc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9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646"/>
            <w:vMerge/>
            <w:tcBorders>
              <w:top w:val="none" w:color="000000" w:sz="4"/>
              <w:left w:val="single" w:color="000000" w:sz="8"/>
              <w:bottom w:val="single" w:color="000000" w:sz="4"/>
              <w:right w:val="single" w:color="000000" w:sz="4"/>
            </w:tcBorders>
          </w:tcPr>
          <w:p/>
        </w:tc>
        <w:tc>
          <w:tcPr>
            <w:tcW w:type="dxa" w:w="1212"/>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004</w:t>
            </w:r>
          </w:p>
        </w:tc>
        <w:tc>
          <w:tcPr>
            <w:tcW w:type="dxa" w:w="830"/>
            <w:vMerge/>
            <w:tcBorders>
              <w:top w:val="none" w:color="000000" w:sz="4"/>
              <w:left w:val="none" w:color="000000" w:sz="4"/>
              <w:bottom w:val="single" w:color="000000" w:sz="4"/>
              <w:right w:val="single" w:color="000000" w:sz="4"/>
            </w:tcBorders>
          </w:tc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9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646"/>
            <w:vMerge/>
            <w:tcBorders>
              <w:top w:val="none" w:color="000000" w:sz="4"/>
              <w:left w:val="single" w:color="000000" w:sz="8"/>
              <w:bottom w:val="single" w:color="000000" w:sz="4"/>
              <w:right w:val="single" w:color="000000" w:sz="4"/>
            </w:tcBorders>
          </w:tcPr>
          <w:p/>
        </w:tc>
        <w:tc>
          <w:tcPr>
            <w:tcW w:type="dxa" w:w="1212"/>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005</w:t>
            </w:r>
          </w:p>
        </w:tc>
        <w:tc>
          <w:tcPr>
            <w:tcW w:type="dxa" w:w="830"/>
            <w:vMerge/>
            <w:tcBorders>
              <w:top w:val="none" w:color="000000" w:sz="4"/>
              <w:left w:val="none" w:color="000000" w:sz="4"/>
              <w:bottom w:val="single" w:color="000000" w:sz="4"/>
              <w:right w:val="single" w:color="000000" w:sz="4"/>
            </w:tcBorders>
          </w:tc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9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646"/>
            <w:vMerge/>
            <w:tcBorders>
              <w:top w:val="none" w:color="000000" w:sz="4"/>
              <w:left w:val="single" w:color="000000" w:sz="8"/>
              <w:bottom w:val="single" w:color="000000" w:sz="4"/>
              <w:right w:val="single" w:color="000000" w:sz="4"/>
            </w:tcBorders>
          </w:tcPr>
          <w:p/>
        </w:tc>
        <w:tc>
          <w:tcPr>
            <w:tcW w:type="dxa" w:w="1212"/>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012</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9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646"/>
            <w:vMerge/>
            <w:tcBorders>
              <w:top w:val="none" w:color="000000" w:sz="4"/>
              <w:left w:val="single" w:color="000000" w:sz="8"/>
              <w:bottom w:val="single" w:color="000000" w:sz="4"/>
              <w:right w:val="single" w:color="000000" w:sz="4"/>
            </w:tcBorders>
          </w:tcPr>
          <w:p/>
        </w:tc>
        <w:tc>
          <w:tcPr>
            <w:tcW w:type="dxa" w:w="1212"/>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022</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9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646"/>
            <w:vMerge/>
            <w:tcBorders>
              <w:top w:val="none" w:color="000000" w:sz="4"/>
              <w:left w:val="single" w:color="000000" w:sz="8"/>
              <w:bottom w:val="single" w:color="000000" w:sz="4"/>
              <w:right w:val="single" w:color="000000" w:sz="4"/>
            </w:tcBorders>
          </w:tcPr>
          <w:p/>
        </w:tc>
        <w:tc>
          <w:tcPr>
            <w:tcW w:type="dxa" w:w="1212"/>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040</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9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646"/>
            <w:vMerge w:val="restart"/>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jc w:val="center"/>
            </w:pPr>
            <w:r>
              <w:rPr>
                <w:sz w:val="20"/>
              </w:rPr>
              <w:t>2</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氨基酸分析仪</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043</w:t>
            </w:r>
          </w:p>
        </w:tc>
        <w:tc>
          <w:tcPr>
            <w:tcW w:type="dxa" w:w="830"/>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9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646"/>
            <w:vMerge/>
            <w:tcBorders>
              <w:top w:val="none" w:color="000000" w:sz="4"/>
              <w:left w:val="single" w:color="000000" w:sz="8"/>
              <w:bottom w:val="single" w:color="000000" w:sz="4"/>
              <w:right w:val="single" w:color="000000" w:sz="4"/>
            </w:tcBorders>
          </w:tcPr>
          <w:p/>
        </w:tc>
        <w:tc>
          <w:tcPr>
            <w:tcW w:type="dxa" w:w="1212"/>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044</w:t>
            </w:r>
          </w:p>
        </w:tc>
        <w:tc>
          <w:tcPr>
            <w:tcW w:type="dxa" w:w="830"/>
            <w:vMerge/>
            <w:tcBorders>
              <w:top w:val="none" w:color="000000" w:sz="4"/>
              <w:left w:val="none" w:color="000000" w:sz="4"/>
              <w:bottom w:val="single" w:color="000000" w:sz="4"/>
              <w:right w:val="single" w:color="000000" w:sz="4"/>
            </w:tcBorders>
          </w:tc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9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646"/>
            <w:vMerge/>
            <w:tcBorders>
              <w:top w:val="none" w:color="000000" w:sz="4"/>
              <w:left w:val="single" w:color="000000" w:sz="8"/>
              <w:bottom w:val="single" w:color="000000" w:sz="4"/>
              <w:right w:val="single" w:color="000000" w:sz="4"/>
            </w:tcBorders>
          </w:tcPr>
          <w:p/>
        </w:tc>
        <w:tc>
          <w:tcPr>
            <w:tcW w:type="dxa" w:w="1212"/>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045</w:t>
            </w:r>
          </w:p>
        </w:tc>
        <w:tc>
          <w:tcPr>
            <w:tcW w:type="dxa" w:w="830"/>
            <w:vMerge/>
            <w:tcBorders>
              <w:top w:val="none" w:color="000000" w:sz="4"/>
              <w:left w:val="none" w:color="000000" w:sz="4"/>
              <w:bottom w:val="single" w:color="000000" w:sz="4"/>
              <w:right w:val="single" w:color="000000" w:sz="4"/>
            </w:tcBorders>
          </w:tc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9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646"/>
            <w:vMerge/>
            <w:tcBorders>
              <w:top w:val="none" w:color="000000" w:sz="4"/>
              <w:left w:val="single" w:color="000000" w:sz="8"/>
              <w:bottom w:val="single" w:color="000000" w:sz="4"/>
              <w:right w:val="single" w:color="000000" w:sz="4"/>
            </w:tcBorders>
          </w:tcPr>
          <w:p/>
        </w:tc>
        <w:tc>
          <w:tcPr>
            <w:tcW w:type="dxa" w:w="1212"/>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046</w:t>
            </w:r>
          </w:p>
        </w:tc>
        <w:tc>
          <w:tcPr>
            <w:tcW w:type="dxa" w:w="830"/>
            <w:vMerge/>
            <w:tcBorders>
              <w:top w:val="none" w:color="000000" w:sz="4"/>
              <w:left w:val="none" w:color="000000" w:sz="4"/>
              <w:bottom w:val="single" w:color="000000" w:sz="4"/>
              <w:right w:val="single" w:color="000000" w:sz="4"/>
            </w:tcBorders>
          </w:tc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9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646"/>
            <w:vMerge/>
            <w:tcBorders>
              <w:top w:val="none" w:color="000000" w:sz="4"/>
              <w:left w:val="single" w:color="000000" w:sz="8"/>
              <w:bottom w:val="single" w:color="000000" w:sz="4"/>
              <w:right w:val="single" w:color="000000" w:sz="4"/>
            </w:tcBorders>
          </w:tcPr>
          <w:p/>
        </w:tc>
        <w:tc>
          <w:tcPr>
            <w:tcW w:type="dxa" w:w="1212"/>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047</w:t>
            </w:r>
          </w:p>
        </w:tc>
        <w:tc>
          <w:tcPr>
            <w:tcW w:type="dxa" w:w="830"/>
            <w:vMerge/>
            <w:tcBorders>
              <w:top w:val="none" w:color="000000" w:sz="4"/>
              <w:left w:val="none" w:color="000000" w:sz="4"/>
              <w:bottom w:val="single" w:color="000000" w:sz="4"/>
              <w:right w:val="single" w:color="000000" w:sz="4"/>
            </w:tcBorders>
          </w:tc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9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646"/>
            <w:vMerge/>
            <w:tcBorders>
              <w:top w:val="none" w:color="000000" w:sz="4"/>
              <w:left w:val="single" w:color="000000" w:sz="8"/>
              <w:bottom w:val="single" w:color="000000" w:sz="4"/>
              <w:right w:val="single" w:color="000000" w:sz="4"/>
            </w:tcBorders>
          </w:tcPr>
          <w:p/>
        </w:tc>
        <w:tc>
          <w:tcPr>
            <w:tcW w:type="dxa" w:w="1212"/>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048</w:t>
            </w:r>
          </w:p>
        </w:tc>
        <w:tc>
          <w:tcPr>
            <w:tcW w:type="dxa" w:w="830"/>
            <w:vMerge/>
            <w:tcBorders>
              <w:top w:val="none" w:color="000000" w:sz="4"/>
              <w:left w:val="none" w:color="000000" w:sz="4"/>
              <w:bottom w:val="single" w:color="000000" w:sz="4"/>
              <w:right w:val="single" w:color="000000" w:sz="4"/>
            </w:tcBorders>
          </w:tc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9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646"/>
            <w:vMerge/>
            <w:tcBorders>
              <w:top w:val="none" w:color="000000" w:sz="4"/>
              <w:left w:val="single" w:color="000000" w:sz="8"/>
              <w:bottom w:val="single" w:color="000000" w:sz="4"/>
              <w:right w:val="single" w:color="000000" w:sz="4"/>
            </w:tcBorders>
          </w:tcPr>
          <w:p/>
        </w:tc>
        <w:tc>
          <w:tcPr>
            <w:tcW w:type="dxa" w:w="1212"/>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049</w:t>
            </w:r>
          </w:p>
        </w:tc>
        <w:tc>
          <w:tcPr>
            <w:tcW w:type="dxa" w:w="830"/>
            <w:vMerge/>
            <w:tcBorders>
              <w:top w:val="none" w:color="000000" w:sz="4"/>
              <w:left w:val="none" w:color="000000" w:sz="4"/>
              <w:bottom w:val="single" w:color="000000" w:sz="4"/>
              <w:right w:val="single" w:color="000000" w:sz="4"/>
            </w:tcBorders>
          </w:tc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9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646"/>
            <w:vMerge/>
            <w:tcBorders>
              <w:top w:val="none" w:color="000000" w:sz="4"/>
              <w:left w:val="single" w:color="000000" w:sz="8"/>
              <w:bottom w:val="single" w:color="000000" w:sz="4"/>
              <w:right w:val="single" w:color="000000" w:sz="4"/>
            </w:tcBorders>
          </w:tcPr>
          <w:p/>
        </w:tc>
        <w:tc>
          <w:tcPr>
            <w:tcW w:type="dxa" w:w="1212"/>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050</w:t>
            </w:r>
          </w:p>
        </w:tc>
        <w:tc>
          <w:tcPr>
            <w:tcW w:type="dxa" w:w="830"/>
            <w:vMerge/>
            <w:tcBorders>
              <w:top w:val="none" w:color="000000" w:sz="4"/>
              <w:left w:val="none" w:color="000000" w:sz="4"/>
              <w:bottom w:val="single" w:color="000000" w:sz="4"/>
              <w:right w:val="single" w:color="000000" w:sz="4"/>
            </w:tcBorders>
          </w:tc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9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646"/>
            <w:vMerge/>
            <w:tcBorders>
              <w:top w:val="none" w:color="000000" w:sz="4"/>
              <w:left w:val="single" w:color="000000" w:sz="8"/>
              <w:bottom w:val="single" w:color="000000" w:sz="4"/>
              <w:right w:val="single" w:color="000000" w:sz="4"/>
            </w:tcBorders>
          </w:tcPr>
          <w:p/>
        </w:tc>
        <w:tc>
          <w:tcPr>
            <w:tcW w:type="dxa" w:w="1212"/>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051</w:t>
            </w:r>
          </w:p>
        </w:tc>
        <w:tc>
          <w:tcPr>
            <w:tcW w:type="dxa" w:w="830"/>
            <w:vMerge/>
            <w:tcBorders>
              <w:top w:val="none" w:color="000000" w:sz="4"/>
              <w:left w:val="none" w:color="000000" w:sz="4"/>
              <w:bottom w:val="single" w:color="000000" w:sz="4"/>
              <w:right w:val="single" w:color="000000" w:sz="4"/>
            </w:tcBorders>
          </w:tc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9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646"/>
            <w:vMerge/>
            <w:tcBorders>
              <w:top w:val="none" w:color="000000" w:sz="4"/>
              <w:left w:val="single" w:color="000000" w:sz="8"/>
              <w:bottom w:val="single" w:color="000000" w:sz="4"/>
              <w:right w:val="single" w:color="000000" w:sz="4"/>
            </w:tcBorders>
          </w:tcPr>
          <w:p/>
        </w:tc>
        <w:tc>
          <w:tcPr>
            <w:tcW w:type="dxa" w:w="1212"/>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052</w:t>
            </w:r>
          </w:p>
        </w:tc>
        <w:tc>
          <w:tcPr>
            <w:tcW w:type="dxa" w:w="830"/>
            <w:vMerge/>
            <w:tcBorders>
              <w:top w:val="none" w:color="000000" w:sz="4"/>
              <w:left w:val="none" w:color="000000" w:sz="4"/>
              <w:bottom w:val="single" w:color="000000" w:sz="4"/>
              <w:right w:val="single" w:color="000000" w:sz="4"/>
            </w:tcBorders>
          </w:tc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9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646"/>
            <w:vMerge/>
            <w:tcBorders>
              <w:top w:val="none" w:color="000000" w:sz="4"/>
              <w:left w:val="single" w:color="000000" w:sz="8"/>
              <w:bottom w:val="single" w:color="000000" w:sz="4"/>
              <w:right w:val="single" w:color="000000" w:sz="4"/>
            </w:tcBorders>
          </w:tcPr>
          <w:p/>
        </w:tc>
        <w:tc>
          <w:tcPr>
            <w:tcW w:type="dxa" w:w="1212"/>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053</w:t>
            </w:r>
          </w:p>
        </w:tc>
        <w:tc>
          <w:tcPr>
            <w:tcW w:type="dxa" w:w="830"/>
            <w:vMerge/>
            <w:tcBorders>
              <w:top w:val="none" w:color="000000" w:sz="4"/>
              <w:left w:val="none" w:color="000000" w:sz="4"/>
              <w:bottom w:val="single" w:color="000000" w:sz="4"/>
              <w:right w:val="single" w:color="000000" w:sz="4"/>
            </w:tcBorders>
          </w:tc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9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646"/>
            <w:vMerge/>
            <w:tcBorders>
              <w:top w:val="none" w:color="000000" w:sz="4"/>
              <w:left w:val="single" w:color="000000" w:sz="8"/>
              <w:bottom w:val="single" w:color="000000" w:sz="4"/>
              <w:right w:val="single" w:color="000000" w:sz="4"/>
            </w:tcBorders>
          </w:tcPr>
          <w:p/>
        </w:tc>
        <w:tc>
          <w:tcPr>
            <w:tcW w:type="dxa" w:w="1212"/>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054</w:t>
            </w:r>
          </w:p>
        </w:tc>
        <w:tc>
          <w:tcPr>
            <w:tcW w:type="dxa" w:w="830"/>
            <w:vMerge/>
            <w:tcBorders>
              <w:top w:val="none" w:color="000000" w:sz="4"/>
              <w:left w:val="none" w:color="000000" w:sz="4"/>
              <w:bottom w:val="single" w:color="000000" w:sz="4"/>
              <w:right w:val="single" w:color="000000" w:sz="4"/>
            </w:tcBorders>
          </w:tc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9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646"/>
            <w:vMerge/>
            <w:tcBorders>
              <w:top w:val="none" w:color="000000" w:sz="4"/>
              <w:left w:val="single" w:color="000000" w:sz="8"/>
              <w:bottom w:val="single" w:color="000000" w:sz="4"/>
              <w:right w:val="single" w:color="000000" w:sz="4"/>
            </w:tcBorders>
          </w:tcPr>
          <w:p/>
        </w:tc>
        <w:tc>
          <w:tcPr>
            <w:tcW w:type="dxa" w:w="1212"/>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055</w:t>
            </w:r>
          </w:p>
        </w:tc>
        <w:tc>
          <w:tcPr>
            <w:tcW w:type="dxa" w:w="830"/>
            <w:vMerge/>
            <w:tcBorders>
              <w:top w:val="none" w:color="000000" w:sz="4"/>
              <w:left w:val="none" w:color="000000" w:sz="4"/>
              <w:bottom w:val="single" w:color="000000" w:sz="4"/>
              <w:right w:val="single" w:color="000000" w:sz="4"/>
            </w:tcBorders>
          </w:tc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9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646"/>
            <w:vMerge/>
            <w:tcBorders>
              <w:top w:val="none" w:color="000000" w:sz="4"/>
              <w:left w:val="single" w:color="000000" w:sz="8"/>
              <w:bottom w:val="single" w:color="000000" w:sz="4"/>
              <w:right w:val="single" w:color="000000" w:sz="4"/>
            </w:tcBorders>
          </w:tcPr>
          <w:p/>
        </w:tc>
        <w:tc>
          <w:tcPr>
            <w:tcW w:type="dxa" w:w="1212"/>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056</w:t>
            </w:r>
          </w:p>
        </w:tc>
        <w:tc>
          <w:tcPr>
            <w:tcW w:type="dxa" w:w="830"/>
            <w:vMerge/>
            <w:tcBorders>
              <w:top w:val="none" w:color="000000" w:sz="4"/>
              <w:left w:val="none" w:color="000000" w:sz="4"/>
              <w:bottom w:val="single" w:color="000000" w:sz="4"/>
              <w:right w:val="single" w:color="000000" w:sz="4"/>
            </w:tcBorders>
          </w:tc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9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646"/>
            <w:vMerge/>
            <w:tcBorders>
              <w:top w:val="none" w:color="000000" w:sz="4"/>
              <w:left w:val="single" w:color="000000" w:sz="8"/>
              <w:bottom w:val="single" w:color="000000" w:sz="4"/>
              <w:right w:val="single" w:color="000000" w:sz="4"/>
            </w:tcBorders>
          </w:tcPr>
          <w:p/>
        </w:tc>
        <w:tc>
          <w:tcPr>
            <w:tcW w:type="dxa" w:w="1212"/>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069</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9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646"/>
            <w:vMerge/>
            <w:tcBorders>
              <w:top w:val="none" w:color="000000" w:sz="4"/>
              <w:left w:val="single" w:color="000000" w:sz="8"/>
              <w:bottom w:val="single" w:color="000000" w:sz="4"/>
              <w:right w:val="single" w:color="000000" w:sz="4"/>
            </w:tcBorders>
          </w:tcPr>
          <w:p/>
        </w:tc>
        <w:tc>
          <w:tcPr>
            <w:tcW w:type="dxa" w:w="1212"/>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079</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9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646"/>
            <w:vMerge w:val="restart"/>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jc w:val="center"/>
            </w:pPr>
            <w:r>
              <w:rPr>
                <w:sz w:val="20"/>
              </w:rPr>
              <w:t>3</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r>
              <w:br/>
            </w:r>
            <w:r>
              <w:rPr>
                <w:sz w:val="20"/>
              </w:rPr>
              <w:t xml:space="preserve"> 高效液相色谱仪</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091</w:t>
            </w:r>
          </w:p>
        </w:tc>
        <w:tc>
          <w:tcPr>
            <w:tcW w:type="dxa" w:w="830"/>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9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646"/>
            <w:vMerge/>
            <w:tcBorders>
              <w:top w:val="none" w:color="000000" w:sz="4"/>
              <w:left w:val="single" w:color="000000" w:sz="8"/>
              <w:bottom w:val="single" w:color="000000" w:sz="4"/>
              <w:right w:val="single" w:color="000000" w:sz="4"/>
            </w:tcBorders>
          </w:tcPr>
          <w:p/>
        </w:tc>
        <w:tc>
          <w:tcPr>
            <w:tcW w:type="dxa" w:w="1212"/>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092</w:t>
            </w:r>
          </w:p>
        </w:tc>
        <w:tc>
          <w:tcPr>
            <w:tcW w:type="dxa" w:w="830"/>
            <w:vMerge/>
            <w:tcBorders>
              <w:top w:val="none" w:color="000000" w:sz="4"/>
              <w:left w:val="none" w:color="000000" w:sz="4"/>
              <w:bottom w:val="single" w:color="000000" w:sz="4"/>
              <w:right w:val="single" w:color="000000" w:sz="4"/>
            </w:tcBorders>
          </w:tc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9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646"/>
            <w:vMerge/>
            <w:tcBorders>
              <w:top w:val="none" w:color="000000" w:sz="4"/>
              <w:left w:val="single" w:color="000000" w:sz="8"/>
              <w:bottom w:val="single" w:color="000000" w:sz="4"/>
              <w:right w:val="single" w:color="000000" w:sz="4"/>
            </w:tcBorders>
          </w:tcPr>
          <w:p/>
        </w:tc>
        <w:tc>
          <w:tcPr>
            <w:tcW w:type="dxa" w:w="1212"/>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093</w:t>
            </w:r>
          </w:p>
        </w:tc>
        <w:tc>
          <w:tcPr>
            <w:tcW w:type="dxa" w:w="830"/>
            <w:vMerge/>
            <w:tcBorders>
              <w:top w:val="none" w:color="000000" w:sz="4"/>
              <w:left w:val="none" w:color="000000" w:sz="4"/>
              <w:bottom w:val="single" w:color="000000" w:sz="4"/>
              <w:right w:val="single" w:color="000000" w:sz="4"/>
            </w:tcBorders>
          </w:tc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9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646"/>
            <w:vMerge/>
            <w:tcBorders>
              <w:top w:val="none" w:color="000000" w:sz="4"/>
              <w:left w:val="single" w:color="000000" w:sz="8"/>
              <w:bottom w:val="single" w:color="000000" w:sz="4"/>
              <w:right w:val="single" w:color="000000" w:sz="4"/>
            </w:tcBorders>
          </w:tcPr>
          <w:p/>
        </w:tc>
        <w:tc>
          <w:tcPr>
            <w:tcW w:type="dxa" w:w="1212"/>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094</w:t>
            </w:r>
          </w:p>
        </w:tc>
        <w:tc>
          <w:tcPr>
            <w:tcW w:type="dxa" w:w="830"/>
            <w:vMerge/>
            <w:tcBorders>
              <w:top w:val="none" w:color="000000" w:sz="4"/>
              <w:left w:val="none" w:color="000000" w:sz="4"/>
              <w:bottom w:val="single" w:color="000000" w:sz="4"/>
              <w:right w:val="single" w:color="000000" w:sz="4"/>
            </w:tcBorders>
          </w:tc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9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646"/>
            <w:vMerge/>
            <w:tcBorders>
              <w:top w:val="none" w:color="000000" w:sz="4"/>
              <w:left w:val="single" w:color="000000" w:sz="8"/>
              <w:bottom w:val="single" w:color="000000" w:sz="4"/>
              <w:right w:val="single" w:color="000000" w:sz="4"/>
            </w:tcBorders>
          </w:tcPr>
          <w:p/>
        </w:tc>
        <w:tc>
          <w:tcPr>
            <w:tcW w:type="dxa" w:w="1212"/>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095</w:t>
            </w:r>
          </w:p>
        </w:tc>
        <w:tc>
          <w:tcPr>
            <w:tcW w:type="dxa" w:w="830"/>
            <w:vMerge/>
            <w:tcBorders>
              <w:top w:val="none" w:color="000000" w:sz="4"/>
              <w:left w:val="none" w:color="000000" w:sz="4"/>
              <w:bottom w:val="single" w:color="000000" w:sz="4"/>
              <w:right w:val="single" w:color="000000" w:sz="4"/>
            </w:tcBorders>
          </w:tc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9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646"/>
            <w:vMerge/>
            <w:tcBorders>
              <w:top w:val="none" w:color="000000" w:sz="4"/>
              <w:left w:val="single" w:color="000000" w:sz="8"/>
              <w:bottom w:val="single" w:color="000000" w:sz="4"/>
              <w:right w:val="single" w:color="000000" w:sz="4"/>
            </w:tcBorders>
          </w:tcPr>
          <w:p/>
        </w:tc>
        <w:tc>
          <w:tcPr>
            <w:tcW w:type="dxa" w:w="1212"/>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096</w:t>
            </w:r>
          </w:p>
        </w:tc>
        <w:tc>
          <w:tcPr>
            <w:tcW w:type="dxa" w:w="830"/>
            <w:vMerge/>
            <w:tcBorders>
              <w:top w:val="none" w:color="000000" w:sz="4"/>
              <w:left w:val="none" w:color="000000" w:sz="4"/>
              <w:bottom w:val="single" w:color="000000" w:sz="4"/>
              <w:right w:val="single" w:color="000000" w:sz="4"/>
            </w:tcBorders>
          </w:tc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9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646"/>
            <w:vMerge/>
            <w:tcBorders>
              <w:top w:val="none" w:color="000000" w:sz="4"/>
              <w:left w:val="single" w:color="000000" w:sz="8"/>
              <w:bottom w:val="single" w:color="000000" w:sz="4"/>
              <w:right w:val="single" w:color="000000" w:sz="4"/>
            </w:tcBorders>
          </w:tcPr>
          <w:p/>
        </w:tc>
        <w:tc>
          <w:tcPr>
            <w:tcW w:type="dxa" w:w="1212"/>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097</w:t>
            </w:r>
          </w:p>
        </w:tc>
        <w:tc>
          <w:tcPr>
            <w:tcW w:type="dxa" w:w="830"/>
            <w:vMerge/>
            <w:tcBorders>
              <w:top w:val="none" w:color="000000" w:sz="4"/>
              <w:left w:val="none" w:color="000000" w:sz="4"/>
              <w:bottom w:val="single" w:color="000000" w:sz="4"/>
              <w:right w:val="single" w:color="000000" w:sz="4"/>
            </w:tcBorders>
          </w:tc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9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646"/>
            <w:vMerge/>
            <w:tcBorders>
              <w:top w:val="none" w:color="000000" w:sz="4"/>
              <w:left w:val="single" w:color="000000" w:sz="8"/>
              <w:bottom w:val="single" w:color="000000" w:sz="4"/>
              <w:right w:val="single" w:color="000000" w:sz="4"/>
            </w:tcBorders>
          </w:tcPr>
          <w:p/>
        </w:tc>
        <w:tc>
          <w:tcPr>
            <w:tcW w:type="dxa" w:w="1212"/>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098</w:t>
            </w:r>
          </w:p>
        </w:tc>
        <w:tc>
          <w:tcPr>
            <w:tcW w:type="dxa" w:w="830"/>
            <w:vMerge/>
            <w:tcBorders>
              <w:top w:val="none" w:color="000000" w:sz="4"/>
              <w:left w:val="none" w:color="000000" w:sz="4"/>
              <w:bottom w:val="single" w:color="000000" w:sz="4"/>
              <w:right w:val="single" w:color="000000" w:sz="4"/>
            </w:tcBorders>
          </w:tc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9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646"/>
            <w:vMerge/>
            <w:tcBorders>
              <w:top w:val="none" w:color="000000" w:sz="4"/>
              <w:left w:val="single" w:color="000000" w:sz="8"/>
              <w:bottom w:val="single" w:color="000000" w:sz="4"/>
              <w:right w:val="single" w:color="000000" w:sz="4"/>
            </w:tcBorders>
          </w:tcPr>
          <w:p/>
        </w:tc>
        <w:tc>
          <w:tcPr>
            <w:tcW w:type="dxa" w:w="1212"/>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099</w:t>
            </w:r>
          </w:p>
        </w:tc>
        <w:tc>
          <w:tcPr>
            <w:tcW w:type="dxa" w:w="830"/>
            <w:vMerge/>
            <w:tcBorders>
              <w:top w:val="none" w:color="000000" w:sz="4"/>
              <w:left w:val="none" w:color="000000" w:sz="4"/>
              <w:bottom w:val="single" w:color="000000" w:sz="4"/>
              <w:right w:val="single" w:color="000000" w:sz="4"/>
            </w:tcBorders>
          </w:tc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9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646"/>
            <w:vMerge/>
            <w:tcBorders>
              <w:top w:val="none" w:color="000000" w:sz="4"/>
              <w:left w:val="single" w:color="000000" w:sz="8"/>
              <w:bottom w:val="single" w:color="000000" w:sz="4"/>
              <w:right w:val="single" w:color="000000" w:sz="4"/>
            </w:tcBorders>
          </w:tcPr>
          <w:p/>
        </w:tc>
        <w:tc>
          <w:tcPr>
            <w:tcW w:type="dxa" w:w="1212"/>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100</w:t>
            </w:r>
          </w:p>
        </w:tc>
        <w:tc>
          <w:tcPr>
            <w:tcW w:type="dxa" w:w="830"/>
            <w:vMerge/>
            <w:tcBorders>
              <w:top w:val="none" w:color="000000" w:sz="4"/>
              <w:left w:val="none" w:color="000000" w:sz="4"/>
              <w:bottom w:val="single" w:color="000000" w:sz="4"/>
              <w:right w:val="single" w:color="000000" w:sz="4"/>
            </w:tcBorders>
          </w:tc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9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646"/>
            <w:vMerge/>
            <w:tcBorders>
              <w:top w:val="none" w:color="000000" w:sz="4"/>
              <w:left w:val="single" w:color="000000" w:sz="8"/>
              <w:bottom w:val="single" w:color="000000" w:sz="4"/>
              <w:right w:val="single" w:color="000000" w:sz="4"/>
            </w:tcBorders>
          </w:tcPr>
          <w:p/>
        </w:tc>
        <w:tc>
          <w:tcPr>
            <w:tcW w:type="dxa" w:w="1212"/>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101</w:t>
            </w:r>
          </w:p>
        </w:tc>
        <w:tc>
          <w:tcPr>
            <w:tcW w:type="dxa" w:w="830"/>
            <w:vMerge/>
            <w:tcBorders>
              <w:top w:val="none" w:color="000000" w:sz="4"/>
              <w:left w:val="none" w:color="000000" w:sz="4"/>
              <w:bottom w:val="single" w:color="000000" w:sz="4"/>
              <w:right w:val="single" w:color="000000" w:sz="4"/>
            </w:tcBorders>
          </w:tc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9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646"/>
            <w:vMerge/>
            <w:tcBorders>
              <w:top w:val="none" w:color="000000" w:sz="4"/>
              <w:left w:val="single" w:color="000000" w:sz="8"/>
              <w:bottom w:val="single" w:color="000000" w:sz="4"/>
              <w:right w:val="single" w:color="000000" w:sz="4"/>
            </w:tcBorders>
          </w:tcPr>
          <w:p/>
        </w:tc>
        <w:tc>
          <w:tcPr>
            <w:tcW w:type="dxa" w:w="1212"/>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102</w:t>
            </w:r>
          </w:p>
        </w:tc>
        <w:tc>
          <w:tcPr>
            <w:tcW w:type="dxa" w:w="830"/>
            <w:vMerge/>
            <w:tcBorders>
              <w:top w:val="none" w:color="000000" w:sz="4"/>
              <w:left w:val="none" w:color="000000" w:sz="4"/>
              <w:bottom w:val="single" w:color="000000" w:sz="4"/>
              <w:right w:val="single" w:color="000000" w:sz="4"/>
            </w:tcBorders>
          </w:tc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9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646"/>
            <w:vMerge/>
            <w:tcBorders>
              <w:top w:val="none" w:color="000000" w:sz="4"/>
              <w:left w:val="single" w:color="000000" w:sz="8"/>
              <w:bottom w:val="single" w:color="000000" w:sz="4"/>
              <w:right w:val="single" w:color="000000" w:sz="4"/>
            </w:tcBorders>
          </w:tcPr>
          <w:p/>
        </w:tc>
        <w:tc>
          <w:tcPr>
            <w:tcW w:type="dxa" w:w="1212"/>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103</w:t>
            </w:r>
          </w:p>
        </w:tc>
        <w:tc>
          <w:tcPr>
            <w:tcW w:type="dxa" w:w="830"/>
            <w:vMerge/>
            <w:tcBorders>
              <w:top w:val="none" w:color="000000" w:sz="4"/>
              <w:left w:val="none" w:color="000000" w:sz="4"/>
              <w:bottom w:val="single" w:color="000000" w:sz="4"/>
              <w:right w:val="single" w:color="000000" w:sz="4"/>
            </w:tcBorders>
          </w:tc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9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646"/>
            <w:vMerge/>
            <w:tcBorders>
              <w:top w:val="none" w:color="000000" w:sz="4"/>
              <w:left w:val="single" w:color="000000" w:sz="8"/>
              <w:bottom w:val="single" w:color="000000" w:sz="4"/>
              <w:right w:val="single" w:color="000000" w:sz="4"/>
            </w:tcBorders>
          </w:tcPr>
          <w:p/>
        </w:tc>
        <w:tc>
          <w:tcPr>
            <w:tcW w:type="dxa" w:w="1212"/>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104</w:t>
            </w:r>
          </w:p>
        </w:tc>
        <w:tc>
          <w:tcPr>
            <w:tcW w:type="dxa" w:w="830"/>
            <w:vMerge/>
            <w:tcBorders>
              <w:top w:val="none" w:color="000000" w:sz="4"/>
              <w:left w:val="none" w:color="000000" w:sz="4"/>
              <w:bottom w:val="single" w:color="000000" w:sz="4"/>
              <w:right w:val="single" w:color="000000" w:sz="4"/>
            </w:tcBorders>
          </w:tc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9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646"/>
            <w:vMerge/>
            <w:tcBorders>
              <w:top w:val="none" w:color="000000" w:sz="4"/>
              <w:left w:val="single" w:color="000000" w:sz="8"/>
              <w:bottom w:val="single" w:color="000000" w:sz="4"/>
              <w:right w:val="single" w:color="000000" w:sz="4"/>
            </w:tcBorders>
          </w:tcPr>
          <w:p/>
        </w:tc>
        <w:tc>
          <w:tcPr>
            <w:tcW w:type="dxa" w:w="1212"/>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105</w:t>
            </w:r>
          </w:p>
        </w:tc>
        <w:tc>
          <w:tcPr>
            <w:tcW w:type="dxa" w:w="830"/>
            <w:vMerge/>
            <w:tcBorders>
              <w:top w:val="none" w:color="000000" w:sz="4"/>
              <w:left w:val="none" w:color="000000" w:sz="4"/>
              <w:bottom w:val="single" w:color="000000" w:sz="4"/>
              <w:right w:val="single" w:color="000000" w:sz="4"/>
            </w:tcBorders>
          </w:tc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9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646"/>
            <w:vMerge/>
            <w:tcBorders>
              <w:top w:val="none" w:color="000000" w:sz="4"/>
              <w:left w:val="single" w:color="000000" w:sz="8"/>
              <w:bottom w:val="single" w:color="000000" w:sz="4"/>
              <w:right w:val="single" w:color="000000" w:sz="4"/>
            </w:tcBorders>
          </w:tcPr>
          <w:p/>
        </w:tc>
        <w:tc>
          <w:tcPr>
            <w:tcW w:type="dxa" w:w="1212"/>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106</w:t>
            </w:r>
          </w:p>
        </w:tc>
        <w:tc>
          <w:tcPr>
            <w:tcW w:type="dxa" w:w="830"/>
            <w:vMerge/>
            <w:tcBorders>
              <w:top w:val="none" w:color="000000" w:sz="4"/>
              <w:left w:val="none" w:color="000000" w:sz="4"/>
              <w:bottom w:val="single" w:color="000000" w:sz="4"/>
              <w:right w:val="single" w:color="000000" w:sz="4"/>
            </w:tcBorders>
          </w:tc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9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646"/>
            <w:vMerge/>
            <w:tcBorders>
              <w:top w:val="none" w:color="000000" w:sz="4"/>
              <w:left w:val="single" w:color="000000" w:sz="8"/>
              <w:bottom w:val="single" w:color="000000" w:sz="4"/>
              <w:right w:val="single" w:color="000000" w:sz="4"/>
            </w:tcBorders>
          </w:tcPr>
          <w:p/>
        </w:tc>
        <w:tc>
          <w:tcPr>
            <w:tcW w:type="dxa" w:w="1212"/>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137</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9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646"/>
            <w:vMerge w:val="restart"/>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jc w:val="center"/>
            </w:pPr>
            <w:r>
              <w:rPr>
                <w:sz w:val="20"/>
              </w:rPr>
              <w:t>4</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混匀器</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138</w:t>
            </w:r>
          </w:p>
        </w:tc>
        <w:tc>
          <w:tcPr>
            <w:tcW w:type="dxa" w:w="830"/>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9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646"/>
            <w:vMerge/>
            <w:tcBorders>
              <w:top w:val="none" w:color="000000" w:sz="4"/>
              <w:left w:val="single" w:color="000000" w:sz="8"/>
              <w:bottom w:val="single" w:color="000000" w:sz="4"/>
              <w:right w:val="single" w:color="000000" w:sz="4"/>
            </w:tcBorders>
          </w:tcPr>
          <w:p/>
        </w:tc>
        <w:tc>
          <w:tcPr>
            <w:tcW w:type="dxa" w:w="1212"/>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139</w:t>
            </w:r>
          </w:p>
        </w:tc>
        <w:tc>
          <w:tcPr>
            <w:tcW w:type="dxa" w:w="830"/>
            <w:vMerge/>
            <w:tcBorders>
              <w:top w:val="none" w:color="000000" w:sz="4"/>
              <w:left w:val="none" w:color="000000" w:sz="4"/>
              <w:bottom w:val="single" w:color="000000" w:sz="4"/>
              <w:right w:val="single" w:color="000000" w:sz="4"/>
            </w:tcBorders>
          </w:tc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9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1858"/>
            <w:gridSpan w:val="2"/>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jc w:val="center"/>
            </w:pPr>
            <w:r>
              <w:rPr>
                <w:sz w:val="20"/>
              </w:rPr>
              <w:t>验收意见</w:t>
            </w:r>
          </w:p>
        </w:tc>
        <w:tc>
          <w:tcPr>
            <w:tcW w:type="dxa" w:w="166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甲方2（代建单位）：</w:t>
            </w:r>
            <w:r>
              <w:br/>
            </w:r>
            <w:r>
              <w:br/>
            </w:r>
            <w:r>
              <w:br/>
            </w:r>
            <w:r>
              <w:br/>
            </w:r>
            <w:r>
              <w:br/>
            </w:r>
            <w:r>
              <w:br/>
            </w:r>
            <w:r>
              <w:br/>
            </w:r>
            <w:r>
              <w:br/>
            </w:r>
            <w:r>
              <w:rPr>
                <w:sz w:val="20"/>
              </w:rPr>
              <w:t xml:space="preserve"> （签章）</w:t>
            </w:r>
            <w:r>
              <w:br/>
            </w:r>
            <w:r>
              <w:rPr>
                <w:sz w:val="20"/>
              </w:rPr>
              <w:t xml:space="preserve">     年  月  日</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使用单位：</w:t>
            </w:r>
            <w:r>
              <w:br/>
            </w:r>
            <w:r>
              <w:br/>
            </w:r>
            <w:r>
              <w:br/>
            </w:r>
            <w:r>
              <w:br/>
            </w:r>
            <w:r>
              <w:br/>
            </w:r>
            <w:r>
              <w:br/>
            </w:r>
            <w:r>
              <w:br/>
            </w:r>
            <w:r>
              <w:br/>
            </w:r>
            <w:r>
              <w:rPr>
                <w:sz w:val="20"/>
              </w:rPr>
              <w:t xml:space="preserve"> （签章）</w:t>
            </w:r>
            <w:r>
              <w:br/>
            </w:r>
            <w:r>
              <w:rPr>
                <w:sz w:val="20"/>
              </w:rPr>
              <w:t xml:space="preserve">   年  月  日</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乙方：</w:t>
            </w:r>
            <w:r>
              <w:br/>
            </w:r>
            <w:r>
              <w:br/>
            </w:r>
            <w:r>
              <w:br/>
            </w:r>
            <w:r>
              <w:br/>
            </w:r>
            <w:r>
              <w:br/>
            </w:r>
            <w:r>
              <w:br/>
            </w:r>
            <w:r>
              <w:br/>
            </w:r>
            <w:r>
              <w:br/>
            </w:r>
            <w:r>
              <w:rPr>
                <w:sz w:val="20"/>
              </w:rPr>
              <w:t xml:space="preserve"> （签章）</w:t>
            </w:r>
            <w:r>
              <w:br/>
            </w:r>
            <w:r>
              <w:rPr>
                <w:sz w:val="20"/>
              </w:rPr>
              <w:t xml:space="preserve">   年  月  日</w:t>
            </w:r>
          </w:p>
        </w:tc>
        <w:tc>
          <w:tcPr>
            <w:tcW w:type="dxa" w:w="1595"/>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left"/>
            </w:pPr>
            <w:r>
              <w:rPr>
                <w:sz w:val="20"/>
              </w:rPr>
              <w:t>其他验收人</w:t>
            </w:r>
          </w:p>
        </w:tc>
      </w:tr>
      <w:tr>
        <w:tc>
          <w:tcPr>
            <w:tcW w:type="dxa" w:w="8303"/>
            <w:gridSpan w:val="7"/>
            <w:tcBorders>
              <w:top w:val="none" w:color="000000" w:sz="4"/>
              <w:left w:val="single" w:color="000000" w:sz="8"/>
              <w:bottom w:val="single" w:color="000000" w:sz="8"/>
              <w:right w:val="single" w:color="000000" w:sz="4"/>
            </w:tcBorders>
            <w:tcMar>
              <w:top w:type="dxa" w:w="0"/>
              <w:left w:type="dxa" w:w="105"/>
              <w:bottom w:type="dxa" w:w="0"/>
              <w:right w:type="dxa" w:w="105"/>
            </w:tcMar>
          </w:tcPr>
          <w:p>
            <w:pPr>
              <w:pStyle w:val="null3"/>
              <w:jc w:val="left"/>
            </w:pPr>
            <w:r>
              <w:rPr>
                <w:sz w:val="20"/>
              </w:rPr>
              <w:t>说明：</w:t>
            </w:r>
            <w:r>
              <w:br/>
            </w:r>
            <w:r>
              <w:rPr>
                <w:sz w:val="20"/>
              </w:rPr>
              <w:t xml:space="preserve">   1.此表作为技术性参数在竣工验收、试运行结束后的验收确认记录；</w:t>
            </w:r>
            <w:r>
              <w:br/>
            </w:r>
            <w:r>
              <w:rPr>
                <w:sz w:val="20"/>
              </w:rPr>
              <w:t xml:space="preserve">   2.表中前四栏与招标文件的技术需求相对应，第五栏按供应商的投标文件实际响应情况抄填，第六、七栏由甲方2（代建单位）按实际验收情况核实填写；</w:t>
            </w:r>
            <w:r>
              <w:br/>
            </w:r>
            <w:r>
              <w:rPr>
                <w:sz w:val="20"/>
              </w:rPr>
              <w:t xml:space="preserve">   3.最终验收意见由各验收参与主体的负责人签名并加盖单位公章后最为技术性参数验收合格的依据。</w:t>
            </w:r>
          </w:p>
        </w:tc>
      </w:tr>
    </w:tbl>
    <w:p>
      <w:pPr>
        <w:pStyle w:val="null3"/>
        <w:jc w:val="both"/>
      </w:pPr>
      <w:r>
        <w:rPr>
          <w:sz w:val="32"/>
        </w:rPr>
        <w:t>附件</w:t>
      </w:r>
      <w:r>
        <w:rPr>
          <w:sz w:val="32"/>
        </w:rPr>
        <w:t>2</w:t>
      </w:r>
      <w:r>
        <w:rPr>
          <w:sz w:val="21"/>
        </w:rPr>
        <w:t xml:space="preserve">                 </w:t>
      </w:r>
      <w:r>
        <w:rPr>
          <w:sz w:val="32"/>
        </w:rPr>
        <w:t>包</w:t>
      </w:r>
      <w:r>
        <w:rPr>
          <w:sz w:val="32"/>
        </w:rPr>
        <w:t>1</w:t>
      </w:r>
      <w:r>
        <w:rPr>
          <w:sz w:val="32"/>
        </w:rPr>
        <w:t>量化分值技术参数验收确认表</w:t>
      </w:r>
    </w:p>
    <w:tbl>
      <w:tblPr>
        <w:tblW w:w="0" w:type="auto"/>
        <w:tblInd w:type="dxa" w:w="90"/>
        <w:tblBorders>
          <w:top w:val="single"/>
          <w:left w:val="single"/>
          <w:bottom w:val="single"/>
          <w:right w:val="single"/>
          <w:insideH w:val="single"/>
          <w:insideV w:val="single"/>
        </w:tblBorders>
      </w:tblPr>
      <w:tblGrid>
        <w:gridCol w:w="646"/>
        <w:gridCol w:w="1212"/>
        <w:gridCol w:w="830"/>
        <w:gridCol w:w="830"/>
        <w:gridCol w:w="1595"/>
        <w:gridCol w:w="1595"/>
        <w:gridCol w:w="1595"/>
      </w:tblGrid>
      <w:tr>
        <w:tc>
          <w:tcPr>
            <w:tcW w:type="dxa" w:w="646"/>
            <w:tcMar>
              <w:top w:type="dxa" w:w="0"/>
              <w:left w:type="dxa" w:w="105"/>
              <w:bottom w:type="dxa" w:w="0"/>
              <w:right w:type="dxa" w:w="105"/>
            </w:tcMar>
          </w:tcPr>
          <w:p>
            <w:pPr>
              <w:pStyle w:val="null3"/>
              <w:jc w:val="center"/>
            </w:pPr>
            <w:r>
              <w:rPr>
                <w:sz w:val="20"/>
              </w:rPr>
              <w:t>序号</w:t>
            </w:r>
          </w:p>
        </w:tc>
        <w:tc>
          <w:tcPr>
            <w:tcW w:type="dxa" w:w="1212"/>
            <w:tcBorders>
              <w:top w:val="single" w:color="000000" w:sz="8"/>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设备名称</w:t>
            </w:r>
          </w:p>
        </w:tc>
        <w:tc>
          <w:tcPr>
            <w:tcW w:type="dxa" w:w="830"/>
            <w:tcBorders>
              <w:top w:val="single" w:color="000000" w:sz="8"/>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技术参数编号</w:t>
            </w:r>
          </w:p>
        </w:tc>
        <w:tc>
          <w:tcPr>
            <w:tcW w:type="dxa" w:w="830"/>
            <w:tcBorders>
              <w:top w:val="single" w:color="000000" w:sz="8"/>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技术参数属性</w:t>
            </w:r>
          </w:p>
        </w:tc>
        <w:tc>
          <w:tcPr>
            <w:tcW w:type="dxa" w:w="1595"/>
            <w:tcBorders>
              <w:top w:val="single" w:color="000000" w:sz="8"/>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投标文件</w:t>
            </w:r>
            <w:r>
              <w:br/>
            </w:r>
            <w:r>
              <w:rPr>
                <w:sz w:val="20"/>
              </w:rPr>
              <w:t xml:space="preserve"> 响应情况</w:t>
            </w:r>
          </w:p>
        </w:tc>
        <w:tc>
          <w:tcPr>
            <w:tcW w:type="dxa" w:w="1595"/>
            <w:tcBorders>
              <w:top w:val="single" w:color="000000" w:sz="8"/>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竣工验收</w:t>
            </w:r>
            <w:r>
              <w:br/>
            </w:r>
            <w:r>
              <w:rPr>
                <w:sz w:val="20"/>
              </w:rPr>
              <w:t xml:space="preserve"> 实际情况</w:t>
            </w:r>
          </w:p>
        </w:tc>
        <w:tc>
          <w:tcPr>
            <w:tcW w:type="dxa" w:w="1595"/>
            <w:tcBorders>
              <w:top w:val="single" w:color="000000" w:sz="8"/>
              <w:left w:val="none" w:color="000000" w:sz="4"/>
              <w:bottom w:val="single" w:color="000000" w:sz="4"/>
              <w:right w:val="single" w:color="000000" w:sz="8"/>
            </w:tcBorders>
            <w:tcMar>
              <w:top w:type="dxa" w:w="0"/>
              <w:left w:type="dxa" w:w="105"/>
              <w:bottom w:type="dxa" w:w="0"/>
              <w:right w:type="dxa" w:w="105"/>
            </w:tcMar>
          </w:tcPr>
          <w:p>
            <w:pPr>
              <w:pStyle w:val="null3"/>
              <w:jc w:val="center"/>
            </w:pPr>
            <w:r>
              <w:rPr>
                <w:sz w:val="20"/>
              </w:rPr>
              <w:t>试运行完成后</w:t>
            </w:r>
            <w:r>
              <w:br/>
            </w:r>
            <w:r>
              <w:rPr>
                <w:sz w:val="20"/>
              </w:rPr>
              <w:t xml:space="preserve"> 实际情况</w:t>
            </w:r>
          </w:p>
        </w:tc>
      </w:tr>
      <w:tr>
        <w:tc>
          <w:tcPr>
            <w:tcW w:type="dxa" w:w="646"/>
            <w:vMerge w:val="restart"/>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jc w:val="center"/>
            </w:pPr>
            <w:r>
              <w:rPr>
                <w:sz w:val="20"/>
              </w:rPr>
              <w:t>1</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三重四极杆气质联用仪</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006</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9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646"/>
            <w:vMerge/>
            <w:tcBorders>
              <w:top w:val="none" w:color="000000" w:sz="4"/>
              <w:left w:val="single" w:color="000000" w:sz="8"/>
              <w:bottom w:val="single" w:color="000000" w:sz="4"/>
              <w:right w:val="single" w:color="000000" w:sz="4"/>
            </w:tcBorders>
          </w:tcPr>
          <w:p/>
        </w:tc>
        <w:tc>
          <w:tcPr>
            <w:tcW w:type="dxa" w:w="1212"/>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007</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9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646"/>
            <w:vMerge/>
            <w:tcBorders>
              <w:top w:val="none" w:color="000000" w:sz="4"/>
              <w:left w:val="single" w:color="000000" w:sz="8"/>
              <w:bottom w:val="single" w:color="000000" w:sz="4"/>
              <w:right w:val="single" w:color="000000" w:sz="4"/>
            </w:tcBorders>
          </w:tcPr>
          <w:p/>
        </w:tc>
        <w:tc>
          <w:tcPr>
            <w:tcW w:type="dxa" w:w="1212"/>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008</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9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646"/>
            <w:vMerge/>
            <w:tcBorders>
              <w:top w:val="none" w:color="000000" w:sz="4"/>
              <w:left w:val="single" w:color="000000" w:sz="8"/>
              <w:bottom w:val="single" w:color="000000" w:sz="4"/>
              <w:right w:val="single" w:color="000000" w:sz="4"/>
            </w:tcBorders>
          </w:tcPr>
          <w:p/>
        </w:tc>
        <w:tc>
          <w:tcPr>
            <w:tcW w:type="dxa" w:w="1212"/>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009</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9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646"/>
            <w:vMerge/>
            <w:tcBorders>
              <w:top w:val="none" w:color="000000" w:sz="4"/>
              <w:left w:val="single" w:color="000000" w:sz="8"/>
              <w:bottom w:val="single" w:color="000000" w:sz="4"/>
              <w:right w:val="single" w:color="000000" w:sz="4"/>
            </w:tcBorders>
          </w:tcPr>
          <w:p/>
        </w:tc>
        <w:tc>
          <w:tcPr>
            <w:tcW w:type="dxa" w:w="1212"/>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010</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9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646"/>
            <w:vMerge/>
            <w:tcBorders>
              <w:top w:val="none" w:color="000000" w:sz="4"/>
              <w:left w:val="single" w:color="000000" w:sz="8"/>
              <w:bottom w:val="single" w:color="000000" w:sz="4"/>
              <w:right w:val="single" w:color="000000" w:sz="4"/>
            </w:tcBorders>
          </w:tcPr>
          <w:p/>
        </w:tc>
        <w:tc>
          <w:tcPr>
            <w:tcW w:type="dxa" w:w="1212"/>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011</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9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646"/>
            <w:vMerge/>
            <w:tcBorders>
              <w:top w:val="none" w:color="000000" w:sz="4"/>
              <w:left w:val="single" w:color="000000" w:sz="8"/>
              <w:bottom w:val="single" w:color="000000" w:sz="4"/>
              <w:right w:val="single" w:color="000000" w:sz="4"/>
            </w:tcBorders>
          </w:tcPr>
          <w:p/>
        </w:tc>
        <w:tc>
          <w:tcPr>
            <w:tcW w:type="dxa" w:w="1212"/>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013</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9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646"/>
            <w:vMerge/>
            <w:tcBorders>
              <w:top w:val="none" w:color="000000" w:sz="4"/>
              <w:left w:val="single" w:color="000000" w:sz="8"/>
              <w:bottom w:val="single" w:color="000000" w:sz="4"/>
              <w:right w:val="single" w:color="000000" w:sz="4"/>
            </w:tcBorders>
          </w:tcPr>
          <w:p/>
        </w:tc>
        <w:tc>
          <w:tcPr>
            <w:tcW w:type="dxa" w:w="1212"/>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014</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9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646"/>
            <w:vMerge/>
            <w:tcBorders>
              <w:top w:val="none" w:color="000000" w:sz="4"/>
              <w:left w:val="single" w:color="000000" w:sz="8"/>
              <w:bottom w:val="single" w:color="000000" w:sz="4"/>
              <w:right w:val="single" w:color="000000" w:sz="4"/>
            </w:tcBorders>
          </w:tcPr>
          <w:p/>
        </w:tc>
        <w:tc>
          <w:tcPr>
            <w:tcW w:type="dxa" w:w="1212"/>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015</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9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646"/>
            <w:vMerge/>
            <w:tcBorders>
              <w:top w:val="none" w:color="000000" w:sz="4"/>
              <w:left w:val="single" w:color="000000" w:sz="8"/>
              <w:bottom w:val="single" w:color="000000" w:sz="4"/>
              <w:right w:val="single" w:color="000000" w:sz="4"/>
            </w:tcBorders>
          </w:tcPr>
          <w:p/>
        </w:tc>
        <w:tc>
          <w:tcPr>
            <w:tcW w:type="dxa" w:w="1212"/>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016</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9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646"/>
            <w:vMerge/>
            <w:tcBorders>
              <w:top w:val="none" w:color="000000" w:sz="4"/>
              <w:left w:val="single" w:color="000000" w:sz="8"/>
              <w:bottom w:val="single" w:color="000000" w:sz="4"/>
              <w:right w:val="single" w:color="000000" w:sz="4"/>
            </w:tcBorders>
          </w:tcPr>
          <w:p/>
        </w:tc>
        <w:tc>
          <w:tcPr>
            <w:tcW w:type="dxa" w:w="1212"/>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017</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9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646"/>
            <w:vMerge/>
            <w:tcBorders>
              <w:top w:val="none" w:color="000000" w:sz="4"/>
              <w:left w:val="single" w:color="000000" w:sz="8"/>
              <w:bottom w:val="single" w:color="000000" w:sz="4"/>
              <w:right w:val="single" w:color="000000" w:sz="4"/>
            </w:tcBorders>
          </w:tcPr>
          <w:p/>
        </w:tc>
        <w:tc>
          <w:tcPr>
            <w:tcW w:type="dxa" w:w="1212"/>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018</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9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646"/>
            <w:vMerge/>
            <w:tcBorders>
              <w:top w:val="none" w:color="000000" w:sz="4"/>
              <w:left w:val="single" w:color="000000" w:sz="8"/>
              <w:bottom w:val="single" w:color="000000" w:sz="4"/>
              <w:right w:val="single" w:color="000000" w:sz="4"/>
            </w:tcBorders>
          </w:tcPr>
          <w:p/>
        </w:tc>
        <w:tc>
          <w:tcPr>
            <w:tcW w:type="dxa" w:w="1212"/>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019</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9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646"/>
            <w:vMerge/>
            <w:tcBorders>
              <w:top w:val="none" w:color="000000" w:sz="4"/>
              <w:left w:val="single" w:color="000000" w:sz="8"/>
              <w:bottom w:val="single" w:color="000000" w:sz="4"/>
              <w:right w:val="single" w:color="000000" w:sz="4"/>
            </w:tcBorders>
          </w:tcPr>
          <w:p/>
        </w:tc>
        <w:tc>
          <w:tcPr>
            <w:tcW w:type="dxa" w:w="1212"/>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020</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9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646"/>
            <w:vMerge/>
            <w:tcBorders>
              <w:top w:val="none" w:color="000000" w:sz="4"/>
              <w:left w:val="single" w:color="000000" w:sz="8"/>
              <w:bottom w:val="single" w:color="000000" w:sz="4"/>
              <w:right w:val="single" w:color="000000" w:sz="4"/>
            </w:tcBorders>
          </w:tcPr>
          <w:p/>
        </w:tc>
        <w:tc>
          <w:tcPr>
            <w:tcW w:type="dxa" w:w="1212"/>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021</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9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646"/>
            <w:vMerge/>
            <w:tcBorders>
              <w:top w:val="none" w:color="000000" w:sz="4"/>
              <w:left w:val="single" w:color="000000" w:sz="8"/>
              <w:bottom w:val="single" w:color="000000" w:sz="4"/>
              <w:right w:val="single" w:color="000000" w:sz="4"/>
            </w:tcBorders>
          </w:tcPr>
          <w:p/>
        </w:tc>
        <w:tc>
          <w:tcPr>
            <w:tcW w:type="dxa" w:w="1212"/>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023</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9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646"/>
            <w:vMerge/>
            <w:tcBorders>
              <w:top w:val="none" w:color="000000" w:sz="4"/>
              <w:left w:val="single" w:color="000000" w:sz="8"/>
              <w:bottom w:val="single" w:color="000000" w:sz="4"/>
              <w:right w:val="single" w:color="000000" w:sz="4"/>
            </w:tcBorders>
          </w:tcPr>
          <w:p/>
        </w:tc>
        <w:tc>
          <w:tcPr>
            <w:tcW w:type="dxa" w:w="1212"/>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024</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9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646"/>
            <w:vMerge/>
            <w:tcBorders>
              <w:top w:val="none" w:color="000000" w:sz="4"/>
              <w:left w:val="single" w:color="000000" w:sz="8"/>
              <w:bottom w:val="single" w:color="000000" w:sz="4"/>
              <w:right w:val="single" w:color="000000" w:sz="4"/>
            </w:tcBorders>
          </w:tcPr>
          <w:p/>
        </w:tc>
        <w:tc>
          <w:tcPr>
            <w:tcW w:type="dxa" w:w="1212"/>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025</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9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646"/>
            <w:vMerge/>
            <w:tcBorders>
              <w:top w:val="none" w:color="000000" w:sz="4"/>
              <w:left w:val="single" w:color="000000" w:sz="8"/>
              <w:bottom w:val="single" w:color="000000" w:sz="4"/>
              <w:right w:val="single" w:color="000000" w:sz="4"/>
            </w:tcBorders>
          </w:tcPr>
          <w:p/>
        </w:tc>
        <w:tc>
          <w:tcPr>
            <w:tcW w:type="dxa" w:w="1212"/>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026</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9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646"/>
            <w:vMerge/>
            <w:tcBorders>
              <w:top w:val="none" w:color="000000" w:sz="4"/>
              <w:left w:val="single" w:color="000000" w:sz="8"/>
              <w:bottom w:val="single" w:color="000000" w:sz="4"/>
              <w:right w:val="single" w:color="000000" w:sz="4"/>
            </w:tcBorders>
          </w:tcPr>
          <w:p/>
        </w:tc>
        <w:tc>
          <w:tcPr>
            <w:tcW w:type="dxa" w:w="1212"/>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027</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9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646"/>
            <w:vMerge/>
            <w:tcBorders>
              <w:top w:val="none" w:color="000000" w:sz="4"/>
              <w:left w:val="single" w:color="000000" w:sz="8"/>
              <w:bottom w:val="single" w:color="000000" w:sz="4"/>
              <w:right w:val="single" w:color="000000" w:sz="4"/>
            </w:tcBorders>
          </w:tcPr>
          <w:p/>
        </w:tc>
        <w:tc>
          <w:tcPr>
            <w:tcW w:type="dxa" w:w="1212"/>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028</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9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646"/>
            <w:vMerge/>
            <w:tcBorders>
              <w:top w:val="none" w:color="000000" w:sz="4"/>
              <w:left w:val="single" w:color="000000" w:sz="8"/>
              <w:bottom w:val="single" w:color="000000" w:sz="4"/>
              <w:right w:val="single" w:color="000000" w:sz="4"/>
            </w:tcBorders>
          </w:tcPr>
          <w:p/>
        </w:tc>
        <w:tc>
          <w:tcPr>
            <w:tcW w:type="dxa" w:w="1212"/>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029</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9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646"/>
            <w:vMerge/>
            <w:tcBorders>
              <w:top w:val="none" w:color="000000" w:sz="4"/>
              <w:left w:val="single" w:color="000000" w:sz="8"/>
              <w:bottom w:val="single" w:color="000000" w:sz="4"/>
              <w:right w:val="single" w:color="000000" w:sz="4"/>
            </w:tcBorders>
          </w:tcPr>
          <w:p/>
        </w:tc>
        <w:tc>
          <w:tcPr>
            <w:tcW w:type="dxa" w:w="1212"/>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030</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9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646"/>
            <w:vMerge/>
            <w:tcBorders>
              <w:top w:val="none" w:color="000000" w:sz="4"/>
              <w:left w:val="single" w:color="000000" w:sz="8"/>
              <w:bottom w:val="single" w:color="000000" w:sz="4"/>
              <w:right w:val="single" w:color="000000" w:sz="4"/>
            </w:tcBorders>
          </w:tcPr>
          <w:p/>
        </w:tc>
        <w:tc>
          <w:tcPr>
            <w:tcW w:type="dxa" w:w="1212"/>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031</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9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646"/>
            <w:vMerge/>
            <w:tcBorders>
              <w:top w:val="none" w:color="000000" w:sz="4"/>
              <w:left w:val="single" w:color="000000" w:sz="8"/>
              <w:bottom w:val="single" w:color="000000" w:sz="4"/>
              <w:right w:val="single" w:color="000000" w:sz="4"/>
            </w:tcBorders>
          </w:tcPr>
          <w:p/>
        </w:tc>
        <w:tc>
          <w:tcPr>
            <w:tcW w:type="dxa" w:w="1212"/>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032</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9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646"/>
            <w:vMerge/>
            <w:tcBorders>
              <w:top w:val="none" w:color="000000" w:sz="4"/>
              <w:left w:val="single" w:color="000000" w:sz="8"/>
              <w:bottom w:val="single" w:color="000000" w:sz="4"/>
              <w:right w:val="single" w:color="000000" w:sz="4"/>
            </w:tcBorders>
          </w:tcPr>
          <w:p/>
        </w:tc>
        <w:tc>
          <w:tcPr>
            <w:tcW w:type="dxa" w:w="1212"/>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033</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9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646"/>
            <w:vMerge/>
            <w:tcBorders>
              <w:top w:val="none" w:color="000000" w:sz="4"/>
              <w:left w:val="single" w:color="000000" w:sz="8"/>
              <w:bottom w:val="single" w:color="000000" w:sz="4"/>
              <w:right w:val="single" w:color="000000" w:sz="4"/>
            </w:tcBorders>
          </w:tcPr>
          <w:p/>
        </w:tc>
        <w:tc>
          <w:tcPr>
            <w:tcW w:type="dxa" w:w="1212"/>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034</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9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646"/>
            <w:vMerge/>
            <w:tcBorders>
              <w:top w:val="none" w:color="000000" w:sz="4"/>
              <w:left w:val="single" w:color="000000" w:sz="8"/>
              <w:bottom w:val="single" w:color="000000" w:sz="4"/>
              <w:right w:val="single" w:color="000000" w:sz="4"/>
            </w:tcBorders>
          </w:tcPr>
          <w:p/>
        </w:tc>
        <w:tc>
          <w:tcPr>
            <w:tcW w:type="dxa" w:w="1212"/>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035</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9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646"/>
            <w:vMerge/>
            <w:tcBorders>
              <w:top w:val="none" w:color="000000" w:sz="4"/>
              <w:left w:val="single" w:color="000000" w:sz="8"/>
              <w:bottom w:val="single" w:color="000000" w:sz="4"/>
              <w:right w:val="single" w:color="000000" w:sz="4"/>
            </w:tcBorders>
          </w:tcPr>
          <w:p/>
        </w:tc>
        <w:tc>
          <w:tcPr>
            <w:tcW w:type="dxa" w:w="1212"/>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036</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9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646"/>
            <w:vMerge/>
            <w:tcBorders>
              <w:top w:val="none" w:color="000000" w:sz="4"/>
              <w:left w:val="single" w:color="000000" w:sz="8"/>
              <w:bottom w:val="single" w:color="000000" w:sz="4"/>
              <w:right w:val="single" w:color="000000" w:sz="4"/>
            </w:tcBorders>
          </w:tcPr>
          <w:p/>
        </w:tc>
        <w:tc>
          <w:tcPr>
            <w:tcW w:type="dxa" w:w="1212"/>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037</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9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646"/>
            <w:vMerge/>
            <w:tcBorders>
              <w:top w:val="none" w:color="000000" w:sz="4"/>
              <w:left w:val="single" w:color="000000" w:sz="8"/>
              <w:bottom w:val="single" w:color="000000" w:sz="4"/>
              <w:right w:val="single" w:color="000000" w:sz="4"/>
            </w:tcBorders>
          </w:tcPr>
          <w:p/>
        </w:tc>
        <w:tc>
          <w:tcPr>
            <w:tcW w:type="dxa" w:w="1212"/>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038</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9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646"/>
            <w:vMerge/>
            <w:tcBorders>
              <w:top w:val="none" w:color="000000" w:sz="4"/>
              <w:left w:val="single" w:color="000000" w:sz="8"/>
              <w:bottom w:val="single" w:color="000000" w:sz="4"/>
              <w:right w:val="single" w:color="000000" w:sz="4"/>
            </w:tcBorders>
          </w:tcPr>
          <w:p/>
        </w:tc>
        <w:tc>
          <w:tcPr>
            <w:tcW w:type="dxa" w:w="1212"/>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039</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9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646"/>
            <w:vMerge/>
            <w:tcBorders>
              <w:top w:val="none" w:color="000000" w:sz="4"/>
              <w:left w:val="single" w:color="000000" w:sz="8"/>
              <w:bottom w:val="single" w:color="000000" w:sz="4"/>
              <w:right w:val="single" w:color="000000" w:sz="4"/>
            </w:tcBorders>
          </w:tcPr>
          <w:p/>
        </w:tc>
        <w:tc>
          <w:tcPr>
            <w:tcW w:type="dxa" w:w="1212"/>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041</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9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646"/>
            <w:vMerge/>
            <w:tcBorders>
              <w:top w:val="none" w:color="000000" w:sz="4"/>
              <w:left w:val="single" w:color="000000" w:sz="8"/>
              <w:bottom w:val="single" w:color="000000" w:sz="4"/>
              <w:right w:val="single" w:color="000000" w:sz="4"/>
            </w:tcBorders>
          </w:tcPr>
          <w:p/>
        </w:tc>
        <w:tc>
          <w:tcPr>
            <w:tcW w:type="dxa" w:w="1212"/>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042</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9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646"/>
            <w:vMerge w:val="restart"/>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jc w:val="center"/>
            </w:pPr>
            <w:r>
              <w:rPr>
                <w:sz w:val="20"/>
              </w:rPr>
              <w:t>2</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氨基酸分析仪</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057</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9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646"/>
            <w:vMerge/>
            <w:tcBorders>
              <w:top w:val="none" w:color="000000" w:sz="4"/>
              <w:left w:val="single" w:color="000000" w:sz="8"/>
              <w:bottom w:val="single" w:color="000000" w:sz="4"/>
              <w:right w:val="single" w:color="000000" w:sz="4"/>
            </w:tcBorders>
          </w:tcPr>
          <w:p/>
        </w:tc>
        <w:tc>
          <w:tcPr>
            <w:tcW w:type="dxa" w:w="1212"/>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058</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9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646"/>
            <w:vMerge/>
            <w:tcBorders>
              <w:top w:val="none" w:color="000000" w:sz="4"/>
              <w:left w:val="single" w:color="000000" w:sz="8"/>
              <w:bottom w:val="single" w:color="000000" w:sz="4"/>
              <w:right w:val="single" w:color="000000" w:sz="4"/>
            </w:tcBorders>
          </w:tcPr>
          <w:p/>
        </w:tc>
        <w:tc>
          <w:tcPr>
            <w:tcW w:type="dxa" w:w="1212"/>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059</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9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646"/>
            <w:vMerge/>
            <w:tcBorders>
              <w:top w:val="none" w:color="000000" w:sz="4"/>
              <w:left w:val="single" w:color="000000" w:sz="8"/>
              <w:bottom w:val="single" w:color="000000" w:sz="4"/>
              <w:right w:val="single" w:color="000000" w:sz="4"/>
            </w:tcBorders>
          </w:tcPr>
          <w:p/>
        </w:tc>
        <w:tc>
          <w:tcPr>
            <w:tcW w:type="dxa" w:w="1212"/>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060</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9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646"/>
            <w:vMerge/>
            <w:tcBorders>
              <w:top w:val="none" w:color="000000" w:sz="4"/>
              <w:left w:val="single" w:color="000000" w:sz="8"/>
              <w:bottom w:val="single" w:color="000000" w:sz="4"/>
              <w:right w:val="single" w:color="000000" w:sz="4"/>
            </w:tcBorders>
          </w:tcPr>
          <w:p/>
        </w:tc>
        <w:tc>
          <w:tcPr>
            <w:tcW w:type="dxa" w:w="1212"/>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061</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9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646"/>
            <w:vMerge/>
            <w:tcBorders>
              <w:top w:val="none" w:color="000000" w:sz="4"/>
              <w:left w:val="single" w:color="000000" w:sz="8"/>
              <w:bottom w:val="single" w:color="000000" w:sz="4"/>
              <w:right w:val="single" w:color="000000" w:sz="4"/>
            </w:tcBorders>
          </w:tcPr>
          <w:p/>
        </w:tc>
        <w:tc>
          <w:tcPr>
            <w:tcW w:type="dxa" w:w="1212"/>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062</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9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646"/>
            <w:vMerge/>
            <w:tcBorders>
              <w:top w:val="none" w:color="000000" w:sz="4"/>
              <w:left w:val="single" w:color="000000" w:sz="8"/>
              <w:bottom w:val="single" w:color="000000" w:sz="4"/>
              <w:right w:val="single" w:color="000000" w:sz="4"/>
            </w:tcBorders>
          </w:tcPr>
          <w:p/>
        </w:tc>
        <w:tc>
          <w:tcPr>
            <w:tcW w:type="dxa" w:w="1212"/>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063</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9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646"/>
            <w:vMerge/>
            <w:tcBorders>
              <w:top w:val="none" w:color="000000" w:sz="4"/>
              <w:left w:val="single" w:color="000000" w:sz="8"/>
              <w:bottom w:val="single" w:color="000000" w:sz="4"/>
              <w:right w:val="single" w:color="000000" w:sz="4"/>
            </w:tcBorders>
          </w:tcPr>
          <w:p/>
        </w:tc>
        <w:tc>
          <w:tcPr>
            <w:tcW w:type="dxa" w:w="1212"/>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064</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9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646"/>
            <w:vMerge/>
            <w:tcBorders>
              <w:top w:val="none" w:color="000000" w:sz="4"/>
              <w:left w:val="single" w:color="000000" w:sz="8"/>
              <w:bottom w:val="single" w:color="000000" w:sz="4"/>
              <w:right w:val="single" w:color="000000" w:sz="4"/>
            </w:tcBorders>
          </w:tcPr>
          <w:p/>
        </w:tc>
        <w:tc>
          <w:tcPr>
            <w:tcW w:type="dxa" w:w="1212"/>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065</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9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646"/>
            <w:vMerge/>
            <w:tcBorders>
              <w:top w:val="none" w:color="000000" w:sz="4"/>
              <w:left w:val="single" w:color="000000" w:sz="8"/>
              <w:bottom w:val="single" w:color="000000" w:sz="4"/>
              <w:right w:val="single" w:color="000000" w:sz="4"/>
            </w:tcBorders>
          </w:tcPr>
          <w:p/>
        </w:tc>
        <w:tc>
          <w:tcPr>
            <w:tcW w:type="dxa" w:w="1212"/>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066</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9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646"/>
            <w:vMerge/>
            <w:tcBorders>
              <w:top w:val="none" w:color="000000" w:sz="4"/>
              <w:left w:val="single" w:color="000000" w:sz="8"/>
              <w:bottom w:val="single" w:color="000000" w:sz="4"/>
              <w:right w:val="single" w:color="000000" w:sz="4"/>
            </w:tcBorders>
          </w:tcPr>
          <w:p/>
        </w:tc>
        <w:tc>
          <w:tcPr>
            <w:tcW w:type="dxa" w:w="1212"/>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067</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9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646"/>
            <w:vMerge/>
            <w:tcBorders>
              <w:top w:val="none" w:color="000000" w:sz="4"/>
              <w:left w:val="single" w:color="000000" w:sz="8"/>
              <w:bottom w:val="single" w:color="000000" w:sz="4"/>
              <w:right w:val="single" w:color="000000" w:sz="4"/>
            </w:tcBorders>
          </w:tcPr>
          <w:p/>
        </w:tc>
        <w:tc>
          <w:tcPr>
            <w:tcW w:type="dxa" w:w="1212"/>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068</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9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646"/>
            <w:vMerge/>
            <w:tcBorders>
              <w:top w:val="none" w:color="000000" w:sz="4"/>
              <w:left w:val="single" w:color="000000" w:sz="8"/>
              <w:bottom w:val="single" w:color="000000" w:sz="4"/>
              <w:right w:val="single" w:color="000000" w:sz="4"/>
            </w:tcBorders>
          </w:tcPr>
          <w:p/>
        </w:tc>
        <w:tc>
          <w:tcPr>
            <w:tcW w:type="dxa" w:w="1212"/>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070</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9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646"/>
            <w:vMerge/>
            <w:tcBorders>
              <w:top w:val="none" w:color="000000" w:sz="4"/>
              <w:left w:val="single" w:color="000000" w:sz="8"/>
              <w:bottom w:val="single" w:color="000000" w:sz="4"/>
              <w:right w:val="single" w:color="000000" w:sz="4"/>
            </w:tcBorders>
          </w:tcPr>
          <w:p/>
        </w:tc>
        <w:tc>
          <w:tcPr>
            <w:tcW w:type="dxa" w:w="1212"/>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071</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9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646"/>
            <w:vMerge/>
            <w:tcBorders>
              <w:top w:val="none" w:color="000000" w:sz="4"/>
              <w:left w:val="single" w:color="000000" w:sz="8"/>
              <w:bottom w:val="single" w:color="000000" w:sz="4"/>
              <w:right w:val="single" w:color="000000" w:sz="4"/>
            </w:tcBorders>
          </w:tcPr>
          <w:p/>
        </w:tc>
        <w:tc>
          <w:tcPr>
            <w:tcW w:type="dxa" w:w="1212"/>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072</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9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646"/>
            <w:vMerge/>
            <w:tcBorders>
              <w:top w:val="none" w:color="000000" w:sz="4"/>
              <w:left w:val="single" w:color="000000" w:sz="8"/>
              <w:bottom w:val="single" w:color="000000" w:sz="4"/>
              <w:right w:val="single" w:color="000000" w:sz="4"/>
            </w:tcBorders>
          </w:tcPr>
          <w:p/>
        </w:tc>
        <w:tc>
          <w:tcPr>
            <w:tcW w:type="dxa" w:w="1212"/>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073</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9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646"/>
            <w:vMerge/>
            <w:tcBorders>
              <w:top w:val="none" w:color="000000" w:sz="4"/>
              <w:left w:val="single" w:color="000000" w:sz="8"/>
              <w:bottom w:val="single" w:color="000000" w:sz="4"/>
              <w:right w:val="single" w:color="000000" w:sz="4"/>
            </w:tcBorders>
          </w:tcPr>
          <w:p/>
        </w:tc>
        <w:tc>
          <w:tcPr>
            <w:tcW w:type="dxa" w:w="1212"/>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074</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9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646"/>
            <w:vMerge/>
            <w:tcBorders>
              <w:top w:val="none" w:color="000000" w:sz="4"/>
              <w:left w:val="single" w:color="000000" w:sz="8"/>
              <w:bottom w:val="single" w:color="000000" w:sz="4"/>
              <w:right w:val="single" w:color="000000" w:sz="4"/>
            </w:tcBorders>
          </w:tcPr>
          <w:p/>
        </w:tc>
        <w:tc>
          <w:tcPr>
            <w:tcW w:type="dxa" w:w="1212"/>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075</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9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646"/>
            <w:vMerge/>
            <w:tcBorders>
              <w:top w:val="none" w:color="000000" w:sz="4"/>
              <w:left w:val="single" w:color="000000" w:sz="8"/>
              <w:bottom w:val="single" w:color="000000" w:sz="4"/>
              <w:right w:val="single" w:color="000000" w:sz="4"/>
            </w:tcBorders>
          </w:tcPr>
          <w:p/>
        </w:tc>
        <w:tc>
          <w:tcPr>
            <w:tcW w:type="dxa" w:w="1212"/>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076</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9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646"/>
            <w:vMerge/>
            <w:tcBorders>
              <w:top w:val="none" w:color="000000" w:sz="4"/>
              <w:left w:val="single" w:color="000000" w:sz="8"/>
              <w:bottom w:val="single" w:color="000000" w:sz="4"/>
              <w:right w:val="single" w:color="000000" w:sz="4"/>
            </w:tcBorders>
          </w:tcPr>
          <w:p/>
        </w:tc>
        <w:tc>
          <w:tcPr>
            <w:tcW w:type="dxa" w:w="1212"/>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077</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9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646"/>
            <w:vMerge/>
            <w:tcBorders>
              <w:top w:val="none" w:color="000000" w:sz="4"/>
              <w:left w:val="single" w:color="000000" w:sz="8"/>
              <w:bottom w:val="single" w:color="000000" w:sz="4"/>
              <w:right w:val="single" w:color="000000" w:sz="4"/>
            </w:tcBorders>
          </w:tcPr>
          <w:p/>
        </w:tc>
        <w:tc>
          <w:tcPr>
            <w:tcW w:type="dxa" w:w="1212"/>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078</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9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646"/>
            <w:vMerge/>
            <w:tcBorders>
              <w:top w:val="none" w:color="000000" w:sz="4"/>
              <w:left w:val="single" w:color="000000" w:sz="8"/>
              <w:bottom w:val="single" w:color="000000" w:sz="4"/>
              <w:right w:val="single" w:color="000000" w:sz="4"/>
            </w:tcBorders>
          </w:tcPr>
          <w:p/>
        </w:tc>
        <w:tc>
          <w:tcPr>
            <w:tcW w:type="dxa" w:w="1212"/>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080</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9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646"/>
            <w:vMerge/>
            <w:tcBorders>
              <w:top w:val="none" w:color="000000" w:sz="4"/>
              <w:left w:val="single" w:color="000000" w:sz="8"/>
              <w:bottom w:val="single" w:color="000000" w:sz="4"/>
              <w:right w:val="single" w:color="000000" w:sz="4"/>
            </w:tcBorders>
          </w:tcPr>
          <w:p/>
        </w:tc>
        <w:tc>
          <w:tcPr>
            <w:tcW w:type="dxa" w:w="1212"/>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081</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9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646"/>
            <w:vMerge/>
            <w:tcBorders>
              <w:top w:val="none" w:color="000000" w:sz="4"/>
              <w:left w:val="single" w:color="000000" w:sz="8"/>
              <w:bottom w:val="single" w:color="000000" w:sz="4"/>
              <w:right w:val="single" w:color="000000" w:sz="4"/>
            </w:tcBorders>
          </w:tcPr>
          <w:p/>
        </w:tc>
        <w:tc>
          <w:tcPr>
            <w:tcW w:type="dxa" w:w="1212"/>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082</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9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646"/>
            <w:vMerge/>
            <w:tcBorders>
              <w:top w:val="none" w:color="000000" w:sz="4"/>
              <w:left w:val="single" w:color="000000" w:sz="8"/>
              <w:bottom w:val="single" w:color="000000" w:sz="4"/>
              <w:right w:val="single" w:color="000000" w:sz="4"/>
            </w:tcBorders>
          </w:tcPr>
          <w:p/>
        </w:tc>
        <w:tc>
          <w:tcPr>
            <w:tcW w:type="dxa" w:w="1212"/>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083</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9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646"/>
            <w:vMerge/>
            <w:tcBorders>
              <w:top w:val="none" w:color="000000" w:sz="4"/>
              <w:left w:val="single" w:color="000000" w:sz="8"/>
              <w:bottom w:val="single" w:color="000000" w:sz="4"/>
              <w:right w:val="single" w:color="000000" w:sz="4"/>
            </w:tcBorders>
          </w:tcPr>
          <w:p/>
        </w:tc>
        <w:tc>
          <w:tcPr>
            <w:tcW w:type="dxa" w:w="1212"/>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084</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9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646"/>
            <w:vMerge/>
            <w:tcBorders>
              <w:top w:val="none" w:color="000000" w:sz="4"/>
              <w:left w:val="single" w:color="000000" w:sz="8"/>
              <w:bottom w:val="single" w:color="000000" w:sz="4"/>
              <w:right w:val="single" w:color="000000" w:sz="4"/>
            </w:tcBorders>
          </w:tcPr>
          <w:p/>
        </w:tc>
        <w:tc>
          <w:tcPr>
            <w:tcW w:type="dxa" w:w="1212"/>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085</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9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646"/>
            <w:vMerge/>
            <w:tcBorders>
              <w:top w:val="none" w:color="000000" w:sz="4"/>
              <w:left w:val="single" w:color="000000" w:sz="8"/>
              <w:bottom w:val="single" w:color="000000" w:sz="4"/>
              <w:right w:val="single" w:color="000000" w:sz="4"/>
            </w:tcBorders>
          </w:tcPr>
          <w:p/>
        </w:tc>
        <w:tc>
          <w:tcPr>
            <w:tcW w:type="dxa" w:w="1212"/>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086</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9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646"/>
            <w:vMerge/>
            <w:tcBorders>
              <w:top w:val="none" w:color="000000" w:sz="4"/>
              <w:left w:val="single" w:color="000000" w:sz="8"/>
              <w:bottom w:val="single" w:color="000000" w:sz="4"/>
              <w:right w:val="single" w:color="000000" w:sz="4"/>
            </w:tcBorders>
          </w:tcPr>
          <w:p/>
        </w:tc>
        <w:tc>
          <w:tcPr>
            <w:tcW w:type="dxa" w:w="1212"/>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087</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9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646"/>
            <w:vMerge/>
            <w:tcBorders>
              <w:top w:val="none" w:color="000000" w:sz="4"/>
              <w:left w:val="single" w:color="000000" w:sz="8"/>
              <w:bottom w:val="single" w:color="000000" w:sz="4"/>
              <w:right w:val="single" w:color="000000" w:sz="4"/>
            </w:tcBorders>
          </w:tcPr>
          <w:p/>
        </w:tc>
        <w:tc>
          <w:tcPr>
            <w:tcW w:type="dxa" w:w="1212"/>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088</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9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646"/>
            <w:vMerge/>
            <w:tcBorders>
              <w:top w:val="none" w:color="000000" w:sz="4"/>
              <w:left w:val="single" w:color="000000" w:sz="8"/>
              <w:bottom w:val="single" w:color="000000" w:sz="4"/>
              <w:right w:val="single" w:color="000000" w:sz="4"/>
            </w:tcBorders>
          </w:tcPr>
          <w:p/>
        </w:tc>
        <w:tc>
          <w:tcPr>
            <w:tcW w:type="dxa" w:w="1212"/>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089</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9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646"/>
            <w:vMerge/>
            <w:tcBorders>
              <w:top w:val="none" w:color="000000" w:sz="4"/>
              <w:left w:val="single" w:color="000000" w:sz="8"/>
              <w:bottom w:val="single" w:color="000000" w:sz="4"/>
              <w:right w:val="single" w:color="000000" w:sz="4"/>
            </w:tcBorders>
          </w:tcPr>
          <w:p/>
        </w:tc>
        <w:tc>
          <w:tcPr>
            <w:tcW w:type="dxa" w:w="1212"/>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090</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9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646"/>
            <w:vMerge w:val="restart"/>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jc w:val="center"/>
            </w:pPr>
            <w:r>
              <w:rPr>
                <w:sz w:val="20"/>
              </w:rPr>
              <w:t>3</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r>
              <w:br/>
            </w:r>
            <w:r>
              <w:rPr>
                <w:sz w:val="20"/>
              </w:rPr>
              <w:t xml:space="preserve"> 高效液相色谱仪</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107</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9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646"/>
            <w:vMerge/>
            <w:tcBorders>
              <w:top w:val="none" w:color="000000" w:sz="4"/>
              <w:left w:val="single" w:color="000000" w:sz="8"/>
              <w:bottom w:val="single" w:color="000000" w:sz="4"/>
              <w:right w:val="single" w:color="000000" w:sz="4"/>
            </w:tcBorders>
          </w:tcPr>
          <w:p/>
        </w:tc>
        <w:tc>
          <w:tcPr>
            <w:tcW w:type="dxa" w:w="1212"/>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108</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9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646"/>
            <w:vMerge/>
            <w:tcBorders>
              <w:top w:val="none" w:color="000000" w:sz="4"/>
              <w:left w:val="single" w:color="000000" w:sz="8"/>
              <w:bottom w:val="single" w:color="000000" w:sz="4"/>
              <w:right w:val="single" w:color="000000" w:sz="4"/>
            </w:tcBorders>
          </w:tcPr>
          <w:p/>
        </w:tc>
        <w:tc>
          <w:tcPr>
            <w:tcW w:type="dxa" w:w="1212"/>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109</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9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646"/>
            <w:vMerge/>
            <w:tcBorders>
              <w:top w:val="none" w:color="000000" w:sz="4"/>
              <w:left w:val="single" w:color="000000" w:sz="8"/>
              <w:bottom w:val="single" w:color="000000" w:sz="4"/>
              <w:right w:val="single" w:color="000000" w:sz="4"/>
            </w:tcBorders>
          </w:tcPr>
          <w:p/>
        </w:tc>
        <w:tc>
          <w:tcPr>
            <w:tcW w:type="dxa" w:w="1212"/>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110</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9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646"/>
            <w:vMerge/>
            <w:tcBorders>
              <w:top w:val="none" w:color="000000" w:sz="4"/>
              <w:left w:val="single" w:color="000000" w:sz="8"/>
              <w:bottom w:val="single" w:color="000000" w:sz="4"/>
              <w:right w:val="single" w:color="000000" w:sz="4"/>
            </w:tcBorders>
          </w:tcPr>
          <w:p/>
        </w:tc>
        <w:tc>
          <w:tcPr>
            <w:tcW w:type="dxa" w:w="1212"/>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111</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9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646"/>
            <w:vMerge/>
            <w:tcBorders>
              <w:top w:val="none" w:color="000000" w:sz="4"/>
              <w:left w:val="single" w:color="000000" w:sz="8"/>
              <w:bottom w:val="single" w:color="000000" w:sz="4"/>
              <w:right w:val="single" w:color="000000" w:sz="4"/>
            </w:tcBorders>
          </w:tcPr>
          <w:p/>
        </w:tc>
        <w:tc>
          <w:tcPr>
            <w:tcW w:type="dxa" w:w="1212"/>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112</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9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646"/>
            <w:vMerge/>
            <w:tcBorders>
              <w:top w:val="none" w:color="000000" w:sz="4"/>
              <w:left w:val="single" w:color="000000" w:sz="8"/>
              <w:bottom w:val="single" w:color="000000" w:sz="4"/>
              <w:right w:val="single" w:color="000000" w:sz="4"/>
            </w:tcBorders>
          </w:tcPr>
          <w:p/>
        </w:tc>
        <w:tc>
          <w:tcPr>
            <w:tcW w:type="dxa" w:w="1212"/>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113</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9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646"/>
            <w:vMerge/>
            <w:tcBorders>
              <w:top w:val="none" w:color="000000" w:sz="4"/>
              <w:left w:val="single" w:color="000000" w:sz="8"/>
              <w:bottom w:val="single" w:color="000000" w:sz="4"/>
              <w:right w:val="single" w:color="000000" w:sz="4"/>
            </w:tcBorders>
          </w:tcPr>
          <w:p/>
        </w:tc>
        <w:tc>
          <w:tcPr>
            <w:tcW w:type="dxa" w:w="1212"/>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114</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9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646"/>
            <w:vMerge/>
            <w:tcBorders>
              <w:top w:val="none" w:color="000000" w:sz="4"/>
              <w:left w:val="single" w:color="000000" w:sz="8"/>
              <w:bottom w:val="single" w:color="000000" w:sz="4"/>
              <w:right w:val="single" w:color="000000" w:sz="4"/>
            </w:tcBorders>
          </w:tcPr>
          <w:p/>
        </w:tc>
        <w:tc>
          <w:tcPr>
            <w:tcW w:type="dxa" w:w="1212"/>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115</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9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646"/>
            <w:vMerge/>
            <w:tcBorders>
              <w:top w:val="none" w:color="000000" w:sz="4"/>
              <w:left w:val="single" w:color="000000" w:sz="8"/>
              <w:bottom w:val="single" w:color="000000" w:sz="4"/>
              <w:right w:val="single" w:color="000000" w:sz="4"/>
            </w:tcBorders>
          </w:tcPr>
          <w:p/>
        </w:tc>
        <w:tc>
          <w:tcPr>
            <w:tcW w:type="dxa" w:w="1212"/>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116</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9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646"/>
            <w:vMerge/>
            <w:tcBorders>
              <w:top w:val="none" w:color="000000" w:sz="4"/>
              <w:left w:val="single" w:color="000000" w:sz="8"/>
              <w:bottom w:val="single" w:color="000000" w:sz="4"/>
              <w:right w:val="single" w:color="000000" w:sz="4"/>
            </w:tcBorders>
          </w:tcPr>
          <w:p/>
        </w:tc>
        <w:tc>
          <w:tcPr>
            <w:tcW w:type="dxa" w:w="1212"/>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117</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9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646"/>
            <w:vMerge/>
            <w:tcBorders>
              <w:top w:val="none" w:color="000000" w:sz="4"/>
              <w:left w:val="single" w:color="000000" w:sz="8"/>
              <w:bottom w:val="single" w:color="000000" w:sz="4"/>
              <w:right w:val="single" w:color="000000" w:sz="4"/>
            </w:tcBorders>
          </w:tcPr>
          <w:p/>
        </w:tc>
        <w:tc>
          <w:tcPr>
            <w:tcW w:type="dxa" w:w="1212"/>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118</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9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646"/>
            <w:vMerge/>
            <w:tcBorders>
              <w:top w:val="none" w:color="000000" w:sz="4"/>
              <w:left w:val="single" w:color="000000" w:sz="8"/>
              <w:bottom w:val="single" w:color="000000" w:sz="4"/>
              <w:right w:val="single" w:color="000000" w:sz="4"/>
            </w:tcBorders>
          </w:tcPr>
          <w:p/>
        </w:tc>
        <w:tc>
          <w:tcPr>
            <w:tcW w:type="dxa" w:w="1212"/>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119</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9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646"/>
            <w:vMerge/>
            <w:tcBorders>
              <w:top w:val="none" w:color="000000" w:sz="4"/>
              <w:left w:val="single" w:color="000000" w:sz="8"/>
              <w:bottom w:val="single" w:color="000000" w:sz="4"/>
              <w:right w:val="single" w:color="000000" w:sz="4"/>
            </w:tcBorders>
          </w:tcPr>
          <w:p/>
        </w:tc>
        <w:tc>
          <w:tcPr>
            <w:tcW w:type="dxa" w:w="1212"/>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120</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9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646"/>
            <w:vMerge/>
            <w:tcBorders>
              <w:top w:val="none" w:color="000000" w:sz="4"/>
              <w:left w:val="single" w:color="000000" w:sz="8"/>
              <w:bottom w:val="single" w:color="000000" w:sz="4"/>
              <w:right w:val="single" w:color="000000" w:sz="4"/>
            </w:tcBorders>
          </w:tcPr>
          <w:p/>
        </w:tc>
        <w:tc>
          <w:tcPr>
            <w:tcW w:type="dxa" w:w="1212"/>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121</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9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646"/>
            <w:vMerge/>
            <w:tcBorders>
              <w:top w:val="none" w:color="000000" w:sz="4"/>
              <w:left w:val="single" w:color="000000" w:sz="8"/>
              <w:bottom w:val="single" w:color="000000" w:sz="4"/>
              <w:right w:val="single" w:color="000000" w:sz="4"/>
            </w:tcBorders>
          </w:tcPr>
          <w:p/>
        </w:tc>
        <w:tc>
          <w:tcPr>
            <w:tcW w:type="dxa" w:w="1212"/>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122</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9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646"/>
            <w:vMerge/>
            <w:tcBorders>
              <w:top w:val="none" w:color="000000" w:sz="4"/>
              <w:left w:val="single" w:color="000000" w:sz="8"/>
              <w:bottom w:val="single" w:color="000000" w:sz="4"/>
              <w:right w:val="single" w:color="000000" w:sz="4"/>
            </w:tcBorders>
          </w:tcPr>
          <w:p/>
        </w:tc>
        <w:tc>
          <w:tcPr>
            <w:tcW w:type="dxa" w:w="1212"/>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123</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9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646"/>
            <w:vMerge/>
            <w:tcBorders>
              <w:top w:val="none" w:color="000000" w:sz="4"/>
              <w:left w:val="single" w:color="000000" w:sz="8"/>
              <w:bottom w:val="single" w:color="000000" w:sz="4"/>
              <w:right w:val="single" w:color="000000" w:sz="4"/>
            </w:tcBorders>
          </w:tcPr>
          <w:p/>
        </w:tc>
        <w:tc>
          <w:tcPr>
            <w:tcW w:type="dxa" w:w="1212"/>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124</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9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646"/>
            <w:vMerge/>
            <w:tcBorders>
              <w:top w:val="none" w:color="000000" w:sz="4"/>
              <w:left w:val="single" w:color="000000" w:sz="8"/>
              <w:bottom w:val="single" w:color="000000" w:sz="4"/>
              <w:right w:val="single" w:color="000000" w:sz="4"/>
            </w:tcBorders>
          </w:tcPr>
          <w:p/>
        </w:tc>
        <w:tc>
          <w:tcPr>
            <w:tcW w:type="dxa" w:w="1212"/>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125</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9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646"/>
            <w:vMerge/>
            <w:tcBorders>
              <w:top w:val="none" w:color="000000" w:sz="4"/>
              <w:left w:val="single" w:color="000000" w:sz="8"/>
              <w:bottom w:val="single" w:color="000000" w:sz="4"/>
              <w:right w:val="single" w:color="000000" w:sz="4"/>
            </w:tcBorders>
          </w:tcPr>
          <w:p/>
        </w:tc>
        <w:tc>
          <w:tcPr>
            <w:tcW w:type="dxa" w:w="1212"/>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126</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9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646"/>
            <w:vMerge/>
            <w:tcBorders>
              <w:top w:val="none" w:color="000000" w:sz="4"/>
              <w:left w:val="single" w:color="000000" w:sz="8"/>
              <w:bottom w:val="single" w:color="000000" w:sz="4"/>
              <w:right w:val="single" w:color="000000" w:sz="4"/>
            </w:tcBorders>
          </w:tcPr>
          <w:p/>
        </w:tc>
        <w:tc>
          <w:tcPr>
            <w:tcW w:type="dxa" w:w="1212"/>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127</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9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646"/>
            <w:vMerge/>
            <w:tcBorders>
              <w:top w:val="none" w:color="000000" w:sz="4"/>
              <w:left w:val="single" w:color="000000" w:sz="8"/>
              <w:bottom w:val="single" w:color="000000" w:sz="4"/>
              <w:right w:val="single" w:color="000000" w:sz="4"/>
            </w:tcBorders>
          </w:tcPr>
          <w:p/>
        </w:tc>
        <w:tc>
          <w:tcPr>
            <w:tcW w:type="dxa" w:w="1212"/>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128</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9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646"/>
            <w:vMerge/>
            <w:tcBorders>
              <w:top w:val="none" w:color="000000" w:sz="4"/>
              <w:left w:val="single" w:color="000000" w:sz="8"/>
              <w:bottom w:val="single" w:color="000000" w:sz="4"/>
              <w:right w:val="single" w:color="000000" w:sz="4"/>
            </w:tcBorders>
          </w:tcPr>
          <w:p/>
        </w:tc>
        <w:tc>
          <w:tcPr>
            <w:tcW w:type="dxa" w:w="1212"/>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129</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9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646"/>
            <w:vMerge/>
            <w:tcBorders>
              <w:top w:val="none" w:color="000000" w:sz="4"/>
              <w:left w:val="single" w:color="000000" w:sz="8"/>
              <w:bottom w:val="single" w:color="000000" w:sz="4"/>
              <w:right w:val="single" w:color="000000" w:sz="4"/>
            </w:tcBorders>
          </w:tcPr>
          <w:p/>
        </w:tc>
        <w:tc>
          <w:tcPr>
            <w:tcW w:type="dxa" w:w="1212"/>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130</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9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646"/>
            <w:vMerge/>
            <w:tcBorders>
              <w:top w:val="none" w:color="000000" w:sz="4"/>
              <w:left w:val="single" w:color="000000" w:sz="8"/>
              <w:bottom w:val="single" w:color="000000" w:sz="4"/>
              <w:right w:val="single" w:color="000000" w:sz="4"/>
            </w:tcBorders>
          </w:tcPr>
          <w:p/>
        </w:tc>
        <w:tc>
          <w:tcPr>
            <w:tcW w:type="dxa" w:w="1212"/>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131</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9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646"/>
            <w:vMerge/>
            <w:tcBorders>
              <w:top w:val="none" w:color="000000" w:sz="4"/>
              <w:left w:val="single" w:color="000000" w:sz="8"/>
              <w:bottom w:val="single" w:color="000000" w:sz="4"/>
              <w:right w:val="single" w:color="000000" w:sz="4"/>
            </w:tcBorders>
          </w:tcPr>
          <w:p/>
        </w:tc>
        <w:tc>
          <w:tcPr>
            <w:tcW w:type="dxa" w:w="1212"/>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132</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9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646"/>
            <w:vMerge/>
            <w:tcBorders>
              <w:top w:val="none" w:color="000000" w:sz="4"/>
              <w:left w:val="single" w:color="000000" w:sz="8"/>
              <w:bottom w:val="single" w:color="000000" w:sz="4"/>
              <w:right w:val="single" w:color="000000" w:sz="4"/>
            </w:tcBorders>
          </w:tcPr>
          <w:p/>
        </w:tc>
        <w:tc>
          <w:tcPr>
            <w:tcW w:type="dxa" w:w="1212"/>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133</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9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646"/>
            <w:vMerge/>
            <w:tcBorders>
              <w:top w:val="none" w:color="000000" w:sz="4"/>
              <w:left w:val="single" w:color="000000" w:sz="8"/>
              <w:bottom w:val="single" w:color="000000" w:sz="4"/>
              <w:right w:val="single" w:color="000000" w:sz="4"/>
            </w:tcBorders>
          </w:tcPr>
          <w:p/>
        </w:tc>
        <w:tc>
          <w:tcPr>
            <w:tcW w:type="dxa" w:w="1212"/>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134</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9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646"/>
            <w:vMerge/>
            <w:tcBorders>
              <w:top w:val="none" w:color="000000" w:sz="4"/>
              <w:left w:val="single" w:color="000000" w:sz="8"/>
              <w:bottom w:val="single" w:color="000000" w:sz="4"/>
              <w:right w:val="single" w:color="000000" w:sz="4"/>
            </w:tcBorders>
          </w:tcPr>
          <w:p/>
        </w:tc>
        <w:tc>
          <w:tcPr>
            <w:tcW w:type="dxa" w:w="1212"/>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135</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9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646"/>
            <w:vMerge/>
            <w:tcBorders>
              <w:top w:val="none" w:color="000000" w:sz="4"/>
              <w:left w:val="single" w:color="000000" w:sz="8"/>
              <w:bottom w:val="single" w:color="000000" w:sz="4"/>
              <w:right w:val="single" w:color="000000" w:sz="4"/>
            </w:tcBorders>
          </w:tcPr>
          <w:p/>
        </w:tc>
        <w:tc>
          <w:tcPr>
            <w:tcW w:type="dxa" w:w="1212"/>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136</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9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646"/>
            <w:vMerge w:val="restart"/>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jc w:val="center"/>
            </w:pPr>
            <w:r>
              <w:rPr>
                <w:sz w:val="20"/>
              </w:rPr>
              <w:t>4</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混匀器</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140</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9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646"/>
            <w:vMerge/>
            <w:tcBorders>
              <w:top w:val="none" w:color="000000" w:sz="4"/>
              <w:left w:val="single" w:color="000000" w:sz="8"/>
              <w:bottom w:val="single" w:color="000000" w:sz="4"/>
              <w:right w:val="single" w:color="000000" w:sz="4"/>
            </w:tcBorders>
          </w:tcPr>
          <w:p/>
        </w:tc>
        <w:tc>
          <w:tcPr>
            <w:tcW w:type="dxa" w:w="1212"/>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141</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9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646"/>
            <w:vMerge/>
            <w:tcBorders>
              <w:top w:val="none" w:color="000000" w:sz="4"/>
              <w:left w:val="single" w:color="000000" w:sz="8"/>
              <w:bottom w:val="single" w:color="000000" w:sz="4"/>
              <w:right w:val="single" w:color="000000" w:sz="4"/>
            </w:tcBorders>
          </w:tcPr>
          <w:p/>
        </w:tc>
        <w:tc>
          <w:tcPr>
            <w:tcW w:type="dxa" w:w="1212"/>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142</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9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646"/>
            <w:vMerge/>
            <w:tcBorders>
              <w:top w:val="none" w:color="000000" w:sz="4"/>
              <w:left w:val="single" w:color="000000" w:sz="8"/>
              <w:bottom w:val="single" w:color="000000" w:sz="4"/>
              <w:right w:val="single" w:color="000000" w:sz="4"/>
            </w:tcBorders>
          </w:tcPr>
          <w:p/>
        </w:tc>
        <w:tc>
          <w:tcPr>
            <w:tcW w:type="dxa" w:w="1212"/>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143</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9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646"/>
            <w:vMerge/>
            <w:tcBorders>
              <w:top w:val="none" w:color="000000" w:sz="4"/>
              <w:left w:val="single" w:color="000000" w:sz="8"/>
              <w:bottom w:val="single" w:color="000000" w:sz="4"/>
              <w:right w:val="single" w:color="000000" w:sz="4"/>
            </w:tcBorders>
          </w:tcPr>
          <w:p/>
        </w:tc>
        <w:tc>
          <w:tcPr>
            <w:tcW w:type="dxa" w:w="1212"/>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144</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9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646"/>
            <w:vMerge/>
            <w:tcBorders>
              <w:top w:val="none" w:color="000000" w:sz="4"/>
              <w:left w:val="single" w:color="000000" w:sz="8"/>
              <w:bottom w:val="single" w:color="000000" w:sz="4"/>
              <w:right w:val="single" w:color="000000" w:sz="4"/>
            </w:tcBorders>
          </w:tcPr>
          <w:p/>
        </w:tc>
        <w:tc>
          <w:tcPr>
            <w:tcW w:type="dxa" w:w="1212"/>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145</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9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646"/>
            <w:vMerge/>
            <w:tcBorders>
              <w:top w:val="none" w:color="000000" w:sz="4"/>
              <w:left w:val="single" w:color="000000" w:sz="8"/>
              <w:bottom w:val="single" w:color="000000" w:sz="4"/>
              <w:right w:val="single" w:color="000000" w:sz="4"/>
            </w:tcBorders>
          </w:tcPr>
          <w:p/>
        </w:tc>
        <w:tc>
          <w:tcPr>
            <w:tcW w:type="dxa" w:w="1212"/>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146</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9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646"/>
            <w:vMerge/>
            <w:tcBorders>
              <w:top w:val="none" w:color="000000" w:sz="4"/>
              <w:left w:val="single" w:color="000000" w:sz="8"/>
              <w:bottom w:val="single" w:color="000000" w:sz="4"/>
              <w:right w:val="single" w:color="000000" w:sz="4"/>
            </w:tcBorders>
          </w:tcPr>
          <w:p/>
        </w:tc>
        <w:tc>
          <w:tcPr>
            <w:tcW w:type="dxa" w:w="1212"/>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147</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9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646"/>
            <w:vMerge/>
            <w:tcBorders>
              <w:top w:val="none" w:color="000000" w:sz="4"/>
              <w:left w:val="single" w:color="000000" w:sz="8"/>
              <w:bottom w:val="single" w:color="000000" w:sz="4"/>
              <w:right w:val="single" w:color="000000" w:sz="4"/>
            </w:tcBorders>
          </w:tcPr>
          <w:p/>
        </w:tc>
        <w:tc>
          <w:tcPr>
            <w:tcW w:type="dxa" w:w="1212"/>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148</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9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646"/>
            <w:vMerge/>
            <w:tcBorders>
              <w:top w:val="none" w:color="000000" w:sz="4"/>
              <w:left w:val="single" w:color="000000" w:sz="8"/>
              <w:bottom w:val="single" w:color="000000" w:sz="4"/>
              <w:right w:val="single" w:color="000000" w:sz="4"/>
            </w:tcBorders>
          </w:tcPr>
          <w:p/>
        </w:tc>
        <w:tc>
          <w:tcPr>
            <w:tcW w:type="dxa" w:w="1212"/>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149</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9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1858"/>
            <w:gridSpan w:val="2"/>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jc w:val="center"/>
            </w:pPr>
            <w:r>
              <w:rPr>
                <w:sz w:val="20"/>
              </w:rPr>
              <w:t>验收意见</w:t>
            </w:r>
          </w:p>
        </w:tc>
        <w:tc>
          <w:tcPr>
            <w:tcW w:type="dxa" w:w="166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甲方2（代建单位）：</w:t>
            </w:r>
            <w:r>
              <w:br/>
            </w:r>
            <w:r>
              <w:br/>
            </w:r>
            <w:r>
              <w:br/>
            </w:r>
            <w:r>
              <w:br/>
            </w:r>
            <w:r>
              <w:br/>
            </w:r>
            <w:r>
              <w:rPr>
                <w:sz w:val="20"/>
              </w:rPr>
              <w:t xml:space="preserve"> （签章）</w:t>
            </w:r>
            <w:r>
              <w:br/>
            </w:r>
            <w:r>
              <w:rPr>
                <w:sz w:val="20"/>
              </w:rPr>
              <w:t xml:space="preserve">     年  月  日</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使用单位：</w:t>
            </w:r>
            <w:r>
              <w:br/>
            </w:r>
            <w:r>
              <w:br/>
            </w:r>
            <w:r>
              <w:br/>
            </w:r>
            <w:r>
              <w:br/>
            </w:r>
            <w:r>
              <w:br/>
            </w:r>
            <w:r>
              <w:rPr>
                <w:sz w:val="20"/>
              </w:rPr>
              <w:t xml:space="preserve"> （签章）</w:t>
            </w:r>
            <w:r>
              <w:br/>
            </w:r>
            <w:r>
              <w:rPr>
                <w:sz w:val="20"/>
              </w:rPr>
              <w:t xml:space="preserve">   年  月  日</w:t>
            </w:r>
          </w:p>
        </w:tc>
        <w:tc>
          <w:tcPr>
            <w:tcW w:type="dxa" w:w="1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乙方：</w:t>
            </w:r>
            <w:r>
              <w:br/>
            </w:r>
            <w:r>
              <w:br/>
            </w:r>
            <w:r>
              <w:br/>
            </w:r>
            <w:r>
              <w:br/>
            </w:r>
            <w:r>
              <w:rPr>
                <w:sz w:val="20"/>
              </w:rPr>
              <w:t xml:space="preserve"> （签章）</w:t>
            </w:r>
            <w:r>
              <w:br/>
            </w:r>
            <w:r>
              <w:rPr>
                <w:sz w:val="20"/>
              </w:rPr>
              <w:t xml:space="preserve">   年  月  日</w:t>
            </w:r>
          </w:p>
        </w:tc>
        <w:tc>
          <w:tcPr>
            <w:tcW w:type="dxa" w:w="1595"/>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left"/>
            </w:pPr>
            <w:r>
              <w:rPr>
                <w:sz w:val="20"/>
              </w:rPr>
              <w:t>其他验收人</w:t>
            </w:r>
          </w:p>
        </w:tc>
      </w:tr>
      <w:tr>
        <w:tc>
          <w:tcPr>
            <w:tcW w:type="dxa" w:w="8303"/>
            <w:gridSpan w:val="7"/>
            <w:tcBorders>
              <w:top w:val="none" w:color="000000" w:sz="4"/>
              <w:left w:val="single" w:color="000000" w:sz="8"/>
              <w:bottom w:val="single" w:color="000000" w:sz="8"/>
              <w:right w:val="single" w:color="000000" w:sz="8"/>
            </w:tcBorders>
            <w:tcMar>
              <w:top w:type="dxa" w:w="0"/>
              <w:left w:type="dxa" w:w="105"/>
              <w:bottom w:type="dxa" w:w="0"/>
              <w:right w:type="dxa" w:w="105"/>
            </w:tcMar>
          </w:tcPr>
          <w:p>
            <w:pPr>
              <w:pStyle w:val="null3"/>
              <w:jc w:val="left"/>
            </w:pPr>
            <w:r>
              <w:rPr>
                <w:sz w:val="20"/>
              </w:rPr>
              <w:t>说明：</w:t>
            </w:r>
            <w:r>
              <w:br/>
            </w:r>
            <w:r>
              <w:rPr>
                <w:sz w:val="20"/>
              </w:rPr>
              <w:t xml:space="preserve">   1.此表作为技术性参数在竣工验收、试运行结束后的验收确认记录；</w:t>
            </w:r>
            <w:r>
              <w:br/>
            </w:r>
            <w:r>
              <w:rPr>
                <w:sz w:val="20"/>
              </w:rPr>
              <w:t xml:space="preserve">   2.表中前四栏与招标文件的技术需求相对应，第五栏按供应商的投标文件实际响应情况抄填，第六、七栏由甲方2（代建单位）按实际验收情况核实填写；</w:t>
            </w:r>
            <w:r>
              <w:br/>
            </w:r>
            <w:r>
              <w:rPr>
                <w:sz w:val="20"/>
              </w:rPr>
              <w:t xml:space="preserve">   3.最终验收意见由各验收参与主体的负责人签名并加盖单位公章后最为技术性参数验收合格的依据。</w:t>
            </w:r>
          </w:p>
        </w:tc>
      </w:tr>
    </w:tbl>
    <w:p>
      <w:pPr>
        <w:pStyle w:val="null3"/>
        <w:jc w:val="both"/>
      </w:pPr>
      <w:r>
        <w:rPr>
          <w:sz w:val="32"/>
        </w:rPr>
        <w:t>附件</w:t>
      </w:r>
      <w:r>
        <w:rPr>
          <w:sz w:val="32"/>
        </w:rPr>
        <w:t xml:space="preserve">3.        </w:t>
      </w:r>
      <w:r>
        <w:rPr>
          <w:sz w:val="32"/>
        </w:rPr>
        <w:t>包</w:t>
      </w:r>
      <w:r>
        <w:rPr>
          <w:sz w:val="32"/>
        </w:rPr>
        <w:t>2</w:t>
      </w:r>
      <w:r>
        <w:rPr>
          <w:sz w:val="32"/>
        </w:rPr>
        <w:t>实质性技术参数验收确认表</w:t>
      </w:r>
    </w:p>
    <w:tbl>
      <w:tblPr>
        <w:tblW w:w="0" w:type="auto"/>
        <w:tblInd w:type="dxa" w:w="90"/>
        <w:tblBorders>
          <w:top w:val="single"/>
          <w:left w:val="single"/>
          <w:bottom w:val="single"/>
          <w:right w:val="single"/>
          <w:insideH w:val="single"/>
          <w:insideV w:val="single"/>
        </w:tblBorders>
      </w:tblPr>
      <w:tblGrid>
        <w:gridCol w:w="560"/>
        <w:gridCol w:w="1228"/>
        <w:gridCol w:w="841"/>
        <w:gridCol w:w="841"/>
        <w:gridCol w:w="1615"/>
        <w:gridCol w:w="1615"/>
        <w:gridCol w:w="1615"/>
      </w:tblGrid>
      <w:tr>
        <w:tc>
          <w:tcPr>
            <w:tcW w:type="dxa" w:w="560"/>
            <w:tcMar>
              <w:top w:type="dxa" w:w="0"/>
              <w:left w:type="dxa" w:w="105"/>
              <w:bottom w:type="dxa" w:w="0"/>
              <w:right w:type="dxa" w:w="105"/>
            </w:tcMar>
          </w:tcPr>
          <w:p>
            <w:pPr>
              <w:pStyle w:val="null3"/>
              <w:jc w:val="left"/>
            </w:pPr>
            <w:r>
              <w:rPr>
                <w:sz w:val="20"/>
              </w:rPr>
              <w:t>序号</w:t>
            </w:r>
          </w:p>
        </w:tc>
        <w:tc>
          <w:tcPr>
            <w:tcW w:type="dxa" w:w="1228"/>
            <w:tcBorders>
              <w:top w:val="single" w:color="000000" w:sz="8"/>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设备</w:t>
            </w:r>
            <w:r>
              <w:br/>
            </w:r>
            <w:r>
              <w:rPr>
                <w:sz w:val="20"/>
              </w:rPr>
              <w:t xml:space="preserve"> 名称</w:t>
            </w:r>
          </w:p>
        </w:tc>
        <w:tc>
          <w:tcPr>
            <w:tcW w:type="dxa" w:w="841"/>
            <w:tcBorders>
              <w:top w:val="single" w:color="000000" w:sz="8"/>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技术参数编号</w:t>
            </w:r>
          </w:p>
        </w:tc>
        <w:tc>
          <w:tcPr>
            <w:tcW w:type="dxa" w:w="841"/>
            <w:tcBorders>
              <w:top w:val="single" w:color="000000" w:sz="8"/>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技术参数属性</w:t>
            </w:r>
          </w:p>
        </w:tc>
        <w:tc>
          <w:tcPr>
            <w:tcW w:type="dxa" w:w="1615"/>
            <w:tcBorders>
              <w:top w:val="single" w:color="000000" w:sz="8"/>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投标文件</w:t>
            </w:r>
            <w:r>
              <w:br/>
            </w:r>
            <w:r>
              <w:rPr>
                <w:sz w:val="20"/>
              </w:rPr>
              <w:t xml:space="preserve"> 响应情况</w:t>
            </w:r>
          </w:p>
        </w:tc>
        <w:tc>
          <w:tcPr>
            <w:tcW w:type="dxa" w:w="1615"/>
            <w:tcBorders>
              <w:top w:val="single" w:color="000000" w:sz="8"/>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竣工验收</w:t>
            </w:r>
            <w:r>
              <w:br/>
            </w:r>
            <w:r>
              <w:rPr>
                <w:sz w:val="20"/>
              </w:rPr>
              <w:t xml:space="preserve"> 实际情况</w:t>
            </w:r>
          </w:p>
        </w:tc>
        <w:tc>
          <w:tcPr>
            <w:tcW w:type="dxa" w:w="1615"/>
            <w:tcBorders>
              <w:top w:val="single" w:color="000000" w:sz="8"/>
              <w:left w:val="none" w:color="000000" w:sz="4"/>
              <w:bottom w:val="single" w:color="000000" w:sz="4"/>
              <w:right w:val="single" w:color="000000" w:sz="8"/>
            </w:tcBorders>
            <w:tcMar>
              <w:top w:type="dxa" w:w="0"/>
              <w:left w:type="dxa" w:w="105"/>
              <w:bottom w:type="dxa" w:w="0"/>
              <w:right w:type="dxa" w:w="105"/>
            </w:tcMar>
          </w:tcPr>
          <w:p>
            <w:pPr>
              <w:pStyle w:val="null3"/>
              <w:jc w:val="center"/>
            </w:pPr>
            <w:r>
              <w:rPr>
                <w:sz w:val="20"/>
              </w:rPr>
              <w:t>试运行完成后</w:t>
            </w:r>
            <w:r>
              <w:br/>
            </w:r>
            <w:r>
              <w:rPr>
                <w:sz w:val="20"/>
              </w:rPr>
              <w:t xml:space="preserve"> 实际情况</w:t>
            </w:r>
          </w:p>
        </w:tc>
      </w:tr>
      <w:tr>
        <w:tc>
          <w:tcPr>
            <w:tcW w:type="dxa" w:w="560"/>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jc w:val="center"/>
            </w:pPr>
            <w:r>
              <w:rPr>
                <w:sz w:val="20"/>
              </w:rPr>
              <w:t>1</w:t>
            </w: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超净工作台</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001</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61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560"/>
            <w:vMerge w:val="restart"/>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jc w:val="center"/>
            </w:pPr>
            <w:r>
              <w:rPr>
                <w:sz w:val="20"/>
              </w:rPr>
              <w:t>2</w:t>
            </w:r>
          </w:p>
        </w:tc>
        <w:tc>
          <w:tcPr>
            <w:tcW w:type="dxa" w:w="12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实验台</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003</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61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560"/>
            <w:vMerge/>
            <w:tcBorders>
              <w:top w:val="none" w:color="000000" w:sz="4"/>
              <w:left w:val="single" w:color="000000" w:sz="8"/>
              <w:bottom w:val="single" w:color="000000" w:sz="4"/>
              <w:right w:val="single" w:color="000000" w:sz="4"/>
            </w:tcBorders>
          </w:tcPr>
          <w:p/>
        </w:tc>
        <w:tc>
          <w:tcPr>
            <w:tcW w:type="dxa" w:w="1228"/>
            <w:vMerge/>
            <w:tcBorders>
              <w:top w:val="none" w:color="000000" w:sz="4"/>
              <w:left w:val="none" w:color="000000" w:sz="4"/>
              <w:bottom w:val="single" w:color="000000" w:sz="4"/>
              <w:right w:val="single" w:color="000000" w:sz="4"/>
            </w:tcBorders>
          </w:tcP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005</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61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560"/>
            <w:vMerge/>
            <w:tcBorders>
              <w:top w:val="none" w:color="000000" w:sz="4"/>
              <w:left w:val="single" w:color="000000" w:sz="8"/>
              <w:bottom w:val="single" w:color="000000" w:sz="4"/>
              <w:right w:val="single" w:color="000000" w:sz="4"/>
            </w:tcBorders>
          </w:tcPr>
          <w:p/>
        </w:tc>
        <w:tc>
          <w:tcPr>
            <w:tcW w:type="dxa" w:w="1228"/>
            <w:vMerge/>
            <w:tcBorders>
              <w:top w:val="none" w:color="000000" w:sz="4"/>
              <w:left w:val="none" w:color="000000" w:sz="4"/>
              <w:bottom w:val="single" w:color="000000" w:sz="4"/>
              <w:right w:val="single" w:color="000000" w:sz="4"/>
            </w:tcBorders>
          </w:tcP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011</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61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560"/>
            <w:vMerge w:val="restart"/>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jc w:val="center"/>
            </w:pPr>
            <w:r>
              <w:rPr>
                <w:sz w:val="20"/>
              </w:rPr>
              <w:t>3</w:t>
            </w:r>
          </w:p>
        </w:tc>
        <w:tc>
          <w:tcPr>
            <w:tcW w:type="dxa" w:w="12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实验仪器台</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018</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61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560"/>
            <w:vMerge/>
            <w:tcBorders>
              <w:top w:val="none" w:color="000000" w:sz="4"/>
              <w:left w:val="single" w:color="000000" w:sz="8"/>
              <w:bottom w:val="single" w:color="000000" w:sz="4"/>
              <w:right w:val="single" w:color="000000" w:sz="4"/>
            </w:tcBorders>
          </w:tcPr>
          <w:p/>
        </w:tc>
        <w:tc>
          <w:tcPr>
            <w:tcW w:type="dxa" w:w="1228"/>
            <w:vMerge/>
            <w:tcBorders>
              <w:top w:val="none" w:color="000000" w:sz="4"/>
              <w:left w:val="none" w:color="000000" w:sz="4"/>
              <w:bottom w:val="single" w:color="000000" w:sz="4"/>
              <w:right w:val="single" w:color="000000" w:sz="4"/>
            </w:tcBorders>
          </w:tcP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020</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61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560"/>
            <w:vMerge/>
            <w:tcBorders>
              <w:top w:val="none" w:color="000000" w:sz="4"/>
              <w:left w:val="single" w:color="000000" w:sz="8"/>
              <w:bottom w:val="single" w:color="000000" w:sz="4"/>
              <w:right w:val="single" w:color="000000" w:sz="4"/>
            </w:tcBorders>
          </w:tcPr>
          <w:p/>
        </w:tc>
        <w:tc>
          <w:tcPr>
            <w:tcW w:type="dxa" w:w="1228"/>
            <w:vMerge/>
            <w:tcBorders>
              <w:top w:val="none" w:color="000000" w:sz="4"/>
              <w:left w:val="none" w:color="000000" w:sz="4"/>
              <w:bottom w:val="single" w:color="000000" w:sz="4"/>
              <w:right w:val="single" w:color="000000" w:sz="4"/>
            </w:tcBorders>
          </w:tcP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026</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b/>
              </w:rPr>
              <w:t>★</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61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560"/>
            <w:vMerge w:val="restart"/>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jc w:val="center"/>
            </w:pPr>
            <w:r>
              <w:rPr>
                <w:sz w:val="20"/>
              </w:rPr>
              <w:t>5</w:t>
            </w:r>
          </w:p>
        </w:tc>
        <w:tc>
          <w:tcPr>
            <w:tcW w:type="dxa" w:w="12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实验中央台</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035</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61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560"/>
            <w:vMerge/>
            <w:tcBorders>
              <w:top w:val="none" w:color="000000" w:sz="4"/>
              <w:left w:val="single" w:color="000000" w:sz="8"/>
              <w:bottom w:val="single" w:color="000000" w:sz="4"/>
              <w:right w:val="single" w:color="000000" w:sz="4"/>
            </w:tcBorders>
          </w:tcPr>
          <w:p/>
        </w:tc>
        <w:tc>
          <w:tcPr>
            <w:tcW w:type="dxa" w:w="1228"/>
            <w:vMerge/>
            <w:tcBorders>
              <w:top w:val="none" w:color="000000" w:sz="4"/>
              <w:left w:val="none" w:color="000000" w:sz="4"/>
              <w:bottom w:val="single" w:color="000000" w:sz="4"/>
              <w:right w:val="single" w:color="000000" w:sz="4"/>
            </w:tcBorders>
          </w:tcP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037</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61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560"/>
            <w:vMerge/>
            <w:tcBorders>
              <w:top w:val="none" w:color="000000" w:sz="4"/>
              <w:left w:val="single" w:color="000000" w:sz="8"/>
              <w:bottom w:val="single" w:color="000000" w:sz="4"/>
              <w:right w:val="single" w:color="000000" w:sz="4"/>
            </w:tcBorders>
          </w:tcPr>
          <w:p/>
        </w:tc>
        <w:tc>
          <w:tcPr>
            <w:tcW w:type="dxa" w:w="1228"/>
            <w:vMerge/>
            <w:tcBorders>
              <w:top w:val="none" w:color="000000" w:sz="4"/>
              <w:left w:val="none" w:color="000000" w:sz="4"/>
              <w:bottom w:val="single" w:color="000000" w:sz="4"/>
              <w:right w:val="single" w:color="000000" w:sz="4"/>
            </w:tcBorders>
          </w:tcP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043</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b/>
              </w:rPr>
              <w:t>★</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61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560"/>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jc w:val="center"/>
            </w:pPr>
            <w:r>
              <w:rPr>
                <w:sz w:val="20"/>
              </w:rPr>
              <w:t>6</w:t>
            </w: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实验中央台试剂架</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050</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61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560"/>
            <w:vMerge w:val="restart"/>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jc w:val="center"/>
            </w:pPr>
            <w:r>
              <w:rPr>
                <w:sz w:val="20"/>
              </w:rPr>
              <w:t>7</w:t>
            </w:r>
          </w:p>
        </w:tc>
        <w:tc>
          <w:tcPr>
            <w:tcW w:type="dxa" w:w="12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全高压热固树脂板实验台</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054</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61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560"/>
            <w:vMerge/>
            <w:tcBorders>
              <w:top w:val="none" w:color="000000" w:sz="4"/>
              <w:left w:val="single" w:color="000000" w:sz="8"/>
              <w:bottom w:val="single" w:color="000000" w:sz="4"/>
              <w:right w:val="single" w:color="000000" w:sz="4"/>
            </w:tcBorders>
          </w:tcPr>
          <w:p/>
        </w:tc>
        <w:tc>
          <w:tcPr>
            <w:tcW w:type="dxa" w:w="1228"/>
            <w:vMerge/>
            <w:tcBorders>
              <w:top w:val="none" w:color="000000" w:sz="4"/>
              <w:left w:val="none" w:color="000000" w:sz="4"/>
              <w:bottom w:val="single" w:color="000000" w:sz="4"/>
              <w:right w:val="single" w:color="000000" w:sz="4"/>
            </w:tcBorders>
          </w:tcP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061</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61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560"/>
            <w:vMerge w:val="restart"/>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jc w:val="center"/>
            </w:pPr>
            <w:r>
              <w:rPr>
                <w:sz w:val="20"/>
              </w:rPr>
              <w:t>8</w:t>
            </w:r>
          </w:p>
        </w:tc>
        <w:tc>
          <w:tcPr>
            <w:tcW w:type="dxa" w:w="12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全高压热固树脂板实验中央台</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068</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61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560"/>
            <w:vMerge/>
            <w:tcBorders>
              <w:top w:val="none" w:color="000000" w:sz="4"/>
              <w:left w:val="single" w:color="000000" w:sz="8"/>
              <w:bottom w:val="single" w:color="000000" w:sz="4"/>
              <w:right w:val="single" w:color="000000" w:sz="4"/>
            </w:tcBorders>
          </w:tcPr>
          <w:p/>
        </w:tc>
        <w:tc>
          <w:tcPr>
            <w:tcW w:type="dxa" w:w="1228"/>
            <w:vMerge/>
            <w:tcBorders>
              <w:top w:val="none" w:color="000000" w:sz="4"/>
              <w:left w:val="none" w:color="000000" w:sz="4"/>
              <w:bottom w:val="single" w:color="000000" w:sz="4"/>
              <w:right w:val="single" w:color="000000" w:sz="4"/>
            </w:tcBorders>
          </w:tcP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074</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b/>
              </w:rPr>
              <w:t>★</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61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560"/>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jc w:val="center"/>
            </w:pPr>
            <w:r>
              <w:rPr>
                <w:sz w:val="20"/>
              </w:rPr>
              <w:t>9</w:t>
            </w: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通风柜</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081</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b/>
              </w:rPr>
              <w:t>★</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61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560"/>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jc w:val="center"/>
            </w:pPr>
            <w:r>
              <w:rPr>
                <w:sz w:val="20"/>
              </w:rPr>
              <w:t>10</w:t>
            </w: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连体通风柜（高压热固树脂）</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087</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b/>
              </w:rPr>
              <w:t>★</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61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560"/>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jc w:val="center"/>
            </w:pPr>
            <w:r>
              <w:rPr>
                <w:sz w:val="20"/>
              </w:rPr>
              <w:t>11</w:t>
            </w: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r>
              <w:br/>
            </w:r>
            <w:r>
              <w:rPr>
                <w:sz w:val="20"/>
              </w:rPr>
              <w:t xml:space="preserve"> 通风柜（高压热固树脂）</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095</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b/>
              </w:rPr>
              <w:t>★</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61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1788"/>
            <w:gridSpan w:val="2"/>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jc w:val="center"/>
            </w:pPr>
            <w:r>
              <w:rPr>
                <w:sz w:val="20"/>
              </w:rPr>
              <w:t>验收意见</w:t>
            </w:r>
          </w:p>
        </w:tc>
        <w:tc>
          <w:tcPr>
            <w:tcW w:type="dxa" w:w="16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甲方2（代建单位）：</w:t>
            </w:r>
            <w:r>
              <w:br/>
            </w:r>
            <w:r>
              <w:br/>
            </w:r>
            <w:r>
              <w:br/>
            </w:r>
            <w:r>
              <w:br/>
            </w:r>
            <w:r>
              <w:br/>
            </w:r>
            <w:r>
              <w:rPr>
                <w:sz w:val="20"/>
              </w:rPr>
              <w:t xml:space="preserve"> （签章）</w:t>
            </w:r>
            <w:r>
              <w:br/>
            </w:r>
            <w:r>
              <w:rPr>
                <w:sz w:val="20"/>
              </w:rPr>
              <w:t xml:space="preserve">     年  月  日</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使用单位：</w:t>
            </w:r>
            <w:r>
              <w:br/>
            </w:r>
            <w:r>
              <w:br/>
            </w:r>
            <w:r>
              <w:br/>
            </w:r>
            <w:r>
              <w:br/>
            </w:r>
            <w:r>
              <w:br/>
            </w:r>
            <w:r>
              <w:rPr>
                <w:sz w:val="20"/>
              </w:rPr>
              <w:t xml:space="preserve"> （签章）</w:t>
            </w:r>
            <w:r>
              <w:br/>
            </w:r>
            <w:r>
              <w:rPr>
                <w:sz w:val="20"/>
              </w:rPr>
              <w:t xml:space="preserve">   年  月  日</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乙方：</w:t>
            </w:r>
            <w:r>
              <w:br/>
            </w:r>
            <w:r>
              <w:br/>
            </w:r>
            <w:r>
              <w:br/>
            </w:r>
            <w:r>
              <w:br/>
            </w:r>
            <w:r>
              <w:br/>
            </w:r>
            <w:r>
              <w:rPr>
                <w:sz w:val="20"/>
              </w:rPr>
              <w:t xml:space="preserve"> （签章）</w:t>
            </w:r>
            <w:r>
              <w:br/>
            </w:r>
            <w:r>
              <w:rPr>
                <w:sz w:val="20"/>
              </w:rPr>
              <w:t xml:space="preserve">   年  月  日</w:t>
            </w:r>
          </w:p>
        </w:tc>
        <w:tc>
          <w:tcPr>
            <w:tcW w:type="dxa" w:w="1615"/>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left"/>
            </w:pPr>
            <w:r>
              <w:rPr>
                <w:sz w:val="20"/>
              </w:rPr>
              <w:t>其他验收人</w:t>
            </w:r>
          </w:p>
        </w:tc>
      </w:tr>
      <w:tr>
        <w:tc>
          <w:tcPr>
            <w:tcW w:type="dxa" w:w="8315"/>
            <w:gridSpan w:val="7"/>
            <w:tcBorders>
              <w:top w:val="none" w:color="000000" w:sz="4"/>
              <w:left w:val="single" w:color="000000" w:sz="8"/>
              <w:bottom w:val="single" w:color="000000" w:sz="8"/>
              <w:right w:val="single" w:color="000000" w:sz="4"/>
            </w:tcBorders>
            <w:tcMar>
              <w:top w:type="dxa" w:w="0"/>
              <w:left w:type="dxa" w:w="105"/>
              <w:bottom w:type="dxa" w:w="0"/>
              <w:right w:type="dxa" w:w="105"/>
            </w:tcMar>
          </w:tcPr>
          <w:p>
            <w:pPr>
              <w:pStyle w:val="null3"/>
              <w:jc w:val="left"/>
            </w:pPr>
            <w:r>
              <w:rPr>
                <w:sz w:val="20"/>
              </w:rPr>
              <w:t>说明：</w:t>
            </w:r>
            <w:r>
              <w:br/>
            </w:r>
            <w:r>
              <w:rPr>
                <w:sz w:val="20"/>
              </w:rPr>
              <w:t xml:space="preserve">   1.此表作为技术性参数在竣工验收、试运行结束后的验收确认记录；</w:t>
            </w:r>
            <w:r>
              <w:br/>
            </w:r>
            <w:r>
              <w:rPr>
                <w:sz w:val="20"/>
              </w:rPr>
              <w:t xml:space="preserve">   2.表中前四栏与招标文件的技术需求相对应，第五栏按供应商的投标文件实际响应情况抄填，第六、七栏由甲方2（代建单位）按实际验收情况核实填写；</w:t>
            </w:r>
            <w:r>
              <w:br/>
            </w:r>
            <w:r>
              <w:rPr>
                <w:sz w:val="20"/>
              </w:rPr>
              <w:t xml:space="preserve">   3.最终验收意见由各验收参与主体的负责人签名并加盖单位公章后最为技术性参数验收合格的依据。</w:t>
            </w:r>
          </w:p>
        </w:tc>
      </w:tr>
    </w:tbl>
    <w:p>
      <w:pPr>
        <w:pStyle w:val="null3"/>
        <w:ind w:firstLine="640"/>
        <w:jc w:val="both"/>
      </w:pPr>
      <w:r>
        <w:rPr>
          <w:sz w:val="32"/>
        </w:rPr>
        <w:t>附件</w:t>
      </w:r>
      <w:r>
        <w:rPr>
          <w:sz w:val="32"/>
        </w:rPr>
        <w:t xml:space="preserve">4         </w:t>
      </w:r>
      <w:r>
        <w:rPr>
          <w:sz w:val="32"/>
        </w:rPr>
        <w:t>包</w:t>
      </w:r>
      <w:r>
        <w:rPr>
          <w:sz w:val="32"/>
        </w:rPr>
        <w:t>2</w:t>
      </w:r>
      <w:r>
        <w:rPr>
          <w:sz w:val="32"/>
        </w:rPr>
        <w:t>量化分值技术参数验收确认表</w:t>
      </w:r>
    </w:p>
    <w:tbl>
      <w:tblPr>
        <w:tblW w:w="0" w:type="auto"/>
        <w:tblInd w:type="dxa" w:w="90"/>
        <w:tblBorders>
          <w:top w:val="single"/>
          <w:left w:val="single"/>
          <w:bottom w:val="single"/>
          <w:right w:val="single"/>
          <w:insideH w:val="single"/>
          <w:insideV w:val="single"/>
        </w:tblBorders>
      </w:tblPr>
      <w:tblGrid>
        <w:gridCol w:w="560"/>
        <w:gridCol w:w="1228"/>
        <w:gridCol w:w="841"/>
        <w:gridCol w:w="841"/>
        <w:gridCol w:w="1615"/>
        <w:gridCol w:w="1615"/>
        <w:gridCol w:w="1615"/>
      </w:tblGrid>
      <w:tr>
        <w:tc>
          <w:tcPr>
            <w:tcW w:type="dxa" w:w="560"/>
            <w:tcMar>
              <w:top w:type="dxa" w:w="0"/>
              <w:left w:type="dxa" w:w="105"/>
              <w:bottom w:type="dxa" w:w="0"/>
              <w:right w:type="dxa" w:w="105"/>
            </w:tcMar>
          </w:tcPr>
          <w:p>
            <w:pPr>
              <w:pStyle w:val="null3"/>
              <w:jc w:val="left"/>
            </w:pPr>
            <w:r>
              <w:rPr>
                <w:sz w:val="20"/>
              </w:rPr>
              <w:t>序号</w:t>
            </w:r>
          </w:p>
        </w:tc>
        <w:tc>
          <w:tcPr>
            <w:tcW w:type="dxa" w:w="1228"/>
            <w:tcBorders>
              <w:top w:val="single" w:color="000000" w:sz="8"/>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设备名称</w:t>
            </w:r>
          </w:p>
        </w:tc>
        <w:tc>
          <w:tcPr>
            <w:tcW w:type="dxa" w:w="841"/>
            <w:tcBorders>
              <w:top w:val="single" w:color="000000" w:sz="8"/>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技术参数编号</w:t>
            </w:r>
          </w:p>
        </w:tc>
        <w:tc>
          <w:tcPr>
            <w:tcW w:type="dxa" w:w="841"/>
            <w:tcBorders>
              <w:top w:val="single" w:color="000000" w:sz="8"/>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技术参数属性</w:t>
            </w:r>
          </w:p>
        </w:tc>
        <w:tc>
          <w:tcPr>
            <w:tcW w:type="dxa" w:w="1615"/>
            <w:tcBorders>
              <w:top w:val="single" w:color="000000" w:sz="8"/>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投标文件</w:t>
            </w:r>
            <w:r>
              <w:br/>
            </w:r>
            <w:r>
              <w:rPr>
                <w:sz w:val="20"/>
              </w:rPr>
              <w:t xml:space="preserve"> 响应情况</w:t>
            </w:r>
          </w:p>
        </w:tc>
        <w:tc>
          <w:tcPr>
            <w:tcW w:type="dxa" w:w="1615"/>
            <w:tcBorders>
              <w:top w:val="single" w:color="000000" w:sz="8"/>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竣工验收</w:t>
            </w:r>
            <w:r>
              <w:br/>
            </w:r>
            <w:r>
              <w:rPr>
                <w:sz w:val="20"/>
              </w:rPr>
              <w:t xml:space="preserve"> 实际情况</w:t>
            </w:r>
          </w:p>
        </w:tc>
        <w:tc>
          <w:tcPr>
            <w:tcW w:type="dxa" w:w="1615"/>
            <w:tcBorders>
              <w:top w:val="single" w:color="000000" w:sz="8"/>
              <w:left w:val="none" w:color="000000" w:sz="4"/>
              <w:bottom w:val="single" w:color="000000" w:sz="4"/>
              <w:right w:val="single" w:color="000000" w:sz="8"/>
            </w:tcBorders>
            <w:tcMar>
              <w:top w:type="dxa" w:w="0"/>
              <w:left w:type="dxa" w:w="105"/>
              <w:bottom w:type="dxa" w:w="0"/>
              <w:right w:type="dxa" w:w="105"/>
            </w:tcMar>
          </w:tcPr>
          <w:p>
            <w:pPr>
              <w:pStyle w:val="null3"/>
              <w:jc w:val="center"/>
            </w:pPr>
            <w:r>
              <w:rPr>
                <w:sz w:val="20"/>
              </w:rPr>
              <w:t>试运行完成后</w:t>
            </w:r>
            <w:r>
              <w:br/>
            </w:r>
            <w:r>
              <w:rPr>
                <w:sz w:val="20"/>
              </w:rPr>
              <w:t xml:space="preserve"> 实际情况</w:t>
            </w:r>
          </w:p>
        </w:tc>
      </w:tr>
      <w:tr>
        <w:tc>
          <w:tcPr>
            <w:tcW w:type="dxa" w:w="560"/>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jc w:val="center"/>
            </w:pPr>
            <w:r>
              <w:rPr>
                <w:sz w:val="20"/>
              </w:rPr>
              <w:t>1</w:t>
            </w:r>
          </w:p>
        </w:tc>
        <w:tc>
          <w:tcPr>
            <w:tcW w:type="dxa" w:w="12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超净工作台</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002</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61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560"/>
            <w:vMerge w:val="restart"/>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jc w:val="center"/>
            </w:pPr>
            <w:r>
              <w:rPr>
                <w:sz w:val="20"/>
              </w:rPr>
              <w:t>2</w:t>
            </w:r>
          </w:p>
        </w:tc>
        <w:tc>
          <w:tcPr>
            <w:tcW w:type="dxa" w:w="12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实验台</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004</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61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560"/>
            <w:vMerge/>
            <w:tcBorders>
              <w:top w:val="none" w:color="000000" w:sz="4"/>
              <w:left w:val="single" w:color="000000" w:sz="8"/>
              <w:bottom w:val="single" w:color="000000" w:sz="4"/>
              <w:right w:val="single" w:color="000000" w:sz="4"/>
            </w:tcBorders>
          </w:tcPr>
          <w:p/>
        </w:tc>
        <w:tc>
          <w:tcPr>
            <w:tcW w:type="dxa" w:w="1228"/>
            <w:vMerge/>
            <w:tcBorders>
              <w:top w:val="none" w:color="000000" w:sz="4"/>
              <w:left w:val="none" w:color="000000" w:sz="4"/>
              <w:bottom w:val="single" w:color="000000" w:sz="4"/>
              <w:right w:val="single" w:color="000000" w:sz="4"/>
            </w:tcBorders>
          </w:tcP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006</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61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560"/>
            <w:vMerge/>
            <w:tcBorders>
              <w:top w:val="none" w:color="000000" w:sz="4"/>
              <w:left w:val="single" w:color="000000" w:sz="8"/>
              <w:bottom w:val="single" w:color="000000" w:sz="4"/>
              <w:right w:val="single" w:color="000000" w:sz="4"/>
            </w:tcBorders>
          </w:tcPr>
          <w:p/>
        </w:tc>
        <w:tc>
          <w:tcPr>
            <w:tcW w:type="dxa" w:w="1228"/>
            <w:vMerge/>
            <w:tcBorders>
              <w:top w:val="none" w:color="000000" w:sz="4"/>
              <w:left w:val="none" w:color="000000" w:sz="4"/>
              <w:bottom w:val="single" w:color="000000" w:sz="4"/>
              <w:right w:val="single" w:color="000000" w:sz="4"/>
            </w:tcBorders>
          </w:tcP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007</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61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560"/>
            <w:vMerge/>
            <w:tcBorders>
              <w:top w:val="none" w:color="000000" w:sz="4"/>
              <w:left w:val="single" w:color="000000" w:sz="8"/>
              <w:bottom w:val="single" w:color="000000" w:sz="4"/>
              <w:right w:val="single" w:color="000000" w:sz="4"/>
            </w:tcBorders>
          </w:tcPr>
          <w:p/>
        </w:tc>
        <w:tc>
          <w:tcPr>
            <w:tcW w:type="dxa" w:w="1228"/>
            <w:vMerge/>
            <w:tcBorders>
              <w:top w:val="none" w:color="000000" w:sz="4"/>
              <w:left w:val="none" w:color="000000" w:sz="4"/>
              <w:bottom w:val="single" w:color="000000" w:sz="4"/>
              <w:right w:val="single" w:color="000000" w:sz="4"/>
            </w:tcBorders>
          </w:tcP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008</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61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560"/>
            <w:vMerge/>
            <w:tcBorders>
              <w:top w:val="none" w:color="000000" w:sz="4"/>
              <w:left w:val="single" w:color="000000" w:sz="8"/>
              <w:bottom w:val="single" w:color="000000" w:sz="4"/>
              <w:right w:val="single" w:color="000000" w:sz="4"/>
            </w:tcBorders>
          </w:tcPr>
          <w:p/>
        </w:tc>
        <w:tc>
          <w:tcPr>
            <w:tcW w:type="dxa" w:w="1228"/>
            <w:vMerge/>
            <w:tcBorders>
              <w:top w:val="none" w:color="000000" w:sz="4"/>
              <w:left w:val="none" w:color="000000" w:sz="4"/>
              <w:bottom w:val="single" w:color="000000" w:sz="4"/>
              <w:right w:val="single" w:color="000000" w:sz="4"/>
            </w:tcBorders>
          </w:tcP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009</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61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560"/>
            <w:vMerge/>
            <w:tcBorders>
              <w:top w:val="none" w:color="000000" w:sz="4"/>
              <w:left w:val="single" w:color="000000" w:sz="8"/>
              <w:bottom w:val="single" w:color="000000" w:sz="4"/>
              <w:right w:val="single" w:color="000000" w:sz="4"/>
            </w:tcBorders>
          </w:tcPr>
          <w:p/>
        </w:tc>
        <w:tc>
          <w:tcPr>
            <w:tcW w:type="dxa" w:w="1228"/>
            <w:vMerge/>
            <w:tcBorders>
              <w:top w:val="none" w:color="000000" w:sz="4"/>
              <w:left w:val="none" w:color="000000" w:sz="4"/>
              <w:bottom w:val="single" w:color="000000" w:sz="4"/>
              <w:right w:val="single" w:color="000000" w:sz="4"/>
            </w:tcBorders>
          </w:tcP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010</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61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560"/>
            <w:vMerge/>
            <w:tcBorders>
              <w:top w:val="none" w:color="000000" w:sz="4"/>
              <w:left w:val="single" w:color="000000" w:sz="8"/>
              <w:bottom w:val="single" w:color="000000" w:sz="4"/>
              <w:right w:val="single" w:color="000000" w:sz="4"/>
            </w:tcBorders>
          </w:tcPr>
          <w:p/>
        </w:tc>
        <w:tc>
          <w:tcPr>
            <w:tcW w:type="dxa" w:w="1228"/>
            <w:vMerge/>
            <w:tcBorders>
              <w:top w:val="none" w:color="000000" w:sz="4"/>
              <w:left w:val="none" w:color="000000" w:sz="4"/>
              <w:bottom w:val="single" w:color="000000" w:sz="4"/>
              <w:right w:val="single" w:color="000000" w:sz="4"/>
            </w:tcBorders>
          </w:tcP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012</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61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560"/>
            <w:vMerge/>
            <w:tcBorders>
              <w:top w:val="none" w:color="000000" w:sz="4"/>
              <w:left w:val="single" w:color="000000" w:sz="8"/>
              <w:bottom w:val="single" w:color="000000" w:sz="4"/>
              <w:right w:val="single" w:color="000000" w:sz="4"/>
            </w:tcBorders>
          </w:tcPr>
          <w:p/>
        </w:tc>
        <w:tc>
          <w:tcPr>
            <w:tcW w:type="dxa" w:w="1228"/>
            <w:vMerge/>
            <w:tcBorders>
              <w:top w:val="none" w:color="000000" w:sz="4"/>
              <w:left w:val="none" w:color="000000" w:sz="4"/>
              <w:bottom w:val="single" w:color="000000" w:sz="4"/>
              <w:right w:val="single" w:color="000000" w:sz="4"/>
            </w:tcBorders>
          </w:tcP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013</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61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560"/>
            <w:vMerge/>
            <w:tcBorders>
              <w:top w:val="none" w:color="000000" w:sz="4"/>
              <w:left w:val="single" w:color="000000" w:sz="8"/>
              <w:bottom w:val="single" w:color="000000" w:sz="4"/>
              <w:right w:val="single" w:color="000000" w:sz="4"/>
            </w:tcBorders>
          </w:tcPr>
          <w:p/>
        </w:tc>
        <w:tc>
          <w:tcPr>
            <w:tcW w:type="dxa" w:w="1228"/>
            <w:vMerge/>
            <w:tcBorders>
              <w:top w:val="none" w:color="000000" w:sz="4"/>
              <w:left w:val="none" w:color="000000" w:sz="4"/>
              <w:bottom w:val="single" w:color="000000" w:sz="4"/>
              <w:right w:val="single" w:color="000000" w:sz="4"/>
            </w:tcBorders>
          </w:tcP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014</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61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560"/>
            <w:vMerge/>
            <w:tcBorders>
              <w:top w:val="none" w:color="000000" w:sz="4"/>
              <w:left w:val="single" w:color="000000" w:sz="8"/>
              <w:bottom w:val="single" w:color="000000" w:sz="4"/>
              <w:right w:val="single" w:color="000000" w:sz="4"/>
            </w:tcBorders>
          </w:tcPr>
          <w:p/>
        </w:tc>
        <w:tc>
          <w:tcPr>
            <w:tcW w:type="dxa" w:w="1228"/>
            <w:vMerge/>
            <w:tcBorders>
              <w:top w:val="none" w:color="000000" w:sz="4"/>
              <w:left w:val="none" w:color="000000" w:sz="4"/>
              <w:bottom w:val="single" w:color="000000" w:sz="4"/>
              <w:right w:val="single" w:color="000000" w:sz="4"/>
            </w:tcBorders>
          </w:tcP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015</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61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560"/>
            <w:vMerge/>
            <w:tcBorders>
              <w:top w:val="none" w:color="000000" w:sz="4"/>
              <w:left w:val="single" w:color="000000" w:sz="8"/>
              <w:bottom w:val="single" w:color="000000" w:sz="4"/>
              <w:right w:val="single" w:color="000000" w:sz="4"/>
            </w:tcBorders>
          </w:tcPr>
          <w:p/>
        </w:tc>
        <w:tc>
          <w:tcPr>
            <w:tcW w:type="dxa" w:w="1228"/>
            <w:vMerge/>
            <w:tcBorders>
              <w:top w:val="none" w:color="000000" w:sz="4"/>
              <w:left w:val="none" w:color="000000" w:sz="4"/>
              <w:bottom w:val="single" w:color="000000" w:sz="4"/>
              <w:right w:val="single" w:color="000000" w:sz="4"/>
            </w:tcBorders>
          </w:tcP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016</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61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560"/>
            <w:vMerge/>
            <w:tcBorders>
              <w:top w:val="none" w:color="000000" w:sz="4"/>
              <w:left w:val="single" w:color="000000" w:sz="8"/>
              <w:bottom w:val="single" w:color="000000" w:sz="4"/>
              <w:right w:val="single" w:color="000000" w:sz="4"/>
            </w:tcBorders>
          </w:tcPr>
          <w:p/>
        </w:tc>
        <w:tc>
          <w:tcPr>
            <w:tcW w:type="dxa" w:w="1228"/>
            <w:vMerge/>
            <w:tcBorders>
              <w:top w:val="none" w:color="000000" w:sz="4"/>
              <w:left w:val="none" w:color="000000" w:sz="4"/>
              <w:bottom w:val="single" w:color="000000" w:sz="4"/>
              <w:right w:val="single" w:color="000000" w:sz="4"/>
            </w:tcBorders>
          </w:tcP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017</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61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560"/>
            <w:vMerge w:val="restart"/>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jc w:val="center"/>
            </w:pPr>
            <w:r>
              <w:rPr>
                <w:sz w:val="20"/>
              </w:rPr>
              <w:t>3</w:t>
            </w:r>
          </w:p>
        </w:tc>
        <w:tc>
          <w:tcPr>
            <w:tcW w:type="dxa" w:w="12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实验仪器台</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019</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61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560"/>
            <w:vMerge/>
            <w:tcBorders>
              <w:top w:val="none" w:color="000000" w:sz="4"/>
              <w:left w:val="single" w:color="000000" w:sz="8"/>
              <w:bottom w:val="single" w:color="000000" w:sz="4"/>
              <w:right w:val="single" w:color="000000" w:sz="4"/>
            </w:tcBorders>
          </w:tcPr>
          <w:p/>
        </w:tc>
        <w:tc>
          <w:tcPr>
            <w:tcW w:type="dxa" w:w="1228"/>
            <w:vMerge/>
            <w:tcBorders>
              <w:top w:val="none" w:color="000000" w:sz="4"/>
              <w:left w:val="none" w:color="000000" w:sz="4"/>
              <w:bottom w:val="single" w:color="000000" w:sz="4"/>
              <w:right w:val="single" w:color="000000" w:sz="4"/>
            </w:tcBorders>
          </w:tcP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021</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61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560"/>
            <w:vMerge/>
            <w:tcBorders>
              <w:top w:val="none" w:color="000000" w:sz="4"/>
              <w:left w:val="single" w:color="000000" w:sz="8"/>
              <w:bottom w:val="single" w:color="000000" w:sz="4"/>
              <w:right w:val="single" w:color="000000" w:sz="4"/>
            </w:tcBorders>
          </w:tcPr>
          <w:p/>
        </w:tc>
        <w:tc>
          <w:tcPr>
            <w:tcW w:type="dxa" w:w="1228"/>
            <w:vMerge/>
            <w:tcBorders>
              <w:top w:val="none" w:color="000000" w:sz="4"/>
              <w:left w:val="none" w:color="000000" w:sz="4"/>
              <w:bottom w:val="single" w:color="000000" w:sz="4"/>
              <w:right w:val="single" w:color="000000" w:sz="4"/>
            </w:tcBorders>
          </w:tcP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022</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61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560"/>
            <w:vMerge/>
            <w:tcBorders>
              <w:top w:val="none" w:color="000000" w:sz="4"/>
              <w:left w:val="single" w:color="000000" w:sz="8"/>
              <w:bottom w:val="single" w:color="000000" w:sz="4"/>
              <w:right w:val="single" w:color="000000" w:sz="4"/>
            </w:tcBorders>
          </w:tcPr>
          <w:p/>
        </w:tc>
        <w:tc>
          <w:tcPr>
            <w:tcW w:type="dxa" w:w="1228"/>
            <w:vMerge/>
            <w:tcBorders>
              <w:top w:val="none" w:color="000000" w:sz="4"/>
              <w:left w:val="none" w:color="000000" w:sz="4"/>
              <w:bottom w:val="single" w:color="000000" w:sz="4"/>
              <w:right w:val="single" w:color="000000" w:sz="4"/>
            </w:tcBorders>
          </w:tcP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023</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61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560"/>
            <w:vMerge/>
            <w:tcBorders>
              <w:top w:val="none" w:color="000000" w:sz="4"/>
              <w:left w:val="single" w:color="000000" w:sz="8"/>
              <w:bottom w:val="single" w:color="000000" w:sz="4"/>
              <w:right w:val="single" w:color="000000" w:sz="4"/>
            </w:tcBorders>
          </w:tcPr>
          <w:p/>
        </w:tc>
        <w:tc>
          <w:tcPr>
            <w:tcW w:type="dxa" w:w="1228"/>
            <w:vMerge/>
            <w:tcBorders>
              <w:top w:val="none" w:color="000000" w:sz="4"/>
              <w:left w:val="none" w:color="000000" w:sz="4"/>
              <w:bottom w:val="single" w:color="000000" w:sz="4"/>
              <w:right w:val="single" w:color="000000" w:sz="4"/>
            </w:tcBorders>
          </w:tcP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024</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61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560"/>
            <w:vMerge/>
            <w:tcBorders>
              <w:top w:val="none" w:color="000000" w:sz="4"/>
              <w:left w:val="single" w:color="000000" w:sz="8"/>
              <w:bottom w:val="single" w:color="000000" w:sz="4"/>
              <w:right w:val="single" w:color="000000" w:sz="4"/>
            </w:tcBorders>
          </w:tcPr>
          <w:p/>
        </w:tc>
        <w:tc>
          <w:tcPr>
            <w:tcW w:type="dxa" w:w="1228"/>
            <w:vMerge/>
            <w:tcBorders>
              <w:top w:val="none" w:color="000000" w:sz="4"/>
              <w:left w:val="none" w:color="000000" w:sz="4"/>
              <w:bottom w:val="single" w:color="000000" w:sz="4"/>
              <w:right w:val="single" w:color="000000" w:sz="4"/>
            </w:tcBorders>
          </w:tcP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025</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61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560"/>
            <w:vMerge/>
            <w:tcBorders>
              <w:top w:val="none" w:color="000000" w:sz="4"/>
              <w:left w:val="single" w:color="000000" w:sz="8"/>
              <w:bottom w:val="single" w:color="000000" w:sz="4"/>
              <w:right w:val="single" w:color="000000" w:sz="4"/>
            </w:tcBorders>
          </w:tcPr>
          <w:p/>
        </w:tc>
        <w:tc>
          <w:tcPr>
            <w:tcW w:type="dxa" w:w="1228"/>
            <w:vMerge/>
            <w:tcBorders>
              <w:top w:val="none" w:color="000000" w:sz="4"/>
              <w:left w:val="none" w:color="000000" w:sz="4"/>
              <w:bottom w:val="single" w:color="000000" w:sz="4"/>
              <w:right w:val="single" w:color="000000" w:sz="4"/>
            </w:tcBorders>
          </w:tcP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027</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61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560"/>
            <w:vMerge/>
            <w:tcBorders>
              <w:top w:val="none" w:color="000000" w:sz="4"/>
              <w:left w:val="single" w:color="000000" w:sz="8"/>
              <w:bottom w:val="single" w:color="000000" w:sz="4"/>
              <w:right w:val="single" w:color="000000" w:sz="4"/>
            </w:tcBorders>
          </w:tcPr>
          <w:p/>
        </w:tc>
        <w:tc>
          <w:tcPr>
            <w:tcW w:type="dxa" w:w="1228"/>
            <w:vMerge/>
            <w:tcBorders>
              <w:top w:val="none" w:color="000000" w:sz="4"/>
              <w:left w:val="none" w:color="000000" w:sz="4"/>
              <w:bottom w:val="single" w:color="000000" w:sz="4"/>
              <w:right w:val="single" w:color="000000" w:sz="4"/>
            </w:tcBorders>
          </w:tcP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028</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61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560"/>
            <w:vMerge/>
            <w:tcBorders>
              <w:top w:val="none" w:color="000000" w:sz="4"/>
              <w:left w:val="single" w:color="000000" w:sz="8"/>
              <w:bottom w:val="single" w:color="000000" w:sz="4"/>
              <w:right w:val="single" w:color="000000" w:sz="4"/>
            </w:tcBorders>
          </w:tcPr>
          <w:p/>
        </w:tc>
        <w:tc>
          <w:tcPr>
            <w:tcW w:type="dxa" w:w="1228"/>
            <w:vMerge/>
            <w:tcBorders>
              <w:top w:val="none" w:color="000000" w:sz="4"/>
              <w:left w:val="none" w:color="000000" w:sz="4"/>
              <w:bottom w:val="single" w:color="000000" w:sz="4"/>
              <w:right w:val="single" w:color="000000" w:sz="4"/>
            </w:tcBorders>
          </w:tcP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029</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61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560"/>
            <w:vMerge/>
            <w:tcBorders>
              <w:top w:val="none" w:color="000000" w:sz="4"/>
              <w:left w:val="single" w:color="000000" w:sz="8"/>
              <w:bottom w:val="single" w:color="000000" w:sz="4"/>
              <w:right w:val="single" w:color="000000" w:sz="4"/>
            </w:tcBorders>
          </w:tcPr>
          <w:p/>
        </w:tc>
        <w:tc>
          <w:tcPr>
            <w:tcW w:type="dxa" w:w="1228"/>
            <w:vMerge/>
            <w:tcBorders>
              <w:top w:val="none" w:color="000000" w:sz="4"/>
              <w:left w:val="none" w:color="000000" w:sz="4"/>
              <w:bottom w:val="single" w:color="000000" w:sz="4"/>
              <w:right w:val="single" w:color="000000" w:sz="4"/>
            </w:tcBorders>
          </w:tcP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030</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61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560"/>
            <w:vMerge/>
            <w:tcBorders>
              <w:top w:val="none" w:color="000000" w:sz="4"/>
              <w:left w:val="single" w:color="000000" w:sz="8"/>
              <w:bottom w:val="single" w:color="000000" w:sz="4"/>
              <w:right w:val="single" w:color="000000" w:sz="4"/>
            </w:tcBorders>
          </w:tcPr>
          <w:p/>
        </w:tc>
        <w:tc>
          <w:tcPr>
            <w:tcW w:type="dxa" w:w="1228"/>
            <w:vMerge/>
            <w:tcBorders>
              <w:top w:val="none" w:color="000000" w:sz="4"/>
              <w:left w:val="none" w:color="000000" w:sz="4"/>
              <w:bottom w:val="single" w:color="000000" w:sz="4"/>
              <w:right w:val="single" w:color="000000" w:sz="4"/>
            </w:tcBorders>
          </w:tcP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031</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61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560"/>
            <w:vMerge/>
            <w:tcBorders>
              <w:top w:val="none" w:color="000000" w:sz="4"/>
              <w:left w:val="single" w:color="000000" w:sz="8"/>
              <w:bottom w:val="single" w:color="000000" w:sz="4"/>
              <w:right w:val="single" w:color="000000" w:sz="4"/>
            </w:tcBorders>
          </w:tcPr>
          <w:p/>
        </w:tc>
        <w:tc>
          <w:tcPr>
            <w:tcW w:type="dxa" w:w="1228"/>
            <w:vMerge/>
            <w:tcBorders>
              <w:top w:val="none" w:color="000000" w:sz="4"/>
              <w:left w:val="none" w:color="000000" w:sz="4"/>
              <w:bottom w:val="single" w:color="000000" w:sz="4"/>
              <w:right w:val="single" w:color="000000" w:sz="4"/>
            </w:tcBorders>
          </w:tcP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032</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61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560"/>
            <w:vMerge w:val="restart"/>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jc w:val="center"/>
            </w:pPr>
            <w:r>
              <w:rPr>
                <w:sz w:val="20"/>
              </w:rPr>
              <w:t>4</w:t>
            </w:r>
          </w:p>
        </w:tc>
        <w:tc>
          <w:tcPr>
            <w:tcW w:type="dxa" w:w="12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天平台</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033</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61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560"/>
            <w:vMerge/>
            <w:tcBorders>
              <w:top w:val="none" w:color="000000" w:sz="4"/>
              <w:left w:val="single" w:color="000000" w:sz="8"/>
              <w:bottom w:val="single" w:color="000000" w:sz="4"/>
              <w:right w:val="single" w:color="000000" w:sz="4"/>
            </w:tcBorders>
          </w:tcPr>
          <w:p/>
        </w:tc>
        <w:tc>
          <w:tcPr>
            <w:tcW w:type="dxa" w:w="1228"/>
            <w:vMerge/>
            <w:tcBorders>
              <w:top w:val="none" w:color="000000" w:sz="4"/>
              <w:left w:val="none" w:color="000000" w:sz="4"/>
              <w:bottom w:val="single" w:color="000000" w:sz="4"/>
              <w:right w:val="single" w:color="000000" w:sz="4"/>
            </w:tcBorders>
          </w:tcP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034</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61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560"/>
            <w:vMerge w:val="restart"/>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jc w:val="center"/>
            </w:pPr>
            <w:r>
              <w:rPr>
                <w:sz w:val="20"/>
              </w:rPr>
              <w:t>5</w:t>
            </w:r>
          </w:p>
        </w:tc>
        <w:tc>
          <w:tcPr>
            <w:tcW w:type="dxa" w:w="12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实验中央台</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036</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61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560"/>
            <w:vMerge/>
            <w:tcBorders>
              <w:top w:val="none" w:color="000000" w:sz="4"/>
              <w:left w:val="single" w:color="000000" w:sz="8"/>
              <w:bottom w:val="single" w:color="000000" w:sz="4"/>
              <w:right w:val="single" w:color="000000" w:sz="4"/>
            </w:tcBorders>
          </w:tcPr>
          <w:p/>
        </w:tc>
        <w:tc>
          <w:tcPr>
            <w:tcW w:type="dxa" w:w="1228"/>
            <w:vMerge/>
            <w:tcBorders>
              <w:top w:val="none" w:color="000000" w:sz="4"/>
              <w:left w:val="none" w:color="000000" w:sz="4"/>
              <w:bottom w:val="single" w:color="000000" w:sz="4"/>
              <w:right w:val="single" w:color="000000" w:sz="4"/>
            </w:tcBorders>
          </w:tcP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038</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61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560"/>
            <w:vMerge/>
            <w:tcBorders>
              <w:top w:val="none" w:color="000000" w:sz="4"/>
              <w:left w:val="single" w:color="000000" w:sz="8"/>
              <w:bottom w:val="single" w:color="000000" w:sz="4"/>
              <w:right w:val="single" w:color="000000" w:sz="4"/>
            </w:tcBorders>
          </w:tcPr>
          <w:p/>
        </w:tc>
        <w:tc>
          <w:tcPr>
            <w:tcW w:type="dxa" w:w="1228"/>
            <w:vMerge/>
            <w:tcBorders>
              <w:top w:val="none" w:color="000000" w:sz="4"/>
              <w:left w:val="none" w:color="000000" w:sz="4"/>
              <w:bottom w:val="single" w:color="000000" w:sz="4"/>
              <w:right w:val="single" w:color="000000" w:sz="4"/>
            </w:tcBorders>
          </w:tcP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039</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61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560"/>
            <w:vMerge/>
            <w:tcBorders>
              <w:top w:val="none" w:color="000000" w:sz="4"/>
              <w:left w:val="single" w:color="000000" w:sz="8"/>
              <w:bottom w:val="single" w:color="000000" w:sz="4"/>
              <w:right w:val="single" w:color="000000" w:sz="4"/>
            </w:tcBorders>
          </w:tcPr>
          <w:p/>
        </w:tc>
        <w:tc>
          <w:tcPr>
            <w:tcW w:type="dxa" w:w="1228"/>
            <w:vMerge/>
            <w:tcBorders>
              <w:top w:val="none" w:color="000000" w:sz="4"/>
              <w:left w:val="none" w:color="000000" w:sz="4"/>
              <w:bottom w:val="single" w:color="000000" w:sz="4"/>
              <w:right w:val="single" w:color="000000" w:sz="4"/>
            </w:tcBorders>
          </w:tcP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040</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61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560"/>
            <w:vMerge/>
            <w:tcBorders>
              <w:top w:val="none" w:color="000000" w:sz="4"/>
              <w:left w:val="single" w:color="000000" w:sz="8"/>
              <w:bottom w:val="single" w:color="000000" w:sz="4"/>
              <w:right w:val="single" w:color="000000" w:sz="4"/>
            </w:tcBorders>
          </w:tcPr>
          <w:p/>
        </w:tc>
        <w:tc>
          <w:tcPr>
            <w:tcW w:type="dxa" w:w="1228"/>
            <w:vMerge/>
            <w:tcBorders>
              <w:top w:val="none" w:color="000000" w:sz="4"/>
              <w:left w:val="none" w:color="000000" w:sz="4"/>
              <w:bottom w:val="single" w:color="000000" w:sz="4"/>
              <w:right w:val="single" w:color="000000" w:sz="4"/>
            </w:tcBorders>
          </w:tcP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041</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61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560"/>
            <w:vMerge/>
            <w:tcBorders>
              <w:top w:val="none" w:color="000000" w:sz="4"/>
              <w:left w:val="single" w:color="000000" w:sz="8"/>
              <w:bottom w:val="single" w:color="000000" w:sz="4"/>
              <w:right w:val="single" w:color="000000" w:sz="4"/>
            </w:tcBorders>
          </w:tcPr>
          <w:p/>
        </w:tc>
        <w:tc>
          <w:tcPr>
            <w:tcW w:type="dxa" w:w="1228"/>
            <w:vMerge/>
            <w:tcBorders>
              <w:top w:val="none" w:color="000000" w:sz="4"/>
              <w:left w:val="none" w:color="000000" w:sz="4"/>
              <w:bottom w:val="single" w:color="000000" w:sz="4"/>
              <w:right w:val="single" w:color="000000" w:sz="4"/>
            </w:tcBorders>
          </w:tcP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042</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61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560"/>
            <w:vMerge/>
            <w:tcBorders>
              <w:top w:val="none" w:color="000000" w:sz="4"/>
              <w:left w:val="single" w:color="000000" w:sz="8"/>
              <w:bottom w:val="single" w:color="000000" w:sz="4"/>
              <w:right w:val="single" w:color="000000" w:sz="4"/>
            </w:tcBorders>
          </w:tcPr>
          <w:p/>
        </w:tc>
        <w:tc>
          <w:tcPr>
            <w:tcW w:type="dxa" w:w="1228"/>
            <w:vMerge/>
            <w:tcBorders>
              <w:top w:val="none" w:color="000000" w:sz="4"/>
              <w:left w:val="none" w:color="000000" w:sz="4"/>
              <w:bottom w:val="single" w:color="000000" w:sz="4"/>
              <w:right w:val="single" w:color="000000" w:sz="4"/>
            </w:tcBorders>
          </w:tcP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044</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61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560"/>
            <w:vMerge/>
            <w:tcBorders>
              <w:top w:val="none" w:color="000000" w:sz="4"/>
              <w:left w:val="single" w:color="000000" w:sz="8"/>
              <w:bottom w:val="single" w:color="000000" w:sz="4"/>
              <w:right w:val="single" w:color="000000" w:sz="4"/>
            </w:tcBorders>
          </w:tcPr>
          <w:p/>
        </w:tc>
        <w:tc>
          <w:tcPr>
            <w:tcW w:type="dxa" w:w="1228"/>
            <w:vMerge/>
            <w:tcBorders>
              <w:top w:val="none" w:color="000000" w:sz="4"/>
              <w:left w:val="none" w:color="000000" w:sz="4"/>
              <w:bottom w:val="single" w:color="000000" w:sz="4"/>
              <w:right w:val="single" w:color="000000" w:sz="4"/>
            </w:tcBorders>
          </w:tcP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045</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61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560"/>
            <w:vMerge/>
            <w:tcBorders>
              <w:top w:val="none" w:color="000000" w:sz="4"/>
              <w:left w:val="single" w:color="000000" w:sz="8"/>
              <w:bottom w:val="single" w:color="000000" w:sz="4"/>
              <w:right w:val="single" w:color="000000" w:sz="4"/>
            </w:tcBorders>
          </w:tcPr>
          <w:p/>
        </w:tc>
        <w:tc>
          <w:tcPr>
            <w:tcW w:type="dxa" w:w="1228"/>
            <w:vMerge/>
            <w:tcBorders>
              <w:top w:val="none" w:color="000000" w:sz="4"/>
              <w:left w:val="none" w:color="000000" w:sz="4"/>
              <w:bottom w:val="single" w:color="000000" w:sz="4"/>
              <w:right w:val="single" w:color="000000" w:sz="4"/>
            </w:tcBorders>
          </w:tcP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046</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61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560"/>
            <w:vMerge/>
            <w:tcBorders>
              <w:top w:val="none" w:color="000000" w:sz="4"/>
              <w:left w:val="single" w:color="000000" w:sz="8"/>
              <w:bottom w:val="single" w:color="000000" w:sz="4"/>
              <w:right w:val="single" w:color="000000" w:sz="4"/>
            </w:tcBorders>
          </w:tcPr>
          <w:p/>
        </w:tc>
        <w:tc>
          <w:tcPr>
            <w:tcW w:type="dxa" w:w="1228"/>
            <w:vMerge/>
            <w:tcBorders>
              <w:top w:val="none" w:color="000000" w:sz="4"/>
              <w:left w:val="none" w:color="000000" w:sz="4"/>
              <w:bottom w:val="single" w:color="000000" w:sz="4"/>
              <w:right w:val="single" w:color="000000" w:sz="4"/>
            </w:tcBorders>
          </w:tcP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047</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61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560"/>
            <w:vMerge/>
            <w:tcBorders>
              <w:top w:val="none" w:color="000000" w:sz="4"/>
              <w:left w:val="single" w:color="000000" w:sz="8"/>
              <w:bottom w:val="single" w:color="000000" w:sz="4"/>
              <w:right w:val="single" w:color="000000" w:sz="4"/>
            </w:tcBorders>
          </w:tcPr>
          <w:p/>
        </w:tc>
        <w:tc>
          <w:tcPr>
            <w:tcW w:type="dxa" w:w="1228"/>
            <w:vMerge/>
            <w:tcBorders>
              <w:top w:val="none" w:color="000000" w:sz="4"/>
              <w:left w:val="none" w:color="000000" w:sz="4"/>
              <w:bottom w:val="single" w:color="000000" w:sz="4"/>
              <w:right w:val="single" w:color="000000" w:sz="4"/>
            </w:tcBorders>
          </w:tcP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048</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61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560"/>
            <w:vMerge/>
            <w:tcBorders>
              <w:top w:val="none" w:color="000000" w:sz="4"/>
              <w:left w:val="single" w:color="000000" w:sz="8"/>
              <w:bottom w:val="single" w:color="000000" w:sz="4"/>
              <w:right w:val="single" w:color="000000" w:sz="4"/>
            </w:tcBorders>
          </w:tcPr>
          <w:p/>
        </w:tc>
        <w:tc>
          <w:tcPr>
            <w:tcW w:type="dxa" w:w="1228"/>
            <w:vMerge/>
            <w:tcBorders>
              <w:top w:val="none" w:color="000000" w:sz="4"/>
              <w:left w:val="none" w:color="000000" w:sz="4"/>
              <w:bottom w:val="single" w:color="000000" w:sz="4"/>
              <w:right w:val="single" w:color="000000" w:sz="4"/>
            </w:tcBorders>
          </w:tcP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049</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61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560"/>
            <w:vMerge w:val="restart"/>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jc w:val="center"/>
            </w:pPr>
            <w:r>
              <w:rPr>
                <w:sz w:val="20"/>
              </w:rPr>
              <w:t>6</w:t>
            </w:r>
          </w:p>
        </w:tc>
        <w:tc>
          <w:tcPr>
            <w:tcW w:type="dxa" w:w="12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实验中央台试剂架</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051</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61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560"/>
            <w:vMerge/>
            <w:tcBorders>
              <w:top w:val="none" w:color="000000" w:sz="4"/>
              <w:left w:val="single" w:color="000000" w:sz="8"/>
              <w:bottom w:val="single" w:color="000000" w:sz="4"/>
              <w:right w:val="single" w:color="000000" w:sz="4"/>
            </w:tcBorders>
          </w:tcPr>
          <w:p/>
        </w:tc>
        <w:tc>
          <w:tcPr>
            <w:tcW w:type="dxa" w:w="1228"/>
            <w:vMerge/>
            <w:tcBorders>
              <w:top w:val="none" w:color="000000" w:sz="4"/>
              <w:left w:val="none" w:color="000000" w:sz="4"/>
              <w:bottom w:val="single" w:color="000000" w:sz="4"/>
              <w:right w:val="single" w:color="000000" w:sz="4"/>
            </w:tcBorders>
          </w:tcP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052</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61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560"/>
            <w:vMerge/>
            <w:tcBorders>
              <w:top w:val="none" w:color="000000" w:sz="4"/>
              <w:left w:val="single" w:color="000000" w:sz="8"/>
              <w:bottom w:val="single" w:color="000000" w:sz="4"/>
              <w:right w:val="single" w:color="000000" w:sz="4"/>
            </w:tcBorders>
          </w:tcPr>
          <w:p/>
        </w:tc>
        <w:tc>
          <w:tcPr>
            <w:tcW w:type="dxa" w:w="1228"/>
            <w:vMerge/>
            <w:tcBorders>
              <w:top w:val="none" w:color="000000" w:sz="4"/>
              <w:left w:val="none" w:color="000000" w:sz="4"/>
              <w:bottom w:val="single" w:color="000000" w:sz="4"/>
              <w:right w:val="single" w:color="000000" w:sz="4"/>
            </w:tcBorders>
          </w:tcP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053</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61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560"/>
            <w:vMerge w:val="restart"/>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jc w:val="center"/>
            </w:pPr>
            <w:r>
              <w:rPr>
                <w:sz w:val="20"/>
              </w:rPr>
              <w:t>7</w:t>
            </w:r>
          </w:p>
        </w:tc>
        <w:tc>
          <w:tcPr>
            <w:tcW w:type="dxa" w:w="12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全高压热固树脂板实验台</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055</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61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560"/>
            <w:vMerge/>
            <w:tcBorders>
              <w:top w:val="none" w:color="000000" w:sz="4"/>
              <w:left w:val="single" w:color="000000" w:sz="8"/>
              <w:bottom w:val="single" w:color="000000" w:sz="4"/>
              <w:right w:val="single" w:color="000000" w:sz="4"/>
            </w:tcBorders>
          </w:tcPr>
          <w:p/>
        </w:tc>
        <w:tc>
          <w:tcPr>
            <w:tcW w:type="dxa" w:w="1228"/>
            <w:vMerge/>
            <w:tcBorders>
              <w:top w:val="none" w:color="000000" w:sz="4"/>
              <w:left w:val="none" w:color="000000" w:sz="4"/>
              <w:bottom w:val="single" w:color="000000" w:sz="4"/>
              <w:right w:val="single" w:color="000000" w:sz="4"/>
            </w:tcBorders>
          </w:tcP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056</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61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560"/>
            <w:vMerge/>
            <w:tcBorders>
              <w:top w:val="none" w:color="000000" w:sz="4"/>
              <w:left w:val="single" w:color="000000" w:sz="8"/>
              <w:bottom w:val="single" w:color="000000" w:sz="4"/>
              <w:right w:val="single" w:color="000000" w:sz="4"/>
            </w:tcBorders>
          </w:tcPr>
          <w:p/>
        </w:tc>
        <w:tc>
          <w:tcPr>
            <w:tcW w:type="dxa" w:w="1228"/>
            <w:vMerge/>
            <w:tcBorders>
              <w:top w:val="none" w:color="000000" w:sz="4"/>
              <w:left w:val="none" w:color="000000" w:sz="4"/>
              <w:bottom w:val="single" w:color="000000" w:sz="4"/>
              <w:right w:val="single" w:color="000000" w:sz="4"/>
            </w:tcBorders>
          </w:tcP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057</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61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560"/>
            <w:vMerge/>
            <w:tcBorders>
              <w:top w:val="none" w:color="000000" w:sz="4"/>
              <w:left w:val="single" w:color="000000" w:sz="8"/>
              <w:bottom w:val="single" w:color="000000" w:sz="4"/>
              <w:right w:val="single" w:color="000000" w:sz="4"/>
            </w:tcBorders>
          </w:tcPr>
          <w:p/>
        </w:tc>
        <w:tc>
          <w:tcPr>
            <w:tcW w:type="dxa" w:w="1228"/>
            <w:vMerge/>
            <w:tcBorders>
              <w:top w:val="none" w:color="000000" w:sz="4"/>
              <w:left w:val="none" w:color="000000" w:sz="4"/>
              <w:bottom w:val="single" w:color="000000" w:sz="4"/>
              <w:right w:val="single" w:color="000000" w:sz="4"/>
            </w:tcBorders>
          </w:tcP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058</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61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560"/>
            <w:vMerge/>
            <w:tcBorders>
              <w:top w:val="none" w:color="000000" w:sz="4"/>
              <w:left w:val="single" w:color="000000" w:sz="8"/>
              <w:bottom w:val="single" w:color="000000" w:sz="4"/>
              <w:right w:val="single" w:color="000000" w:sz="4"/>
            </w:tcBorders>
          </w:tcPr>
          <w:p/>
        </w:tc>
        <w:tc>
          <w:tcPr>
            <w:tcW w:type="dxa" w:w="1228"/>
            <w:vMerge/>
            <w:tcBorders>
              <w:top w:val="none" w:color="000000" w:sz="4"/>
              <w:left w:val="none" w:color="000000" w:sz="4"/>
              <w:bottom w:val="single" w:color="000000" w:sz="4"/>
              <w:right w:val="single" w:color="000000" w:sz="4"/>
            </w:tcBorders>
          </w:tcP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059</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61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560"/>
            <w:vMerge/>
            <w:tcBorders>
              <w:top w:val="none" w:color="000000" w:sz="4"/>
              <w:left w:val="single" w:color="000000" w:sz="8"/>
              <w:bottom w:val="single" w:color="000000" w:sz="4"/>
              <w:right w:val="single" w:color="000000" w:sz="4"/>
            </w:tcBorders>
          </w:tcPr>
          <w:p/>
        </w:tc>
        <w:tc>
          <w:tcPr>
            <w:tcW w:type="dxa" w:w="1228"/>
            <w:vMerge/>
            <w:tcBorders>
              <w:top w:val="none" w:color="000000" w:sz="4"/>
              <w:left w:val="none" w:color="000000" w:sz="4"/>
              <w:bottom w:val="single" w:color="000000" w:sz="4"/>
              <w:right w:val="single" w:color="000000" w:sz="4"/>
            </w:tcBorders>
          </w:tcP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060</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61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560"/>
            <w:vMerge/>
            <w:tcBorders>
              <w:top w:val="none" w:color="000000" w:sz="4"/>
              <w:left w:val="single" w:color="000000" w:sz="8"/>
              <w:bottom w:val="single" w:color="000000" w:sz="4"/>
              <w:right w:val="single" w:color="000000" w:sz="4"/>
            </w:tcBorders>
          </w:tcPr>
          <w:p/>
        </w:tc>
        <w:tc>
          <w:tcPr>
            <w:tcW w:type="dxa" w:w="1228"/>
            <w:vMerge/>
            <w:tcBorders>
              <w:top w:val="none" w:color="000000" w:sz="4"/>
              <w:left w:val="none" w:color="000000" w:sz="4"/>
              <w:bottom w:val="single" w:color="000000" w:sz="4"/>
              <w:right w:val="single" w:color="000000" w:sz="4"/>
            </w:tcBorders>
          </w:tcP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062</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61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560"/>
            <w:vMerge/>
            <w:tcBorders>
              <w:top w:val="none" w:color="000000" w:sz="4"/>
              <w:left w:val="single" w:color="000000" w:sz="8"/>
              <w:bottom w:val="single" w:color="000000" w:sz="4"/>
              <w:right w:val="single" w:color="000000" w:sz="4"/>
            </w:tcBorders>
          </w:tcPr>
          <w:p/>
        </w:tc>
        <w:tc>
          <w:tcPr>
            <w:tcW w:type="dxa" w:w="1228"/>
            <w:vMerge/>
            <w:tcBorders>
              <w:top w:val="none" w:color="000000" w:sz="4"/>
              <w:left w:val="none" w:color="000000" w:sz="4"/>
              <w:bottom w:val="single" w:color="000000" w:sz="4"/>
              <w:right w:val="single" w:color="000000" w:sz="4"/>
            </w:tcBorders>
          </w:tcP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063</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61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560"/>
            <w:vMerge/>
            <w:tcBorders>
              <w:top w:val="none" w:color="000000" w:sz="4"/>
              <w:left w:val="single" w:color="000000" w:sz="8"/>
              <w:bottom w:val="single" w:color="000000" w:sz="4"/>
              <w:right w:val="single" w:color="000000" w:sz="4"/>
            </w:tcBorders>
          </w:tcPr>
          <w:p/>
        </w:tc>
        <w:tc>
          <w:tcPr>
            <w:tcW w:type="dxa" w:w="1228"/>
            <w:vMerge/>
            <w:tcBorders>
              <w:top w:val="none" w:color="000000" w:sz="4"/>
              <w:left w:val="none" w:color="000000" w:sz="4"/>
              <w:bottom w:val="single" w:color="000000" w:sz="4"/>
              <w:right w:val="single" w:color="000000" w:sz="4"/>
            </w:tcBorders>
          </w:tcP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064</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61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560"/>
            <w:vMerge/>
            <w:tcBorders>
              <w:top w:val="none" w:color="000000" w:sz="4"/>
              <w:left w:val="single" w:color="000000" w:sz="8"/>
              <w:bottom w:val="single" w:color="000000" w:sz="4"/>
              <w:right w:val="single" w:color="000000" w:sz="4"/>
            </w:tcBorders>
          </w:tcPr>
          <w:p/>
        </w:tc>
        <w:tc>
          <w:tcPr>
            <w:tcW w:type="dxa" w:w="1228"/>
            <w:vMerge/>
            <w:tcBorders>
              <w:top w:val="none" w:color="000000" w:sz="4"/>
              <w:left w:val="none" w:color="000000" w:sz="4"/>
              <w:bottom w:val="single" w:color="000000" w:sz="4"/>
              <w:right w:val="single" w:color="000000" w:sz="4"/>
            </w:tcBorders>
          </w:tcP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065</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61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560"/>
            <w:vMerge/>
            <w:tcBorders>
              <w:top w:val="none" w:color="000000" w:sz="4"/>
              <w:left w:val="single" w:color="000000" w:sz="8"/>
              <w:bottom w:val="single" w:color="000000" w:sz="4"/>
              <w:right w:val="single" w:color="000000" w:sz="4"/>
            </w:tcBorders>
          </w:tcPr>
          <w:p/>
        </w:tc>
        <w:tc>
          <w:tcPr>
            <w:tcW w:type="dxa" w:w="1228"/>
            <w:vMerge/>
            <w:tcBorders>
              <w:top w:val="none" w:color="000000" w:sz="4"/>
              <w:left w:val="none" w:color="000000" w:sz="4"/>
              <w:bottom w:val="single" w:color="000000" w:sz="4"/>
              <w:right w:val="single" w:color="000000" w:sz="4"/>
            </w:tcBorders>
          </w:tcP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066</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61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560"/>
            <w:vMerge/>
            <w:tcBorders>
              <w:top w:val="none" w:color="000000" w:sz="4"/>
              <w:left w:val="single" w:color="000000" w:sz="8"/>
              <w:bottom w:val="single" w:color="000000" w:sz="4"/>
              <w:right w:val="single" w:color="000000" w:sz="4"/>
            </w:tcBorders>
          </w:tcPr>
          <w:p/>
        </w:tc>
        <w:tc>
          <w:tcPr>
            <w:tcW w:type="dxa" w:w="1228"/>
            <w:vMerge/>
            <w:tcBorders>
              <w:top w:val="none" w:color="000000" w:sz="4"/>
              <w:left w:val="none" w:color="000000" w:sz="4"/>
              <w:bottom w:val="single" w:color="000000" w:sz="4"/>
              <w:right w:val="single" w:color="000000" w:sz="4"/>
            </w:tcBorders>
          </w:tcP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067</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61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560"/>
            <w:vMerge w:val="restart"/>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jc w:val="center"/>
            </w:pPr>
            <w:r>
              <w:rPr>
                <w:sz w:val="20"/>
              </w:rPr>
              <w:t>8</w:t>
            </w:r>
          </w:p>
        </w:tc>
        <w:tc>
          <w:tcPr>
            <w:tcW w:type="dxa" w:w="12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全高压热固树脂板实验中央台</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069</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61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560"/>
            <w:vMerge/>
            <w:tcBorders>
              <w:top w:val="none" w:color="000000" w:sz="4"/>
              <w:left w:val="single" w:color="000000" w:sz="8"/>
              <w:bottom w:val="single" w:color="000000" w:sz="4"/>
              <w:right w:val="single" w:color="000000" w:sz="4"/>
            </w:tcBorders>
          </w:tcPr>
          <w:p/>
        </w:tc>
        <w:tc>
          <w:tcPr>
            <w:tcW w:type="dxa" w:w="1228"/>
            <w:vMerge/>
            <w:tcBorders>
              <w:top w:val="none" w:color="000000" w:sz="4"/>
              <w:left w:val="none" w:color="000000" w:sz="4"/>
              <w:bottom w:val="single" w:color="000000" w:sz="4"/>
              <w:right w:val="single" w:color="000000" w:sz="4"/>
            </w:tcBorders>
          </w:tcP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070</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61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560"/>
            <w:vMerge/>
            <w:tcBorders>
              <w:top w:val="none" w:color="000000" w:sz="4"/>
              <w:left w:val="single" w:color="000000" w:sz="8"/>
              <w:bottom w:val="single" w:color="000000" w:sz="4"/>
              <w:right w:val="single" w:color="000000" w:sz="4"/>
            </w:tcBorders>
          </w:tcPr>
          <w:p/>
        </w:tc>
        <w:tc>
          <w:tcPr>
            <w:tcW w:type="dxa" w:w="1228"/>
            <w:vMerge/>
            <w:tcBorders>
              <w:top w:val="none" w:color="000000" w:sz="4"/>
              <w:left w:val="none" w:color="000000" w:sz="4"/>
              <w:bottom w:val="single" w:color="000000" w:sz="4"/>
              <w:right w:val="single" w:color="000000" w:sz="4"/>
            </w:tcBorders>
          </w:tcP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071</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61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560"/>
            <w:vMerge/>
            <w:tcBorders>
              <w:top w:val="none" w:color="000000" w:sz="4"/>
              <w:left w:val="single" w:color="000000" w:sz="8"/>
              <w:bottom w:val="single" w:color="000000" w:sz="4"/>
              <w:right w:val="single" w:color="000000" w:sz="4"/>
            </w:tcBorders>
          </w:tcPr>
          <w:p/>
        </w:tc>
        <w:tc>
          <w:tcPr>
            <w:tcW w:type="dxa" w:w="1228"/>
            <w:vMerge/>
            <w:tcBorders>
              <w:top w:val="none" w:color="000000" w:sz="4"/>
              <w:left w:val="none" w:color="000000" w:sz="4"/>
              <w:bottom w:val="single" w:color="000000" w:sz="4"/>
              <w:right w:val="single" w:color="000000" w:sz="4"/>
            </w:tcBorders>
          </w:tcP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072</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61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560"/>
            <w:vMerge/>
            <w:tcBorders>
              <w:top w:val="none" w:color="000000" w:sz="4"/>
              <w:left w:val="single" w:color="000000" w:sz="8"/>
              <w:bottom w:val="single" w:color="000000" w:sz="4"/>
              <w:right w:val="single" w:color="000000" w:sz="4"/>
            </w:tcBorders>
          </w:tcPr>
          <w:p/>
        </w:tc>
        <w:tc>
          <w:tcPr>
            <w:tcW w:type="dxa" w:w="1228"/>
            <w:vMerge/>
            <w:tcBorders>
              <w:top w:val="none" w:color="000000" w:sz="4"/>
              <w:left w:val="none" w:color="000000" w:sz="4"/>
              <w:bottom w:val="single" w:color="000000" w:sz="4"/>
              <w:right w:val="single" w:color="000000" w:sz="4"/>
            </w:tcBorders>
          </w:tcP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073</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61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560"/>
            <w:vMerge/>
            <w:tcBorders>
              <w:top w:val="none" w:color="000000" w:sz="4"/>
              <w:left w:val="single" w:color="000000" w:sz="8"/>
              <w:bottom w:val="single" w:color="000000" w:sz="4"/>
              <w:right w:val="single" w:color="000000" w:sz="4"/>
            </w:tcBorders>
          </w:tcPr>
          <w:p/>
        </w:tc>
        <w:tc>
          <w:tcPr>
            <w:tcW w:type="dxa" w:w="1228"/>
            <w:vMerge/>
            <w:tcBorders>
              <w:top w:val="none" w:color="000000" w:sz="4"/>
              <w:left w:val="none" w:color="000000" w:sz="4"/>
              <w:bottom w:val="single" w:color="000000" w:sz="4"/>
              <w:right w:val="single" w:color="000000" w:sz="4"/>
            </w:tcBorders>
          </w:tcP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075</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61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560"/>
            <w:vMerge/>
            <w:tcBorders>
              <w:top w:val="none" w:color="000000" w:sz="4"/>
              <w:left w:val="single" w:color="000000" w:sz="8"/>
              <w:bottom w:val="single" w:color="000000" w:sz="4"/>
              <w:right w:val="single" w:color="000000" w:sz="4"/>
            </w:tcBorders>
          </w:tcPr>
          <w:p/>
        </w:tc>
        <w:tc>
          <w:tcPr>
            <w:tcW w:type="dxa" w:w="1228"/>
            <w:vMerge/>
            <w:tcBorders>
              <w:top w:val="none" w:color="000000" w:sz="4"/>
              <w:left w:val="none" w:color="000000" w:sz="4"/>
              <w:bottom w:val="single" w:color="000000" w:sz="4"/>
              <w:right w:val="single" w:color="000000" w:sz="4"/>
            </w:tcBorders>
          </w:tcP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076</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61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560"/>
            <w:vMerge/>
            <w:tcBorders>
              <w:top w:val="none" w:color="000000" w:sz="4"/>
              <w:left w:val="single" w:color="000000" w:sz="8"/>
              <w:bottom w:val="single" w:color="000000" w:sz="4"/>
              <w:right w:val="single" w:color="000000" w:sz="4"/>
            </w:tcBorders>
          </w:tcPr>
          <w:p/>
        </w:tc>
        <w:tc>
          <w:tcPr>
            <w:tcW w:type="dxa" w:w="1228"/>
            <w:vMerge/>
            <w:tcBorders>
              <w:top w:val="none" w:color="000000" w:sz="4"/>
              <w:left w:val="none" w:color="000000" w:sz="4"/>
              <w:bottom w:val="single" w:color="000000" w:sz="4"/>
              <w:right w:val="single" w:color="000000" w:sz="4"/>
            </w:tcBorders>
          </w:tcP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077</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61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560"/>
            <w:vMerge/>
            <w:tcBorders>
              <w:top w:val="none" w:color="000000" w:sz="4"/>
              <w:left w:val="single" w:color="000000" w:sz="8"/>
              <w:bottom w:val="single" w:color="000000" w:sz="4"/>
              <w:right w:val="single" w:color="000000" w:sz="4"/>
            </w:tcBorders>
          </w:tcPr>
          <w:p/>
        </w:tc>
        <w:tc>
          <w:tcPr>
            <w:tcW w:type="dxa" w:w="1228"/>
            <w:vMerge/>
            <w:tcBorders>
              <w:top w:val="none" w:color="000000" w:sz="4"/>
              <w:left w:val="none" w:color="000000" w:sz="4"/>
              <w:bottom w:val="single" w:color="000000" w:sz="4"/>
              <w:right w:val="single" w:color="000000" w:sz="4"/>
            </w:tcBorders>
          </w:tcP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078</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61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560"/>
            <w:vMerge/>
            <w:tcBorders>
              <w:top w:val="none" w:color="000000" w:sz="4"/>
              <w:left w:val="single" w:color="000000" w:sz="8"/>
              <w:bottom w:val="single" w:color="000000" w:sz="4"/>
              <w:right w:val="single" w:color="000000" w:sz="4"/>
            </w:tcBorders>
          </w:tcPr>
          <w:p/>
        </w:tc>
        <w:tc>
          <w:tcPr>
            <w:tcW w:type="dxa" w:w="1228"/>
            <w:vMerge/>
            <w:tcBorders>
              <w:top w:val="none" w:color="000000" w:sz="4"/>
              <w:left w:val="none" w:color="000000" w:sz="4"/>
              <w:bottom w:val="single" w:color="000000" w:sz="4"/>
              <w:right w:val="single" w:color="000000" w:sz="4"/>
            </w:tcBorders>
          </w:tcP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079</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61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560"/>
            <w:vMerge/>
            <w:tcBorders>
              <w:top w:val="none" w:color="000000" w:sz="4"/>
              <w:left w:val="single" w:color="000000" w:sz="8"/>
              <w:bottom w:val="single" w:color="000000" w:sz="4"/>
              <w:right w:val="single" w:color="000000" w:sz="4"/>
            </w:tcBorders>
          </w:tcPr>
          <w:p/>
        </w:tc>
        <w:tc>
          <w:tcPr>
            <w:tcW w:type="dxa" w:w="1228"/>
            <w:vMerge/>
            <w:tcBorders>
              <w:top w:val="none" w:color="000000" w:sz="4"/>
              <w:left w:val="none" w:color="000000" w:sz="4"/>
              <w:bottom w:val="single" w:color="000000" w:sz="4"/>
              <w:right w:val="single" w:color="000000" w:sz="4"/>
            </w:tcBorders>
          </w:tcP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080</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61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560"/>
            <w:vMerge w:val="restart"/>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jc w:val="center"/>
            </w:pPr>
            <w:r>
              <w:rPr>
                <w:sz w:val="20"/>
              </w:rPr>
              <w:t>9</w:t>
            </w:r>
          </w:p>
        </w:tc>
        <w:tc>
          <w:tcPr>
            <w:tcW w:type="dxa" w:w="12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通风柜</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082</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61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560"/>
            <w:vMerge/>
            <w:tcBorders>
              <w:top w:val="none" w:color="000000" w:sz="4"/>
              <w:left w:val="single" w:color="000000" w:sz="8"/>
              <w:bottom w:val="single" w:color="000000" w:sz="4"/>
              <w:right w:val="single" w:color="000000" w:sz="4"/>
            </w:tcBorders>
          </w:tcPr>
          <w:p/>
        </w:tc>
        <w:tc>
          <w:tcPr>
            <w:tcW w:type="dxa" w:w="1228"/>
            <w:vMerge/>
            <w:tcBorders>
              <w:top w:val="none" w:color="000000" w:sz="4"/>
              <w:left w:val="none" w:color="000000" w:sz="4"/>
              <w:bottom w:val="single" w:color="000000" w:sz="4"/>
              <w:right w:val="single" w:color="000000" w:sz="4"/>
            </w:tcBorders>
          </w:tcP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083</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61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560"/>
            <w:vMerge/>
            <w:tcBorders>
              <w:top w:val="none" w:color="000000" w:sz="4"/>
              <w:left w:val="single" w:color="000000" w:sz="8"/>
              <w:bottom w:val="single" w:color="000000" w:sz="4"/>
              <w:right w:val="single" w:color="000000" w:sz="4"/>
            </w:tcBorders>
          </w:tcPr>
          <w:p/>
        </w:tc>
        <w:tc>
          <w:tcPr>
            <w:tcW w:type="dxa" w:w="1228"/>
            <w:vMerge/>
            <w:tcBorders>
              <w:top w:val="none" w:color="000000" w:sz="4"/>
              <w:left w:val="none" w:color="000000" w:sz="4"/>
              <w:bottom w:val="single" w:color="000000" w:sz="4"/>
              <w:right w:val="single" w:color="000000" w:sz="4"/>
            </w:tcBorders>
          </w:tcP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084</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61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560"/>
            <w:vMerge/>
            <w:tcBorders>
              <w:top w:val="none" w:color="000000" w:sz="4"/>
              <w:left w:val="single" w:color="000000" w:sz="8"/>
              <w:bottom w:val="single" w:color="000000" w:sz="4"/>
              <w:right w:val="single" w:color="000000" w:sz="4"/>
            </w:tcBorders>
          </w:tcPr>
          <w:p/>
        </w:tc>
        <w:tc>
          <w:tcPr>
            <w:tcW w:type="dxa" w:w="1228"/>
            <w:vMerge/>
            <w:tcBorders>
              <w:top w:val="none" w:color="000000" w:sz="4"/>
              <w:left w:val="none" w:color="000000" w:sz="4"/>
              <w:bottom w:val="single" w:color="000000" w:sz="4"/>
              <w:right w:val="single" w:color="000000" w:sz="4"/>
            </w:tcBorders>
          </w:tcP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085</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61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560"/>
            <w:vMerge/>
            <w:tcBorders>
              <w:top w:val="none" w:color="000000" w:sz="4"/>
              <w:left w:val="single" w:color="000000" w:sz="8"/>
              <w:bottom w:val="single" w:color="000000" w:sz="4"/>
              <w:right w:val="single" w:color="000000" w:sz="4"/>
            </w:tcBorders>
          </w:tcPr>
          <w:p/>
        </w:tc>
        <w:tc>
          <w:tcPr>
            <w:tcW w:type="dxa" w:w="1228"/>
            <w:vMerge/>
            <w:tcBorders>
              <w:top w:val="none" w:color="000000" w:sz="4"/>
              <w:left w:val="none" w:color="000000" w:sz="4"/>
              <w:bottom w:val="single" w:color="000000" w:sz="4"/>
              <w:right w:val="single" w:color="000000" w:sz="4"/>
            </w:tcBorders>
          </w:tcP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086</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61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560"/>
            <w:vMerge w:val="restart"/>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jc w:val="center"/>
            </w:pPr>
            <w:r>
              <w:rPr>
                <w:sz w:val="20"/>
              </w:rPr>
              <w:t>10</w:t>
            </w:r>
          </w:p>
        </w:tc>
        <w:tc>
          <w:tcPr>
            <w:tcW w:type="dxa" w:w="12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连体通风柜（高压热固树脂）</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088</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61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560"/>
            <w:vMerge/>
            <w:tcBorders>
              <w:top w:val="none" w:color="000000" w:sz="4"/>
              <w:left w:val="single" w:color="000000" w:sz="8"/>
              <w:bottom w:val="single" w:color="000000" w:sz="4"/>
              <w:right w:val="single" w:color="000000" w:sz="4"/>
            </w:tcBorders>
          </w:tcPr>
          <w:p/>
        </w:tc>
        <w:tc>
          <w:tcPr>
            <w:tcW w:type="dxa" w:w="1228"/>
            <w:vMerge/>
            <w:tcBorders>
              <w:top w:val="none" w:color="000000" w:sz="4"/>
              <w:left w:val="none" w:color="000000" w:sz="4"/>
              <w:bottom w:val="single" w:color="000000" w:sz="4"/>
              <w:right w:val="single" w:color="000000" w:sz="4"/>
            </w:tcBorders>
          </w:tcP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089</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61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560"/>
            <w:vMerge/>
            <w:tcBorders>
              <w:top w:val="none" w:color="000000" w:sz="4"/>
              <w:left w:val="single" w:color="000000" w:sz="8"/>
              <w:bottom w:val="single" w:color="000000" w:sz="4"/>
              <w:right w:val="single" w:color="000000" w:sz="4"/>
            </w:tcBorders>
          </w:tcPr>
          <w:p/>
        </w:tc>
        <w:tc>
          <w:tcPr>
            <w:tcW w:type="dxa" w:w="1228"/>
            <w:vMerge/>
            <w:tcBorders>
              <w:top w:val="none" w:color="000000" w:sz="4"/>
              <w:left w:val="none" w:color="000000" w:sz="4"/>
              <w:bottom w:val="single" w:color="000000" w:sz="4"/>
              <w:right w:val="single" w:color="000000" w:sz="4"/>
            </w:tcBorders>
          </w:tcP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090</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61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560"/>
            <w:vMerge/>
            <w:tcBorders>
              <w:top w:val="none" w:color="000000" w:sz="4"/>
              <w:left w:val="single" w:color="000000" w:sz="8"/>
              <w:bottom w:val="single" w:color="000000" w:sz="4"/>
              <w:right w:val="single" w:color="000000" w:sz="4"/>
            </w:tcBorders>
          </w:tcPr>
          <w:p/>
        </w:tc>
        <w:tc>
          <w:tcPr>
            <w:tcW w:type="dxa" w:w="1228"/>
            <w:vMerge/>
            <w:tcBorders>
              <w:top w:val="none" w:color="000000" w:sz="4"/>
              <w:left w:val="none" w:color="000000" w:sz="4"/>
              <w:bottom w:val="single" w:color="000000" w:sz="4"/>
              <w:right w:val="single" w:color="000000" w:sz="4"/>
            </w:tcBorders>
          </w:tcP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091</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61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560"/>
            <w:vMerge/>
            <w:tcBorders>
              <w:top w:val="none" w:color="000000" w:sz="4"/>
              <w:left w:val="single" w:color="000000" w:sz="8"/>
              <w:bottom w:val="single" w:color="000000" w:sz="4"/>
              <w:right w:val="single" w:color="000000" w:sz="4"/>
            </w:tcBorders>
          </w:tcPr>
          <w:p/>
        </w:tc>
        <w:tc>
          <w:tcPr>
            <w:tcW w:type="dxa" w:w="1228"/>
            <w:vMerge/>
            <w:tcBorders>
              <w:top w:val="none" w:color="000000" w:sz="4"/>
              <w:left w:val="none" w:color="000000" w:sz="4"/>
              <w:bottom w:val="single" w:color="000000" w:sz="4"/>
              <w:right w:val="single" w:color="000000" w:sz="4"/>
            </w:tcBorders>
          </w:tcP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092</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61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560"/>
            <w:vMerge/>
            <w:tcBorders>
              <w:top w:val="none" w:color="000000" w:sz="4"/>
              <w:left w:val="single" w:color="000000" w:sz="8"/>
              <w:bottom w:val="single" w:color="000000" w:sz="4"/>
              <w:right w:val="single" w:color="000000" w:sz="4"/>
            </w:tcBorders>
          </w:tcPr>
          <w:p/>
        </w:tc>
        <w:tc>
          <w:tcPr>
            <w:tcW w:type="dxa" w:w="1228"/>
            <w:vMerge/>
            <w:tcBorders>
              <w:top w:val="none" w:color="000000" w:sz="4"/>
              <w:left w:val="none" w:color="000000" w:sz="4"/>
              <w:bottom w:val="single" w:color="000000" w:sz="4"/>
              <w:right w:val="single" w:color="000000" w:sz="4"/>
            </w:tcBorders>
          </w:tcP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093</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61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560"/>
            <w:vMerge/>
            <w:tcBorders>
              <w:top w:val="none" w:color="000000" w:sz="4"/>
              <w:left w:val="single" w:color="000000" w:sz="8"/>
              <w:bottom w:val="single" w:color="000000" w:sz="4"/>
              <w:right w:val="single" w:color="000000" w:sz="4"/>
            </w:tcBorders>
          </w:tcPr>
          <w:p/>
        </w:tc>
        <w:tc>
          <w:tcPr>
            <w:tcW w:type="dxa" w:w="1228"/>
            <w:vMerge/>
            <w:tcBorders>
              <w:top w:val="none" w:color="000000" w:sz="4"/>
              <w:left w:val="none" w:color="000000" w:sz="4"/>
              <w:bottom w:val="single" w:color="000000" w:sz="4"/>
              <w:right w:val="single" w:color="000000" w:sz="4"/>
            </w:tcBorders>
          </w:tcP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094</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61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560"/>
            <w:vMerge w:val="restart"/>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jc w:val="center"/>
            </w:pPr>
            <w:r>
              <w:rPr>
                <w:sz w:val="20"/>
              </w:rPr>
              <w:t>11</w:t>
            </w:r>
          </w:p>
        </w:tc>
        <w:tc>
          <w:tcPr>
            <w:tcW w:type="dxa" w:w="12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r>
              <w:br/>
            </w:r>
            <w:r>
              <w:rPr>
                <w:sz w:val="20"/>
              </w:rPr>
              <w:t xml:space="preserve"> 通风柜（高压热固树脂）</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096</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61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560"/>
            <w:vMerge/>
            <w:tcBorders>
              <w:top w:val="none" w:color="000000" w:sz="4"/>
              <w:left w:val="single" w:color="000000" w:sz="8"/>
              <w:bottom w:val="single" w:color="000000" w:sz="4"/>
              <w:right w:val="single" w:color="000000" w:sz="4"/>
            </w:tcBorders>
          </w:tcPr>
          <w:p/>
        </w:tc>
        <w:tc>
          <w:tcPr>
            <w:tcW w:type="dxa" w:w="1228"/>
            <w:vMerge/>
            <w:tcBorders>
              <w:top w:val="none" w:color="000000" w:sz="4"/>
              <w:left w:val="none" w:color="000000" w:sz="4"/>
              <w:bottom w:val="single" w:color="000000" w:sz="4"/>
              <w:right w:val="single" w:color="000000" w:sz="4"/>
            </w:tcBorders>
          </w:tcP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097</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61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560"/>
            <w:vMerge/>
            <w:tcBorders>
              <w:top w:val="none" w:color="000000" w:sz="4"/>
              <w:left w:val="single" w:color="000000" w:sz="8"/>
              <w:bottom w:val="single" w:color="000000" w:sz="4"/>
              <w:right w:val="single" w:color="000000" w:sz="4"/>
            </w:tcBorders>
          </w:tcPr>
          <w:p/>
        </w:tc>
        <w:tc>
          <w:tcPr>
            <w:tcW w:type="dxa" w:w="1228"/>
            <w:vMerge/>
            <w:tcBorders>
              <w:top w:val="none" w:color="000000" w:sz="4"/>
              <w:left w:val="none" w:color="000000" w:sz="4"/>
              <w:bottom w:val="single" w:color="000000" w:sz="4"/>
              <w:right w:val="single" w:color="000000" w:sz="4"/>
            </w:tcBorders>
          </w:tcP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098</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61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560"/>
            <w:vMerge/>
            <w:tcBorders>
              <w:top w:val="none" w:color="000000" w:sz="4"/>
              <w:left w:val="single" w:color="000000" w:sz="8"/>
              <w:bottom w:val="single" w:color="000000" w:sz="4"/>
              <w:right w:val="single" w:color="000000" w:sz="4"/>
            </w:tcBorders>
          </w:tcPr>
          <w:p/>
        </w:tc>
        <w:tc>
          <w:tcPr>
            <w:tcW w:type="dxa" w:w="1228"/>
            <w:vMerge/>
            <w:tcBorders>
              <w:top w:val="none" w:color="000000" w:sz="4"/>
              <w:left w:val="none" w:color="000000" w:sz="4"/>
              <w:bottom w:val="single" w:color="000000" w:sz="4"/>
              <w:right w:val="single" w:color="000000" w:sz="4"/>
            </w:tcBorders>
          </w:tcP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099</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615"/>
            <w:tcBorders>
              <w:top w:val="none" w:color="000000" w:sz="4"/>
              <w:left w:val="none" w:color="000000" w:sz="4"/>
              <w:bottom w:val="single" w:color="000000" w:sz="4"/>
              <w:right w:val="single" w:color="000000" w:sz="8"/>
            </w:tcBorders>
            <w:tcMar>
              <w:top w:type="dxa" w:w="0"/>
              <w:left w:type="dxa" w:w="105"/>
              <w:bottom w:type="dxa" w:w="0"/>
              <w:right w:type="dxa" w:w="105"/>
            </w:tcMar>
          </w:tcPr>
          <w:p/>
        </w:tc>
      </w:tr>
      <w:tr>
        <w:tc>
          <w:tcPr>
            <w:tcW w:type="dxa" w:w="1788"/>
            <w:gridSpan w:val="2"/>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jc w:val="center"/>
            </w:pPr>
            <w:r>
              <w:rPr>
                <w:sz w:val="20"/>
              </w:rPr>
              <w:t>验收意见</w:t>
            </w:r>
          </w:p>
        </w:tc>
        <w:tc>
          <w:tcPr>
            <w:tcW w:type="dxa" w:w="16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甲方2（代建单位）：</w:t>
            </w:r>
            <w:r>
              <w:br/>
            </w:r>
            <w:r>
              <w:br/>
            </w:r>
            <w:r>
              <w:br/>
            </w:r>
            <w:r>
              <w:br/>
            </w:r>
            <w:r>
              <w:br/>
            </w:r>
            <w:r>
              <w:br/>
            </w:r>
            <w:r>
              <w:br/>
            </w:r>
            <w:r>
              <w:br/>
            </w:r>
            <w:r>
              <w:rPr>
                <w:sz w:val="20"/>
              </w:rPr>
              <w:t xml:space="preserve"> （签章）</w:t>
            </w:r>
            <w:r>
              <w:br/>
            </w:r>
            <w:r>
              <w:rPr>
                <w:sz w:val="20"/>
              </w:rPr>
              <w:t xml:space="preserve">     年  月  日</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使用单位：</w:t>
            </w:r>
            <w:r>
              <w:br/>
            </w:r>
            <w:r>
              <w:br/>
            </w:r>
            <w:r>
              <w:br/>
            </w:r>
            <w:r>
              <w:br/>
            </w:r>
            <w:r>
              <w:br/>
            </w:r>
            <w:r>
              <w:br/>
            </w:r>
            <w:r>
              <w:br/>
            </w:r>
            <w:r>
              <w:br/>
            </w:r>
            <w:r>
              <w:rPr>
                <w:sz w:val="20"/>
              </w:rPr>
              <w:t xml:space="preserve"> （签章）</w:t>
            </w:r>
            <w:r>
              <w:br/>
            </w:r>
            <w:r>
              <w:rPr>
                <w:sz w:val="20"/>
              </w:rPr>
              <w:t xml:space="preserve">   年  月  日</w:t>
            </w:r>
          </w:p>
        </w:tc>
        <w:tc>
          <w:tcPr>
            <w:tcW w:type="dxa" w:w="1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乙方：</w:t>
            </w:r>
            <w:r>
              <w:br/>
            </w:r>
            <w:r>
              <w:br/>
            </w:r>
            <w:r>
              <w:br/>
            </w:r>
            <w:r>
              <w:br/>
            </w:r>
            <w:r>
              <w:br/>
            </w:r>
            <w:r>
              <w:br/>
            </w:r>
            <w:r>
              <w:br/>
            </w:r>
            <w:r>
              <w:br/>
            </w:r>
            <w:r>
              <w:rPr>
                <w:sz w:val="20"/>
              </w:rPr>
              <w:t xml:space="preserve"> （签章）</w:t>
            </w:r>
            <w:r>
              <w:br/>
            </w:r>
            <w:r>
              <w:rPr>
                <w:sz w:val="20"/>
              </w:rPr>
              <w:t xml:space="preserve">   年  月  日</w:t>
            </w:r>
          </w:p>
        </w:tc>
        <w:tc>
          <w:tcPr>
            <w:tcW w:type="dxa" w:w="1615"/>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left"/>
            </w:pPr>
            <w:r>
              <w:rPr>
                <w:sz w:val="20"/>
              </w:rPr>
              <w:t>其他验收人</w:t>
            </w:r>
          </w:p>
        </w:tc>
      </w:tr>
      <w:tr>
        <w:tc>
          <w:tcPr>
            <w:tcW w:type="dxa" w:w="8315"/>
            <w:gridSpan w:val="7"/>
            <w:tcBorders>
              <w:top w:val="none" w:color="000000" w:sz="4"/>
              <w:left w:val="single" w:color="000000" w:sz="8"/>
              <w:bottom w:val="single" w:color="000000" w:sz="8"/>
              <w:right w:val="single" w:color="000000" w:sz="8"/>
            </w:tcBorders>
            <w:tcMar>
              <w:top w:type="dxa" w:w="0"/>
              <w:left w:type="dxa" w:w="105"/>
              <w:bottom w:type="dxa" w:w="0"/>
              <w:right w:type="dxa" w:w="105"/>
            </w:tcMar>
          </w:tcPr>
          <w:p>
            <w:pPr>
              <w:pStyle w:val="null3"/>
              <w:jc w:val="left"/>
            </w:pPr>
            <w:r>
              <w:rPr>
                <w:sz w:val="20"/>
              </w:rPr>
              <w:t>说明：</w:t>
            </w:r>
            <w:r>
              <w:br/>
            </w:r>
            <w:r>
              <w:rPr>
                <w:sz w:val="20"/>
              </w:rPr>
              <w:t xml:space="preserve">   1.此表作为技术性参数在竣工验收、试运行结束后的验收确认记录；</w:t>
            </w:r>
            <w:r>
              <w:br/>
            </w:r>
            <w:r>
              <w:rPr>
                <w:sz w:val="20"/>
              </w:rPr>
              <w:t xml:space="preserve">   2.表中前四栏与招标文件的技术需求相对应，第五栏按供应商的投标文件实际响应情况抄填，第六、七栏由甲方2（代建单位）按实际验收情况核实填写；</w:t>
            </w:r>
            <w:r>
              <w:br/>
            </w:r>
            <w:r>
              <w:rPr>
                <w:sz w:val="20"/>
              </w:rPr>
              <w:t xml:space="preserve">   3.最终验收意见由各验收参与主体的负责人签名并加盖单位公章后最为技术性参数验收合格的依据。</w:t>
            </w:r>
          </w:p>
        </w:tc>
      </w:tr>
    </w:tbl>
    <w:p>
      <w:pPr>
        <w:pStyle w:val="null3"/>
        <w:ind w:firstLine="64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440001-2024-41745</w:t>
      </w:r>
    </w:p>
    <w:p>
      <w:pPr>
        <w:pStyle w:val="null3"/>
        <w:jc w:val="center"/>
        <w:outlineLvl w:val="3"/>
      </w:pPr>
      <w:r>
        <w:rPr>
          <w:sz w:val="24"/>
          <w:b/>
        </w:rPr>
        <w:t>采购项目编号：</w:t>
      </w:r>
      <w:r>
        <w:rPr>
          <w:sz w:val="24"/>
          <w:b/>
        </w:rPr>
        <w:t>GPCGD244203HG016F</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广东省政府采购中心</w:t>
      </w:r>
    </w:p>
    <w:p>
      <w:pPr>
        <w:pStyle w:val="null3"/>
        <w:ind w:firstLine="480"/>
      </w:pPr>
      <w:r>
        <w:rPr/>
        <w:t xml:space="preserve"> 你方组织的</w:t>
      </w:r>
      <w:r>
        <w:rPr>
          <w:u w:val="single"/>
        </w:rPr>
        <w:t>“</w:t>
      </w:r>
      <w:r>
        <w:rPr>
          <w:u w:val="single"/>
        </w:rPr>
        <w:t>广东省农业质量安全检测中心项目实验室设备仪器采购</w:t>
      </w:r>
      <w:r>
        <w:rPr>
          <w:u w:val="single"/>
        </w:rPr>
        <w:t>”</w:t>
      </w:r>
      <w:r>
        <w:rPr/>
        <w:t>项目的招标[采购项目编号为：</w:t>
      </w:r>
      <w:r>
        <w:rPr>
          <w:u w:val="single"/>
        </w:rPr>
        <w:t>GPCGD244203HG016F</w:t>
      </w:r>
      <w:r>
        <w:rPr/>
        <w:t>]，我方愿参与投标。</w:t>
      </w:r>
    </w:p>
    <w:p>
      <w:pPr>
        <w:pStyle w:val="null3"/>
        <w:ind w:firstLine="480"/>
      </w:pPr>
      <w:r>
        <w:rPr/>
        <w:t>我方确认收到贵方提供的</w:t>
      </w:r>
      <w:r>
        <w:rPr>
          <w:u w:val="single"/>
        </w:rPr>
        <w:t>“</w:t>
      </w:r>
      <w:r>
        <w:rPr>
          <w:u w:val="single"/>
        </w:rPr>
        <w:t>广东省农业质量安全检测中心项目实验室设备仪器采购</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广东省政府采购中心</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广东省农业质量安全检测中心项目实验室设备仪器采购</w:t>
      </w:r>
      <w:r>
        <w:rPr/>
        <w:t>”项目采购[采购项目编号为</w:t>
      </w:r>
      <w:r>
        <w:rPr/>
        <w:t>GPCGD244203HG016F</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广东省代建项目管理局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广东省政府采购中心</w:t>
      </w:r>
    </w:p>
    <w:p>
      <w:pPr>
        <w:pStyle w:val="null3"/>
        <w:ind w:firstLine="480"/>
      </w:pPr>
      <w:r>
        <w:rPr/>
        <w:t xml:space="preserve"> 如果我方在贵采购代理机构组织的</w:t>
      </w:r>
      <w:r>
        <w:rPr/>
        <w:t>广东省农业质量安全检测中心项目实验室设备仪器采购</w:t>
      </w:r>
      <w:r>
        <w:rPr/>
        <w:t>招标中获中标（采购项目编号：</w:t>
      </w:r>
      <w:r>
        <w:rPr/>
        <w:t>GPCGD244203HG016F</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广东省政府采购中心</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广东省政府采购中心</w:t>
      </w:r>
    </w:p>
    <w:p>
      <w:pPr>
        <w:pStyle w:val="null3"/>
        <w:ind w:firstLine="480"/>
      </w:pPr>
      <w:r>
        <w:rPr/>
        <w:t>我单位已登记并准备参与“</w:t>
      </w:r>
      <w:r>
        <w:rPr/>
        <w:t>广东省农业质量安全检测中心项目实验室设备仪器采购</w:t>
      </w:r>
      <w:r>
        <w:rPr/>
        <w:t>”项目（采购项目编号：</w:t>
      </w:r>
      <w:r>
        <w:rPr/>
        <w:t>GPCGD244203HG016F</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