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版本号：N513311202600017120260526001</w:t>
      </w:r>
    </w:p>
    <w:p>
      <w:pPr>
        <w:pStyle w:val="null3"/>
        <w:jc w:val="left"/>
        <w:outlineLvl w:val="0"/>
      </w:pPr>
      <w:r>
        <w:rPr>
          <w:rFonts w:ascii="仿宋_GB2312" w:hAnsi="仿宋_GB2312" w:cs="仿宋_GB2312" w:eastAsia="仿宋_GB2312"/>
          <w:sz w:val="48"/>
          <w:b/>
        </w:rPr>
        <w:t>招 标 文 件</w:t>
      </w:r>
    </w:p>
    <w:p>
      <w:pPr>
        <w:pStyle w:val="null3"/>
        <w:jc w:val="center"/>
        <w:outlineLvl w:val="0"/>
      </w:pPr>
      <w:r>
        <w:rPr>
          <w:rFonts w:ascii="仿宋_GB2312" w:hAnsi="仿宋_GB2312" w:cs="仿宋_GB2312" w:eastAsia="仿宋_GB2312"/>
          <w:sz w:val="48"/>
          <w:b/>
        </w:rPr>
        <w:t>（货物类）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移动执法终端和执法装备采购项目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N5133112026000171</w:t>
      </w:r>
    </w:p>
    <w:p>
      <w:pPr>
        <w:pStyle w:val="null3"/>
        <w:jc w:val="left"/>
        <w:outlineLvl w:val="2"/>
      </w:pPr>
      <w:r>
        <w:rPr>
          <w:rFonts w:ascii="仿宋_GB2312" w:hAnsi="仿宋_GB2312" w:cs="仿宋_GB2312" w:eastAsia="仿宋_GB2312"/>
          <w:sz w:val="28"/>
          <w:b/>
        </w:rPr>
        <w:t>甘孜藏族自治州生态环境局</w:t>
      </w:r>
    </w:p>
    <w:p>
      <w:pPr>
        <w:pStyle w:val="null3"/>
        <w:jc w:val="center"/>
        <w:outlineLvl w:val="2"/>
      </w:pPr>
      <w:r>
        <w:rPr>
          <w:rFonts w:ascii="仿宋_GB2312" w:hAnsi="仿宋_GB2312" w:cs="仿宋_GB2312" w:eastAsia="仿宋_GB2312"/>
          <w:sz w:val="28"/>
          <w:b/>
        </w:rPr>
        <w:t>四川华晓工程咨询有限公司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2026年05月26日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jc w:val="left"/>
      </w:pPr>
      <w:r>
        <w:rPr>
          <w:rFonts w:ascii="仿宋_GB2312" w:hAnsi="仿宋_GB2312" w:cs="仿宋_GB2312" w:eastAsia="仿宋_GB2312"/>
        </w:rPr>
        <w:t>四川华晓工程咨询有限公司</w:t>
      </w:r>
      <w:r>
        <w:rPr>
          <w:rFonts w:ascii="仿宋_GB2312" w:hAnsi="仿宋_GB2312" w:cs="仿宋_GB2312" w:eastAsia="仿宋_GB2312"/>
        </w:rPr>
        <w:t xml:space="preserve"> （以下简称“代理机构”）受 </w:t>
      </w:r>
      <w:r>
        <w:rPr>
          <w:rFonts w:ascii="仿宋_GB2312" w:hAnsi="仿宋_GB2312" w:cs="仿宋_GB2312" w:eastAsia="仿宋_GB2312"/>
        </w:rPr>
        <w:t>甘孜藏族自治州生态环境局</w:t>
      </w:r>
      <w:r>
        <w:rPr>
          <w:rFonts w:ascii="仿宋_GB2312" w:hAnsi="仿宋_GB2312" w:cs="仿宋_GB2312" w:eastAsia="仿宋_GB2312"/>
        </w:rPr>
        <w:t xml:space="preserve"> 委托，拟对 </w:t>
      </w:r>
      <w:r>
        <w:rPr>
          <w:rFonts w:ascii="仿宋_GB2312" w:hAnsi="仿宋_GB2312" w:cs="仿宋_GB2312" w:eastAsia="仿宋_GB2312"/>
        </w:rPr>
        <w:t>移动执法终端和执法装备采购项目</w:t>
      </w:r>
      <w:r>
        <w:rPr>
          <w:rFonts w:ascii="仿宋_GB2312" w:hAnsi="仿宋_GB2312" w:cs="仿宋_GB2312" w:eastAsia="仿宋_GB2312"/>
        </w:rPr>
        <w:t xml:space="preserve"> 采用公开招标方式进行采购，兹邀请符合本次招标要求的供应商参加投标。本项目为四川省</w:t>
      </w:r>
      <w:r>
        <w:rPr>
          <w:rFonts w:ascii="仿宋_GB2312" w:hAnsi="仿宋_GB2312" w:cs="仿宋_GB2312" w:eastAsia="仿宋_GB2312"/>
        </w:rPr>
        <w:t>甘孜藏族自治州州本级</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N5133112026000171</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移动执法终端和执法装备采购项目</w:t>
      </w:r>
    </w:p>
    <w:p>
      <w:pPr>
        <w:pStyle w:val="null3"/>
        <w:jc w:val="left"/>
        <w:outlineLvl w:val="2"/>
      </w:pPr>
      <w:r>
        <w:rPr>
          <w:rFonts w:ascii="仿宋_GB2312" w:hAnsi="仿宋_GB2312" w:cs="仿宋_GB2312" w:eastAsia="仿宋_GB2312"/>
          <w:sz w:val="28"/>
          <w:b/>
        </w:rPr>
        <w:t>1.3.招标项目简介</w:t>
      </w:r>
    </w:p>
    <w:p>
      <w:pPr>
        <w:pStyle w:val="null3"/>
        <w:ind w:firstLine="480"/>
        <w:jc w:val="left"/>
      </w:pPr>
      <w:r>
        <w:rPr>
          <w:rFonts w:ascii="仿宋_GB2312" w:hAnsi="仿宋_GB2312" w:cs="仿宋_GB2312" w:eastAsia="仿宋_GB2312"/>
        </w:rPr>
        <w:t>甘孜藏族自治州生态环境局拟采购一批移动执法终端和执法装备，具体技术参数及采购细则详见招标文件。</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本项目以招标公告的方式邀请供应商参加投标，招标公告在四川政府采购网（www.ccgp-sichuan.gov.cn）发布。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招标文件，编制、签章、加密并提交投标文件，参加开标、解密投标文件和电子评标，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CA及签章服务电话：通过四川政府采购网-办事指南进行查询</w:t>
      </w:r>
    </w:p>
    <w:p>
      <w:pPr>
        <w:pStyle w:val="null3"/>
        <w:jc w:val="left"/>
        <w:outlineLvl w:val="2"/>
      </w:pPr>
      <w:r>
        <w:rPr>
          <w:rFonts w:ascii="仿宋_GB2312" w:hAnsi="仿宋_GB2312" w:cs="仿宋_GB2312" w:eastAsia="仿宋_GB2312"/>
          <w:sz w:val="28"/>
          <w:b/>
        </w:rPr>
        <w:t>1.7.招标文件获取时间、方式及地址</w:t>
      </w:r>
    </w:p>
    <w:p>
      <w:pPr>
        <w:pStyle w:val="null3"/>
        <w:ind w:firstLine="480"/>
        <w:jc w:val="left"/>
      </w:pPr>
      <w:r>
        <w:rPr>
          <w:rFonts w:ascii="仿宋_GB2312" w:hAnsi="仿宋_GB2312" w:cs="仿宋_GB2312" w:eastAsia="仿宋_GB2312"/>
        </w:rPr>
        <w:t>一、招标文件获取时间：详见采购公告。</w:t>
      </w:r>
    </w:p>
    <w:p>
      <w:pPr>
        <w:pStyle w:val="null3"/>
        <w:ind w:firstLine="480"/>
        <w:jc w:val="left"/>
      </w:pPr>
      <w:r>
        <w:rPr>
          <w:rFonts w:ascii="仿宋_GB2312" w:hAnsi="仿宋_GB2312" w:cs="仿宋_GB2312" w:eastAsia="仿宋_GB2312"/>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3"/>
        <w:ind w:firstLine="480"/>
        <w:jc w:val="left"/>
      </w:pPr>
      <w:r>
        <w:rPr>
          <w:rFonts w:ascii="仿宋_GB2312" w:hAnsi="仿宋_GB2312" w:cs="仿宋_GB2312" w:eastAsia="仿宋_GB2312"/>
        </w:rPr>
        <w:t>注：获取的招标文件由正文和附件组成，正文部分包括pdf、word两种格式版本，如内容有不一致的，以pdf格式内容为准。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1.8.投标截止时间及开标时间、方式、地点</w:t>
      </w:r>
    </w:p>
    <w:p>
      <w:pPr>
        <w:pStyle w:val="null3"/>
        <w:ind w:firstLine="480"/>
        <w:jc w:val="left"/>
      </w:pPr>
      <w:r>
        <w:rPr>
          <w:rFonts w:ascii="仿宋_GB2312" w:hAnsi="仿宋_GB2312" w:cs="仿宋_GB2312" w:eastAsia="仿宋_GB2312"/>
        </w:rPr>
        <w:t>一、投标截止时间及开标时间：详见采购公告。</w:t>
      </w:r>
    </w:p>
    <w:p>
      <w:pPr>
        <w:pStyle w:val="null3"/>
        <w:ind w:firstLine="480"/>
        <w:jc w:val="left"/>
      </w:pPr>
      <w:r>
        <w:rPr>
          <w:rFonts w:ascii="仿宋_GB2312" w:hAnsi="仿宋_GB2312" w:cs="仿宋_GB2312" w:eastAsia="仿宋_GB2312"/>
        </w:rPr>
        <w:t>二、投标人应当在投标截止时间前，通过交易系统提交投标文件。成功提交的，投标人将收到已提交投标文件的回执单。</w:t>
      </w:r>
    </w:p>
    <w:p>
      <w:pPr>
        <w:pStyle w:val="null3"/>
        <w:ind w:firstLine="480"/>
        <w:jc w:val="left"/>
      </w:pPr>
      <w:r>
        <w:rPr>
          <w:rFonts w:ascii="仿宋_GB2312" w:hAnsi="仿宋_GB2312" w:cs="仿宋_GB2312" w:eastAsia="仿宋_GB2312"/>
        </w:rPr>
        <w:t>三、本项目采取网上开标，采购人或者代理机构通过交易系统“开标/开启大厅”组织在线开标。</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中标人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中标结果、中标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甘孜藏族自治州生态环境局</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康定市榆林街道榆林路408号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626001</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吴成艺</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15984747650</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四川华晓工程咨询有限公司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四川省成都市金牛区领先时代2栋2单元108号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唐老师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028-60182277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2.1.投标人须知附表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采购包1：1,240,000.00元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评标方法</w:t>
            </w:r>
          </w:p>
        </w:tc>
        <w:tc>
          <w:tcPr>
            <w:tcW w:type="dxa" w:w="5004"/>
          </w:tcPr>
          <w:p>
            <w:pPr>
              <w:pStyle w:val="null3"/>
              <w:jc w:val="left"/>
            </w:pPr>
            <w:r>
              <w:rPr>
                <w:rFonts w:ascii="仿宋_GB2312" w:hAnsi="仿宋_GB2312" w:cs="仿宋_GB2312" w:eastAsia="仿宋_GB2312"/>
              </w:rPr>
              <w:t>采购包1：综合评分法</w:t>
            </w:r>
            <w:r>
              <w:rPr>
                <w:rFonts w:ascii="仿宋_GB2312" w:hAnsi="仿宋_GB2312" w:cs="仿宋_GB2312" w:eastAsia="仿宋_GB2312"/>
              </w:rPr>
              <w:t xml:space="preserve"> （具体规则详见第五章）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投标有效期★</w:t>
            </w:r>
          </w:p>
        </w:tc>
        <w:tc>
          <w:tcPr>
            <w:tcW w:type="dxa" w:w="5004"/>
          </w:tcPr>
          <w:p>
            <w:pPr>
              <w:pStyle w:val="null3"/>
              <w:jc w:val="left"/>
            </w:pPr>
            <w:r>
              <w:rPr>
                <w:rFonts w:ascii="仿宋_GB2312" w:hAnsi="仿宋_GB2312" w:cs="仿宋_GB2312" w:eastAsia="仿宋_GB2312"/>
              </w:rPr>
              <w:t xml:space="preserve">提交投标文件的截止之日起不少于 </w:t>
            </w:r>
            <w:r>
              <w:rPr>
                <w:rFonts w:ascii="仿宋_GB2312" w:hAnsi="仿宋_GB2312" w:cs="仿宋_GB2312" w:eastAsia="仿宋_GB2312"/>
              </w:rPr>
              <w:t>90</w:t>
            </w:r>
            <w:r>
              <w:rPr>
                <w:rFonts w:ascii="仿宋_GB2312" w:hAnsi="仿宋_GB2312" w:cs="仿宋_GB2312" w:eastAsia="仿宋_GB2312"/>
              </w:rPr>
              <w:t xml:space="preserve"> 天。投标文件未明确投标有效期或者少于前述规定天数的，其投标文件按无效处理。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代理服务费用收取对象：中标人</w:t>
            </w:r>
          </w:p>
          <w:p>
            <w:pPr>
              <w:pStyle w:val="null3"/>
              <w:jc w:val="left"/>
            </w:pPr>
            <w:r>
              <w:rPr>
                <w:rFonts w:ascii="仿宋_GB2312" w:hAnsi="仿宋_GB2312" w:cs="仿宋_GB2312" w:eastAsia="仿宋_GB2312"/>
              </w:rPr>
              <w:t>代理服务费收费标准：按照《四川省政府采购营商环境指标提升专项行动工作方案》中“成本支出+合理利润”原则确定。本项目代理服务费参照（计价格【2002】1980号）标准收取（若单个项目的代理费低于5000元，则按照5000元计取代理费）。</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中标结果公告</w:t>
            </w:r>
          </w:p>
        </w:tc>
        <w:tc>
          <w:tcPr>
            <w:tcW w:type="dxa" w:w="5004"/>
          </w:tcPr>
          <w:p>
            <w:pPr>
              <w:pStyle w:val="null3"/>
              <w:jc w:val="left"/>
            </w:pPr>
            <w:r>
              <w:rPr>
                <w:rFonts w:ascii="仿宋_GB2312" w:hAnsi="仿宋_GB2312" w:cs="仿宋_GB2312" w:eastAsia="仿宋_GB2312"/>
              </w:rPr>
              <w:t>中标结果将在四川政府采购网予以公告。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是否组织潜在投标人现场考察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是否召开开标前答疑会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评审委员会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本招标文件中“★”要求为实质性要求。投标人应当按照第五章评标程序中的符合性审查规定，在投标文件中进行实质性响应，否则作无效投标处理。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本招标文件所称的“以上”、“以下”、“内”、“以内”、“不少于”包括本数；所称的“不足”、“低于”、“超过”不包括本数。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一、本招标文件仅适用于本次公开招标采购项目。</w:t>
      </w:r>
    </w:p>
    <w:p>
      <w:pPr>
        <w:pStyle w:val="null3"/>
        <w:ind w:firstLine="480"/>
        <w:jc w:val="left"/>
      </w:pPr>
      <w:r>
        <w:rPr>
          <w:rFonts w:ascii="仿宋_GB2312" w:hAnsi="仿宋_GB2312" w:cs="仿宋_GB2312" w:eastAsia="仿宋_GB2312"/>
        </w:rPr>
        <w:t xml:space="preserve">二、本招标文件由 </w:t>
      </w:r>
      <w:r>
        <w:rPr>
          <w:rFonts w:ascii="仿宋_GB2312" w:hAnsi="仿宋_GB2312" w:cs="仿宋_GB2312" w:eastAsia="仿宋_GB2312"/>
        </w:rPr>
        <w:t>甘孜藏族自治州生态环境局</w:t>
      </w:r>
      <w:r>
        <w:rPr>
          <w:rFonts w:ascii="仿宋_GB2312" w:hAnsi="仿宋_GB2312" w:cs="仿宋_GB2312" w:eastAsia="仿宋_GB2312"/>
        </w:rPr>
        <w:t xml:space="preserve"> 和 </w:t>
      </w:r>
      <w:r>
        <w:rPr>
          <w:rFonts w:ascii="仿宋_GB2312" w:hAnsi="仿宋_GB2312" w:cs="仿宋_GB2312" w:eastAsia="仿宋_GB2312"/>
        </w:rPr>
        <w:t>四川华晓工程咨询有限公司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一、“采购人”是指依法进行政府采购的国家机关、事业单位、团体组织。本次招标的采购人是 </w:t>
      </w:r>
      <w:r>
        <w:rPr>
          <w:rFonts w:ascii="仿宋_GB2312" w:hAnsi="仿宋_GB2312" w:cs="仿宋_GB2312" w:eastAsia="仿宋_GB2312"/>
        </w:rPr>
        <w:t>甘孜藏族自治州生态环境局</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二、“投标人”是指按照采购公告规定获取招标文件，参加投标竞争的法人、其他组织或者自然人。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四川华晓工程咨询有限公司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四、“网上开标”是指代理机构通过交易系统在线组织投标文件解密，投标人通过交易系统在线解密投标文件等活动。</w:t>
      </w:r>
    </w:p>
    <w:p>
      <w:pPr>
        <w:pStyle w:val="null3"/>
        <w:ind w:firstLine="480"/>
        <w:jc w:val="left"/>
      </w:pPr>
      <w:r>
        <w:rPr>
          <w:rFonts w:ascii="仿宋_GB2312" w:hAnsi="仿宋_GB2312" w:cs="仿宋_GB2312" w:eastAsia="仿宋_GB2312"/>
        </w:rPr>
        <w:t>五、“电子评标”是指采购人或者代理机构开展资格审查，评标委员会开展符合性审查、比较与评价、推荐中标候选人、出具评标报告等活动。</w:t>
      </w:r>
    </w:p>
    <w:p>
      <w:pPr>
        <w:pStyle w:val="null3"/>
        <w:jc w:val="left"/>
        <w:outlineLvl w:val="2"/>
      </w:pPr>
      <w:r>
        <w:rPr>
          <w:rFonts w:ascii="仿宋_GB2312" w:hAnsi="仿宋_GB2312" w:cs="仿宋_GB2312" w:eastAsia="仿宋_GB2312"/>
          <w:sz w:val="28"/>
          <w:b/>
        </w:rPr>
        <w:t>2.3.招标文件</w:t>
      </w:r>
    </w:p>
    <w:p>
      <w:pPr>
        <w:pStyle w:val="null3"/>
        <w:jc w:val="left"/>
        <w:outlineLvl w:val="3"/>
      </w:pPr>
      <w:r>
        <w:rPr>
          <w:rFonts w:ascii="仿宋_GB2312" w:hAnsi="仿宋_GB2312" w:cs="仿宋_GB2312" w:eastAsia="仿宋_GB2312"/>
          <w:sz w:val="24"/>
          <w:b/>
        </w:rPr>
        <w:t>2.3.1.招标文件的构成</w:t>
      </w:r>
    </w:p>
    <w:p>
      <w:pPr>
        <w:pStyle w:val="null3"/>
        <w:ind w:firstLine="480"/>
        <w:jc w:val="left"/>
      </w:pPr>
      <w:r>
        <w:rPr>
          <w:rFonts w:ascii="仿宋_GB2312" w:hAnsi="仿宋_GB2312" w:cs="仿宋_GB2312" w:eastAsia="仿宋_GB2312"/>
        </w:rPr>
        <w:t>招标文件由采购人、代理机构通过交易系统编制、确认，是项目采购活动开展的基本依据，主要包括以下内容：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一、投标邀请；</w:t>
      </w:r>
    </w:p>
    <w:p>
      <w:pPr>
        <w:pStyle w:val="null3"/>
        <w:ind w:firstLine="480"/>
        <w:jc w:val="left"/>
      </w:pPr>
      <w:r>
        <w:rPr>
          <w:rFonts w:ascii="仿宋_GB2312" w:hAnsi="仿宋_GB2312" w:cs="仿宋_GB2312" w:eastAsia="仿宋_GB2312"/>
        </w:rPr>
        <w:t>二、投标人须知；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四、资格审查；</w:t>
      </w:r>
    </w:p>
    <w:p>
      <w:pPr>
        <w:pStyle w:val="null3"/>
        <w:ind w:firstLine="480"/>
        <w:jc w:val="left"/>
      </w:pPr>
      <w:r>
        <w:rPr>
          <w:rFonts w:ascii="仿宋_GB2312" w:hAnsi="仿宋_GB2312" w:cs="仿宋_GB2312" w:eastAsia="仿宋_GB2312"/>
        </w:rPr>
        <w:t>五、评标办法；</w:t>
      </w:r>
    </w:p>
    <w:p>
      <w:pPr>
        <w:pStyle w:val="null3"/>
        <w:ind w:firstLine="480"/>
        <w:jc w:val="left"/>
      </w:pPr>
      <w:r>
        <w:rPr>
          <w:rFonts w:ascii="仿宋_GB2312" w:hAnsi="仿宋_GB2312" w:cs="仿宋_GB2312" w:eastAsia="仿宋_GB2312"/>
        </w:rPr>
        <w:t>六、投标文件格式；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2.3.2.招标文件的澄清和修改</w:t>
      </w:r>
    </w:p>
    <w:p>
      <w:pPr>
        <w:pStyle w:val="null3"/>
        <w:ind w:firstLine="480"/>
        <w:jc w:val="left"/>
      </w:pPr>
      <w:r>
        <w:rPr>
          <w:rFonts w:ascii="仿宋_GB2312" w:hAnsi="仿宋_GB2312" w:cs="仿宋_GB2312" w:eastAsia="仿宋_GB2312"/>
        </w:rPr>
        <w:t>一、投标截止时间前，采购人或者代理机构可以对已发出的招标文件进行必要的澄清或者修改，但不得改变采购标的和资格条件。</w:t>
      </w:r>
    </w:p>
    <w:p>
      <w:pPr>
        <w:pStyle w:val="null3"/>
        <w:ind w:firstLine="480"/>
        <w:jc w:val="left"/>
      </w:pPr>
      <w:r>
        <w:rPr>
          <w:rFonts w:ascii="仿宋_GB2312" w:hAnsi="仿宋_GB2312" w:cs="仿宋_GB2312" w:eastAsia="仿宋_GB2312"/>
        </w:rPr>
        <w:t>二、澄清或者修改的内容为招标文件的组成部分，采购人或者代理机构将更正后的招标文件上传至交易系统，通过交易系统向已获取招标文件的投标人发送更正通知，在四川政府采购网发布更正公告。更正内容可能影响投标文件编制的，采购人或者代理机构应当在投标截止时间至少 15 日前，通过交易系统向已获取招标文件的投标人发送更正通知；不足 15 日的，采购人或者代理机构应当顺延提交投标文件的截止时间。</w:t>
      </w:r>
    </w:p>
    <w:p>
      <w:pPr>
        <w:pStyle w:val="null3"/>
        <w:ind w:firstLine="480"/>
        <w:jc w:val="left"/>
      </w:pPr>
      <w:r>
        <w:rPr>
          <w:rFonts w:ascii="仿宋_GB2312" w:hAnsi="仿宋_GB2312" w:cs="仿宋_GB2312" w:eastAsia="仿宋_GB2312"/>
        </w:rPr>
        <w:t>三、采购人或者代理机构通过交易系统发出更正通知的同时，即为送达投标人。投标人应当及时查看更正公告、更正信息，并根据更正公告、更正信息要求，获取更正后的招标文件，进行投标文件编制。</w:t>
      </w:r>
    </w:p>
    <w:p>
      <w:pPr>
        <w:pStyle w:val="null3"/>
        <w:jc w:val="left"/>
        <w:outlineLvl w:val="2"/>
      </w:pPr>
      <w:r>
        <w:rPr>
          <w:rFonts w:ascii="仿宋_GB2312" w:hAnsi="仿宋_GB2312" w:cs="仿宋_GB2312" w:eastAsia="仿宋_GB2312"/>
          <w:sz w:val="28"/>
          <w:b/>
        </w:rPr>
        <w:t>2.4.投标文件</w:t>
      </w:r>
    </w:p>
    <w:p>
      <w:pPr>
        <w:pStyle w:val="null3"/>
        <w:jc w:val="left"/>
        <w:outlineLvl w:val="3"/>
      </w:pPr>
      <w:r>
        <w:rPr>
          <w:rFonts w:ascii="仿宋_GB2312" w:hAnsi="仿宋_GB2312" w:cs="仿宋_GB2312" w:eastAsia="仿宋_GB2312"/>
          <w:sz w:val="24"/>
          <w:b/>
        </w:rPr>
        <w:t>2.4.1.投标文件的语言</w:t>
      </w:r>
    </w:p>
    <w:p>
      <w:pPr>
        <w:pStyle w:val="null3"/>
        <w:ind w:firstLine="480"/>
        <w:jc w:val="left"/>
      </w:pPr>
      <w:r>
        <w:rPr>
          <w:rFonts w:ascii="仿宋_GB2312" w:hAnsi="仿宋_GB2312" w:cs="仿宋_GB2312" w:eastAsia="仿宋_GB2312"/>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3"/>
        <w:ind w:firstLine="480"/>
        <w:jc w:val="left"/>
      </w:pPr>
      <w:r>
        <w:rPr>
          <w:rFonts w:ascii="仿宋_GB2312" w:hAnsi="仿宋_GB2312" w:cs="仿宋_GB2312" w:eastAsia="仿宋_GB2312"/>
        </w:rPr>
        <w:t>（一）投标人的法定代表人为外籍人士的，法定代表人的签字和护照。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三、如因未翻译而造成对投标人的不利后果，由投标人承担。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除招标文件中另有规定外，本项目均采用国家法定的计量单位。</w:t>
      </w:r>
    </w:p>
    <w:p>
      <w:pPr>
        <w:pStyle w:val="null3"/>
        <w:jc w:val="left"/>
        <w:outlineLvl w:val="3"/>
      </w:pPr>
      <w:r>
        <w:rPr>
          <w:rFonts w:ascii="仿宋_GB2312" w:hAnsi="仿宋_GB2312" w:cs="仿宋_GB2312" w:eastAsia="仿宋_GB2312"/>
          <w:sz w:val="24"/>
          <w:b/>
        </w:rPr>
        <w:t>2.4.3.投标货币★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三、如使用投标人所不拥有的知识产权，则在投标报价中必须包括合法使用该知识产权的相关费用。</w:t>
      </w:r>
    </w:p>
    <w:p>
      <w:pPr>
        <w:pStyle w:val="null3"/>
        <w:jc w:val="left"/>
        <w:outlineLvl w:val="3"/>
      </w:pPr>
      <w:r>
        <w:rPr>
          <w:rFonts w:ascii="仿宋_GB2312" w:hAnsi="仿宋_GB2312" w:cs="仿宋_GB2312" w:eastAsia="仿宋_GB2312"/>
          <w:sz w:val="24"/>
          <w:b/>
        </w:rPr>
        <w:t>2.4.5.投标报价★</w:t>
      </w:r>
    </w:p>
    <w:p>
      <w:pPr>
        <w:pStyle w:val="null3"/>
        <w:ind w:firstLine="480"/>
        <w:jc w:val="left"/>
      </w:pPr>
      <w:r>
        <w:rPr>
          <w:rFonts w:ascii="仿宋_GB2312" w:hAnsi="仿宋_GB2312" w:cs="仿宋_GB2312" w:eastAsia="仿宋_GB2312"/>
        </w:rPr>
        <w:t>一、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二、按照招标文件第五章评标办法规定进行价格修正的，修正后的报价经投标人加盖电子印章确认后产生约束力。未在规定时间内确认的，视同投标人不确认，其投标无效。</w:t>
      </w:r>
    </w:p>
    <w:p>
      <w:pPr>
        <w:pStyle w:val="null3"/>
        <w:ind w:firstLine="480"/>
        <w:jc w:val="left"/>
      </w:pPr>
      <w:r>
        <w:rPr>
          <w:rFonts w:ascii="仿宋_GB2312" w:hAnsi="仿宋_GB2312" w:cs="仿宋_GB2312" w:eastAsia="仿宋_GB2312"/>
        </w:rPr>
        <w:t>三、评标过程中出现下列情形之一的，评标委员会应当启动异常低价投标审查程序：</w:t>
      </w:r>
    </w:p>
    <w:p>
      <w:pPr>
        <w:pStyle w:val="null3"/>
        <w:ind w:firstLine="480"/>
        <w:jc w:val="left"/>
      </w:pPr>
      <w:r>
        <w:rPr>
          <w:rFonts w:ascii="仿宋_GB2312" w:hAnsi="仿宋_GB2312" w:cs="仿宋_GB2312" w:eastAsia="仿宋_GB2312"/>
        </w:rPr>
        <w:t xml:space="preserve">1.投标报价低于全部通过符合性审查供应商投标报价平均值 </w:t>
      </w:r>
      <w:r>
        <w:rPr>
          <w:rFonts w:ascii="仿宋_GB2312" w:hAnsi="仿宋_GB2312" w:cs="仿宋_GB2312" w:eastAsia="仿宋_GB2312"/>
        </w:rPr>
        <w:t>65</w:t>
      </w:r>
      <w:r>
        <w:rPr>
          <w:rFonts w:ascii="仿宋_GB2312" w:hAnsi="仿宋_GB2312" w:cs="仿宋_GB2312" w:eastAsia="仿宋_GB2312"/>
        </w:rPr>
        <w:t xml:space="preserve"> %的，即投标报价&lt;全部通过符合性审查供应商投标报价平均值×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2.投标报价低于通过符合性审查的次低报价供应商投标报价 </w:t>
      </w:r>
      <w:r>
        <w:rPr>
          <w:rFonts w:ascii="仿宋_GB2312" w:hAnsi="仿宋_GB2312" w:cs="仿宋_GB2312" w:eastAsia="仿宋_GB2312"/>
        </w:rPr>
        <w:t>65</w:t>
      </w:r>
      <w:r>
        <w:rPr>
          <w:rFonts w:ascii="仿宋_GB2312" w:hAnsi="仿宋_GB2312" w:cs="仿宋_GB2312" w:eastAsia="仿宋_GB2312"/>
        </w:rPr>
        <w:t xml:space="preserve"> %的，即投标报价&lt;通过符合性审查的次低报价供应商投标报价×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3.投标报价低于采购项目（采购包）最高限价 </w:t>
      </w:r>
      <w:r>
        <w:rPr>
          <w:rFonts w:ascii="仿宋_GB2312" w:hAnsi="仿宋_GB2312" w:cs="仿宋_GB2312" w:eastAsia="仿宋_GB2312"/>
        </w:rPr>
        <w:t>65</w:t>
      </w:r>
      <w:r>
        <w:rPr>
          <w:rFonts w:ascii="仿宋_GB2312" w:hAnsi="仿宋_GB2312" w:cs="仿宋_GB2312" w:eastAsia="仿宋_GB2312"/>
        </w:rPr>
        <w:t xml:space="preserve"> %的，即投标报价&lt;采购项目（采购包）最高限价×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4.评标委员会基于专业判断，认为供应商报价过低，有可能影响产品质量或者不能诚信履约的其他情形。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w:t>
      </w:r>
    </w:p>
    <w:p>
      <w:pPr>
        <w:pStyle w:val="null3"/>
        <w:ind w:firstLine="480"/>
        <w:jc w:val="left"/>
      </w:pPr>
      <w:r>
        <w:rPr>
          <w:rFonts w:ascii="仿宋_GB2312" w:hAnsi="仿宋_GB2312" w:cs="仿宋_GB2312" w:eastAsia="仿宋_GB2312"/>
        </w:rPr>
        <w:t>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w:t>
      </w:r>
    </w:p>
    <w:p>
      <w:pPr>
        <w:pStyle w:val="null3"/>
        <w:jc w:val="left"/>
        <w:outlineLvl w:val="3"/>
      </w:pPr>
      <w:r>
        <w:rPr>
          <w:rFonts w:ascii="仿宋_GB2312" w:hAnsi="仿宋_GB2312" w:cs="仿宋_GB2312" w:eastAsia="仿宋_GB2312"/>
          <w:sz w:val="24"/>
          <w:b/>
        </w:rPr>
        <w:t>2.4.6.投标文件的编制、签章和加密★</w:t>
      </w:r>
    </w:p>
    <w:p>
      <w:pPr>
        <w:pStyle w:val="null3"/>
        <w:ind w:firstLine="480"/>
        <w:jc w:val="left"/>
      </w:pPr>
      <w:r>
        <w:rPr>
          <w:rFonts w:ascii="仿宋_GB2312" w:hAnsi="仿宋_GB2312" w:cs="仿宋_GB2312" w:eastAsia="仿宋_GB2312"/>
        </w:rPr>
        <w:t>一、投标人应当按照招标文件规定编制投标文件，招标文件第六章对投标文件格式有要求的，按照格式要求编制投标文件，没有格式要求的，由投标人自行编写。投标（响应）客户端提供部分投标文件编制辅助功能，供应商应当认真审查核对编制生成的投标文件，并对投标文件的完整性、准确性和有效性负责。</w:t>
      </w:r>
    </w:p>
    <w:p>
      <w:pPr>
        <w:pStyle w:val="null3"/>
        <w:ind w:firstLine="480"/>
        <w:jc w:val="left"/>
      </w:pPr>
      <w:r>
        <w:rPr>
          <w:rFonts w:ascii="仿宋_GB2312" w:hAnsi="仿宋_GB2312" w:cs="仿宋_GB2312" w:eastAsia="仿宋_GB2312"/>
        </w:rPr>
        <w:t>二、投标人通过四川政府采购网-下载专区下载投标（响应）客户端，使用投标（响应）客户端编制投标文件，完成投标文件编制、加盖电子印章和加密。</w:t>
      </w:r>
    </w:p>
    <w:p>
      <w:pPr>
        <w:pStyle w:val="null3"/>
        <w:jc w:val="left"/>
        <w:outlineLvl w:val="3"/>
      </w:pPr>
      <w:r>
        <w:rPr>
          <w:rFonts w:ascii="仿宋_GB2312" w:hAnsi="仿宋_GB2312" w:cs="仿宋_GB2312" w:eastAsia="仿宋_GB2312"/>
          <w:sz w:val="24"/>
          <w:b/>
        </w:rPr>
        <w:t>2.4.7.投标文件的提交★</w:t>
      </w:r>
    </w:p>
    <w:p>
      <w:pPr>
        <w:pStyle w:val="null3"/>
        <w:ind w:firstLine="480"/>
        <w:jc w:val="left"/>
      </w:pPr>
      <w:r>
        <w:rPr>
          <w:rFonts w:ascii="仿宋_GB2312" w:hAnsi="仿宋_GB2312" w:cs="仿宋_GB2312" w:eastAsia="仿宋_GB2312"/>
        </w:rPr>
        <w:t>一、投标截止时间前，投标人通过交易系统完成投标文件提交，成功提交投标文件的，将收到成功提交投标文件的回执单。成功提交投标文件的投标人信息在投标截止时间前，将加密保存。</w:t>
      </w:r>
    </w:p>
    <w:p>
      <w:pPr>
        <w:pStyle w:val="null3"/>
        <w:ind w:firstLine="480"/>
        <w:jc w:val="left"/>
      </w:pPr>
      <w:r>
        <w:rPr>
          <w:rFonts w:ascii="仿宋_GB2312" w:hAnsi="仿宋_GB2312" w:cs="仿宋_GB2312" w:eastAsia="仿宋_GB2312"/>
        </w:rPr>
        <w:t>未按招标文件和采购平台操作规范编制、确认、加密、盖章和提交的投标文件，将被拒绝接收。</w:t>
      </w:r>
    </w:p>
    <w:p>
      <w:pPr>
        <w:pStyle w:val="null3"/>
        <w:ind w:firstLine="480"/>
        <w:jc w:val="left"/>
      </w:pPr>
      <w:r>
        <w:rPr>
          <w:rFonts w:ascii="仿宋_GB2312" w:hAnsi="仿宋_GB2312" w:cs="仿宋_GB2312" w:eastAsia="仿宋_GB2312"/>
        </w:rPr>
        <w:t>二、投标截止时间后，采购人或者代理机构不再接受投标人提交投标文件。投标人应充分考虑影响投标文件提交的各种因素，确保在投标截止时间前完成提交。</w:t>
      </w:r>
    </w:p>
    <w:p>
      <w:pPr>
        <w:pStyle w:val="null3"/>
        <w:ind w:firstLine="480"/>
        <w:jc w:val="left"/>
      </w:pPr>
      <w:r>
        <w:rPr>
          <w:rFonts w:ascii="仿宋_GB2312" w:hAnsi="仿宋_GB2312" w:cs="仿宋_GB2312" w:eastAsia="仿宋_GB2312"/>
        </w:rPr>
        <w:t>三、除投标人外，其他任何单位和个人不得解密投标文件或者调整修改已提交投标文件的内容及提交状态。</w:t>
      </w:r>
    </w:p>
    <w:p>
      <w:pPr>
        <w:pStyle w:val="null3"/>
        <w:jc w:val="left"/>
        <w:outlineLvl w:val="3"/>
      </w:pPr>
      <w:r>
        <w:rPr>
          <w:rFonts w:ascii="仿宋_GB2312" w:hAnsi="仿宋_GB2312" w:cs="仿宋_GB2312" w:eastAsia="仿宋_GB2312"/>
          <w:sz w:val="24"/>
          <w:b/>
        </w:rPr>
        <w:t>2.4.8.投标文件的补充、修改、撤回★</w:t>
      </w:r>
    </w:p>
    <w:p>
      <w:pPr>
        <w:pStyle w:val="null3"/>
        <w:ind w:firstLine="480"/>
        <w:jc w:val="left"/>
      </w:pPr>
      <w:r>
        <w:rPr>
          <w:rFonts w:ascii="仿宋_GB2312" w:hAnsi="仿宋_GB2312" w:cs="仿宋_GB2312" w:eastAsia="仿宋_GB2312"/>
        </w:rPr>
        <w:t>投标截止时间前，投标人可以补充、修改或者撤回已成功提交的投标文件；对投标文件进行补充、修改的，应当先行撤回已提交的投标文件，补充、修改后重新提交。</w:t>
      </w:r>
    </w:p>
    <w:p>
      <w:pPr>
        <w:pStyle w:val="null3"/>
        <w:ind w:firstLine="480"/>
        <w:jc w:val="left"/>
      </w:pPr>
      <w:r>
        <w:rPr>
          <w:rFonts w:ascii="仿宋_GB2312" w:hAnsi="仿宋_GB2312" w:cs="仿宋_GB2312" w:eastAsia="仿宋_GB2312"/>
        </w:rPr>
        <w:t>投标人投标文件撤回后，视为未提交过投标文件。</w:t>
      </w:r>
    </w:p>
    <w:p>
      <w:pPr>
        <w:pStyle w:val="null3"/>
        <w:jc w:val="left"/>
        <w:outlineLvl w:val="2"/>
      </w:pPr>
      <w:r>
        <w:rPr>
          <w:rFonts w:ascii="仿宋_GB2312" w:hAnsi="仿宋_GB2312" w:cs="仿宋_GB2312" w:eastAsia="仿宋_GB2312"/>
          <w:sz w:val="28"/>
          <w:b/>
        </w:rPr>
        <w:t>2.5.开标、资格审查、评标和中标</w:t>
      </w:r>
    </w:p>
    <w:p>
      <w:pPr>
        <w:pStyle w:val="null3"/>
        <w:jc w:val="left"/>
        <w:outlineLvl w:val="3"/>
      </w:pPr>
      <w:r>
        <w:rPr>
          <w:rFonts w:ascii="仿宋_GB2312" w:hAnsi="仿宋_GB2312" w:cs="仿宋_GB2312" w:eastAsia="仿宋_GB2312"/>
          <w:sz w:val="24"/>
          <w:b/>
        </w:rPr>
        <w:t>2.5.1.开标</w:t>
      </w:r>
    </w:p>
    <w:p>
      <w:pPr>
        <w:pStyle w:val="null3"/>
        <w:jc w:val="left"/>
        <w:outlineLvl w:val="3"/>
      </w:pPr>
      <w:r>
        <w:rPr>
          <w:rFonts w:ascii="仿宋_GB2312" w:hAnsi="仿宋_GB2312" w:cs="仿宋_GB2312" w:eastAsia="仿宋_GB2312"/>
          <w:sz w:val="24"/>
          <w:b/>
        </w:rPr>
        <w:t>2.5.1.1.开标程序</w:t>
      </w:r>
    </w:p>
    <w:p>
      <w:pPr>
        <w:pStyle w:val="null3"/>
        <w:ind w:firstLine="480"/>
        <w:jc w:val="left"/>
      </w:pPr>
      <w:r>
        <w:rPr>
          <w:rFonts w:ascii="仿宋_GB2312" w:hAnsi="仿宋_GB2312" w:cs="仿宋_GB2312" w:eastAsia="仿宋_GB2312"/>
        </w:rPr>
        <w:t>投标截止时间后，通过交易系统“开标/开启大厅”网上开标，在线解密投标文件、公布开标结果。</w:t>
      </w:r>
    </w:p>
    <w:p>
      <w:pPr>
        <w:pStyle w:val="null3"/>
        <w:jc w:val="left"/>
        <w:outlineLvl w:val="3"/>
      </w:pPr>
      <w:r>
        <w:rPr>
          <w:rFonts w:ascii="仿宋_GB2312" w:hAnsi="仿宋_GB2312" w:cs="仿宋_GB2312" w:eastAsia="仿宋_GB2312"/>
          <w:sz w:val="24"/>
          <w:b/>
        </w:rPr>
        <w:t>2.5.1.2.解密投标文件★</w:t>
      </w:r>
    </w:p>
    <w:p>
      <w:pPr>
        <w:pStyle w:val="null3"/>
        <w:ind w:firstLine="480"/>
        <w:jc w:val="left"/>
      </w:pPr>
      <w:r>
        <w:rPr>
          <w:rFonts w:ascii="仿宋_GB2312" w:hAnsi="仿宋_GB2312" w:cs="仿宋_GB2312" w:eastAsia="仿宋_GB2312"/>
        </w:rPr>
        <w:t xml:space="preserve">投标截止时间后，成功提交投标文件的投标人符合招标文件规定数量的，代理机构将启动投标文件解密程序，解密时间为 </w:t>
      </w:r>
      <w:r>
        <w:rPr>
          <w:rFonts w:ascii="仿宋_GB2312" w:hAnsi="仿宋_GB2312" w:cs="仿宋_GB2312" w:eastAsia="仿宋_GB2312"/>
        </w:rPr>
        <w:t>30</w:t>
      </w:r>
      <w:r>
        <w:rPr>
          <w:rFonts w:ascii="仿宋_GB2312" w:hAnsi="仿宋_GB2312" w:cs="仿宋_GB2312" w:eastAsia="仿宋_GB2312"/>
        </w:rPr>
        <w:t xml:space="preserve"> 分钟；投标人应在规定的解密时间内，使用加密投标文件的数字证书进行投标文件解密。除因平台系统故障导致投标人未按时完成解密外，投标人未在规定的解密时间内完成解密的，按无效投标处理。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投标文件解密时间截止或者所有投标人投标文件均完成解密后（以发生在先的时间为准），代理机构通过交易系统对投标人名称、投标文件解密情况、投标报价进行展示。</w:t>
      </w:r>
    </w:p>
    <w:p>
      <w:pPr>
        <w:pStyle w:val="null3"/>
        <w:ind w:firstLine="480"/>
        <w:jc w:val="left"/>
      </w:pPr>
      <w:r>
        <w:rPr>
          <w:rFonts w:ascii="仿宋_GB2312" w:hAnsi="仿宋_GB2312" w:cs="仿宋_GB2312" w:eastAsia="仿宋_GB2312"/>
        </w:rPr>
        <w:t>开标过程中，投标人对开标过程有疑义，可向代理机构提出询问，代理机构应当及时予以答复。</w:t>
      </w:r>
    </w:p>
    <w:p>
      <w:pPr>
        <w:pStyle w:val="null3"/>
        <w:ind w:firstLine="480"/>
        <w:jc w:val="left"/>
      </w:pPr>
      <w:r>
        <w:rPr>
          <w:rFonts w:ascii="仿宋_GB2312" w:hAnsi="仿宋_GB2312" w:cs="仿宋_GB2312" w:eastAsia="仿宋_GB2312"/>
        </w:rPr>
        <w:t>投标人完成投标文件解密后，自主决定是否参加在线开标，未参加的，视同认可开标结果。</w:t>
      </w:r>
    </w:p>
    <w:p>
      <w:pPr>
        <w:pStyle w:val="null3"/>
        <w:ind w:firstLine="480"/>
        <w:jc w:val="left"/>
      </w:pPr>
      <w:r>
        <w:rPr>
          <w:rFonts w:ascii="仿宋_GB2312" w:hAnsi="仿宋_GB2312" w:cs="仿宋_GB2312" w:eastAsia="仿宋_GB2312"/>
        </w:rPr>
        <w:t>成功提交或者成功解密电子投标文件的投标人不足3家的，采购人或者代理机构将作废标处理。</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标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2.5.3.资格审查</w:t>
      </w:r>
    </w:p>
    <w:p>
      <w:pPr>
        <w:pStyle w:val="null3"/>
        <w:ind w:firstLine="480"/>
        <w:jc w:val="left"/>
      </w:pPr>
      <w:r>
        <w:rPr>
          <w:rFonts w:ascii="仿宋_GB2312" w:hAnsi="仿宋_GB2312" w:cs="仿宋_GB2312" w:eastAsia="仿宋_GB2312"/>
        </w:rPr>
        <w:t>详见招标文件第四章。</w:t>
      </w:r>
    </w:p>
    <w:p>
      <w:pPr>
        <w:pStyle w:val="null3"/>
        <w:jc w:val="left"/>
        <w:outlineLvl w:val="3"/>
      </w:pPr>
      <w:r>
        <w:rPr>
          <w:rFonts w:ascii="仿宋_GB2312" w:hAnsi="仿宋_GB2312" w:cs="仿宋_GB2312" w:eastAsia="仿宋_GB2312"/>
          <w:sz w:val="24"/>
          <w:b/>
        </w:rPr>
        <w:t>2.5.4.评标</w:t>
      </w:r>
    </w:p>
    <w:p>
      <w:pPr>
        <w:pStyle w:val="null3"/>
        <w:ind w:firstLine="480"/>
        <w:jc w:val="left"/>
      </w:pPr>
      <w:r>
        <w:rPr>
          <w:rFonts w:ascii="仿宋_GB2312" w:hAnsi="仿宋_GB2312" w:cs="仿宋_GB2312" w:eastAsia="仿宋_GB2312"/>
        </w:rPr>
        <w:t>详见招标文件第五章。</w:t>
      </w:r>
    </w:p>
    <w:p>
      <w:pPr>
        <w:pStyle w:val="null3"/>
        <w:jc w:val="left"/>
        <w:outlineLvl w:val="3"/>
      </w:pPr>
      <w:r>
        <w:rPr>
          <w:rFonts w:ascii="仿宋_GB2312" w:hAnsi="仿宋_GB2312" w:cs="仿宋_GB2312" w:eastAsia="仿宋_GB2312"/>
          <w:sz w:val="24"/>
          <w:b/>
        </w:rPr>
        <w:t>2.5.5.中标通知书</w:t>
      </w:r>
    </w:p>
    <w:p>
      <w:pPr>
        <w:pStyle w:val="null3"/>
        <w:ind w:firstLine="480"/>
        <w:jc w:val="left"/>
      </w:pPr>
      <w:r>
        <w:rPr>
          <w:rFonts w:ascii="仿宋_GB2312" w:hAnsi="仿宋_GB2312" w:cs="仿宋_GB2312" w:eastAsia="仿宋_GB2312"/>
        </w:rPr>
        <w:t>一、采购人或者评标委员会确认中标人后，代理机构在四川政府采购网发布中标结果公告、通过交易系统发出中标通知书，中标人通过交易系统获取中标通知书。</w:t>
      </w:r>
    </w:p>
    <w:p>
      <w:pPr>
        <w:pStyle w:val="null3"/>
        <w:ind w:firstLine="480"/>
        <w:jc w:val="left"/>
      </w:pPr>
      <w:r>
        <w:rPr>
          <w:rFonts w:ascii="仿宋_GB2312" w:hAnsi="仿宋_GB2312" w:cs="仿宋_GB2312" w:eastAsia="仿宋_GB2312"/>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3"/>
        <w:ind w:firstLine="480"/>
        <w:jc w:val="left"/>
      </w:pPr>
      <w:r>
        <w:rPr>
          <w:rFonts w:ascii="仿宋_GB2312" w:hAnsi="仿宋_GB2312" w:cs="仿宋_GB2312" w:eastAsia="仿宋_GB2312"/>
        </w:rPr>
        <w:t>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一、采购人应在中标通知书发出之日起30日内与中标人签订书面合同，采购人因不可抗力原因迟延签订合同的，应当自不可抗力事由消除之日起7日内完成合同签订事宜。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二、采购人和中标人签订的书面合同不得对招标文件确定的事项以及中标人的投标文件作实质性修改，采购人不得向中标人提出任何不合理的要求作为签订合同的条件。</w:t>
      </w:r>
    </w:p>
    <w:p>
      <w:pPr>
        <w:pStyle w:val="null3"/>
        <w:ind w:firstLine="480"/>
        <w:jc w:val="left"/>
      </w:pPr>
      <w:r>
        <w:rPr>
          <w:rFonts w:ascii="仿宋_GB2312" w:hAnsi="仿宋_GB2312" w:cs="仿宋_GB2312" w:eastAsia="仿宋_GB2312"/>
        </w:rPr>
        <w:t>三、政府采购合同自采购人和中标人在书面合同上签章之日起生效。</w:t>
      </w:r>
    </w:p>
    <w:p>
      <w:pPr>
        <w:pStyle w:val="null3"/>
        <w:ind w:firstLine="480"/>
        <w:jc w:val="left"/>
      </w:pPr>
      <w:r>
        <w:rPr>
          <w:rFonts w:ascii="仿宋_GB2312" w:hAnsi="仿宋_GB2312" w:cs="仿宋_GB2312" w:eastAsia="仿宋_GB2312"/>
        </w:rPr>
        <w:t>四、中标人完全遵守《中华人民共和国劳动合同法》有关规定和《中华人民共和国妇女权益保障法》中关于“劳动和社会保障权益”的有关要求。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一、严禁中标人将本项目合同转包。</w:t>
      </w:r>
    </w:p>
    <w:p>
      <w:pPr>
        <w:pStyle w:val="null3"/>
        <w:ind w:firstLine="480"/>
        <w:jc w:val="left"/>
      </w:pPr>
      <w:r>
        <w:rPr>
          <w:rFonts w:ascii="仿宋_GB2312" w:hAnsi="仿宋_GB2312" w:cs="仿宋_GB2312" w:eastAsia="仿宋_GB2312"/>
        </w:rPr>
        <w:t>二、中标人将合同转包的，将依法追究法律责任。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一、采购人与中标人应当根据合同的约定依法履行合同义务。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是</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是</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投标⼈提出验收申请之⽇起</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验收时如发现所交付的货物有短装、次品、损坏或其它不符合标准及本项目规定之情形者，采购人应做出详尽的现场记录，或由双方签署备忘录，此现场记录或备忘录可用作补充、缺失和更换损坏部件的有效证据，由此产生的时间延误与有关费用由供应商承担，验收期限相应顺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供应商应将所提供货物的装箱清单、配件、随机工具、用户使用手册、原厂保修卡等资料交付给采购人；供应商不能完整交付货物及本款规定的单证和工具的，必须负责补齐，否则视为未按合同约定交货。</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其他未尽事宜应严格按照《财政部关于进一步加强政府采购需求和履约验收管理的指导意见》（财库〔2016〕205号）等政府采购相关法律法规的要求进行。《政府采购需求管理办法》（财库〔2021〕22 号）第二十四条。</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采购人将按照政府采购合同规定，及时向中标人支付采购资金。具体支付约定详见第三章。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采购人、代理机构应当采取必要措施，保证评标在严格保密的情况下进行。除采购人代表、评标现场组织人员外，采购人的其他工作人员以及与评标工作无关的人员不得进入评标现场。</w:t>
      </w:r>
    </w:p>
    <w:p>
      <w:pPr>
        <w:pStyle w:val="null3"/>
        <w:ind w:firstLine="480"/>
        <w:jc w:val="left"/>
      </w:pPr>
      <w:r>
        <w:rPr>
          <w:rFonts w:ascii="仿宋_GB2312" w:hAnsi="仿宋_GB2312" w:cs="仿宋_GB2312" w:eastAsia="仿宋_GB2312"/>
        </w:rPr>
        <w:t>有关人员对评标情况以及在评标过程中获悉的国家秘密、商业秘密负有保密责任。</w:t>
      </w:r>
    </w:p>
    <w:p>
      <w:pPr>
        <w:pStyle w:val="null3"/>
        <w:jc w:val="left"/>
        <w:outlineLvl w:val="3"/>
      </w:pPr>
      <w:r>
        <w:rPr>
          <w:rFonts w:ascii="仿宋_GB2312" w:hAnsi="仿宋_GB2312" w:cs="仿宋_GB2312" w:eastAsia="仿宋_GB2312"/>
          <w:sz w:val="24"/>
          <w:b/>
        </w:rPr>
        <w:t>2.7.2.投标人不得具有的情形★</w:t>
      </w:r>
    </w:p>
    <w:p>
      <w:pPr>
        <w:pStyle w:val="null3"/>
        <w:ind w:firstLine="480"/>
        <w:jc w:val="left"/>
      </w:pPr>
      <w:r>
        <w:rPr>
          <w:rFonts w:ascii="仿宋_GB2312" w:hAnsi="仿宋_GB2312" w:cs="仿宋_GB2312" w:eastAsia="仿宋_GB2312"/>
        </w:rPr>
        <w:t>投标人参加投标不得有下列情形：</w:t>
      </w:r>
    </w:p>
    <w:p>
      <w:pPr>
        <w:pStyle w:val="null3"/>
        <w:ind w:firstLine="480"/>
        <w:jc w:val="left"/>
      </w:pPr>
      <w:r>
        <w:rPr>
          <w:rFonts w:ascii="仿宋_GB2312" w:hAnsi="仿宋_GB2312" w:cs="仿宋_GB2312" w:eastAsia="仿宋_GB2312"/>
        </w:rPr>
        <w:t>一、有下列情形之一的，视为投标人串通投标：</w:t>
      </w:r>
    </w:p>
    <w:p>
      <w:pPr>
        <w:pStyle w:val="null3"/>
        <w:ind w:firstLine="480"/>
        <w:jc w:val="left"/>
      </w:pPr>
      <w:r>
        <w:rPr>
          <w:rFonts w:ascii="仿宋_GB2312" w:hAnsi="仿宋_GB2312" w:cs="仿宋_GB2312" w:eastAsia="仿宋_GB2312"/>
        </w:rPr>
        <w:t>（一）不同投标人的投标文件异常一致；</w:t>
      </w:r>
    </w:p>
    <w:p>
      <w:pPr>
        <w:pStyle w:val="null3"/>
        <w:ind w:firstLine="480"/>
        <w:jc w:val="left"/>
      </w:pPr>
      <w:r>
        <w:rPr>
          <w:rFonts w:ascii="仿宋_GB2312" w:hAnsi="仿宋_GB2312" w:cs="仿宋_GB2312" w:eastAsia="仿宋_GB2312"/>
        </w:rPr>
        <w:t>（二）不同投标人的投标报价呈规律性差异；</w:t>
      </w:r>
    </w:p>
    <w:p>
      <w:pPr>
        <w:pStyle w:val="null3"/>
        <w:ind w:firstLine="480"/>
        <w:jc w:val="left"/>
      </w:pPr>
      <w:r>
        <w:rPr>
          <w:rFonts w:ascii="仿宋_GB2312" w:hAnsi="仿宋_GB2312" w:cs="仿宋_GB2312" w:eastAsia="仿宋_GB2312"/>
        </w:rPr>
        <w:t>（三）不同投标人的投标文件相互混装；</w:t>
      </w:r>
    </w:p>
    <w:p>
      <w:pPr>
        <w:pStyle w:val="null3"/>
        <w:ind w:firstLine="480"/>
        <w:jc w:val="left"/>
      </w:pPr>
      <w:r>
        <w:rPr>
          <w:rFonts w:ascii="仿宋_GB2312" w:hAnsi="仿宋_GB2312" w:cs="仿宋_GB2312" w:eastAsia="仿宋_GB2312"/>
        </w:rPr>
        <w:t>（四）不同投标人的投标保证金从同一单位或者个人的账户转出；</w:t>
      </w:r>
    </w:p>
    <w:p>
      <w:pPr>
        <w:pStyle w:val="null3"/>
        <w:ind w:firstLine="480"/>
        <w:jc w:val="left"/>
      </w:pPr>
      <w:r>
        <w:rPr>
          <w:rFonts w:ascii="仿宋_GB2312" w:hAnsi="仿宋_GB2312" w:cs="仿宋_GB2312" w:eastAsia="仿宋_GB2312"/>
        </w:rPr>
        <w:t>（五）不同投标人编制或者提交投标文件的计算机网卡MAC地址、CPU序列号、硬盘序列号等硬件信息均异常一致；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（一）投标人直接或者间接从采购人或者代理机构处获得其他投标人的相关情况并修改其投标文件；</w:t>
      </w:r>
    </w:p>
    <w:p>
      <w:pPr>
        <w:pStyle w:val="null3"/>
        <w:ind w:firstLine="480"/>
        <w:jc w:val="left"/>
      </w:pPr>
      <w:r>
        <w:rPr>
          <w:rFonts w:ascii="仿宋_GB2312" w:hAnsi="仿宋_GB2312" w:cs="仿宋_GB2312" w:eastAsia="仿宋_GB2312"/>
        </w:rPr>
        <w:t>（二）投标人按照采购人或者代理机构的授意撤换、修改投标文件；</w:t>
      </w:r>
    </w:p>
    <w:p>
      <w:pPr>
        <w:pStyle w:val="null3"/>
        <w:ind w:firstLine="480"/>
        <w:jc w:val="left"/>
      </w:pPr>
      <w:r>
        <w:rPr>
          <w:rFonts w:ascii="仿宋_GB2312" w:hAnsi="仿宋_GB2312" w:cs="仿宋_GB2312" w:eastAsia="仿宋_GB2312"/>
        </w:rPr>
        <w:t>（三）投标人之间协商报价、技术方案等投标文件的实质性内容；</w:t>
      </w:r>
    </w:p>
    <w:p>
      <w:pPr>
        <w:pStyle w:val="null3"/>
        <w:ind w:firstLine="480"/>
        <w:jc w:val="left"/>
      </w:pPr>
      <w:r>
        <w:rPr>
          <w:rFonts w:ascii="仿宋_GB2312" w:hAnsi="仿宋_GB2312" w:cs="仿宋_GB2312" w:eastAsia="仿宋_GB2312"/>
        </w:rPr>
        <w:t>（四）属于同一集团、协会、商会等组织成员的投标人按照该组织要求协同参加政府采购活动；</w:t>
      </w:r>
    </w:p>
    <w:p>
      <w:pPr>
        <w:pStyle w:val="null3"/>
        <w:ind w:firstLine="480"/>
        <w:jc w:val="left"/>
      </w:pPr>
      <w:r>
        <w:rPr>
          <w:rFonts w:ascii="仿宋_GB2312" w:hAnsi="仿宋_GB2312" w:cs="仿宋_GB2312" w:eastAsia="仿宋_GB2312"/>
        </w:rPr>
        <w:t>（五）投标人之间事先约定由某一特定投标人中标；</w:t>
      </w:r>
    </w:p>
    <w:p>
      <w:pPr>
        <w:pStyle w:val="null3"/>
        <w:ind w:firstLine="480"/>
        <w:jc w:val="left"/>
      </w:pPr>
      <w:r>
        <w:rPr>
          <w:rFonts w:ascii="仿宋_GB2312" w:hAnsi="仿宋_GB2312" w:cs="仿宋_GB2312" w:eastAsia="仿宋_GB2312"/>
        </w:rPr>
        <w:t>（六）投标人之间商定部分投标人放弃参加政府采购活动或者放弃中标；</w:t>
      </w:r>
    </w:p>
    <w:p>
      <w:pPr>
        <w:pStyle w:val="null3"/>
        <w:ind w:firstLine="480"/>
        <w:jc w:val="left"/>
      </w:pPr>
      <w:r>
        <w:rPr>
          <w:rFonts w:ascii="仿宋_GB2312" w:hAnsi="仿宋_GB2312" w:cs="仿宋_GB2312" w:eastAsia="仿宋_GB2312"/>
        </w:rPr>
        <w:t>（七）投标人与采购人或者代理机构之间、投标人相互之间，为谋求特定投标人成交或者排斥其他投标人的其他串通行为。</w:t>
      </w:r>
    </w:p>
    <w:p>
      <w:pPr>
        <w:pStyle w:val="null3"/>
        <w:ind w:firstLine="480"/>
        <w:jc w:val="left"/>
      </w:pPr>
      <w:r>
        <w:rPr>
          <w:rFonts w:ascii="仿宋_GB2312" w:hAnsi="仿宋_GB2312" w:cs="仿宋_GB2312" w:eastAsia="仿宋_GB2312"/>
        </w:rPr>
        <w:t>三、提供虚假材料谋取中标；</w:t>
      </w:r>
    </w:p>
    <w:p>
      <w:pPr>
        <w:pStyle w:val="null3"/>
        <w:ind w:firstLine="480"/>
        <w:jc w:val="left"/>
      </w:pPr>
      <w:r>
        <w:rPr>
          <w:rFonts w:ascii="仿宋_GB2312" w:hAnsi="仿宋_GB2312" w:cs="仿宋_GB2312" w:eastAsia="仿宋_GB2312"/>
        </w:rPr>
        <w:t>四、采取不正当手段诋毁、排挤其他投标人；</w:t>
      </w:r>
    </w:p>
    <w:p>
      <w:pPr>
        <w:pStyle w:val="null3"/>
        <w:ind w:firstLine="480"/>
        <w:jc w:val="left"/>
      </w:pPr>
      <w:r>
        <w:rPr>
          <w:rFonts w:ascii="仿宋_GB2312" w:hAnsi="仿宋_GB2312" w:cs="仿宋_GB2312" w:eastAsia="仿宋_GB2312"/>
        </w:rPr>
        <w:t>五、与采购人或者代理机构、其他投标人恶意串通；</w:t>
      </w:r>
    </w:p>
    <w:p>
      <w:pPr>
        <w:pStyle w:val="null3"/>
        <w:ind w:firstLine="480"/>
        <w:jc w:val="left"/>
      </w:pPr>
      <w:r>
        <w:rPr>
          <w:rFonts w:ascii="仿宋_GB2312" w:hAnsi="仿宋_GB2312" w:cs="仿宋_GB2312" w:eastAsia="仿宋_GB2312"/>
        </w:rPr>
        <w:t>六、向采购人或者代理机构、评标委员会成员行贿或者提供其他不正当利益；</w:t>
      </w:r>
    </w:p>
    <w:p>
      <w:pPr>
        <w:pStyle w:val="null3"/>
        <w:ind w:firstLine="480"/>
        <w:jc w:val="left"/>
      </w:pPr>
      <w:r>
        <w:rPr>
          <w:rFonts w:ascii="仿宋_GB2312" w:hAnsi="仿宋_GB2312" w:cs="仿宋_GB2312" w:eastAsia="仿宋_GB2312"/>
        </w:rPr>
        <w:t>七、在招标过程中与采购人或者代理机构进行协商谈判；</w:t>
      </w:r>
    </w:p>
    <w:p>
      <w:pPr>
        <w:pStyle w:val="null3"/>
        <w:ind w:firstLine="480"/>
        <w:jc w:val="left"/>
      </w:pPr>
      <w:r>
        <w:rPr>
          <w:rFonts w:ascii="仿宋_GB2312" w:hAnsi="仿宋_GB2312" w:cs="仿宋_GB2312" w:eastAsia="仿宋_GB2312"/>
        </w:rPr>
        <w:t>八、中标后无正当理由拒不与采购人签订政府采购合同；</w:t>
      </w:r>
    </w:p>
    <w:p>
      <w:pPr>
        <w:pStyle w:val="null3"/>
        <w:ind w:firstLine="480"/>
        <w:jc w:val="left"/>
      </w:pPr>
      <w:r>
        <w:rPr>
          <w:rFonts w:ascii="仿宋_GB2312" w:hAnsi="仿宋_GB2312" w:cs="仿宋_GB2312" w:eastAsia="仿宋_GB2312"/>
        </w:rPr>
        <w:t>九、未按照招标文件确定的事项签订政府采购合同；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政府采购活动中，采购人员及相关人员与投标人有下列利害关系之一的，应当回避：</w:t>
      </w:r>
    </w:p>
    <w:p>
      <w:pPr>
        <w:pStyle w:val="null3"/>
        <w:ind w:firstLine="480"/>
        <w:jc w:val="left"/>
      </w:pPr>
      <w:r>
        <w:rPr>
          <w:rFonts w:ascii="仿宋_GB2312" w:hAnsi="仿宋_GB2312" w:cs="仿宋_GB2312" w:eastAsia="仿宋_GB2312"/>
        </w:rPr>
        <w:t>一、参加采购活动前3年内与投标人存在劳动关系；</w:t>
      </w:r>
    </w:p>
    <w:p>
      <w:pPr>
        <w:pStyle w:val="null3"/>
        <w:ind w:firstLine="480"/>
        <w:jc w:val="left"/>
      </w:pPr>
      <w:r>
        <w:rPr>
          <w:rFonts w:ascii="仿宋_GB2312" w:hAnsi="仿宋_GB2312" w:cs="仿宋_GB2312" w:eastAsia="仿宋_GB2312"/>
        </w:rPr>
        <w:t>二、参加采购活动前3年内担任投标人的董事、监事；</w:t>
      </w:r>
    </w:p>
    <w:p>
      <w:pPr>
        <w:pStyle w:val="null3"/>
        <w:ind w:firstLine="480"/>
        <w:jc w:val="left"/>
      </w:pPr>
      <w:r>
        <w:rPr>
          <w:rFonts w:ascii="仿宋_GB2312" w:hAnsi="仿宋_GB2312" w:cs="仿宋_GB2312" w:eastAsia="仿宋_GB2312"/>
        </w:rPr>
        <w:t>三、参加采购活动前3年内是投标人的控股股东或者实际控制人；</w:t>
      </w:r>
    </w:p>
    <w:p>
      <w:pPr>
        <w:pStyle w:val="null3"/>
        <w:ind w:firstLine="480"/>
        <w:jc w:val="left"/>
      </w:pPr>
      <w:r>
        <w:rPr>
          <w:rFonts w:ascii="仿宋_GB2312" w:hAnsi="仿宋_GB2312" w:cs="仿宋_GB2312" w:eastAsia="仿宋_GB2312"/>
        </w:rPr>
        <w:t>四、与投标人的法定代表人或者负责人有夫妻、直系血亲、三代以内旁系血亲或者近姻亲关系；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五、与投标人有其他可能影响政府采购活动公平、公正进行的关系。</w:t>
      </w:r>
    </w:p>
    <w:p>
      <w:pPr>
        <w:pStyle w:val="null3"/>
        <w:ind w:firstLine="480"/>
        <w:jc w:val="left"/>
      </w:pPr>
      <w:r>
        <w:rPr>
          <w:rFonts w:ascii="仿宋_GB2312" w:hAnsi="仿宋_GB2312" w:cs="仿宋_GB2312" w:eastAsia="仿宋_GB2312"/>
        </w:rPr>
        <w:t>投标人认为采购人员及相关人员与其他投标人有利害关系的，可以向代理机构书面提出回避申请，并说明理由。代理机构应及时询问被申请回避人员，有利害关系的被申请回避人员应当回避。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二、投标人询问、质疑的答复主体：</w:t>
      </w:r>
    </w:p>
    <w:p>
      <w:pPr>
        <w:pStyle w:val="null3"/>
        <w:ind w:firstLine="480"/>
        <w:jc w:val="left"/>
      </w:pPr>
      <w:r>
        <w:rPr>
          <w:rFonts w:ascii="仿宋_GB2312" w:hAnsi="仿宋_GB2312" w:cs="仿宋_GB2312" w:eastAsia="仿宋_GB2312"/>
        </w:rPr>
        <w:t xml:space="preserve">根据委托代理协议约定，投标人对招标文件中采购需求的询问、质疑由 </w:t>
      </w:r>
      <w:r>
        <w:rPr>
          <w:rFonts w:ascii="仿宋_GB2312" w:hAnsi="仿宋_GB2312" w:cs="仿宋_GB2312" w:eastAsia="仿宋_GB2312"/>
        </w:rPr>
        <w:t>四川华晓工程咨询有限公司</w:t>
      </w:r>
      <w:r>
        <w:rPr>
          <w:rFonts w:ascii="仿宋_GB2312" w:hAnsi="仿宋_GB2312" w:cs="仿宋_GB2312" w:eastAsia="仿宋_GB2312"/>
        </w:rPr>
        <w:t xml:space="preserve"> 负责答复；投标人对除采购需求外的招标文件的询问、质疑由 </w:t>
      </w:r>
      <w:r>
        <w:rPr>
          <w:rFonts w:ascii="仿宋_GB2312" w:hAnsi="仿宋_GB2312" w:cs="仿宋_GB2312" w:eastAsia="仿宋_GB2312"/>
        </w:rPr>
        <w:t>四川华晓工程咨询有限公司</w:t>
      </w:r>
      <w:r>
        <w:rPr>
          <w:rFonts w:ascii="仿宋_GB2312" w:hAnsi="仿宋_GB2312" w:cs="仿宋_GB2312" w:eastAsia="仿宋_GB2312"/>
        </w:rPr>
        <w:t xml:space="preserve"> 负责答复；投标人对采购过程、采购结果的询问、质疑由 </w:t>
      </w:r>
      <w:r>
        <w:rPr>
          <w:rFonts w:ascii="仿宋_GB2312" w:hAnsi="仿宋_GB2312" w:cs="仿宋_GB2312" w:eastAsia="仿宋_GB2312"/>
        </w:rPr>
        <w:t>四川华晓工程咨询有限公司</w:t>
      </w:r>
      <w:r>
        <w:rPr>
          <w:rFonts w:ascii="仿宋_GB2312" w:hAnsi="仿宋_GB2312" w:cs="仿宋_GB2312" w:eastAsia="仿宋_GB2312"/>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联系人：唐老师</w:t>
      </w:r>
    </w:p>
    <w:p>
      <w:pPr>
        <w:pStyle w:val="null3"/>
        <w:jc w:val="left"/>
      </w:pPr>
      <w:r>
        <w:rPr>
          <w:rFonts w:ascii="仿宋_GB2312" w:hAnsi="仿宋_GB2312" w:cs="仿宋_GB2312" w:eastAsia="仿宋_GB2312"/>
        </w:rPr>
        <w:t>联系电话：028-60182277</w:t>
      </w:r>
    </w:p>
    <w:p>
      <w:pPr>
        <w:pStyle w:val="null3"/>
        <w:jc w:val="left"/>
      </w:pPr>
      <w:r>
        <w:rPr>
          <w:rFonts w:ascii="仿宋_GB2312" w:hAnsi="仿宋_GB2312" w:cs="仿宋_GB2312" w:eastAsia="仿宋_GB2312"/>
        </w:rPr>
        <w:t>地址：四川省成都市金牛区领先时代2栋2单元108</w:t>
      </w:r>
    </w:p>
    <w:p>
      <w:pPr>
        <w:pStyle w:val="null3"/>
        <w:jc w:val="left"/>
      </w:pPr>
      <w:r>
        <w:rPr>
          <w:rFonts w:ascii="仿宋_GB2312" w:hAnsi="仿宋_GB2312" w:cs="仿宋_GB2312" w:eastAsia="仿宋_GB2312"/>
        </w:rPr>
        <w:t>邮编：610081</w:t>
      </w:r>
    </w:p>
    <w:p>
      <w:pPr>
        <w:pStyle w:val="null3"/>
        <w:ind w:firstLine="480"/>
        <w:jc w:val="left"/>
      </w:pPr>
      <w:r>
        <w:rPr>
          <w:rFonts w:ascii="仿宋_GB2312" w:hAnsi="仿宋_GB2312" w:cs="仿宋_GB2312" w:eastAsia="仿宋_GB2312"/>
        </w:rPr>
        <w:t>三、投标人提出的询问，应当明确询问事项，如以书面形式提出的，应由投标人签字并加盖公章。</w:t>
      </w:r>
    </w:p>
    <w:p>
      <w:pPr>
        <w:pStyle w:val="null3"/>
        <w:ind w:firstLine="480"/>
        <w:jc w:val="left"/>
      </w:pPr>
      <w:r>
        <w:rPr>
          <w:rFonts w:ascii="仿宋_GB2312" w:hAnsi="仿宋_GB2312" w:cs="仿宋_GB2312" w:eastAsia="仿宋_GB2312"/>
        </w:rPr>
        <w:t>四、投标人认为招标文件、采购过程、中标结果使自己的权益受到损害的，可以在知道或者应知其权益受到损害之日起7个工作日内，以书面形式向采购人、代理机构提出质疑。投标人应在法定质疑期内一次性提出针对同一采购程序环节的质疑。投标人应知其权益受到损害之日，是指：</w:t>
      </w:r>
    </w:p>
    <w:p>
      <w:pPr>
        <w:pStyle w:val="null3"/>
        <w:ind w:firstLine="480"/>
        <w:jc w:val="left"/>
      </w:pPr>
      <w:r>
        <w:rPr>
          <w:rFonts w:ascii="仿宋_GB2312" w:hAnsi="仿宋_GB2312" w:cs="仿宋_GB2312" w:eastAsia="仿宋_GB2312"/>
        </w:rPr>
        <w:t>（一）对可以质疑的招标文件提出质疑的，为获取招标文件之日。对更正后的招标文件提出质疑的，如质疑内容为更正内容，为发出招标文件更正通知之日；如质疑内容为原招标文件内容，为获取原招标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（三）对中标或者成交结果提出质疑的，为中标或者成交结果公告期限届满之日。</w:t>
      </w:r>
    </w:p>
    <w:p>
      <w:pPr>
        <w:pStyle w:val="null3"/>
        <w:ind w:firstLine="480"/>
        <w:jc w:val="left"/>
      </w:pPr>
      <w:r>
        <w:rPr>
          <w:rFonts w:ascii="仿宋_GB2312" w:hAnsi="仿宋_GB2312" w:cs="仿宋_GB2312" w:eastAsia="仿宋_GB2312"/>
        </w:rPr>
        <w:t>五、投标人通过书面形式线下向采购人或者代理机构提交质疑资料。</w:t>
      </w:r>
    </w:p>
    <w:p>
      <w:pPr>
        <w:pStyle w:val="null3"/>
        <w:ind w:firstLine="480"/>
        <w:jc w:val="left"/>
      </w:pPr>
      <w:r>
        <w:rPr>
          <w:rFonts w:ascii="仿宋_GB2312" w:hAnsi="仿宋_GB2312" w:cs="仿宋_GB2312" w:eastAsia="仿宋_GB2312"/>
        </w:rPr>
        <w:t>六、投标人提出质疑时应当准备的资料</w:t>
      </w:r>
    </w:p>
    <w:p>
      <w:pPr>
        <w:pStyle w:val="null3"/>
        <w:ind w:firstLine="480"/>
        <w:jc w:val="left"/>
      </w:pPr>
      <w:r>
        <w:rPr>
          <w:rFonts w:ascii="仿宋_GB2312" w:hAnsi="仿宋_GB2312" w:cs="仿宋_GB2312" w:eastAsia="仿宋_GB2312"/>
        </w:rPr>
        <w:t>（一）质疑函正本1份；（政府采购投标人质疑函范本可在四川政府采购网下载专区下载）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（五）针对质疑事项必要的证明材料（针对招标文件提出的质疑，需提交从交易系统获取的招标文件回执单）。</w:t>
      </w:r>
    </w:p>
    <w:p>
      <w:pPr>
        <w:pStyle w:val="null3"/>
        <w:ind w:firstLine="480"/>
        <w:jc w:val="left"/>
      </w:pPr>
      <w:r>
        <w:rPr>
          <w:rFonts w:ascii="仿宋_GB2312" w:hAnsi="仿宋_GB2312" w:cs="仿宋_GB2312" w:eastAsia="仿宋_GB2312"/>
        </w:rPr>
        <w:t>注：根据《中华人民共和国政府采购法》的规定，投标人质疑不得超出招标文件、采购过程、采购结果的范围。</w:t>
      </w:r>
    </w:p>
    <w:p>
      <w:pPr>
        <w:pStyle w:val="null3"/>
        <w:ind w:firstLine="480"/>
        <w:jc w:val="left"/>
      </w:pPr>
      <w:r>
        <w:rPr>
          <w:rFonts w:ascii="仿宋_GB2312" w:hAnsi="仿宋_GB2312" w:cs="仿宋_GB2312" w:eastAsia="仿宋_GB2312"/>
        </w:rPr>
        <w:t>七、投标人对采购人或者代理机构的质疑答复不满意、采购人或者代理机构未在规定期限内作出答复的，投标人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投标人在全国范围12个月内三次以上投诉查无实据的，由财政部门列入不良行为记录名单。投标人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（三）以非法手段取得证明材料。证据来源的合法性存在明显疑问，投标人无法证明其取得方式合法的，视为以非法手段取得证明材料。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采购人或者代理机构应当在招标文件中明确线下样品评审规则和方式，不得对投标人实行差别待遇或者歧视性待遇。样品评审应当全过程录音录像，形成书面评审记录上传至交易系统。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1,240,000.00</w:t>
      </w:r>
    </w:p>
    <w:p>
      <w:pPr>
        <w:pStyle w:val="null3"/>
        <w:jc w:val="left"/>
      </w:pPr>
      <w:r>
        <w:rPr>
          <w:rFonts w:ascii="仿宋_GB2312" w:hAnsi="仿宋_GB2312" w:cs="仿宋_GB2312" w:eastAsia="仿宋_GB2312"/>
        </w:rPr>
        <w:t>采购包最高限价（元）: 1,240,000.00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A02360500 环保监测设备</w:t>
            </w:r>
          </w:p>
        </w:tc>
        <w:tc>
          <w:tcPr>
            <w:tcW w:type="dxa" w:w="821"/>
          </w:tcPr>
          <w:p>
            <w:pPr>
              <w:pStyle w:val="null3"/>
              <w:jc w:val="left"/>
            </w:pPr>
            <w:r>
              <w:rPr>
                <w:rFonts w:ascii="仿宋_GB2312" w:hAnsi="仿宋_GB2312" w:cs="仿宋_GB2312" w:eastAsia="仿宋_GB2312"/>
              </w:rPr>
              <w:t>无人机</w:t>
            </w:r>
          </w:p>
        </w:tc>
        <w:tc>
          <w:tcPr>
            <w:tcW w:type="dxa" w:w="821"/>
          </w:tcPr>
          <w:p>
            <w:pPr>
              <w:pStyle w:val="null3"/>
              <w:jc w:val="right"/>
            </w:pPr>
            <w:r>
              <w:rPr>
                <w:rFonts w:ascii="仿宋_GB2312" w:hAnsi="仿宋_GB2312" w:cs="仿宋_GB2312" w:eastAsia="仿宋_GB2312"/>
              </w:rPr>
              <w:t>20.00（套）</w:t>
            </w:r>
          </w:p>
        </w:tc>
        <w:tc>
          <w:tcPr>
            <w:tcW w:type="dxa" w:w="821"/>
          </w:tcPr>
          <w:p>
            <w:pPr>
              <w:pStyle w:val="null3"/>
              <w:jc w:val="right"/>
            </w:pPr>
            <w:r>
              <w:rPr>
                <w:rFonts w:ascii="仿宋_GB2312" w:hAnsi="仿宋_GB2312" w:cs="仿宋_GB2312" w:eastAsia="仿宋_GB2312"/>
              </w:rPr>
              <w:t>920,000.00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w:t>
            </w:r>
          </w:p>
        </w:tc>
        <w:tc>
          <w:tcPr>
            <w:tcW w:type="dxa" w:w="821"/>
          </w:tcPr>
          <w:p>
            <w:pPr>
              <w:pStyle w:val="null3"/>
              <w:jc w:val="left"/>
            </w:pPr>
            <w:r>
              <w:rPr>
                <w:rFonts w:ascii="仿宋_GB2312" w:hAnsi="仿宋_GB2312" w:cs="仿宋_GB2312" w:eastAsia="仿宋_GB2312"/>
              </w:rPr>
              <w:t>A02360500 环保监测设备</w:t>
            </w:r>
          </w:p>
        </w:tc>
        <w:tc>
          <w:tcPr>
            <w:tcW w:type="dxa" w:w="821"/>
          </w:tcPr>
          <w:p>
            <w:pPr>
              <w:pStyle w:val="null3"/>
              <w:jc w:val="left"/>
            </w:pPr>
            <w:r>
              <w:rPr>
                <w:rFonts w:ascii="仿宋_GB2312" w:hAnsi="仿宋_GB2312" w:cs="仿宋_GB2312" w:eastAsia="仿宋_GB2312"/>
              </w:rPr>
              <w:t>水质快速检测试剂包(COD、氨氮、总磷、总氮、余氯、PH)</w:t>
            </w:r>
          </w:p>
        </w:tc>
        <w:tc>
          <w:tcPr>
            <w:tcW w:type="dxa" w:w="821"/>
          </w:tcPr>
          <w:p>
            <w:pPr>
              <w:pStyle w:val="null3"/>
              <w:jc w:val="right"/>
            </w:pPr>
            <w:r>
              <w:rPr>
                <w:rFonts w:ascii="仿宋_GB2312" w:hAnsi="仿宋_GB2312" w:cs="仿宋_GB2312" w:eastAsia="仿宋_GB2312"/>
              </w:rPr>
              <w:t>264.00（套）</w:t>
            </w:r>
          </w:p>
        </w:tc>
        <w:tc>
          <w:tcPr>
            <w:tcW w:type="dxa" w:w="821"/>
          </w:tcPr>
          <w:p>
            <w:pPr>
              <w:pStyle w:val="null3"/>
              <w:jc w:val="right"/>
            </w:pPr>
            <w:r>
              <w:rPr>
                <w:rFonts w:ascii="仿宋_GB2312" w:hAnsi="仿宋_GB2312" w:cs="仿宋_GB2312" w:eastAsia="仿宋_GB2312"/>
              </w:rPr>
              <w:t>66,000.00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3</w:t>
            </w:r>
          </w:p>
        </w:tc>
        <w:tc>
          <w:tcPr>
            <w:tcW w:type="dxa" w:w="821"/>
          </w:tcPr>
          <w:p>
            <w:pPr>
              <w:pStyle w:val="null3"/>
              <w:jc w:val="left"/>
            </w:pPr>
            <w:r>
              <w:rPr>
                <w:rFonts w:ascii="仿宋_GB2312" w:hAnsi="仿宋_GB2312" w:cs="仿宋_GB2312" w:eastAsia="仿宋_GB2312"/>
              </w:rPr>
              <w:t>A02360500 环保监测设备</w:t>
            </w:r>
          </w:p>
        </w:tc>
        <w:tc>
          <w:tcPr>
            <w:tcW w:type="dxa" w:w="821"/>
          </w:tcPr>
          <w:p>
            <w:pPr>
              <w:pStyle w:val="null3"/>
              <w:jc w:val="left"/>
            </w:pPr>
            <w:r>
              <w:rPr>
                <w:rFonts w:ascii="仿宋_GB2312" w:hAnsi="仿宋_GB2312" w:cs="仿宋_GB2312" w:eastAsia="仿宋_GB2312"/>
              </w:rPr>
              <w:t>探照灯</w:t>
            </w:r>
          </w:p>
        </w:tc>
        <w:tc>
          <w:tcPr>
            <w:tcW w:type="dxa" w:w="821"/>
          </w:tcPr>
          <w:p>
            <w:pPr>
              <w:pStyle w:val="null3"/>
              <w:jc w:val="right"/>
            </w:pPr>
            <w:r>
              <w:rPr>
                <w:rFonts w:ascii="仿宋_GB2312" w:hAnsi="仿宋_GB2312" w:cs="仿宋_GB2312" w:eastAsia="仿宋_GB2312"/>
              </w:rPr>
              <w:t>20.00（套）</w:t>
            </w:r>
          </w:p>
        </w:tc>
        <w:tc>
          <w:tcPr>
            <w:tcW w:type="dxa" w:w="821"/>
          </w:tcPr>
          <w:p>
            <w:pPr>
              <w:pStyle w:val="null3"/>
              <w:jc w:val="right"/>
            </w:pPr>
            <w:r>
              <w:rPr>
                <w:rFonts w:ascii="仿宋_GB2312" w:hAnsi="仿宋_GB2312" w:cs="仿宋_GB2312" w:eastAsia="仿宋_GB2312"/>
              </w:rPr>
              <w:t>42,100.00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4</w:t>
            </w:r>
          </w:p>
        </w:tc>
        <w:tc>
          <w:tcPr>
            <w:tcW w:type="dxa" w:w="821"/>
          </w:tcPr>
          <w:p>
            <w:pPr>
              <w:pStyle w:val="null3"/>
              <w:jc w:val="left"/>
            </w:pPr>
            <w:r>
              <w:rPr>
                <w:rFonts w:ascii="仿宋_GB2312" w:hAnsi="仿宋_GB2312" w:cs="仿宋_GB2312" w:eastAsia="仿宋_GB2312"/>
              </w:rPr>
              <w:t>A02360500 环保监测设备</w:t>
            </w:r>
          </w:p>
        </w:tc>
        <w:tc>
          <w:tcPr>
            <w:tcW w:type="dxa" w:w="821"/>
          </w:tcPr>
          <w:p>
            <w:pPr>
              <w:pStyle w:val="null3"/>
              <w:jc w:val="left"/>
            </w:pPr>
            <w:r>
              <w:rPr>
                <w:rFonts w:ascii="仿宋_GB2312" w:hAnsi="仿宋_GB2312" w:cs="仿宋_GB2312" w:eastAsia="仿宋_GB2312"/>
              </w:rPr>
              <w:t>喊话器</w:t>
            </w:r>
          </w:p>
        </w:tc>
        <w:tc>
          <w:tcPr>
            <w:tcW w:type="dxa" w:w="821"/>
          </w:tcPr>
          <w:p>
            <w:pPr>
              <w:pStyle w:val="null3"/>
              <w:jc w:val="right"/>
            </w:pPr>
            <w:r>
              <w:rPr>
                <w:rFonts w:ascii="仿宋_GB2312" w:hAnsi="仿宋_GB2312" w:cs="仿宋_GB2312" w:eastAsia="仿宋_GB2312"/>
              </w:rPr>
              <w:t>20.00（套）</w:t>
            </w:r>
          </w:p>
        </w:tc>
        <w:tc>
          <w:tcPr>
            <w:tcW w:type="dxa" w:w="821"/>
          </w:tcPr>
          <w:p>
            <w:pPr>
              <w:pStyle w:val="null3"/>
              <w:jc w:val="right"/>
            </w:pPr>
            <w:r>
              <w:rPr>
                <w:rFonts w:ascii="仿宋_GB2312" w:hAnsi="仿宋_GB2312" w:cs="仿宋_GB2312" w:eastAsia="仿宋_GB2312"/>
              </w:rPr>
              <w:t>31,000.00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5</w:t>
            </w:r>
          </w:p>
        </w:tc>
        <w:tc>
          <w:tcPr>
            <w:tcW w:type="dxa" w:w="821"/>
          </w:tcPr>
          <w:p>
            <w:pPr>
              <w:pStyle w:val="null3"/>
              <w:jc w:val="left"/>
            </w:pPr>
            <w:r>
              <w:rPr>
                <w:rFonts w:ascii="仿宋_GB2312" w:hAnsi="仿宋_GB2312" w:cs="仿宋_GB2312" w:eastAsia="仿宋_GB2312"/>
              </w:rPr>
              <w:t>A02360500 环保监测设备</w:t>
            </w:r>
          </w:p>
        </w:tc>
        <w:tc>
          <w:tcPr>
            <w:tcW w:type="dxa" w:w="821"/>
          </w:tcPr>
          <w:p>
            <w:pPr>
              <w:pStyle w:val="null3"/>
              <w:jc w:val="left"/>
            </w:pPr>
            <w:r>
              <w:rPr>
                <w:rFonts w:ascii="仿宋_GB2312" w:hAnsi="仿宋_GB2312" w:cs="仿宋_GB2312" w:eastAsia="仿宋_GB2312"/>
              </w:rPr>
              <w:t>水质快速检测试剂包(铜.锌.镉)</w:t>
            </w:r>
          </w:p>
        </w:tc>
        <w:tc>
          <w:tcPr>
            <w:tcW w:type="dxa" w:w="821"/>
          </w:tcPr>
          <w:p>
            <w:pPr>
              <w:pStyle w:val="null3"/>
              <w:jc w:val="right"/>
            </w:pPr>
            <w:r>
              <w:rPr>
                <w:rFonts w:ascii="仿宋_GB2312" w:hAnsi="仿宋_GB2312" w:cs="仿宋_GB2312" w:eastAsia="仿宋_GB2312"/>
              </w:rPr>
              <w:t>33.00（套）</w:t>
            </w:r>
          </w:p>
        </w:tc>
        <w:tc>
          <w:tcPr>
            <w:tcW w:type="dxa" w:w="821"/>
          </w:tcPr>
          <w:p>
            <w:pPr>
              <w:pStyle w:val="null3"/>
              <w:jc w:val="right"/>
            </w:pPr>
            <w:r>
              <w:rPr>
                <w:rFonts w:ascii="仿宋_GB2312" w:hAnsi="仿宋_GB2312" w:cs="仿宋_GB2312" w:eastAsia="仿宋_GB2312"/>
              </w:rPr>
              <w:t>9,900.00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6</w:t>
            </w:r>
          </w:p>
        </w:tc>
        <w:tc>
          <w:tcPr>
            <w:tcW w:type="dxa" w:w="821"/>
          </w:tcPr>
          <w:p>
            <w:pPr>
              <w:pStyle w:val="null3"/>
              <w:jc w:val="left"/>
            </w:pPr>
            <w:r>
              <w:rPr>
                <w:rFonts w:ascii="仿宋_GB2312" w:hAnsi="仿宋_GB2312" w:cs="仿宋_GB2312" w:eastAsia="仿宋_GB2312"/>
              </w:rPr>
              <w:t>A02360500 环保监测设备</w:t>
            </w:r>
          </w:p>
        </w:tc>
        <w:tc>
          <w:tcPr>
            <w:tcW w:type="dxa" w:w="821"/>
          </w:tcPr>
          <w:p>
            <w:pPr>
              <w:pStyle w:val="null3"/>
              <w:jc w:val="left"/>
            </w:pPr>
            <w:r>
              <w:rPr>
                <w:rFonts w:ascii="仿宋_GB2312" w:hAnsi="仿宋_GB2312" w:cs="仿宋_GB2312" w:eastAsia="仿宋_GB2312"/>
              </w:rPr>
              <w:t>水样采样设备</w:t>
            </w:r>
          </w:p>
        </w:tc>
        <w:tc>
          <w:tcPr>
            <w:tcW w:type="dxa" w:w="821"/>
          </w:tcPr>
          <w:p>
            <w:pPr>
              <w:pStyle w:val="null3"/>
              <w:jc w:val="right"/>
            </w:pPr>
            <w:r>
              <w:rPr>
                <w:rFonts w:ascii="仿宋_GB2312" w:hAnsi="仿宋_GB2312" w:cs="仿宋_GB2312" w:eastAsia="仿宋_GB2312"/>
              </w:rPr>
              <w:t>18.00（套）</w:t>
            </w:r>
          </w:p>
        </w:tc>
        <w:tc>
          <w:tcPr>
            <w:tcW w:type="dxa" w:w="821"/>
          </w:tcPr>
          <w:p>
            <w:pPr>
              <w:pStyle w:val="null3"/>
              <w:jc w:val="right"/>
            </w:pPr>
            <w:r>
              <w:rPr>
                <w:rFonts w:ascii="仿宋_GB2312" w:hAnsi="仿宋_GB2312" w:cs="仿宋_GB2312" w:eastAsia="仿宋_GB2312"/>
              </w:rPr>
              <w:t>171,000.00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p>
    <w:p>
      <w:pPr>
        <w:pStyle w:val="null3"/>
        <w:jc w:val="left"/>
      </w:pPr>
      <w:r>
        <w:rPr>
          <w:rFonts w:ascii="仿宋_GB2312" w:hAnsi="仿宋_GB2312" w:cs="仿宋_GB2312" w:eastAsia="仿宋_GB2312"/>
        </w:rPr>
        <w:t>采购包1：是</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无人机</w:t>
            </w:r>
          </w:p>
        </w:tc>
        <w:tc>
          <w:tcPr>
            <w:tcW w:type="dxa" w:w="1138"/>
          </w:tcPr>
          <w:p>
            <w:pPr>
              <w:pStyle w:val="null3"/>
              <w:jc w:val="center"/>
            </w:pPr>
            <w:r>
              <w:rPr>
                <w:rFonts w:ascii="仿宋_GB2312" w:hAnsi="仿宋_GB2312" w:cs="仿宋_GB2312" w:eastAsia="仿宋_GB2312"/>
              </w:rPr>
              <w:t>20.00（套）</w:t>
            </w:r>
          </w:p>
        </w:tc>
        <w:tc>
          <w:tcPr>
            <w:tcW w:type="dxa" w:w="1365"/>
          </w:tcPr>
          <w:p>
            <w:pPr>
              <w:pStyle w:val="null3"/>
              <w:jc w:val="center"/>
            </w:pPr>
            <w:r>
              <w:rPr>
                <w:rFonts w:ascii="仿宋_GB2312" w:hAnsi="仿宋_GB2312" w:cs="仿宋_GB2312" w:eastAsia="仿宋_GB2312"/>
              </w:rPr>
              <w:t>920,000.00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投标人响应产品应当明确品牌和规格型号并指向唯一产品，不能指向唯一产品的，应通过报价表唯一产品说明栏补充说明。</w:t>
            </w:r>
          </w:p>
        </w:tc>
      </w:tr>
      <w:tr>
        <w:tc>
          <w:tcPr>
            <w:tcW w:type="dxa" w:w="1024"/>
          </w:tcPr>
          <w:p>
            <w:pPr>
              <w:pStyle w:val="null3"/>
              <w:jc w:val="center"/>
            </w:pPr>
            <w:r>
              <w:rPr>
                <w:rFonts w:ascii="仿宋_GB2312" w:hAnsi="仿宋_GB2312" w:cs="仿宋_GB2312" w:eastAsia="仿宋_GB2312"/>
              </w:rPr>
              <w:t>2</w:t>
            </w:r>
          </w:p>
        </w:tc>
        <w:tc>
          <w:tcPr>
            <w:tcW w:type="dxa" w:w="1707"/>
          </w:tcPr>
          <w:p>
            <w:pPr>
              <w:pStyle w:val="null3"/>
              <w:jc w:val="center"/>
            </w:pPr>
            <w:r>
              <w:rPr>
                <w:rFonts w:ascii="仿宋_GB2312" w:hAnsi="仿宋_GB2312" w:cs="仿宋_GB2312" w:eastAsia="仿宋_GB2312"/>
              </w:rPr>
              <w:t>水质快速检测试剂包(COD、氨氮、总磷、总氮、余氯、PH)</w:t>
            </w:r>
          </w:p>
        </w:tc>
        <w:tc>
          <w:tcPr>
            <w:tcW w:type="dxa" w:w="1138"/>
          </w:tcPr>
          <w:p>
            <w:pPr>
              <w:pStyle w:val="null3"/>
              <w:jc w:val="center"/>
            </w:pPr>
            <w:r>
              <w:rPr>
                <w:rFonts w:ascii="仿宋_GB2312" w:hAnsi="仿宋_GB2312" w:cs="仿宋_GB2312" w:eastAsia="仿宋_GB2312"/>
              </w:rPr>
              <w:t>264.00（套）</w:t>
            </w:r>
          </w:p>
        </w:tc>
        <w:tc>
          <w:tcPr>
            <w:tcW w:type="dxa" w:w="1365"/>
          </w:tcPr>
          <w:p>
            <w:pPr>
              <w:pStyle w:val="null3"/>
              <w:jc w:val="center"/>
            </w:pPr>
            <w:r>
              <w:rPr>
                <w:rFonts w:ascii="仿宋_GB2312" w:hAnsi="仿宋_GB2312" w:cs="仿宋_GB2312" w:eastAsia="仿宋_GB2312"/>
              </w:rPr>
              <w:t>66,000.00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投标人响应产品应当明确品牌和规格型号并指向唯一产品，不能指向唯一产品的，应通过报价表唯一产品说明栏补充说明。</w:t>
            </w:r>
          </w:p>
        </w:tc>
      </w:tr>
      <w:tr>
        <w:tc>
          <w:tcPr>
            <w:tcW w:type="dxa" w:w="1024"/>
          </w:tcPr>
          <w:p>
            <w:pPr>
              <w:pStyle w:val="null3"/>
              <w:jc w:val="center"/>
            </w:pPr>
            <w:r>
              <w:rPr>
                <w:rFonts w:ascii="仿宋_GB2312" w:hAnsi="仿宋_GB2312" w:cs="仿宋_GB2312" w:eastAsia="仿宋_GB2312"/>
              </w:rPr>
              <w:t>3</w:t>
            </w:r>
          </w:p>
        </w:tc>
        <w:tc>
          <w:tcPr>
            <w:tcW w:type="dxa" w:w="1707"/>
          </w:tcPr>
          <w:p>
            <w:pPr>
              <w:pStyle w:val="null3"/>
              <w:jc w:val="center"/>
            </w:pPr>
            <w:r>
              <w:rPr>
                <w:rFonts w:ascii="仿宋_GB2312" w:hAnsi="仿宋_GB2312" w:cs="仿宋_GB2312" w:eastAsia="仿宋_GB2312"/>
              </w:rPr>
              <w:t>探照灯</w:t>
            </w:r>
          </w:p>
        </w:tc>
        <w:tc>
          <w:tcPr>
            <w:tcW w:type="dxa" w:w="1138"/>
          </w:tcPr>
          <w:p>
            <w:pPr>
              <w:pStyle w:val="null3"/>
              <w:jc w:val="center"/>
            </w:pPr>
            <w:r>
              <w:rPr>
                <w:rFonts w:ascii="仿宋_GB2312" w:hAnsi="仿宋_GB2312" w:cs="仿宋_GB2312" w:eastAsia="仿宋_GB2312"/>
              </w:rPr>
              <w:t>20.00（套）</w:t>
            </w:r>
          </w:p>
        </w:tc>
        <w:tc>
          <w:tcPr>
            <w:tcW w:type="dxa" w:w="1365"/>
          </w:tcPr>
          <w:p>
            <w:pPr>
              <w:pStyle w:val="null3"/>
              <w:jc w:val="center"/>
            </w:pPr>
            <w:r>
              <w:rPr>
                <w:rFonts w:ascii="仿宋_GB2312" w:hAnsi="仿宋_GB2312" w:cs="仿宋_GB2312" w:eastAsia="仿宋_GB2312"/>
              </w:rPr>
              <w:t>42,100.00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投标人响应产品应当明确品牌和规格型号并指向唯一产品，不能指向唯一产品的，应通过报价表唯一产品说明栏补充说明。</w:t>
            </w:r>
          </w:p>
        </w:tc>
      </w:tr>
      <w:tr>
        <w:tc>
          <w:tcPr>
            <w:tcW w:type="dxa" w:w="1024"/>
          </w:tcPr>
          <w:p>
            <w:pPr>
              <w:pStyle w:val="null3"/>
              <w:jc w:val="center"/>
            </w:pPr>
            <w:r>
              <w:rPr>
                <w:rFonts w:ascii="仿宋_GB2312" w:hAnsi="仿宋_GB2312" w:cs="仿宋_GB2312" w:eastAsia="仿宋_GB2312"/>
              </w:rPr>
              <w:t>4</w:t>
            </w:r>
          </w:p>
        </w:tc>
        <w:tc>
          <w:tcPr>
            <w:tcW w:type="dxa" w:w="1707"/>
          </w:tcPr>
          <w:p>
            <w:pPr>
              <w:pStyle w:val="null3"/>
              <w:jc w:val="center"/>
            </w:pPr>
            <w:r>
              <w:rPr>
                <w:rFonts w:ascii="仿宋_GB2312" w:hAnsi="仿宋_GB2312" w:cs="仿宋_GB2312" w:eastAsia="仿宋_GB2312"/>
              </w:rPr>
              <w:t>喊话器</w:t>
            </w:r>
          </w:p>
        </w:tc>
        <w:tc>
          <w:tcPr>
            <w:tcW w:type="dxa" w:w="1138"/>
          </w:tcPr>
          <w:p>
            <w:pPr>
              <w:pStyle w:val="null3"/>
              <w:jc w:val="center"/>
            </w:pPr>
            <w:r>
              <w:rPr>
                <w:rFonts w:ascii="仿宋_GB2312" w:hAnsi="仿宋_GB2312" w:cs="仿宋_GB2312" w:eastAsia="仿宋_GB2312"/>
              </w:rPr>
              <w:t>20.00（套）</w:t>
            </w:r>
          </w:p>
        </w:tc>
        <w:tc>
          <w:tcPr>
            <w:tcW w:type="dxa" w:w="1365"/>
          </w:tcPr>
          <w:p>
            <w:pPr>
              <w:pStyle w:val="null3"/>
              <w:jc w:val="center"/>
            </w:pPr>
            <w:r>
              <w:rPr>
                <w:rFonts w:ascii="仿宋_GB2312" w:hAnsi="仿宋_GB2312" w:cs="仿宋_GB2312" w:eastAsia="仿宋_GB2312"/>
              </w:rPr>
              <w:t>31,000.00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投标人响应产品应当明确品牌和规格型号并指向唯一产品，不能指向唯一产品的，应通过报价表唯一产品说明栏补充说明。</w:t>
            </w:r>
          </w:p>
        </w:tc>
      </w:tr>
      <w:tr>
        <w:tc>
          <w:tcPr>
            <w:tcW w:type="dxa" w:w="1024"/>
          </w:tcPr>
          <w:p>
            <w:pPr>
              <w:pStyle w:val="null3"/>
              <w:jc w:val="center"/>
            </w:pPr>
            <w:r>
              <w:rPr>
                <w:rFonts w:ascii="仿宋_GB2312" w:hAnsi="仿宋_GB2312" w:cs="仿宋_GB2312" w:eastAsia="仿宋_GB2312"/>
              </w:rPr>
              <w:t>5</w:t>
            </w:r>
          </w:p>
        </w:tc>
        <w:tc>
          <w:tcPr>
            <w:tcW w:type="dxa" w:w="1707"/>
          </w:tcPr>
          <w:p>
            <w:pPr>
              <w:pStyle w:val="null3"/>
              <w:jc w:val="center"/>
            </w:pPr>
            <w:r>
              <w:rPr>
                <w:rFonts w:ascii="仿宋_GB2312" w:hAnsi="仿宋_GB2312" w:cs="仿宋_GB2312" w:eastAsia="仿宋_GB2312"/>
              </w:rPr>
              <w:t>水质快速检测试剂包(铜.锌.镉)</w:t>
            </w:r>
          </w:p>
        </w:tc>
        <w:tc>
          <w:tcPr>
            <w:tcW w:type="dxa" w:w="1138"/>
          </w:tcPr>
          <w:p>
            <w:pPr>
              <w:pStyle w:val="null3"/>
              <w:jc w:val="center"/>
            </w:pPr>
            <w:r>
              <w:rPr>
                <w:rFonts w:ascii="仿宋_GB2312" w:hAnsi="仿宋_GB2312" w:cs="仿宋_GB2312" w:eastAsia="仿宋_GB2312"/>
              </w:rPr>
              <w:t>33.00（套）</w:t>
            </w:r>
          </w:p>
        </w:tc>
        <w:tc>
          <w:tcPr>
            <w:tcW w:type="dxa" w:w="1365"/>
          </w:tcPr>
          <w:p>
            <w:pPr>
              <w:pStyle w:val="null3"/>
              <w:jc w:val="center"/>
            </w:pPr>
            <w:r>
              <w:rPr>
                <w:rFonts w:ascii="仿宋_GB2312" w:hAnsi="仿宋_GB2312" w:cs="仿宋_GB2312" w:eastAsia="仿宋_GB2312"/>
              </w:rPr>
              <w:t>9,900.00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投标人响应产品应当明确品牌和规格型号并指向唯一产品，不能指向唯一产品的，应通过报价表唯一产品说明栏补充说明。</w:t>
            </w:r>
          </w:p>
        </w:tc>
      </w:tr>
      <w:tr>
        <w:tc>
          <w:tcPr>
            <w:tcW w:type="dxa" w:w="1024"/>
          </w:tcPr>
          <w:p>
            <w:pPr>
              <w:pStyle w:val="null3"/>
              <w:jc w:val="center"/>
            </w:pPr>
            <w:r>
              <w:rPr>
                <w:rFonts w:ascii="仿宋_GB2312" w:hAnsi="仿宋_GB2312" w:cs="仿宋_GB2312" w:eastAsia="仿宋_GB2312"/>
              </w:rPr>
              <w:t>6</w:t>
            </w:r>
          </w:p>
        </w:tc>
        <w:tc>
          <w:tcPr>
            <w:tcW w:type="dxa" w:w="1707"/>
          </w:tcPr>
          <w:p>
            <w:pPr>
              <w:pStyle w:val="null3"/>
              <w:jc w:val="center"/>
            </w:pPr>
            <w:r>
              <w:rPr>
                <w:rFonts w:ascii="仿宋_GB2312" w:hAnsi="仿宋_GB2312" w:cs="仿宋_GB2312" w:eastAsia="仿宋_GB2312"/>
              </w:rPr>
              <w:t>水样采样设备</w:t>
            </w:r>
          </w:p>
        </w:tc>
        <w:tc>
          <w:tcPr>
            <w:tcW w:type="dxa" w:w="1138"/>
          </w:tcPr>
          <w:p>
            <w:pPr>
              <w:pStyle w:val="null3"/>
              <w:jc w:val="center"/>
            </w:pPr>
            <w:r>
              <w:rPr>
                <w:rFonts w:ascii="仿宋_GB2312" w:hAnsi="仿宋_GB2312" w:cs="仿宋_GB2312" w:eastAsia="仿宋_GB2312"/>
              </w:rPr>
              <w:t>18.00（套）</w:t>
            </w:r>
          </w:p>
        </w:tc>
        <w:tc>
          <w:tcPr>
            <w:tcW w:type="dxa" w:w="1365"/>
          </w:tcPr>
          <w:p>
            <w:pPr>
              <w:pStyle w:val="null3"/>
              <w:jc w:val="center"/>
            </w:pPr>
            <w:r>
              <w:rPr>
                <w:rFonts w:ascii="仿宋_GB2312" w:hAnsi="仿宋_GB2312" w:cs="仿宋_GB2312" w:eastAsia="仿宋_GB2312"/>
              </w:rPr>
              <w:t>171,000.00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投标人响应产品应当明确品牌和规格型号并指向唯一产品，不能指向唯一产品的，应通过报价表唯一产品说明栏补充说明。</w:t>
            </w:r>
          </w:p>
        </w:tc>
      </w:tr>
    </w:tbl>
    <w:p>
      <w:pPr>
        <w:pStyle w:val="null3"/>
        <w:ind w:firstLine="480"/>
        <w:jc w:val="left"/>
      </w:pPr>
      <w:r>
        <w:rPr>
          <w:rFonts w:ascii="仿宋_GB2312" w:hAnsi="仿宋_GB2312" w:cs="仿宋_GB2312" w:eastAsia="仿宋_GB2312"/>
        </w:rPr>
        <w:t>★注：投标人响应产品应当明确品牌和规格型号并指向唯一产品，不能指向唯一产品的，应通过报价表唯一产品说明栏补充说明。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A02360500 环保监测设备</w:t>
            </w:r>
          </w:p>
        </w:tc>
        <w:tc>
          <w:tcPr>
            <w:tcW w:type="dxa" w:w="2492"/>
          </w:tcPr>
          <w:p>
            <w:pPr>
              <w:pStyle w:val="null3"/>
              <w:jc w:val="left"/>
            </w:pPr>
            <w:r>
              <w:rPr>
                <w:rFonts w:ascii="仿宋_GB2312" w:hAnsi="仿宋_GB2312" w:cs="仿宋_GB2312" w:eastAsia="仿宋_GB2312"/>
              </w:rPr>
              <w:t>无人机</w:t>
            </w:r>
          </w:p>
        </w:tc>
        <w:tc>
          <w:tcPr>
            <w:tcW w:type="dxa" w:w="2492"/>
          </w:tcPr>
          <w:p>
            <w:pPr>
              <w:pStyle w:val="null3"/>
              <w:jc w:val="left"/>
            </w:pPr>
            <w:r>
              <w:rPr>
                <w:rFonts w:ascii="仿宋_GB2312" w:hAnsi="仿宋_GB2312" w:cs="仿宋_GB2312" w:eastAsia="仿宋_GB2312"/>
              </w:rPr>
              <w:t>无人机</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★注：不涉及采购进口产品时，投标人不得提供进口产品进行响应；涉及采购进口产品时，如国产产品满足采购需求，也可提供国产产品进行响应。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标的名称：无人机</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无人机</w:t>
            </w:r>
          </w:p>
        </w:tc>
        <w:tc>
          <w:tcPr>
            <w:tcW w:type="dxa" w:w="5814"/>
          </w:tcPr>
          <w:p>
            <w:pPr>
              <w:pStyle w:val="null3"/>
              <w:jc w:val="both"/>
            </w:pPr>
            <w:r>
              <w:rPr>
                <w:rFonts w:ascii="仿宋_GB2312" w:hAnsi="仿宋_GB2312" w:cs="仿宋_GB2312" w:eastAsia="仿宋_GB2312"/>
                <w:sz w:val="21"/>
              </w:rPr>
              <w:t>▲1、最大</w:t>
            </w:r>
            <w:r>
              <w:rPr>
                <w:rFonts w:ascii="仿宋_GB2312" w:hAnsi="仿宋_GB2312" w:cs="仿宋_GB2312" w:eastAsia="仿宋_GB2312"/>
                <w:sz w:val="21"/>
              </w:rPr>
              <w:t>飞行</w:t>
            </w:r>
            <w:r>
              <w:rPr>
                <w:rFonts w:ascii="仿宋_GB2312" w:hAnsi="仿宋_GB2312" w:cs="仿宋_GB2312" w:eastAsia="仿宋_GB2312"/>
                <w:sz w:val="21"/>
              </w:rPr>
              <w:t>海拔高度：</w:t>
            </w:r>
            <w:r>
              <w:rPr>
                <w:rFonts w:ascii="仿宋_GB2312" w:hAnsi="仿宋_GB2312" w:cs="仿宋_GB2312" w:eastAsia="仿宋_GB2312"/>
                <w:sz w:val="21"/>
              </w:rPr>
              <w:t>≥6000 米</w:t>
            </w:r>
            <w:r>
              <w:rPr>
                <w:rFonts w:ascii="仿宋_GB2312" w:hAnsi="仿宋_GB2312" w:cs="仿宋_GB2312" w:eastAsia="仿宋_GB2312"/>
                <w:sz w:val="21"/>
              </w:rPr>
              <w:t>；</w:t>
            </w:r>
            <w:r>
              <w:rPr>
                <w:rFonts w:ascii="仿宋_GB2312" w:hAnsi="仿宋_GB2312" w:cs="仿宋_GB2312" w:eastAsia="仿宋_GB2312"/>
                <w:sz w:val="21"/>
              </w:rPr>
              <w:t>（提供国家认可的第三方检测机构出具的检验检测报告或提供投标产品官网截图佐证本条参数，并加盖投标人公章）</w:t>
            </w:r>
          </w:p>
          <w:p>
            <w:pPr>
              <w:pStyle w:val="null3"/>
              <w:jc w:val="left"/>
            </w:pPr>
            <w:r>
              <w:rPr>
                <w:rFonts w:ascii="仿宋_GB2312" w:hAnsi="仿宋_GB2312" w:cs="仿宋_GB2312" w:eastAsia="仿宋_GB2312"/>
                <w:sz w:val="21"/>
              </w:rPr>
              <w:t>▲2、单次最大飞行时长：≥40min；（提供国家认可的第三方检测机构出具的检验检测报告或提供投标产品官网截图佐证本条参数，并加盖投标人公章）</w:t>
            </w:r>
          </w:p>
          <w:p>
            <w:pPr>
              <w:pStyle w:val="null3"/>
              <w:jc w:val="left"/>
            </w:pPr>
            <w:r>
              <w:rPr>
                <w:rFonts w:ascii="仿宋_GB2312" w:hAnsi="仿宋_GB2312" w:cs="仿宋_GB2312" w:eastAsia="仿宋_GB2312"/>
                <w:sz w:val="21"/>
              </w:rPr>
              <w:t>3、最大续航里程（无风环境）≥20km；</w:t>
            </w:r>
            <w:r>
              <w:br/>
            </w:r>
            <w:r>
              <w:rPr>
                <w:rFonts w:ascii="仿宋_GB2312" w:hAnsi="仿宋_GB2312" w:cs="仿宋_GB2312" w:eastAsia="仿宋_GB2312"/>
                <w:sz w:val="21"/>
              </w:rPr>
              <w:t xml:space="preserve"> ▲4、最大抗风速度：≥12米/秒；（提供国家认可的第三方检测机构出具的检验检测报告或提供投标产品官网截图佐证本条参数，并加盖投标人公章）</w:t>
            </w:r>
          </w:p>
          <w:p>
            <w:pPr>
              <w:pStyle w:val="null3"/>
              <w:jc w:val="left"/>
            </w:pPr>
            <w:r>
              <w:rPr>
                <w:rFonts w:ascii="仿宋_GB2312" w:hAnsi="仿宋_GB2312" w:cs="仿宋_GB2312" w:eastAsia="仿宋_GB2312"/>
                <w:sz w:val="21"/>
              </w:rPr>
              <w:t>5、最大上升速度：≥8m/s；</w:t>
            </w:r>
          </w:p>
          <w:p>
            <w:pPr>
              <w:pStyle w:val="null3"/>
              <w:jc w:val="left"/>
            </w:pPr>
            <w:r>
              <w:rPr>
                <w:rFonts w:ascii="仿宋_GB2312" w:hAnsi="仿宋_GB2312" w:cs="仿宋_GB2312" w:eastAsia="仿宋_GB2312"/>
                <w:sz w:val="21"/>
              </w:rPr>
              <w:t>6、飞行器云台为三轴机械云台，支持俯仰、横滚、平移；</w:t>
            </w:r>
          </w:p>
          <w:p>
            <w:pPr>
              <w:pStyle w:val="null3"/>
              <w:jc w:val="left"/>
            </w:pPr>
            <w:r>
              <w:rPr>
                <w:rFonts w:ascii="仿宋_GB2312" w:hAnsi="仿宋_GB2312" w:cs="仿宋_GB2312" w:eastAsia="仿宋_GB2312"/>
                <w:sz w:val="21"/>
              </w:rPr>
              <w:t>▲7、悬停精度：垂直精度：±0.1m(视觉定位正常工作时)、±0.1m(RTK正常工作时)；水平精度：±0.3m(视觉定位正常工作时)、±0.1m(RTK正常工作时)；（提供国家认可的第三方检测机构出具的检验检测报告或提供投标产品官网截图佐证本条参数，并加盖投标人公章）</w:t>
            </w:r>
          </w:p>
          <w:p>
            <w:pPr>
              <w:pStyle w:val="null3"/>
              <w:jc w:val="left"/>
            </w:pPr>
            <w:r>
              <w:rPr>
                <w:rFonts w:ascii="仿宋_GB2312" w:hAnsi="仿宋_GB2312" w:cs="仿宋_GB2312" w:eastAsia="仿宋_GB2312"/>
                <w:sz w:val="21"/>
              </w:rPr>
              <w:t>★8、支持北斗模式；</w:t>
            </w:r>
          </w:p>
          <w:p>
            <w:pPr>
              <w:pStyle w:val="null3"/>
              <w:jc w:val="left"/>
            </w:pPr>
            <w:r>
              <w:rPr>
                <w:rFonts w:ascii="仿宋_GB2312" w:hAnsi="仿宋_GB2312" w:cs="仿宋_GB2312" w:eastAsia="仿宋_GB2312"/>
                <w:sz w:val="21"/>
              </w:rPr>
              <w:t>9、工作环境温度：-10℃至+40℃；</w:t>
            </w:r>
          </w:p>
          <w:p>
            <w:pPr>
              <w:pStyle w:val="null3"/>
              <w:jc w:val="left"/>
            </w:pPr>
            <w:r>
              <w:rPr>
                <w:rFonts w:ascii="仿宋_GB2312" w:hAnsi="仿宋_GB2312" w:cs="仿宋_GB2312" w:eastAsia="仿宋_GB2312"/>
                <w:sz w:val="21"/>
              </w:rPr>
              <w:t>▲10、相机类型：至少具备可见光相机和红外热成像相机；（提供国家认可的第三方检测机构出具的检验检测报告或提供投标产品官网截图佐证本条参数，并加盖投标人公章）</w:t>
            </w:r>
          </w:p>
          <w:p>
            <w:pPr>
              <w:pStyle w:val="null3"/>
              <w:jc w:val="left"/>
            </w:pPr>
            <w:r>
              <w:rPr>
                <w:rFonts w:ascii="仿宋_GB2312" w:hAnsi="仿宋_GB2312" w:cs="仿宋_GB2312" w:eastAsia="仿宋_GB2312"/>
                <w:sz w:val="21"/>
              </w:rPr>
              <w:t>▲11、可见光相机像素≥2000w；（提供国家认可的第三方检测机构出具的检验检测报告或提供投标产品官网截图佐证本条参数，并加盖投标人公章）</w:t>
            </w:r>
          </w:p>
          <w:p>
            <w:pPr>
              <w:pStyle w:val="null3"/>
              <w:jc w:val="left"/>
            </w:pPr>
            <w:r>
              <w:rPr>
                <w:rFonts w:ascii="仿宋_GB2312" w:hAnsi="仿宋_GB2312" w:cs="仿宋_GB2312" w:eastAsia="仿宋_GB2312"/>
                <w:sz w:val="21"/>
              </w:rPr>
              <w:t>12、视频格式：至少支持MP4；</w:t>
            </w:r>
            <w:r>
              <w:br/>
            </w:r>
            <w:r>
              <w:rPr>
                <w:rFonts w:ascii="仿宋_GB2312" w:hAnsi="仿宋_GB2312" w:cs="仿宋_GB2312" w:eastAsia="仿宋_GB2312"/>
                <w:sz w:val="21"/>
              </w:rPr>
              <w:t xml:space="preserve"> 13、视频分辨率：3840 × 2160@30fps；</w:t>
            </w:r>
          </w:p>
          <w:p>
            <w:pPr>
              <w:pStyle w:val="null3"/>
              <w:jc w:val="left"/>
            </w:pPr>
            <w:r>
              <w:rPr>
                <w:rFonts w:ascii="仿宋_GB2312" w:hAnsi="仿宋_GB2312" w:cs="仿宋_GB2312" w:eastAsia="仿宋_GB2312"/>
                <w:sz w:val="21"/>
              </w:rPr>
              <w:t>14红外相机分辨率：≥640×512；</w:t>
            </w:r>
            <w:r>
              <w:br/>
            </w:r>
            <w:r>
              <w:rPr>
                <w:rFonts w:ascii="仿宋_GB2312" w:hAnsi="仿宋_GB2312" w:cs="仿宋_GB2312" w:eastAsia="仿宋_GB2312"/>
                <w:sz w:val="21"/>
              </w:rPr>
              <w:t xml:space="preserve"> ▲15、感知系统类型：全向双目视觉系统，辅以机身底部三维红外传感器；（提供国家认可的第三方检测机构出具的检验检测报告或提供投标产品官网截图佐证本条参数，并加盖投标人公章）</w:t>
            </w:r>
          </w:p>
          <w:p>
            <w:pPr>
              <w:pStyle w:val="null3"/>
              <w:jc w:val="left"/>
            </w:pPr>
            <w:r>
              <w:rPr>
                <w:rFonts w:ascii="仿宋_GB2312" w:hAnsi="仿宋_GB2312" w:cs="仿宋_GB2312" w:eastAsia="仿宋_GB2312"/>
                <w:sz w:val="21"/>
              </w:rPr>
              <w:t>★16、每套无人机配备电池≥4块；</w:t>
            </w:r>
          </w:p>
          <w:p>
            <w:pPr>
              <w:pStyle w:val="null3"/>
              <w:jc w:val="left"/>
            </w:pPr>
            <w:r>
              <w:rPr>
                <w:rFonts w:ascii="仿宋_GB2312" w:hAnsi="仿宋_GB2312" w:cs="仿宋_GB2312" w:eastAsia="仿宋_GB2312"/>
                <w:sz w:val="21"/>
              </w:rPr>
              <w:t>▲17、飞行器电池容量：≥6000毫安时；（提供国家认可的第三方检测机构出具的检验检测报告或提供投标产品官网截图佐证本条参数，并加盖投标人公章）</w:t>
            </w:r>
          </w:p>
          <w:p>
            <w:pPr>
              <w:pStyle w:val="null3"/>
              <w:jc w:val="left"/>
            </w:pPr>
            <w:r>
              <w:rPr>
                <w:rFonts w:ascii="仿宋_GB2312" w:hAnsi="仿宋_GB2312" w:cs="仿宋_GB2312" w:eastAsia="仿宋_GB2312"/>
                <w:sz w:val="21"/>
              </w:rPr>
              <w:t>★18、飞行保障服务：每套无人机需配置1年的原厂飞行意外保障：在保障额度内不限次数的免费维修或者置换服务。原厂服务，并支持用户在线查询记录。（提供承诺函，格式自拟）</w:t>
            </w:r>
          </w:p>
        </w:tc>
      </w:tr>
    </w:tbl>
    <w:p>
      <w:pPr>
        <w:pStyle w:val="null3"/>
        <w:jc w:val="left"/>
      </w:pPr>
      <w:r>
        <w:rPr>
          <w:rFonts w:ascii="仿宋_GB2312" w:hAnsi="仿宋_GB2312" w:cs="仿宋_GB2312" w:eastAsia="仿宋_GB2312"/>
        </w:rPr>
        <w:t>标的名称：水质快速检测试剂包(COD、氨氮、总磷、总氮、余氯、PH)</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水质快速检测试剂包(COD、氨氮、总磷、总氮、余氯、PH)</w:t>
            </w:r>
          </w:p>
        </w:tc>
        <w:tc>
          <w:tcPr>
            <w:tcW w:type="dxa" w:w="5814"/>
          </w:tcPr>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1、COD检测比色管：低浓度：0、5、10、20、50、100mg/L，不少于50次/盒；</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2、氨氮检测比色管：0、0.2、0.5、1、2、5、10mg/L，不少于50次/盒；</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3、总磷检测比色管：0、5、10、25、50mg/L不少于50次/盒；</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 xml:space="preserve">4、总氮检测比色管：0、5、10、25、50mg/L不少于50次/盒；  </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5、余氯测定试剂盒：0.1、0.2、0.5、1、2、5、10mg/L不少于100次/盒。</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6、PH:试纸</w:t>
            </w:r>
            <w:r>
              <w:rPr>
                <w:rFonts w:ascii="仿宋_GB2312" w:hAnsi="仿宋_GB2312" w:cs="仿宋_GB2312" w:eastAsia="仿宋_GB2312"/>
                <w:sz w:val="21"/>
              </w:rPr>
              <w:t xml:space="preserve"> </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7、水质快速检测试剂包(COD、氨氮、总磷、总氮、余氯、PH)各44套；</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8</w:t>
            </w:r>
            <w:r>
              <w:rPr>
                <w:rFonts w:ascii="仿宋_GB2312" w:hAnsi="仿宋_GB2312" w:cs="仿宋_GB2312" w:eastAsia="仿宋_GB2312"/>
                <w:sz w:val="21"/>
              </w:rPr>
              <w:t>、所有水质快速检测试剂包</w:t>
            </w:r>
            <w:r>
              <w:rPr>
                <w:rFonts w:ascii="仿宋_GB2312" w:hAnsi="仿宋_GB2312" w:cs="仿宋_GB2312" w:eastAsia="仿宋_GB2312"/>
                <w:sz w:val="21"/>
              </w:rPr>
              <w:t>须是在供货前</w:t>
            </w:r>
            <w:r>
              <w:rPr>
                <w:rFonts w:ascii="仿宋_GB2312" w:hAnsi="仿宋_GB2312" w:cs="仿宋_GB2312" w:eastAsia="仿宋_GB2312"/>
                <w:sz w:val="21"/>
              </w:rPr>
              <w:t>3个月内生产的</w:t>
            </w:r>
            <w:r>
              <w:rPr>
                <w:rFonts w:ascii="仿宋_GB2312" w:hAnsi="仿宋_GB2312" w:cs="仿宋_GB2312" w:eastAsia="仿宋_GB2312"/>
                <w:sz w:val="21"/>
              </w:rPr>
              <w:t>。</w:t>
            </w:r>
          </w:p>
        </w:tc>
      </w:tr>
    </w:tbl>
    <w:p>
      <w:pPr>
        <w:pStyle w:val="null3"/>
        <w:jc w:val="left"/>
      </w:pPr>
      <w:r>
        <w:rPr>
          <w:rFonts w:ascii="仿宋_GB2312" w:hAnsi="仿宋_GB2312" w:cs="仿宋_GB2312" w:eastAsia="仿宋_GB2312"/>
        </w:rPr>
        <w:t>标的名称：探照灯</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探照灯</w:t>
            </w:r>
          </w:p>
        </w:tc>
        <w:tc>
          <w:tcPr>
            <w:tcW w:type="dxa" w:w="5814"/>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工作方式：探照灯支持常亮和爆闪两种模式</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智能联动：云台智能联动，拍到哪跟到哪</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广视野照明模式：在广角模式下可照亮更广泛的区域</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重量：</w:t>
            </w:r>
            <w:r>
              <w:rPr>
                <w:rFonts w:ascii="仿宋_GB2312" w:hAnsi="仿宋_GB2312" w:cs="仿宋_GB2312" w:eastAsia="仿宋_GB2312"/>
                <w:sz w:val="21"/>
              </w:rPr>
              <w:t>≤91g（不含支架），</w:t>
            </w:r>
            <w:r>
              <w:rPr>
                <w:rFonts w:ascii="仿宋_GB2312" w:hAnsi="仿宋_GB2312" w:cs="仿宋_GB2312" w:eastAsia="仿宋_GB2312"/>
                <w:sz w:val="21"/>
              </w:rPr>
              <w:t>支架需配备</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尺寸：</w:t>
            </w:r>
            <w:r>
              <w:rPr>
                <w:rFonts w:ascii="仿宋_GB2312" w:hAnsi="仿宋_GB2312" w:cs="仿宋_GB2312" w:eastAsia="仿宋_GB2312"/>
                <w:sz w:val="21"/>
              </w:rPr>
              <w:t>≥长 79 毫米，宽 164 毫米，高 28 毫米（不含支架）</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照度：</w:t>
            </w:r>
            <w:r>
              <w:rPr>
                <w:rFonts w:ascii="仿宋_GB2312" w:hAnsi="仿宋_GB2312" w:cs="仿宋_GB2312" w:eastAsia="仿宋_GB2312"/>
                <w:sz w:val="21"/>
              </w:rPr>
              <w:t>≥4.3±0.2 lux @ 100 米，17±0.2 lux @ 50 米</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最大功率：</w:t>
            </w:r>
            <w:r>
              <w:rPr>
                <w:rFonts w:ascii="仿宋_GB2312" w:hAnsi="仿宋_GB2312" w:cs="仿宋_GB2312" w:eastAsia="仿宋_GB2312"/>
                <w:sz w:val="21"/>
              </w:rPr>
              <w:t>≥32</w:t>
            </w:r>
            <w:r>
              <w:rPr>
                <w:rFonts w:ascii="仿宋_GB2312" w:hAnsi="仿宋_GB2312" w:cs="仿宋_GB2312" w:eastAsia="仿宋_GB2312"/>
                <w:sz w:val="21"/>
              </w:rPr>
              <w:t>w；</w:t>
            </w:r>
          </w:p>
          <w:p>
            <w:pPr>
              <w:pStyle w:val="null3"/>
              <w:jc w:val="both"/>
            </w:pPr>
            <w:r>
              <w:rPr>
                <w:rFonts w:ascii="仿宋_GB2312" w:hAnsi="仿宋_GB2312" w:cs="仿宋_GB2312" w:eastAsia="仿宋_GB2312"/>
                <w:sz w:val="21"/>
              </w:rPr>
              <w:t>8、</w:t>
            </w:r>
            <w:r>
              <w:rPr>
                <w:rFonts w:ascii="仿宋_GB2312" w:hAnsi="仿宋_GB2312" w:cs="仿宋_GB2312" w:eastAsia="仿宋_GB2312"/>
                <w:sz w:val="21"/>
              </w:rPr>
              <w:t>云台结构俯仰范围：俯仰：</w:t>
            </w:r>
            <w:r>
              <w:rPr>
                <w:rFonts w:ascii="仿宋_GB2312" w:hAnsi="仿宋_GB2312" w:cs="仿宋_GB2312" w:eastAsia="仿宋_GB2312"/>
                <w:sz w:val="21"/>
              </w:rPr>
              <w:t>-140°至50°</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9、适配性：须与无人机和</w:t>
            </w:r>
            <w:r>
              <w:rPr>
                <w:rFonts w:ascii="仿宋_GB2312" w:hAnsi="仿宋_GB2312" w:cs="仿宋_GB2312" w:eastAsia="仿宋_GB2312"/>
                <w:sz w:val="21"/>
              </w:rPr>
              <w:t>喊话器</w:t>
            </w:r>
            <w:r>
              <w:rPr>
                <w:rFonts w:ascii="仿宋_GB2312" w:hAnsi="仿宋_GB2312" w:cs="仿宋_GB2312" w:eastAsia="仿宋_GB2312"/>
                <w:sz w:val="21"/>
              </w:rPr>
              <w:t>组合使用，并完全可兼容。</w:t>
            </w:r>
          </w:p>
        </w:tc>
      </w:tr>
    </w:tbl>
    <w:p>
      <w:pPr>
        <w:pStyle w:val="null3"/>
        <w:jc w:val="left"/>
      </w:pPr>
      <w:r>
        <w:rPr>
          <w:rFonts w:ascii="仿宋_GB2312" w:hAnsi="仿宋_GB2312" w:cs="仿宋_GB2312" w:eastAsia="仿宋_GB2312"/>
        </w:rPr>
        <w:t>标的名称：喊话器</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喊话器</w:t>
            </w:r>
          </w:p>
        </w:tc>
        <w:tc>
          <w:tcPr>
            <w:tcW w:type="dxa" w:w="5814"/>
          </w:tcPr>
          <w:p>
            <w:pPr>
              <w:pStyle w:val="null3"/>
              <w:jc w:val="both"/>
            </w:pPr>
            <w:r>
              <w:rPr>
                <w:rFonts w:ascii="仿宋_GB2312" w:hAnsi="仿宋_GB2312" w:cs="仿宋_GB2312" w:eastAsia="仿宋_GB2312"/>
                <w:sz w:val="21"/>
              </w:rPr>
              <w:t>1、重量：≤90g（不含支架）</w:t>
            </w:r>
            <w:r>
              <w:rPr>
                <w:rFonts w:ascii="仿宋_GB2312" w:hAnsi="仿宋_GB2312" w:cs="仿宋_GB2312" w:eastAsia="仿宋_GB2312"/>
                <w:sz w:val="21"/>
              </w:rPr>
              <w:t>，</w:t>
            </w:r>
            <w:r>
              <w:rPr>
                <w:rFonts w:ascii="仿宋_GB2312" w:hAnsi="仿宋_GB2312" w:cs="仿宋_GB2312" w:eastAsia="仿宋_GB2312"/>
                <w:sz w:val="21"/>
              </w:rPr>
              <w:t>支架需配备</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2、最大功率：≥15</w:t>
            </w:r>
            <w:r>
              <w:rPr>
                <w:rFonts w:ascii="仿宋_GB2312" w:hAnsi="仿宋_GB2312" w:cs="仿宋_GB2312" w:eastAsia="仿宋_GB2312"/>
                <w:sz w:val="21"/>
              </w:rPr>
              <w:t>w；</w:t>
            </w:r>
          </w:p>
          <w:p>
            <w:pPr>
              <w:pStyle w:val="null3"/>
              <w:jc w:val="both"/>
            </w:pPr>
            <w:r>
              <w:rPr>
                <w:rFonts w:ascii="仿宋_GB2312" w:hAnsi="仿宋_GB2312" w:cs="仿宋_GB2312" w:eastAsia="仿宋_GB2312"/>
                <w:sz w:val="21"/>
              </w:rPr>
              <w:t>3、最大响度：在 1 米处响度≥ 114 分贝（114dB@1m）</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4、有效广播距离：≥290米</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5、广播方式：实时喊话（支持回声啸叫抑制）、录音喊话、媒体导入（支持边传边播）、文字转语音</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6、工作环境温度：-20℃ 至 50℃</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7、适配性：须与无人机和</w:t>
            </w:r>
            <w:r>
              <w:rPr>
                <w:rFonts w:ascii="仿宋_GB2312" w:hAnsi="仿宋_GB2312" w:cs="仿宋_GB2312" w:eastAsia="仿宋_GB2312"/>
                <w:sz w:val="21"/>
              </w:rPr>
              <w:t>探照灯</w:t>
            </w:r>
            <w:r>
              <w:rPr>
                <w:rFonts w:ascii="仿宋_GB2312" w:hAnsi="仿宋_GB2312" w:cs="仿宋_GB2312" w:eastAsia="仿宋_GB2312"/>
                <w:sz w:val="21"/>
              </w:rPr>
              <w:t>组合使用，并完全可兼容。</w:t>
            </w:r>
          </w:p>
        </w:tc>
      </w:tr>
    </w:tbl>
    <w:p>
      <w:pPr>
        <w:pStyle w:val="null3"/>
        <w:jc w:val="left"/>
      </w:pPr>
      <w:r>
        <w:rPr>
          <w:rFonts w:ascii="仿宋_GB2312" w:hAnsi="仿宋_GB2312" w:cs="仿宋_GB2312" w:eastAsia="仿宋_GB2312"/>
        </w:rPr>
        <w:t>标的名称：水质快速检测试剂包(铜.锌.镉)</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水质快速检测试剂包(铜.锌.镉)</w:t>
            </w:r>
          </w:p>
        </w:tc>
        <w:tc>
          <w:tcPr>
            <w:tcW w:type="dxa" w:w="5814"/>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1、铜快速测试包：0.1、0.3、0.5、0.7、1 mg/L不少于50次/盒（测试时间小于1分钟）</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2、锌快速测试包：0、0.2、0.5、1、2、5 mg/L不少于50次/盒（测试时间小于0.5分钟）</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3、镉快速测试包：0、0.1、0.2、0.5、1、2 mg/L不少于50次/盒（测试时间小于1分钟）</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水质快速检测试剂包</w:t>
            </w:r>
            <w:r>
              <w:rPr>
                <w:rFonts w:ascii="仿宋_GB2312" w:hAnsi="仿宋_GB2312" w:cs="仿宋_GB2312" w:eastAsia="仿宋_GB2312"/>
                <w:sz w:val="21"/>
              </w:rPr>
              <w:t>(铜.锌.镉)各11套。</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、所有水质快速检测试剂包</w:t>
            </w:r>
            <w:r>
              <w:rPr>
                <w:rFonts w:ascii="仿宋_GB2312" w:hAnsi="仿宋_GB2312" w:cs="仿宋_GB2312" w:eastAsia="仿宋_GB2312"/>
                <w:sz w:val="21"/>
              </w:rPr>
              <w:t>须是在供货前</w:t>
            </w:r>
            <w:r>
              <w:rPr>
                <w:rFonts w:ascii="仿宋_GB2312" w:hAnsi="仿宋_GB2312" w:cs="仿宋_GB2312" w:eastAsia="仿宋_GB2312"/>
                <w:sz w:val="21"/>
              </w:rPr>
              <w:t>3个月内生产的</w:t>
            </w:r>
            <w:r>
              <w:rPr>
                <w:rFonts w:ascii="仿宋_GB2312" w:hAnsi="仿宋_GB2312" w:cs="仿宋_GB2312" w:eastAsia="仿宋_GB2312"/>
                <w:sz w:val="21"/>
              </w:rPr>
              <w:t>。</w:t>
            </w:r>
          </w:p>
        </w:tc>
      </w:tr>
    </w:tbl>
    <w:p>
      <w:pPr>
        <w:pStyle w:val="null3"/>
        <w:jc w:val="left"/>
      </w:pPr>
      <w:r>
        <w:rPr>
          <w:rFonts w:ascii="仿宋_GB2312" w:hAnsi="仿宋_GB2312" w:cs="仿宋_GB2312" w:eastAsia="仿宋_GB2312"/>
        </w:rPr>
        <w:t>标的名称：水样采样设备</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水样采样设备</w:t>
            </w:r>
          </w:p>
        </w:tc>
        <w:tc>
          <w:tcPr>
            <w:tcW w:type="dxa" w:w="5814"/>
          </w:tcPr>
          <w:p>
            <w:pPr>
              <w:pStyle w:val="null3"/>
              <w:jc w:val="both"/>
            </w:pPr>
            <w:r>
              <w:rPr>
                <w:rFonts w:ascii="仿宋_GB2312" w:hAnsi="仿宋_GB2312" w:cs="仿宋_GB2312" w:eastAsia="仿宋_GB2312"/>
                <w:sz w:val="21"/>
              </w:rPr>
              <w:t>1、水质自动采样器还具有密码保护、断电保护等保护功能，可实现按定时、时间等比例、流量等比例、外控采样、串口控制等多种方式采样采样间隔：1min～9999min 可设</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2、留样瓶数：12瓶（选配30瓶）</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3、单次留样样量：10ml～1000ml</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4、采样瓶容量：≥900ml</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5、留样量误差：±10%（留样 200ml 时）</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6、等比例留样量误差：±10%</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7、内置采样泵吸程：≥6.5米</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8、水平采样距离：≥60米</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9、水样保存温度：0℃～4℃（±1.5℃）</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10、管路系统气密性：≤-0.07MPa</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11、平均无故障连续运行时间：≥1440h/次</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12、绝缘阻抗：＞20MΩ</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13、模拟接口：4mA～20mA</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14、数字量输入接口：开关量、RS485</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15、流量测量接入形式：流量计模拟信号</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16、重量：≤21kg</w:t>
            </w:r>
            <w:r>
              <w:rPr>
                <w:rFonts w:ascii="仿宋_GB2312" w:hAnsi="仿宋_GB2312" w:cs="仿宋_GB2312" w:eastAsia="仿宋_GB2312"/>
                <w:sz w:val="21"/>
              </w:rPr>
              <w:t>。</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服务要求</w:t>
            </w:r>
          </w:p>
        </w:tc>
        <w:tc>
          <w:tcPr>
            <w:tcW w:type="dxa" w:w="5814"/>
          </w:tcPr>
          <w:p>
            <w:pPr>
              <w:pStyle w:val="null3"/>
              <w:jc w:val="left"/>
            </w:pPr>
            <w:r>
              <w:rPr>
                <w:rFonts w:ascii="仿宋_GB2312" w:hAnsi="仿宋_GB2312" w:cs="仿宋_GB2312" w:eastAsia="仿宋_GB2312"/>
              </w:rPr>
              <w:t>（1）确保所有产品为全新原装正品，符合国家相关质量及安全标准。</w:t>
            </w:r>
          </w:p>
          <w:p>
            <w:pPr>
              <w:pStyle w:val="null3"/>
              <w:jc w:val="left"/>
            </w:pPr>
            <w:r>
              <w:rPr>
                <w:rFonts w:ascii="仿宋_GB2312" w:hAnsi="仿宋_GB2312" w:cs="仿宋_GB2312" w:eastAsia="仿宋_GB2312"/>
              </w:rPr>
              <w:t>（2）负责所有设备的运输，现场安装，调试适配等工作，所提供的产品应按国家相关规定负责三包（包修、包换、包退）。</w:t>
            </w:r>
          </w:p>
          <w:p>
            <w:pPr>
              <w:pStyle w:val="null3"/>
              <w:jc w:val="left"/>
            </w:pPr>
            <w:r>
              <w:rPr>
                <w:rFonts w:ascii="仿宋_GB2312" w:hAnsi="仿宋_GB2312" w:cs="仿宋_GB2312" w:eastAsia="仿宋_GB2312"/>
              </w:rPr>
              <w:t>（3）为采购人提供无人机、水样采样设备等产品的操作培训、日常维护及故障排除的现场培训，以保证采购⼈正常使⽤。提供全套中文技术文档，包括但不限于：设备使用说明书、系统操作手册、维护指南。</w:t>
            </w:r>
          </w:p>
          <w:p>
            <w:pPr>
              <w:pStyle w:val="null3"/>
              <w:jc w:val="left"/>
            </w:pPr>
            <w:r>
              <w:rPr>
                <w:rFonts w:ascii="仿宋_GB2312" w:hAnsi="仿宋_GB2312" w:cs="仿宋_GB2312" w:eastAsia="仿宋_GB2312"/>
              </w:rPr>
              <w:t>（4）本项目质保期限为1年（质保期为验收合格之日起开始计算，若个别产品有单独的质保期则以产品为准）；投标人提供每季度定期巡回保养服务（无人机、水样采样设备等设备）。在质保期内，提供升级维修（包括上门服务）服务，对无人机、水样采样设备等生命周期内所有的重大修复、关键安全性升级等技术支持服务；如需更换零配件，成交人应保证所更换的零配件与原设备相同规格和质量，维修期间，成交人向采购人提供同等性能的替用设备；质保期内，投标⼈应在接到故障通知后1⼩时内给予解答指导排除（远程指导等方式），对于解答指导不能排除的故障，在接到故障通知后24⼩时内派技术⼈员到现场处理，并承担因此产生的修理调换的配件、运输及人工等费用；质保期内，同一设备、同一质量问题连续次维修仍无法正常使用的，须更换新设备，并对产品质量实行“三包”服务；在质保期外，为设备提供终身维修服务或升级技术支持，提供设备、零部件的更换、维修只收取成本费用，不收取人工技术费用。</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技术标准</w:t>
            </w:r>
          </w:p>
        </w:tc>
        <w:tc>
          <w:tcPr>
            <w:tcW w:type="dxa" w:w="5814"/>
          </w:tcPr>
          <w:p>
            <w:pPr>
              <w:pStyle w:val="null3"/>
              <w:jc w:val="left"/>
            </w:pPr>
            <w:r>
              <w:rPr>
                <w:rFonts w:ascii="仿宋_GB2312" w:hAnsi="仿宋_GB2312" w:cs="仿宋_GB2312" w:eastAsia="仿宋_GB2312"/>
              </w:rPr>
              <w:t>（1）本项目在实施过程中所执行的标准，均以最新标准为准。</w:t>
            </w:r>
          </w:p>
          <w:p>
            <w:pPr>
              <w:pStyle w:val="null3"/>
              <w:jc w:val="left"/>
            </w:pPr>
            <w:r>
              <w:rPr>
                <w:rFonts w:ascii="仿宋_GB2312" w:hAnsi="仿宋_GB2312" w:cs="仿宋_GB2312" w:eastAsia="仿宋_GB2312"/>
              </w:rPr>
              <w:t>（2）包装方式及运输：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jc w:val="left"/>
            </w:pPr>
            <w:r>
              <w:rPr>
                <w:rFonts w:ascii="仿宋_GB2312" w:hAnsi="仿宋_GB2312" w:cs="仿宋_GB2312" w:eastAsia="仿宋_GB2312"/>
              </w:rPr>
              <w:t>（3）本项目采购产品涉及3C认证、进网许可认证等前置许可认证的，应该提供该项认证证书，投标阶段只提供承诺函即可，签订合同时向采购人提供相应证书、证件等复印件。（提供承诺函、格式自拟）</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交货时间</w:t>
            </w:r>
          </w:p>
        </w:tc>
        <w:tc>
          <w:tcPr>
            <w:tcW w:type="dxa" w:w="5814"/>
          </w:tcPr>
          <w:p>
            <w:pPr>
              <w:pStyle w:val="null3"/>
              <w:jc w:val="left"/>
            </w:pPr>
            <w:r>
              <w:rPr>
                <w:rFonts w:ascii="仿宋_GB2312" w:hAnsi="仿宋_GB2312" w:cs="仿宋_GB2312" w:eastAsia="仿宋_GB2312"/>
              </w:rPr>
              <w:t>自合同签订之日起30日内完成交货</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交货地点</w:t>
            </w:r>
          </w:p>
        </w:tc>
        <w:tc>
          <w:tcPr>
            <w:tcW w:type="dxa" w:w="5814"/>
          </w:tcPr>
          <w:p>
            <w:pPr>
              <w:pStyle w:val="null3"/>
              <w:jc w:val="left"/>
            </w:pPr>
            <w:r>
              <w:rPr>
                <w:rFonts w:ascii="仿宋_GB2312" w:hAnsi="仿宋_GB2312" w:cs="仿宋_GB2312" w:eastAsia="仿宋_GB2312"/>
              </w:rPr>
              <w:t>甘孜藏族自治州境内</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1、合同签订后，达到付款条件起10日内，支付合同总金额的40.00%</w:t>
            </w:r>
          </w:p>
          <w:p>
            <w:pPr>
              <w:pStyle w:val="null3"/>
              <w:jc w:val="left"/>
            </w:pPr>
            <w:r>
              <w:rPr>
                <w:rFonts w:ascii="仿宋_GB2312" w:hAnsi="仿宋_GB2312" w:cs="仿宋_GB2312" w:eastAsia="仿宋_GB2312"/>
              </w:rPr>
              <w:t>2、货物进场完成安装调试且验收合格后，达到付款条件起10日内，支付合同总金额的60.00%</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(1)符合国家、行业标准、四川省地方标准规定的验收标准。（2）验收时如发现所交付的货物有短装、次品、损坏或其它不符合标准及合同规定之情形者，采购入应做出详尽的现场记录，或由采购人与成交人双方签署备忘录，此现场记录或备忘录可用作补充、缺失和更换损坏部件的有效证据，由此产生的时间延误与有关费用由成交人承担；(3)供应商应将所提供货物的装箱清单、配件、随机工具、用户使用手册、原厂保修卡等资料交付给采购人：成交人不能完整交付货物及本款规定的单证和工具的，必须负责补齐，否则视为未按合同约定交货；(4)其他未尽事宜应严格按照《财政部关于进一步加强政府采购需求和履约验收管理的指导意见》（财库（2016)205号）、《政府采购需求管理办法》(财库（2021)22号）的要求进行验收。</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质量保修范围和保修期</w:t>
            </w:r>
          </w:p>
        </w:tc>
        <w:tc>
          <w:tcPr>
            <w:tcW w:type="dxa" w:w="5814"/>
          </w:tcPr>
          <w:p>
            <w:pPr>
              <w:pStyle w:val="null3"/>
              <w:jc w:val="left"/>
            </w:pPr>
            <w:r>
              <w:rPr>
                <w:rFonts w:ascii="仿宋_GB2312" w:hAnsi="仿宋_GB2312" w:cs="仿宋_GB2312" w:eastAsia="仿宋_GB2312"/>
              </w:rPr>
              <w:t>质保期为验收合格之日起1年(若个别产品有单独的质保期则以产品为准)，执行国家三包的产品按照国家三包政策执行。质保期内出现货物质量问题内均由中标人派售后人员到现场进行维改修或更换，由此产生的一切费用均由中标人承担。质保范围:货物主体及所有配件。</w:t>
            </w:r>
          </w:p>
        </w:tc>
      </w:tr>
      <w:tr>
        <w:tc>
          <w:tcPr>
            <w:tcW w:type="dxa" w:w="415"/>
          </w:tcPr>
          <w:p>
            <w:pPr>
              <w:pStyle w:val="null3"/>
              <w:jc w:val="center"/>
            </w:pPr>
            <w:r>
              <w:rPr>
                <w:rFonts w:ascii="仿宋_GB2312" w:hAnsi="仿宋_GB2312" w:cs="仿宋_GB2312" w:eastAsia="仿宋_GB2312"/>
              </w:rPr>
              <w:t>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1.如因成交供应商工作人员在履行职务过程中的疏忽、失职、过错等故意或者过失原因给采购人造成损失或侵害，包括但不限于采购人本身的财产损失、由此而导致的采购人对任何第三方的法律责任等，成交供应商对此均应承担全部的赔偿责任。2.因货物的质量问题发生争议，由质量技术监督部门或其指定的质量鉴定机构进行质量鉴定。货物符合标准的，鉴定费由甲方承担；货物不符合质量标准的，鉴定费由乙方承担。3.合同履行期间，若双方发生争议，可协商或由有关部门调解解决，协商或调解不成的，由当事人依法法向法院提起诉讼维护其合法权益。</w:t>
            </w:r>
          </w:p>
        </w:tc>
      </w:tr>
      <w:tr>
        <w:tc>
          <w:tcPr>
            <w:tcW w:type="dxa" w:w="415"/>
          </w:tcPr>
          <w:p>
            <w:pPr>
              <w:pStyle w:val="null3"/>
              <w:jc w:val="center"/>
            </w:pPr>
            <w:r>
              <w:rPr>
                <w:rFonts w:ascii="仿宋_GB2312" w:hAnsi="仿宋_GB2312" w:cs="仿宋_GB2312" w:eastAsia="仿宋_GB2312"/>
              </w:rPr>
              <w:t>8</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包装方式及运输</w:t>
            </w:r>
          </w:p>
        </w:tc>
        <w:tc>
          <w:tcPr>
            <w:tcW w:type="dxa" w:w="5814"/>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bl>
    <w:p>
      <w:pPr>
        <w:pStyle w:val="null3"/>
        <w:jc w:val="left"/>
        <w:outlineLvl w:val="2"/>
      </w:pPr>
      <w:r>
        <w:rPr>
          <w:rFonts w:ascii="仿宋_GB2312" w:hAnsi="仿宋_GB2312" w:cs="仿宋_GB2312" w:eastAsia="仿宋_GB2312"/>
          <w:sz w:val="28"/>
          <w:b/>
        </w:rPr>
        <w:t>3.4.其他要求</w:t>
      </w:r>
    </w:p>
    <w:p>
      <w:pPr>
        <w:pStyle w:val="null3"/>
        <w:jc w:val="left"/>
      </w:pPr>
      <w:r>
        <w:rPr>
          <w:rFonts w:ascii="仿宋_GB2312" w:hAnsi="仿宋_GB2312" w:cs="仿宋_GB2312" w:eastAsia="仿宋_GB2312"/>
        </w:rPr>
        <w:t>1、针对本次项⽬内容，提供详细的项⽬实施方案，包含：1）供货组织与配送保障方案（货源组织及运输保障、配送时间计划及保障措施、特殊情况下紧急供货及质量保证措施等）；（2）安装调试与安全验收方案（安装调试实施措施、项目建设安全保障措施、验收方案等）；（3）培训与重难点分析方案（项目重难点分析、操作培训方案、培训效果验证与后续支持等）； 2、针对本次项⽬内容，提供详细的保障方案，包含：（1）质量保障方案（产品全过程质量控制体系、进货检验与第三方检测机制、不合格品处理及退换货机制）；（2）应急保障方案（质量与供应应急保障、运维与安全应急保障、应急响应时效制度）；（3）备品备件保障方案（备品备件供应承诺、质保期外备件保障、耗材持续供应保障）； 3、针对本次项⽬内容，提供详细的售后服务方案，包含：（1）售后服务内容及响应时间（售后服务范围与内容、服务响应时效承诺、电话及远程技术支持服务等）；（2）售后服务体系（售后服务机构与人员配置、售后服务质量保证与监督机制、质量保证期限及范围等）；（3）维修处理方式（故障分级处理机制、维修时效与备件保障、维修记录与反馈机制等）。</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jc w:val="left"/>
      </w:pPr>
      <w:r>
        <w:rPr>
          <w:rFonts w:ascii="仿宋_GB2312" w:hAnsi="仿宋_GB2312" w:cs="仿宋_GB2312" w:eastAsia="仿宋_GB2312"/>
        </w:rPr>
        <w:t>开标完成后，由采购人、代理机构依据法律法规和招标文件的规定，对成功解密的投标文件中投标人资格证明等进行审查并出具资格审查报告。资格审查标准及要求如下：</w:t>
      </w:r>
    </w:p>
    <w:p>
      <w:pPr>
        <w:pStyle w:val="null3"/>
        <w:jc w:val="left"/>
        <w:outlineLvl w:val="2"/>
      </w:pPr>
      <w:r>
        <w:rPr>
          <w:rFonts w:ascii="仿宋_GB2312" w:hAnsi="仿宋_GB2312" w:cs="仿宋_GB2312" w:eastAsia="仿宋_GB2312"/>
          <w:sz w:val="28"/>
          <w:b/>
        </w:rPr>
        <w:t>4.1.一般资格审查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 xml:space="preserve"> 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具有健全财务会计制度的证明材料,投标（响应）函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2"/>
      </w:pPr>
      <w:r>
        <w:rPr>
          <w:rFonts w:ascii="仿宋_GB2312" w:hAnsi="仿宋_GB2312" w:cs="仿宋_GB2312" w:eastAsia="仿宋_GB2312"/>
          <w:sz w:val="28"/>
          <w:b/>
        </w:rPr>
        <w:t>4.2.落实政府采购政策资格审查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outlineLvl w:val="2"/>
      </w:pPr>
      <w:r>
        <w:rPr>
          <w:rFonts w:ascii="仿宋_GB2312" w:hAnsi="仿宋_GB2312" w:cs="仿宋_GB2312" w:eastAsia="仿宋_GB2312"/>
          <w:sz w:val="28"/>
          <w:b/>
        </w:rPr>
        <w:t>4.3.特定资格审查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货物和服务招标投标管理办法》《四川省政府采购评审工作规程（修订）》等法律制度规定，结合采购项目特点制定本评标办法。</w:t>
      </w:r>
    </w:p>
    <w:p>
      <w:pPr>
        <w:pStyle w:val="null3"/>
        <w:ind w:firstLine="480"/>
        <w:jc w:val="left"/>
      </w:pPr>
      <w:r>
        <w:rPr>
          <w:rFonts w:ascii="仿宋_GB2312" w:hAnsi="仿宋_GB2312" w:cs="仿宋_GB2312" w:eastAsia="仿宋_GB2312"/>
        </w:rPr>
        <w:t>二、评标工作由代理机构负责组织，具体评标事务由依法组建的评标委员会负责。评标委员会由采购人代表和评审专家组成。</w:t>
      </w:r>
    </w:p>
    <w:p>
      <w:pPr>
        <w:pStyle w:val="null3"/>
        <w:ind w:firstLine="480"/>
        <w:jc w:val="left"/>
      </w:pPr>
      <w:r>
        <w:rPr>
          <w:rFonts w:ascii="仿宋_GB2312" w:hAnsi="仿宋_GB2312" w:cs="仿宋_GB2312" w:eastAsia="仿宋_GB2312"/>
        </w:rPr>
        <w:t>三、评标工作应遵循客观、公正、审慎的原则，根据招标文件规定的评标程序、评标方法和评标标准进行独立评标。</w:t>
      </w:r>
    </w:p>
    <w:p>
      <w:pPr>
        <w:pStyle w:val="null3"/>
        <w:ind w:firstLine="480"/>
        <w:jc w:val="left"/>
      </w:pPr>
      <w:r>
        <w:rPr>
          <w:rFonts w:ascii="仿宋_GB2312" w:hAnsi="仿宋_GB2312" w:cs="仿宋_GB2312" w:eastAsia="仿宋_GB2312"/>
        </w:rPr>
        <w:t>四、本项目采取电子评标，通过交易系统完成评标工作。评标委员会成员、采购人、代理机构和投标人应当按照本招标文件规定和交易系统操作要求开展或者参加评标活动。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评审报告为准。评标过程中需要投标人电子签章的，投标人应按规定加盖电子印章。评标委员会成员在签署评标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标过程应当独立、保密，任何单位和个人不得非法干预评标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标活动的，将依法追究其责任。</w:t>
      </w:r>
    </w:p>
    <w:p>
      <w:pPr>
        <w:pStyle w:val="null3"/>
        <w:jc w:val="left"/>
        <w:outlineLvl w:val="2"/>
      </w:pPr>
      <w:r>
        <w:rPr>
          <w:rFonts w:ascii="仿宋_GB2312" w:hAnsi="仿宋_GB2312" w:cs="仿宋_GB2312" w:eastAsia="仿宋_GB2312"/>
          <w:sz w:val="28"/>
          <w:b/>
        </w:rPr>
        <w:t>5.2.评标委员会</w:t>
      </w:r>
    </w:p>
    <w:p>
      <w:pPr>
        <w:pStyle w:val="null3"/>
        <w:ind w:firstLine="480"/>
        <w:jc w:val="left"/>
      </w:pPr>
      <w:r>
        <w:rPr>
          <w:rFonts w:ascii="仿宋_GB2312" w:hAnsi="仿宋_GB2312" w:cs="仿宋_GB2312" w:eastAsia="仿宋_GB2312"/>
        </w:rPr>
        <w:t>一、本项目评标委员会成员人数应当为5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3"/>
        <w:ind w:firstLine="480"/>
        <w:jc w:val="left"/>
      </w:pPr>
      <w:r>
        <w:rPr>
          <w:rFonts w:ascii="仿宋_GB2312" w:hAnsi="仿宋_GB2312" w:cs="仿宋_GB2312" w:eastAsia="仿宋_GB2312"/>
        </w:rPr>
        <w:t>三、评标委员会成员获取解密后的投标文件，开展评标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评审委员会，解封投标文件后，开展评审活动。</w:t>
      </w:r>
    </w:p>
    <w:p>
      <w:pPr>
        <w:pStyle w:val="null3"/>
        <w:ind w:firstLine="480"/>
        <w:jc w:val="left"/>
      </w:pPr>
      <w:r>
        <w:rPr>
          <w:rFonts w:ascii="仿宋_GB2312" w:hAnsi="仿宋_GB2312" w:cs="仿宋_GB2312" w:eastAsia="仿宋_GB2312"/>
        </w:rPr>
        <w:t>四、评标委员会应当履行下列职责：</w:t>
      </w:r>
    </w:p>
    <w:p>
      <w:pPr>
        <w:pStyle w:val="null3"/>
        <w:ind w:firstLine="480"/>
        <w:jc w:val="left"/>
      </w:pPr>
      <w:r>
        <w:rPr>
          <w:rFonts w:ascii="仿宋_GB2312" w:hAnsi="仿宋_GB2312" w:cs="仿宋_GB2312" w:eastAsia="仿宋_GB2312"/>
        </w:rPr>
        <w:t>（一）熟悉和理解招标文件；</w:t>
      </w:r>
    </w:p>
    <w:p>
      <w:pPr>
        <w:pStyle w:val="null3"/>
        <w:ind w:firstLine="480"/>
        <w:jc w:val="left"/>
      </w:pPr>
      <w:r>
        <w:rPr>
          <w:rFonts w:ascii="仿宋_GB2312" w:hAnsi="仿宋_GB2312" w:cs="仿宋_GB2312" w:eastAsia="仿宋_GB2312"/>
        </w:rPr>
        <w:t>（二）审查、评价投标文件是否符合招标文件的商务、技术等实质性要求；</w:t>
      </w:r>
    </w:p>
    <w:p>
      <w:pPr>
        <w:pStyle w:val="null3"/>
        <w:ind w:firstLine="480"/>
        <w:jc w:val="left"/>
      </w:pPr>
      <w:r>
        <w:rPr>
          <w:rFonts w:ascii="仿宋_GB2312" w:hAnsi="仿宋_GB2312" w:cs="仿宋_GB2312" w:eastAsia="仿宋_GB2312"/>
        </w:rPr>
        <w:t>（三）对投标文件进行比较和评价；</w:t>
      </w:r>
    </w:p>
    <w:p>
      <w:pPr>
        <w:pStyle w:val="null3"/>
        <w:ind w:firstLine="480"/>
        <w:jc w:val="left"/>
      </w:pPr>
      <w:r>
        <w:rPr>
          <w:rFonts w:ascii="仿宋_GB2312" w:hAnsi="仿宋_GB2312" w:cs="仿宋_GB2312" w:eastAsia="仿宋_GB2312"/>
        </w:rPr>
        <w:t>（四）根据需要要求采购人、代理机构对招标文件作出解释；根据需要要求投标人对投标文件有关事项作出澄清、说明或者补正；</w:t>
      </w:r>
    </w:p>
    <w:p>
      <w:pPr>
        <w:pStyle w:val="null3"/>
        <w:ind w:firstLine="480"/>
        <w:jc w:val="left"/>
      </w:pPr>
      <w:r>
        <w:rPr>
          <w:rFonts w:ascii="仿宋_GB2312" w:hAnsi="仿宋_GB2312" w:cs="仿宋_GB2312" w:eastAsia="仿宋_GB2312"/>
        </w:rPr>
        <w:t>（五）确定中标候选人名单，以及根据采购人委托直接确定中标人；</w:t>
      </w:r>
    </w:p>
    <w:p>
      <w:pPr>
        <w:pStyle w:val="null3"/>
        <w:ind w:firstLine="480"/>
        <w:jc w:val="left"/>
      </w:pPr>
      <w:r>
        <w:rPr>
          <w:rFonts w:ascii="仿宋_GB2312" w:hAnsi="仿宋_GB2312" w:cs="仿宋_GB2312" w:eastAsia="仿宋_GB2312"/>
        </w:rPr>
        <w:t>（六）起草评标报告并进行签署；</w:t>
      </w:r>
    </w:p>
    <w:p>
      <w:pPr>
        <w:pStyle w:val="null3"/>
        <w:ind w:firstLine="480"/>
        <w:jc w:val="left"/>
      </w:pPr>
      <w:r>
        <w:rPr>
          <w:rFonts w:ascii="仿宋_GB2312" w:hAnsi="仿宋_GB2312" w:cs="仿宋_GB2312" w:eastAsia="仿宋_GB2312"/>
        </w:rPr>
        <w:t>（七）向采购人、代理机构或者有关部门报告评标中发现的违法行为；</w:t>
      </w:r>
    </w:p>
    <w:p>
      <w:pPr>
        <w:pStyle w:val="null3"/>
        <w:ind w:firstLine="480"/>
        <w:jc w:val="left"/>
      </w:pPr>
      <w:r>
        <w:rPr>
          <w:rFonts w:ascii="仿宋_GB2312" w:hAnsi="仿宋_GB2312" w:cs="仿宋_GB2312" w:eastAsia="仿宋_GB2312"/>
        </w:rPr>
        <w:t>（八）法律、法规和规章规定的其他职责。</w:t>
      </w:r>
    </w:p>
    <w:p>
      <w:pPr>
        <w:pStyle w:val="null3"/>
        <w:jc w:val="left"/>
        <w:outlineLvl w:val="2"/>
      </w:pPr>
      <w:r>
        <w:rPr>
          <w:rFonts w:ascii="仿宋_GB2312" w:hAnsi="仿宋_GB2312" w:cs="仿宋_GB2312" w:eastAsia="仿宋_GB2312"/>
          <w:sz w:val="28"/>
          <w:b/>
        </w:rPr>
        <w:t>5.3.评标程序</w:t>
      </w:r>
    </w:p>
    <w:p>
      <w:pPr>
        <w:pStyle w:val="null3"/>
        <w:jc w:val="left"/>
        <w:outlineLvl w:val="3"/>
      </w:pPr>
      <w:r>
        <w:rPr>
          <w:rFonts w:ascii="仿宋_GB2312" w:hAnsi="仿宋_GB2312" w:cs="仿宋_GB2312" w:eastAsia="仿宋_GB2312"/>
          <w:sz w:val="24"/>
          <w:b/>
        </w:rPr>
        <w:t>5.3.1.熟悉和理解招标文件</w:t>
      </w:r>
    </w:p>
    <w:p>
      <w:pPr>
        <w:pStyle w:val="null3"/>
        <w:ind w:firstLine="480"/>
        <w:jc w:val="left"/>
      </w:pPr>
      <w:r>
        <w:rPr>
          <w:rFonts w:ascii="仿宋_GB2312" w:hAnsi="仿宋_GB2312" w:cs="仿宋_GB2312" w:eastAsia="仿宋_GB2312"/>
        </w:rPr>
        <w:t>评标委员会正式评审前，应当对招标文件进行熟悉和理解，内容主要包括招标文件中采购项目技术、服务和商务要求、评审方法和标准以及政府采购合同的内容等。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5.3.2.停止评标的情形</w:t>
      </w:r>
    </w:p>
    <w:p>
      <w:pPr>
        <w:pStyle w:val="null3"/>
        <w:ind w:firstLine="480"/>
        <w:jc w:val="left"/>
      </w:pPr>
      <w:r>
        <w:rPr>
          <w:rFonts w:ascii="仿宋_GB2312" w:hAnsi="仿宋_GB2312" w:cs="仿宋_GB2312" w:eastAsia="仿宋_GB2312"/>
        </w:rPr>
        <w:t>本招标文件有下列情形之一的，评标委员会应当停止评标：</w:t>
      </w:r>
    </w:p>
    <w:p>
      <w:pPr>
        <w:pStyle w:val="null3"/>
        <w:ind w:firstLine="480"/>
        <w:jc w:val="left"/>
      </w:pPr>
      <w:r>
        <w:rPr>
          <w:rFonts w:ascii="仿宋_GB2312" w:hAnsi="仿宋_GB2312" w:cs="仿宋_GB2312" w:eastAsia="仿宋_GB2312"/>
        </w:rPr>
        <w:t>一、招标文件的规定存在歧义、重大缺陷，导致评标工作无法进行的；</w:t>
      </w:r>
    </w:p>
    <w:p>
      <w:pPr>
        <w:pStyle w:val="null3"/>
        <w:ind w:firstLine="480"/>
        <w:jc w:val="left"/>
      </w:pPr>
      <w:r>
        <w:rPr>
          <w:rFonts w:ascii="仿宋_GB2312" w:hAnsi="仿宋_GB2312" w:cs="仿宋_GB2312" w:eastAsia="仿宋_GB2312"/>
        </w:rPr>
        <w:t>二、招标文件明显以不合理条件对投标人实行差别待遇或者歧视待遇的；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jc w:val="left"/>
      </w:pPr>
      <w:r>
        <w:rPr>
          <w:rFonts w:ascii="仿宋_GB2312" w:hAnsi="仿宋_GB2312" w:cs="仿宋_GB2312" w:eastAsia="仿宋_GB2312"/>
        </w:rPr>
        <w:t>五、招标文件规定的评标方法是综合评分法、最低评标价法之外的评标方法，或者虽然名称为综合评分法、最低评标价法，但实际上不符合国家规定的；</w:t>
      </w:r>
    </w:p>
    <w:p>
      <w:pPr>
        <w:pStyle w:val="null3"/>
        <w:ind w:firstLine="480"/>
        <w:jc w:val="left"/>
      </w:pPr>
      <w:r>
        <w:rPr>
          <w:rFonts w:ascii="仿宋_GB2312" w:hAnsi="仿宋_GB2312" w:cs="仿宋_GB2312" w:eastAsia="仿宋_GB2312"/>
        </w:rPr>
        <w:t>六、招标文件将投标人的资格条件列为评分因素的；</w:t>
      </w:r>
    </w:p>
    <w:p>
      <w:pPr>
        <w:pStyle w:val="null3"/>
        <w:ind w:firstLine="480"/>
        <w:jc w:val="left"/>
      </w:pPr>
      <w:r>
        <w:rPr>
          <w:rFonts w:ascii="仿宋_GB2312" w:hAnsi="仿宋_GB2312" w:cs="仿宋_GB2312" w:eastAsia="仿宋_GB2312"/>
        </w:rPr>
        <w:t>七、招标文件有违反国家其他有关强制性规定的情形。</w:t>
      </w:r>
    </w:p>
    <w:p>
      <w:pPr>
        <w:pStyle w:val="null3"/>
        <w:ind w:firstLine="480"/>
        <w:jc w:val="left"/>
      </w:pPr>
      <w:r>
        <w:rPr>
          <w:rFonts w:ascii="仿宋_GB2312" w:hAnsi="仿宋_GB2312" w:cs="仿宋_GB2312" w:eastAsia="仿宋_GB2312"/>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人、代理机构应当将停止评标的情形和具体原因通过交易系统告知参加采购活动的投标人，并在四川政府采购网公告。采购人、代理机构认为评标委员会不应当停止评标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5.3.3.符合性审查</w:t>
      </w:r>
    </w:p>
    <w:p>
      <w:pPr>
        <w:pStyle w:val="null3"/>
        <w:ind w:firstLine="480"/>
        <w:jc w:val="left"/>
      </w:pPr>
      <w:r>
        <w:rPr>
          <w:rFonts w:ascii="仿宋_GB2312" w:hAnsi="仿宋_GB2312" w:cs="仿宋_GB2312" w:eastAsia="仿宋_GB2312"/>
        </w:rPr>
        <w:t>评标委员会依据本招标文件的符合性审查要求，对符合资格要求投标人的投标文件进行符合性审查。</w:t>
      </w:r>
    </w:p>
    <w:p>
      <w:pPr>
        <w:pStyle w:val="null3"/>
        <w:ind w:firstLine="480"/>
        <w:jc w:val="left"/>
      </w:pPr>
      <w:r>
        <w:rPr>
          <w:rFonts w:ascii="仿宋_GB2312" w:hAnsi="仿宋_GB2312" w:cs="仿宋_GB2312" w:eastAsia="仿宋_GB2312"/>
        </w:rPr>
        <w:t>在符合性审查过程中，如果出现评标委员会成员意见不一致的情况，按照少数服从多数的原则确定，但不得违反政府采购基本原则和招标文件规定。</w:t>
      </w:r>
    </w:p>
    <w:p>
      <w:pPr>
        <w:pStyle w:val="null3"/>
        <w:ind w:firstLine="480"/>
        <w:jc w:val="left"/>
      </w:pPr>
      <w:r>
        <w:rPr>
          <w:rFonts w:ascii="仿宋_GB2312" w:hAnsi="仿宋_GB2312" w:cs="仿宋_GB2312" w:eastAsia="仿宋_GB2312"/>
        </w:rPr>
        <w:t>符合性审查标准见下表：</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需要投标人进行响应的实质性要求。</w:t>
            </w:r>
          </w:p>
        </w:tc>
        <w:tc>
          <w:tcPr>
            <w:tcW w:type="dxa" w:w="3322"/>
          </w:tcPr>
          <w:p>
            <w:pPr>
              <w:pStyle w:val="null3"/>
              <w:jc w:val="left"/>
            </w:pPr>
            <w:r>
              <w:rPr>
                <w:rFonts w:ascii="仿宋_GB2312" w:hAnsi="仿宋_GB2312" w:cs="仿宋_GB2312" w:eastAsia="仿宋_GB2312"/>
              </w:rPr>
              <w:t>根据采购文件进行实质性响应。</w:t>
            </w:r>
          </w:p>
        </w:tc>
        <w:tc>
          <w:tcPr>
            <w:tcW w:type="dxa" w:w="1661"/>
          </w:tcPr>
          <w:p>
            <w:pPr>
              <w:pStyle w:val="null3"/>
              <w:jc w:val="left"/>
            </w:pPr>
            <w:r>
              <w:rPr>
                <w:rFonts w:ascii="仿宋_GB2312" w:hAnsi="仿宋_GB2312" w:cs="仿宋_GB2312" w:eastAsia="仿宋_GB2312"/>
              </w:rPr>
              <w:t>投标文件封面,服务应答表,投标（响应）函</w:t>
            </w:r>
          </w:p>
        </w:tc>
      </w:tr>
    </w:tbl>
    <w:p>
      <w:pPr>
        <w:pStyle w:val="null3"/>
        <w:ind w:firstLine="480"/>
        <w:jc w:val="left"/>
      </w:pPr>
      <w:r>
        <w:rPr>
          <w:rFonts w:ascii="仿宋_GB2312" w:hAnsi="仿宋_GB2312" w:cs="仿宋_GB2312" w:eastAsia="仿宋_GB2312"/>
        </w:rPr>
        <w:t>投标文件满足以上符合性审查要求的，则通过符合性审查；如有任意一项未满足符合性审查要求的，或符合性审查完成后，评标委员会发现投标人还存在未响应招标文件实质性要求的，则按无效投标处理，并在评标报告中载明未通过符合性审查的具体原因。</w:t>
      </w:r>
    </w:p>
    <w:p>
      <w:pPr>
        <w:pStyle w:val="null3"/>
        <w:jc w:val="left"/>
        <w:outlineLvl w:val="3"/>
      </w:pPr>
      <w:r>
        <w:rPr>
          <w:rFonts w:ascii="仿宋_GB2312" w:hAnsi="仿宋_GB2312" w:cs="仿宋_GB2312" w:eastAsia="仿宋_GB2312"/>
          <w:sz w:val="24"/>
          <w:b/>
        </w:rPr>
        <w:t>5.3.4解释、澄清、说明有关问题</w:t>
      </w:r>
    </w:p>
    <w:p>
      <w:pPr>
        <w:pStyle w:val="null3"/>
        <w:ind w:firstLine="480"/>
        <w:jc w:val="left"/>
      </w:pPr>
      <w:r>
        <w:rPr>
          <w:rFonts w:ascii="仿宋_GB2312" w:hAnsi="仿宋_GB2312" w:cs="仿宋_GB2312" w:eastAsia="仿宋_GB2312"/>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3"/>
        <w:ind w:firstLine="480"/>
        <w:jc w:val="left"/>
      </w:pPr>
      <w:r>
        <w:rPr>
          <w:rFonts w:ascii="仿宋_GB2312" w:hAnsi="仿宋_GB2312" w:cs="仿宋_GB2312" w:eastAsia="仿宋_GB2312"/>
        </w:rPr>
        <w:t>二、对投标文件中含义不明确、同类问题表述不一致或者有明显文字和计算错误的内容，评标委员会应当要求投标人作出必要的澄清、说明或者补正。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评标委员会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三、投标文件报价出现前后不一致的，除招标文件另有规定外，按照下列规定修正：</w:t>
      </w:r>
    </w:p>
    <w:p>
      <w:pPr>
        <w:pStyle w:val="null3"/>
        <w:ind w:firstLine="480"/>
        <w:jc w:val="left"/>
      </w:pPr>
      <w:r>
        <w:rPr>
          <w:rFonts w:ascii="仿宋_GB2312" w:hAnsi="仿宋_GB2312" w:cs="仿宋_GB2312" w:eastAsia="仿宋_GB2312"/>
        </w:rPr>
        <w:t>（一）投标文件中报价表内容与投标文件中相应内容不一致的，以报价表为准；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同时出现两种以上不一致的，按照前款规定的顺序修正。修正后的报价由投标人经交易系统加盖电子印章确认提交后产生约束力，投标人不确认的，其投标无效。</w:t>
      </w:r>
    </w:p>
    <w:p>
      <w:pPr>
        <w:pStyle w:val="null3"/>
        <w:ind w:firstLine="480"/>
        <w:jc w:val="left"/>
      </w:pPr>
      <w:r>
        <w:rPr>
          <w:rFonts w:ascii="仿宋_GB2312" w:hAnsi="仿宋_GB2312" w:cs="仿宋_GB2312" w:eastAsia="仿宋_GB2312"/>
        </w:rPr>
        <w:t>四、对不同语言文本投标文件的解释发生异议的，以中文文本为准。</w:t>
      </w:r>
    </w:p>
    <w:p>
      <w:pPr>
        <w:pStyle w:val="null3"/>
        <w:ind w:firstLine="480"/>
        <w:jc w:val="left"/>
      </w:pPr>
      <w:r>
        <w:rPr>
          <w:rFonts w:ascii="仿宋_GB2312" w:hAnsi="仿宋_GB2312" w:cs="仿宋_GB2312" w:eastAsia="仿宋_GB2312"/>
        </w:rPr>
        <w:t>五、代理机构宣布评标结束前，投标人应通过交易系统随时关注评标消息提示，及时响应评标委员会发出的澄清、说明或补正或者确认要求。投标人未能及时响应的，自行承担不利后果。</w:t>
      </w:r>
    </w:p>
    <w:p>
      <w:pPr>
        <w:pStyle w:val="null3"/>
        <w:ind w:firstLine="480"/>
        <w:jc w:val="left"/>
      </w:pPr>
      <w:r>
        <w:rPr>
          <w:rFonts w:ascii="仿宋_GB2312" w:hAnsi="仿宋_GB2312" w:cs="仿宋_GB2312" w:eastAsia="仿宋_GB2312"/>
        </w:rPr>
        <w:t>六、评标委员会应当积极履行澄清、说明或者补正的职责，不得滥用权力。投标人的投标文件可以要求澄清、说明或者补正的，不得未经澄清、说明或者补正而直接作无效投标处理。</w:t>
      </w:r>
    </w:p>
    <w:p>
      <w:pPr>
        <w:pStyle w:val="null3"/>
        <w:jc w:val="left"/>
        <w:outlineLvl w:val="3"/>
      </w:pPr>
      <w:r>
        <w:rPr>
          <w:rFonts w:ascii="仿宋_GB2312" w:hAnsi="仿宋_GB2312" w:cs="仿宋_GB2312" w:eastAsia="仿宋_GB2312"/>
          <w:sz w:val="24"/>
          <w:b/>
        </w:rPr>
        <w:t>5.3.5.比较与评价</w:t>
      </w:r>
    </w:p>
    <w:p>
      <w:pPr>
        <w:pStyle w:val="null3"/>
        <w:ind w:firstLine="480"/>
        <w:jc w:val="left"/>
      </w:pPr>
      <w:r>
        <w:rPr>
          <w:rFonts w:ascii="仿宋_GB2312" w:hAnsi="仿宋_GB2312" w:cs="仿宋_GB2312" w:eastAsia="仿宋_GB2312"/>
        </w:rPr>
        <w:t>评标委员会应当按照招标文件规定的评标细则及标准，对符合性审查合格的投标文件进行商务和技术评估，综合比较和评价。</w:t>
      </w:r>
    </w:p>
    <w:p>
      <w:pPr>
        <w:pStyle w:val="null3"/>
        <w:jc w:val="left"/>
        <w:outlineLvl w:val="3"/>
      </w:pPr>
      <w:r>
        <w:rPr>
          <w:rFonts w:ascii="仿宋_GB2312" w:hAnsi="仿宋_GB2312" w:cs="仿宋_GB2312" w:eastAsia="仿宋_GB2312"/>
          <w:sz w:val="24"/>
          <w:b/>
        </w:rPr>
        <w:t>5.3.6.评标委员会复核</w:t>
      </w:r>
    </w:p>
    <w:p>
      <w:pPr>
        <w:pStyle w:val="null3"/>
        <w:ind w:firstLine="480"/>
        <w:jc w:val="left"/>
      </w:pPr>
      <w:r>
        <w:rPr>
          <w:rFonts w:ascii="仿宋_GB2312" w:hAnsi="仿宋_GB2312" w:cs="仿宋_GB2312" w:eastAsia="仿宋_GB2312"/>
        </w:rPr>
        <w:t>评分汇总结束后，评标委员会成员复核、确认各自评审意见，汇总形成评审结果，对拟推荐为中标候选人的、报价最低的、投标文件被认定为无效的进行重点复核。</w:t>
      </w:r>
    </w:p>
    <w:p>
      <w:pPr>
        <w:pStyle w:val="null3"/>
        <w:jc w:val="left"/>
        <w:outlineLvl w:val="3"/>
      </w:pPr>
      <w:r>
        <w:rPr>
          <w:rFonts w:ascii="仿宋_GB2312" w:hAnsi="仿宋_GB2312" w:cs="仿宋_GB2312" w:eastAsia="仿宋_GB2312"/>
          <w:sz w:val="24"/>
          <w:b/>
        </w:rPr>
        <w:t>5.3.7.代理机构现场复核评审结果</w:t>
      </w:r>
    </w:p>
    <w:p>
      <w:pPr>
        <w:pStyle w:val="null3"/>
        <w:ind w:firstLine="480"/>
        <w:jc w:val="left"/>
      </w:pPr>
      <w:r>
        <w:rPr>
          <w:rFonts w:ascii="仿宋_GB2312" w:hAnsi="仿宋_GB2312" w:cs="仿宋_GB2312" w:eastAsia="仿宋_GB2312"/>
        </w:rPr>
        <w:t>一、评分汇总结束后，评标委员会拟出具评标报告前，代理机构应当组织2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3"/>
        <w:ind w:firstLine="480"/>
        <w:jc w:val="left"/>
      </w:pPr>
      <w:r>
        <w:rPr>
          <w:rFonts w:ascii="仿宋_GB2312" w:hAnsi="仿宋_GB2312" w:cs="仿宋_GB2312" w:eastAsia="仿宋_GB2312"/>
        </w:rPr>
        <w:t>（一）分值汇总计算错误的；</w:t>
      </w:r>
    </w:p>
    <w:p>
      <w:pPr>
        <w:pStyle w:val="null3"/>
        <w:ind w:firstLine="480"/>
        <w:jc w:val="left"/>
      </w:pPr>
      <w:r>
        <w:rPr>
          <w:rFonts w:ascii="仿宋_GB2312" w:hAnsi="仿宋_GB2312" w:cs="仿宋_GB2312" w:eastAsia="仿宋_GB2312"/>
        </w:rPr>
        <w:t>（二）分项评分超出评分标准范围的；</w:t>
      </w:r>
    </w:p>
    <w:p>
      <w:pPr>
        <w:pStyle w:val="null3"/>
        <w:ind w:firstLine="480"/>
        <w:jc w:val="left"/>
      </w:pPr>
      <w:r>
        <w:rPr>
          <w:rFonts w:ascii="仿宋_GB2312" w:hAnsi="仿宋_GB2312" w:cs="仿宋_GB2312" w:eastAsia="仿宋_GB2312"/>
        </w:rPr>
        <w:t>（三）评标委员会成员对客观评审因素评分不一致的；</w:t>
      </w:r>
    </w:p>
    <w:p>
      <w:pPr>
        <w:pStyle w:val="null3"/>
        <w:ind w:firstLine="480"/>
        <w:jc w:val="left"/>
      </w:pPr>
      <w:r>
        <w:rPr>
          <w:rFonts w:ascii="仿宋_GB2312" w:hAnsi="仿宋_GB2312" w:cs="仿宋_GB2312" w:eastAsia="仿宋_GB2312"/>
        </w:rPr>
        <w:t>（四）经评标委员会认定评分畸高、畸低的。</w:t>
      </w:r>
    </w:p>
    <w:p>
      <w:pPr>
        <w:pStyle w:val="null3"/>
        <w:ind w:firstLine="480"/>
        <w:jc w:val="left"/>
      </w:pPr>
      <w:r>
        <w:rPr>
          <w:rFonts w:ascii="仿宋_GB2312" w:hAnsi="仿宋_GB2312" w:cs="仿宋_GB2312" w:eastAsia="仿宋_GB2312"/>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三、代理机构复核过程中，评标委员会成员不得离开评审现场。</w:t>
      </w:r>
    </w:p>
    <w:p>
      <w:pPr>
        <w:pStyle w:val="null3"/>
        <w:jc w:val="left"/>
        <w:outlineLvl w:val="3"/>
      </w:pPr>
      <w:r>
        <w:rPr>
          <w:rFonts w:ascii="仿宋_GB2312" w:hAnsi="仿宋_GB2312" w:cs="仿宋_GB2312" w:eastAsia="仿宋_GB2312"/>
          <w:sz w:val="24"/>
          <w:b/>
        </w:rPr>
        <w:t>5.3.8.确定中标候选人名单</w:t>
      </w:r>
    </w:p>
    <w:p>
      <w:pPr>
        <w:pStyle w:val="null3"/>
        <w:jc w:val="left"/>
      </w:pPr>
      <w:r>
        <w:rPr>
          <w:rFonts w:ascii="仿宋_GB2312" w:hAnsi="仿宋_GB2312" w:cs="仿宋_GB2312" w:eastAsia="仿宋_GB2312"/>
        </w:rPr>
        <w:t>采购包1：</w:t>
      </w:r>
      <w:r>
        <w:rPr>
          <w:rFonts w:ascii="仿宋_GB2312" w:hAnsi="仿宋_GB2312" w:cs="仿宋_GB2312" w:eastAsia="仿宋_GB2312"/>
        </w:rPr>
        <w:t>确定3名中标候选人。</w:t>
      </w:r>
    </w:p>
    <w:p>
      <w:pPr>
        <w:pStyle w:val="null3"/>
        <w:ind w:firstLine="480"/>
        <w:jc w:val="left"/>
      </w:pPr>
      <w:r>
        <w:rPr>
          <w:rFonts w:ascii="仿宋_GB2312" w:hAnsi="仿宋_GB2312" w:cs="仿宋_GB2312" w:eastAsia="仿宋_GB2312"/>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未被推荐为中标候选人的投标人不再递补为中标候选人。</w:t>
      </w:r>
    </w:p>
    <w:p>
      <w:pPr>
        <w:pStyle w:val="null3"/>
        <w:ind w:firstLine="480"/>
        <w:jc w:val="left"/>
      </w:pPr>
      <w:r>
        <w:rPr>
          <w:rFonts w:ascii="仿宋_GB2312" w:hAnsi="仿宋_GB2312" w:cs="仿宋_GB2312" w:eastAsia="仿宋_GB2312"/>
        </w:rPr>
        <w:t>二、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未被推荐为中标候选人的投标人不再递补为中标候选人。</w:t>
      </w:r>
    </w:p>
    <w:p>
      <w:pPr>
        <w:pStyle w:val="null3"/>
        <w:jc w:val="left"/>
        <w:outlineLvl w:val="3"/>
      </w:pPr>
      <w:r>
        <w:rPr>
          <w:rFonts w:ascii="仿宋_GB2312" w:hAnsi="仿宋_GB2312" w:cs="仿宋_GB2312" w:eastAsia="仿宋_GB2312"/>
          <w:sz w:val="24"/>
          <w:b/>
        </w:rPr>
        <w:t>5.3.9.出具评标报告</w:t>
      </w:r>
    </w:p>
    <w:p>
      <w:pPr>
        <w:pStyle w:val="null3"/>
        <w:ind w:firstLine="480"/>
        <w:jc w:val="left"/>
      </w:pPr>
      <w:r>
        <w:rPr>
          <w:rFonts w:ascii="仿宋_GB2312" w:hAnsi="仿宋_GB2312" w:cs="仿宋_GB2312" w:eastAsia="仿宋_GB2312"/>
        </w:rPr>
        <w:t>评标报告是评标委员会根据全体评标成员签署的评标记录和评标结果编写的报告，其主要内容包括：</w:t>
      </w:r>
    </w:p>
    <w:p>
      <w:pPr>
        <w:pStyle w:val="null3"/>
        <w:ind w:firstLine="480"/>
        <w:jc w:val="left"/>
      </w:pPr>
      <w:r>
        <w:rPr>
          <w:rFonts w:ascii="仿宋_GB2312" w:hAnsi="仿宋_GB2312" w:cs="仿宋_GB2312" w:eastAsia="仿宋_GB2312"/>
        </w:rPr>
        <w:t>一、招标公告刊登的媒体名称、开标日期和地点；</w:t>
      </w:r>
    </w:p>
    <w:p>
      <w:pPr>
        <w:pStyle w:val="null3"/>
        <w:ind w:firstLine="480"/>
        <w:jc w:val="left"/>
      </w:pPr>
      <w:r>
        <w:rPr>
          <w:rFonts w:ascii="仿宋_GB2312" w:hAnsi="仿宋_GB2312" w:cs="仿宋_GB2312" w:eastAsia="仿宋_GB2312"/>
        </w:rPr>
        <w:t>二、投标人名单和评标委员会成员名单；</w:t>
      </w:r>
    </w:p>
    <w:p>
      <w:pPr>
        <w:pStyle w:val="null3"/>
        <w:ind w:firstLine="480"/>
        <w:jc w:val="left"/>
      </w:pPr>
      <w:r>
        <w:rPr>
          <w:rFonts w:ascii="仿宋_GB2312" w:hAnsi="仿宋_GB2312" w:cs="仿宋_GB2312" w:eastAsia="仿宋_GB2312"/>
        </w:rPr>
        <w:t>三、评标方法和标准；</w:t>
      </w:r>
    </w:p>
    <w:p>
      <w:pPr>
        <w:pStyle w:val="null3"/>
        <w:ind w:firstLine="480"/>
        <w:jc w:val="left"/>
      </w:pPr>
      <w:r>
        <w:rPr>
          <w:rFonts w:ascii="仿宋_GB2312" w:hAnsi="仿宋_GB2312" w:cs="仿宋_GB2312" w:eastAsia="仿宋_GB2312"/>
        </w:rPr>
        <w:t>四、开标记录和评标情况及说明，包括投标无效投标人名单及原因；</w:t>
      </w:r>
    </w:p>
    <w:p>
      <w:pPr>
        <w:pStyle w:val="null3"/>
        <w:ind w:firstLine="480"/>
        <w:jc w:val="left"/>
      </w:pPr>
      <w:r>
        <w:rPr>
          <w:rFonts w:ascii="仿宋_GB2312" w:hAnsi="仿宋_GB2312" w:cs="仿宋_GB2312" w:eastAsia="仿宋_GB2312"/>
        </w:rPr>
        <w:t>五、评标结果，确定的中标候选人名单或者经采购人委托直接确定的中标人；</w:t>
      </w:r>
    </w:p>
    <w:p>
      <w:pPr>
        <w:pStyle w:val="null3"/>
        <w:ind w:firstLine="480"/>
        <w:jc w:val="left"/>
      </w:pPr>
      <w:r>
        <w:rPr>
          <w:rFonts w:ascii="仿宋_GB2312" w:hAnsi="仿宋_GB2312" w:cs="仿宋_GB2312" w:eastAsia="仿宋_GB2312"/>
        </w:rPr>
        <w:t>六、其他需要说明的情况，包括评标过程中投标人根据评标委员会要求进行的澄清、说明或者补正，评标委员会成员的更换等；</w:t>
      </w:r>
    </w:p>
    <w:p>
      <w:pPr>
        <w:pStyle w:val="null3"/>
        <w:ind w:firstLine="480"/>
        <w:jc w:val="left"/>
      </w:pPr>
      <w:r>
        <w:rPr>
          <w:rFonts w:ascii="仿宋_GB2312" w:hAnsi="仿宋_GB2312" w:cs="仿宋_GB2312" w:eastAsia="仿宋_GB2312"/>
        </w:rPr>
        <w:t>七、报价最高的投标人为中标候选人的，评标委员会应当对其报价的合理性予以特别说明。</w:t>
      </w:r>
    </w:p>
    <w:p>
      <w:pPr>
        <w:pStyle w:val="null3"/>
        <w:ind w:firstLine="480"/>
        <w:jc w:val="left"/>
      </w:pPr>
      <w:r>
        <w:rPr>
          <w:rFonts w:ascii="仿宋_GB2312" w:hAnsi="仿宋_GB2312" w:cs="仿宋_GB2312" w:eastAsia="仿宋_GB2312"/>
        </w:rPr>
        <w:t>评审结果经代理机构核对无误后，评标委员会成员应当在评标报告中签字或加盖电子印章确认。评标报告签署前，评标委员会成员可以对已评环节的评标意见进行修改调整，并在评标报告中进行记录。评标报告签署后，评标意见生效，除符合政府采购法律制度规定情形外，任何单位和个人不得擅自改变评标结果。评标委员会成员签字但未写明不同意见或者未说明理由的，视同无意见；拒不签字或加盖电子印章又未另行说明其不同意见和理由的，视同同意评标结果。</w:t>
      </w:r>
    </w:p>
    <w:p>
      <w:pPr>
        <w:pStyle w:val="null3"/>
        <w:jc w:val="left"/>
        <w:outlineLvl w:val="3"/>
      </w:pPr>
      <w:r>
        <w:rPr>
          <w:rFonts w:ascii="仿宋_GB2312" w:hAnsi="仿宋_GB2312" w:cs="仿宋_GB2312" w:eastAsia="仿宋_GB2312"/>
          <w:sz w:val="24"/>
          <w:b/>
        </w:rPr>
        <w:t>5.3.10.评标争议处理规则</w:t>
      </w:r>
    </w:p>
    <w:p>
      <w:pPr>
        <w:pStyle w:val="null3"/>
        <w:ind w:firstLine="480"/>
        <w:jc w:val="left"/>
      </w:pPr>
      <w:r>
        <w:rPr>
          <w:rFonts w:ascii="仿宋_GB2312" w:hAnsi="仿宋_GB2312" w:cs="仿宋_GB2312" w:eastAsia="仿宋_GB2312"/>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明确不同意见及理由，否则视同无意见。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5.4.评标方法、细则及标准</w:t>
      </w:r>
    </w:p>
    <w:p>
      <w:pPr>
        <w:pStyle w:val="null3"/>
        <w:jc w:val="left"/>
        <w:outlineLvl w:val="3"/>
      </w:pPr>
      <w:r>
        <w:rPr>
          <w:rFonts w:ascii="仿宋_GB2312" w:hAnsi="仿宋_GB2312" w:cs="仿宋_GB2312" w:eastAsia="仿宋_GB2312"/>
          <w:sz w:val="24"/>
          <w:b/>
        </w:rPr>
        <w:t>5.4.1.评分办法</w:t>
      </w:r>
    </w:p>
    <w:p>
      <w:pPr>
        <w:pStyle w:val="null3"/>
        <w:ind w:firstLine="480"/>
        <w:jc w:val="left"/>
      </w:pPr>
      <w:r>
        <w:rPr>
          <w:rFonts w:ascii="仿宋_GB2312" w:hAnsi="仿宋_GB2312" w:cs="仿宋_GB2312" w:eastAsia="仿宋_GB2312"/>
        </w:rPr>
        <w:t>（一）若采用综合评分法的，由评标委员会各成员对通过资格审查和符合性审查的投标人的投标文件进行独立评标。</w:t>
      </w:r>
    </w:p>
    <w:p>
      <w:pPr>
        <w:pStyle w:val="null3"/>
        <w:ind w:firstLine="960"/>
        <w:jc w:val="left"/>
      </w:pPr>
      <w:r>
        <w:rPr>
          <w:rFonts w:ascii="仿宋_GB2312" w:hAnsi="仿宋_GB2312" w:cs="仿宋_GB2312" w:eastAsia="仿宋_GB2312"/>
        </w:rPr>
        <w:t>投标报价得分=(评标基准价／投标报价)×100</w:t>
      </w:r>
    </w:p>
    <w:p>
      <w:pPr>
        <w:pStyle w:val="null3"/>
        <w:ind w:firstLine="960"/>
        <w:jc w:val="left"/>
      </w:pPr>
      <w:r>
        <w:rPr>
          <w:rFonts w:ascii="仿宋_GB2312" w:hAnsi="仿宋_GB2312" w:cs="仿宋_GB2312" w:eastAsia="仿宋_GB2312"/>
        </w:rPr>
        <w:t>评标总得分＝F1×A1＋F2×A2＋……＋Fn×An</w:t>
      </w:r>
    </w:p>
    <w:p>
      <w:pPr>
        <w:pStyle w:val="null3"/>
        <w:ind w:firstLine="960"/>
        <w:jc w:val="left"/>
      </w:pPr>
      <w:r>
        <w:rPr>
          <w:rFonts w:ascii="仿宋_GB2312" w:hAnsi="仿宋_GB2312" w:cs="仿宋_GB2312" w:eastAsia="仿宋_GB2312"/>
        </w:rPr>
        <w:t>F1、F2……Fn分别为各项评审因素的得分；</w:t>
      </w:r>
    </w:p>
    <w:p>
      <w:pPr>
        <w:pStyle w:val="null3"/>
        <w:ind w:firstLine="960"/>
        <w:jc w:val="left"/>
      </w:pPr>
      <w:r>
        <w:rPr>
          <w:rFonts w:ascii="仿宋_GB2312" w:hAnsi="仿宋_GB2312" w:cs="仿宋_GB2312" w:eastAsia="仿宋_GB2312"/>
        </w:rPr>
        <w:t>A1、A2、……An 分别为各项评审因素所占的权重（A1＋A2＋……＋An＝1）。</w:t>
      </w:r>
    </w:p>
    <w:p>
      <w:pPr>
        <w:pStyle w:val="null3"/>
        <w:ind w:firstLine="480"/>
        <w:jc w:val="left"/>
      </w:pPr>
      <w:r>
        <w:rPr>
          <w:rFonts w:ascii="仿宋_GB2312" w:hAnsi="仿宋_GB2312" w:cs="仿宋_GB2312" w:eastAsia="仿宋_GB2312"/>
        </w:rPr>
        <w:t>评标过程中，不得去掉报价中的最高报价和最低报价。</w:t>
      </w:r>
    </w:p>
    <w:p>
      <w:pPr>
        <w:pStyle w:val="null3"/>
        <w:ind w:firstLine="480"/>
        <w:jc w:val="left"/>
      </w:pPr>
      <w:r>
        <w:rPr>
          <w:rFonts w:ascii="仿宋_GB2312" w:hAnsi="仿宋_GB2312" w:cs="仿宋_GB2312" w:eastAsia="仿宋_GB2312"/>
        </w:rPr>
        <w:t>说明：</w:t>
      </w:r>
    </w:p>
    <w:p>
      <w:pPr>
        <w:pStyle w:val="null3"/>
        <w:ind w:firstLine="480"/>
        <w:jc w:val="left"/>
      </w:pPr>
      <w:r>
        <w:rPr>
          <w:rFonts w:ascii="仿宋_GB2312" w:hAnsi="仿宋_GB2312" w:cs="仿宋_GB2312" w:eastAsia="仿宋_GB2312"/>
        </w:rPr>
        <w:t>1.评分的取值按四舍五入法，保留小数点后两位；</w:t>
      </w:r>
    </w:p>
    <w:p>
      <w:pPr>
        <w:pStyle w:val="null3"/>
        <w:ind w:firstLine="480"/>
        <w:jc w:val="left"/>
      </w:pPr>
      <w:r>
        <w:rPr>
          <w:rFonts w:ascii="仿宋_GB2312" w:hAnsi="仿宋_GB2312" w:cs="仿宋_GB2312" w:eastAsia="仿宋_GB2312"/>
        </w:rPr>
        <w:t>2.评分标准中要求提供的证明材料须清晰可辨。</w:t>
      </w:r>
    </w:p>
    <w:p>
      <w:pPr>
        <w:pStyle w:val="null3"/>
        <w:ind w:firstLine="480"/>
        <w:jc w:val="left"/>
      </w:pPr>
      <w:r>
        <w:rPr>
          <w:rFonts w:ascii="仿宋_GB2312" w:hAnsi="仿宋_GB2312" w:cs="仿宋_GB2312" w:eastAsia="仿宋_GB2312"/>
        </w:rPr>
        <w:t>因落实政府采购政策进行价格调整的，以调整后的价格计算评标基准价和投标报价。</w:t>
      </w:r>
    </w:p>
    <w:p>
      <w:pPr>
        <w:pStyle w:val="null3"/>
        <w:ind w:firstLine="480"/>
        <w:jc w:val="left"/>
      </w:pPr>
      <w:r>
        <w:rPr>
          <w:rFonts w:ascii="仿宋_GB2312" w:hAnsi="仿宋_GB2312" w:cs="仿宋_GB2312" w:eastAsia="仿宋_GB2312"/>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3"/>
        <w:jc w:val="left"/>
        <w:outlineLvl w:val="3"/>
      </w:pPr>
      <w:r>
        <w:rPr>
          <w:rFonts w:ascii="仿宋_GB2312" w:hAnsi="仿宋_GB2312" w:cs="仿宋_GB2312" w:eastAsia="仿宋_GB2312"/>
          <w:sz w:val="24"/>
          <w:b/>
        </w:rPr>
        <w:t>5.4.2.评标细则及标准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详细评审70.00分</w:t>
            </w:r>
          </w:p>
          <w:p>
            <w:pPr>
              <w:pStyle w:val="null3"/>
              <w:jc w:val="left"/>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技术参数</w:t>
            </w:r>
          </w:p>
        </w:tc>
        <w:tc>
          <w:tcPr>
            <w:tcW w:type="dxa" w:w="2575"/>
          </w:tcPr>
          <w:p>
            <w:pPr>
              <w:pStyle w:val="null3"/>
              <w:jc w:val="left"/>
            </w:pPr>
            <w:r>
              <w:rPr>
                <w:rFonts w:ascii="仿宋_GB2312" w:hAnsi="仿宋_GB2312" w:cs="仿宋_GB2312" w:eastAsia="仿宋_GB2312"/>
              </w:rPr>
              <w:t>所投产品完全响应招标中的技术参数的得11.5分；其中： （1）带“▲”号技术参数共8条，为重要技术参数，共8分，每有一项负偏离扣1分，扣完为止。 （2）不带“▲”号的技术参数共35条，为一般参数，共3.5分，每有一项负偏离扣0.1分，扣完为止。 注：①若参数有要求提供相关证明材料，投标人应按照要求提供；若参数未要求，投标人响应即可，未提供证明材料或未完全响应不得分。②带“★”号的技术参数为实质性要求不参与评分。</w:t>
            </w:r>
          </w:p>
        </w:tc>
        <w:tc>
          <w:tcPr>
            <w:tcW w:type="dxa" w:w="831"/>
          </w:tcPr>
          <w:p>
            <w:pPr>
              <w:pStyle w:val="null3"/>
              <w:jc w:val="center"/>
            </w:pPr>
            <w:r>
              <w:rPr>
                <w:rFonts w:ascii="仿宋_GB2312" w:hAnsi="仿宋_GB2312" w:cs="仿宋_GB2312" w:eastAsia="仿宋_GB2312"/>
              </w:rPr>
              <w:t>11.5000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投标人应提交的相关证明材料</w:t>
            </w:r>
          </w:p>
          <w:p>
            <w:pPr>
              <w:pStyle w:val="null3"/>
              <w:jc w:val="left"/>
            </w:pPr>
            <w:r>
              <w:rPr>
                <w:rFonts w:ascii="仿宋_GB2312" w:hAnsi="仿宋_GB2312" w:cs="仿宋_GB2312" w:eastAsia="仿宋_GB2312"/>
              </w:rPr>
              <w:t>产品技术参数响应表</w:t>
            </w:r>
          </w:p>
          <w:p>
            <w:pPr>
              <w:pStyle w:val="null3"/>
              <w:jc w:val="left"/>
            </w:pPr>
            <w:r>
              <w:rPr>
                <w:rFonts w:ascii="仿宋_GB2312" w:hAnsi="仿宋_GB2312" w:cs="仿宋_GB2312" w:eastAsia="仿宋_GB2312"/>
              </w:rPr>
              <w:t>服务应答表</w:t>
            </w:r>
          </w:p>
        </w:tc>
      </w:tr>
      <w:tr>
        <w:tc>
          <w:tcPr>
            <w:tcW w:type="dxa" w:w="831"/>
            <w:vMerge/>
          </w:tcPr>
          <w:p/>
        </w:tc>
        <w:tc>
          <w:tcPr>
            <w:tcW w:type="dxa" w:w="1661"/>
          </w:tcPr>
          <w:p>
            <w:pPr>
              <w:pStyle w:val="null3"/>
              <w:jc w:val="left"/>
            </w:pPr>
            <w:r>
              <w:rPr>
                <w:rFonts w:ascii="仿宋_GB2312" w:hAnsi="仿宋_GB2312" w:cs="仿宋_GB2312" w:eastAsia="仿宋_GB2312"/>
              </w:rPr>
              <w:t>实施方案</w:t>
            </w:r>
          </w:p>
        </w:tc>
        <w:tc>
          <w:tcPr>
            <w:tcW w:type="dxa" w:w="2575"/>
          </w:tcPr>
          <w:p>
            <w:pPr>
              <w:pStyle w:val="null3"/>
              <w:jc w:val="left"/>
            </w:pPr>
            <w:r>
              <w:rPr>
                <w:rFonts w:ascii="仿宋_GB2312" w:hAnsi="仿宋_GB2312" w:cs="仿宋_GB2312" w:eastAsia="仿宋_GB2312"/>
              </w:rPr>
              <w:t>根据投标人提供的项目实施方案进行综合评分，包含：（1）供货组织与配送保障方案（货源组织及运输保障、配送时间计划及保障措施、特殊情况下紧急供货及质量保证措施等）；（2）安装调试与安全验收方案（安装调试实施措施、项目建设安全保障措施、验收方案等）；（3）培训与重难点分析方案（项目重难点分析、操作培训方案、培训效果验证与后续支持等）进行综合评审，方案齐全且无缺陷的得18分，每缺少一项内容的扣6分；每有一项内容存在缺陷或不足的扣3分，存在2个及以上缺陷或不足扣6分，扣完为止。 注：以上所有内容中：（1）完全符合项目实际需求及项目情况是指：方案包含上述内容的文字、图片、表格等形式详细呈现方案内容，方案内容符合行业政策要求、满足本项目要求；（2）内容缺陷是指：非专门针对本项目或不适用本项目实际情况的情形(与项目实际不匹配、不符合项目特点)、内容不完整或缺少关键节点、套用其他项目方案、内容前后矛盾、涉及的规范及标准错误、不利于项目实施、不可能实现的情形等任意一种情形。“不足”是指与项目不匹配或与本项目无关、描述简单、条例紊乱等。</w:t>
            </w:r>
          </w:p>
        </w:tc>
        <w:tc>
          <w:tcPr>
            <w:tcW w:type="dxa" w:w="831"/>
          </w:tcPr>
          <w:p>
            <w:pPr>
              <w:pStyle w:val="null3"/>
              <w:jc w:val="center"/>
            </w:pPr>
            <w:r>
              <w:rPr>
                <w:rFonts w:ascii="仿宋_GB2312" w:hAnsi="仿宋_GB2312" w:cs="仿宋_GB2312" w:eastAsia="仿宋_GB2312"/>
              </w:rPr>
              <w:t>18.0000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产品技术参数响应表</w:t>
            </w:r>
          </w:p>
          <w:p>
            <w:pPr>
              <w:pStyle w:val="null3"/>
              <w:jc w:val="left"/>
            </w:pPr>
            <w:r>
              <w:rPr>
                <w:rFonts w:ascii="仿宋_GB2312" w:hAnsi="仿宋_GB2312" w:cs="仿宋_GB2312" w:eastAsia="仿宋_GB2312"/>
              </w:rPr>
              <w:t>服务应答表</w:t>
            </w:r>
          </w:p>
        </w:tc>
      </w:tr>
      <w:tr>
        <w:tc>
          <w:tcPr>
            <w:tcW w:type="dxa" w:w="831"/>
            <w:vMerge/>
          </w:tcPr>
          <w:p/>
        </w:tc>
        <w:tc>
          <w:tcPr>
            <w:tcW w:type="dxa" w:w="1661"/>
          </w:tcPr>
          <w:p>
            <w:pPr>
              <w:pStyle w:val="null3"/>
              <w:jc w:val="left"/>
            </w:pPr>
            <w:r>
              <w:rPr>
                <w:rFonts w:ascii="仿宋_GB2312" w:hAnsi="仿宋_GB2312" w:cs="仿宋_GB2312" w:eastAsia="仿宋_GB2312"/>
              </w:rPr>
              <w:t>保障方案</w:t>
            </w:r>
          </w:p>
        </w:tc>
        <w:tc>
          <w:tcPr>
            <w:tcW w:type="dxa" w:w="2575"/>
          </w:tcPr>
          <w:p>
            <w:pPr>
              <w:pStyle w:val="null3"/>
              <w:jc w:val="left"/>
            </w:pPr>
            <w:r>
              <w:rPr>
                <w:rFonts w:ascii="仿宋_GB2312" w:hAnsi="仿宋_GB2312" w:cs="仿宋_GB2312" w:eastAsia="仿宋_GB2312"/>
              </w:rPr>
              <w:t>根据投标人提供的保障方案进行综合评分，包含：（1）质量保障方案（产品全过程质量控制体系、进货检验与第三方检测机制、不合格品处理及退换货机制）；（2）应急保障方案（质量与供应应急保障、运维与安全应急保障、应急响应时效制度）；（3）备品备件保障方案（备品备件供应承诺、质保期外备件保障、耗材持续供应保障）进行综合评审，方案齐全且无缺陷的得18分，每缺少一项内容的扣6分；每有一项内容存在缺陷或不足的扣3分，存在2个及以上缺陷或不足扣6分，扣完为止。 注：以上所有内容中： (1)完全符合项目实际需求及项目情况是指：方案包含上述内容的文字、图片、表格等形式详细呈现方案内容，方案内容符合行业政策要求、满足本项目要求； (2)内容缺陷是指：非专门针对本项目或不适用本项目实际情况的情形(与项目实际不匹配、不符合项目特点)、内容不完整套用其他项目方案、涉及的规范及标准错误、不利于项目实施、不可能实现的情形等任意一种情形。“不足”是指与项目不匹配或与本项目无关、描述简单、条例紊乱等。</w:t>
            </w:r>
          </w:p>
        </w:tc>
        <w:tc>
          <w:tcPr>
            <w:tcW w:type="dxa" w:w="831"/>
          </w:tcPr>
          <w:p>
            <w:pPr>
              <w:pStyle w:val="null3"/>
              <w:jc w:val="center"/>
            </w:pPr>
            <w:r>
              <w:rPr>
                <w:rFonts w:ascii="仿宋_GB2312" w:hAnsi="仿宋_GB2312" w:cs="仿宋_GB2312" w:eastAsia="仿宋_GB2312"/>
              </w:rPr>
              <w:t>18.0000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产品技术参数响应表</w:t>
            </w:r>
          </w:p>
          <w:p>
            <w:pPr>
              <w:pStyle w:val="null3"/>
              <w:jc w:val="left"/>
            </w:pPr>
            <w:r>
              <w:rPr>
                <w:rFonts w:ascii="仿宋_GB2312" w:hAnsi="仿宋_GB2312" w:cs="仿宋_GB2312" w:eastAsia="仿宋_GB2312"/>
              </w:rPr>
              <w:t>服务应答表</w:t>
            </w:r>
          </w:p>
        </w:tc>
      </w:tr>
      <w:tr>
        <w:tc>
          <w:tcPr>
            <w:tcW w:type="dxa" w:w="831"/>
            <w:vMerge/>
          </w:tcPr>
          <w:p/>
        </w:tc>
        <w:tc>
          <w:tcPr>
            <w:tcW w:type="dxa" w:w="1661"/>
          </w:tcPr>
          <w:p>
            <w:pPr>
              <w:pStyle w:val="null3"/>
              <w:jc w:val="left"/>
            </w:pPr>
            <w:r>
              <w:rPr>
                <w:rFonts w:ascii="仿宋_GB2312" w:hAnsi="仿宋_GB2312" w:cs="仿宋_GB2312" w:eastAsia="仿宋_GB2312"/>
              </w:rPr>
              <w:t>售后服务方案</w:t>
            </w:r>
          </w:p>
        </w:tc>
        <w:tc>
          <w:tcPr>
            <w:tcW w:type="dxa" w:w="2575"/>
          </w:tcPr>
          <w:p>
            <w:pPr>
              <w:pStyle w:val="null3"/>
              <w:jc w:val="left"/>
            </w:pPr>
            <w:r>
              <w:rPr>
                <w:rFonts w:ascii="仿宋_GB2312" w:hAnsi="仿宋_GB2312" w:cs="仿宋_GB2312" w:eastAsia="仿宋_GB2312"/>
              </w:rPr>
              <w:t>根据投标人提供的售后服务方案进行综合评分，包含：（1）售后服务内容及响应时间（售后服务范围与内容、服务响应时效承诺、电话及远程技术支持服务等）；（2）售后服务体系（售后服务机构与人员配置、售后服务质量保证与监督机制、质量保证期限及范围等）；（3）维修处理方式（故障分级处理机制、维修时效与备件保障、维修记录与反馈机制等）进行综合评审，方案齐全且无缺陷的得18分，每缺少一项内容的扣6分；每有一项内容存在缺陷或不足的扣3分，存在2个及以上缺陷或不足扣6分，扣完为止。 注：以上所有内容中： (1)完全符合项目实际需求及项目情况是指：方案包含上述内容的文字、图片、表格等形式详细呈现方案内容，方案内容符合行业政策要求、满足本项目要求； (2)内容缺陷是指：非专门针对本项目或不适用本项目实际情况的情形(与项目实际不匹配、不符合项目特点)、内容不完整、套用其他项目方案、涉及的规范及标准错误、不利于项目实施、不可能实现的情形等任意一种情形。“不足”是指与项目不匹配或与本项目无关、描述简单、条例紊乱等。</w:t>
            </w:r>
          </w:p>
        </w:tc>
        <w:tc>
          <w:tcPr>
            <w:tcW w:type="dxa" w:w="831"/>
          </w:tcPr>
          <w:p>
            <w:pPr>
              <w:pStyle w:val="null3"/>
              <w:jc w:val="center"/>
            </w:pPr>
            <w:r>
              <w:rPr>
                <w:rFonts w:ascii="仿宋_GB2312" w:hAnsi="仿宋_GB2312" w:cs="仿宋_GB2312" w:eastAsia="仿宋_GB2312"/>
              </w:rPr>
              <w:t>18.0000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产品技术参数响应表</w:t>
            </w:r>
          </w:p>
          <w:p>
            <w:pPr>
              <w:pStyle w:val="null3"/>
              <w:jc w:val="left"/>
            </w:pPr>
            <w:r>
              <w:rPr>
                <w:rFonts w:ascii="仿宋_GB2312" w:hAnsi="仿宋_GB2312" w:cs="仿宋_GB2312" w:eastAsia="仿宋_GB2312"/>
              </w:rPr>
              <w:t>服务应答表</w:t>
            </w:r>
          </w:p>
        </w:tc>
      </w:tr>
      <w:tr>
        <w:tc>
          <w:tcPr>
            <w:tcW w:type="dxa" w:w="831"/>
            <w:vMerge/>
          </w:tcPr>
          <w:p/>
        </w:tc>
        <w:tc>
          <w:tcPr>
            <w:tcW w:type="dxa" w:w="1661"/>
          </w:tcPr>
          <w:p>
            <w:pPr>
              <w:pStyle w:val="null3"/>
              <w:jc w:val="left"/>
            </w:pPr>
            <w:r>
              <w:rPr>
                <w:rFonts w:ascii="仿宋_GB2312" w:hAnsi="仿宋_GB2312" w:cs="仿宋_GB2312" w:eastAsia="仿宋_GB2312"/>
              </w:rPr>
              <w:t>业绩</w:t>
            </w:r>
          </w:p>
        </w:tc>
        <w:tc>
          <w:tcPr>
            <w:tcW w:type="dxa" w:w="2575"/>
          </w:tcPr>
          <w:p>
            <w:pPr>
              <w:pStyle w:val="null3"/>
              <w:jc w:val="left"/>
            </w:pPr>
            <w:r>
              <w:rPr>
                <w:rFonts w:ascii="仿宋_GB2312" w:hAnsi="仿宋_GB2312" w:cs="仿宋_GB2312" w:eastAsia="仿宋_GB2312"/>
              </w:rPr>
              <w:t>提供自2023年1月1日（含）至今以来的类似业绩证明材料。每提供1项得2.25分，最多得4.5分；不提供不得分。 注：类似业绩是指同类采购标的相关业绩。业绩须提供中标通知书或合同协议书复印件（以合同时间为准）或采购人出具的证明文件，并加盖单位公章。</w:t>
            </w:r>
          </w:p>
        </w:tc>
        <w:tc>
          <w:tcPr>
            <w:tcW w:type="dxa" w:w="831"/>
          </w:tcPr>
          <w:p>
            <w:pPr>
              <w:pStyle w:val="null3"/>
              <w:jc w:val="center"/>
            </w:pPr>
            <w:r>
              <w:rPr>
                <w:rFonts w:ascii="仿宋_GB2312" w:hAnsi="仿宋_GB2312" w:cs="仿宋_GB2312" w:eastAsia="仿宋_GB2312"/>
              </w:rPr>
              <w:t>4.5000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产品技术参数响应表</w:t>
            </w:r>
          </w:p>
          <w:p>
            <w:pPr>
              <w:pStyle w:val="null3"/>
              <w:jc w:val="left"/>
            </w:pPr>
            <w:r>
              <w:rPr>
                <w:rFonts w:ascii="仿宋_GB2312" w:hAnsi="仿宋_GB2312" w:cs="仿宋_GB2312" w:eastAsia="仿宋_GB2312"/>
              </w:rPr>
              <w:t>服务应答表</w:t>
            </w:r>
          </w:p>
          <w:p>
            <w:pPr>
              <w:pStyle w:val="null3"/>
              <w:jc w:val="left"/>
            </w:pPr>
            <w:r>
              <w:rPr>
                <w:rFonts w:ascii="仿宋_GB2312" w:hAnsi="仿宋_GB2312" w:cs="仿宋_GB2312" w:eastAsia="仿宋_GB2312"/>
              </w:rPr>
              <w:t>投标人应提交的相关证明材料</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满足招标文件要求且报价最低的为评审基准价，价格得分=（评审基准价/报价）×标准分值</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关于符合本国产品标准的声明函</w:t>
            </w:r>
          </w:p>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left"/>
            </w:pPr>
            <w:r>
              <w:rPr>
                <w:rFonts w:ascii="仿宋_GB2312" w:hAnsi="仿宋_GB2312" w:cs="仿宋_GB2312" w:eastAsia="仿宋_GB2312"/>
              </w:rPr>
              <w:t>价格扣除计算公式：评审价=响应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中小企业声明函,残疾人福利性单位声明函,报价表,监狱企业的证明文件</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投标人可同时享受落实支持中小企业发展政策和实施本国产品标准价格评审优惠，相关价格评审扣除均应在投标人原始报价基础上计算，用扣除后的价格参与评审。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5.5.废标</w:t>
      </w:r>
    </w:p>
    <w:p>
      <w:pPr>
        <w:pStyle w:val="null3"/>
        <w:ind w:firstLine="480"/>
        <w:jc w:val="left"/>
      </w:pPr>
      <w:r>
        <w:rPr>
          <w:rFonts w:ascii="仿宋_GB2312" w:hAnsi="仿宋_GB2312" w:cs="仿宋_GB2312" w:eastAsia="仿宋_GB2312"/>
        </w:rPr>
        <w:t>本次政府采购活动中，出现下列情形之一的，予以废标：</w:t>
      </w:r>
    </w:p>
    <w:p>
      <w:pPr>
        <w:pStyle w:val="null3"/>
        <w:ind w:firstLine="480"/>
        <w:jc w:val="left"/>
      </w:pPr>
      <w:r>
        <w:rPr>
          <w:rFonts w:ascii="仿宋_GB2312" w:hAnsi="仿宋_GB2312" w:cs="仿宋_GB2312" w:eastAsia="仿宋_GB2312"/>
        </w:rPr>
        <w:t>一、符合专业条件的投标人或者对招标文件作实质响应的投标人不足3家的（如本项目采购包涉及核心产品，经符合性审查，提供核心产品品牌不足3个的，视为有效投标人不足3家）；</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三、投标人的报价均超过了采购预算，采购人不能支付的；</w:t>
      </w:r>
    </w:p>
    <w:p>
      <w:pPr>
        <w:pStyle w:val="null3"/>
        <w:ind w:firstLine="480"/>
        <w:jc w:val="left"/>
      </w:pPr>
      <w:r>
        <w:rPr>
          <w:rFonts w:ascii="仿宋_GB2312" w:hAnsi="仿宋_GB2312" w:cs="仿宋_GB2312" w:eastAsia="仿宋_GB2312"/>
        </w:rPr>
        <w:t>四、因重大变故，采购任务取消的；</w:t>
      </w:r>
    </w:p>
    <w:p>
      <w:pPr>
        <w:pStyle w:val="null3"/>
        <w:ind w:firstLine="480"/>
        <w:jc w:val="left"/>
      </w:pPr>
      <w:r>
        <w:rPr>
          <w:rFonts w:ascii="仿宋_GB2312" w:hAnsi="仿宋_GB2312" w:cs="仿宋_GB2312" w:eastAsia="仿宋_GB2312"/>
        </w:rPr>
        <w:t>废标后，代理机构将在四川政府采购网上公告。</w:t>
      </w:r>
    </w:p>
    <w:p>
      <w:pPr>
        <w:pStyle w:val="null3"/>
        <w:jc w:val="left"/>
        <w:outlineLvl w:val="2"/>
      </w:pPr>
      <w:r>
        <w:rPr>
          <w:rFonts w:ascii="仿宋_GB2312" w:hAnsi="仿宋_GB2312" w:cs="仿宋_GB2312" w:eastAsia="仿宋_GB2312"/>
          <w:sz w:val="28"/>
          <w:b/>
        </w:rPr>
        <w:t>5.6.定标</w:t>
      </w:r>
    </w:p>
    <w:p>
      <w:pPr>
        <w:pStyle w:val="null3"/>
        <w:jc w:val="left"/>
      </w:pPr>
      <w:r>
        <w:rPr>
          <w:rFonts w:ascii="仿宋_GB2312" w:hAnsi="仿宋_GB2312" w:cs="仿宋_GB2312" w:eastAsia="仿宋_GB2312"/>
        </w:rPr>
        <w:t>采购人在评标报告确定的中标候选人名单中按顺序确定中标人。</w:t>
      </w:r>
    </w:p>
    <w:p>
      <w:pPr>
        <w:pStyle w:val="null3"/>
        <w:jc w:val="left"/>
      </w:pPr>
      <w:r>
        <w:rPr>
          <w:rFonts w:ascii="仿宋_GB2312" w:hAnsi="仿宋_GB2312" w:cs="仿宋_GB2312" w:eastAsia="仿宋_GB2312"/>
        </w:rPr>
        <w:t>一、代理机构应当在评标结束后2个工作日内将评标报告送采购人。</w:t>
      </w:r>
    </w:p>
    <w:p>
      <w:pPr>
        <w:pStyle w:val="null3"/>
        <w:jc w:val="left"/>
      </w:pPr>
      <w:r>
        <w:rPr>
          <w:rFonts w:ascii="仿宋_GB2312" w:hAnsi="仿宋_GB2312" w:cs="仿宋_GB2312" w:eastAsia="仿宋_GB2312"/>
        </w:rPr>
        <w:t>二、采购人应当自收到评标报告之日起5个工作日内，在评标报告确定的中标候选人名单中按顺序确定中标人，未按评标报告推荐的中标候选人顺序确定中标人，又不能说明合法理由的，视同按评标报告推荐的顺序确定排名第一的中标候选人为中标人。</w:t>
      </w:r>
    </w:p>
    <w:p>
      <w:pPr>
        <w:pStyle w:val="null3"/>
        <w:jc w:val="left"/>
      </w:pPr>
      <w:r>
        <w:rPr>
          <w:rFonts w:ascii="仿宋_GB2312" w:hAnsi="仿宋_GB2312" w:cs="仿宋_GB2312" w:eastAsia="仿宋_GB2312"/>
        </w:rPr>
        <w:t>三、采购人或者代理机构应当自中标人确定之日起 2 个工作日内，在四川政府采购网公告中标结果，招标文件应当随中标结果同时公告。</w:t>
      </w:r>
    </w:p>
    <w:p>
      <w:pPr>
        <w:pStyle w:val="null3"/>
        <w:jc w:val="left"/>
        <w:outlineLvl w:val="2"/>
      </w:pPr>
      <w:r>
        <w:rPr>
          <w:rFonts w:ascii="仿宋_GB2312" w:hAnsi="仿宋_GB2312" w:cs="仿宋_GB2312" w:eastAsia="仿宋_GB2312"/>
          <w:sz w:val="28"/>
          <w:b/>
        </w:rPr>
        <w:t>5.7.评标委员会义务</w:t>
      </w:r>
    </w:p>
    <w:p>
      <w:pPr>
        <w:pStyle w:val="null3"/>
        <w:ind w:firstLine="480"/>
        <w:jc w:val="left"/>
      </w:pPr>
      <w:r>
        <w:rPr>
          <w:rFonts w:ascii="仿宋_GB2312" w:hAnsi="仿宋_GB2312" w:cs="仿宋_GB2312" w:eastAsia="仿宋_GB2312"/>
        </w:rPr>
        <w:t>评标委员会在政府采购活动中应当履行下列义务：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二、按照客观、公正、审慎的原则，根据招标文件规定的评审程序、评审方法和评审标准进行独立评审；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3"/>
        <w:ind w:firstLine="480"/>
        <w:jc w:val="left"/>
      </w:pPr>
      <w:r>
        <w:rPr>
          <w:rFonts w:ascii="仿宋_GB2312" w:hAnsi="仿宋_GB2312" w:cs="仿宋_GB2312" w:eastAsia="仿宋_GB2312"/>
        </w:rPr>
        <w:t>五、发现招标文件内容违反国家有关强制性规定或者存在歧义、重大缺陷导致评审工作无法进行时，停止评审并通过交易系统向代理机构书面说明情况，说明停止评审的情形和具体理由；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5.8.评标委员会成员工作纪律</w:t>
      </w:r>
    </w:p>
    <w:p>
      <w:pPr>
        <w:pStyle w:val="null3"/>
        <w:ind w:firstLine="480"/>
        <w:jc w:val="left"/>
      </w:pPr>
      <w:r>
        <w:rPr>
          <w:rFonts w:ascii="仿宋_GB2312" w:hAnsi="仿宋_GB2312" w:cs="仿宋_GB2312" w:eastAsia="仿宋_GB2312"/>
        </w:rPr>
        <w:t>评标委员会成员在政府采购活动中应当遵守以下工作纪律：</w:t>
      </w:r>
    </w:p>
    <w:p>
      <w:pPr>
        <w:pStyle w:val="null3"/>
        <w:ind w:firstLine="480"/>
        <w:jc w:val="left"/>
      </w:pPr>
      <w:r>
        <w:rPr>
          <w:rFonts w:ascii="仿宋_GB2312" w:hAnsi="仿宋_GB2312" w:cs="仿宋_GB2312" w:eastAsia="仿宋_GB2312"/>
        </w:rPr>
        <w:t>一、严格遵守政府采购法律制度关于评标委员会成员回避的规定。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七、遵守有关廉洁自律规定，不得私下接触投标人，不得收受投标人及有关业务单位和个人的财物或好处，不得接受采购人、代理机构的请托。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详见附件：具有健全财务会计制度的证明材料</w:t>
      </w:r>
    </w:p>
    <w:p>
      <w:pPr>
        <w:pStyle w:val="null3"/>
        <w:ind w:firstLine="960"/>
        <w:jc w:val="left"/>
      </w:pPr>
      <w:r>
        <w:rPr>
          <w:rFonts w:ascii="仿宋_GB2312" w:hAnsi="仿宋_GB2312" w:cs="仿宋_GB2312" w:eastAsia="仿宋_GB2312"/>
        </w:rPr>
        <w:t>详见附件：投标人应提交的相关证明材料</w:t>
      </w:r>
    </w:p>
    <w:p>
      <w:pPr>
        <w:pStyle w:val="null3"/>
        <w:ind w:firstLine="960"/>
        <w:jc w:val="left"/>
      </w:pPr>
      <w:r>
        <w:rPr>
          <w:rFonts w:ascii="仿宋_GB2312" w:hAnsi="仿宋_GB2312" w:cs="仿宋_GB2312" w:eastAsia="仿宋_GB2312"/>
        </w:rPr>
        <w:t>详见附件：产品技术参数响应表</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详见附件：关于符合本国产品标准的声明函</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使用说明</w:t>
      </w:r>
    </w:p>
    <w:p>
      <w:pPr>
        <w:pStyle w:val="null3"/>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1.6.1.中标（成交）采购标的制造商是否为中小企业：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1.6.4.中标（成交）采购标的制造商是否为残疾人福利性单位：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1.6.5.中标（成交）采购标的制造商是否为监狱企业：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center"/>
            </w:pPr>
            <w:r>
              <w:rPr>
                <w:rFonts w:ascii="仿宋_GB2312" w:hAnsi="仿宋_GB2312" w:cs="仿宋_GB2312" w:eastAsia="仿宋_GB2312"/>
              </w:rPr>
              <w:t>标的名称</w:t>
            </w:r>
          </w:p>
        </w:tc>
        <w:tc>
          <w:tcPr>
            <w:tcW w:type="dxa" w:w="1038"/>
          </w:tcPr>
          <w:p>
            <w:pPr>
              <w:pStyle w:val="null3"/>
              <w:jc w:val="center"/>
            </w:pPr>
            <w:r>
              <w:rPr>
                <w:rFonts w:ascii="仿宋_GB2312" w:hAnsi="仿宋_GB2312" w:cs="仿宋_GB2312" w:eastAsia="仿宋_GB2312"/>
              </w:rPr>
              <w:t>单价</w:t>
            </w:r>
          </w:p>
        </w:tc>
        <w:tc>
          <w:tcPr>
            <w:tcW w:type="dxa" w:w="1038"/>
          </w:tcPr>
          <w:p>
            <w:pPr>
              <w:pStyle w:val="null3"/>
              <w:jc w:val="center"/>
            </w:pPr>
            <w:r>
              <w:rPr>
                <w:rFonts w:ascii="仿宋_GB2312" w:hAnsi="仿宋_GB2312" w:cs="仿宋_GB2312" w:eastAsia="仿宋_GB2312"/>
              </w:rPr>
              <w:t>数量</w:t>
            </w:r>
          </w:p>
        </w:tc>
        <w:tc>
          <w:tcPr>
            <w:tcW w:type="dxa" w:w="1038"/>
          </w:tcPr>
          <w:p>
            <w:pPr>
              <w:pStyle w:val="null3"/>
              <w:jc w:val="center"/>
            </w:pPr>
            <w:r>
              <w:rPr>
                <w:rFonts w:ascii="仿宋_GB2312" w:hAnsi="仿宋_GB2312" w:cs="仿宋_GB2312" w:eastAsia="仿宋_GB2312"/>
              </w:rPr>
              <w:t>金额</w:t>
            </w:r>
          </w:p>
        </w:tc>
        <w:tc>
          <w:tcPr>
            <w:tcW w:type="dxa" w:w="1038"/>
          </w:tcPr>
          <w:p>
            <w:pPr>
              <w:pStyle w:val="null3"/>
              <w:jc w:val="center"/>
            </w:pPr>
            <w:r>
              <w:rPr>
                <w:rFonts w:ascii="仿宋_GB2312" w:hAnsi="仿宋_GB2312" w:cs="仿宋_GB2312" w:eastAsia="仿宋_GB2312"/>
              </w:rPr>
              <w:t>计量单位</w:t>
            </w:r>
          </w:p>
        </w:tc>
        <w:tc>
          <w:tcPr>
            <w:tcW w:type="dxa" w:w="1038"/>
          </w:tcPr>
          <w:p>
            <w:pPr>
              <w:pStyle w:val="null3"/>
              <w:jc w:val="center"/>
            </w:pPr>
            <w:r>
              <w:rPr>
                <w:rFonts w:ascii="仿宋_GB2312" w:hAnsi="仿宋_GB2312" w:cs="仿宋_GB2312" w:eastAsia="仿宋_GB2312"/>
              </w:rPr>
              <w:t>品牌</w:t>
            </w:r>
          </w:p>
        </w:tc>
        <w:tc>
          <w:tcPr>
            <w:tcW w:type="dxa" w:w="1038"/>
          </w:tcPr>
          <w:p>
            <w:pPr>
              <w:pStyle w:val="null3"/>
              <w:jc w:val="center"/>
            </w:pPr>
            <w:r>
              <w:rPr>
                <w:rFonts w:ascii="仿宋_GB2312" w:hAnsi="仿宋_GB2312" w:cs="仿宋_GB2312" w:eastAsia="仿宋_GB2312"/>
              </w:rPr>
              <w:t>规格型号</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涉及采购新能源汽车：</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采购品目名称</w:t>
            </w:r>
          </w:p>
        </w:tc>
        <w:tc>
          <w:tcPr>
            <w:tcW w:type="dxa" w:w="2076"/>
          </w:tcPr>
          <w:p>
            <w:pPr>
              <w:pStyle w:val="null3"/>
              <w:jc w:val="left"/>
            </w:pPr>
            <w:r>
              <w:rPr>
                <w:rFonts w:ascii="仿宋_GB2312" w:hAnsi="仿宋_GB2312" w:cs="仿宋_GB2312" w:eastAsia="仿宋_GB2312"/>
              </w:rPr>
              <w:t>数量</w:t>
            </w:r>
          </w:p>
        </w:tc>
        <w:tc>
          <w:tcPr>
            <w:tcW w:type="dxa" w:w="2076"/>
          </w:tcPr>
          <w:p>
            <w:pPr>
              <w:pStyle w:val="null3"/>
              <w:jc w:val="left"/>
            </w:pPr>
            <w:r>
              <w:rPr>
                <w:rFonts w:ascii="仿宋_GB2312" w:hAnsi="仿宋_GB2312" w:cs="仿宋_GB2312" w:eastAsia="仿宋_GB2312"/>
              </w:rPr>
              <w:t>金额</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分包供应商/制造商名称</w:t>
            </w:r>
          </w:p>
        </w:tc>
        <w:tc>
          <w:tcPr>
            <w:tcW w:type="dxa" w:w="1661"/>
          </w:tcPr>
          <w:p>
            <w:pPr>
              <w:pStyle w:val="null3"/>
              <w:jc w:val="left"/>
            </w:pPr>
            <w:r>
              <w:rPr>
                <w:rFonts w:ascii="仿宋_GB2312" w:hAnsi="仿宋_GB2312" w:cs="仿宋_GB2312" w:eastAsia="仿宋_GB2312"/>
              </w:rPr>
              <w:t>分包供应商/制造商类型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涉及绿色产品：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二、货物要求</w:t>
      </w:r>
    </w:p>
    <w:p>
      <w:pPr>
        <w:pStyle w:val="null3"/>
        <w:jc w:val="left"/>
      </w:pPr>
      <w:r>
        <w:rPr>
          <w:rFonts w:ascii="仿宋_GB2312" w:hAnsi="仿宋_GB2312" w:cs="仿宋_GB2312" w:eastAsia="仿宋_GB2312"/>
        </w:rPr>
        <w:t>2.1.质量要求</w:t>
      </w:r>
    </w:p>
    <w:p>
      <w:pPr>
        <w:pStyle w:val="null3"/>
        <w:jc w:val="left"/>
      </w:pPr>
      <w:r>
        <w:rPr>
          <w:rFonts w:ascii="仿宋_GB2312" w:hAnsi="仿宋_GB2312" w:cs="仿宋_GB2312" w:eastAsia="仿宋_GB2312"/>
        </w:rPr>
        <w:t>2.1.1.乙方所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rFonts w:ascii="仿宋_GB2312" w:hAnsi="仿宋_GB2312" w:cs="仿宋_GB2312" w:eastAsia="仿宋_GB2312"/>
        </w:rPr>
        <w:t>2.1.2.乙方所提供的所有货物、辅材中属于《国家强制性货物认证目录》范围内货物的，均通过国家强制性货物认证并取得认证证书。</w:t>
      </w:r>
    </w:p>
    <w:p>
      <w:pPr>
        <w:pStyle w:val="null3"/>
        <w:jc w:val="left"/>
      </w:pPr>
      <w:r>
        <w:rPr>
          <w:rFonts w:ascii="仿宋_GB2312" w:hAnsi="仿宋_GB2312" w:cs="仿宋_GB2312" w:eastAsia="仿宋_GB2312"/>
        </w:rPr>
        <w:t>2.1.3.乙方所提供的货物应符合国家有关安全、环保、卫生的规定。</w:t>
      </w:r>
    </w:p>
    <w:p>
      <w:pPr>
        <w:pStyle w:val="null3"/>
        <w:jc w:val="left"/>
      </w:pPr>
      <w:r>
        <w:rPr>
          <w:rFonts w:ascii="仿宋_GB2312" w:hAnsi="仿宋_GB2312" w:cs="仿宋_GB2312" w:eastAsia="仿宋_GB2312"/>
        </w:rPr>
        <w:t>2.1.4.乙方应向甲方提交所提供货物的技术文件，包括相应的中文技术文件，如：产品目录、图纸、操作手册、使用说明、维护手册或服务指南等。上述文件应包装好随货物一同发运。</w:t>
      </w:r>
    </w:p>
    <w:p>
      <w:pPr>
        <w:pStyle w:val="null3"/>
        <w:jc w:val="left"/>
      </w:pPr>
      <w:r>
        <w:rPr>
          <w:rFonts w:ascii="仿宋_GB2312" w:hAnsi="仿宋_GB2312" w:cs="仿宋_GB2312" w:eastAsia="仿宋_GB2312"/>
        </w:rPr>
        <w:t>2.2.包装方式及运输方式</w:t>
      </w:r>
    </w:p>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jc w:val="left"/>
      </w:pPr>
      <w:r>
        <w:rPr>
          <w:rFonts w:ascii="仿宋_GB2312" w:hAnsi="仿宋_GB2312" w:cs="仿宋_GB2312" w:eastAsia="仿宋_GB2312"/>
        </w:rPr>
        <w:t>2.3.质量保修范围和保修期</w:t>
      </w:r>
    </w:p>
    <w:p>
      <w:pPr>
        <w:pStyle w:val="null3"/>
        <w:jc w:val="left"/>
      </w:pPr>
      <w:r>
        <w:rPr>
          <w:rFonts w:ascii="仿宋_GB2312" w:hAnsi="仿宋_GB2312" w:cs="仿宋_GB2312" w:eastAsia="仿宋_GB2312"/>
        </w:rPr>
        <w:t>2.3.1.乙方应保证提供的货物完全符合合同规定的质量、规格和性能要求。乙方应保证货物在正确安装、正常使用和保养条件下，在其使用寿命期内具备合同约定的性能。存在保修期的，货物最终交付验收合格后在采购文件规定的保修期或者乙方书面承诺（两者以较长的为准）的保修期内，本保证保持有效。</w:t>
      </w:r>
    </w:p>
    <w:p>
      <w:pPr>
        <w:pStyle w:val="null3"/>
        <w:jc w:val="left"/>
      </w:pPr>
      <w:r>
        <w:rPr>
          <w:rFonts w:ascii="仿宋_GB2312" w:hAnsi="仿宋_GB2312" w:cs="仿宋_GB2312" w:eastAsia="仿宋_GB2312"/>
        </w:rPr>
        <w:t>2.3.2.在保修期内所发现的缺陷，甲方应尽快以书面形式通知乙方。</w:t>
      </w:r>
    </w:p>
    <w:p>
      <w:pPr>
        <w:pStyle w:val="null3"/>
        <w:jc w:val="left"/>
      </w:pPr>
      <w:r>
        <w:rPr>
          <w:rFonts w:ascii="仿宋_GB2312" w:hAnsi="仿宋_GB2312" w:cs="仿宋_GB2312" w:eastAsia="仿宋_GB2312"/>
        </w:rPr>
        <w:t>2.3.3.乙方收到通知后，应在XX日内以合理的速度免费维修或更换有缺陷的货物或部件。</w:t>
      </w:r>
    </w:p>
    <w:p>
      <w:pPr>
        <w:pStyle w:val="null3"/>
        <w:jc w:val="left"/>
      </w:pPr>
      <w:r>
        <w:rPr>
          <w:rFonts w:ascii="仿宋_GB2312" w:hAnsi="仿宋_GB2312" w:cs="仿宋_GB2312" w:eastAsia="仿宋_GB2312"/>
        </w:rPr>
        <w:t>2.3.4.在保修期内，如果货物的质量或规格与合同不符，或证实货物是有缺陷的，包括潜在的缺陷或使用不符合要求的材料等，甲方可以根据本合同第8.1.条规定以书面形式追究乙方的违约责任。</w:t>
      </w:r>
    </w:p>
    <w:p>
      <w:pPr>
        <w:pStyle w:val="null3"/>
        <w:jc w:val="left"/>
      </w:pPr>
      <w:r>
        <w:rPr>
          <w:rFonts w:ascii="仿宋_GB2312" w:hAnsi="仿宋_GB2312" w:cs="仿宋_GB2312" w:eastAsia="仿宋_GB2312"/>
        </w:rPr>
        <w:t>2.3.5.乙方在约定的时间内未能弥补缺陷，甲方可采取必要的补救措施，但其风险和费用将由乙方承担，甲方根据合同约定对乙方行使的其他权利不受影响。</w:t>
      </w:r>
    </w:p>
    <w:p>
      <w:pPr>
        <w:pStyle w:val="null3"/>
        <w:jc w:val="left"/>
      </w:pPr>
      <w:r>
        <w:rPr>
          <w:rFonts w:ascii="仿宋_GB2312" w:hAnsi="仿宋_GB2312" w:cs="仿宋_GB2312" w:eastAsia="仿宋_GB2312"/>
        </w:rPr>
        <w:t>2.4.其他要求</w:t>
      </w:r>
    </w:p>
    <w:p>
      <w:pPr>
        <w:pStyle w:val="null3"/>
        <w:ind w:firstLine="480"/>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4.1.交货时间：</w:t>
      </w:r>
      <w:r>
        <w:rPr>
          <w:rFonts w:ascii="仿宋_GB2312" w:hAnsi="仿宋_GB2312" w:cs="仿宋_GB2312" w:eastAsia="仿宋_GB2312"/>
        </w:rPr>
        <w:t>____________________</w:t>
      </w:r>
      <w:r>
        <w:rPr>
          <w:rFonts w:ascii="仿宋_GB2312" w:hAnsi="仿宋_GB2312" w:cs="仿宋_GB2312" w:eastAsia="仿宋_GB2312"/>
        </w:rPr>
        <w:t>，履约时间：</w:t>
      </w:r>
      <w:r>
        <w:rPr>
          <w:rFonts w:ascii="仿宋_GB2312" w:hAnsi="仿宋_GB2312" w:cs="仿宋_GB2312" w:eastAsia="仿宋_GB2312"/>
        </w:rPr>
        <w:t>-</w:t>
      </w:r>
    </w:p>
    <w:p>
      <w:pPr>
        <w:pStyle w:val="null3"/>
        <w:jc w:val="left"/>
      </w:pPr>
      <w:r>
        <w:rPr>
          <w:rFonts w:ascii="仿宋_GB2312" w:hAnsi="仿宋_GB2312" w:cs="仿宋_GB2312" w:eastAsia="仿宋_GB2312"/>
        </w:rPr>
        <w:t>4.2.交货地点：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6.1.甲方有权依据双方签订的合同对乙方提供的货物进行验收。甲方应当配合乙方完成相关项目实施工作。甲方未在约定的期限内对乙方履约提出任何异议或者向乙方作出任何说明的，视为验收通过。</w:t>
      </w:r>
    </w:p>
    <w:p>
      <w:pPr>
        <w:pStyle w:val="null3"/>
        <w:jc w:val="left"/>
      </w:pPr>
      <w:r>
        <w:rPr>
          <w:rFonts w:ascii="仿宋_GB2312" w:hAnsi="仿宋_GB2312" w:cs="仿宋_GB2312" w:eastAsia="仿宋_GB2312"/>
        </w:rPr>
        <w:t>6.2.根据本合同规定，满足约定支付条件的，甲方应当自收到发票后10日内将资金支付到合同约定的供应商账户，不得以机构变动、人员更替、政策调整等为由延迟付款，不得将采购文件和合同中未规定的义务作为向供应商付款的条件。</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乙方提供的产品不符合合同约定的质量标准或存在产品质量缺陷，甲方有权要求乙方及时修理、重作、更换，并承担由此给甲方造成的损失。修理、重作、更换的具体要求为：XX。</w:t>
      </w:r>
    </w:p>
    <w:p>
      <w:pPr>
        <w:pStyle w:val="null3"/>
        <w:jc w:val="left"/>
      </w:pPr>
      <w:r>
        <w:rPr>
          <w:rFonts w:ascii="仿宋_GB2312" w:hAnsi="仿宋_GB2312" w:cs="仿宋_GB2312" w:eastAsia="仿宋_GB2312"/>
        </w:rPr>
        <w:t>8.2.迟延交货的违约责任</w:t>
      </w:r>
    </w:p>
    <w:p>
      <w:pPr>
        <w:pStyle w:val="null3"/>
        <w:jc w:val="left"/>
      </w:pPr>
      <w:r>
        <w:rPr>
          <w:rFonts w:ascii="仿宋_GB2312" w:hAnsi="仿宋_GB2312" w:cs="仿宋_GB2312" w:eastAsia="仿宋_GB2312"/>
        </w:rPr>
        <w:t>8.2.1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rFonts w:ascii="仿宋_GB2312" w:hAnsi="仿宋_GB2312" w:cs="仿宋_GB2312" w:eastAsia="仿宋_GB2312"/>
        </w:rPr>
        <w:t>8.2.2.如果乙方没有按照合同规定的时间交货和提供相关服务，甲方有权从货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乙方保证对其出售的货物享有合法的权利。乙方保证在交付的货物上不存在抵押权等担保物权。如甲方使用上述货物构成对第三人侵权的，则由乙方承担全部责任。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11.6.售后服务</w:t>
      </w:r>
    </w:p>
    <w:p>
      <w:pPr>
        <w:pStyle w:val="null3"/>
        <w:jc w:val="left"/>
      </w:pPr>
      <w:r>
        <w:rPr>
          <w:rFonts w:ascii="仿宋_GB2312" w:hAnsi="仿宋_GB2312" w:cs="仿宋_GB2312" w:eastAsia="仿宋_GB2312"/>
        </w:rPr>
        <w:t>除项目不涉及或采购活动中明确约定无须承担外，乙方还应提供下列服务：</w:t>
      </w:r>
    </w:p>
    <w:p>
      <w:pPr>
        <w:pStyle w:val="null3"/>
        <w:jc w:val="left"/>
      </w:pPr>
      <w:r>
        <w:rPr>
          <w:rFonts w:ascii="仿宋_GB2312" w:hAnsi="仿宋_GB2312" w:cs="仿宋_GB2312" w:eastAsia="仿宋_GB2312"/>
        </w:rPr>
        <w:t>（1）货物的现场移动、安装、调试、启动监督及技术支持；</w:t>
      </w:r>
    </w:p>
    <w:p>
      <w:pPr>
        <w:pStyle w:val="null3"/>
        <w:jc w:val="left"/>
      </w:pPr>
      <w:r>
        <w:rPr>
          <w:rFonts w:ascii="仿宋_GB2312" w:hAnsi="仿宋_GB2312" w:cs="仿宋_GB2312" w:eastAsia="仿宋_GB2312"/>
        </w:rPr>
        <w:t>（2）提供货物组装和维修所需的专用工具和辅助材料；</w:t>
      </w:r>
    </w:p>
    <w:p>
      <w:pPr>
        <w:pStyle w:val="null3"/>
        <w:jc w:val="left"/>
      </w:pPr>
      <w:r>
        <w:rPr>
          <w:rFonts w:ascii="仿宋_GB2312" w:hAnsi="仿宋_GB2312" w:cs="仿宋_GB2312" w:eastAsia="仿宋_GB2312"/>
        </w:rPr>
        <w:t>（3）在XX期限内对所有的货物实施运行监督、维修，但前提条件是该服务并不能免除乙方在质量保证期内所承担的义务；</w:t>
      </w:r>
    </w:p>
    <w:p>
      <w:pPr>
        <w:pStyle w:val="null3"/>
        <w:jc w:val="left"/>
      </w:pPr>
      <w:r>
        <w:rPr>
          <w:rFonts w:ascii="仿宋_GB2312" w:hAnsi="仿宋_GB2312" w:cs="仿宋_GB2312" w:eastAsia="仿宋_GB2312"/>
        </w:rPr>
        <w:t>（4）在制造商所在地或指定现场就货物的安装、启动、运营、维护、废弃处置等对甲方操作人员进行培训；</w:t>
      </w:r>
    </w:p>
    <w:p>
      <w:pPr>
        <w:pStyle w:val="null3"/>
        <w:jc w:val="left"/>
      </w:pPr>
      <w:r>
        <w:rPr>
          <w:rFonts w:ascii="仿宋_GB2312" w:hAnsi="仿宋_GB2312" w:cs="仿宋_GB2312" w:eastAsia="仿宋_GB2312"/>
        </w:rPr>
        <w:t>（5）依照法律、行政法规的规定或者因XX原因，货物在有效使用年限届满后应予回收的，乙方负有自行或者委托第三人对货物予以回收的义务。</w:t>
      </w:r>
    </w:p>
    <w:p>
      <w:pPr>
        <w:pStyle w:val="null3"/>
        <w:jc w:val="left"/>
      </w:pPr>
      <w:r>
        <w:rPr>
          <w:rFonts w:ascii="仿宋_GB2312" w:hAnsi="仿宋_GB2312" w:cs="仿宋_GB2312" w:eastAsia="仿宋_GB2312"/>
        </w:rPr>
        <w:t>乙方提供的售后服务的费用已包含在合同价款中，甲方不再另行支付。</w:t>
      </w:r>
    </w:p>
    <w:p>
      <w:pPr>
        <w:pStyle w:val="null3"/>
        <w:jc w:val="left"/>
      </w:pPr>
      <w:r>
        <w:rPr>
          <w:rFonts w:ascii="仿宋_GB2312" w:hAnsi="仿宋_GB2312" w:cs="仿宋_GB2312" w:eastAsia="仿宋_GB2312"/>
        </w:rPr>
        <w:t>11.7.合同变更、中止与终止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11.7.1.合同的变更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政府采购合同履行中，在不改变合同其他条款的前提下，甲方可以在合同价款10%的范围内追加与合同标的相同的货物，并就此与乙方协商一致后签订补充协议。</w:t>
      </w:r>
    </w:p>
    <w:p>
      <w:pPr>
        <w:pStyle w:val="null3"/>
        <w:jc w:val="left"/>
      </w:pPr>
      <w:r>
        <w:rPr>
          <w:rFonts w:ascii="仿宋_GB2312" w:hAnsi="仿宋_GB2312" w:cs="仿宋_GB2312" w:eastAsia="仿宋_GB2312"/>
        </w:rPr>
        <w:t>11.7.2.合同的中止</w:t>
      </w:r>
    </w:p>
    <w:p>
      <w:pPr>
        <w:pStyle w:val="null3"/>
        <w:jc w:val="left"/>
      </w:pPr>
      <w:r>
        <w:rPr>
          <w:rFonts w:ascii="仿宋_GB2312" w:hAnsi="仿宋_GB2312" w:cs="仿宋_GB2312" w:eastAsia="仿宋_GB2312"/>
        </w:rPr>
        <w:t>11.7.2.1.合同签订后，因询问、质疑可能影响成交结果的，甲方应当中止履行合同，因供应商就采购文件、采购过程或结果提起投诉的，甲方认为有必要的，可以中止合同的履行。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11.7.2.2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11.7.2.3.乙方分立、合并或者变更住所的，应当及时以书面形式告知甲方。乙方没有及时告知甲方，致使合同履行发生困难的，甲方可以中止合同履行并要求乙方承担由此给甲方造成的损失。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11.7.2.4.甲方不得以行政区划调整、政府换届、机构或者职能调整以及相关责任人更替为由中止合同。</w:t>
      </w:r>
    </w:p>
    <w:p>
      <w:pPr>
        <w:pStyle w:val="null3"/>
        <w:jc w:val="left"/>
      </w:pPr>
      <w:r>
        <w:rPr>
          <w:rFonts w:ascii="仿宋_GB2312" w:hAnsi="仿宋_GB2312" w:cs="仿宋_GB2312" w:eastAsia="仿宋_GB2312"/>
        </w:rPr>
        <w:t>11.7.3.合同的终止</w:t>
      </w:r>
    </w:p>
    <w:p>
      <w:pPr>
        <w:pStyle w:val="null3"/>
        <w:jc w:val="left"/>
      </w:pPr>
      <w:r>
        <w:rPr>
          <w:rFonts w:ascii="仿宋_GB2312" w:hAnsi="仿宋_GB2312" w:cs="仿宋_GB2312" w:eastAsia="仿宋_GB2312"/>
        </w:rPr>
        <w:t>11.7.3.1.合同因有效期限届满而终止；</w:t>
      </w:r>
    </w:p>
    <w:p>
      <w:pPr>
        <w:pStyle w:val="null3"/>
        <w:jc w:val="left"/>
      </w:pPr>
      <w:r>
        <w:rPr>
          <w:rFonts w:ascii="仿宋_GB2312" w:hAnsi="仿宋_GB2312" w:cs="仿宋_GB2312" w:eastAsia="仿宋_GB2312"/>
        </w:rPr>
        <w:t>11.7.3.2.任一方未按合同约定履行，构成根本性违约的，另一方有权终止合同，并追究违约方的违约责任。</w:t>
      </w:r>
    </w:p>
    <w:p>
      <w:pPr>
        <w:pStyle w:val="null3"/>
        <w:jc w:val="left"/>
      </w:pPr>
      <w:r>
        <w:rPr>
          <w:rFonts w:ascii="仿宋_GB2312" w:hAnsi="仿宋_GB2312" w:cs="仿宋_GB2312" w:eastAsia="仿宋_GB2312"/>
        </w:rPr>
        <w:t>11.7.4.涉及国家利益、社会公共利益的情形</w:t>
      </w:r>
    </w:p>
    <w:p>
      <w:pPr>
        <w:pStyle w:val="null3"/>
        <w:jc w:val="left"/>
      </w:pPr>
      <w:r>
        <w:rPr>
          <w:rFonts w:ascii="仿宋_GB2312" w:hAnsi="仿宋_GB2312" w:cs="仿宋_GB2312" w:eastAsia="仿宋_GB2312"/>
        </w:rPr>
        <w:t>政府采购合同继续履行将损害国家利益和社会公共利益的，双方当事人应当变更、中止或者终止合同。有过错的一方应当承担赔偿责任，双方都有过错的，各自承担相应的责任。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11.8.合同分包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11.9.法律适用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12.2.政府采购合同履行中，甲方需追加与合同标的相同的货物的，在不改变合同其他条款的前提下签订的补充合同，报政府采购监督管理部门备案，方可作为主合同不可分割的一部分。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12.3.本合同一式XX份，自双方签章之日起生效。甲方持有XX份，乙方持有XX份，项目同级财政部门备案XX份，均具有同等法律效力。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