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8D83E">
      <w:pPr>
        <w:pStyle w:val="2"/>
        <w:autoSpaceDE w:val="0"/>
        <w:autoSpaceDN w:val="0"/>
        <w:adjustRightInd w:val="0"/>
        <w:jc w:val="center"/>
        <w:rPr>
          <w:rFonts w:hint="eastAsia" w:ascii="宋体" w:hAnsi="宋体" w:eastAsia="宋体" w:cs="宋体"/>
          <w:bCs/>
          <w:kern w:val="0"/>
          <w:sz w:val="52"/>
          <w:szCs w:val="52"/>
        </w:rPr>
      </w:pPr>
    </w:p>
    <w:p w14:paraId="09A4DA77">
      <w:pPr>
        <w:pStyle w:val="2"/>
        <w:autoSpaceDE w:val="0"/>
        <w:autoSpaceDN w:val="0"/>
        <w:adjustRightInd w:val="0"/>
        <w:jc w:val="center"/>
        <w:rPr>
          <w:rFonts w:hint="eastAsia" w:ascii="宋体" w:hAnsi="宋体" w:eastAsia="宋体" w:cs="宋体"/>
          <w:bCs/>
          <w:kern w:val="0"/>
          <w:sz w:val="64"/>
          <w:szCs w:val="64"/>
          <w:lang w:eastAsia="zh-CN"/>
        </w:rPr>
      </w:pPr>
      <w:r>
        <w:rPr>
          <w:rFonts w:hint="eastAsia" w:hAnsi="宋体" w:eastAsia="宋体" w:cs="宋体"/>
          <w:b/>
          <w:bCs w:val="0"/>
          <w:kern w:val="0"/>
          <w:sz w:val="52"/>
          <w:szCs w:val="52"/>
          <w:lang w:eastAsia="zh-CN"/>
        </w:rPr>
        <w:t>元江县城区市政绿化管护、市政管网维护及市政道路和管网破损零星修复</w:t>
      </w:r>
    </w:p>
    <w:p w14:paraId="6440DE11">
      <w:pPr>
        <w:pStyle w:val="2"/>
        <w:jc w:val="center"/>
        <w:rPr>
          <w:rFonts w:hint="eastAsia" w:ascii="宋体" w:hAnsi="宋体" w:eastAsia="宋体" w:cs="宋体"/>
          <w:bCs/>
          <w:sz w:val="48"/>
        </w:rPr>
      </w:pPr>
    </w:p>
    <w:p w14:paraId="77294F2F">
      <w:pPr>
        <w:pStyle w:val="2"/>
        <w:jc w:val="center"/>
        <w:rPr>
          <w:rFonts w:hint="eastAsia" w:ascii="宋体" w:hAnsi="宋体" w:eastAsia="宋体" w:cs="宋体"/>
          <w:bCs/>
          <w:sz w:val="72"/>
        </w:rPr>
      </w:pPr>
    </w:p>
    <w:p w14:paraId="1208E087">
      <w:pPr>
        <w:pStyle w:val="2"/>
        <w:jc w:val="center"/>
        <w:rPr>
          <w:rFonts w:hint="eastAsia" w:ascii="宋体" w:hAnsi="宋体" w:eastAsia="宋体" w:cs="宋体"/>
          <w:bCs/>
          <w:sz w:val="72"/>
        </w:rPr>
      </w:pPr>
    </w:p>
    <w:p w14:paraId="68E73CDE">
      <w:pPr>
        <w:pStyle w:val="2"/>
        <w:autoSpaceDE w:val="0"/>
        <w:autoSpaceDN w:val="0"/>
        <w:adjustRightInd w:val="0"/>
        <w:spacing w:line="360" w:lineRule="auto"/>
        <w:jc w:val="center"/>
        <w:rPr>
          <w:rFonts w:hint="eastAsia" w:ascii="宋体" w:hAnsi="宋体" w:eastAsia="宋体" w:cs="宋体"/>
          <w:b/>
          <w:bCs/>
          <w:kern w:val="0"/>
          <w:sz w:val="84"/>
          <w:szCs w:val="84"/>
        </w:rPr>
      </w:pPr>
      <w:r>
        <w:rPr>
          <w:rFonts w:hint="eastAsia" w:ascii="宋体" w:hAnsi="宋体" w:eastAsia="宋体" w:cs="宋体"/>
          <w:b/>
          <w:bCs/>
          <w:kern w:val="0"/>
          <w:sz w:val="84"/>
          <w:szCs w:val="84"/>
        </w:rPr>
        <w:t>招 标 文 件</w:t>
      </w:r>
    </w:p>
    <w:p w14:paraId="25D4F9BF">
      <w:pPr>
        <w:pStyle w:val="2"/>
        <w:jc w:val="center"/>
        <w:rPr>
          <w:rFonts w:hint="eastAsia" w:ascii="宋体" w:hAnsi="宋体" w:eastAsia="宋体" w:cs="宋体"/>
          <w:b/>
          <w:bCs/>
          <w:kern w:val="0"/>
          <w:sz w:val="32"/>
          <w:szCs w:val="32"/>
        </w:rPr>
      </w:pPr>
    </w:p>
    <w:p w14:paraId="51A9DCB7">
      <w:pPr>
        <w:pStyle w:val="2"/>
        <w:jc w:val="center"/>
        <w:rPr>
          <w:rFonts w:hint="eastAsia" w:ascii="宋体" w:hAnsi="宋体" w:eastAsia="宋体" w:cs="宋体"/>
          <w:bCs/>
          <w:sz w:val="32"/>
          <w:szCs w:val="32"/>
          <w:lang w:eastAsia="zh-CN"/>
        </w:rPr>
      </w:pPr>
      <w:r>
        <w:rPr>
          <w:rFonts w:hint="eastAsia" w:ascii="宋体" w:hAnsi="宋体" w:eastAsia="宋体" w:cs="宋体"/>
          <w:b/>
          <w:bCs/>
          <w:kern w:val="0"/>
          <w:sz w:val="32"/>
          <w:szCs w:val="32"/>
          <w:lang w:eastAsia="zh-CN"/>
        </w:rPr>
        <w:t>项目</w:t>
      </w:r>
      <w:r>
        <w:rPr>
          <w:rFonts w:hint="eastAsia" w:ascii="宋体" w:hAnsi="宋体" w:eastAsia="宋体" w:cs="宋体"/>
          <w:b/>
          <w:bCs/>
          <w:kern w:val="0"/>
          <w:sz w:val="32"/>
          <w:szCs w:val="32"/>
        </w:rPr>
        <w:t>编号：</w:t>
      </w:r>
      <w:r>
        <w:rPr>
          <w:rFonts w:hint="eastAsia" w:hAnsi="宋体" w:eastAsia="宋体" w:cs="宋体"/>
          <w:b/>
          <w:bCs/>
          <w:kern w:val="0"/>
          <w:sz w:val="32"/>
          <w:szCs w:val="32"/>
          <w:lang w:eastAsia="zh-CN"/>
        </w:rPr>
        <w:t>YXZC2024-G3-00344-YNWY-0038</w:t>
      </w:r>
    </w:p>
    <w:p w14:paraId="60A00DAC">
      <w:pPr>
        <w:pStyle w:val="2"/>
        <w:jc w:val="center"/>
        <w:rPr>
          <w:rFonts w:hint="eastAsia" w:ascii="宋体" w:hAnsi="宋体" w:eastAsia="宋体" w:cs="宋体"/>
          <w:b/>
          <w:bCs/>
          <w:kern w:val="0"/>
          <w:sz w:val="32"/>
          <w:szCs w:val="32"/>
        </w:rPr>
      </w:pPr>
    </w:p>
    <w:p w14:paraId="388D6B4D">
      <w:pPr>
        <w:pStyle w:val="2"/>
        <w:jc w:val="center"/>
        <w:rPr>
          <w:rFonts w:hint="eastAsia" w:ascii="宋体" w:hAnsi="宋体" w:eastAsia="宋体" w:cs="宋体"/>
          <w:b/>
          <w:bCs/>
          <w:kern w:val="0"/>
          <w:sz w:val="32"/>
          <w:szCs w:val="32"/>
        </w:rPr>
      </w:pPr>
    </w:p>
    <w:p w14:paraId="6ECFAFCA">
      <w:pPr>
        <w:pStyle w:val="2"/>
        <w:rPr>
          <w:rFonts w:hint="eastAsia" w:ascii="宋体" w:hAnsi="宋体" w:eastAsia="宋体" w:cs="宋体"/>
        </w:rPr>
      </w:pPr>
    </w:p>
    <w:p w14:paraId="690489EC">
      <w:pPr>
        <w:pStyle w:val="2"/>
        <w:rPr>
          <w:rFonts w:hint="eastAsia" w:ascii="宋体" w:hAnsi="宋体" w:eastAsia="宋体" w:cs="宋体"/>
        </w:rPr>
      </w:pPr>
    </w:p>
    <w:p w14:paraId="1F9CAE09">
      <w:pPr>
        <w:pStyle w:val="2"/>
        <w:rPr>
          <w:rFonts w:hint="eastAsia" w:ascii="宋体" w:hAnsi="宋体" w:eastAsia="宋体" w:cs="宋体"/>
        </w:rPr>
      </w:pPr>
    </w:p>
    <w:p w14:paraId="2ABEE981">
      <w:pPr>
        <w:pStyle w:val="2"/>
        <w:rPr>
          <w:rFonts w:hint="eastAsia" w:ascii="宋体" w:hAnsi="宋体" w:eastAsia="宋体" w:cs="宋体"/>
        </w:rPr>
      </w:pPr>
    </w:p>
    <w:p w14:paraId="38CE1292">
      <w:pPr>
        <w:pStyle w:val="2"/>
        <w:rPr>
          <w:rFonts w:hint="eastAsia" w:ascii="宋体" w:hAnsi="宋体" w:eastAsia="宋体" w:cs="宋体"/>
          <w:bCs/>
          <w:sz w:val="32"/>
        </w:rPr>
      </w:pPr>
    </w:p>
    <w:p w14:paraId="19AD0780">
      <w:pPr>
        <w:pStyle w:val="2"/>
        <w:jc w:val="center"/>
        <w:rPr>
          <w:rFonts w:hint="eastAsia" w:ascii="宋体" w:hAnsi="宋体" w:eastAsia="宋体" w:cs="宋体"/>
          <w:b/>
          <w:bCs/>
          <w:sz w:val="32"/>
          <w:lang w:eastAsia="zh-CN"/>
        </w:rPr>
      </w:pPr>
      <w:r>
        <w:rPr>
          <w:rFonts w:hint="eastAsia" w:ascii="宋体" w:hAnsi="宋体" w:eastAsia="宋体" w:cs="宋体"/>
          <w:b/>
          <w:bCs/>
          <w:sz w:val="32"/>
        </w:rPr>
        <w:t>采购人：</w:t>
      </w:r>
      <w:r>
        <w:rPr>
          <w:rFonts w:hint="eastAsia" w:ascii="宋体" w:hAnsi="宋体" w:eastAsia="宋体" w:cs="宋体"/>
          <w:b/>
          <w:bCs/>
          <w:sz w:val="32"/>
          <w:lang w:eastAsia="zh-CN"/>
        </w:rPr>
        <w:t>元江哈尼族彝族傣族自治县住房和城乡建设局</w:t>
      </w:r>
    </w:p>
    <w:p w14:paraId="7F6B5301">
      <w:pPr>
        <w:pStyle w:val="2"/>
        <w:jc w:val="center"/>
        <w:rPr>
          <w:rFonts w:hint="eastAsia" w:ascii="宋体" w:hAnsi="宋体" w:eastAsia="宋体" w:cs="宋体"/>
          <w:b/>
          <w:bCs/>
          <w:sz w:val="32"/>
          <w:lang w:eastAsia="zh-CN"/>
        </w:rPr>
      </w:pPr>
      <w:r>
        <w:rPr>
          <w:rFonts w:hint="eastAsia" w:ascii="宋体" w:hAnsi="宋体" w:eastAsia="宋体" w:cs="宋体"/>
          <w:b/>
          <w:bCs/>
          <w:sz w:val="32"/>
        </w:rPr>
        <w:t>采购代理机构：</w:t>
      </w:r>
      <w:r>
        <w:rPr>
          <w:rFonts w:hint="eastAsia" w:ascii="宋体" w:hAnsi="宋体" w:eastAsia="宋体" w:cs="宋体"/>
          <w:b/>
          <w:bCs/>
          <w:sz w:val="32"/>
          <w:lang w:eastAsia="zh-CN"/>
        </w:rPr>
        <w:t>云南玮元工程咨询有限公司</w:t>
      </w:r>
    </w:p>
    <w:p w14:paraId="28D4361C">
      <w:pPr>
        <w:pStyle w:val="2"/>
        <w:jc w:val="center"/>
        <w:rPr>
          <w:rFonts w:hint="eastAsia" w:ascii="宋体" w:hAnsi="宋体" w:eastAsia="宋体" w:cs="宋体"/>
          <w:b/>
          <w:sz w:val="36"/>
        </w:rPr>
      </w:pPr>
      <w:r>
        <w:rPr>
          <w:rFonts w:hint="eastAsia" w:ascii="宋体" w:hAnsi="宋体" w:eastAsia="宋体" w:cs="宋体"/>
          <w:b/>
          <w:bCs/>
          <w:sz w:val="32"/>
        </w:rPr>
        <w:t>2024年0</w:t>
      </w:r>
      <w:r>
        <w:rPr>
          <w:rFonts w:hint="eastAsia" w:hAnsi="宋体" w:eastAsia="宋体" w:cs="宋体"/>
          <w:b/>
          <w:bCs/>
          <w:sz w:val="32"/>
          <w:lang w:val="en-US" w:eastAsia="zh-CN"/>
        </w:rPr>
        <w:t>9</w:t>
      </w:r>
      <w:r>
        <w:rPr>
          <w:rFonts w:hint="eastAsia" w:ascii="宋体" w:hAnsi="宋体" w:eastAsia="宋体" w:cs="宋体"/>
          <w:b/>
          <w:bCs/>
          <w:sz w:val="32"/>
        </w:rPr>
        <w:t>月</w:t>
      </w:r>
    </w:p>
    <w:p w14:paraId="7B512F4B">
      <w:pPr>
        <w:pStyle w:val="2"/>
        <w:jc w:val="center"/>
        <w:rPr>
          <w:rFonts w:hint="eastAsia" w:ascii="宋体" w:hAnsi="宋体" w:eastAsia="宋体" w:cs="宋体"/>
          <w:b/>
          <w:sz w:val="44"/>
        </w:rPr>
      </w:pPr>
      <w:r>
        <w:rPr>
          <w:rFonts w:hint="eastAsia" w:ascii="宋体" w:hAnsi="宋体" w:eastAsia="宋体" w:cs="宋体"/>
          <w:b/>
          <w:sz w:val="44"/>
        </w:rPr>
        <w:br w:type="page"/>
      </w:r>
    </w:p>
    <w:p w14:paraId="11D9CAB8">
      <w:pPr>
        <w:pStyle w:val="2"/>
        <w:spacing w:line="400" w:lineRule="exact"/>
        <w:jc w:val="center"/>
        <w:rPr>
          <w:rFonts w:hint="eastAsia" w:ascii="宋体" w:hAnsi="宋体" w:eastAsia="宋体" w:cs="宋体"/>
          <w:b/>
          <w:sz w:val="32"/>
          <w:szCs w:val="32"/>
        </w:rPr>
      </w:pPr>
      <w:r>
        <w:rPr>
          <w:rFonts w:hint="eastAsia" w:ascii="宋体" w:hAnsi="宋体" w:eastAsia="宋体" w:cs="宋体"/>
          <w:b/>
          <w:sz w:val="32"/>
          <w:szCs w:val="32"/>
        </w:rPr>
        <w:t>目     录</w:t>
      </w:r>
    </w:p>
    <w:p w14:paraId="2EA96EFA">
      <w:pPr>
        <w:pStyle w:val="18"/>
        <w:adjustRightInd w:val="0"/>
        <w:snapToGrid w:val="0"/>
        <w:ind w:firstLine="134"/>
        <w:rPr>
          <w:rFonts w:hint="eastAsia" w:ascii="宋体" w:hAnsi="宋体" w:eastAsia="宋体" w:cs="宋体"/>
          <w:bCs w:val="0"/>
          <w:caps w:val="0"/>
          <w:smallCaps/>
          <w:sz w:val="18"/>
          <w:szCs w:val="18"/>
        </w:rPr>
      </w:pPr>
    </w:p>
    <w:p w14:paraId="3F311629">
      <w:pPr>
        <w:pStyle w:val="18"/>
        <w:spacing w:before="0" w:after="0" w:line="480" w:lineRule="auto"/>
        <w:ind w:firstLine="0" w:firstLineChars="0"/>
        <w:rPr>
          <w:rFonts w:hint="eastAsia" w:ascii="宋体" w:hAnsi="宋体" w:eastAsia="宋体" w:cs="宋体"/>
          <w:b w:val="0"/>
          <w:bCs w:val="0"/>
          <w:caps w:val="0"/>
          <w:sz w:val="24"/>
          <w:szCs w:val="24"/>
        </w:rPr>
      </w:pPr>
      <w:r>
        <w:rPr>
          <w:rFonts w:hint="eastAsia" w:ascii="宋体" w:hAnsi="宋体" w:eastAsia="宋体" w:cs="宋体"/>
          <w:bCs w:val="0"/>
          <w:caps w:val="0"/>
          <w:smallCaps/>
          <w:sz w:val="24"/>
          <w:szCs w:val="24"/>
        </w:rPr>
        <w:fldChar w:fldCharType="begin"/>
      </w:r>
      <w:r>
        <w:rPr>
          <w:rFonts w:hint="eastAsia" w:ascii="宋体" w:hAnsi="宋体" w:eastAsia="宋体" w:cs="宋体"/>
          <w:bCs w:val="0"/>
          <w:caps w:val="0"/>
          <w:smallCaps/>
          <w:sz w:val="24"/>
          <w:szCs w:val="24"/>
        </w:rPr>
        <w:instrText xml:space="preserve"> TOC \o "1-2" \h \z \u </w:instrText>
      </w:r>
      <w:r>
        <w:rPr>
          <w:rFonts w:hint="eastAsia" w:ascii="宋体" w:hAnsi="宋体" w:eastAsia="宋体" w:cs="宋体"/>
          <w:bCs w:val="0"/>
          <w:caps w:val="0"/>
          <w:smallCaps/>
          <w:sz w:val="24"/>
          <w:szCs w:val="24"/>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"_Toc150168413" </w:instrText>
      </w:r>
      <w:r>
        <w:rPr>
          <w:rFonts w:hint="eastAsia" w:ascii="宋体" w:hAnsi="宋体" w:eastAsia="宋体" w:cs="宋体"/>
        </w:rPr>
        <w:fldChar w:fldCharType="separate"/>
      </w:r>
      <w:r>
        <w:rPr>
          <w:rStyle w:val="31"/>
          <w:rFonts w:hint="eastAsia" w:ascii="宋体" w:hAnsi="宋体" w:eastAsia="宋体" w:cs="宋体"/>
          <w:color w:val="auto"/>
          <w:sz w:val="24"/>
          <w:szCs w:val="24"/>
        </w:rPr>
        <w:t>第一章 公开招标公告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_Toc150168413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1BBE1A1">
      <w:pPr>
        <w:pStyle w:val="18"/>
        <w:spacing w:before="0" w:after="0" w:line="480" w:lineRule="auto"/>
        <w:ind w:firstLine="0" w:firstLineChars="0"/>
        <w:rPr>
          <w:rFonts w:hint="eastAsia" w:ascii="宋体" w:hAnsi="宋体" w:eastAsia="宋体" w:cs="宋体"/>
          <w:b w:val="0"/>
          <w:bCs w:val="0"/>
          <w:caps w:val="0"/>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"_Toc150168423" </w:instrText>
      </w:r>
      <w:r>
        <w:rPr>
          <w:rFonts w:hint="eastAsia" w:ascii="宋体" w:hAnsi="宋体" w:eastAsia="宋体" w:cs="宋体"/>
        </w:rPr>
        <w:fldChar w:fldCharType="separate"/>
      </w:r>
      <w:r>
        <w:rPr>
          <w:rStyle w:val="31"/>
          <w:rFonts w:hint="eastAsia" w:ascii="宋体" w:hAnsi="宋体" w:eastAsia="宋体" w:cs="宋体"/>
          <w:color w:val="auto"/>
          <w:kern w:val="44"/>
          <w:sz w:val="24"/>
          <w:szCs w:val="24"/>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_Toc150168423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43D4011">
      <w:pPr>
        <w:pStyle w:val="18"/>
        <w:spacing w:before="0" w:after="0" w:line="480" w:lineRule="auto"/>
        <w:ind w:firstLine="0" w:firstLineChars="0"/>
        <w:rPr>
          <w:rFonts w:hint="eastAsia" w:ascii="宋体" w:hAnsi="宋体" w:eastAsia="宋体" w:cs="宋体"/>
          <w:b w:val="0"/>
          <w:bCs w:val="0"/>
          <w:caps w:val="0"/>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"_Toc150168432" </w:instrText>
      </w:r>
      <w:r>
        <w:rPr>
          <w:rFonts w:hint="eastAsia" w:ascii="宋体" w:hAnsi="宋体" w:eastAsia="宋体" w:cs="宋体"/>
        </w:rPr>
        <w:fldChar w:fldCharType="separate"/>
      </w:r>
      <w:r>
        <w:rPr>
          <w:rStyle w:val="31"/>
          <w:rFonts w:hint="eastAsia" w:ascii="宋体" w:hAnsi="宋体" w:eastAsia="宋体" w:cs="宋体"/>
          <w:color w:val="auto"/>
          <w:kern w:val="44"/>
          <w:sz w:val="24"/>
          <w:szCs w:val="24"/>
        </w:rPr>
        <w:t>第三章 合同书样式及主要条款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_Toc150168432 \h </w:instrText>
      </w:r>
      <w:r>
        <w:rPr>
          <w:rFonts w:hint="eastAsia" w:ascii="宋体" w:hAnsi="宋体" w:eastAsia="宋体" w:cs="宋体"/>
          <w:sz w:val="24"/>
          <w:szCs w:val="24"/>
        </w:rPr>
        <w:fldChar w:fldCharType="separate"/>
      </w:r>
      <w:r>
        <w:rPr>
          <w:rFonts w:hint="eastAsia" w:ascii="宋体" w:hAnsi="宋体" w:eastAsia="宋体" w:cs="宋体"/>
          <w:sz w:val="24"/>
          <w:szCs w:val="24"/>
        </w:rPr>
        <w:t>22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49985CE">
      <w:pPr>
        <w:pStyle w:val="18"/>
        <w:spacing w:before="0" w:after="0" w:line="480" w:lineRule="auto"/>
        <w:ind w:firstLine="0" w:firstLineChars="0"/>
        <w:rPr>
          <w:rFonts w:hint="eastAsia" w:ascii="宋体" w:hAnsi="宋体" w:eastAsia="宋体" w:cs="宋体"/>
          <w:b w:val="0"/>
          <w:bCs w:val="0"/>
          <w:caps w:val="0"/>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"_Toc150168434" </w:instrText>
      </w:r>
      <w:r>
        <w:rPr>
          <w:rFonts w:hint="eastAsia" w:ascii="宋体" w:hAnsi="宋体" w:eastAsia="宋体" w:cs="宋体"/>
        </w:rPr>
        <w:fldChar w:fldCharType="separate"/>
      </w:r>
      <w:r>
        <w:rPr>
          <w:rStyle w:val="31"/>
          <w:rFonts w:hint="eastAsia" w:ascii="宋体" w:hAnsi="宋体" w:eastAsia="宋体" w:cs="宋体"/>
          <w:color w:val="auto"/>
          <w:kern w:val="44"/>
          <w:sz w:val="24"/>
          <w:szCs w:val="24"/>
        </w:rPr>
        <w:t>第四章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_Toc150168434 \h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542B308">
      <w:pPr>
        <w:pStyle w:val="18"/>
        <w:spacing w:before="0" w:after="0" w:line="480" w:lineRule="auto"/>
        <w:ind w:firstLine="0" w:firstLineChars="0"/>
        <w:rPr>
          <w:rFonts w:hint="eastAsia" w:ascii="宋体" w:hAnsi="宋体" w:eastAsia="宋体" w:cs="宋体"/>
          <w:b w:val="0"/>
          <w:bCs w:val="0"/>
          <w:caps w:val="0"/>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"_Toc150168439" </w:instrText>
      </w:r>
      <w:r>
        <w:rPr>
          <w:rFonts w:hint="eastAsia" w:ascii="宋体" w:hAnsi="宋体" w:eastAsia="宋体" w:cs="宋体"/>
        </w:rPr>
        <w:fldChar w:fldCharType="separate"/>
      </w:r>
      <w:r>
        <w:rPr>
          <w:rStyle w:val="31"/>
          <w:rFonts w:hint="eastAsia" w:ascii="宋体" w:hAnsi="宋体" w:eastAsia="宋体" w:cs="宋体"/>
          <w:color w:val="auto"/>
          <w:kern w:val="44"/>
          <w:sz w:val="24"/>
          <w:szCs w:val="24"/>
        </w:rPr>
        <w:t xml:space="preserve">第五章 </w:t>
      </w:r>
      <w:r>
        <w:rPr>
          <w:rStyle w:val="31"/>
          <w:rFonts w:hint="eastAsia" w:ascii="宋体" w:hAnsi="宋体" w:eastAsia="宋体" w:cs="宋体"/>
          <w:color w:val="auto"/>
          <w:kern w:val="44"/>
          <w:sz w:val="24"/>
          <w:szCs w:val="24"/>
          <w:lang w:eastAsia="zh-CN"/>
        </w:rPr>
        <w:t>采购内容及要求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_Toc150168439 \h </w:instrText>
      </w:r>
      <w:r>
        <w:rPr>
          <w:rFonts w:hint="eastAsia" w:ascii="宋体" w:hAnsi="宋体" w:eastAsia="宋体" w:cs="宋体"/>
          <w:sz w:val="24"/>
          <w:szCs w:val="24"/>
        </w:rPr>
        <w:fldChar w:fldCharType="separate"/>
      </w:r>
      <w:r>
        <w:rPr>
          <w:rFonts w:hint="eastAsia" w:ascii="宋体" w:hAnsi="宋体" w:eastAsia="宋体" w:cs="宋体"/>
          <w:sz w:val="24"/>
          <w:szCs w:val="24"/>
        </w:rPr>
        <w:t>58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7C4DC94">
      <w:pPr>
        <w:pStyle w:val="18"/>
        <w:spacing w:before="0" w:after="0" w:line="480" w:lineRule="auto"/>
        <w:ind w:firstLine="0" w:firstLineChars="0"/>
        <w:rPr>
          <w:rFonts w:hint="eastAsia" w:ascii="宋体" w:hAnsi="宋体" w:eastAsia="宋体" w:cs="宋体"/>
          <w:b w:val="0"/>
          <w:bCs w:val="0"/>
          <w:caps w:val="0"/>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"_Toc150168440" </w:instrText>
      </w:r>
      <w:r>
        <w:rPr>
          <w:rFonts w:hint="eastAsia" w:ascii="宋体" w:hAnsi="宋体" w:eastAsia="宋体" w:cs="宋体"/>
        </w:rPr>
        <w:fldChar w:fldCharType="separate"/>
      </w:r>
      <w:r>
        <w:rPr>
          <w:rStyle w:val="31"/>
          <w:rFonts w:hint="eastAsia" w:ascii="宋体" w:hAnsi="宋体" w:eastAsia="宋体" w:cs="宋体"/>
          <w:color w:val="auto"/>
          <w:kern w:val="44"/>
          <w:sz w:val="24"/>
          <w:szCs w:val="24"/>
        </w:rPr>
        <w:t>第六章 资格评审标准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_Toc150168440 \h </w:instrText>
      </w:r>
      <w:r>
        <w:rPr>
          <w:rFonts w:hint="eastAsia" w:ascii="宋体" w:hAnsi="宋体" w:eastAsia="宋体" w:cs="宋体"/>
          <w:sz w:val="24"/>
          <w:szCs w:val="24"/>
        </w:rPr>
        <w:fldChar w:fldCharType="separate"/>
      </w:r>
      <w:r>
        <w:rPr>
          <w:rFonts w:hint="eastAsia" w:ascii="宋体" w:hAnsi="宋体" w:eastAsia="宋体" w:cs="宋体"/>
          <w:sz w:val="24"/>
          <w:szCs w:val="24"/>
        </w:rPr>
        <w:t>60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37C3784">
      <w:pPr>
        <w:pStyle w:val="18"/>
        <w:spacing w:before="0" w:after="0" w:line="480" w:lineRule="auto"/>
        <w:ind w:firstLine="0" w:firstLineChars="0"/>
        <w:rPr>
          <w:rFonts w:hint="eastAsia" w:ascii="宋体" w:hAnsi="宋体" w:eastAsia="宋体" w:cs="宋体"/>
          <w:b w:val="0"/>
          <w:bCs w:val="0"/>
          <w:caps w:val="0"/>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"_Toc150168442" </w:instrText>
      </w:r>
      <w:r>
        <w:rPr>
          <w:rFonts w:hint="eastAsia" w:ascii="宋体" w:hAnsi="宋体" w:eastAsia="宋体" w:cs="宋体"/>
        </w:rPr>
        <w:fldChar w:fldCharType="separate"/>
      </w:r>
      <w:r>
        <w:rPr>
          <w:rStyle w:val="31"/>
          <w:rFonts w:hint="eastAsia" w:ascii="宋体" w:hAnsi="宋体" w:eastAsia="宋体" w:cs="宋体"/>
          <w:color w:val="auto"/>
          <w:sz w:val="24"/>
          <w:szCs w:val="24"/>
        </w:rPr>
        <w:t>第七章 评标方法（综合评分法）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_Toc150168442 \h </w:instrText>
      </w:r>
      <w:r>
        <w:rPr>
          <w:rFonts w:hint="eastAsia" w:ascii="宋体" w:hAnsi="宋体" w:eastAsia="宋体" w:cs="宋体"/>
          <w:sz w:val="24"/>
          <w:szCs w:val="24"/>
        </w:rPr>
        <w:fldChar w:fldCharType="separate"/>
      </w:r>
      <w:r>
        <w:rPr>
          <w:rFonts w:hint="eastAsia" w:ascii="宋体" w:hAnsi="宋体" w:eastAsia="宋体" w:cs="宋体"/>
          <w:sz w:val="24"/>
          <w:szCs w:val="24"/>
        </w:rPr>
        <w:t>71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37D1841">
      <w:pPr>
        <w:pStyle w:val="19"/>
        <w:adjustRightInd w:val="0"/>
        <w:snapToGrid w:val="0"/>
        <w:spacing w:line="480" w:lineRule="auto"/>
        <w:ind w:left="0"/>
        <w:rPr>
          <w:rFonts w:hint="eastAsia" w:ascii="宋体" w:hAnsi="宋体" w:eastAsia="宋体" w:cs="宋体"/>
        </w:rPr>
        <w:sectPr>
          <w:headerReference r:id="rId4" w:type="first"/>
          <w:footerReference r:id="rId7" w:type="first"/>
          <w:headerReference r:id="rId3" w:type="default"/>
          <w:footerReference r:id="rId5" w:type="default"/>
          <w:footerReference r:id="rId6" w:type="even"/>
          <w:pgSz w:w="11906" w:h="16838"/>
          <w:pgMar w:top="987" w:right="1134" w:bottom="822" w:left="1134" w:header="720" w:footer="720" w:gutter="0"/>
          <w:cols w:space="720" w:num="1"/>
          <w:titlePg/>
          <w:docGrid w:type="lines" w:linePitch="331" w:charSpace="0"/>
        </w:sectPr>
      </w:pPr>
      <w:r>
        <w:rPr>
          <w:rFonts w:hint="eastAsia" w:ascii="宋体" w:hAnsi="宋体" w:eastAsia="宋体" w:cs="宋体"/>
          <w:bCs/>
          <w:caps/>
          <w:smallCaps w:val="0"/>
          <w:sz w:val="24"/>
          <w:szCs w:val="24"/>
        </w:rPr>
        <w:fldChar w:fldCharType="end"/>
      </w:r>
    </w:p>
    <w:p w14:paraId="66E00AA0">
      <w:pPr>
        <w:pStyle w:val="3"/>
        <w:numPr>
          <w:ilvl w:val="0"/>
          <w:numId w:val="0"/>
        </w:numPr>
        <w:snapToGrid w:val="0"/>
        <w:spacing w:before="240" w:line="400" w:lineRule="exact"/>
        <w:jc w:val="center"/>
        <w:rPr>
          <w:rFonts w:hint="eastAsia" w:ascii="宋体" w:hAnsi="宋体" w:eastAsia="宋体" w:cs="宋体"/>
          <w:sz w:val="36"/>
        </w:rPr>
      </w:pPr>
      <w:bookmarkStart w:id="0" w:name="_Toc393784369"/>
      <w:bookmarkStart w:id="1" w:name="_Toc150168413"/>
      <w:r>
        <w:rPr>
          <w:rFonts w:hint="eastAsia" w:ascii="宋体" w:hAnsi="宋体" w:eastAsia="宋体" w:cs="宋体"/>
          <w:sz w:val="36"/>
        </w:rPr>
        <w:t xml:space="preserve">第一章 </w:t>
      </w:r>
      <w:bookmarkEnd w:id="0"/>
      <w:bookmarkStart w:id="2" w:name="OLE_LINK3"/>
      <w:r>
        <w:rPr>
          <w:rFonts w:hint="eastAsia" w:ascii="宋体" w:hAnsi="宋体" w:eastAsia="宋体" w:cs="宋体"/>
          <w:sz w:val="36"/>
        </w:rPr>
        <w:t>公开招标公告</w:t>
      </w:r>
      <w:bookmarkEnd w:id="1"/>
    </w:p>
    <w:p w14:paraId="156B2A5A">
      <w:pPr>
        <w:pBdr>
          <w:top w:val="single" w:color="auto" w:sz="4" w:space="2"/>
          <w:left w:val="single" w:color="auto" w:sz="4" w:space="4"/>
          <w:bottom w:val="single" w:color="auto" w:sz="4" w:space="1"/>
          <w:right w:val="single" w:color="auto" w:sz="4" w:space="4"/>
        </w:pBdr>
        <w:spacing w:before="240" w:line="360" w:lineRule="auto"/>
        <w:jc w:val="center"/>
        <w:rPr>
          <w:rFonts w:hint="eastAsia" w:ascii="宋体" w:hAnsi="宋体" w:eastAsia="宋体" w:cs="宋体"/>
          <w:b/>
          <w:sz w:val="24"/>
        </w:rPr>
      </w:pPr>
      <w:r>
        <w:rPr>
          <w:rFonts w:hint="eastAsia" w:ascii="宋体" w:hAnsi="宋体" w:eastAsia="宋体" w:cs="宋体"/>
          <w:b/>
          <w:sz w:val="24"/>
        </w:rPr>
        <w:t>项目概况</w:t>
      </w:r>
    </w:p>
    <w:p w14:paraId="7244817A">
      <w:pPr>
        <w:pBdr>
          <w:top w:val="single" w:color="auto" w:sz="4" w:space="2"/>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sz w:val="24"/>
        </w:rPr>
      </w:pPr>
      <w:r>
        <w:rPr>
          <w:rFonts w:hint="eastAsia" w:ascii="宋体" w:hAnsi="宋体" w:eastAsia="宋体" w:cs="宋体"/>
          <w:kern w:val="0"/>
          <w:sz w:val="24"/>
          <w:u w:val="single"/>
          <w:lang w:eastAsia="zh-CN"/>
        </w:rPr>
        <w:t>元江县城区市政绿化管护、市政管网维护及市政道路和管网破损零星修复</w:t>
      </w:r>
      <w:r>
        <w:rPr>
          <w:rFonts w:hint="eastAsia" w:ascii="宋体" w:hAnsi="宋体" w:eastAsia="宋体" w:cs="宋体"/>
          <w:kern w:val="0"/>
          <w:sz w:val="24"/>
        </w:rPr>
        <w:t>招标项目的潜在投标人应在政采云平台（https://www.zcygov.cn/）获取招标文件，并于</w:t>
      </w:r>
      <w:r>
        <w:rPr>
          <w:rFonts w:hint="eastAsia" w:ascii="宋体" w:hAnsi="宋体" w:eastAsia="宋体" w:cs="宋体"/>
          <w:kern w:val="0"/>
          <w:sz w:val="24"/>
          <w:u w:val="single"/>
          <w:lang w:eastAsia="zh-CN"/>
        </w:rPr>
        <w:t>2024年09月</w:t>
      </w:r>
      <w:r>
        <w:rPr>
          <w:rFonts w:hint="eastAsia" w:ascii="宋体" w:hAnsi="宋体" w:eastAsia="宋体" w:cs="宋体"/>
          <w:kern w:val="0"/>
          <w:sz w:val="24"/>
          <w:u w:val="single"/>
          <w:lang w:val="en-US" w:eastAsia="zh-CN"/>
        </w:rPr>
        <w:t>30</w:t>
      </w:r>
      <w:r>
        <w:rPr>
          <w:rFonts w:hint="eastAsia" w:ascii="宋体" w:hAnsi="宋体" w:eastAsia="宋体" w:cs="宋体"/>
          <w:kern w:val="0"/>
          <w:sz w:val="24"/>
          <w:u w:val="single"/>
          <w:lang w:eastAsia="zh-CN"/>
        </w:rPr>
        <w:t>日</w:t>
      </w:r>
      <w:r>
        <w:rPr>
          <w:rFonts w:hint="eastAsia" w:ascii="宋体" w:hAnsi="宋体" w:eastAsia="宋体" w:cs="宋体"/>
          <w:kern w:val="0"/>
          <w:sz w:val="24"/>
          <w:u w:val="single"/>
          <w:lang w:val="en-US" w:eastAsia="zh-CN"/>
        </w:rPr>
        <w:t>14</w:t>
      </w:r>
      <w:r>
        <w:rPr>
          <w:rFonts w:hint="eastAsia" w:ascii="宋体" w:hAnsi="宋体" w:eastAsia="宋体" w:cs="宋体"/>
          <w:kern w:val="0"/>
          <w:sz w:val="24"/>
          <w:u w:val="single"/>
          <w:lang w:eastAsia="zh-CN"/>
        </w:rPr>
        <w:t>时</w:t>
      </w:r>
      <w:r>
        <w:rPr>
          <w:rFonts w:hint="eastAsia" w:ascii="宋体" w:hAnsi="宋体" w:eastAsia="宋体" w:cs="宋体"/>
          <w:kern w:val="0"/>
          <w:sz w:val="24"/>
          <w:u w:val="single"/>
          <w:lang w:val="en-US" w:eastAsia="zh-CN"/>
        </w:rPr>
        <w:t>00</w:t>
      </w:r>
      <w:r>
        <w:rPr>
          <w:rFonts w:hint="eastAsia" w:ascii="宋体" w:hAnsi="宋体" w:eastAsia="宋体" w:cs="宋体"/>
          <w:kern w:val="0"/>
          <w:sz w:val="24"/>
          <w:u w:val="single"/>
          <w:lang w:eastAsia="zh-CN"/>
        </w:rPr>
        <w:t>分</w:t>
      </w:r>
      <w:r>
        <w:rPr>
          <w:rFonts w:hint="eastAsia" w:ascii="宋体" w:hAnsi="宋体" w:eastAsia="宋体" w:cs="宋体"/>
          <w:kern w:val="0"/>
          <w:sz w:val="24"/>
          <w:u w:val="single"/>
        </w:rPr>
        <w:t>（北京时间）</w:t>
      </w:r>
      <w:r>
        <w:rPr>
          <w:rFonts w:hint="eastAsia" w:ascii="宋体" w:hAnsi="宋体" w:eastAsia="宋体" w:cs="宋体"/>
          <w:kern w:val="0"/>
          <w:sz w:val="24"/>
        </w:rPr>
        <w:t>前递交投标文件。</w:t>
      </w:r>
    </w:p>
    <w:p w14:paraId="238C0801">
      <w:pPr>
        <w:widowControl/>
        <w:shd w:val="clear" w:color="auto" w:fill="FFFFFF"/>
        <w:spacing w:before="120" w:line="360" w:lineRule="auto"/>
        <w:jc w:val="left"/>
        <w:outlineLvl w:val="1"/>
        <w:rPr>
          <w:rFonts w:hint="eastAsia" w:ascii="宋体" w:hAnsi="宋体" w:eastAsia="宋体" w:cs="宋体"/>
          <w:b/>
          <w:kern w:val="0"/>
          <w:sz w:val="24"/>
        </w:rPr>
      </w:pPr>
      <w:bookmarkStart w:id="3" w:name="_Toc28359002"/>
      <w:bookmarkEnd w:id="3"/>
      <w:bookmarkStart w:id="4" w:name="_Toc44610636"/>
      <w:bookmarkEnd w:id="4"/>
      <w:bookmarkStart w:id="5" w:name="_Hlk24379207"/>
      <w:bookmarkEnd w:id="5"/>
      <w:bookmarkStart w:id="6" w:name="_Toc28359079"/>
      <w:bookmarkEnd w:id="6"/>
      <w:bookmarkStart w:id="7" w:name="_Toc35393790"/>
      <w:bookmarkEnd w:id="7"/>
      <w:bookmarkStart w:id="8" w:name="_Toc35393621"/>
      <w:r>
        <w:rPr>
          <w:rFonts w:hint="eastAsia" w:ascii="宋体" w:hAnsi="宋体" w:eastAsia="宋体" w:cs="宋体"/>
          <w:b/>
          <w:kern w:val="0"/>
          <w:sz w:val="24"/>
        </w:rPr>
        <w:fldChar w:fldCharType="begin"/>
      </w:r>
      <w:r>
        <w:rPr>
          <w:rFonts w:hint="eastAsia" w:ascii="宋体" w:hAnsi="宋体" w:eastAsia="宋体" w:cs="宋体"/>
          <w:b/>
          <w:kern w:val="0"/>
          <w:sz w:val="24"/>
        </w:rPr>
        <w:instrText xml:space="preserve"> HYPERLINK "http://"</w:instrText>
      </w:r>
      <w:r>
        <w:rPr>
          <w:rFonts w:hint="eastAsia" w:ascii="宋体" w:hAnsi="宋体" w:eastAsia="宋体" w:cs="宋体"/>
          <w:b/>
          <w:kern w:val="0"/>
          <w:sz w:val="24"/>
        </w:rPr>
        <w:fldChar w:fldCharType="separate"/>
      </w:r>
      <w:bookmarkStart w:id="9" w:name="_Toc150168414"/>
      <w:bookmarkStart w:id="10" w:name="_Toc73019948"/>
      <w:r>
        <w:rPr>
          <w:rFonts w:hint="eastAsia" w:ascii="宋体" w:hAnsi="宋体" w:eastAsia="宋体" w:cs="宋体"/>
          <w:b/>
          <w:kern w:val="0"/>
          <w:sz w:val="24"/>
        </w:rPr>
        <w:t>一、项目基本情况</w:t>
      </w:r>
      <w:bookmarkEnd w:id="9"/>
      <w:bookmarkEnd w:id="10"/>
      <w:r>
        <w:rPr>
          <w:rFonts w:hint="eastAsia" w:ascii="宋体" w:hAnsi="宋体" w:eastAsia="宋体" w:cs="宋体"/>
          <w:b/>
          <w:kern w:val="0"/>
          <w:sz w:val="24"/>
        </w:rPr>
        <w:fldChar w:fldCharType="end"/>
      </w:r>
      <w:bookmarkEnd w:id="8"/>
    </w:p>
    <w:p w14:paraId="21578E1E">
      <w:pPr>
        <w:widowControl/>
        <w:shd w:val="clear" w:color="auto" w:fill="FFFFFF"/>
        <w:spacing w:line="360" w:lineRule="auto"/>
        <w:ind w:firstLine="420"/>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项目编号：</w:t>
      </w:r>
      <w:r>
        <w:rPr>
          <w:rFonts w:hint="eastAsia" w:ascii="宋体" w:hAnsi="宋体" w:eastAsia="宋体" w:cs="宋体"/>
          <w:kern w:val="0"/>
          <w:sz w:val="24"/>
          <w:szCs w:val="24"/>
          <w:lang w:eastAsia="zh-CN"/>
        </w:rPr>
        <w:t>YXZC2024-G3-00330-YNWY-003</w:t>
      </w: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lang w:eastAsia="zh-CN"/>
        </w:rPr>
        <w:t>，政府采购计划编号：4530428JH202400</w:t>
      </w:r>
      <w:r>
        <w:rPr>
          <w:rFonts w:hint="eastAsia" w:ascii="宋体" w:hAnsi="宋体" w:eastAsia="宋体" w:cs="宋体"/>
          <w:kern w:val="0"/>
          <w:sz w:val="24"/>
          <w:szCs w:val="24"/>
          <w:lang w:val="en-US" w:eastAsia="zh-CN"/>
        </w:rPr>
        <w:t>603</w:t>
      </w:r>
    </w:p>
    <w:p w14:paraId="6FA89560">
      <w:pPr>
        <w:widowControl/>
        <w:shd w:val="clear" w:color="auto" w:fill="FFFFFF"/>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项目名称：</w:t>
      </w:r>
      <w:r>
        <w:rPr>
          <w:rFonts w:hint="eastAsia" w:ascii="宋体" w:hAnsi="宋体" w:eastAsia="宋体" w:cs="宋体"/>
          <w:kern w:val="0"/>
          <w:sz w:val="24"/>
          <w:szCs w:val="24"/>
          <w:lang w:eastAsia="zh-CN"/>
        </w:rPr>
        <w:t>元江县城区市政绿化管护、市政管网维护及市政道路和管网破损零星修复</w:t>
      </w:r>
    </w:p>
    <w:p w14:paraId="53541F8E">
      <w:pPr>
        <w:widowControl/>
        <w:shd w:val="clear" w:color="auto" w:fill="FFFFFF"/>
        <w:spacing w:line="360" w:lineRule="auto"/>
        <w:ind w:firstLine="420"/>
        <w:jc w:val="left"/>
        <w:rPr>
          <w:rFonts w:hint="eastAsia" w:ascii="宋体" w:hAnsi="宋体" w:eastAsia="宋体" w:cs="宋体"/>
          <w:kern w:val="0"/>
          <w:sz w:val="24"/>
          <w:szCs w:val="24"/>
        </w:rPr>
      </w:pPr>
      <w:bookmarkStart w:id="11" w:name="_Hlk108626857"/>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预算金额（万元）：</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700.00</w:t>
      </w:r>
      <w:r>
        <w:rPr>
          <w:rFonts w:hint="eastAsia" w:ascii="宋体" w:hAnsi="宋体" w:eastAsia="宋体" w:cs="宋体"/>
          <w:kern w:val="0"/>
          <w:sz w:val="24"/>
          <w:szCs w:val="24"/>
          <w:lang w:eastAsia="zh-CN"/>
        </w:rPr>
        <w:t>万元</w:t>
      </w:r>
      <w:r>
        <w:rPr>
          <w:rFonts w:hint="eastAsia" w:ascii="宋体" w:hAnsi="宋体" w:eastAsia="宋体" w:cs="宋体"/>
          <w:kern w:val="0"/>
          <w:sz w:val="24"/>
          <w:szCs w:val="24"/>
          <w:lang w:val="en-US" w:eastAsia="zh-CN"/>
        </w:rPr>
        <w:t>/年</w:t>
      </w:r>
    </w:p>
    <w:bookmarkEnd w:id="11"/>
    <w:p w14:paraId="6456FA29">
      <w:pPr>
        <w:widowControl/>
        <w:shd w:val="clear" w:color="auto" w:fill="FFFFFF"/>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最高限价（万元）：</w:t>
      </w:r>
      <w:r>
        <w:rPr>
          <w:rFonts w:hint="eastAsia" w:ascii="宋体" w:hAnsi="宋体" w:eastAsia="宋体" w:cs="宋体"/>
          <w:sz w:val="24"/>
          <w:szCs w:val="24"/>
        </w:rPr>
        <w:t>同预算金额一致</w:t>
      </w:r>
      <w:r>
        <w:rPr>
          <w:rFonts w:hint="eastAsia" w:ascii="宋体" w:hAnsi="宋体" w:eastAsia="宋体" w:cs="宋体"/>
          <w:sz w:val="24"/>
          <w:szCs w:val="24"/>
          <w:highlight w:val="none"/>
          <w:lang w:val="en-US" w:eastAsia="zh-CN"/>
        </w:rPr>
        <w:t>。</w:t>
      </w:r>
    </w:p>
    <w:p w14:paraId="192D1E54">
      <w:pPr>
        <w:widowControl/>
        <w:shd w:val="clear" w:color="auto" w:fill="FFFFFF"/>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采购需求：</w:t>
      </w:r>
      <w:r>
        <w:rPr>
          <w:rFonts w:hint="eastAsia" w:ascii="宋体" w:hAnsi="宋体" w:eastAsia="宋体" w:cs="宋体"/>
          <w:color w:val="auto"/>
          <w:kern w:val="0"/>
          <w:sz w:val="24"/>
          <w:szCs w:val="24"/>
          <w:highlight w:val="none"/>
          <w:lang w:eastAsia="zh-CN"/>
        </w:rPr>
        <w:t>元江县县城</w:t>
      </w:r>
      <w:r>
        <w:rPr>
          <w:rFonts w:hint="eastAsia" w:ascii="宋体" w:hAnsi="宋体" w:eastAsia="宋体" w:cs="宋体"/>
          <w:color w:val="auto"/>
          <w:kern w:val="0"/>
          <w:sz w:val="24"/>
          <w:szCs w:val="24"/>
          <w:highlight w:val="none"/>
          <w:lang w:val="en-US" w:eastAsia="zh-CN"/>
        </w:rPr>
        <w:t>建成区的</w:t>
      </w:r>
      <w:r>
        <w:rPr>
          <w:rFonts w:hint="eastAsia" w:ascii="宋体" w:hAnsi="宋体" w:eastAsia="宋体" w:cs="宋体"/>
          <w:color w:val="auto"/>
          <w:kern w:val="0"/>
          <w:sz w:val="24"/>
          <w:szCs w:val="24"/>
          <w:highlight w:val="none"/>
          <w:lang w:eastAsia="zh-CN"/>
        </w:rPr>
        <w:t>市政污水管网维护服务、管网破损零星修复、绿化管护服务</w:t>
      </w:r>
      <w:r>
        <w:rPr>
          <w:rFonts w:hint="eastAsia" w:ascii="宋体" w:hAnsi="宋体" w:eastAsia="宋体" w:cs="宋体"/>
          <w:color w:val="auto"/>
          <w:kern w:val="0"/>
          <w:sz w:val="24"/>
          <w:szCs w:val="24"/>
          <w:highlight w:val="none"/>
          <w:lang w:val="en-US" w:eastAsia="zh-CN"/>
        </w:rPr>
        <w:t>，服务范围总面积约28.8583万㎡的绿化范围以内的行道树、乔木、灌木、草坪、藤本植物设施的管理和日常浇水；人行道地坪砖杂草的清除，公共绿地、街头绿地的日常维护保洁等，市政排水管网148.76千米的日常维护运行（含破损井盖更换、管网</w:t>
      </w:r>
      <w:r>
        <w:rPr>
          <w:rFonts w:hint="eastAsia" w:ascii="宋体" w:hAnsi="宋体" w:cs="宋体"/>
          <w:color w:val="auto"/>
          <w:sz w:val="24"/>
          <w:highlight w:val="none"/>
          <w:lang w:val="en-US" w:eastAsia="zh-CN"/>
        </w:rPr>
        <w:t>破损修复</w:t>
      </w:r>
      <w:r>
        <w:rPr>
          <w:rFonts w:hint="eastAsia" w:ascii="宋体" w:hAnsi="宋体" w:eastAsia="宋体" w:cs="宋体"/>
          <w:color w:val="auto"/>
          <w:sz w:val="24"/>
          <w:highlight w:val="none"/>
          <w:lang w:val="en-US" w:eastAsia="zh-CN"/>
        </w:rPr>
        <w:t>及管道疏通</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部分排水</w:t>
      </w:r>
      <w:r>
        <w:rPr>
          <w:rFonts w:hint="eastAsia" w:ascii="宋体" w:hAnsi="宋体" w:eastAsia="宋体" w:cs="宋体"/>
          <w:color w:val="auto"/>
          <w:sz w:val="24"/>
          <w:szCs w:val="24"/>
          <w:highlight w:val="none"/>
          <w:lang w:val="en-US" w:eastAsia="zh-CN"/>
        </w:rPr>
        <w:t>管道</w:t>
      </w:r>
      <w:r>
        <w:rPr>
          <w:rFonts w:hint="eastAsia" w:cs="宋体"/>
          <w:color w:val="auto"/>
          <w:sz w:val="24"/>
          <w:szCs w:val="24"/>
          <w:highlight w:val="none"/>
          <w:lang w:val="en-US" w:eastAsia="zh-CN"/>
        </w:rPr>
        <w:t>进行</w:t>
      </w:r>
      <w:r>
        <w:rPr>
          <w:rFonts w:hint="eastAsia" w:ascii="宋体" w:hAnsi="宋体" w:eastAsia="宋体" w:cs="宋体"/>
          <w:color w:val="auto"/>
          <w:sz w:val="24"/>
          <w:szCs w:val="24"/>
          <w:highlight w:val="none"/>
          <w:lang w:val="en-US" w:eastAsia="zh-CN"/>
        </w:rPr>
        <w:t>CCTV检测</w:t>
      </w:r>
      <w:r>
        <w:rPr>
          <w:rFonts w:hint="eastAsia" w:cs="宋体"/>
          <w:color w:val="auto"/>
          <w:sz w:val="24"/>
          <w:szCs w:val="24"/>
          <w:highlight w:val="none"/>
          <w:lang w:val="en-US" w:eastAsia="zh-CN"/>
        </w:rPr>
        <w:t>维护。</w:t>
      </w:r>
      <w:r>
        <w:rPr>
          <w:rFonts w:hint="eastAsia" w:ascii="宋体" w:hAnsi="宋体" w:eastAsia="宋体" w:cs="宋体"/>
          <w:kern w:val="0"/>
          <w:sz w:val="24"/>
          <w:szCs w:val="24"/>
          <w:lang w:val="en-US" w:eastAsia="zh-CN"/>
        </w:rPr>
        <w:t>具体范围及要求详见招标文件“第五章采购内容及要求”</w:t>
      </w:r>
      <w:r>
        <w:rPr>
          <w:rFonts w:hint="eastAsia" w:ascii="宋体" w:hAnsi="宋体" w:eastAsia="宋体" w:cs="宋体"/>
          <w:kern w:val="0"/>
          <w:sz w:val="24"/>
          <w:szCs w:val="24"/>
        </w:rPr>
        <w:t>。</w:t>
      </w:r>
    </w:p>
    <w:p w14:paraId="02778AF7">
      <w:pPr>
        <w:widowControl/>
        <w:shd w:val="clear" w:color="auto" w:fill="FFFFFF"/>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合同履行期限：</w:t>
      </w:r>
      <w:bookmarkStart w:id="12" w:name="OLE_LINK7"/>
      <w:r>
        <w:rPr>
          <w:rFonts w:hint="eastAsia" w:ascii="宋体" w:hAnsi="宋体" w:eastAsia="宋体" w:cs="宋体"/>
          <w:kern w:val="0"/>
          <w:sz w:val="24"/>
          <w:szCs w:val="24"/>
        </w:rPr>
        <w:t>三年（合同一年一签</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本项目实行“一年一评价</w:t>
      </w:r>
      <w:r>
        <w:rPr>
          <w:rFonts w:hint="eastAsia" w:ascii="宋体" w:hAnsi="宋体" w:eastAsia="宋体" w:cs="宋体"/>
          <w:kern w:val="0"/>
          <w:sz w:val="24"/>
          <w:szCs w:val="24"/>
          <w:highlight w:val="none"/>
          <w:lang w:val="en-US" w:eastAsia="zh-CN"/>
        </w:rPr>
        <w:t>”，即采购人每年对本年度成交投标人进行评价，评价合格后可继续执行下一年度合同</w:t>
      </w:r>
      <w:r>
        <w:rPr>
          <w:rFonts w:hint="eastAsia" w:ascii="宋体" w:hAnsi="宋体" w:eastAsia="宋体" w:cs="宋体"/>
          <w:kern w:val="0"/>
          <w:sz w:val="24"/>
          <w:szCs w:val="24"/>
          <w:highlight w:val="none"/>
        </w:rPr>
        <w:t>），自合同签订之日起至次年对应之日止。本次采购中，投标人应以年服务费</w:t>
      </w:r>
      <w:r>
        <w:rPr>
          <w:rFonts w:hint="eastAsia" w:ascii="宋体" w:hAnsi="宋体" w:eastAsia="宋体" w:cs="宋体"/>
          <w:kern w:val="0"/>
          <w:sz w:val="24"/>
          <w:szCs w:val="24"/>
          <w:highlight w:val="none"/>
          <w:lang w:eastAsia="zh-CN"/>
        </w:rPr>
        <w:t>及</w:t>
      </w:r>
      <w:r>
        <w:rPr>
          <w:rFonts w:hint="eastAsia" w:ascii="宋体" w:hAnsi="宋体" w:eastAsia="宋体" w:cs="宋体"/>
          <w:kern w:val="0"/>
          <w:sz w:val="24"/>
          <w:szCs w:val="24"/>
          <w:highlight w:val="none"/>
        </w:rPr>
        <w:t>进行报价，一旦中标，中标价即为第一年服务的合同价；第二年及第三年合同履行按云财采〔2015〕16号、云财采〔2016〕22号文件执行</w:t>
      </w:r>
      <w:r>
        <w:rPr>
          <w:rFonts w:hint="eastAsia" w:ascii="宋体" w:hAnsi="宋体" w:eastAsia="宋体" w:cs="宋体"/>
          <w:kern w:val="0"/>
          <w:sz w:val="24"/>
          <w:szCs w:val="24"/>
          <w:highlight w:val="none"/>
          <w:lang w:eastAsia="zh-CN"/>
        </w:rPr>
        <w:t>。</w:t>
      </w:r>
    </w:p>
    <w:bookmarkEnd w:id="12"/>
    <w:p w14:paraId="10CD41B8">
      <w:pPr>
        <w:widowControl/>
        <w:shd w:val="clear" w:color="auto" w:fill="FFFFFF"/>
        <w:spacing w:line="360" w:lineRule="auto"/>
        <w:ind w:firstLine="42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7.服务质量要求：对县城区市政绿化管护，在管护期内对进行适时浇水，服务单位应对植物进行免费的死亡补缺、养、护和整型，保证整个绿化工程在管护期内植物存活、无病态形状；对县城区市政管网维护，在其管养期间晴天（停雨三天后），溢流井、截流井、格栅井等设施，不能因管道堵塞而造成污水外溢，检查井内无硬块、杂物等，井壁四周清洁，保证管道无泥垢，水流畅通，雨水篦孔眼无堵塞，无异物积泥；对县城区市政道路零星修复，具体要求详见《元江县住房和城乡建设局关于元江县县城区市政绿化管护、管网维护及市政道路零星修复考核的实施方案》。</w:t>
      </w:r>
    </w:p>
    <w:p w14:paraId="19E048A7">
      <w:pPr>
        <w:widowControl/>
        <w:shd w:val="clear" w:color="auto" w:fill="FFFFFF"/>
        <w:spacing w:line="360" w:lineRule="auto"/>
        <w:ind w:firstLine="420"/>
        <w:jc w:val="left"/>
        <w:rPr>
          <w:rFonts w:hint="eastAsia" w:ascii="宋体" w:hAnsi="宋体" w:eastAsia="宋体" w:cs="宋体"/>
          <w:b/>
          <w:kern w:val="0"/>
          <w:sz w:val="24"/>
        </w:rPr>
      </w:pPr>
      <w:r>
        <w:rPr>
          <w:rFonts w:hint="eastAsia" w:ascii="宋体" w:hAnsi="宋体" w:eastAsia="宋体" w:cs="宋体"/>
          <w:sz w:val="24"/>
        </w:rPr>
        <w:t>本项目</w:t>
      </w:r>
      <w:r>
        <w:rPr>
          <w:rFonts w:hint="eastAsia" w:ascii="宋体" w:hAnsi="宋体" w:eastAsia="宋体" w:cs="宋体"/>
          <w:b/>
          <w:sz w:val="24"/>
        </w:rPr>
        <w:t>接受</w:t>
      </w:r>
      <w:r>
        <w:rPr>
          <w:rFonts w:hint="eastAsia" w:ascii="宋体" w:hAnsi="宋体" w:eastAsia="宋体" w:cs="宋体"/>
          <w:sz w:val="24"/>
        </w:rPr>
        <w:t>联合体投标。</w:t>
      </w:r>
    </w:p>
    <w:p w14:paraId="7152484D">
      <w:pPr>
        <w:widowControl/>
        <w:shd w:val="clear" w:color="auto" w:fill="FFFFFF"/>
        <w:tabs>
          <w:tab w:val="center" w:pos="5013"/>
        </w:tabs>
        <w:spacing w:before="120" w:line="360" w:lineRule="auto"/>
        <w:ind w:firstLine="472" w:firstLineChars="196"/>
        <w:jc w:val="left"/>
        <w:outlineLvl w:val="1"/>
        <w:rPr>
          <w:rFonts w:hint="eastAsia" w:ascii="宋体" w:hAnsi="宋体" w:eastAsia="宋体" w:cs="宋体"/>
          <w:b/>
          <w:bCs/>
          <w:kern w:val="0"/>
          <w:sz w:val="24"/>
          <w:lang w:eastAsia="zh-CN"/>
        </w:rPr>
      </w:pPr>
      <w:bookmarkStart w:id="13" w:name="_Toc28359080"/>
      <w:bookmarkEnd w:id="13"/>
      <w:bookmarkStart w:id="14" w:name="_Toc35393622"/>
      <w:bookmarkEnd w:id="14"/>
      <w:bookmarkStart w:id="15" w:name="_Toc35393791"/>
      <w:bookmarkEnd w:id="15"/>
      <w:bookmarkStart w:id="16" w:name="_Toc44610637"/>
      <w:bookmarkEnd w:id="16"/>
      <w:bookmarkStart w:id="17" w:name="_Toc150168415"/>
      <w:bookmarkStart w:id="18" w:name="_Toc73019949"/>
      <w:r>
        <w:rPr>
          <w:rFonts w:hint="eastAsia" w:ascii="宋体" w:hAnsi="宋体" w:eastAsia="宋体" w:cs="宋体"/>
          <w:b/>
          <w:bCs/>
          <w:kern w:val="0"/>
          <w:sz w:val="24"/>
        </w:rPr>
        <w:t>二、申请人的资格要求：</w:t>
      </w:r>
      <w:bookmarkEnd w:id="17"/>
      <w:bookmarkEnd w:id="18"/>
      <w:r>
        <w:rPr>
          <w:rFonts w:hint="eastAsia" w:ascii="宋体" w:hAnsi="宋体" w:eastAsia="宋体" w:cs="宋体"/>
          <w:b/>
          <w:bCs/>
          <w:kern w:val="0"/>
          <w:sz w:val="24"/>
          <w:lang w:eastAsia="zh-CN"/>
        </w:rPr>
        <w:tab/>
      </w:r>
    </w:p>
    <w:p w14:paraId="15780325">
      <w:pPr>
        <w:widowControl/>
        <w:shd w:val="clear" w:color="auto" w:fill="FFFFFF"/>
        <w:spacing w:line="360" w:lineRule="auto"/>
        <w:ind w:firstLine="420"/>
        <w:jc w:val="left"/>
        <w:rPr>
          <w:rFonts w:hint="eastAsia" w:ascii="宋体" w:hAnsi="宋体" w:eastAsia="宋体" w:cs="宋体"/>
          <w:kern w:val="0"/>
          <w:sz w:val="24"/>
          <w:lang w:val="en-US" w:eastAsia="zh-CN"/>
        </w:rPr>
      </w:pPr>
      <w:bookmarkStart w:id="19" w:name="_Toc357500925"/>
      <w:r>
        <w:rPr>
          <w:rFonts w:hint="eastAsia" w:ascii="宋体" w:hAnsi="宋体" w:eastAsia="宋体" w:cs="宋体"/>
          <w:kern w:val="0"/>
          <w:sz w:val="24"/>
          <w:lang w:val="en-US" w:eastAsia="zh-CN"/>
        </w:rPr>
        <w:t>1.满足《中华人民共和国政府采购法》第二十二条规定：</w:t>
      </w:r>
    </w:p>
    <w:p w14:paraId="2A043BDE">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2.落实政府采购政策需满足的资格要求：本项目为非专门面向中小企业的项目，本项目执行政府采购促进中小企业发展、支持监狱企业、促进残疾人就业、强制采购和优先采购节能、环保产品等政府采购政策。</w:t>
      </w:r>
    </w:p>
    <w:p w14:paraId="483CFAD1">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3.本项目的特定资格要求：</w:t>
      </w:r>
    </w:p>
    <w:p w14:paraId="6D2A9AAE">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3.1不存在《中华人民共和国政府采购法实施条例》第十八条规定情形：即单位负责人为同一人或者存在直接控股、管理关系的不同投标人，不得参加同一合同项下的政府采购活动。</w:t>
      </w:r>
    </w:p>
    <w:p w14:paraId="254118EB">
      <w:pPr>
        <w:widowControl/>
        <w:shd w:val="clear" w:color="auto" w:fill="FFFFFF"/>
        <w:spacing w:line="360" w:lineRule="auto"/>
        <w:ind w:firstLine="420"/>
        <w:jc w:val="left"/>
        <w:rPr>
          <w:rFonts w:hint="eastAsia" w:ascii="宋体" w:hAnsi="宋体" w:eastAsia="宋体" w:cs="宋体"/>
          <w:kern w:val="0"/>
          <w:sz w:val="24"/>
          <w:highlight w:val="none"/>
          <w:lang w:val="en-US" w:eastAsia="zh-CN"/>
        </w:rPr>
      </w:pPr>
      <w:r>
        <w:rPr>
          <w:rFonts w:hint="eastAsia" w:ascii="宋体" w:hAnsi="宋体" w:eastAsia="宋体" w:cs="宋体"/>
          <w:kern w:val="0"/>
          <w:sz w:val="24"/>
          <w:lang w:val="en-US" w:eastAsia="zh-CN"/>
        </w:rPr>
        <w:t>3.2投标人未被列入“信用中国”网站（www.creditchina.gov.cn）失信被执行人、重大税收违法失信主体、政府采购严重违法失信行为记录名单（政府采购不良行为记录）及中国政府采购网（</w:t>
      </w:r>
      <w:r>
        <w:rPr>
          <w:rFonts w:hint="eastAsia" w:ascii="宋体" w:hAnsi="宋体" w:eastAsia="宋体" w:cs="宋体"/>
          <w:kern w:val="0"/>
          <w:sz w:val="24"/>
          <w:highlight w:val="none"/>
          <w:lang w:val="en-US" w:eastAsia="zh-CN"/>
        </w:rPr>
        <w:fldChar w:fldCharType="begin"/>
      </w:r>
      <w:r>
        <w:rPr>
          <w:rFonts w:hint="eastAsia" w:ascii="宋体" w:hAnsi="宋体" w:eastAsia="宋体" w:cs="宋体"/>
          <w:kern w:val="0"/>
          <w:sz w:val="24"/>
          <w:highlight w:val="none"/>
          <w:lang w:val="en-US" w:eastAsia="zh-CN"/>
        </w:rPr>
        <w:instrText xml:space="preserve"> HYPERLINK "http://www.ccgp.gov.cn）\“政府采购严重违法失信行为信息记录\”。（以开标结束后工作人员对上述信用信息进行查询核对的结果为准）。" </w:instrText>
      </w:r>
      <w:r>
        <w:rPr>
          <w:rFonts w:hint="eastAsia" w:ascii="宋体" w:hAnsi="宋体" w:eastAsia="宋体" w:cs="宋体"/>
          <w:kern w:val="0"/>
          <w:sz w:val="24"/>
          <w:highlight w:val="none"/>
          <w:lang w:val="en-US" w:eastAsia="zh-CN"/>
        </w:rPr>
        <w:fldChar w:fldCharType="separate"/>
      </w:r>
      <w:r>
        <w:rPr>
          <w:rFonts w:hint="eastAsia" w:ascii="宋体" w:hAnsi="宋体" w:eastAsia="宋体" w:cs="宋体"/>
          <w:kern w:val="0"/>
          <w:sz w:val="24"/>
          <w:highlight w:val="none"/>
          <w:lang w:val="en-US" w:eastAsia="zh-CN"/>
        </w:rPr>
        <w:t>www.ccgp.gov.cn）“政府采购严重违法失信行为信息记录”。（查询方式及时间：由采购代理机构在投标文件递交截止时间后统一查询，以采购代理机构查询结果为准）。</w:t>
      </w:r>
      <w:r>
        <w:rPr>
          <w:rFonts w:hint="eastAsia" w:ascii="宋体" w:hAnsi="宋体" w:eastAsia="宋体" w:cs="宋体"/>
          <w:kern w:val="0"/>
          <w:sz w:val="24"/>
          <w:highlight w:val="none"/>
          <w:lang w:val="en-US" w:eastAsia="zh-CN"/>
        </w:rPr>
        <w:fldChar w:fldCharType="end"/>
      </w:r>
    </w:p>
    <w:bookmarkEnd w:id="19"/>
    <w:p w14:paraId="4BA5E8FD">
      <w:pPr>
        <w:widowControl/>
        <w:shd w:val="clear" w:color="auto" w:fill="FFFFFF"/>
        <w:spacing w:line="360" w:lineRule="auto"/>
        <w:ind w:firstLine="420"/>
        <w:jc w:val="left"/>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3.3投标人具备建设行政主管部门颁发的市政公用工程施工总承包叁级及以上资质；</w:t>
      </w:r>
    </w:p>
    <w:p w14:paraId="3996D098">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3.4本次招标（☑接受；□不接受）联合体投标。联合体投标的，应满足下列要求：</w:t>
      </w:r>
    </w:p>
    <w:p w14:paraId="77F5AC72">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（1）联合体成员组成数量不得超过两家（即：联合体单位数量最多为两家），联合体牵头人不限。</w:t>
      </w:r>
    </w:p>
    <w:p w14:paraId="212109E6">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（2）联合体各方之间应当签订共同投标协议，明确约定联合体各方承担的工作和相应的责任，并将共同投标协议连同投标文件一并提交；</w:t>
      </w:r>
    </w:p>
    <w:p w14:paraId="39C0E71D">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（3）联合体投标的，应当以联合体牵头人的名义提交投标保证金。以联合体中牵头人名义提交的投标保证金，对联合体各成员具有约束力；</w:t>
      </w:r>
    </w:p>
    <w:p w14:paraId="4D131CA8">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4）两个以上法人或者其他组织可以组成一个联合体，以一个投标人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w:t>
      </w:r>
    </w:p>
    <w:p w14:paraId="184965EA">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3）联合体各方在投标文件提交截止时间前均未被列入“信用中国”网站（www.creditchina.gov.cn）失信被执行人、重大税收违法失信主体、政府采购严重违法失信行为记录名单（政府采购不良行为记录）及中国政府采购网（</w:t>
      </w:r>
      <w:r>
        <w:rPr>
          <w:rFonts w:hint="eastAsia" w:ascii="宋体" w:hAnsi="宋体" w:eastAsia="宋体" w:cs="宋体"/>
          <w:kern w:val="0"/>
          <w:sz w:val="24"/>
          <w:lang w:val="en-US" w:eastAsia="zh-CN"/>
        </w:rPr>
        <w:fldChar w:fldCharType="begin"/>
      </w:r>
      <w:r>
        <w:rPr>
          <w:rFonts w:hint="eastAsia" w:ascii="宋体" w:hAnsi="宋体" w:eastAsia="宋体" w:cs="宋体"/>
          <w:kern w:val="0"/>
          <w:sz w:val="24"/>
          <w:lang w:val="en-US" w:eastAsia="zh-CN"/>
        </w:rPr>
        <w:instrText xml:space="preserve"> HYPERLINK "http://www.ccgp.gov.cn）\“政府采购严重违法失信行为信息记录\”。（以开标结束后工作人员对上述信用信息进行查询核对的结果为准）。" </w:instrText>
      </w:r>
      <w:r>
        <w:rPr>
          <w:rFonts w:hint="eastAsia" w:ascii="宋体" w:hAnsi="宋体" w:eastAsia="宋体" w:cs="宋体"/>
          <w:kern w:val="0"/>
          <w:sz w:val="24"/>
          <w:lang w:val="en-US" w:eastAsia="zh-CN"/>
        </w:rPr>
        <w:fldChar w:fldCharType="separate"/>
      </w:r>
      <w:r>
        <w:rPr>
          <w:rFonts w:hint="eastAsia" w:ascii="宋体" w:hAnsi="宋体" w:eastAsia="宋体" w:cs="宋体"/>
          <w:kern w:val="0"/>
          <w:sz w:val="24"/>
          <w:lang w:val="en-US" w:eastAsia="zh-CN"/>
        </w:rPr>
        <w:t>www.ccgp.gov.cn）“政府采购严重违法失信行为信息记录”；</w:t>
      </w:r>
      <w:r>
        <w:rPr>
          <w:rFonts w:hint="eastAsia" w:ascii="宋体" w:hAnsi="宋体" w:eastAsia="宋体" w:cs="宋体"/>
          <w:kern w:val="0"/>
          <w:sz w:val="24"/>
          <w:lang w:val="en-US" w:eastAsia="zh-CN"/>
        </w:rPr>
        <w:fldChar w:fldCharType="end"/>
      </w:r>
    </w:p>
    <w:p w14:paraId="68BC601C">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（4）联合体中标的，联合体各方应当共同与采购人签订合同，就中标项目向采购人承担连带责任；</w:t>
      </w:r>
    </w:p>
    <w:p w14:paraId="4A166304">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（5）符合上述条件的投标人应承担投标及履约中应承担的全部责任与义务。</w:t>
      </w:r>
    </w:p>
    <w:p w14:paraId="7756B996">
      <w:pPr>
        <w:widowControl/>
        <w:shd w:val="clear" w:color="auto" w:fill="FFFFFF"/>
        <w:spacing w:before="120"/>
        <w:jc w:val="left"/>
        <w:outlineLvl w:val="1"/>
        <w:rPr>
          <w:rFonts w:hint="eastAsia" w:ascii="宋体" w:hAnsi="宋体" w:eastAsia="宋体" w:cs="宋体"/>
          <w:b/>
          <w:bCs/>
          <w:kern w:val="0"/>
          <w:sz w:val="24"/>
        </w:rPr>
      </w:pPr>
      <w:bookmarkStart w:id="20" w:name="_Toc44610638"/>
      <w:r>
        <w:rPr>
          <w:rFonts w:hint="eastAsia" w:ascii="宋体" w:hAnsi="宋体" w:eastAsia="宋体" w:cs="宋体"/>
          <w:b/>
          <w:bCs/>
          <w:kern w:val="0"/>
          <w:sz w:val="24"/>
        </w:rPr>
        <w:fldChar w:fldCharType="begin"/>
      </w:r>
      <w:r>
        <w:rPr>
          <w:rFonts w:hint="eastAsia" w:ascii="宋体" w:hAnsi="宋体" w:eastAsia="宋体" w:cs="宋体"/>
          <w:b/>
          <w:bCs/>
          <w:kern w:val="0"/>
          <w:sz w:val="24"/>
        </w:rPr>
        <w:instrText xml:space="preserve"> HYPERLINK "http://"</w:instrText>
      </w:r>
      <w:r>
        <w:rPr>
          <w:rFonts w:hint="eastAsia" w:ascii="宋体" w:hAnsi="宋体" w:eastAsia="宋体" w:cs="宋体"/>
          <w:b/>
          <w:bCs/>
          <w:kern w:val="0"/>
          <w:sz w:val="24"/>
        </w:rPr>
        <w:fldChar w:fldCharType="separate"/>
      </w:r>
      <w:bookmarkStart w:id="21" w:name="_Toc73019950"/>
      <w:bookmarkStart w:id="22" w:name="_Toc150168416"/>
      <w:r>
        <w:rPr>
          <w:rFonts w:hint="eastAsia" w:ascii="宋体" w:hAnsi="宋体" w:eastAsia="宋体" w:cs="宋体"/>
          <w:b/>
          <w:bCs/>
          <w:kern w:val="0"/>
          <w:sz w:val="24"/>
        </w:rPr>
        <w:t>三、获取招标文件</w:t>
      </w:r>
      <w:bookmarkEnd w:id="21"/>
      <w:bookmarkEnd w:id="22"/>
      <w:r>
        <w:rPr>
          <w:rFonts w:hint="eastAsia" w:ascii="宋体" w:hAnsi="宋体" w:eastAsia="宋体" w:cs="宋体"/>
          <w:b/>
          <w:bCs/>
          <w:kern w:val="0"/>
          <w:sz w:val="24"/>
        </w:rPr>
        <w:fldChar w:fldCharType="end"/>
      </w:r>
      <w:bookmarkEnd w:id="20"/>
    </w:p>
    <w:p w14:paraId="18F87F7C">
      <w:pPr>
        <w:widowControl/>
        <w:shd w:val="clear" w:color="auto" w:fill="FFFFFF"/>
        <w:spacing w:line="360" w:lineRule="auto"/>
        <w:ind w:firstLine="420"/>
        <w:jc w:val="left"/>
        <w:rPr>
          <w:rFonts w:hint="eastAsia" w:ascii="宋体" w:hAnsi="宋体" w:eastAsia="宋体" w:cs="宋体"/>
          <w:kern w:val="0"/>
          <w:sz w:val="24"/>
        </w:rPr>
      </w:pPr>
      <w:bookmarkStart w:id="23" w:name="_Toc35393624"/>
      <w:bookmarkEnd w:id="23"/>
      <w:bookmarkStart w:id="24" w:name="_Toc28359082"/>
      <w:bookmarkEnd w:id="24"/>
      <w:bookmarkStart w:id="25" w:name="_Toc44610639"/>
      <w:bookmarkEnd w:id="25"/>
      <w:bookmarkStart w:id="26" w:name="_Toc35393793"/>
      <w:bookmarkEnd w:id="26"/>
      <w:bookmarkStart w:id="27" w:name="_Toc28359005"/>
      <w:r>
        <w:rPr>
          <w:rFonts w:hint="eastAsia" w:ascii="宋体" w:hAnsi="宋体" w:eastAsia="宋体" w:cs="宋体"/>
          <w:kern w:val="0"/>
          <w:sz w:val="24"/>
          <w:lang w:val="en-US" w:eastAsia="zh-CN"/>
        </w:rPr>
        <w:t>1.</w:t>
      </w:r>
      <w:r>
        <w:rPr>
          <w:rFonts w:hint="eastAsia" w:ascii="宋体" w:hAnsi="宋体" w:eastAsia="宋体" w:cs="宋体"/>
          <w:kern w:val="0"/>
          <w:sz w:val="24"/>
        </w:rPr>
        <w:t>时间：</w:t>
      </w:r>
      <w:r>
        <w:rPr>
          <w:rFonts w:hint="eastAsia" w:ascii="宋体" w:hAnsi="宋体" w:eastAsia="宋体" w:cs="宋体"/>
          <w:kern w:val="0"/>
          <w:sz w:val="24"/>
          <w:lang w:val="en-US" w:eastAsia="zh-CN"/>
        </w:rPr>
        <w:t>详见</w:t>
      </w:r>
      <w:r>
        <w:rPr>
          <w:rFonts w:hint="eastAsia" w:ascii="宋体" w:hAnsi="宋体" w:eastAsia="宋体" w:cs="宋体"/>
          <w:kern w:val="0"/>
          <w:sz w:val="24"/>
        </w:rPr>
        <w:t>“政采云”平台（https://www.zcygov.cn/）</w:t>
      </w:r>
    </w:p>
    <w:p w14:paraId="763FDBE7">
      <w:pPr>
        <w:widowControl/>
        <w:shd w:val="clear" w:color="auto" w:fill="FFFFFF"/>
        <w:spacing w:line="360" w:lineRule="auto"/>
        <w:ind w:firstLine="420"/>
        <w:jc w:val="left"/>
        <w:rPr>
          <w:rFonts w:hint="eastAsia" w:ascii="宋体" w:hAnsi="宋体" w:eastAsia="宋体" w:cs="宋体"/>
          <w:kern w:val="0"/>
          <w:sz w:val="24"/>
        </w:rPr>
      </w:pPr>
      <w:r>
        <w:rPr>
          <w:rFonts w:hint="eastAsia" w:ascii="宋体" w:hAnsi="宋体" w:eastAsia="宋体" w:cs="宋体"/>
          <w:kern w:val="0"/>
          <w:sz w:val="24"/>
          <w:lang w:val="en-US" w:eastAsia="zh-CN"/>
        </w:rPr>
        <w:t>2.</w:t>
      </w:r>
      <w:r>
        <w:rPr>
          <w:rFonts w:hint="eastAsia" w:ascii="宋体" w:hAnsi="宋体" w:eastAsia="宋体" w:cs="宋体"/>
          <w:kern w:val="0"/>
          <w:sz w:val="24"/>
        </w:rPr>
        <w:t>地点：政采云平台（https://www.zcygov.cn/）</w:t>
      </w:r>
      <w:bookmarkStart w:id="200" w:name="_GoBack"/>
      <w:bookmarkEnd w:id="200"/>
    </w:p>
    <w:p w14:paraId="3EDF9A17">
      <w:pPr>
        <w:spacing w:line="460" w:lineRule="exact"/>
        <w:ind w:firstLine="540" w:firstLineChars="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kern w:val="0"/>
          <w:sz w:val="24"/>
          <w:lang w:val="en-US" w:eastAsia="zh-CN"/>
        </w:rPr>
        <w:t>3.</w:t>
      </w:r>
      <w:r>
        <w:rPr>
          <w:rFonts w:hint="eastAsia" w:ascii="宋体" w:hAnsi="宋体" w:eastAsia="宋体" w:cs="宋体"/>
          <w:kern w:val="0"/>
          <w:sz w:val="24"/>
        </w:rPr>
        <w:t>方式：</w:t>
      </w:r>
      <w:r>
        <w:rPr>
          <w:rFonts w:hint="eastAsia" w:ascii="宋体" w:hAnsi="宋体" w:eastAsia="宋体" w:cs="宋体"/>
          <w:i w:val="0"/>
          <w:iCs w:val="0"/>
          <w:color w:val="auto"/>
          <w:sz w:val="24"/>
          <w:szCs w:val="24"/>
          <w:highlight w:val="none"/>
          <w:lang w:val="en-US" w:eastAsia="zh-CN"/>
        </w:rPr>
        <w:t>凡有意参加投标申请人，须在政采云平台办理数字证书（CA），CA申领链接：</w:t>
      </w:r>
      <w:r>
        <w:rPr>
          <w:rFonts w:hint="eastAsia" w:ascii="宋体" w:hAnsi="宋体" w:eastAsia="宋体" w:cs="宋体"/>
          <w:i w:val="0"/>
          <w:iCs w:val="0"/>
          <w:color w:val="auto"/>
          <w:sz w:val="24"/>
          <w:szCs w:val="24"/>
          <w:highlight w:val="none"/>
          <w:u w:val="none"/>
          <w:lang w:val="en-US" w:eastAsia="zh-CN"/>
        </w:rPr>
        <w:fldChar w:fldCharType="begin"/>
      </w:r>
      <w:r>
        <w:rPr>
          <w:rFonts w:hint="eastAsia" w:ascii="宋体" w:hAnsi="宋体" w:eastAsia="宋体" w:cs="宋体"/>
          <w:i w:val="0"/>
          <w:iCs w:val="0"/>
          <w:color w:val="auto"/>
          <w:sz w:val="24"/>
          <w:szCs w:val="24"/>
          <w:highlight w:val="none"/>
          <w:u w:val="none"/>
          <w:lang w:val="en-US" w:eastAsia="zh-CN"/>
        </w:rPr>
        <w:instrText xml:space="preserve"> HYPERLINK "http://yzt.ynsmartcert.cn/cms/yztcp.html" </w:instrText>
      </w:r>
      <w:r>
        <w:rPr>
          <w:rFonts w:hint="eastAsia" w:ascii="宋体" w:hAnsi="宋体" w:eastAsia="宋体" w:cs="宋体"/>
          <w:i w:val="0"/>
          <w:iCs w:val="0"/>
          <w:color w:val="auto"/>
          <w:sz w:val="24"/>
          <w:szCs w:val="24"/>
          <w:highlight w:val="none"/>
          <w:u w:val="none"/>
          <w:lang w:val="en-US" w:eastAsia="zh-CN"/>
        </w:rPr>
        <w:fldChar w:fldCharType="separate"/>
      </w:r>
      <w:r>
        <w:rPr>
          <w:rStyle w:val="31"/>
          <w:rFonts w:hint="eastAsia" w:ascii="宋体" w:hAnsi="宋体" w:eastAsia="宋体" w:cs="宋体"/>
          <w:i w:val="0"/>
          <w:iCs w:val="0"/>
          <w:sz w:val="24"/>
          <w:szCs w:val="24"/>
          <w:highlight w:val="none"/>
          <w:u w:val="none"/>
          <w:lang w:val="en-US" w:eastAsia="zh-CN"/>
        </w:rPr>
        <w:t>http://yzt.ynsmartcert.cn/cms/yztcp.html</w:t>
      </w:r>
      <w:r>
        <w:rPr>
          <w:rFonts w:hint="eastAsia" w:ascii="宋体" w:hAnsi="宋体" w:eastAsia="宋体" w:cs="宋体"/>
          <w:i w:val="0"/>
          <w:iCs w:val="0"/>
          <w:color w:val="auto"/>
          <w:sz w:val="24"/>
          <w:szCs w:val="24"/>
          <w:highlight w:val="none"/>
          <w:u w:val="none"/>
          <w:lang w:val="en-US" w:eastAsia="zh-CN"/>
        </w:rPr>
        <w:fldChar w:fldCharType="end"/>
      </w:r>
    </w:p>
    <w:p w14:paraId="2B1B4FD2">
      <w:pPr>
        <w:spacing w:line="460" w:lineRule="exact"/>
        <w:ind w:firstLine="540" w:firstLineChars="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或https://middle.zcygov.cn/ca/apply/edit?certType=32，并在政采云绑定数字证书（CA）后在网上获取采购文件及其他采购资料，数字证书（CA）详见其办理流程。</w:t>
      </w:r>
    </w:p>
    <w:p w14:paraId="17DF0657">
      <w:pPr>
        <w:spacing w:line="460" w:lineRule="exact"/>
        <w:ind w:firstLine="540" w:firstLineChars="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注：云南本地投标人如之前已在云南CA在线数字证书办理网进行过注册并办理过企业数字证书（CA），直接绑定即可，无需重复办理（2022年1月1日前办理的云南 CA 需到云南CA办理处进行升级）。 </w:t>
      </w:r>
    </w:p>
    <w:p w14:paraId="6EF0111D">
      <w:pPr>
        <w:widowControl/>
        <w:shd w:val="clear" w:color="auto" w:fill="FFFFFF"/>
        <w:spacing w:line="360" w:lineRule="auto"/>
        <w:ind w:firstLine="420"/>
        <w:jc w:val="lef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各投标人应在开标前确保成为政采云平台投标人，并完成CA数字证书申领。因未注册入库，未办理CA数字证书等原因造成无法投标或投标失败等由投标人自行承担,有意参加投标的投标人，须在政采云平办理数字证书(CA) ，CA申领链接: http://yzt.ynsmartcert.cn/cms/yztynzz.html。</w:t>
      </w:r>
    </w:p>
    <w:p w14:paraId="300E4096">
      <w:pPr>
        <w:widowControl/>
        <w:shd w:val="clear" w:color="auto" w:fill="FFFFFF"/>
        <w:spacing w:line="360" w:lineRule="auto"/>
        <w:ind w:firstLine="420"/>
        <w:jc w:val="left"/>
        <w:rPr>
          <w:rFonts w:hint="eastAsia" w:ascii="宋体" w:hAnsi="宋体" w:eastAsia="宋体" w:cs="宋体"/>
          <w:kern w:val="0"/>
          <w:sz w:val="24"/>
        </w:rPr>
      </w:pPr>
      <w:r>
        <w:rPr>
          <w:rFonts w:hint="eastAsia" w:ascii="宋体" w:hAnsi="宋体" w:eastAsia="宋体" w:cs="宋体"/>
          <w:i w:val="0"/>
          <w:iCs w:val="0"/>
          <w:color w:val="auto"/>
          <w:sz w:val="24"/>
          <w:szCs w:val="24"/>
          <w:highlight w:val="none"/>
          <w:lang w:val="en-US" w:eastAsia="zh-CN"/>
        </w:rPr>
        <w:t>如有问题可拨打政采云客户服务热线95763进一步咨询，数字证书问题可咨询云南壹证通CA：400-004-0628（紧急可拨19988166369）</w:t>
      </w:r>
      <w:r>
        <w:rPr>
          <w:rFonts w:hint="eastAsia" w:ascii="宋体" w:hAnsi="宋体" w:eastAsia="宋体" w:cs="宋体"/>
          <w:kern w:val="0"/>
          <w:sz w:val="24"/>
        </w:rPr>
        <w:t>。</w:t>
      </w:r>
    </w:p>
    <w:bookmarkEnd w:id="27"/>
    <w:p w14:paraId="56C82D4A">
      <w:pPr>
        <w:widowControl/>
        <w:shd w:val="clear" w:color="auto" w:fill="FFFFFF"/>
        <w:spacing w:before="120"/>
        <w:jc w:val="left"/>
        <w:outlineLvl w:val="1"/>
        <w:rPr>
          <w:rFonts w:hint="eastAsia" w:ascii="宋体" w:hAnsi="宋体" w:eastAsia="宋体" w:cs="宋体"/>
          <w:b/>
          <w:bCs/>
          <w:kern w:val="0"/>
          <w:sz w:val="24"/>
        </w:rPr>
      </w:pPr>
      <w:bookmarkStart w:id="28" w:name="_Toc73019951"/>
      <w:bookmarkStart w:id="29" w:name="_Toc150168417"/>
      <w:r>
        <w:rPr>
          <w:rFonts w:hint="eastAsia" w:ascii="宋体" w:hAnsi="宋体" w:eastAsia="宋体" w:cs="宋体"/>
          <w:b/>
          <w:bCs/>
          <w:kern w:val="0"/>
          <w:sz w:val="24"/>
        </w:rPr>
        <w:t>四、截止时间、开标时间和地点</w:t>
      </w:r>
      <w:bookmarkEnd w:id="28"/>
      <w:bookmarkEnd w:id="29"/>
    </w:p>
    <w:p w14:paraId="27A29004">
      <w:pPr>
        <w:widowControl/>
        <w:shd w:val="clear" w:color="auto" w:fill="FFFFFF"/>
        <w:spacing w:line="360" w:lineRule="auto"/>
        <w:ind w:firstLine="420"/>
        <w:jc w:val="left"/>
        <w:rPr>
          <w:rFonts w:hint="eastAsia" w:ascii="宋体" w:hAnsi="宋体" w:eastAsia="宋体" w:cs="宋体"/>
          <w:kern w:val="0"/>
          <w:sz w:val="24"/>
        </w:rPr>
      </w:pPr>
      <w:r>
        <w:rPr>
          <w:rFonts w:hint="eastAsia" w:ascii="宋体" w:hAnsi="宋体" w:eastAsia="宋体" w:cs="宋体"/>
          <w:kern w:val="0"/>
          <w:sz w:val="24"/>
          <w:lang w:val="en-US" w:eastAsia="zh-CN"/>
        </w:rPr>
        <w:t>1.</w:t>
      </w:r>
      <w:r>
        <w:rPr>
          <w:rFonts w:hint="eastAsia" w:ascii="宋体" w:hAnsi="宋体" w:eastAsia="宋体" w:cs="宋体"/>
          <w:kern w:val="0"/>
          <w:sz w:val="24"/>
        </w:rPr>
        <w:t>提交投标文件截止时间、开标时间</w:t>
      </w:r>
      <w:r>
        <w:rPr>
          <w:rFonts w:hint="eastAsia" w:ascii="宋体" w:hAnsi="宋体" w:eastAsia="宋体" w:cs="宋体"/>
          <w:kern w:val="0"/>
          <w:sz w:val="24"/>
          <w:highlight w:val="none"/>
        </w:rPr>
        <w:t>：</w:t>
      </w:r>
      <w:r>
        <w:rPr>
          <w:rFonts w:hint="eastAsia" w:ascii="宋体" w:hAnsi="宋体" w:eastAsia="宋体" w:cs="宋体"/>
          <w:kern w:val="0"/>
          <w:sz w:val="24"/>
          <w:highlight w:val="none"/>
          <w:lang w:eastAsia="zh-CN"/>
        </w:rPr>
        <w:t>2024年09月</w:t>
      </w:r>
      <w:r>
        <w:rPr>
          <w:rFonts w:hint="eastAsia" w:ascii="宋体" w:hAnsi="宋体" w:eastAsia="宋体" w:cs="宋体"/>
          <w:kern w:val="0"/>
          <w:sz w:val="24"/>
          <w:highlight w:val="none"/>
          <w:lang w:val="en-US" w:eastAsia="zh-CN"/>
        </w:rPr>
        <w:t>30</w:t>
      </w:r>
      <w:r>
        <w:rPr>
          <w:rFonts w:hint="eastAsia" w:ascii="宋体" w:hAnsi="宋体" w:eastAsia="宋体" w:cs="宋体"/>
          <w:kern w:val="0"/>
          <w:sz w:val="24"/>
          <w:highlight w:val="none"/>
          <w:lang w:eastAsia="zh-CN"/>
        </w:rPr>
        <w:t>日</w:t>
      </w:r>
      <w:r>
        <w:rPr>
          <w:rFonts w:hint="eastAsia" w:ascii="宋体" w:hAnsi="宋体" w:eastAsia="宋体" w:cs="宋体"/>
          <w:kern w:val="0"/>
          <w:sz w:val="24"/>
          <w:highlight w:val="none"/>
          <w:lang w:val="en-US" w:eastAsia="zh-CN"/>
        </w:rPr>
        <w:t>14</w:t>
      </w:r>
      <w:r>
        <w:rPr>
          <w:rFonts w:hint="eastAsia" w:ascii="宋体" w:hAnsi="宋体" w:eastAsia="宋体" w:cs="宋体"/>
          <w:kern w:val="0"/>
          <w:sz w:val="24"/>
          <w:highlight w:val="none"/>
          <w:lang w:eastAsia="zh-CN"/>
        </w:rPr>
        <w:t>时</w:t>
      </w:r>
      <w:r>
        <w:rPr>
          <w:rFonts w:hint="eastAsia" w:ascii="宋体" w:hAnsi="宋体" w:eastAsia="宋体" w:cs="宋体"/>
          <w:kern w:val="0"/>
          <w:sz w:val="24"/>
          <w:highlight w:val="none"/>
          <w:lang w:val="en-US" w:eastAsia="zh-CN"/>
        </w:rPr>
        <w:t>00</w:t>
      </w:r>
      <w:r>
        <w:rPr>
          <w:rFonts w:hint="eastAsia" w:ascii="宋体" w:hAnsi="宋体" w:eastAsia="宋体" w:cs="宋体"/>
          <w:kern w:val="0"/>
          <w:sz w:val="24"/>
          <w:highlight w:val="none"/>
          <w:lang w:eastAsia="zh-CN"/>
        </w:rPr>
        <w:t>分</w:t>
      </w:r>
      <w:r>
        <w:rPr>
          <w:rFonts w:hint="eastAsia" w:ascii="宋体" w:hAnsi="宋体" w:eastAsia="宋体" w:cs="宋体"/>
          <w:kern w:val="0"/>
          <w:sz w:val="24"/>
          <w:highlight w:val="none"/>
        </w:rPr>
        <w:t>（北京时间）</w:t>
      </w:r>
    </w:p>
    <w:p w14:paraId="317EE014">
      <w:pPr>
        <w:widowControl/>
        <w:shd w:val="clear" w:color="auto" w:fill="FFFFFF"/>
        <w:spacing w:line="360" w:lineRule="auto"/>
        <w:ind w:firstLine="420"/>
        <w:jc w:val="left"/>
        <w:rPr>
          <w:rFonts w:hint="eastAsia" w:ascii="宋体" w:hAnsi="宋体" w:eastAsia="宋体" w:cs="宋体"/>
          <w:kern w:val="0"/>
          <w:sz w:val="24"/>
        </w:rPr>
      </w:pPr>
      <w:r>
        <w:rPr>
          <w:rFonts w:hint="eastAsia" w:ascii="宋体" w:hAnsi="宋体" w:eastAsia="宋体" w:cs="宋体"/>
          <w:kern w:val="0"/>
          <w:sz w:val="24"/>
          <w:lang w:val="en-US" w:eastAsia="zh-CN"/>
        </w:rPr>
        <w:t>2.</w:t>
      </w:r>
      <w:r>
        <w:rPr>
          <w:rFonts w:hint="eastAsia" w:ascii="宋体" w:hAnsi="宋体" w:eastAsia="宋体" w:cs="宋体"/>
          <w:kern w:val="0"/>
          <w:sz w:val="24"/>
        </w:rPr>
        <w:t>地点：投标人应按照本项目采购文件和”政采云”平台的要求编制、加密后在投标文件提交截止时间前上传至”政采云”平台，投标文件提交截止时间前未完成投标文件上传的，视为撤回投标文件。</w:t>
      </w:r>
      <w:r>
        <w:rPr>
          <w:rFonts w:hint="eastAsia" w:ascii="宋体" w:hAnsi="宋体" w:eastAsia="宋体" w:cs="宋体"/>
          <w:kern w:val="0"/>
          <w:sz w:val="24"/>
          <w:lang w:eastAsia="zh-CN"/>
        </w:rPr>
        <w:t>投标人</w:t>
      </w:r>
      <w:r>
        <w:rPr>
          <w:rFonts w:hint="eastAsia" w:ascii="宋体" w:hAnsi="宋体" w:eastAsia="宋体" w:cs="宋体"/>
          <w:kern w:val="0"/>
          <w:sz w:val="24"/>
        </w:rPr>
        <w:t>在”政采云”平台提交电子版投标文件时，请填写参加远程采购活动经办人联系方式。</w:t>
      </w:r>
    </w:p>
    <w:p w14:paraId="2E3E0ABF">
      <w:pPr>
        <w:widowControl/>
        <w:shd w:val="clear" w:color="auto" w:fill="FFFFFF"/>
        <w:spacing w:before="120"/>
        <w:jc w:val="left"/>
        <w:outlineLvl w:val="1"/>
        <w:rPr>
          <w:rFonts w:hint="eastAsia" w:ascii="宋体" w:hAnsi="宋体" w:eastAsia="宋体" w:cs="宋体"/>
          <w:b/>
          <w:bCs/>
          <w:kern w:val="0"/>
          <w:sz w:val="24"/>
        </w:rPr>
      </w:pPr>
      <w:bookmarkStart w:id="30" w:name="_Toc28359007"/>
      <w:bookmarkEnd w:id="30"/>
      <w:bookmarkStart w:id="31" w:name="_Toc44610640"/>
      <w:bookmarkEnd w:id="31"/>
      <w:bookmarkStart w:id="32" w:name="_Toc35393794"/>
      <w:bookmarkEnd w:id="32"/>
      <w:bookmarkStart w:id="33" w:name="_Toc28359084"/>
      <w:bookmarkEnd w:id="33"/>
      <w:bookmarkStart w:id="34" w:name="_Toc35393625"/>
      <w:r>
        <w:rPr>
          <w:rFonts w:hint="eastAsia" w:ascii="宋体" w:hAnsi="宋体" w:eastAsia="宋体" w:cs="宋体"/>
          <w:b/>
          <w:bCs/>
          <w:kern w:val="0"/>
          <w:sz w:val="24"/>
        </w:rPr>
        <w:fldChar w:fldCharType="begin"/>
      </w:r>
      <w:r>
        <w:rPr>
          <w:rFonts w:hint="eastAsia" w:ascii="宋体" w:hAnsi="宋体" w:eastAsia="宋体" w:cs="宋体"/>
          <w:b/>
          <w:bCs/>
          <w:kern w:val="0"/>
          <w:sz w:val="24"/>
        </w:rPr>
        <w:instrText xml:space="preserve"> HYPERLINK "http://"</w:instrText>
      </w:r>
      <w:r>
        <w:rPr>
          <w:rFonts w:hint="eastAsia" w:ascii="宋体" w:hAnsi="宋体" w:eastAsia="宋体" w:cs="宋体"/>
          <w:b/>
          <w:bCs/>
          <w:kern w:val="0"/>
          <w:sz w:val="24"/>
        </w:rPr>
        <w:fldChar w:fldCharType="separate"/>
      </w:r>
      <w:bookmarkStart w:id="35" w:name="_Toc150168418"/>
      <w:bookmarkStart w:id="36" w:name="_Toc73019952"/>
      <w:r>
        <w:rPr>
          <w:rFonts w:hint="eastAsia" w:ascii="宋体" w:hAnsi="宋体" w:eastAsia="宋体" w:cs="宋体"/>
          <w:b/>
          <w:bCs/>
          <w:kern w:val="0"/>
          <w:sz w:val="24"/>
        </w:rPr>
        <w:t>五、公告期限</w:t>
      </w:r>
      <w:bookmarkEnd w:id="35"/>
      <w:bookmarkEnd w:id="36"/>
      <w:r>
        <w:rPr>
          <w:rFonts w:hint="eastAsia" w:ascii="宋体" w:hAnsi="宋体" w:eastAsia="宋体" w:cs="宋体"/>
          <w:b/>
          <w:bCs/>
          <w:kern w:val="0"/>
          <w:sz w:val="24"/>
        </w:rPr>
        <w:fldChar w:fldCharType="end"/>
      </w:r>
      <w:bookmarkEnd w:id="34"/>
    </w:p>
    <w:p w14:paraId="3BDB703F">
      <w:pPr>
        <w:widowControl/>
        <w:shd w:val="clear" w:color="auto" w:fill="FFFFFF"/>
        <w:spacing w:line="360" w:lineRule="auto"/>
        <w:ind w:firstLine="42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自本公告发布之日起5个工作日。</w:t>
      </w:r>
    </w:p>
    <w:p w14:paraId="1B2BC98F">
      <w:pPr>
        <w:widowControl/>
        <w:shd w:val="clear" w:color="auto" w:fill="FFFFFF"/>
        <w:spacing w:before="120" w:line="360" w:lineRule="auto"/>
        <w:jc w:val="left"/>
        <w:outlineLvl w:val="1"/>
        <w:rPr>
          <w:rFonts w:hint="eastAsia" w:ascii="宋体" w:hAnsi="宋体" w:eastAsia="宋体" w:cs="宋体"/>
          <w:b/>
          <w:bCs/>
          <w:kern w:val="0"/>
          <w:sz w:val="24"/>
        </w:rPr>
      </w:pPr>
      <w:bookmarkStart w:id="37" w:name="_Toc44610641"/>
      <w:bookmarkEnd w:id="37"/>
      <w:bookmarkStart w:id="38" w:name="_Toc35393795"/>
      <w:bookmarkEnd w:id="38"/>
      <w:bookmarkStart w:id="39" w:name="_Toc35393626"/>
      <w:r>
        <w:rPr>
          <w:rFonts w:hint="eastAsia" w:ascii="宋体" w:hAnsi="宋体" w:eastAsia="宋体" w:cs="宋体"/>
          <w:b/>
          <w:bCs/>
          <w:kern w:val="0"/>
          <w:sz w:val="24"/>
        </w:rPr>
        <w:fldChar w:fldCharType="begin"/>
      </w:r>
      <w:r>
        <w:rPr>
          <w:rFonts w:hint="eastAsia" w:ascii="宋体" w:hAnsi="宋体" w:eastAsia="宋体" w:cs="宋体"/>
          <w:b/>
          <w:bCs/>
          <w:kern w:val="0"/>
          <w:sz w:val="24"/>
        </w:rPr>
        <w:instrText xml:space="preserve"> HYPERLINK "http://"</w:instrText>
      </w:r>
      <w:r>
        <w:rPr>
          <w:rFonts w:hint="eastAsia" w:ascii="宋体" w:hAnsi="宋体" w:eastAsia="宋体" w:cs="宋体"/>
          <w:b/>
          <w:bCs/>
          <w:kern w:val="0"/>
          <w:sz w:val="24"/>
        </w:rPr>
        <w:fldChar w:fldCharType="separate"/>
      </w:r>
      <w:bookmarkStart w:id="40" w:name="_Toc73019953"/>
      <w:bookmarkStart w:id="41" w:name="_Toc150168419"/>
      <w:r>
        <w:rPr>
          <w:rFonts w:hint="eastAsia" w:ascii="宋体" w:hAnsi="宋体" w:eastAsia="宋体" w:cs="宋体"/>
          <w:b/>
          <w:bCs/>
          <w:kern w:val="0"/>
          <w:sz w:val="24"/>
        </w:rPr>
        <w:t>六、其他补充事宜</w:t>
      </w:r>
      <w:bookmarkEnd w:id="40"/>
      <w:bookmarkEnd w:id="41"/>
      <w:r>
        <w:rPr>
          <w:rFonts w:hint="eastAsia" w:ascii="宋体" w:hAnsi="宋体" w:eastAsia="宋体" w:cs="宋体"/>
          <w:b/>
          <w:bCs/>
          <w:kern w:val="0"/>
          <w:sz w:val="24"/>
        </w:rPr>
        <w:fldChar w:fldCharType="end"/>
      </w:r>
      <w:bookmarkEnd w:id="39"/>
    </w:p>
    <w:p w14:paraId="0300BC33">
      <w:pPr>
        <w:spacing w:line="360" w:lineRule="auto"/>
        <w:ind w:firstLine="480" w:firstLineChars="200"/>
        <w:rPr>
          <w:rFonts w:hint="eastAsia" w:ascii="宋体" w:hAnsi="宋体" w:eastAsia="宋体" w:cs="宋体"/>
          <w:sz w:val="24"/>
        </w:rPr>
      </w:pPr>
      <w:bookmarkStart w:id="42" w:name="OLE_LINK15"/>
      <w:bookmarkStart w:id="43" w:name="OLE_LINK16"/>
      <w:r>
        <w:rPr>
          <w:rFonts w:hint="eastAsia" w:ascii="宋体" w:hAnsi="宋体" w:eastAsia="宋体" w:cs="宋体"/>
          <w:sz w:val="24"/>
        </w:rPr>
        <w:t>开标方式：网上开标</w:t>
      </w:r>
    </w:p>
    <w:p w14:paraId="50F9ADC8">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是否需要缴纳投标保证金：是</w:t>
      </w:r>
    </w:p>
    <w:p w14:paraId="29C28863">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投标保证金金额：</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0000</w:t>
      </w:r>
      <w:r>
        <w:rPr>
          <w:rFonts w:hint="eastAsia" w:ascii="宋体" w:hAnsi="宋体" w:eastAsia="宋体" w:cs="宋体"/>
          <w:sz w:val="24"/>
          <w:highlight w:val="none"/>
          <w:lang w:val="en-US" w:eastAsia="zh-CN"/>
        </w:rPr>
        <w:t>.00</w:t>
      </w:r>
      <w:r>
        <w:rPr>
          <w:rFonts w:hint="eastAsia" w:ascii="宋体" w:hAnsi="宋体" w:eastAsia="宋体" w:cs="宋体"/>
          <w:sz w:val="24"/>
          <w:highlight w:val="none"/>
        </w:rPr>
        <w:t>（元）</w:t>
      </w:r>
    </w:p>
    <w:p w14:paraId="01CC2B07">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投标保证金缴纳方式：支票、汇票、本票、保函或者保证保险、其他非现金形式</w:t>
      </w:r>
    </w:p>
    <w:p w14:paraId="35ADBBAD">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rPr>
        <w:t>保证金缴纳截止时间：</w:t>
      </w:r>
      <w:r>
        <w:rPr>
          <w:rFonts w:hint="eastAsia" w:ascii="宋体" w:hAnsi="宋体" w:eastAsia="宋体" w:cs="宋体"/>
          <w:sz w:val="24"/>
          <w:highlight w:val="none"/>
          <w:lang w:val="en-US" w:eastAsia="zh-CN"/>
        </w:rPr>
        <w:t>详见</w:t>
      </w:r>
      <w:r>
        <w:rPr>
          <w:rFonts w:hint="eastAsia" w:ascii="宋体" w:hAnsi="宋体" w:eastAsia="宋体" w:cs="宋体"/>
          <w:sz w:val="24"/>
          <w:highlight w:val="none"/>
        </w:rPr>
        <w:t>“政采云”平台（https://www.zcygov.cn/）。</w:t>
      </w:r>
    </w:p>
    <w:bookmarkEnd w:id="42"/>
    <w:p w14:paraId="2067C034">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其他：</w:t>
      </w:r>
    </w:p>
    <w:p w14:paraId="2E1C5959">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1.发布公告的媒体：本项目招标公告同时在云南省政府采购网（http://www.yngp.com/）、政采云平台（</w:t>
      </w:r>
      <w:r>
        <w:rPr>
          <w:rFonts w:hint="eastAsia" w:ascii="宋体" w:hAnsi="宋体" w:eastAsia="宋体" w:cs="宋体"/>
          <w:kern w:val="0"/>
          <w:sz w:val="24"/>
        </w:rPr>
        <w:t>https://www.zcygov.cn/</w:t>
      </w:r>
      <w:r>
        <w:rPr>
          <w:rFonts w:hint="eastAsia" w:ascii="宋体" w:hAnsi="宋体" w:eastAsia="宋体" w:cs="宋体"/>
          <w:sz w:val="24"/>
          <w:lang w:val="en-US" w:eastAsia="zh-CN"/>
        </w:rPr>
        <w:t>）。采购代理机构对其他网站或媒体转载的公告及公告内容不承担任何责任。</w:t>
      </w:r>
    </w:p>
    <w:p w14:paraId="4BFBE37A">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2.本项目实行网上投标，采用电子投标文件。</w:t>
      </w:r>
    </w:p>
    <w:p w14:paraId="2547670A">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（1）各投标人应在开标前应确保成为政采云平台投标人，并完成CA数字证书申领。因未注册入库、未办理CA数字证书等原因造成无法投标或投标失败等后果由投标人自行承担。凡有意参加投标的投标人</w:t>
      </w:r>
      <w:r>
        <w:rPr>
          <w:rFonts w:hint="eastAsia" w:ascii="宋体" w:hAnsi="宋体" w:eastAsia="宋体" w:cs="宋体"/>
          <w:sz w:val="24"/>
        </w:rPr>
        <w:t>，须在政采云平台办理数字证书（CA）CA申领链接：https://middle.zcygov.cn/ca/apply/list?_app_=zcy.sys，并通过政采云绑定数字证书（CA）后在网上获取采购文件及其它采购资料，数字证书（CA）详见其办理流程；</w:t>
      </w:r>
    </w:p>
    <w:p w14:paraId="5D66A8D0">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）投标人</w:t>
      </w:r>
      <w:r>
        <w:rPr>
          <w:rFonts w:hint="eastAsia" w:ascii="宋体" w:hAnsi="宋体" w:eastAsia="宋体" w:cs="宋体"/>
          <w:sz w:val="24"/>
        </w:rPr>
        <w:t>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以及云南CA操作问题：请致电云南CA，4006727666。如因</w:t>
      </w:r>
      <w:r>
        <w:rPr>
          <w:rFonts w:hint="eastAsia" w:ascii="宋体" w:hAnsi="宋体" w:eastAsia="宋体" w:cs="宋体"/>
          <w:sz w:val="24"/>
          <w:lang w:eastAsia="zh-CN"/>
        </w:rPr>
        <w:t>投标人</w:t>
      </w:r>
      <w:r>
        <w:rPr>
          <w:rFonts w:hint="eastAsia" w:ascii="宋体" w:hAnsi="宋体" w:eastAsia="宋体" w:cs="宋体"/>
          <w:sz w:val="24"/>
        </w:rPr>
        <w:t>自身原因导致在规定时间内无法正常解密的（如：浏览器故障、未安装相关驱动、网络故障、加密CA与解密CA不一致等），代理机构不予异常处理，视为</w:t>
      </w:r>
      <w:r>
        <w:rPr>
          <w:rFonts w:hint="eastAsia" w:ascii="宋体" w:hAnsi="宋体" w:eastAsia="宋体" w:cs="宋体"/>
          <w:sz w:val="24"/>
          <w:lang w:eastAsia="zh-CN"/>
        </w:rPr>
        <w:t>投标人</w:t>
      </w:r>
      <w:r>
        <w:rPr>
          <w:rFonts w:hint="eastAsia" w:ascii="宋体" w:hAnsi="宋体" w:eastAsia="宋体" w:cs="宋体"/>
          <w:sz w:val="24"/>
        </w:rPr>
        <w:t>自动弃标。</w:t>
      </w:r>
    </w:p>
    <w:bookmarkEnd w:id="43"/>
    <w:p w14:paraId="6949DE42">
      <w:pPr>
        <w:widowControl/>
        <w:shd w:val="clear" w:color="auto" w:fill="FFFFFF"/>
        <w:tabs>
          <w:tab w:val="left" w:pos="360"/>
        </w:tabs>
        <w:spacing w:before="120" w:line="360" w:lineRule="auto"/>
        <w:jc w:val="left"/>
        <w:outlineLvl w:val="1"/>
        <w:rPr>
          <w:rFonts w:hint="eastAsia" w:ascii="宋体" w:hAnsi="宋体" w:eastAsia="宋体" w:cs="宋体"/>
          <w:b/>
          <w:bCs/>
          <w:kern w:val="0"/>
          <w:sz w:val="24"/>
        </w:rPr>
      </w:pPr>
      <w:bookmarkStart w:id="44" w:name="_Toc44610642"/>
      <w:r>
        <w:rPr>
          <w:rFonts w:hint="eastAsia" w:ascii="宋体" w:hAnsi="宋体" w:eastAsia="宋体" w:cs="宋体"/>
          <w:b/>
          <w:bCs/>
          <w:kern w:val="0"/>
          <w:sz w:val="24"/>
        </w:rPr>
        <w:fldChar w:fldCharType="begin"/>
      </w:r>
      <w:r>
        <w:rPr>
          <w:rFonts w:hint="eastAsia" w:ascii="宋体" w:hAnsi="宋体" w:eastAsia="宋体" w:cs="宋体"/>
          <w:b/>
          <w:bCs/>
          <w:kern w:val="0"/>
          <w:sz w:val="24"/>
        </w:rPr>
        <w:instrText xml:space="preserve"> HYPERLINK "http://"</w:instrText>
      </w:r>
      <w:r>
        <w:rPr>
          <w:rFonts w:hint="eastAsia" w:ascii="宋体" w:hAnsi="宋体" w:eastAsia="宋体" w:cs="宋体"/>
          <w:b/>
          <w:bCs/>
          <w:kern w:val="0"/>
          <w:sz w:val="24"/>
        </w:rPr>
        <w:fldChar w:fldCharType="separate"/>
      </w:r>
      <w:bookmarkStart w:id="45" w:name="_Toc150168420"/>
      <w:bookmarkStart w:id="46" w:name="_Toc73019954"/>
      <w:r>
        <w:rPr>
          <w:rFonts w:hint="eastAsia" w:ascii="宋体" w:hAnsi="宋体" w:eastAsia="宋体" w:cs="宋体"/>
          <w:b/>
          <w:bCs/>
          <w:kern w:val="0"/>
          <w:sz w:val="24"/>
        </w:rPr>
        <w:t>七、对本次招标提出询问，请按以下方式联系</w:t>
      </w:r>
      <w:bookmarkEnd w:id="45"/>
      <w:bookmarkEnd w:id="46"/>
      <w:r>
        <w:rPr>
          <w:rFonts w:hint="eastAsia" w:ascii="宋体" w:hAnsi="宋体" w:eastAsia="宋体" w:cs="宋体"/>
          <w:b/>
          <w:bCs/>
          <w:kern w:val="0"/>
          <w:sz w:val="24"/>
        </w:rPr>
        <w:fldChar w:fldCharType="end"/>
      </w:r>
      <w:bookmarkEnd w:id="44"/>
    </w:p>
    <w:p w14:paraId="7B7280E4">
      <w:pPr>
        <w:widowControl/>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1.采购人信息</w:t>
      </w:r>
    </w:p>
    <w:p w14:paraId="460E8D6A">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名 称：元江哈尼族彝族傣族自治县住房和城乡建设局</w:t>
      </w:r>
    </w:p>
    <w:p w14:paraId="2B916E16">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地址：元江县</w:t>
      </w:r>
      <w:r>
        <w:rPr>
          <w:rFonts w:hint="eastAsia" w:ascii="宋体" w:hAnsi="宋体" w:eastAsia="宋体" w:cs="宋体"/>
          <w:sz w:val="24"/>
          <w:lang w:val="en-US" w:eastAsia="zh-CN"/>
        </w:rPr>
        <w:t>文化路95号</w:t>
      </w:r>
    </w:p>
    <w:p w14:paraId="793E540E">
      <w:pPr>
        <w:spacing w:line="360" w:lineRule="auto"/>
        <w:ind w:firstLine="480" w:firstLineChars="200"/>
        <w:rPr>
          <w:rFonts w:hint="default" w:ascii="宋体" w:hAnsi="宋体" w:eastAsia="宋体" w:cs="宋体"/>
          <w:sz w:val="24"/>
          <w:lang w:val="en-US" w:eastAsia="zh-CN"/>
        </w:rPr>
      </w:pPr>
      <w:r>
        <w:rPr>
          <w:rFonts w:hint="eastAsia" w:ascii="宋体" w:hAnsi="宋体" w:eastAsia="宋体" w:cs="宋体"/>
          <w:sz w:val="24"/>
          <w:lang w:eastAsia="zh-CN"/>
        </w:rPr>
        <w:t>联系方式：</w:t>
      </w:r>
      <w:bookmarkStart w:id="47" w:name="OLE_LINK20"/>
      <w:bookmarkStart w:id="48" w:name="_Toc28359086"/>
      <w:bookmarkStart w:id="49" w:name="_Toc28359009"/>
      <w:r>
        <w:rPr>
          <w:rFonts w:hint="eastAsia" w:ascii="宋体" w:hAnsi="宋体" w:eastAsia="宋体" w:cs="宋体"/>
          <w:sz w:val="24"/>
          <w:lang w:eastAsia="zh-CN"/>
        </w:rPr>
        <w:t>温师</w:t>
      </w:r>
      <w:bookmarkEnd w:id="47"/>
      <w:bookmarkStart w:id="50" w:name="OLE_LINK21"/>
      <w:r>
        <w:rPr>
          <w:rFonts w:hint="eastAsia" w:ascii="宋体" w:hAnsi="宋体" w:eastAsia="宋体" w:cs="宋体"/>
          <w:sz w:val="24"/>
          <w:lang w:val="en-US" w:eastAsia="zh-CN"/>
        </w:rPr>
        <w:t>13987799338</w:t>
      </w:r>
      <w:bookmarkEnd w:id="50"/>
    </w:p>
    <w:p w14:paraId="2FA32BE5">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2.采购代理机构信息</w:t>
      </w:r>
      <w:bookmarkEnd w:id="48"/>
      <w:bookmarkEnd w:id="49"/>
    </w:p>
    <w:p w14:paraId="74F2F1EE">
      <w:pPr>
        <w:spacing w:line="360" w:lineRule="auto"/>
        <w:ind w:firstLine="480" w:firstLineChars="200"/>
        <w:rPr>
          <w:rFonts w:hint="eastAsia" w:ascii="宋体" w:hAnsi="宋体" w:eastAsia="宋体" w:cs="宋体"/>
          <w:bCs/>
          <w:kern w:val="0"/>
          <w:sz w:val="24"/>
          <w:lang w:eastAsia="zh-CN"/>
        </w:rPr>
      </w:pPr>
      <w:r>
        <w:rPr>
          <w:rFonts w:hint="eastAsia" w:ascii="宋体" w:hAnsi="宋体" w:eastAsia="宋体" w:cs="宋体"/>
          <w:bCs/>
          <w:kern w:val="0"/>
          <w:sz w:val="24"/>
          <w:lang w:eastAsia="zh-CN"/>
        </w:rPr>
        <w:t>名 称：云南玮元工程咨询有限公司</w:t>
      </w:r>
    </w:p>
    <w:p w14:paraId="6E54EE36">
      <w:pPr>
        <w:spacing w:line="360" w:lineRule="auto"/>
        <w:ind w:firstLine="480" w:firstLineChars="200"/>
        <w:rPr>
          <w:rFonts w:hint="eastAsia" w:ascii="宋体" w:hAnsi="宋体" w:eastAsia="宋体" w:cs="宋体"/>
          <w:bCs/>
          <w:kern w:val="0"/>
          <w:sz w:val="24"/>
          <w:lang w:eastAsia="zh-CN"/>
        </w:rPr>
      </w:pPr>
      <w:r>
        <w:rPr>
          <w:rFonts w:hint="eastAsia" w:ascii="宋体" w:hAnsi="宋体" w:eastAsia="宋体" w:cs="宋体"/>
          <w:bCs/>
          <w:kern w:val="0"/>
          <w:sz w:val="24"/>
          <w:lang w:eastAsia="zh-CN"/>
        </w:rPr>
        <w:t>地　址：元江县红河街道元江大酒店办公楼二楼</w:t>
      </w:r>
    </w:p>
    <w:p w14:paraId="1A2030BB">
      <w:pPr>
        <w:spacing w:line="360" w:lineRule="auto"/>
        <w:ind w:firstLine="480" w:firstLineChars="200"/>
        <w:rPr>
          <w:rFonts w:hint="eastAsia" w:ascii="宋体" w:hAnsi="宋体" w:eastAsia="宋体" w:cs="宋体"/>
          <w:bCs/>
          <w:kern w:val="0"/>
          <w:sz w:val="24"/>
          <w:lang w:eastAsia="zh-CN"/>
        </w:rPr>
      </w:pPr>
      <w:r>
        <w:rPr>
          <w:rFonts w:hint="eastAsia" w:ascii="宋体" w:hAnsi="宋体" w:eastAsia="宋体" w:cs="宋体"/>
          <w:bCs/>
          <w:kern w:val="0"/>
          <w:sz w:val="24"/>
          <w:lang w:eastAsia="zh-CN"/>
        </w:rPr>
        <w:t>联系方式：</w:t>
      </w:r>
      <w:bookmarkStart w:id="51" w:name="_Toc28359087"/>
      <w:bookmarkStart w:id="52" w:name="_Toc28359010"/>
      <w:r>
        <w:rPr>
          <w:rFonts w:hint="eastAsia" w:ascii="宋体" w:hAnsi="宋体" w:eastAsia="宋体" w:cs="宋体"/>
          <w:bCs/>
          <w:kern w:val="0"/>
          <w:sz w:val="24"/>
          <w:lang w:val="en-US" w:eastAsia="zh-CN"/>
        </w:rPr>
        <w:t>(0877)</w:t>
      </w:r>
      <w:r>
        <w:rPr>
          <w:rFonts w:hint="eastAsia" w:ascii="宋体" w:hAnsi="宋体" w:eastAsia="宋体" w:cs="宋体"/>
          <w:bCs/>
          <w:kern w:val="0"/>
          <w:sz w:val="24"/>
          <w:lang w:eastAsia="zh-CN"/>
        </w:rPr>
        <w:t xml:space="preserve">6018200  </w:t>
      </w:r>
      <w:r>
        <w:rPr>
          <w:rFonts w:hint="eastAsia" w:ascii="宋体" w:hAnsi="宋体" w:eastAsia="宋体" w:cs="宋体"/>
          <w:bCs/>
          <w:kern w:val="0"/>
          <w:sz w:val="24"/>
          <w:lang w:eastAsia="zh-CN"/>
        </w:rPr>
        <w:fldChar w:fldCharType="begin"/>
      </w:r>
      <w:r>
        <w:rPr>
          <w:rFonts w:hint="eastAsia" w:ascii="宋体" w:hAnsi="宋体" w:eastAsia="宋体" w:cs="宋体"/>
          <w:bCs/>
          <w:kern w:val="0"/>
          <w:sz w:val="24"/>
          <w:lang w:eastAsia="zh-CN"/>
        </w:rPr>
        <w:instrText xml:space="preserve"> AUTOTEXT  input68 \* MERGEFORMAT </w:instrText>
      </w:r>
      <w:r>
        <w:rPr>
          <w:rFonts w:hint="eastAsia" w:ascii="宋体" w:hAnsi="宋体" w:eastAsia="宋体" w:cs="宋体"/>
          <w:bCs/>
          <w:kern w:val="0"/>
          <w:sz w:val="24"/>
          <w:lang w:eastAsia="zh-CN"/>
        </w:rPr>
        <w:fldChar w:fldCharType="separate"/>
      </w:r>
      <w:r>
        <w:rPr>
          <w:rFonts w:hint="eastAsia" w:ascii="宋体" w:hAnsi="宋体" w:eastAsia="宋体" w:cs="宋体"/>
          <w:bCs/>
          <w:kern w:val="0"/>
          <w:sz w:val="24"/>
          <w:lang w:eastAsia="zh-CN"/>
        </w:rPr>
        <w:t>13988446432</w:t>
      </w:r>
      <w:r>
        <w:rPr>
          <w:rFonts w:hint="eastAsia" w:ascii="宋体" w:hAnsi="宋体" w:eastAsia="宋体" w:cs="宋体"/>
          <w:bCs/>
          <w:kern w:val="0"/>
          <w:sz w:val="24"/>
          <w:lang w:eastAsia="zh-CN"/>
        </w:rPr>
        <w:fldChar w:fldCharType="end"/>
      </w:r>
    </w:p>
    <w:p w14:paraId="735135B6">
      <w:pPr>
        <w:spacing w:line="360" w:lineRule="auto"/>
        <w:ind w:firstLine="482" w:firstLineChars="200"/>
        <w:jc w:val="left"/>
        <w:rPr>
          <w:rFonts w:hint="eastAsia" w:ascii="宋体" w:hAnsi="宋体" w:eastAsia="宋体" w:cs="宋体"/>
          <w:b/>
          <w:sz w:val="24"/>
          <w:lang w:eastAsia="zh-CN"/>
        </w:rPr>
      </w:pPr>
      <w:r>
        <w:rPr>
          <w:rFonts w:hint="eastAsia" w:ascii="宋体" w:hAnsi="宋体" w:eastAsia="宋体" w:cs="宋体"/>
          <w:b/>
          <w:sz w:val="24"/>
          <w:lang w:eastAsia="zh-CN"/>
        </w:rPr>
        <w:t>3.项目联系方式</w:t>
      </w:r>
      <w:bookmarkEnd w:id="51"/>
      <w:bookmarkEnd w:id="52"/>
    </w:p>
    <w:p w14:paraId="66819305">
      <w:pPr>
        <w:spacing w:line="360" w:lineRule="auto"/>
        <w:ind w:firstLine="480" w:firstLineChars="200"/>
        <w:rPr>
          <w:rFonts w:hint="eastAsia" w:ascii="宋体" w:hAnsi="宋体" w:eastAsia="宋体" w:cs="宋体"/>
          <w:bCs/>
          <w:kern w:val="0"/>
          <w:sz w:val="24"/>
          <w:lang w:eastAsia="zh-CN"/>
        </w:rPr>
      </w:pPr>
      <w:r>
        <w:rPr>
          <w:rFonts w:hint="eastAsia" w:ascii="宋体" w:hAnsi="宋体" w:eastAsia="宋体" w:cs="宋体"/>
          <w:bCs/>
          <w:kern w:val="0"/>
          <w:sz w:val="24"/>
          <w:lang w:eastAsia="zh-CN"/>
        </w:rPr>
        <w:t>项目联系人：</w:t>
      </w:r>
      <w:bookmarkStart w:id="53" w:name="OLE_LINK22"/>
      <w:r>
        <w:rPr>
          <w:rFonts w:hint="eastAsia" w:ascii="宋体" w:hAnsi="宋体" w:eastAsia="宋体" w:cs="宋体"/>
          <w:bCs/>
          <w:kern w:val="0"/>
          <w:sz w:val="24"/>
          <w:lang w:eastAsia="zh-CN"/>
        </w:rPr>
        <w:t>张艳玲</w:t>
      </w:r>
      <w:bookmarkEnd w:id="53"/>
    </w:p>
    <w:p w14:paraId="793EC039">
      <w:pPr>
        <w:spacing w:line="360" w:lineRule="auto"/>
        <w:ind w:firstLine="480" w:firstLineChars="200"/>
        <w:rPr>
          <w:rFonts w:hint="eastAsia" w:ascii="宋体" w:hAnsi="宋体" w:eastAsia="宋体" w:cs="宋体"/>
          <w:bCs/>
          <w:kern w:val="0"/>
          <w:sz w:val="24"/>
          <w:lang w:eastAsia="zh-CN"/>
        </w:rPr>
      </w:pPr>
      <w:r>
        <w:rPr>
          <w:rFonts w:hint="eastAsia" w:ascii="宋体" w:hAnsi="宋体" w:eastAsia="宋体" w:cs="宋体"/>
          <w:bCs/>
          <w:kern w:val="0"/>
          <w:sz w:val="24"/>
          <w:lang w:eastAsia="zh-CN"/>
        </w:rPr>
        <w:t>电　话：</w:t>
      </w:r>
      <w:bookmarkStart w:id="54" w:name="OLE_LINK23"/>
      <w:r>
        <w:rPr>
          <w:rFonts w:hint="eastAsia" w:ascii="宋体" w:hAnsi="宋体" w:eastAsia="宋体" w:cs="宋体"/>
          <w:bCs/>
          <w:kern w:val="0"/>
          <w:sz w:val="24"/>
          <w:lang w:val="en-US" w:eastAsia="zh-CN"/>
        </w:rPr>
        <w:t>(0877)</w:t>
      </w:r>
      <w:r>
        <w:rPr>
          <w:rFonts w:hint="eastAsia" w:ascii="宋体" w:hAnsi="宋体" w:eastAsia="宋体" w:cs="宋体"/>
          <w:bCs/>
          <w:kern w:val="0"/>
          <w:sz w:val="24"/>
          <w:lang w:eastAsia="zh-CN"/>
        </w:rPr>
        <w:t xml:space="preserve">6018200  </w:t>
      </w:r>
      <w:r>
        <w:rPr>
          <w:rFonts w:hint="eastAsia" w:ascii="宋体" w:hAnsi="宋体" w:eastAsia="宋体" w:cs="宋体"/>
          <w:bCs/>
          <w:kern w:val="0"/>
          <w:sz w:val="24"/>
          <w:lang w:eastAsia="zh-CN"/>
        </w:rPr>
        <w:fldChar w:fldCharType="begin"/>
      </w:r>
      <w:r>
        <w:rPr>
          <w:rFonts w:hint="eastAsia" w:ascii="宋体" w:hAnsi="宋体" w:eastAsia="宋体" w:cs="宋体"/>
          <w:bCs/>
          <w:kern w:val="0"/>
          <w:sz w:val="24"/>
          <w:lang w:eastAsia="zh-CN"/>
        </w:rPr>
        <w:instrText xml:space="preserve"> AUTOTEXT  input68 \* MERGEFORMAT </w:instrText>
      </w:r>
      <w:r>
        <w:rPr>
          <w:rFonts w:hint="eastAsia" w:ascii="宋体" w:hAnsi="宋体" w:eastAsia="宋体" w:cs="宋体"/>
          <w:bCs/>
          <w:kern w:val="0"/>
          <w:sz w:val="24"/>
          <w:lang w:eastAsia="zh-CN"/>
        </w:rPr>
        <w:fldChar w:fldCharType="separate"/>
      </w:r>
      <w:r>
        <w:rPr>
          <w:rFonts w:hint="eastAsia" w:ascii="宋体" w:hAnsi="宋体" w:eastAsia="宋体" w:cs="宋体"/>
          <w:bCs/>
          <w:kern w:val="0"/>
          <w:sz w:val="24"/>
          <w:lang w:eastAsia="zh-CN"/>
        </w:rPr>
        <w:t>13988446432</w:t>
      </w:r>
      <w:r>
        <w:rPr>
          <w:rFonts w:hint="eastAsia" w:ascii="宋体" w:hAnsi="宋体" w:eastAsia="宋体" w:cs="宋体"/>
          <w:bCs/>
          <w:kern w:val="0"/>
          <w:sz w:val="24"/>
          <w:lang w:eastAsia="zh-CN"/>
        </w:rPr>
        <w:fldChar w:fldCharType="end"/>
      </w:r>
      <w:bookmarkEnd w:id="54"/>
    </w:p>
    <w:p w14:paraId="59247BAA">
      <w:pPr>
        <w:jc w:val="center"/>
        <w:outlineLvl w:val="1"/>
        <w:rPr>
          <w:rFonts w:hint="eastAsia" w:ascii="宋体" w:hAnsi="宋体" w:eastAsia="宋体" w:cs="宋体"/>
          <w:b/>
          <w:kern w:val="20"/>
          <w:sz w:val="28"/>
          <w:szCs w:val="28"/>
        </w:rPr>
      </w:pPr>
      <w:r>
        <w:rPr>
          <w:rFonts w:hint="eastAsia" w:ascii="宋体" w:hAnsi="宋体" w:eastAsia="宋体" w:cs="宋体"/>
          <w:bCs/>
          <w:sz w:val="24"/>
        </w:rPr>
        <w:br w:type="page"/>
      </w:r>
      <w:bookmarkEnd w:id="2"/>
    </w:p>
    <w:p w14:paraId="2361EDCB">
      <w:pPr>
        <w:pStyle w:val="21"/>
        <w:rPr>
          <w:rFonts w:hint="eastAsia" w:ascii="宋体" w:hAnsi="宋体" w:eastAsia="宋体" w:cs="宋体"/>
          <w:bCs w:val="0"/>
          <w:kern w:val="44"/>
          <w:sz w:val="36"/>
          <w:szCs w:val="20"/>
        </w:rPr>
      </w:pPr>
      <w:bookmarkStart w:id="55" w:name="_Toc150168423"/>
      <w:r>
        <w:rPr>
          <w:rFonts w:hint="eastAsia" w:ascii="宋体" w:hAnsi="宋体" w:eastAsia="宋体" w:cs="宋体"/>
          <w:bCs w:val="0"/>
          <w:kern w:val="44"/>
          <w:sz w:val="36"/>
          <w:szCs w:val="20"/>
        </w:rPr>
        <w:t>第二章 投标人须知</w:t>
      </w:r>
      <w:bookmarkEnd w:id="55"/>
    </w:p>
    <w:p w14:paraId="4F6430A0">
      <w:pPr>
        <w:pStyle w:val="4"/>
        <w:numPr>
          <w:ilvl w:val="0"/>
          <w:numId w:val="0"/>
        </w:numPr>
        <w:spacing w:before="0" w:line="240" w:lineRule="auto"/>
        <w:ind w:left="425"/>
        <w:jc w:val="center"/>
        <w:rPr>
          <w:rFonts w:hint="eastAsia" w:ascii="宋体" w:hAnsi="宋体" w:eastAsia="宋体" w:cs="宋体"/>
          <w:b w:val="0"/>
          <w:sz w:val="32"/>
          <w:szCs w:val="32"/>
        </w:rPr>
      </w:pPr>
      <w:bookmarkStart w:id="56" w:name="_Toc150168424"/>
      <w:bookmarkStart w:id="57" w:name="_Toc73019956"/>
      <w:r>
        <w:rPr>
          <w:rFonts w:hint="eastAsia" w:ascii="宋体" w:hAnsi="宋体" w:eastAsia="宋体" w:cs="宋体"/>
          <w:b w:val="0"/>
          <w:sz w:val="32"/>
          <w:szCs w:val="32"/>
        </w:rPr>
        <w:t>投标人须知前附表</w:t>
      </w:r>
      <w:bookmarkEnd w:id="56"/>
      <w:bookmarkEnd w:id="57"/>
    </w:p>
    <w:tbl>
      <w:tblPr>
        <w:tblStyle w:val="24"/>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1"/>
        <w:gridCol w:w="2721"/>
        <w:gridCol w:w="5908"/>
      </w:tblGrid>
      <w:tr w14:paraId="0B7AB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191" w:type="dxa"/>
            <w:vAlign w:val="center"/>
          </w:tcPr>
          <w:p w14:paraId="22A6AFCB">
            <w:pPr>
              <w:pStyle w:val="2"/>
              <w:spacing w:line="300" w:lineRule="exact"/>
              <w:jc w:val="center"/>
              <w:rPr>
                <w:rFonts w:hint="eastAsia" w:ascii="宋体" w:hAnsi="宋体" w:eastAsia="宋体" w:cs="宋体"/>
                <w:b/>
                <w:sz w:val="24"/>
                <w:szCs w:val="24"/>
                <w:u w:val="none"/>
              </w:rPr>
            </w:pPr>
            <w:r>
              <w:rPr>
                <w:rFonts w:hint="eastAsia" w:ascii="宋体" w:hAnsi="宋体" w:eastAsia="宋体" w:cs="宋体"/>
                <w:b/>
                <w:sz w:val="24"/>
                <w:szCs w:val="24"/>
                <w:u w:val="none"/>
              </w:rPr>
              <w:t>条款号</w:t>
            </w:r>
          </w:p>
        </w:tc>
        <w:tc>
          <w:tcPr>
            <w:tcW w:w="2721" w:type="dxa"/>
            <w:vAlign w:val="center"/>
          </w:tcPr>
          <w:p w14:paraId="1EEA0052">
            <w:pPr>
              <w:pStyle w:val="2"/>
              <w:spacing w:line="300" w:lineRule="exact"/>
              <w:jc w:val="center"/>
              <w:rPr>
                <w:rFonts w:hint="eastAsia" w:ascii="宋体" w:hAnsi="宋体" w:eastAsia="宋体" w:cs="宋体"/>
                <w:b/>
                <w:sz w:val="24"/>
                <w:szCs w:val="24"/>
                <w:u w:val="none"/>
              </w:rPr>
            </w:pPr>
            <w:r>
              <w:rPr>
                <w:rFonts w:hint="eastAsia" w:ascii="宋体" w:hAnsi="宋体" w:eastAsia="宋体" w:cs="宋体"/>
                <w:b/>
                <w:sz w:val="24"/>
                <w:szCs w:val="24"/>
                <w:u w:val="none"/>
              </w:rPr>
              <w:t>条 款 名 称</w:t>
            </w:r>
          </w:p>
        </w:tc>
        <w:tc>
          <w:tcPr>
            <w:tcW w:w="5908" w:type="dxa"/>
            <w:vAlign w:val="center"/>
          </w:tcPr>
          <w:p w14:paraId="20A336C3">
            <w:pPr>
              <w:pStyle w:val="2"/>
              <w:spacing w:line="300" w:lineRule="exact"/>
              <w:jc w:val="center"/>
              <w:rPr>
                <w:rFonts w:hint="eastAsia" w:ascii="宋体" w:hAnsi="宋体" w:eastAsia="宋体" w:cs="宋体"/>
                <w:b/>
                <w:sz w:val="24"/>
                <w:szCs w:val="24"/>
                <w:u w:val="none"/>
              </w:rPr>
            </w:pPr>
            <w:r>
              <w:rPr>
                <w:rFonts w:hint="eastAsia" w:ascii="宋体" w:hAnsi="宋体" w:eastAsia="宋体" w:cs="宋体"/>
                <w:b/>
                <w:sz w:val="24"/>
                <w:szCs w:val="24"/>
                <w:u w:val="none"/>
              </w:rPr>
              <w:t>编 列 内 容</w:t>
            </w:r>
          </w:p>
        </w:tc>
      </w:tr>
      <w:tr w14:paraId="7416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191" w:type="dxa"/>
            <w:vMerge w:val="restart"/>
            <w:vAlign w:val="center"/>
          </w:tcPr>
          <w:p w14:paraId="4379BB97">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1</w:t>
            </w:r>
          </w:p>
        </w:tc>
        <w:tc>
          <w:tcPr>
            <w:tcW w:w="2721" w:type="dxa"/>
            <w:vAlign w:val="center"/>
          </w:tcPr>
          <w:p w14:paraId="7AC6F626">
            <w:pPr>
              <w:pStyle w:val="2"/>
              <w:spacing w:line="300" w:lineRule="exact"/>
              <w:rPr>
                <w:rFonts w:hint="eastAsia" w:ascii="宋体" w:hAnsi="宋体" w:eastAsia="宋体" w:cs="宋体"/>
                <w:sz w:val="24"/>
                <w:szCs w:val="24"/>
                <w:u w:val="none"/>
              </w:rPr>
            </w:pPr>
            <w:r>
              <w:rPr>
                <w:rFonts w:hint="eastAsia" w:ascii="宋体" w:hAnsi="宋体" w:eastAsia="宋体" w:cs="宋体"/>
                <w:bCs/>
                <w:sz w:val="24"/>
                <w:szCs w:val="24"/>
                <w:u w:val="none"/>
              </w:rPr>
              <w:t>采购人</w:t>
            </w:r>
          </w:p>
        </w:tc>
        <w:tc>
          <w:tcPr>
            <w:tcW w:w="5908" w:type="dxa"/>
            <w:vAlign w:val="center"/>
          </w:tcPr>
          <w:p w14:paraId="331A0457">
            <w:pPr>
              <w:pStyle w:val="2"/>
              <w:spacing w:line="300" w:lineRule="exact"/>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元江哈尼族彝族傣族自治县住房和城乡建设局</w:t>
            </w:r>
          </w:p>
        </w:tc>
      </w:tr>
      <w:tr w14:paraId="29F4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191" w:type="dxa"/>
            <w:vMerge w:val="continue"/>
            <w:vAlign w:val="center"/>
          </w:tcPr>
          <w:p w14:paraId="316BA7A0">
            <w:pPr>
              <w:spacing w:line="300" w:lineRule="exact"/>
              <w:rPr>
                <w:rFonts w:hint="eastAsia" w:ascii="宋体" w:hAnsi="宋体" w:eastAsia="宋体" w:cs="宋体"/>
                <w:sz w:val="24"/>
                <w:szCs w:val="24"/>
                <w:u w:val="none"/>
              </w:rPr>
            </w:pPr>
          </w:p>
        </w:tc>
        <w:tc>
          <w:tcPr>
            <w:tcW w:w="2721" w:type="dxa"/>
            <w:vAlign w:val="center"/>
          </w:tcPr>
          <w:p w14:paraId="49ECCD40">
            <w:pPr>
              <w:pStyle w:val="2"/>
              <w:spacing w:line="300" w:lineRule="exact"/>
              <w:rPr>
                <w:rFonts w:hint="eastAsia" w:ascii="宋体" w:hAnsi="宋体" w:eastAsia="宋体" w:cs="宋体"/>
                <w:bCs/>
                <w:sz w:val="24"/>
                <w:szCs w:val="24"/>
                <w:u w:val="none"/>
              </w:rPr>
            </w:pPr>
            <w:r>
              <w:rPr>
                <w:rFonts w:hint="eastAsia" w:ascii="宋体" w:hAnsi="宋体" w:eastAsia="宋体" w:cs="宋体"/>
                <w:bCs/>
                <w:sz w:val="24"/>
                <w:szCs w:val="24"/>
                <w:u w:val="none"/>
              </w:rPr>
              <w:t>采购代理机构</w:t>
            </w:r>
          </w:p>
        </w:tc>
        <w:tc>
          <w:tcPr>
            <w:tcW w:w="5908" w:type="dxa"/>
            <w:vAlign w:val="center"/>
          </w:tcPr>
          <w:p w14:paraId="7877856C">
            <w:pPr>
              <w:pStyle w:val="2"/>
              <w:spacing w:line="300" w:lineRule="exact"/>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云南玮元工程咨询有限公司</w:t>
            </w:r>
          </w:p>
        </w:tc>
      </w:tr>
      <w:tr w14:paraId="5732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191" w:type="dxa"/>
            <w:vMerge w:val="continue"/>
            <w:vAlign w:val="center"/>
          </w:tcPr>
          <w:p w14:paraId="18BB3356">
            <w:pPr>
              <w:spacing w:line="300" w:lineRule="exact"/>
              <w:rPr>
                <w:rFonts w:hint="eastAsia" w:ascii="宋体" w:hAnsi="宋体" w:eastAsia="宋体" w:cs="宋体"/>
                <w:sz w:val="24"/>
                <w:szCs w:val="24"/>
                <w:u w:val="none"/>
              </w:rPr>
            </w:pPr>
          </w:p>
        </w:tc>
        <w:tc>
          <w:tcPr>
            <w:tcW w:w="2721" w:type="dxa"/>
            <w:vAlign w:val="center"/>
          </w:tcPr>
          <w:p w14:paraId="7C8F1067">
            <w:pPr>
              <w:pStyle w:val="2"/>
              <w:spacing w:line="300" w:lineRule="exact"/>
              <w:rPr>
                <w:rFonts w:hint="eastAsia" w:ascii="宋体" w:hAnsi="宋体" w:eastAsia="宋体" w:cs="宋体"/>
                <w:sz w:val="24"/>
                <w:szCs w:val="24"/>
                <w:u w:val="none"/>
                <w:lang w:eastAsia="zh-CN"/>
              </w:rPr>
            </w:pPr>
            <w:r>
              <w:rPr>
                <w:rFonts w:hint="eastAsia" w:ascii="宋体" w:hAnsi="宋体" w:eastAsia="宋体" w:cs="宋体"/>
                <w:sz w:val="24"/>
                <w:szCs w:val="24"/>
                <w:u w:val="none"/>
              </w:rPr>
              <w:t>项目名称及</w:t>
            </w:r>
            <w:r>
              <w:rPr>
                <w:rFonts w:hint="eastAsia" w:hAnsi="宋体" w:eastAsia="宋体" w:cs="宋体"/>
                <w:sz w:val="24"/>
                <w:szCs w:val="24"/>
                <w:u w:val="none"/>
                <w:lang w:eastAsia="zh-CN"/>
              </w:rPr>
              <w:t>项目编号</w:t>
            </w:r>
          </w:p>
        </w:tc>
        <w:tc>
          <w:tcPr>
            <w:tcW w:w="5908" w:type="dxa"/>
            <w:vAlign w:val="center"/>
          </w:tcPr>
          <w:p w14:paraId="1D9A004B">
            <w:pPr>
              <w:pStyle w:val="2"/>
              <w:spacing w:line="300" w:lineRule="exact"/>
              <w:rPr>
                <w:rFonts w:hint="eastAsia" w:ascii="宋体" w:hAnsi="宋体" w:eastAsia="宋体" w:cs="宋体"/>
                <w:sz w:val="24"/>
                <w:szCs w:val="24"/>
                <w:u w:val="none"/>
                <w:lang w:eastAsia="zh-CN"/>
              </w:rPr>
            </w:pPr>
            <w:r>
              <w:rPr>
                <w:rFonts w:hint="eastAsia" w:ascii="宋体" w:hAnsi="宋体" w:eastAsia="宋体" w:cs="宋体"/>
                <w:sz w:val="24"/>
                <w:szCs w:val="24"/>
                <w:u w:val="none"/>
              </w:rPr>
              <w:t>项目名称：</w:t>
            </w:r>
            <w:r>
              <w:rPr>
                <w:rFonts w:hint="eastAsia" w:hAnsi="宋体" w:eastAsia="宋体" w:cs="宋体"/>
                <w:sz w:val="24"/>
                <w:szCs w:val="24"/>
                <w:u w:val="none"/>
                <w:lang w:eastAsia="zh-CN"/>
              </w:rPr>
              <w:t>元江县城区市政绿化管护、市政管网维护及市政道路和管网破损零星修复</w:t>
            </w:r>
          </w:p>
          <w:p w14:paraId="70694C43">
            <w:pPr>
              <w:pStyle w:val="2"/>
              <w:spacing w:line="300" w:lineRule="exact"/>
              <w:rPr>
                <w:rFonts w:hint="eastAsia" w:ascii="宋体" w:hAnsi="宋体" w:eastAsia="宋体" w:cs="宋体"/>
                <w:sz w:val="24"/>
                <w:szCs w:val="24"/>
                <w:u w:val="none"/>
                <w:lang w:eastAsia="zh-CN"/>
              </w:rPr>
            </w:pPr>
            <w:r>
              <w:rPr>
                <w:rFonts w:hint="eastAsia" w:hAnsi="宋体" w:eastAsia="宋体" w:cs="宋体"/>
                <w:sz w:val="24"/>
                <w:szCs w:val="24"/>
                <w:u w:val="none"/>
                <w:lang w:eastAsia="zh-CN"/>
              </w:rPr>
              <w:t>项目编号</w:t>
            </w:r>
            <w:r>
              <w:rPr>
                <w:rFonts w:hint="eastAsia" w:ascii="宋体" w:hAnsi="宋体" w:eastAsia="宋体" w:cs="宋体"/>
                <w:sz w:val="24"/>
                <w:szCs w:val="24"/>
                <w:u w:val="none"/>
              </w:rPr>
              <w:t>：</w:t>
            </w:r>
            <w:r>
              <w:rPr>
                <w:rFonts w:hint="eastAsia" w:hAnsi="宋体" w:eastAsia="宋体" w:cs="宋体"/>
                <w:sz w:val="24"/>
                <w:szCs w:val="24"/>
                <w:u w:val="none"/>
                <w:lang w:eastAsia="zh-CN"/>
              </w:rPr>
              <w:t>YXZC2024-G3-00344-YNWY-0038</w:t>
            </w:r>
          </w:p>
        </w:tc>
      </w:tr>
      <w:tr w14:paraId="2B64F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191" w:type="dxa"/>
            <w:vAlign w:val="center"/>
          </w:tcPr>
          <w:p w14:paraId="25E7CA32">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3.1</w:t>
            </w:r>
          </w:p>
        </w:tc>
        <w:tc>
          <w:tcPr>
            <w:tcW w:w="2721" w:type="dxa"/>
            <w:vAlign w:val="center"/>
          </w:tcPr>
          <w:p w14:paraId="20E74B60">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招标范围</w:t>
            </w:r>
          </w:p>
        </w:tc>
        <w:tc>
          <w:tcPr>
            <w:tcW w:w="5908" w:type="dxa"/>
            <w:vAlign w:val="center"/>
          </w:tcPr>
          <w:p w14:paraId="098BBF16">
            <w:pPr>
              <w:pStyle w:val="2"/>
              <w:spacing w:line="300" w:lineRule="exact"/>
              <w:jc w:val="left"/>
              <w:rPr>
                <w:rFonts w:hint="eastAsia" w:ascii="宋体" w:hAnsi="宋体" w:eastAsia="宋体" w:cs="宋体"/>
                <w:sz w:val="24"/>
                <w:szCs w:val="24"/>
                <w:u w:val="none"/>
              </w:rPr>
            </w:pPr>
            <w:r>
              <w:rPr>
                <w:rFonts w:hint="eastAsia" w:ascii="宋体" w:hAnsi="宋体" w:eastAsia="宋体" w:cs="宋体"/>
                <w:sz w:val="24"/>
                <w:szCs w:val="24"/>
                <w:u w:val="none"/>
              </w:rPr>
              <w:t>详见招标公告及招标文件第五章</w:t>
            </w:r>
          </w:p>
        </w:tc>
      </w:tr>
      <w:tr w14:paraId="387F8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191" w:type="dxa"/>
            <w:vAlign w:val="center"/>
          </w:tcPr>
          <w:p w14:paraId="7288DBFA">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3.2</w:t>
            </w:r>
          </w:p>
        </w:tc>
        <w:tc>
          <w:tcPr>
            <w:tcW w:w="2721" w:type="dxa"/>
            <w:vAlign w:val="center"/>
          </w:tcPr>
          <w:p w14:paraId="6B53E410">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highlight w:val="none"/>
                <w:lang w:val="en-US" w:eastAsia="zh-CN"/>
              </w:rPr>
              <w:t>合同履行期限</w:t>
            </w:r>
          </w:p>
        </w:tc>
        <w:tc>
          <w:tcPr>
            <w:tcW w:w="5908" w:type="dxa"/>
            <w:vAlign w:val="center"/>
          </w:tcPr>
          <w:p w14:paraId="05595892">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详见招标公告</w:t>
            </w:r>
          </w:p>
        </w:tc>
      </w:tr>
      <w:tr w14:paraId="7380A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191" w:type="dxa"/>
            <w:vAlign w:val="center"/>
          </w:tcPr>
          <w:p w14:paraId="54B9A5F6">
            <w:pPr>
              <w:pStyle w:val="2"/>
              <w:spacing w:line="300" w:lineRule="exact"/>
              <w:jc w:val="center"/>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4.1.1</w:t>
            </w:r>
          </w:p>
        </w:tc>
        <w:tc>
          <w:tcPr>
            <w:tcW w:w="2721" w:type="dxa"/>
            <w:vAlign w:val="center"/>
          </w:tcPr>
          <w:p w14:paraId="56A92E83">
            <w:pPr>
              <w:pStyle w:val="2"/>
              <w:spacing w:line="300" w:lineRule="exact"/>
              <w:rPr>
                <w:rFonts w:hint="eastAsia" w:ascii="宋体" w:hAnsi="宋体" w:eastAsia="宋体" w:cs="宋体"/>
                <w:sz w:val="24"/>
                <w:szCs w:val="24"/>
                <w:highlight w:val="none"/>
                <w:lang w:val="en-US" w:eastAsia="zh-CN"/>
              </w:rPr>
            </w:pPr>
            <w:r>
              <w:rPr>
                <w:rFonts w:hint="eastAsia"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必须是具有独立承担民事责任能力的法人、其他组织或者自然人</w:t>
            </w:r>
          </w:p>
        </w:tc>
        <w:tc>
          <w:tcPr>
            <w:tcW w:w="5908" w:type="dxa"/>
            <w:vAlign w:val="center"/>
          </w:tcPr>
          <w:p w14:paraId="27D1A306">
            <w:pPr>
              <w:pStyle w:val="2"/>
              <w:spacing w:line="300" w:lineRule="exact"/>
              <w:rPr>
                <w:rFonts w:hint="eastAsia" w:ascii="宋体" w:hAnsi="宋体" w:eastAsia="宋体" w:cs="宋体"/>
                <w:sz w:val="24"/>
                <w:szCs w:val="24"/>
                <w:u w:val="none"/>
              </w:rPr>
            </w:pPr>
            <w:r>
              <w:rPr>
                <w:rFonts w:hint="eastAsia" w:ascii="宋体" w:hAnsi="宋体" w:eastAsia="宋体" w:cs="宋体"/>
                <w:color w:val="auto"/>
                <w:sz w:val="24"/>
                <w:szCs w:val="24"/>
                <w:highlight w:val="none"/>
              </w:rPr>
              <w:t>提供营业执照、税务登记证、组织机构代码证或三证合一的营业执照</w:t>
            </w:r>
            <w:r>
              <w:rPr>
                <w:rFonts w:hint="eastAsia" w:ascii="宋体" w:hAnsi="宋体" w:eastAsia="宋体" w:cs="宋体"/>
                <w:color w:val="auto"/>
                <w:sz w:val="24"/>
                <w:szCs w:val="24"/>
                <w:highlight w:val="none"/>
                <w:lang w:val="en-US" w:eastAsia="zh-CN"/>
              </w:rPr>
              <w:t>或</w:t>
            </w:r>
            <w:r>
              <w:rPr>
                <w:rFonts w:hint="eastAsia" w:ascii="宋体" w:hAnsi="宋体" w:eastAsia="宋体" w:cs="宋体"/>
                <w:sz w:val="24"/>
                <w:szCs w:val="24"/>
              </w:rPr>
              <w:t>其他组织证明材料或自然人身份证明</w:t>
            </w:r>
            <w:r>
              <w:rPr>
                <w:rFonts w:hint="eastAsia" w:ascii="宋体" w:hAnsi="宋体" w:eastAsia="宋体" w:cs="宋体"/>
                <w:color w:val="auto"/>
                <w:sz w:val="24"/>
                <w:szCs w:val="24"/>
                <w:highlight w:val="none"/>
                <w:lang w:val="en-US" w:eastAsia="zh-CN"/>
              </w:rPr>
              <w:t>的法定证明文件</w:t>
            </w:r>
            <w:r>
              <w:rPr>
                <w:rFonts w:hint="eastAsia" w:ascii="宋体" w:hAnsi="宋体" w:eastAsia="宋体" w:cs="宋体"/>
                <w:color w:val="auto"/>
                <w:sz w:val="24"/>
                <w:szCs w:val="24"/>
                <w:highlight w:val="none"/>
              </w:rPr>
              <w:t>（扫描件）</w:t>
            </w:r>
            <w:r>
              <w:rPr>
                <w:rFonts w:hint="eastAsia" w:ascii="宋体" w:hAnsi="宋体" w:eastAsia="宋体" w:cs="宋体"/>
                <w:color w:val="auto"/>
                <w:sz w:val="24"/>
                <w:szCs w:val="24"/>
                <w:highlight w:val="none"/>
                <w:lang w:eastAsia="zh-CN"/>
              </w:rPr>
              <w:t>。</w:t>
            </w:r>
          </w:p>
        </w:tc>
      </w:tr>
      <w:tr w14:paraId="6F7B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91" w:type="dxa"/>
            <w:vAlign w:val="center"/>
          </w:tcPr>
          <w:p w14:paraId="44846269">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4.1.2</w:t>
            </w:r>
          </w:p>
        </w:tc>
        <w:tc>
          <w:tcPr>
            <w:tcW w:w="2721" w:type="dxa"/>
            <w:vAlign w:val="center"/>
          </w:tcPr>
          <w:p w14:paraId="1044F80F">
            <w:pPr>
              <w:pStyle w:val="2"/>
              <w:spacing w:line="300" w:lineRule="exact"/>
              <w:rPr>
                <w:rFonts w:hint="eastAsia" w:ascii="宋体" w:hAnsi="宋体" w:eastAsia="宋体" w:cs="宋体"/>
                <w:sz w:val="24"/>
                <w:szCs w:val="24"/>
                <w:u w:val="none"/>
              </w:rPr>
            </w:pPr>
            <w:r>
              <w:rPr>
                <w:rFonts w:hint="eastAsia" w:ascii="宋体" w:hAnsi="宋体" w:eastAsia="宋体" w:cs="宋体"/>
                <w:i w:val="0"/>
                <w:iCs w:val="0"/>
                <w:color w:val="auto"/>
                <w:sz w:val="24"/>
                <w:szCs w:val="24"/>
                <w:highlight w:val="none"/>
                <w:lang w:val="en-US" w:eastAsia="zh-CN"/>
              </w:rPr>
              <w:t>具有良好的商业信誉和健全的财务会计制度证明材料</w:t>
            </w:r>
          </w:p>
        </w:tc>
        <w:tc>
          <w:tcPr>
            <w:tcW w:w="5908" w:type="dxa"/>
          </w:tcPr>
          <w:p w14:paraId="182F0E2B">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1）提供2022年或2023年至今任意1年财务报表(包括资产负债表、利润表、现金流量表)或者经审计机构审计的审计报告(包括资产负债表、利润表、现金流量表、所有者权益变动表)；</w:t>
            </w:r>
            <w:r>
              <w:rPr>
                <w:rFonts w:hint="eastAsia" w:ascii="宋体" w:hAnsi="宋体" w:eastAsia="宋体" w:cs="宋体"/>
                <w:b w:val="0"/>
                <w:bCs w:val="0"/>
                <w:color w:val="auto"/>
                <w:sz w:val="24"/>
                <w:szCs w:val="24"/>
                <w:highlight w:val="none"/>
                <w:lang w:val="en-US" w:eastAsia="zh-CN"/>
              </w:rPr>
              <w:t>若2023年以后成立的，可提供成立至今任意三个月的财务报表(包括资产负债表、利润表、现金流量表)或相关情况说明（投标人可根据自身情况提供证明材料的原件扫描件，如提供“财务报表”的，则须加盖单位公章）；</w:t>
            </w:r>
          </w:p>
          <w:p w14:paraId="4351555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2）可提供</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基本开户银行出具的资信证明；</w:t>
            </w:r>
          </w:p>
          <w:p w14:paraId="19375E0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3）可提供财政部门认可的政府采购专业担保机构出具的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担保函。</w:t>
            </w:r>
          </w:p>
          <w:p w14:paraId="357802EF">
            <w:pPr>
              <w:pStyle w:val="2"/>
              <w:spacing w:line="300" w:lineRule="exact"/>
              <w:rPr>
                <w:rFonts w:hint="eastAsia" w:ascii="宋体" w:hAnsi="宋体" w:eastAsia="宋体" w:cs="宋体"/>
                <w:b/>
                <w:sz w:val="24"/>
                <w:szCs w:val="24"/>
                <w:u w:val="none"/>
              </w:rPr>
            </w:pPr>
            <w:r>
              <w:rPr>
                <w:rFonts w:hint="eastAsia" w:ascii="宋体" w:hAnsi="宋体" w:eastAsia="宋体" w:cs="宋体"/>
                <w:b/>
                <w:bCs/>
                <w:color w:val="auto"/>
                <w:sz w:val="24"/>
                <w:szCs w:val="24"/>
                <w:highlight w:val="none"/>
                <w:lang w:val="en-US" w:eastAsia="zh-CN"/>
              </w:rPr>
              <w:t>注：</w:t>
            </w:r>
            <w:r>
              <w:rPr>
                <w:rFonts w:hint="eastAsia"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val="en-US" w:eastAsia="zh-CN"/>
              </w:rPr>
              <w:t>可根据自身情况提供上述序号1）、2）、3）任意一种证明材料（原件扫描件）。</w:t>
            </w:r>
          </w:p>
        </w:tc>
      </w:tr>
      <w:tr w14:paraId="38806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191" w:type="dxa"/>
            <w:vAlign w:val="center"/>
          </w:tcPr>
          <w:p w14:paraId="6BF22416">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4.1.3</w:t>
            </w:r>
          </w:p>
        </w:tc>
        <w:tc>
          <w:tcPr>
            <w:tcW w:w="2721" w:type="dxa"/>
            <w:vAlign w:val="center"/>
          </w:tcPr>
          <w:p w14:paraId="1F36D22B">
            <w:pPr>
              <w:autoSpaceDE w:val="0"/>
              <w:autoSpaceDN w:val="0"/>
              <w:snapToGrid w:val="0"/>
              <w:spacing w:line="300" w:lineRule="exact"/>
              <w:textAlignment w:val="bottom"/>
              <w:rPr>
                <w:rFonts w:hint="eastAsia" w:ascii="宋体" w:hAnsi="宋体" w:eastAsia="宋体" w:cs="宋体"/>
                <w:sz w:val="24"/>
                <w:szCs w:val="24"/>
                <w:u w:val="none"/>
              </w:rPr>
            </w:pPr>
            <w:r>
              <w:rPr>
                <w:rFonts w:hint="eastAsia" w:ascii="宋体" w:hAnsi="宋体" w:eastAsia="宋体" w:cs="宋体"/>
                <w:color w:val="auto"/>
                <w:sz w:val="24"/>
                <w:szCs w:val="24"/>
                <w:highlight w:val="none"/>
                <w:lang w:val="en-US" w:eastAsia="zh-CN"/>
              </w:rPr>
              <w:t>履行合同所必需的设备和专业技术能力</w:t>
            </w:r>
          </w:p>
        </w:tc>
        <w:tc>
          <w:tcPr>
            <w:tcW w:w="5908" w:type="dxa"/>
            <w:vAlign w:val="center"/>
          </w:tcPr>
          <w:p w14:paraId="48A657B5">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投标人须提供具备履行合同所必需的设备和专业技术能力书面声明。</w:t>
            </w:r>
          </w:p>
        </w:tc>
      </w:tr>
      <w:tr w14:paraId="1D004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91" w:type="dxa"/>
            <w:vAlign w:val="center"/>
          </w:tcPr>
          <w:p w14:paraId="0A5EBCAC">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4.1.4</w:t>
            </w:r>
          </w:p>
        </w:tc>
        <w:tc>
          <w:tcPr>
            <w:tcW w:w="2721" w:type="dxa"/>
            <w:vAlign w:val="center"/>
          </w:tcPr>
          <w:p w14:paraId="7F6271A9">
            <w:pPr>
              <w:pStyle w:val="2"/>
              <w:spacing w:line="300" w:lineRule="exact"/>
              <w:rPr>
                <w:rFonts w:hint="eastAsia" w:ascii="宋体" w:hAnsi="宋体" w:eastAsia="宋体" w:cs="宋体"/>
                <w:sz w:val="24"/>
                <w:szCs w:val="24"/>
                <w:u w:val="none"/>
              </w:rPr>
            </w:pPr>
            <w:r>
              <w:rPr>
                <w:rFonts w:hint="eastAsia" w:ascii="宋体" w:hAnsi="宋体" w:eastAsia="宋体" w:cs="宋体"/>
                <w:color w:val="auto"/>
                <w:sz w:val="24"/>
                <w:szCs w:val="24"/>
                <w:highlight w:val="none"/>
                <w:lang w:val="en-US" w:eastAsia="zh-CN"/>
              </w:rPr>
              <w:t>纳税证明材料的时间范围</w:t>
            </w:r>
          </w:p>
        </w:tc>
        <w:tc>
          <w:tcPr>
            <w:tcW w:w="5908" w:type="dxa"/>
          </w:tcPr>
          <w:p w14:paraId="02D8FA6D">
            <w:pPr>
              <w:pStyle w:val="2"/>
              <w:spacing w:line="300" w:lineRule="exact"/>
              <w:rPr>
                <w:rFonts w:hint="eastAsia" w:ascii="宋体" w:hAnsi="宋体" w:eastAsia="宋体" w:cs="宋体"/>
                <w:b/>
                <w:sz w:val="24"/>
                <w:szCs w:val="24"/>
                <w:highlight w:val="none"/>
                <w:u w:val="none"/>
              </w:rPr>
            </w:pPr>
            <w:r>
              <w:rPr>
                <w:rFonts w:hint="eastAsia" w:ascii="宋体" w:hAnsi="宋体" w:eastAsia="宋体" w:cs="宋体"/>
                <w:b w:val="0"/>
                <w:bCs w:val="0"/>
                <w:color w:val="auto"/>
                <w:sz w:val="24"/>
                <w:szCs w:val="24"/>
                <w:highlight w:val="none"/>
                <w:lang w:val="en-US" w:eastAsia="zh-CN"/>
              </w:rPr>
              <w:t>提供</w:t>
            </w:r>
            <w:r>
              <w:rPr>
                <w:rFonts w:hint="eastAsia" w:ascii="宋体" w:hAnsi="宋体" w:eastAsia="宋体" w:cs="宋体"/>
                <w:b/>
                <w:bCs/>
                <w:color w:val="auto"/>
                <w:sz w:val="24"/>
                <w:szCs w:val="24"/>
                <w:highlight w:val="none"/>
                <w:lang w:val="en-US" w:eastAsia="zh-CN"/>
              </w:rPr>
              <w:t>2023年0</w:t>
            </w:r>
            <w:r>
              <w:rPr>
                <w:rFonts w:hint="eastAsia"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月</w:t>
            </w:r>
            <w:r>
              <w:rPr>
                <w:rFonts w:hint="eastAsia" w:ascii="宋体" w:hAnsi="宋体" w:eastAsia="宋体" w:cs="宋体"/>
                <w:b w:val="0"/>
                <w:bCs w:val="0"/>
                <w:color w:val="auto"/>
                <w:sz w:val="24"/>
                <w:szCs w:val="24"/>
                <w:highlight w:val="none"/>
                <w:lang w:val="en-US" w:eastAsia="zh-CN"/>
              </w:rPr>
              <w:t>至响应截止日期</w:t>
            </w:r>
            <w:r>
              <w:rPr>
                <w:rFonts w:hint="eastAsia" w:ascii="宋体" w:hAnsi="宋体" w:eastAsia="宋体" w:cs="宋体"/>
                <w:b/>
                <w:bCs/>
                <w:color w:val="auto"/>
                <w:sz w:val="24"/>
                <w:szCs w:val="24"/>
                <w:highlight w:val="none"/>
                <w:lang w:val="en-US" w:eastAsia="zh-CN"/>
              </w:rPr>
              <w:t>任意3个月</w:t>
            </w:r>
            <w:r>
              <w:rPr>
                <w:rFonts w:hint="eastAsia" w:ascii="宋体" w:hAnsi="宋体" w:eastAsia="宋体" w:cs="宋体"/>
                <w:b w:val="0"/>
                <w:bCs w:val="0"/>
                <w:color w:val="auto"/>
                <w:sz w:val="24"/>
                <w:szCs w:val="24"/>
                <w:highlight w:val="none"/>
                <w:lang w:val="en-US" w:eastAsia="zh-CN"/>
              </w:rPr>
              <w:t>的税务局税收通用缴款书复印件/扫描件或银行电子缴税（费）凭证复印件/扫描件或税务局出具纳税情况的相关证明扫描件。成立未满3个月的提供成立以来的税收缴纳凭证或相关情况说明；依法免缴的应提供相应文件证明。</w:t>
            </w:r>
          </w:p>
        </w:tc>
      </w:tr>
      <w:tr w14:paraId="40B07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91" w:type="dxa"/>
            <w:vAlign w:val="center"/>
          </w:tcPr>
          <w:p w14:paraId="0FA7F83F">
            <w:pPr>
              <w:pStyle w:val="2"/>
              <w:spacing w:line="300" w:lineRule="exact"/>
              <w:jc w:val="center"/>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4.1.5</w:t>
            </w:r>
          </w:p>
        </w:tc>
        <w:tc>
          <w:tcPr>
            <w:tcW w:w="2721" w:type="dxa"/>
            <w:vAlign w:val="center"/>
          </w:tcPr>
          <w:p w14:paraId="6169E12F">
            <w:pPr>
              <w:pStyle w:val="2"/>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缴纳社会保险证明材料的时间范围</w:t>
            </w:r>
          </w:p>
        </w:tc>
        <w:tc>
          <w:tcPr>
            <w:tcW w:w="5908" w:type="dxa"/>
          </w:tcPr>
          <w:p w14:paraId="2F4F5319">
            <w:pPr>
              <w:pStyle w:val="2"/>
              <w:spacing w:line="3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提供</w:t>
            </w:r>
            <w:r>
              <w:rPr>
                <w:rFonts w:hint="eastAsia" w:ascii="宋体" w:hAnsi="宋体" w:eastAsia="宋体" w:cs="宋体"/>
                <w:b/>
                <w:bCs/>
                <w:color w:val="auto"/>
                <w:sz w:val="24"/>
                <w:szCs w:val="24"/>
                <w:highlight w:val="none"/>
                <w:lang w:val="en-US" w:eastAsia="zh-CN"/>
              </w:rPr>
              <w:t>2023年0</w:t>
            </w:r>
            <w:r>
              <w:rPr>
                <w:rFonts w:hint="eastAsia"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月</w:t>
            </w:r>
            <w:r>
              <w:rPr>
                <w:rFonts w:hint="eastAsia" w:ascii="宋体" w:hAnsi="宋体" w:eastAsia="宋体" w:cs="宋体"/>
                <w:b w:val="0"/>
                <w:bCs w:val="0"/>
                <w:color w:val="auto"/>
                <w:sz w:val="24"/>
                <w:szCs w:val="24"/>
                <w:highlight w:val="none"/>
                <w:lang w:val="en-US" w:eastAsia="zh-CN"/>
              </w:rPr>
              <w:t>至响应截止日期前</w:t>
            </w:r>
            <w:r>
              <w:rPr>
                <w:rFonts w:hint="eastAsia" w:ascii="宋体" w:hAnsi="宋体" w:eastAsia="宋体" w:cs="宋体"/>
                <w:b/>
                <w:bCs/>
                <w:color w:val="auto"/>
                <w:sz w:val="24"/>
                <w:szCs w:val="24"/>
                <w:highlight w:val="none"/>
                <w:lang w:val="en-US" w:eastAsia="zh-CN"/>
              </w:rPr>
              <w:t>任意3个月</w:t>
            </w:r>
            <w:r>
              <w:rPr>
                <w:rFonts w:hint="eastAsia" w:ascii="宋体" w:hAnsi="宋体" w:eastAsia="宋体" w:cs="宋体"/>
                <w:b w:val="0"/>
                <w:bCs w:val="0"/>
                <w:color w:val="auto"/>
                <w:sz w:val="24"/>
                <w:szCs w:val="24"/>
                <w:highlight w:val="none"/>
                <w:lang w:val="en-US" w:eastAsia="zh-CN"/>
              </w:rPr>
              <w:t>社会保险费缴款书扫描件或银行电子缴税（费）凭证扫描件或社保管理部门出具的有效的缴款证明扫描件。成立未满3个月的提供成立以来的社保资金缴纳凭证或相关情况说明；依法免缴的应提供相应文件证明。</w:t>
            </w:r>
          </w:p>
        </w:tc>
      </w:tr>
      <w:tr w14:paraId="60F3F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91" w:type="dxa"/>
            <w:vAlign w:val="center"/>
          </w:tcPr>
          <w:p w14:paraId="582A9457">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4.1.6</w:t>
            </w:r>
          </w:p>
        </w:tc>
        <w:tc>
          <w:tcPr>
            <w:tcW w:w="2721" w:type="dxa"/>
            <w:vAlign w:val="center"/>
          </w:tcPr>
          <w:p w14:paraId="785E66CB">
            <w:pPr>
              <w:pStyle w:val="2"/>
              <w:spacing w:line="300" w:lineRule="exact"/>
              <w:rPr>
                <w:rFonts w:hint="eastAsia" w:ascii="宋体" w:hAnsi="宋体" w:eastAsia="宋体" w:cs="宋体"/>
                <w:sz w:val="24"/>
                <w:szCs w:val="24"/>
                <w:u w:val="none"/>
              </w:rPr>
            </w:pPr>
            <w:r>
              <w:rPr>
                <w:rFonts w:hint="eastAsia" w:ascii="宋体" w:hAnsi="宋体" w:eastAsia="宋体" w:cs="宋体"/>
                <w:color w:val="auto"/>
                <w:sz w:val="24"/>
                <w:szCs w:val="24"/>
                <w:highlight w:val="none"/>
                <w:lang w:val="en-US" w:eastAsia="zh-CN"/>
              </w:rPr>
              <w:t>参加本项目采购活动前3年内在经营活动中没有重大违法记录的书面声明</w:t>
            </w:r>
          </w:p>
        </w:tc>
        <w:tc>
          <w:tcPr>
            <w:tcW w:w="5908" w:type="dxa"/>
          </w:tcPr>
          <w:p w14:paraId="4738066A">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投标人必须提供参加采购活动前3年内在经营活动中没有重大违法记录的书面声明（重大违法记录，是指投标人因违法经营受到刑事处罚或者责令停产停业、吊销许可证或者执照、较大数额罚款等行政处罚）。</w:t>
            </w:r>
          </w:p>
          <w:p w14:paraId="769F1A2C">
            <w:pPr>
              <w:pStyle w:val="2"/>
              <w:spacing w:line="300" w:lineRule="exact"/>
              <w:rPr>
                <w:rFonts w:hint="eastAsia" w:ascii="宋体" w:hAnsi="宋体" w:eastAsia="宋体" w:cs="宋体"/>
                <w:b/>
                <w:sz w:val="24"/>
                <w:szCs w:val="24"/>
                <w:u w:val="none"/>
              </w:rPr>
            </w:pPr>
            <w:r>
              <w:rPr>
                <w:rFonts w:hint="eastAsia" w:ascii="宋体" w:hAnsi="宋体" w:eastAsia="宋体" w:cs="宋体"/>
                <w:b w:val="0"/>
                <w:bCs w:val="0"/>
                <w:color w:val="auto"/>
                <w:sz w:val="24"/>
                <w:szCs w:val="24"/>
                <w:highlight w:val="none"/>
                <w:lang w:val="en-US" w:eastAsia="zh-CN"/>
              </w:rPr>
              <w:t>注：如成立时间不满三年的，则本条款的“前3年”指</w:t>
            </w:r>
            <w:r>
              <w:rPr>
                <w:rFonts w:hint="eastAsia"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val="en-US" w:eastAsia="zh-CN"/>
              </w:rPr>
              <w:t>成立至今，格式自拟。</w:t>
            </w:r>
          </w:p>
        </w:tc>
      </w:tr>
      <w:tr w14:paraId="45672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91" w:type="dxa"/>
            <w:vAlign w:val="center"/>
          </w:tcPr>
          <w:p w14:paraId="58AA7BF8">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4.3</w:t>
            </w:r>
          </w:p>
        </w:tc>
        <w:tc>
          <w:tcPr>
            <w:tcW w:w="2721" w:type="dxa"/>
            <w:vAlign w:val="center"/>
          </w:tcPr>
          <w:p w14:paraId="49DA630F">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采购人根据采购项目的特殊要求规定的特定条件</w:t>
            </w:r>
          </w:p>
        </w:tc>
        <w:tc>
          <w:tcPr>
            <w:tcW w:w="5908" w:type="dxa"/>
            <w:vAlign w:val="center"/>
          </w:tcPr>
          <w:p w14:paraId="69E37E3F">
            <w:pPr>
              <w:autoSpaceDE w:val="0"/>
              <w:autoSpaceDN w:val="0"/>
              <w:snapToGrid w:val="0"/>
              <w:spacing w:line="300" w:lineRule="exact"/>
              <w:textAlignment w:val="bottom"/>
              <w:rPr>
                <w:rFonts w:hint="eastAsia" w:ascii="宋体" w:hAnsi="宋体" w:eastAsia="宋体" w:cs="宋体"/>
                <w:sz w:val="24"/>
                <w:szCs w:val="24"/>
                <w:u w:val="none"/>
              </w:rPr>
            </w:pPr>
            <w:r>
              <w:rPr>
                <w:rFonts w:hint="eastAsia" w:ascii="宋体" w:hAnsi="宋体" w:eastAsia="宋体" w:cs="宋体"/>
                <w:sz w:val="24"/>
                <w:szCs w:val="24"/>
                <w:u w:val="none"/>
              </w:rPr>
              <w:t>见第一章“招标公告”“二、申请人的资格要求”</w:t>
            </w:r>
          </w:p>
        </w:tc>
      </w:tr>
      <w:tr w14:paraId="26A75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191" w:type="dxa"/>
            <w:vAlign w:val="center"/>
          </w:tcPr>
          <w:p w14:paraId="1A4B2191">
            <w:pPr>
              <w:pStyle w:val="2"/>
              <w:spacing w:line="300" w:lineRule="exact"/>
              <w:jc w:val="center"/>
              <w:rPr>
                <w:rFonts w:hint="eastAsia" w:ascii="宋体" w:hAnsi="宋体" w:eastAsia="宋体" w:cs="宋体"/>
                <w:sz w:val="24"/>
                <w:szCs w:val="24"/>
                <w:u w:val="none"/>
                <w:lang w:eastAsia="zh-CN"/>
              </w:rPr>
            </w:pPr>
            <w:r>
              <w:rPr>
                <w:rFonts w:hint="eastAsia" w:ascii="宋体" w:hAnsi="宋体" w:eastAsia="宋体" w:cs="宋体"/>
                <w:sz w:val="24"/>
                <w:szCs w:val="24"/>
                <w:u w:val="none"/>
              </w:rPr>
              <w:t>4.</w:t>
            </w:r>
            <w:r>
              <w:rPr>
                <w:rFonts w:hint="eastAsia" w:ascii="宋体" w:hAnsi="宋体" w:eastAsia="宋体" w:cs="宋体"/>
                <w:sz w:val="24"/>
                <w:szCs w:val="24"/>
                <w:u w:val="none"/>
                <w:lang w:val="en-US" w:eastAsia="zh-CN"/>
              </w:rPr>
              <w:t>4</w:t>
            </w:r>
          </w:p>
        </w:tc>
        <w:tc>
          <w:tcPr>
            <w:tcW w:w="2721" w:type="dxa"/>
            <w:vAlign w:val="center"/>
          </w:tcPr>
          <w:p w14:paraId="098EA75B">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是否接受联合体投标</w:t>
            </w:r>
          </w:p>
        </w:tc>
        <w:tc>
          <w:tcPr>
            <w:tcW w:w="5908" w:type="dxa"/>
            <w:vAlign w:val="center"/>
          </w:tcPr>
          <w:p w14:paraId="7671D63C">
            <w:pPr>
              <w:widowControl/>
              <w:jc w:val="left"/>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u w:val="none"/>
                <w:lang w:eastAsia="zh-CN"/>
              </w:rPr>
              <w:t>本项目</w:t>
            </w:r>
            <w:r>
              <w:rPr>
                <w:rFonts w:hint="eastAsia" w:ascii="宋体" w:hAnsi="宋体" w:eastAsia="宋体" w:cs="宋体"/>
                <w:kern w:val="0"/>
                <w:sz w:val="24"/>
                <w:szCs w:val="24"/>
                <w:u w:val="none"/>
              </w:rPr>
              <w:t>接受联合体投标</w:t>
            </w:r>
            <w:r>
              <w:rPr>
                <w:rFonts w:hint="eastAsia" w:ascii="宋体" w:hAnsi="宋体" w:eastAsia="宋体" w:cs="宋体"/>
                <w:kern w:val="0"/>
                <w:sz w:val="24"/>
                <w:szCs w:val="24"/>
                <w:u w:val="none"/>
                <w:lang w:eastAsia="zh-CN"/>
              </w:rPr>
              <w:t>，</w:t>
            </w:r>
            <w:r>
              <w:rPr>
                <w:rFonts w:hint="eastAsia" w:ascii="宋体" w:hAnsi="宋体" w:eastAsia="宋体" w:cs="宋体"/>
                <w:kern w:val="0"/>
                <w:sz w:val="24"/>
                <w:szCs w:val="24"/>
                <w:u w:val="none"/>
                <w:lang w:val="en-US" w:eastAsia="zh-CN"/>
              </w:rPr>
              <w:t>联合体投标的，应满足下列要求：</w:t>
            </w:r>
          </w:p>
          <w:p w14:paraId="392E0AF4">
            <w:pPr>
              <w:widowControl/>
              <w:jc w:val="left"/>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u w:val="none"/>
                <w:lang w:val="en-US" w:eastAsia="zh-CN"/>
              </w:rPr>
              <w:t>（1）联合体成员组成数量不得超过两家（即：联合体单位数量最多为两家），联合体牵头人不限；</w:t>
            </w:r>
          </w:p>
          <w:p w14:paraId="19BC9F2B">
            <w:pPr>
              <w:widowControl/>
              <w:jc w:val="left"/>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u w:val="none"/>
                <w:lang w:val="en-US" w:eastAsia="zh-CN"/>
              </w:rPr>
              <w:t>（2）联合体各方之间应当签订共同投标协议，明确约定联合体各方承担的工作和相应的责任，并将共同投标协议连同投标文件一并提交；</w:t>
            </w:r>
          </w:p>
          <w:p w14:paraId="438B6868">
            <w:pPr>
              <w:widowControl/>
              <w:jc w:val="left"/>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u w:val="none"/>
                <w:lang w:val="en-US" w:eastAsia="zh-CN"/>
              </w:rPr>
              <w:t>（3）联合体投标的，应当以联合体牵头人的名义提交投标保证金。以联合体中牵头人名义提交的投标保证金，对联合体各成员具有约束力；</w:t>
            </w:r>
          </w:p>
          <w:p w14:paraId="262D5761">
            <w:pPr>
              <w:widowControl/>
              <w:jc w:val="left"/>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u w:val="none"/>
                <w:lang w:val="en-US" w:eastAsia="zh-CN"/>
              </w:rPr>
              <w:t>（4）两个以上法人或者其他组织可以组成一个联合体，以一个投标人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w:t>
            </w:r>
          </w:p>
          <w:p w14:paraId="29F03943">
            <w:pPr>
              <w:widowControl/>
              <w:jc w:val="left"/>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u w:val="none"/>
                <w:lang w:val="en-US" w:eastAsia="zh-CN"/>
              </w:rPr>
              <w:t>（3）联合体各方在投标文件提交截止时间前均未被列入“信用中国”网站（www.creditchina.gov.cn）失信被执行人、重大税收违法失信主体、政府采购严重违法失信行为记录名单（政府采购不良行为记录）及中国政府采购网（</w:t>
            </w:r>
            <w:r>
              <w:rPr>
                <w:rFonts w:hint="eastAsia" w:ascii="宋体" w:hAnsi="宋体" w:eastAsia="宋体" w:cs="宋体"/>
                <w:kern w:val="0"/>
                <w:sz w:val="24"/>
                <w:szCs w:val="24"/>
                <w:u w:val="none"/>
                <w:lang w:val="en-US" w:eastAsia="zh-CN"/>
              </w:rPr>
              <w:fldChar w:fldCharType="begin"/>
            </w:r>
            <w:r>
              <w:rPr>
                <w:rFonts w:hint="eastAsia" w:ascii="宋体" w:hAnsi="宋体" w:eastAsia="宋体" w:cs="宋体"/>
                <w:kern w:val="0"/>
                <w:sz w:val="24"/>
                <w:szCs w:val="24"/>
                <w:u w:val="none"/>
                <w:lang w:val="en-US" w:eastAsia="zh-CN"/>
              </w:rPr>
              <w:instrText xml:space="preserve"> HYPERLINK "http://www.ccgp.gov.cn）\“政府采购严重违法失信行为信息记录\”。（以开标结束后工作人员对上述信用信息进行查询核对的结果为准）。" </w:instrText>
            </w:r>
            <w:r>
              <w:rPr>
                <w:rFonts w:hint="eastAsia" w:ascii="宋体" w:hAnsi="宋体" w:eastAsia="宋体" w:cs="宋体"/>
                <w:kern w:val="0"/>
                <w:sz w:val="24"/>
                <w:szCs w:val="24"/>
                <w:u w:val="none"/>
                <w:lang w:val="en-US" w:eastAsia="zh-CN"/>
              </w:rPr>
              <w:fldChar w:fldCharType="separate"/>
            </w:r>
            <w:r>
              <w:rPr>
                <w:rFonts w:hint="eastAsia" w:ascii="宋体" w:hAnsi="宋体" w:eastAsia="宋体" w:cs="宋体"/>
                <w:kern w:val="0"/>
                <w:sz w:val="24"/>
                <w:szCs w:val="24"/>
                <w:u w:val="none"/>
                <w:lang w:val="en-US" w:eastAsia="zh-CN"/>
              </w:rPr>
              <w:t>www.ccgp.gov.cn）“政府采购严重违法失信行为信息记录”；</w:t>
            </w:r>
            <w:r>
              <w:rPr>
                <w:rFonts w:hint="eastAsia" w:ascii="宋体" w:hAnsi="宋体" w:eastAsia="宋体" w:cs="宋体"/>
                <w:kern w:val="0"/>
                <w:sz w:val="24"/>
                <w:szCs w:val="24"/>
                <w:u w:val="none"/>
                <w:lang w:val="en-US" w:eastAsia="zh-CN"/>
              </w:rPr>
              <w:fldChar w:fldCharType="end"/>
            </w:r>
          </w:p>
          <w:p w14:paraId="3E73B17B">
            <w:pPr>
              <w:widowControl/>
              <w:jc w:val="left"/>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u w:val="none"/>
                <w:lang w:val="en-US" w:eastAsia="zh-CN"/>
              </w:rPr>
              <w:t>（4）联合体中标的，联合体各方应当共同与采购人签订合同，就中标项目向采购人承担连带责任；</w:t>
            </w:r>
          </w:p>
          <w:p w14:paraId="236A154F">
            <w:pPr>
              <w:widowControl/>
              <w:jc w:val="left"/>
              <w:rPr>
                <w:rFonts w:hint="eastAsia" w:ascii="宋体" w:hAnsi="宋体" w:eastAsia="宋体" w:cs="宋体"/>
                <w:kern w:val="0"/>
                <w:sz w:val="24"/>
                <w:szCs w:val="24"/>
                <w:u w:val="none"/>
                <w:lang w:eastAsia="zh-CN"/>
              </w:rPr>
            </w:pPr>
            <w:r>
              <w:rPr>
                <w:rFonts w:hint="eastAsia" w:ascii="宋体" w:hAnsi="宋体" w:eastAsia="宋体" w:cs="宋体"/>
                <w:kern w:val="0"/>
                <w:sz w:val="24"/>
                <w:szCs w:val="24"/>
                <w:u w:val="none"/>
                <w:lang w:val="en-US" w:eastAsia="zh-CN"/>
              </w:rPr>
              <w:t>（5）符合上述条件的投标人应承担投标及履约中应承担的全部责任与义务。</w:t>
            </w:r>
          </w:p>
        </w:tc>
      </w:tr>
      <w:tr w14:paraId="4D24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191" w:type="dxa"/>
            <w:vAlign w:val="center"/>
          </w:tcPr>
          <w:p w14:paraId="26896E72">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9.1</w:t>
            </w:r>
          </w:p>
        </w:tc>
        <w:tc>
          <w:tcPr>
            <w:tcW w:w="2721" w:type="dxa"/>
            <w:vAlign w:val="center"/>
          </w:tcPr>
          <w:p w14:paraId="61A6B647">
            <w:pPr>
              <w:autoSpaceDE w:val="0"/>
              <w:autoSpaceDN w:val="0"/>
              <w:snapToGrid w:val="0"/>
              <w:spacing w:line="300" w:lineRule="exact"/>
              <w:textAlignment w:val="bottom"/>
              <w:rPr>
                <w:rFonts w:hint="eastAsia" w:ascii="宋体" w:hAnsi="宋体" w:eastAsia="宋体" w:cs="宋体"/>
                <w:sz w:val="24"/>
                <w:szCs w:val="24"/>
                <w:u w:val="none"/>
              </w:rPr>
            </w:pPr>
            <w:r>
              <w:rPr>
                <w:rFonts w:hint="eastAsia" w:ascii="宋体" w:hAnsi="宋体" w:eastAsia="宋体" w:cs="宋体"/>
                <w:sz w:val="24"/>
                <w:szCs w:val="24"/>
                <w:u w:val="none"/>
              </w:rPr>
              <w:t>招标文件澄清截止时间</w:t>
            </w:r>
          </w:p>
        </w:tc>
        <w:tc>
          <w:tcPr>
            <w:tcW w:w="5908" w:type="dxa"/>
            <w:vAlign w:val="center"/>
          </w:tcPr>
          <w:p w14:paraId="397EE676">
            <w:pPr>
              <w:pStyle w:val="2"/>
              <w:spacing w:line="300" w:lineRule="exact"/>
              <w:jc w:val="left"/>
              <w:rPr>
                <w:rFonts w:hint="eastAsia" w:ascii="宋体" w:hAnsi="宋体" w:eastAsia="宋体" w:cs="宋体"/>
                <w:bCs/>
                <w:sz w:val="24"/>
                <w:szCs w:val="24"/>
                <w:u w:val="none"/>
              </w:rPr>
            </w:pPr>
            <w:r>
              <w:rPr>
                <w:rFonts w:hint="eastAsia" w:ascii="宋体" w:hAnsi="宋体" w:eastAsia="宋体" w:cs="宋体"/>
                <w:sz w:val="24"/>
                <w:szCs w:val="24"/>
                <w:u w:val="none"/>
              </w:rPr>
              <w:t>提交投标文件截止时间十五日前</w:t>
            </w:r>
          </w:p>
        </w:tc>
      </w:tr>
      <w:tr w14:paraId="5886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1191" w:type="dxa"/>
            <w:vAlign w:val="center"/>
          </w:tcPr>
          <w:p w14:paraId="1F8EF5C8">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13.1.4</w:t>
            </w:r>
          </w:p>
        </w:tc>
        <w:tc>
          <w:tcPr>
            <w:tcW w:w="2721" w:type="dxa"/>
            <w:vAlign w:val="center"/>
          </w:tcPr>
          <w:p w14:paraId="579543E6">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构成投标文件商务部分的其他资料</w:t>
            </w:r>
          </w:p>
        </w:tc>
        <w:tc>
          <w:tcPr>
            <w:tcW w:w="5908" w:type="dxa"/>
            <w:vAlign w:val="center"/>
          </w:tcPr>
          <w:p w14:paraId="2A05E924">
            <w:pPr>
              <w:autoSpaceDE w:val="0"/>
              <w:autoSpaceDN w:val="0"/>
              <w:snapToGrid w:val="0"/>
              <w:spacing w:line="300" w:lineRule="exact"/>
              <w:textAlignment w:val="bottom"/>
              <w:rPr>
                <w:rFonts w:hint="eastAsia" w:ascii="宋体" w:hAnsi="宋体" w:eastAsia="宋体" w:cs="宋体"/>
                <w:bCs/>
                <w:sz w:val="24"/>
                <w:szCs w:val="24"/>
                <w:u w:val="none"/>
              </w:rPr>
            </w:pPr>
            <w:r>
              <w:rPr>
                <w:rFonts w:hint="eastAsia" w:ascii="宋体" w:hAnsi="宋体" w:eastAsia="宋体" w:cs="宋体"/>
                <w:bCs/>
                <w:sz w:val="24"/>
                <w:szCs w:val="24"/>
                <w:u w:val="none"/>
              </w:rPr>
              <w:t>招标文件中所涉及到的相关资料及证明文件或投标人认为必须提供的其他相关资料。</w:t>
            </w:r>
          </w:p>
        </w:tc>
      </w:tr>
      <w:tr w14:paraId="1A82A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1" w:hRule="atLeast"/>
          <w:jc w:val="center"/>
        </w:trPr>
        <w:tc>
          <w:tcPr>
            <w:tcW w:w="1191" w:type="dxa"/>
            <w:vAlign w:val="center"/>
          </w:tcPr>
          <w:p w14:paraId="63B4F468">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13.1.5</w:t>
            </w:r>
          </w:p>
        </w:tc>
        <w:tc>
          <w:tcPr>
            <w:tcW w:w="2721" w:type="dxa"/>
            <w:vAlign w:val="center"/>
          </w:tcPr>
          <w:p w14:paraId="0328A561">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构成投标文件技术部分的其他资料</w:t>
            </w:r>
          </w:p>
        </w:tc>
        <w:tc>
          <w:tcPr>
            <w:tcW w:w="5908" w:type="dxa"/>
            <w:vAlign w:val="center"/>
          </w:tcPr>
          <w:p w14:paraId="0E4B32D9">
            <w:pPr>
              <w:autoSpaceDE w:val="0"/>
              <w:autoSpaceDN w:val="0"/>
              <w:snapToGrid w:val="0"/>
              <w:spacing w:line="300" w:lineRule="exact"/>
              <w:textAlignment w:val="bottom"/>
              <w:rPr>
                <w:rFonts w:hint="eastAsia" w:ascii="宋体" w:hAnsi="宋体" w:eastAsia="宋体" w:cs="宋体"/>
                <w:bCs/>
                <w:sz w:val="24"/>
                <w:szCs w:val="24"/>
                <w:u w:val="none"/>
              </w:rPr>
            </w:pPr>
            <w:r>
              <w:rPr>
                <w:rFonts w:hint="eastAsia" w:ascii="宋体" w:hAnsi="宋体" w:eastAsia="宋体" w:cs="宋体"/>
                <w:bCs/>
                <w:sz w:val="24"/>
                <w:szCs w:val="24"/>
                <w:u w:val="none"/>
              </w:rPr>
              <w:t>招标文件中所涉及到的相关资料及证明文件或投标人认为必须提供的其他相关资料。</w:t>
            </w:r>
          </w:p>
        </w:tc>
      </w:tr>
      <w:tr w14:paraId="61203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191" w:type="dxa"/>
            <w:vAlign w:val="center"/>
          </w:tcPr>
          <w:p w14:paraId="54DCE2A9">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★15.1</w:t>
            </w:r>
          </w:p>
        </w:tc>
        <w:tc>
          <w:tcPr>
            <w:tcW w:w="2721" w:type="dxa"/>
            <w:vAlign w:val="center"/>
          </w:tcPr>
          <w:p w14:paraId="4DBE0402">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本项目预算金额</w:t>
            </w:r>
          </w:p>
        </w:tc>
        <w:tc>
          <w:tcPr>
            <w:tcW w:w="5908" w:type="dxa"/>
            <w:vAlign w:val="center"/>
          </w:tcPr>
          <w:p w14:paraId="7A3E0D55">
            <w:pPr>
              <w:autoSpaceDE w:val="0"/>
              <w:autoSpaceDN w:val="0"/>
              <w:snapToGrid w:val="0"/>
              <w:spacing w:line="300" w:lineRule="exact"/>
              <w:textAlignment w:val="bottom"/>
              <w:rPr>
                <w:rFonts w:hint="eastAsia" w:ascii="宋体" w:hAnsi="宋体" w:eastAsia="宋体" w:cs="宋体"/>
                <w:bCs/>
                <w:sz w:val="24"/>
                <w:szCs w:val="24"/>
                <w:u w:val="none"/>
              </w:rPr>
            </w:pPr>
            <w:r>
              <w:rPr>
                <w:rFonts w:hint="eastAsia" w:ascii="宋体" w:hAnsi="宋体" w:eastAsia="宋体" w:cs="宋体"/>
                <w:sz w:val="24"/>
                <w:szCs w:val="24"/>
                <w:u w:val="none"/>
              </w:rPr>
              <w:t>见第一章“招标公告”</w:t>
            </w:r>
          </w:p>
        </w:tc>
      </w:tr>
      <w:tr w14:paraId="6768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91" w:type="dxa"/>
            <w:vAlign w:val="center"/>
          </w:tcPr>
          <w:p w14:paraId="0D617201">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★17</w:t>
            </w:r>
          </w:p>
        </w:tc>
        <w:tc>
          <w:tcPr>
            <w:tcW w:w="2721" w:type="dxa"/>
            <w:vAlign w:val="center"/>
          </w:tcPr>
          <w:p w14:paraId="1BB525E8">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投标文件有效期</w:t>
            </w:r>
          </w:p>
        </w:tc>
        <w:tc>
          <w:tcPr>
            <w:tcW w:w="5908" w:type="dxa"/>
            <w:vAlign w:val="center"/>
          </w:tcPr>
          <w:p w14:paraId="4C05ED7B">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从提交投标文件截止之日起90日历天</w:t>
            </w:r>
          </w:p>
        </w:tc>
      </w:tr>
      <w:tr w14:paraId="342C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91" w:type="dxa"/>
            <w:vAlign w:val="center"/>
          </w:tcPr>
          <w:p w14:paraId="228CC8CC">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18.1</w:t>
            </w:r>
          </w:p>
        </w:tc>
        <w:tc>
          <w:tcPr>
            <w:tcW w:w="2721" w:type="dxa"/>
            <w:vAlign w:val="center"/>
          </w:tcPr>
          <w:p w14:paraId="33C303C3">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分包</w:t>
            </w:r>
          </w:p>
        </w:tc>
        <w:tc>
          <w:tcPr>
            <w:tcW w:w="5908" w:type="dxa"/>
            <w:vAlign w:val="center"/>
          </w:tcPr>
          <w:p w14:paraId="528AE71C">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■本项目不得分包。</w:t>
            </w:r>
          </w:p>
          <w:p w14:paraId="7BB1E75C">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□本项目中，/可以分包。</w:t>
            </w:r>
          </w:p>
        </w:tc>
      </w:tr>
      <w:tr w14:paraId="272B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191" w:type="dxa"/>
            <w:vAlign w:val="center"/>
          </w:tcPr>
          <w:p w14:paraId="099FFCA4">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★21</w:t>
            </w:r>
          </w:p>
        </w:tc>
        <w:tc>
          <w:tcPr>
            <w:tcW w:w="2721" w:type="dxa"/>
            <w:vAlign w:val="center"/>
          </w:tcPr>
          <w:p w14:paraId="59E6FB2E">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投标保证金</w:t>
            </w:r>
          </w:p>
        </w:tc>
        <w:tc>
          <w:tcPr>
            <w:tcW w:w="5908" w:type="dxa"/>
            <w:vAlign w:val="center"/>
          </w:tcPr>
          <w:p w14:paraId="560CF6C2">
            <w:pPr>
              <w:pStyle w:val="2"/>
              <w:spacing w:line="300" w:lineRule="exact"/>
              <w:rPr>
                <w:rFonts w:hint="eastAsia" w:ascii="宋体" w:hAnsi="宋体" w:eastAsia="宋体" w:cs="宋体"/>
                <w:sz w:val="24"/>
                <w:szCs w:val="24"/>
              </w:rPr>
            </w:pPr>
            <w:r>
              <w:rPr>
                <w:rFonts w:hint="eastAsia" w:ascii="宋体" w:hAnsi="宋体" w:eastAsia="宋体" w:cs="宋体"/>
                <w:sz w:val="24"/>
                <w:szCs w:val="24"/>
              </w:rPr>
              <w:t>一、缴纳方式：支票、汇票、本票、保函</w:t>
            </w:r>
            <w:r>
              <w:rPr>
                <w:rFonts w:hint="eastAsia" w:ascii="宋体" w:hAnsi="宋体" w:eastAsia="宋体" w:cs="宋体"/>
                <w:sz w:val="24"/>
                <w:szCs w:val="24"/>
                <w:lang w:eastAsia="zh-CN"/>
              </w:rPr>
              <w:t>（保险）</w:t>
            </w:r>
            <w:r>
              <w:rPr>
                <w:rFonts w:hint="eastAsia" w:ascii="宋体" w:hAnsi="宋体" w:eastAsia="宋体" w:cs="宋体"/>
                <w:sz w:val="24"/>
                <w:szCs w:val="24"/>
              </w:rPr>
              <w:t>、银行转账</w:t>
            </w:r>
            <w:r>
              <w:rPr>
                <w:rFonts w:hint="eastAsia" w:ascii="宋体" w:hAnsi="宋体" w:eastAsia="宋体" w:cs="宋体"/>
                <w:sz w:val="24"/>
                <w:szCs w:val="24"/>
                <w:lang w:eastAsia="zh-CN"/>
              </w:rPr>
              <w:t>、</w:t>
            </w:r>
            <w:r>
              <w:rPr>
                <w:rFonts w:hint="eastAsia" w:ascii="宋体" w:hAnsi="宋体" w:eastAsia="宋体" w:cs="宋体"/>
                <w:sz w:val="24"/>
                <w:szCs w:val="24"/>
              </w:rPr>
              <w:t>网银、电汇</w:t>
            </w:r>
            <w:r>
              <w:rPr>
                <w:rFonts w:hint="eastAsia" w:ascii="宋体" w:hAnsi="宋体" w:eastAsia="宋体" w:cs="宋体"/>
                <w:sz w:val="24"/>
                <w:szCs w:val="24"/>
                <w:lang w:val="en-US" w:eastAsia="zh-CN"/>
              </w:rPr>
              <w:t>及</w:t>
            </w:r>
            <w:r>
              <w:rPr>
                <w:rFonts w:hint="eastAsia" w:ascii="宋体" w:hAnsi="宋体" w:eastAsia="宋体" w:cs="宋体"/>
                <w:sz w:val="24"/>
                <w:szCs w:val="24"/>
                <w:lang w:eastAsia="zh-CN"/>
              </w:rPr>
              <w:t>法律法规允许的其它方式。投标人</w:t>
            </w:r>
            <w:r>
              <w:rPr>
                <w:rFonts w:hint="eastAsia" w:ascii="宋体" w:hAnsi="宋体" w:eastAsia="宋体" w:cs="宋体"/>
                <w:sz w:val="24"/>
                <w:szCs w:val="24"/>
              </w:rPr>
              <w:t>可根据实际情况，选择</w:t>
            </w:r>
            <w:r>
              <w:rPr>
                <w:rFonts w:hint="eastAsia" w:ascii="宋体" w:hAnsi="宋体" w:eastAsia="宋体" w:cs="宋体"/>
                <w:sz w:val="24"/>
                <w:szCs w:val="24"/>
                <w:lang w:eastAsia="zh-CN"/>
              </w:rPr>
              <w:t>投标</w:t>
            </w:r>
            <w:r>
              <w:rPr>
                <w:rFonts w:hint="eastAsia" w:ascii="宋体" w:hAnsi="宋体" w:eastAsia="宋体" w:cs="宋体"/>
                <w:sz w:val="24"/>
                <w:szCs w:val="24"/>
              </w:rPr>
              <w:t>保证金的提供或缴纳方式。</w:t>
            </w:r>
          </w:p>
          <w:p w14:paraId="017ED288">
            <w:pPr>
              <w:pStyle w:val="2"/>
              <w:spacing w:line="300" w:lineRule="exact"/>
              <w:rPr>
                <w:rFonts w:hint="eastAsia" w:ascii="宋体" w:hAnsi="宋体" w:eastAsia="宋体" w:cs="宋体"/>
                <w:sz w:val="24"/>
                <w:szCs w:val="24"/>
              </w:rPr>
            </w:pPr>
            <w:r>
              <w:rPr>
                <w:rFonts w:hint="eastAsia" w:ascii="宋体" w:hAnsi="宋体" w:eastAsia="宋体" w:cs="宋体"/>
                <w:sz w:val="24"/>
                <w:szCs w:val="24"/>
              </w:rPr>
              <w:t>二、保证金金额：¥</w:t>
            </w:r>
            <w:r>
              <w:rPr>
                <w:rFonts w:hint="eastAsia" w:ascii="宋体" w:hAnsi="宋体" w:eastAsia="宋体" w:cs="宋体"/>
                <w:sz w:val="24"/>
                <w:szCs w:val="24"/>
                <w:lang w:val="en-US" w:eastAsia="zh-CN"/>
              </w:rPr>
              <w:t>700</w:t>
            </w:r>
            <w:r>
              <w:rPr>
                <w:rFonts w:hint="eastAsia" w:ascii="宋体" w:hAnsi="宋体" w:eastAsia="宋体" w:cs="宋体"/>
                <w:sz w:val="24"/>
                <w:szCs w:val="24"/>
              </w:rPr>
              <w:t>00.000元（人民币</w:t>
            </w:r>
            <w:r>
              <w:rPr>
                <w:rFonts w:hint="eastAsia" w:ascii="宋体" w:hAnsi="宋体" w:eastAsia="宋体" w:cs="宋体"/>
                <w:sz w:val="24"/>
                <w:szCs w:val="24"/>
                <w:lang w:eastAsia="zh-CN"/>
              </w:rPr>
              <w:t>柒万元整</w:t>
            </w:r>
            <w:r>
              <w:rPr>
                <w:rFonts w:hint="eastAsia" w:ascii="宋体" w:hAnsi="宋体" w:eastAsia="宋体" w:cs="宋体"/>
                <w:sz w:val="24"/>
                <w:szCs w:val="24"/>
              </w:rPr>
              <w:t>）</w:t>
            </w:r>
          </w:p>
          <w:p w14:paraId="7105AB5D">
            <w:pPr>
              <w:pStyle w:val="2"/>
              <w:spacing w:line="300" w:lineRule="exact"/>
              <w:rPr>
                <w:rFonts w:hint="eastAsia" w:ascii="宋体" w:hAnsi="宋体" w:eastAsia="宋体" w:cs="宋体"/>
                <w:sz w:val="24"/>
                <w:szCs w:val="24"/>
              </w:rPr>
            </w:pPr>
            <w:r>
              <w:rPr>
                <w:rFonts w:hint="eastAsia" w:ascii="宋体" w:hAnsi="宋体" w:eastAsia="宋体" w:cs="宋体"/>
                <w:sz w:val="24"/>
                <w:szCs w:val="24"/>
              </w:rPr>
              <w:t>缴纳时间：</w:t>
            </w:r>
            <w:r>
              <w:rPr>
                <w:rFonts w:hint="eastAsia" w:ascii="宋体" w:hAnsi="宋体" w:eastAsia="宋体" w:cs="宋体"/>
                <w:sz w:val="24"/>
                <w:szCs w:val="24"/>
                <w:lang w:eastAsia="zh-CN"/>
              </w:rPr>
              <w:t>投标文件</w:t>
            </w:r>
            <w:r>
              <w:rPr>
                <w:rFonts w:hint="eastAsia" w:ascii="宋体" w:hAnsi="宋体" w:eastAsia="宋体" w:cs="宋体"/>
                <w:sz w:val="24"/>
                <w:szCs w:val="24"/>
              </w:rPr>
              <w:t>递交截止时间，以提交或实际到账时间为准。</w:t>
            </w:r>
          </w:p>
          <w:p w14:paraId="62CF3285">
            <w:pPr>
              <w:pStyle w:val="2"/>
              <w:spacing w:line="300" w:lineRule="exact"/>
              <w:rPr>
                <w:rFonts w:hint="eastAsia" w:ascii="宋体" w:hAnsi="宋体" w:eastAsia="宋体" w:cs="宋体"/>
                <w:sz w:val="24"/>
                <w:szCs w:val="24"/>
              </w:rPr>
            </w:pPr>
            <w:r>
              <w:rPr>
                <w:rFonts w:hint="eastAsia" w:ascii="宋体" w:hAnsi="宋体" w:eastAsia="宋体" w:cs="宋体"/>
                <w:sz w:val="24"/>
                <w:szCs w:val="24"/>
              </w:rPr>
              <w:t>三、</w:t>
            </w:r>
            <w:r>
              <w:rPr>
                <w:rFonts w:hint="eastAsia" w:ascii="宋体" w:hAnsi="宋体" w:eastAsia="宋体" w:cs="宋体"/>
                <w:sz w:val="24"/>
                <w:szCs w:val="24"/>
                <w:lang w:eastAsia="zh-CN"/>
              </w:rPr>
              <w:t>投标</w:t>
            </w:r>
            <w:r>
              <w:rPr>
                <w:rFonts w:hint="eastAsia" w:ascii="宋体" w:hAnsi="宋体" w:eastAsia="宋体" w:cs="宋体"/>
                <w:sz w:val="24"/>
                <w:szCs w:val="24"/>
              </w:rPr>
              <w:t>保证金办理程序</w:t>
            </w:r>
          </w:p>
          <w:p w14:paraId="7D830B19">
            <w:pPr>
              <w:pStyle w:val="2"/>
              <w:spacing w:line="300" w:lineRule="exact"/>
              <w:rPr>
                <w:rFonts w:hint="eastAsia" w:ascii="宋体" w:hAnsi="宋体" w:eastAsia="宋体" w:cs="宋体"/>
                <w:sz w:val="24"/>
                <w:szCs w:val="24"/>
              </w:rPr>
            </w:pPr>
            <w:r>
              <w:rPr>
                <w:rFonts w:hint="eastAsia" w:ascii="宋体" w:hAnsi="宋体" w:eastAsia="宋体" w:cs="宋体"/>
                <w:sz w:val="24"/>
                <w:szCs w:val="24"/>
              </w:rPr>
              <w:t>1.以转账、电汇方式提交的应以</w:t>
            </w:r>
            <w:r>
              <w:rPr>
                <w:rFonts w:hint="eastAsia" w:ascii="宋体" w:hAnsi="宋体" w:eastAsia="宋体" w:cs="宋体"/>
                <w:sz w:val="24"/>
                <w:szCs w:val="24"/>
                <w:lang w:eastAsia="zh-CN"/>
              </w:rPr>
              <w:t>投标人</w:t>
            </w:r>
            <w:r>
              <w:rPr>
                <w:rFonts w:hint="eastAsia" w:ascii="宋体" w:hAnsi="宋体" w:eastAsia="宋体" w:cs="宋体"/>
                <w:sz w:val="24"/>
                <w:szCs w:val="24"/>
              </w:rPr>
              <w:t>自身的名义提交，并且必须从其基本账户一次性汇入或转入采购人指定的帐户，不得以分支机构其他名义提交（按照规定，</w:t>
            </w:r>
            <w:r>
              <w:rPr>
                <w:rFonts w:hint="eastAsia" w:ascii="宋体" w:hAnsi="宋体" w:eastAsia="宋体" w:cs="宋体"/>
                <w:sz w:val="24"/>
                <w:szCs w:val="24"/>
                <w:lang w:eastAsia="zh-CN"/>
              </w:rPr>
              <w:t>投标人</w:t>
            </w:r>
            <w:r>
              <w:rPr>
                <w:rFonts w:hint="eastAsia" w:ascii="宋体" w:hAnsi="宋体" w:eastAsia="宋体" w:cs="宋体"/>
                <w:sz w:val="24"/>
                <w:szCs w:val="24"/>
              </w:rPr>
              <w:t>可以为自然人的项目除外）</w:t>
            </w:r>
          </w:p>
          <w:p w14:paraId="7B779204">
            <w:pPr>
              <w:pStyle w:val="2"/>
              <w:spacing w:line="300" w:lineRule="exact"/>
              <w:rPr>
                <w:rFonts w:hint="eastAsia" w:ascii="宋体" w:hAnsi="宋体" w:eastAsia="宋体" w:cs="宋体"/>
                <w:sz w:val="24"/>
                <w:szCs w:val="24"/>
              </w:rPr>
            </w:pPr>
            <w:r>
              <w:rPr>
                <w:rFonts w:hint="eastAsia" w:ascii="宋体" w:hAnsi="宋体" w:eastAsia="宋体" w:cs="宋体"/>
                <w:sz w:val="24"/>
                <w:szCs w:val="24"/>
                <w:lang w:eastAsia="zh-CN"/>
              </w:rPr>
              <w:t>投标</w:t>
            </w:r>
            <w:r>
              <w:rPr>
                <w:rFonts w:hint="eastAsia" w:ascii="宋体" w:hAnsi="宋体" w:eastAsia="宋体" w:cs="宋体"/>
                <w:sz w:val="24"/>
                <w:szCs w:val="24"/>
              </w:rPr>
              <w:t>保证金缴纳至如下账户：</w:t>
            </w:r>
          </w:p>
          <w:p w14:paraId="58421AB5">
            <w:pPr>
              <w:rPr>
                <w:rFonts w:hint="eastAsia" w:ascii="宋体" w:hAnsi="宋体" w:eastAsia="宋体" w:cs="宋体"/>
                <w:kern w:val="0"/>
                <w:sz w:val="24"/>
                <w:szCs w:val="24"/>
                <w:u w:val="none"/>
              </w:rPr>
            </w:pPr>
            <w:r>
              <w:rPr>
                <w:rFonts w:hint="eastAsia" w:ascii="宋体" w:hAnsi="宋体" w:eastAsia="宋体" w:cs="宋体"/>
                <w:kern w:val="0"/>
                <w:sz w:val="24"/>
                <w:szCs w:val="24"/>
                <w:u w:val="none"/>
              </w:rPr>
              <w:t>户名：</w:t>
            </w:r>
            <w:bookmarkStart w:id="58" w:name="OLE_LINK11"/>
            <w:r>
              <w:rPr>
                <w:rFonts w:hint="eastAsia" w:ascii="宋体" w:hAnsi="宋体" w:eastAsia="宋体" w:cs="宋体"/>
                <w:kern w:val="0"/>
                <w:sz w:val="24"/>
                <w:szCs w:val="24"/>
                <w:u w:val="none"/>
              </w:rPr>
              <w:t>云南玮元工程咨询有限公司</w:t>
            </w:r>
            <w:bookmarkEnd w:id="58"/>
          </w:p>
          <w:p w14:paraId="5F4202FD">
            <w:pPr>
              <w:rPr>
                <w:rFonts w:hint="eastAsia" w:ascii="宋体" w:hAnsi="宋体" w:eastAsia="宋体" w:cs="宋体"/>
                <w:kern w:val="0"/>
                <w:sz w:val="24"/>
                <w:szCs w:val="24"/>
                <w:u w:val="none"/>
              </w:rPr>
            </w:pPr>
            <w:r>
              <w:rPr>
                <w:rFonts w:hint="eastAsia" w:ascii="宋体" w:hAnsi="宋体" w:eastAsia="宋体" w:cs="宋体"/>
                <w:kern w:val="0"/>
                <w:sz w:val="24"/>
                <w:szCs w:val="24"/>
                <w:u w:val="none"/>
              </w:rPr>
              <w:t>开户银行：</w:t>
            </w:r>
            <w:bookmarkStart w:id="59" w:name="OLE_LINK10"/>
            <w:r>
              <w:rPr>
                <w:rFonts w:hint="eastAsia" w:ascii="宋体" w:hAnsi="宋体" w:eastAsia="宋体" w:cs="宋体"/>
                <w:kern w:val="0"/>
                <w:sz w:val="24"/>
                <w:szCs w:val="24"/>
                <w:u w:val="none"/>
              </w:rPr>
              <w:t>招商银行昆明联盟路支行</w:t>
            </w:r>
            <w:bookmarkEnd w:id="59"/>
          </w:p>
          <w:p w14:paraId="5C600BEF">
            <w:pPr>
              <w:rPr>
                <w:rFonts w:hint="eastAsia" w:ascii="宋体" w:hAnsi="宋体" w:eastAsia="宋体" w:cs="宋体"/>
                <w:kern w:val="0"/>
                <w:sz w:val="24"/>
                <w:szCs w:val="24"/>
                <w:u w:val="none"/>
              </w:rPr>
            </w:pPr>
            <w:r>
              <w:rPr>
                <w:rFonts w:hint="eastAsia" w:ascii="宋体" w:hAnsi="宋体" w:eastAsia="宋体" w:cs="宋体"/>
                <w:kern w:val="0"/>
                <w:sz w:val="24"/>
                <w:szCs w:val="24"/>
                <w:u w:val="none"/>
              </w:rPr>
              <w:t xml:space="preserve">账号：871905120810908  </w:t>
            </w:r>
          </w:p>
          <w:p w14:paraId="6AEC6C86">
            <w:pPr>
              <w:pStyle w:val="2"/>
              <w:spacing w:line="300" w:lineRule="exact"/>
              <w:rPr>
                <w:rFonts w:hint="eastAsia" w:ascii="宋体" w:hAnsi="宋体" w:eastAsia="宋体" w:cs="宋体"/>
                <w:color w:val="000000"/>
                <w:sz w:val="24"/>
                <w:szCs w:val="24"/>
              </w:rPr>
            </w:pPr>
            <w:r>
              <w:rPr>
                <w:rFonts w:hint="eastAsia" w:ascii="宋体" w:hAnsi="宋体" w:eastAsia="宋体" w:cs="宋体"/>
                <w:kern w:val="0"/>
                <w:sz w:val="24"/>
                <w:szCs w:val="24"/>
                <w:u w:val="none"/>
              </w:rPr>
              <w:t>行号：308731021294</w:t>
            </w:r>
            <w:r>
              <w:rPr>
                <w:rFonts w:hint="eastAsia" w:ascii="宋体" w:hAnsi="宋体" w:eastAsia="宋体" w:cs="宋体"/>
                <w:color w:val="000000"/>
                <w:sz w:val="24"/>
                <w:szCs w:val="24"/>
              </w:rPr>
              <w:t>；</w:t>
            </w:r>
          </w:p>
          <w:p w14:paraId="55384FF2">
            <w:pPr>
              <w:pStyle w:val="2"/>
              <w:spacing w:line="300" w:lineRule="exact"/>
              <w:rPr>
                <w:rFonts w:hint="eastAsia" w:ascii="宋体" w:hAnsi="宋体" w:eastAsia="宋体" w:cs="宋体"/>
                <w:sz w:val="24"/>
                <w:szCs w:val="24"/>
              </w:rPr>
            </w:pPr>
            <w:r>
              <w:rPr>
                <w:rFonts w:hint="eastAsia" w:ascii="宋体" w:hAnsi="宋体" w:eastAsia="宋体" w:cs="宋体"/>
                <w:sz w:val="24"/>
                <w:szCs w:val="24"/>
              </w:rPr>
              <w:t>2.保证保险：</w:t>
            </w:r>
          </w:p>
          <w:p w14:paraId="7108A201">
            <w:pPr>
              <w:pStyle w:val="2"/>
              <w:spacing w:line="300" w:lineRule="exact"/>
              <w:rPr>
                <w:rFonts w:hint="eastAsia" w:ascii="宋体" w:hAnsi="宋体" w:eastAsia="宋体" w:cs="宋体"/>
                <w:sz w:val="24"/>
                <w:szCs w:val="24"/>
              </w:rPr>
            </w:pPr>
            <w:r>
              <w:rPr>
                <w:rFonts w:hint="eastAsia" w:ascii="宋体" w:hAnsi="宋体" w:eastAsia="宋体" w:cs="宋体"/>
                <w:sz w:val="24"/>
                <w:szCs w:val="24"/>
              </w:rPr>
              <w:t>（1）当</w:t>
            </w:r>
            <w:r>
              <w:rPr>
                <w:rFonts w:hint="eastAsia" w:ascii="宋体" w:hAnsi="宋体" w:eastAsia="宋体" w:cs="宋体"/>
                <w:sz w:val="24"/>
                <w:szCs w:val="24"/>
                <w:lang w:eastAsia="zh-CN"/>
              </w:rPr>
              <w:t>投标人</w:t>
            </w:r>
            <w:r>
              <w:rPr>
                <w:rFonts w:hint="eastAsia" w:ascii="宋体" w:hAnsi="宋体" w:eastAsia="宋体" w:cs="宋体"/>
                <w:sz w:val="24"/>
                <w:szCs w:val="24"/>
              </w:rPr>
              <w:t>未能按照招</w:t>
            </w:r>
            <w:r>
              <w:rPr>
                <w:rFonts w:hint="eastAsia" w:ascii="宋体" w:hAnsi="宋体" w:eastAsia="宋体" w:cs="宋体"/>
                <w:sz w:val="24"/>
                <w:szCs w:val="24"/>
                <w:lang w:eastAsia="zh-CN"/>
              </w:rPr>
              <w:t>标文件</w:t>
            </w:r>
            <w:r>
              <w:rPr>
                <w:rFonts w:hint="eastAsia" w:ascii="宋体" w:hAnsi="宋体" w:eastAsia="宋体" w:cs="宋体"/>
                <w:sz w:val="24"/>
                <w:szCs w:val="24"/>
              </w:rPr>
              <w:t>要求履行</w:t>
            </w:r>
            <w:r>
              <w:rPr>
                <w:rFonts w:hint="eastAsia" w:ascii="宋体" w:hAnsi="宋体" w:eastAsia="宋体" w:cs="宋体"/>
                <w:sz w:val="24"/>
                <w:szCs w:val="24"/>
                <w:lang w:eastAsia="zh-CN"/>
              </w:rPr>
              <w:t>投标</w:t>
            </w:r>
            <w:r>
              <w:rPr>
                <w:rFonts w:hint="eastAsia" w:ascii="宋体" w:hAnsi="宋体" w:eastAsia="宋体" w:cs="宋体"/>
                <w:sz w:val="24"/>
                <w:szCs w:val="24"/>
              </w:rPr>
              <w:t>义务而导致采购人受到损失时，由保险公司按照保险合同对采购人的损失承担代偿责任。</w:t>
            </w:r>
          </w:p>
          <w:p w14:paraId="5F86E67C">
            <w:pPr>
              <w:pStyle w:val="2"/>
              <w:spacing w:line="300" w:lineRule="exac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投标人</w:t>
            </w:r>
            <w:r>
              <w:rPr>
                <w:rFonts w:hint="eastAsia" w:ascii="宋体" w:hAnsi="宋体" w:eastAsia="宋体" w:cs="宋体"/>
                <w:sz w:val="24"/>
                <w:szCs w:val="24"/>
              </w:rPr>
              <w:t>在支付</w:t>
            </w:r>
            <w:r>
              <w:rPr>
                <w:rFonts w:hint="eastAsia" w:ascii="宋体" w:hAnsi="宋体" w:eastAsia="宋体" w:cs="宋体"/>
                <w:sz w:val="24"/>
                <w:szCs w:val="24"/>
                <w:lang w:eastAsia="zh-CN"/>
              </w:rPr>
              <w:t>投标</w:t>
            </w:r>
            <w:r>
              <w:rPr>
                <w:rFonts w:hint="eastAsia" w:ascii="宋体" w:hAnsi="宋体" w:eastAsia="宋体" w:cs="宋体"/>
                <w:sz w:val="24"/>
                <w:szCs w:val="24"/>
              </w:rPr>
              <w:t>保证金保险费时，必须使用基本账号资金支付购买，未从基本账户转出支付保费造成经济纠纷的应由企业自行承担。</w:t>
            </w:r>
          </w:p>
          <w:p w14:paraId="76B20241">
            <w:pPr>
              <w:pStyle w:val="2"/>
              <w:spacing w:line="300" w:lineRule="exact"/>
              <w:rPr>
                <w:rFonts w:hint="eastAsia" w:ascii="宋体" w:hAnsi="宋体" w:eastAsia="宋体" w:cs="宋体"/>
                <w:sz w:val="24"/>
                <w:szCs w:val="24"/>
              </w:rPr>
            </w:pPr>
            <w:r>
              <w:rPr>
                <w:rFonts w:hint="eastAsia" w:ascii="宋体" w:hAnsi="宋体" w:eastAsia="宋体" w:cs="宋体"/>
                <w:sz w:val="24"/>
                <w:szCs w:val="24"/>
              </w:rPr>
              <w:t>（3）在</w:t>
            </w:r>
            <w:r>
              <w:rPr>
                <w:rFonts w:hint="eastAsia" w:ascii="宋体" w:hAnsi="宋体" w:eastAsia="宋体" w:cs="宋体"/>
                <w:sz w:val="24"/>
                <w:szCs w:val="24"/>
                <w:lang w:eastAsia="zh-CN"/>
              </w:rPr>
              <w:t>投标</w:t>
            </w:r>
            <w:r>
              <w:rPr>
                <w:rFonts w:hint="eastAsia" w:ascii="宋体" w:hAnsi="宋体" w:eastAsia="宋体" w:cs="宋体"/>
                <w:sz w:val="24"/>
                <w:szCs w:val="24"/>
              </w:rPr>
              <w:t>保证保险中，</w:t>
            </w:r>
            <w:r>
              <w:rPr>
                <w:rFonts w:hint="eastAsia" w:ascii="宋体" w:hAnsi="宋体" w:eastAsia="宋体" w:cs="宋体"/>
                <w:sz w:val="24"/>
                <w:szCs w:val="24"/>
                <w:lang w:eastAsia="zh-CN"/>
              </w:rPr>
              <w:t>投标人</w:t>
            </w:r>
            <w:r>
              <w:rPr>
                <w:rFonts w:hint="eastAsia" w:ascii="宋体" w:hAnsi="宋体" w:eastAsia="宋体" w:cs="宋体"/>
                <w:sz w:val="24"/>
                <w:szCs w:val="24"/>
              </w:rPr>
              <w:t>为投保人，采购人为被保险人。</w:t>
            </w:r>
          </w:p>
          <w:p w14:paraId="3F82EDA5">
            <w:pPr>
              <w:pStyle w:val="2"/>
              <w:spacing w:line="300" w:lineRule="exact"/>
              <w:rPr>
                <w:rFonts w:hint="eastAsia" w:ascii="宋体" w:hAnsi="宋体" w:eastAsia="宋体" w:cs="宋体"/>
                <w:sz w:val="24"/>
                <w:szCs w:val="24"/>
              </w:rPr>
            </w:pPr>
            <w:r>
              <w:rPr>
                <w:rFonts w:hint="eastAsia" w:ascii="宋体" w:hAnsi="宋体" w:eastAsia="宋体" w:cs="宋体"/>
                <w:sz w:val="24"/>
                <w:szCs w:val="24"/>
              </w:rPr>
              <w:t>3.银行保函：</w:t>
            </w:r>
          </w:p>
          <w:p w14:paraId="4D49EE10">
            <w:pPr>
              <w:pStyle w:val="2"/>
              <w:spacing w:line="300" w:lineRule="exact"/>
              <w:rPr>
                <w:rFonts w:hint="eastAsia" w:ascii="宋体" w:hAnsi="宋体" w:eastAsia="宋体" w:cs="宋体"/>
                <w:sz w:val="24"/>
                <w:szCs w:val="24"/>
              </w:rPr>
            </w:pPr>
            <w:r>
              <w:rPr>
                <w:rFonts w:hint="eastAsia" w:ascii="宋体" w:hAnsi="宋体" w:eastAsia="宋体" w:cs="宋体"/>
                <w:sz w:val="24"/>
                <w:szCs w:val="24"/>
              </w:rPr>
              <w:t>（1）当</w:t>
            </w:r>
            <w:r>
              <w:rPr>
                <w:rFonts w:hint="eastAsia" w:ascii="宋体" w:hAnsi="宋体" w:eastAsia="宋体" w:cs="宋体"/>
                <w:sz w:val="24"/>
                <w:szCs w:val="24"/>
                <w:lang w:eastAsia="zh-CN"/>
              </w:rPr>
              <w:t>投标人</w:t>
            </w:r>
            <w:r>
              <w:rPr>
                <w:rFonts w:hint="eastAsia" w:ascii="宋体" w:hAnsi="宋体" w:eastAsia="宋体" w:cs="宋体"/>
                <w:sz w:val="24"/>
                <w:szCs w:val="24"/>
              </w:rPr>
              <w:t>未能按照</w:t>
            </w:r>
            <w:r>
              <w:rPr>
                <w:rFonts w:hint="eastAsia" w:ascii="宋体" w:hAnsi="宋体" w:eastAsia="宋体" w:cs="宋体"/>
                <w:sz w:val="24"/>
                <w:szCs w:val="24"/>
                <w:lang w:eastAsia="zh-CN"/>
              </w:rPr>
              <w:t>招标</w:t>
            </w:r>
            <w:r>
              <w:rPr>
                <w:rFonts w:hint="eastAsia" w:ascii="宋体" w:hAnsi="宋体" w:eastAsia="宋体" w:cs="宋体"/>
                <w:sz w:val="24"/>
                <w:szCs w:val="24"/>
              </w:rPr>
              <w:t>文件要求履行</w:t>
            </w:r>
            <w:r>
              <w:rPr>
                <w:rFonts w:hint="eastAsia" w:ascii="宋体" w:hAnsi="宋体" w:eastAsia="宋体" w:cs="宋体"/>
                <w:sz w:val="24"/>
                <w:szCs w:val="24"/>
                <w:lang w:eastAsia="zh-CN"/>
              </w:rPr>
              <w:t>投标</w:t>
            </w:r>
            <w:r>
              <w:rPr>
                <w:rFonts w:hint="eastAsia" w:ascii="宋体" w:hAnsi="宋体" w:eastAsia="宋体" w:cs="宋体"/>
                <w:sz w:val="24"/>
                <w:szCs w:val="24"/>
              </w:rPr>
              <w:t>义务而导致采购人受到损失时，由担保银行按照要求对采购人的损失承担代偿责任。</w:t>
            </w:r>
          </w:p>
          <w:p w14:paraId="290D75C4">
            <w:pPr>
              <w:pStyle w:val="2"/>
              <w:spacing w:line="300" w:lineRule="exact"/>
              <w:rPr>
                <w:rFonts w:hint="eastAsia" w:ascii="宋体" w:hAnsi="宋体" w:eastAsia="宋体" w:cs="宋体"/>
                <w:sz w:val="24"/>
                <w:szCs w:val="24"/>
              </w:rPr>
            </w:pPr>
            <w:r>
              <w:rPr>
                <w:rFonts w:hint="eastAsia" w:ascii="宋体" w:hAnsi="宋体" w:eastAsia="宋体" w:cs="宋体"/>
                <w:sz w:val="24"/>
                <w:szCs w:val="24"/>
              </w:rPr>
              <w:t>（2）在投标担保中，</w:t>
            </w:r>
            <w:r>
              <w:rPr>
                <w:rFonts w:hint="eastAsia" w:ascii="宋体" w:hAnsi="宋体" w:eastAsia="宋体" w:cs="宋体"/>
                <w:sz w:val="24"/>
                <w:szCs w:val="24"/>
                <w:lang w:eastAsia="zh-CN"/>
              </w:rPr>
              <w:t>投标人</w:t>
            </w:r>
            <w:r>
              <w:rPr>
                <w:rFonts w:hint="eastAsia" w:ascii="宋体" w:hAnsi="宋体" w:eastAsia="宋体" w:cs="宋体"/>
                <w:sz w:val="24"/>
                <w:szCs w:val="24"/>
              </w:rPr>
              <w:t>为被担保人，采购人为受益人。</w:t>
            </w:r>
          </w:p>
          <w:p w14:paraId="02366C01">
            <w:pPr>
              <w:pStyle w:val="2"/>
              <w:spacing w:line="300" w:lineRule="exact"/>
              <w:rPr>
                <w:rFonts w:hint="eastAsia" w:ascii="宋体" w:hAnsi="宋体" w:eastAsia="宋体" w:cs="宋体"/>
                <w:sz w:val="24"/>
                <w:szCs w:val="24"/>
              </w:rPr>
            </w:pPr>
            <w:r>
              <w:rPr>
                <w:rFonts w:hint="eastAsia" w:ascii="宋体" w:hAnsi="宋体" w:eastAsia="宋体" w:cs="宋体"/>
                <w:sz w:val="24"/>
                <w:szCs w:val="24"/>
              </w:rPr>
              <w:t>四、</w:t>
            </w:r>
            <w:r>
              <w:rPr>
                <w:rFonts w:hint="eastAsia" w:ascii="宋体" w:hAnsi="宋体" w:eastAsia="宋体" w:cs="宋体"/>
                <w:sz w:val="24"/>
                <w:szCs w:val="24"/>
                <w:lang w:eastAsia="zh-CN"/>
              </w:rPr>
              <w:t>投标</w:t>
            </w:r>
            <w:r>
              <w:rPr>
                <w:rFonts w:hint="eastAsia" w:ascii="宋体" w:hAnsi="宋体" w:eastAsia="宋体" w:cs="宋体"/>
                <w:sz w:val="24"/>
                <w:szCs w:val="24"/>
              </w:rPr>
              <w:t>保证金退还方式：</w:t>
            </w:r>
          </w:p>
          <w:p w14:paraId="29FEED29">
            <w:pPr>
              <w:pStyle w:val="2"/>
              <w:spacing w:line="300" w:lineRule="exact"/>
              <w:rPr>
                <w:rFonts w:hint="eastAsia" w:ascii="宋体" w:hAnsi="宋体" w:eastAsia="宋体" w:cs="宋体"/>
                <w:sz w:val="24"/>
                <w:szCs w:val="24"/>
              </w:rPr>
            </w:pPr>
            <w:r>
              <w:rPr>
                <w:rFonts w:hint="eastAsia" w:ascii="宋体" w:hAnsi="宋体" w:eastAsia="宋体" w:cs="宋体"/>
                <w:sz w:val="24"/>
                <w:szCs w:val="24"/>
              </w:rPr>
              <w:t>1.以电汇、网银、转账方式缴纳的保证金，以网银对公转账的方式退还到</w:t>
            </w:r>
            <w:r>
              <w:rPr>
                <w:rFonts w:hint="eastAsia" w:ascii="宋体" w:hAnsi="宋体" w:eastAsia="宋体" w:cs="宋体"/>
                <w:sz w:val="24"/>
                <w:szCs w:val="24"/>
                <w:lang w:eastAsia="zh-CN"/>
              </w:rPr>
              <w:t>投标人</w:t>
            </w:r>
            <w:r>
              <w:rPr>
                <w:rFonts w:hint="eastAsia" w:ascii="宋体" w:hAnsi="宋体" w:eastAsia="宋体" w:cs="宋体"/>
                <w:sz w:val="24"/>
                <w:szCs w:val="24"/>
              </w:rPr>
              <w:t>打款账户；</w:t>
            </w:r>
          </w:p>
          <w:p w14:paraId="46289141">
            <w:pPr>
              <w:pStyle w:val="2"/>
              <w:spacing w:line="300" w:lineRule="exact"/>
              <w:rPr>
                <w:rFonts w:hint="eastAsia" w:ascii="宋体" w:hAnsi="宋体" w:eastAsia="宋体" w:cs="宋体"/>
                <w:sz w:val="24"/>
                <w:szCs w:val="24"/>
              </w:rPr>
            </w:pPr>
            <w:r>
              <w:rPr>
                <w:rFonts w:hint="eastAsia" w:ascii="宋体" w:hAnsi="宋体" w:eastAsia="宋体" w:cs="宋体"/>
                <w:sz w:val="24"/>
                <w:szCs w:val="24"/>
              </w:rPr>
              <w:t>2.以支票、汇票及本票等票据方式缴纳的保证金，经财务查账确认后以网银对公转账的方式退还到</w:t>
            </w:r>
            <w:r>
              <w:rPr>
                <w:rFonts w:hint="eastAsia" w:ascii="宋体" w:hAnsi="宋体" w:eastAsia="宋体" w:cs="宋体"/>
                <w:sz w:val="24"/>
                <w:szCs w:val="24"/>
                <w:lang w:eastAsia="zh-CN"/>
              </w:rPr>
              <w:t>投标人</w:t>
            </w:r>
            <w:r>
              <w:rPr>
                <w:rFonts w:hint="eastAsia" w:ascii="宋体" w:hAnsi="宋体" w:eastAsia="宋体" w:cs="宋体"/>
                <w:sz w:val="24"/>
                <w:szCs w:val="24"/>
              </w:rPr>
              <w:t>开户账户；</w:t>
            </w:r>
          </w:p>
          <w:p w14:paraId="5EEBEC49">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以银行保函或者保证保险方式缴纳的保证金由</w:t>
            </w:r>
            <w:r>
              <w:rPr>
                <w:rFonts w:hint="eastAsia" w:ascii="宋体" w:hAnsi="宋体" w:eastAsia="宋体" w:cs="宋体"/>
                <w:sz w:val="24"/>
                <w:szCs w:val="24"/>
                <w:lang w:eastAsia="zh-CN"/>
              </w:rPr>
              <w:t>投标人</w:t>
            </w:r>
            <w:r>
              <w:rPr>
                <w:rFonts w:hint="eastAsia" w:ascii="宋体" w:hAnsi="宋体" w:eastAsia="宋体" w:cs="宋体"/>
                <w:sz w:val="24"/>
                <w:szCs w:val="24"/>
              </w:rPr>
              <w:t>自行联系出函机构进行退还</w:t>
            </w:r>
            <w:r>
              <w:rPr>
                <w:rFonts w:hint="eastAsia" w:ascii="宋体" w:hAnsi="宋体" w:eastAsia="宋体" w:cs="宋体"/>
                <w:b w:val="0"/>
                <w:bCs w:val="0"/>
                <w:color w:val="auto"/>
                <w:sz w:val="24"/>
                <w:szCs w:val="24"/>
                <w:highlight w:val="none"/>
                <w:lang w:val="en-US" w:eastAsia="zh-CN"/>
              </w:rPr>
              <w:t>。</w:t>
            </w:r>
          </w:p>
          <w:p w14:paraId="05F59E12">
            <w:pPr>
              <w:rPr>
                <w:rFonts w:hint="eastAsia" w:ascii="宋体" w:hAnsi="宋体" w:eastAsia="宋体" w:cs="宋体"/>
                <w:kern w:val="0"/>
                <w:sz w:val="24"/>
                <w:szCs w:val="24"/>
                <w:u w:val="none"/>
              </w:rPr>
            </w:pPr>
            <w:r>
              <w:rPr>
                <w:rFonts w:hint="eastAsia" w:ascii="宋体" w:hAnsi="宋体" w:eastAsia="宋体" w:cs="宋体"/>
                <w:b w:val="0"/>
                <w:bCs w:val="0"/>
                <w:color w:val="auto"/>
                <w:sz w:val="24"/>
                <w:szCs w:val="24"/>
                <w:highlight w:val="none"/>
                <w:lang w:val="en-US" w:eastAsia="zh-CN"/>
              </w:rPr>
              <w:t>4.本次投标保证金，根据云南省发展和改革委员会等部门关于鼓励减免政府投资项目投标保证金的通知（云发改交易管理〔2023〕397号）自2023年5月1日起，政府投资项目进行招标投标活动时，减免投标保证金，降幅不得低于现收取数额的50%。故本次投标保证金按采购预算金额计算，已按上述要求进行了50%的减免。</w:t>
            </w:r>
          </w:p>
        </w:tc>
      </w:tr>
      <w:tr w14:paraId="062B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191" w:type="dxa"/>
            <w:vAlign w:val="center"/>
          </w:tcPr>
          <w:p w14:paraId="0A5213AA">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20</w:t>
            </w:r>
          </w:p>
        </w:tc>
        <w:tc>
          <w:tcPr>
            <w:tcW w:w="2721" w:type="dxa"/>
            <w:vAlign w:val="center"/>
          </w:tcPr>
          <w:p w14:paraId="49609CDA">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投标文件编制</w:t>
            </w:r>
          </w:p>
        </w:tc>
        <w:tc>
          <w:tcPr>
            <w:tcW w:w="5908" w:type="dxa"/>
            <w:vAlign w:val="center"/>
          </w:tcPr>
          <w:p w14:paraId="25B58C95">
            <w:pPr>
              <w:widowControl/>
              <w:jc w:val="left"/>
              <w:rPr>
                <w:rFonts w:hint="eastAsia" w:ascii="宋体" w:hAnsi="宋体" w:eastAsia="宋体" w:cs="宋体"/>
                <w:kern w:val="0"/>
                <w:sz w:val="24"/>
                <w:szCs w:val="24"/>
                <w:u w:val="none"/>
              </w:rPr>
            </w:pPr>
            <w:r>
              <w:rPr>
                <w:rFonts w:hint="eastAsia" w:ascii="宋体" w:hAnsi="宋体" w:eastAsia="宋体" w:cs="宋体"/>
                <w:sz w:val="24"/>
                <w:szCs w:val="24"/>
                <w:u w:val="none"/>
              </w:rPr>
              <w:t>投标文件全部采用电子文档，投标人应安装客户端软件—“政采云电子交易客户端”，并按照招标文件和政采云电子交易平台的要求编制，编制后应进行电子签名及加密。</w:t>
            </w:r>
          </w:p>
        </w:tc>
      </w:tr>
      <w:tr w14:paraId="256A5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91" w:type="dxa"/>
            <w:vAlign w:val="center"/>
          </w:tcPr>
          <w:p w14:paraId="6B4CA595">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23.1</w:t>
            </w:r>
          </w:p>
        </w:tc>
        <w:tc>
          <w:tcPr>
            <w:tcW w:w="2721" w:type="dxa"/>
            <w:vAlign w:val="center"/>
          </w:tcPr>
          <w:p w14:paraId="690CF961">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提交投标文件截止时间</w:t>
            </w:r>
          </w:p>
        </w:tc>
        <w:tc>
          <w:tcPr>
            <w:tcW w:w="5908" w:type="dxa"/>
            <w:vAlign w:val="center"/>
          </w:tcPr>
          <w:p w14:paraId="1630EA06">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详见第一章 公开招标公告</w:t>
            </w:r>
          </w:p>
        </w:tc>
      </w:tr>
      <w:tr w14:paraId="609E8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91" w:type="dxa"/>
            <w:vAlign w:val="center"/>
          </w:tcPr>
          <w:p w14:paraId="76817685">
            <w:pPr>
              <w:pStyle w:val="2"/>
              <w:jc w:val="center"/>
              <w:rPr>
                <w:rFonts w:hint="eastAsia" w:ascii="宋体" w:hAnsi="宋体" w:eastAsia="宋体" w:cs="宋体"/>
                <w:sz w:val="24"/>
                <w:szCs w:val="24"/>
                <w:u w:val="none"/>
              </w:rPr>
            </w:pPr>
            <w:r>
              <w:rPr>
                <w:rFonts w:hint="eastAsia" w:ascii="宋体" w:hAnsi="宋体" w:eastAsia="宋体" w:cs="宋体"/>
                <w:sz w:val="24"/>
                <w:szCs w:val="24"/>
                <w:u w:val="none"/>
              </w:rPr>
              <w:t>23.2</w:t>
            </w:r>
          </w:p>
        </w:tc>
        <w:tc>
          <w:tcPr>
            <w:tcW w:w="2721" w:type="dxa"/>
            <w:vAlign w:val="center"/>
          </w:tcPr>
          <w:p w14:paraId="00B38BFA">
            <w:pPr>
              <w:pStyle w:val="2"/>
              <w:rPr>
                <w:rFonts w:hint="eastAsia" w:ascii="宋体" w:hAnsi="宋体" w:eastAsia="宋体" w:cs="宋体"/>
                <w:sz w:val="24"/>
                <w:szCs w:val="24"/>
                <w:u w:val="none"/>
              </w:rPr>
            </w:pPr>
            <w:r>
              <w:rPr>
                <w:rFonts w:hint="eastAsia" w:ascii="宋体" w:hAnsi="宋体" w:eastAsia="宋体" w:cs="宋体"/>
                <w:sz w:val="24"/>
                <w:szCs w:val="24"/>
                <w:u w:val="none"/>
              </w:rPr>
              <w:t>提交投标文件的地点</w:t>
            </w:r>
          </w:p>
        </w:tc>
        <w:tc>
          <w:tcPr>
            <w:tcW w:w="5908" w:type="dxa"/>
            <w:vAlign w:val="center"/>
          </w:tcPr>
          <w:p w14:paraId="6C477FF7">
            <w:pPr>
              <w:pStyle w:val="2"/>
              <w:rPr>
                <w:rFonts w:hint="eastAsia" w:ascii="宋体" w:hAnsi="宋体" w:eastAsia="宋体" w:cs="宋体"/>
                <w:sz w:val="24"/>
                <w:szCs w:val="24"/>
                <w:u w:val="none"/>
              </w:rPr>
            </w:pPr>
            <w:r>
              <w:rPr>
                <w:rFonts w:hint="eastAsia" w:ascii="宋体" w:hAnsi="宋体" w:eastAsia="宋体" w:cs="宋体"/>
                <w:sz w:val="24"/>
                <w:szCs w:val="24"/>
                <w:u w:val="none"/>
              </w:rPr>
              <w:t>详见第一章 公开招标公告</w:t>
            </w:r>
          </w:p>
        </w:tc>
      </w:tr>
      <w:tr w14:paraId="3578A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191" w:type="dxa"/>
            <w:vAlign w:val="center"/>
          </w:tcPr>
          <w:p w14:paraId="361CA9FA">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23.3</w:t>
            </w:r>
          </w:p>
        </w:tc>
        <w:tc>
          <w:tcPr>
            <w:tcW w:w="2721" w:type="dxa"/>
            <w:vAlign w:val="center"/>
          </w:tcPr>
          <w:p w14:paraId="3235FCD4">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投标文件的退还</w:t>
            </w:r>
          </w:p>
        </w:tc>
        <w:tc>
          <w:tcPr>
            <w:tcW w:w="5908" w:type="dxa"/>
            <w:vAlign w:val="center"/>
          </w:tcPr>
          <w:p w14:paraId="6D3DE43B">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不予退还</w:t>
            </w:r>
          </w:p>
        </w:tc>
      </w:tr>
      <w:tr w14:paraId="48C9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1" w:type="dxa"/>
            <w:vAlign w:val="center"/>
          </w:tcPr>
          <w:p w14:paraId="637AD0EB">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24.1</w:t>
            </w:r>
          </w:p>
        </w:tc>
        <w:tc>
          <w:tcPr>
            <w:tcW w:w="2721" w:type="dxa"/>
            <w:vAlign w:val="center"/>
          </w:tcPr>
          <w:p w14:paraId="27AA4A8C">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开标时间和地点</w:t>
            </w:r>
          </w:p>
        </w:tc>
        <w:tc>
          <w:tcPr>
            <w:tcW w:w="5908" w:type="dxa"/>
            <w:vAlign w:val="center"/>
          </w:tcPr>
          <w:p w14:paraId="0C9A6094">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详见第一章 公开招标公告</w:t>
            </w:r>
          </w:p>
        </w:tc>
      </w:tr>
      <w:tr w14:paraId="4048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191" w:type="dxa"/>
            <w:vAlign w:val="center"/>
          </w:tcPr>
          <w:p w14:paraId="6EA40C09">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26.3</w:t>
            </w:r>
          </w:p>
        </w:tc>
        <w:tc>
          <w:tcPr>
            <w:tcW w:w="2721" w:type="dxa"/>
            <w:vAlign w:val="center"/>
          </w:tcPr>
          <w:p w14:paraId="2B59DC47">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评标方法</w:t>
            </w:r>
          </w:p>
        </w:tc>
        <w:tc>
          <w:tcPr>
            <w:tcW w:w="5908" w:type="dxa"/>
            <w:vAlign w:val="center"/>
          </w:tcPr>
          <w:p w14:paraId="6F766397">
            <w:pPr>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综合评分法</w:t>
            </w:r>
          </w:p>
        </w:tc>
      </w:tr>
      <w:tr w14:paraId="0686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191" w:type="dxa"/>
            <w:vAlign w:val="center"/>
          </w:tcPr>
          <w:p w14:paraId="16593829">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31.1</w:t>
            </w:r>
          </w:p>
        </w:tc>
        <w:tc>
          <w:tcPr>
            <w:tcW w:w="2721" w:type="dxa"/>
            <w:vAlign w:val="center"/>
          </w:tcPr>
          <w:p w14:paraId="5A51140F">
            <w:pPr>
              <w:pStyle w:val="2"/>
              <w:spacing w:line="300" w:lineRule="exact"/>
              <w:rPr>
                <w:rFonts w:hint="eastAsia" w:ascii="宋体" w:hAnsi="宋体" w:eastAsia="宋体" w:cs="宋体"/>
                <w:sz w:val="24"/>
                <w:szCs w:val="24"/>
                <w:u w:val="none"/>
              </w:rPr>
            </w:pPr>
            <w:r>
              <w:rPr>
                <w:rFonts w:hint="eastAsia" w:ascii="宋体" w:hAnsi="宋体" w:eastAsia="宋体" w:cs="宋体"/>
                <w:bCs/>
                <w:sz w:val="24"/>
                <w:szCs w:val="24"/>
                <w:u w:val="none"/>
              </w:rPr>
              <w:t>履约保证金</w:t>
            </w:r>
          </w:p>
        </w:tc>
        <w:tc>
          <w:tcPr>
            <w:tcW w:w="5908" w:type="dxa"/>
            <w:vAlign w:val="center"/>
          </w:tcPr>
          <w:p w14:paraId="15C0A2B1">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详见合同条款前附表</w:t>
            </w:r>
          </w:p>
        </w:tc>
      </w:tr>
      <w:tr w14:paraId="452F4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191" w:type="dxa"/>
            <w:vAlign w:val="center"/>
          </w:tcPr>
          <w:p w14:paraId="2251D123">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34.1</w:t>
            </w:r>
          </w:p>
        </w:tc>
        <w:tc>
          <w:tcPr>
            <w:tcW w:w="2721" w:type="dxa"/>
            <w:vAlign w:val="center"/>
          </w:tcPr>
          <w:p w14:paraId="6F128F2A">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备选方案</w:t>
            </w:r>
          </w:p>
        </w:tc>
        <w:tc>
          <w:tcPr>
            <w:tcW w:w="5908" w:type="dxa"/>
            <w:vAlign w:val="center"/>
          </w:tcPr>
          <w:p w14:paraId="4E6A044B">
            <w:pPr>
              <w:pStyle w:val="2"/>
              <w:spacing w:line="300" w:lineRule="exact"/>
              <w:rPr>
                <w:rFonts w:hint="eastAsia" w:ascii="宋体" w:hAnsi="宋体" w:eastAsia="宋体" w:cs="宋体"/>
                <w:sz w:val="24"/>
                <w:szCs w:val="24"/>
                <w:u w:val="none"/>
              </w:rPr>
            </w:pPr>
            <w:r>
              <w:rPr>
                <w:rFonts w:hint="eastAsia" w:ascii="宋体" w:hAnsi="宋体" w:eastAsia="宋体" w:cs="宋体"/>
                <w:sz w:val="24"/>
                <w:szCs w:val="24"/>
                <w:u w:val="none"/>
              </w:rPr>
              <w:t>不接受</w:t>
            </w:r>
          </w:p>
        </w:tc>
      </w:tr>
      <w:tr w14:paraId="1D804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191" w:type="dxa"/>
            <w:vAlign w:val="center"/>
          </w:tcPr>
          <w:p w14:paraId="38358363">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34.2</w:t>
            </w:r>
          </w:p>
        </w:tc>
        <w:tc>
          <w:tcPr>
            <w:tcW w:w="8629" w:type="dxa"/>
            <w:gridSpan w:val="2"/>
            <w:vAlign w:val="center"/>
          </w:tcPr>
          <w:p w14:paraId="55315485">
            <w:pPr>
              <w:pStyle w:val="2"/>
              <w:spacing w:line="300" w:lineRule="exact"/>
              <w:jc w:val="left"/>
              <w:rPr>
                <w:rFonts w:hint="eastAsia" w:ascii="宋体" w:hAnsi="宋体" w:eastAsia="宋体" w:cs="宋体"/>
                <w:sz w:val="24"/>
                <w:szCs w:val="24"/>
                <w:u w:val="none"/>
              </w:rPr>
            </w:pPr>
            <w:r>
              <w:rPr>
                <w:rFonts w:hint="eastAsia" w:ascii="宋体" w:hAnsi="宋体" w:eastAsia="宋体" w:cs="宋体"/>
                <w:sz w:val="24"/>
                <w:szCs w:val="24"/>
                <w:u w:val="none"/>
              </w:rPr>
              <w:t>需要补充的其他内容</w:t>
            </w:r>
          </w:p>
        </w:tc>
      </w:tr>
      <w:tr w14:paraId="43DA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91" w:type="dxa"/>
            <w:vAlign w:val="center"/>
          </w:tcPr>
          <w:p w14:paraId="4E2ABEA7">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1）</w:t>
            </w:r>
          </w:p>
        </w:tc>
        <w:tc>
          <w:tcPr>
            <w:tcW w:w="8629" w:type="dxa"/>
            <w:gridSpan w:val="2"/>
            <w:vAlign w:val="center"/>
          </w:tcPr>
          <w:p w14:paraId="10B326CC">
            <w:pPr>
              <w:rPr>
                <w:rFonts w:hint="eastAsia" w:ascii="宋体" w:hAnsi="宋体" w:eastAsia="宋体" w:cs="宋体"/>
                <w:sz w:val="24"/>
                <w:szCs w:val="24"/>
                <w:u w:val="none"/>
              </w:rPr>
            </w:pPr>
            <w:r>
              <w:rPr>
                <w:rFonts w:hint="eastAsia" w:ascii="宋体" w:hAnsi="宋体" w:eastAsia="宋体" w:cs="宋体"/>
                <w:sz w:val="24"/>
                <w:szCs w:val="24"/>
                <w:u w:val="none"/>
              </w:rPr>
              <w:t>政府采购中标人须知：</w:t>
            </w:r>
          </w:p>
          <w:p w14:paraId="05B73B7F">
            <w:pPr>
              <w:rPr>
                <w:rFonts w:hint="eastAsia" w:ascii="宋体" w:hAnsi="宋体" w:eastAsia="宋体" w:cs="宋体"/>
                <w:sz w:val="24"/>
                <w:szCs w:val="24"/>
                <w:u w:val="none"/>
              </w:rPr>
            </w:pPr>
            <w:r>
              <w:rPr>
                <w:rFonts w:hint="eastAsia" w:ascii="宋体" w:hAnsi="宋体" w:eastAsia="宋体" w:cs="宋体"/>
                <w:sz w:val="24"/>
                <w:szCs w:val="24"/>
                <w:u w:val="none"/>
              </w:rPr>
              <w:t>中标人在《云南省政府采购网》查询到中标公示后，需办理以下事宜：</w:t>
            </w:r>
          </w:p>
          <w:p w14:paraId="70D26C20">
            <w:pPr>
              <w:rPr>
                <w:rFonts w:hint="eastAsia" w:ascii="宋体" w:hAnsi="宋体" w:eastAsia="宋体" w:cs="宋体"/>
                <w:sz w:val="24"/>
                <w:szCs w:val="24"/>
                <w:u w:val="none"/>
              </w:rPr>
            </w:pPr>
            <w:r>
              <w:rPr>
                <w:rFonts w:hint="eastAsia" w:ascii="宋体" w:hAnsi="宋体" w:eastAsia="宋体" w:cs="宋体"/>
                <w:sz w:val="24"/>
                <w:szCs w:val="24"/>
                <w:u w:val="none"/>
              </w:rPr>
              <w:t>1</w:t>
            </w:r>
            <w:r>
              <w:rPr>
                <w:rFonts w:hint="eastAsia" w:ascii="宋体" w:hAnsi="宋体" w:eastAsia="宋体" w:cs="宋体"/>
                <w:sz w:val="24"/>
                <w:szCs w:val="24"/>
                <w:u w:val="none"/>
                <w:lang w:val="en-US" w:eastAsia="zh-CN"/>
              </w:rPr>
              <w:t>.</w:t>
            </w:r>
            <w:r>
              <w:rPr>
                <w:rFonts w:hint="eastAsia" w:ascii="宋体" w:hAnsi="宋体" w:eastAsia="宋体" w:cs="宋体"/>
                <w:sz w:val="24"/>
                <w:szCs w:val="24"/>
                <w:u w:val="none"/>
              </w:rPr>
              <w:t>缴纳招标代理服务费。</w:t>
            </w:r>
          </w:p>
          <w:p w14:paraId="46D59F70">
            <w:pPr>
              <w:rPr>
                <w:rFonts w:hint="eastAsia" w:ascii="宋体" w:hAnsi="宋体" w:eastAsia="宋体" w:cs="宋体"/>
                <w:b/>
                <w:sz w:val="24"/>
                <w:szCs w:val="24"/>
                <w:u w:val="none"/>
              </w:rPr>
            </w:pPr>
            <w:r>
              <w:rPr>
                <w:rFonts w:hint="eastAsia" w:ascii="宋体" w:hAnsi="宋体" w:eastAsia="宋体" w:cs="宋体"/>
                <w:sz w:val="24"/>
                <w:szCs w:val="24"/>
                <w:u w:val="none"/>
              </w:rPr>
              <w:t>2</w:t>
            </w:r>
            <w:r>
              <w:rPr>
                <w:rFonts w:hint="eastAsia" w:ascii="宋体" w:hAnsi="宋体" w:eastAsia="宋体" w:cs="宋体"/>
                <w:sz w:val="24"/>
                <w:szCs w:val="24"/>
                <w:u w:val="none"/>
                <w:lang w:val="en-US" w:eastAsia="zh-CN"/>
              </w:rPr>
              <w:t>.</w:t>
            </w:r>
            <w:r>
              <w:rPr>
                <w:rFonts w:hint="eastAsia" w:ascii="宋体" w:hAnsi="宋体" w:eastAsia="宋体" w:cs="宋体"/>
                <w:sz w:val="24"/>
                <w:szCs w:val="24"/>
                <w:u w:val="none"/>
              </w:rPr>
              <w:t>领取中标通知书，并与采购人联系、洽谈采购合同。</w:t>
            </w:r>
          </w:p>
        </w:tc>
      </w:tr>
      <w:tr w14:paraId="27F86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91" w:type="dxa"/>
            <w:vAlign w:val="center"/>
          </w:tcPr>
          <w:p w14:paraId="0F523E02">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2）</w:t>
            </w:r>
          </w:p>
        </w:tc>
        <w:tc>
          <w:tcPr>
            <w:tcW w:w="8629" w:type="dxa"/>
            <w:gridSpan w:val="2"/>
            <w:vAlign w:val="center"/>
          </w:tcPr>
          <w:p w14:paraId="37B48489">
            <w:pPr>
              <w:rPr>
                <w:rFonts w:hint="eastAsia" w:ascii="宋体" w:hAnsi="宋体" w:eastAsia="宋体" w:cs="宋体"/>
                <w:sz w:val="24"/>
                <w:szCs w:val="24"/>
                <w:u w:val="none"/>
              </w:rPr>
            </w:pPr>
            <w:r>
              <w:rPr>
                <w:rFonts w:hint="eastAsia" w:ascii="宋体" w:hAnsi="宋体" w:eastAsia="宋体" w:cs="宋体"/>
                <w:b/>
                <w:sz w:val="24"/>
                <w:szCs w:val="24"/>
                <w:u w:val="none"/>
              </w:rPr>
              <w:t>采购代理服务费</w:t>
            </w:r>
            <w:r>
              <w:rPr>
                <w:rFonts w:hint="eastAsia" w:ascii="宋体" w:hAnsi="宋体" w:eastAsia="宋体" w:cs="宋体"/>
                <w:sz w:val="24"/>
                <w:szCs w:val="24"/>
                <w:u w:val="none"/>
              </w:rPr>
              <w:t>：</w:t>
            </w:r>
          </w:p>
          <w:p w14:paraId="1168916D">
            <w:pPr>
              <w:rPr>
                <w:rFonts w:hint="eastAsia" w:ascii="宋体" w:hAnsi="宋体" w:eastAsia="宋体" w:cs="宋体"/>
                <w:sz w:val="24"/>
                <w:szCs w:val="24"/>
                <w:u w:val="none"/>
              </w:rPr>
            </w:pPr>
            <w:r>
              <w:rPr>
                <w:rFonts w:hint="eastAsia" w:ascii="宋体" w:hAnsi="宋体" w:eastAsia="宋体" w:cs="宋体"/>
                <w:sz w:val="24"/>
                <w:szCs w:val="24"/>
                <w:u w:val="none"/>
              </w:rPr>
              <w:t>1</w:t>
            </w:r>
            <w:r>
              <w:rPr>
                <w:rFonts w:hint="eastAsia" w:ascii="宋体" w:hAnsi="宋体" w:eastAsia="宋体" w:cs="宋体"/>
                <w:sz w:val="24"/>
                <w:szCs w:val="24"/>
                <w:u w:val="none"/>
                <w:lang w:val="en-US" w:eastAsia="zh-CN"/>
              </w:rPr>
              <w:t>.</w:t>
            </w:r>
            <w:r>
              <w:rPr>
                <w:rFonts w:hint="eastAsia" w:ascii="宋体" w:hAnsi="宋体" w:eastAsia="宋体" w:cs="宋体"/>
                <w:sz w:val="24"/>
                <w:szCs w:val="24"/>
                <w:u w:val="none"/>
              </w:rPr>
              <w:t>本项目招标代理服务费由中标人支付，中标人收到中标通知书的同时，应向招标代理机构缴付招标代理服务费。</w:t>
            </w:r>
          </w:p>
          <w:p w14:paraId="1F583BD8">
            <w:pPr>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eastAsia="宋体" w:cs="宋体"/>
                <w:sz w:val="24"/>
                <w:szCs w:val="24"/>
                <w:u w:val="none"/>
                <w:lang w:val="en-US" w:eastAsia="zh-CN"/>
              </w:rPr>
              <w:t>.</w:t>
            </w:r>
            <w:r>
              <w:rPr>
                <w:rFonts w:hint="eastAsia" w:ascii="宋体" w:hAnsi="宋体" w:eastAsia="宋体" w:cs="宋体"/>
                <w:sz w:val="24"/>
                <w:szCs w:val="24"/>
                <w:u w:val="none"/>
              </w:rPr>
              <w:t>中标服务费：</w:t>
            </w:r>
            <w:r>
              <w:rPr>
                <w:rFonts w:hint="eastAsia" w:ascii="宋体" w:hAnsi="宋体" w:eastAsia="宋体" w:cs="宋体"/>
                <w:sz w:val="24"/>
                <w:szCs w:val="24"/>
              </w:rPr>
              <w:t>参照云建招协（2023）51号关于印发《云南省建设工程招标代理服务收费指导意见（试行）》的通知《云南省招标代理服务费收费指导标准》</w:t>
            </w:r>
            <w:r>
              <w:rPr>
                <w:rFonts w:hint="eastAsia" w:ascii="宋体" w:hAnsi="宋体" w:eastAsia="宋体" w:cs="宋体"/>
                <w:sz w:val="24"/>
                <w:szCs w:val="24"/>
                <w:lang w:eastAsia="zh-CN"/>
              </w:rPr>
              <w:t>，</w:t>
            </w:r>
            <w:r>
              <w:rPr>
                <w:rFonts w:hint="eastAsia" w:ascii="宋体" w:hAnsi="宋体" w:eastAsia="宋体" w:cs="宋体"/>
                <w:sz w:val="24"/>
                <w:szCs w:val="24"/>
              </w:rPr>
              <w:t>由中标人在领取中标通知书时支付</w:t>
            </w:r>
            <w:r>
              <w:rPr>
                <w:rFonts w:hint="eastAsia" w:ascii="宋体" w:hAnsi="宋体" w:eastAsia="宋体" w:cs="宋体"/>
                <w:sz w:val="24"/>
                <w:szCs w:val="24"/>
                <w:u w:val="none"/>
              </w:rPr>
              <w:t>。</w:t>
            </w:r>
          </w:p>
        </w:tc>
      </w:tr>
      <w:tr w14:paraId="0671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91" w:type="dxa"/>
            <w:vAlign w:val="center"/>
          </w:tcPr>
          <w:p w14:paraId="446B216A">
            <w:pPr>
              <w:pStyle w:val="2"/>
              <w:spacing w:line="300" w:lineRule="exact"/>
              <w:jc w:val="center"/>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3</w:t>
            </w:r>
            <w:r>
              <w:rPr>
                <w:rFonts w:hint="eastAsia" w:ascii="宋体" w:hAnsi="宋体" w:eastAsia="宋体" w:cs="宋体"/>
                <w:sz w:val="24"/>
                <w:szCs w:val="24"/>
                <w:u w:val="none"/>
              </w:rPr>
              <w:t>）</w:t>
            </w:r>
          </w:p>
        </w:tc>
        <w:tc>
          <w:tcPr>
            <w:tcW w:w="8629" w:type="dxa"/>
            <w:gridSpan w:val="2"/>
            <w:vAlign w:val="center"/>
          </w:tcPr>
          <w:p w14:paraId="63E70F8E">
            <w:pPr>
              <w:rPr>
                <w:rFonts w:hint="eastAsia" w:ascii="宋体" w:hAnsi="宋体" w:eastAsia="宋体" w:cs="宋体"/>
                <w:b/>
                <w:sz w:val="24"/>
                <w:szCs w:val="24"/>
                <w:u w:val="none"/>
              </w:rPr>
            </w:pPr>
            <w:r>
              <w:rPr>
                <w:rFonts w:hint="eastAsia" w:ascii="宋体" w:hAnsi="宋体" w:eastAsia="宋体" w:cs="宋体"/>
                <w:b/>
                <w:sz w:val="24"/>
                <w:szCs w:val="24"/>
                <w:u w:val="none"/>
              </w:rPr>
              <w:t>采购代理机构将依托电子交易平台发起开始解密指令，投标人的法定代表人或其委托代理人须携带加密时所用的CA锁按平台提示和招标文件的规定登录到“政采云”平台电子开标大厅签到并在发起解密指令之时起60分钟内完成对电子投标文件在线解密。投标文件未按时解密的，视为投标文件无效。</w:t>
            </w:r>
          </w:p>
        </w:tc>
      </w:tr>
      <w:tr w14:paraId="519E0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91" w:type="dxa"/>
            <w:vAlign w:val="center"/>
          </w:tcPr>
          <w:p w14:paraId="226BB907">
            <w:pPr>
              <w:pStyle w:val="2"/>
              <w:spacing w:line="300" w:lineRule="exact"/>
              <w:jc w:val="center"/>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4)</w:t>
            </w:r>
          </w:p>
        </w:tc>
        <w:tc>
          <w:tcPr>
            <w:tcW w:w="8629" w:type="dxa"/>
            <w:gridSpan w:val="2"/>
            <w:vAlign w:val="center"/>
          </w:tcPr>
          <w:p w14:paraId="1034072A">
            <w:pPr>
              <w:rPr>
                <w:rFonts w:hint="eastAsia" w:ascii="宋体" w:hAnsi="宋体" w:eastAsia="宋体" w:cs="宋体"/>
                <w:b/>
                <w:sz w:val="24"/>
                <w:szCs w:val="24"/>
                <w:highlight w:val="none"/>
                <w:u w:val="none"/>
              </w:rPr>
            </w:pPr>
            <w:r>
              <w:rPr>
                <w:rFonts w:hint="eastAsia" w:ascii="宋体" w:hAnsi="宋体" w:eastAsia="宋体" w:cs="宋体"/>
                <w:b/>
                <w:sz w:val="24"/>
                <w:szCs w:val="24"/>
                <w:highlight w:val="none"/>
                <w:u w:val="none"/>
              </w:rPr>
              <w:t>根据《关于进一步加大政府采购支持中小企业力度的通知》财库〔2022〕19号</w:t>
            </w:r>
            <w:r>
              <w:rPr>
                <w:rFonts w:hint="eastAsia" w:ascii="宋体" w:hAnsi="宋体" w:eastAsia="宋体" w:cs="宋体"/>
                <w:b/>
                <w:sz w:val="24"/>
                <w:szCs w:val="24"/>
                <w:highlight w:val="none"/>
                <w:u w:val="none"/>
                <w:lang w:eastAsia="zh-CN"/>
              </w:rPr>
              <w:t>文，本项目针对小微企业报价给予10%的扣除，用扣除后的价格参与评审</w:t>
            </w:r>
            <w:r>
              <w:rPr>
                <w:rFonts w:hint="eastAsia" w:ascii="宋体" w:hAnsi="宋体" w:eastAsia="宋体" w:cs="宋体"/>
                <w:b/>
                <w:sz w:val="24"/>
                <w:szCs w:val="24"/>
                <w:highlight w:val="none"/>
                <w:u w:val="none"/>
                <w:lang w:val="en-US" w:eastAsia="zh-CN"/>
              </w:rPr>
              <w:t>；</w:t>
            </w:r>
            <w:r>
              <w:rPr>
                <w:rFonts w:hint="eastAsia" w:ascii="宋体" w:hAnsi="宋体" w:eastAsia="宋体" w:cs="宋体"/>
                <w:b/>
                <w:sz w:val="24"/>
                <w:szCs w:val="24"/>
                <w:highlight w:val="none"/>
                <w:u w:val="none"/>
              </w:rPr>
              <w:t>大中型企业与小微企业组成联合体，对于联合协议约定小微企业的合同份额占到合同总金额30%以上的，对联合体的报价给予</w:t>
            </w:r>
            <w:r>
              <w:rPr>
                <w:rFonts w:hint="eastAsia" w:ascii="宋体" w:hAnsi="宋体" w:eastAsia="宋体" w:cs="宋体"/>
                <w:b/>
                <w:sz w:val="24"/>
                <w:szCs w:val="24"/>
                <w:highlight w:val="none"/>
                <w:u w:val="none"/>
                <w:lang w:val="en-US" w:eastAsia="zh-CN"/>
              </w:rPr>
              <w:t>6</w:t>
            </w:r>
            <w:r>
              <w:rPr>
                <w:rFonts w:hint="eastAsia" w:ascii="宋体" w:hAnsi="宋体" w:eastAsia="宋体" w:cs="宋体"/>
                <w:b/>
                <w:sz w:val="24"/>
                <w:szCs w:val="24"/>
                <w:highlight w:val="none"/>
                <w:u w:val="none"/>
              </w:rPr>
              <w:t>%的扣除，用扣除后的价格参加评审。</w:t>
            </w:r>
          </w:p>
        </w:tc>
      </w:tr>
    </w:tbl>
    <w:p w14:paraId="105E15AD">
      <w:pPr>
        <w:pStyle w:val="4"/>
        <w:numPr>
          <w:ilvl w:val="0"/>
          <w:numId w:val="0"/>
        </w:numPr>
        <w:ind w:left="425"/>
        <w:jc w:val="center"/>
        <w:rPr>
          <w:rFonts w:hint="eastAsia" w:ascii="宋体" w:hAnsi="宋体" w:eastAsia="宋体" w:cs="宋体"/>
          <w:b w:val="0"/>
          <w:kern w:val="44"/>
          <w:sz w:val="36"/>
        </w:rPr>
      </w:pPr>
      <w:r>
        <w:rPr>
          <w:rFonts w:hint="eastAsia" w:ascii="宋体" w:hAnsi="宋体" w:eastAsia="宋体" w:cs="宋体"/>
        </w:rPr>
        <w:br w:type="page"/>
      </w:r>
      <w:bookmarkStart w:id="60" w:name="_Toc150168425"/>
      <w:bookmarkStart w:id="61" w:name="_Toc73019957"/>
      <w:r>
        <w:rPr>
          <w:rFonts w:hint="eastAsia" w:ascii="宋体" w:hAnsi="宋体" w:eastAsia="宋体" w:cs="宋体"/>
          <w:sz w:val="30"/>
          <w:szCs w:val="30"/>
        </w:rPr>
        <w:t>一</w:t>
      </w:r>
      <w:r>
        <w:rPr>
          <w:rFonts w:hint="eastAsia" w:ascii="宋体" w:hAnsi="宋体" w:eastAsia="宋体" w:cs="宋体"/>
          <w:b w:val="0"/>
          <w:kern w:val="44"/>
          <w:sz w:val="36"/>
        </w:rPr>
        <w:t>、总  则</w:t>
      </w:r>
      <w:bookmarkEnd w:id="60"/>
      <w:bookmarkEnd w:id="61"/>
    </w:p>
    <w:p w14:paraId="6444D7E7">
      <w:pPr>
        <w:pStyle w:val="2"/>
        <w:spacing w:line="360" w:lineRule="auto"/>
        <w:ind w:left="242" w:hanging="242" w:hangingChars="101"/>
        <w:jc w:val="left"/>
        <w:rPr>
          <w:rFonts w:hint="eastAsia" w:ascii="宋体" w:hAnsi="宋体" w:eastAsia="宋体" w:cs="宋体"/>
          <w:sz w:val="24"/>
          <w:szCs w:val="24"/>
        </w:rPr>
      </w:pPr>
      <w:r>
        <w:rPr>
          <w:rFonts w:hint="eastAsia" w:ascii="宋体" w:hAnsi="宋体" w:eastAsia="宋体" w:cs="宋体"/>
          <w:bCs/>
          <w:sz w:val="24"/>
          <w:szCs w:val="24"/>
        </w:rPr>
        <w:t>1. 采购人、采购代理机构、</w:t>
      </w:r>
      <w:r>
        <w:rPr>
          <w:rFonts w:hint="eastAsia" w:ascii="宋体" w:hAnsi="宋体" w:eastAsia="宋体" w:cs="宋体"/>
          <w:sz w:val="24"/>
          <w:szCs w:val="24"/>
        </w:rPr>
        <w:t>项目名称及</w:t>
      </w:r>
      <w:r>
        <w:rPr>
          <w:rFonts w:hint="eastAsia" w:hAnsi="宋体" w:eastAsia="宋体" w:cs="宋体"/>
          <w:sz w:val="24"/>
          <w:szCs w:val="24"/>
          <w:lang w:eastAsia="zh-CN"/>
        </w:rPr>
        <w:t>项目编号</w:t>
      </w:r>
      <w:r>
        <w:rPr>
          <w:rFonts w:hint="eastAsia" w:ascii="宋体" w:hAnsi="宋体" w:eastAsia="宋体" w:cs="宋体"/>
          <w:sz w:val="24"/>
          <w:szCs w:val="24"/>
        </w:rPr>
        <w:t>，详见招标文件“</w:t>
      </w:r>
      <w:r>
        <w:rPr>
          <w:rFonts w:hint="eastAsia" w:ascii="宋体" w:hAnsi="宋体" w:eastAsia="宋体" w:cs="宋体"/>
          <w:b/>
          <w:sz w:val="24"/>
          <w:szCs w:val="24"/>
        </w:rPr>
        <w:t>投标人须知前附表</w:t>
      </w:r>
      <w:r>
        <w:rPr>
          <w:rFonts w:hint="eastAsia" w:ascii="宋体" w:hAnsi="宋体" w:eastAsia="宋体" w:cs="宋体"/>
          <w:sz w:val="24"/>
          <w:szCs w:val="24"/>
        </w:rPr>
        <w:t>”。</w:t>
      </w:r>
    </w:p>
    <w:p w14:paraId="533E115F">
      <w:pPr>
        <w:spacing w:line="360" w:lineRule="auto"/>
        <w:jc w:val="left"/>
        <w:rPr>
          <w:rFonts w:hint="eastAsia" w:ascii="宋体" w:hAnsi="宋体" w:eastAsia="宋体" w:cs="宋体"/>
          <w:b/>
          <w:sz w:val="24"/>
        </w:rPr>
      </w:pPr>
      <w:r>
        <w:rPr>
          <w:rFonts w:hint="eastAsia" w:ascii="宋体" w:hAnsi="宋体" w:eastAsia="宋体" w:cs="宋体"/>
          <w:b/>
          <w:sz w:val="24"/>
        </w:rPr>
        <w:t>2. 资金来源</w:t>
      </w:r>
    </w:p>
    <w:p w14:paraId="43F7A0A6">
      <w:pPr>
        <w:spacing w:line="360" w:lineRule="auto"/>
        <w:jc w:val="left"/>
        <w:rPr>
          <w:rFonts w:hint="eastAsia" w:ascii="宋体" w:hAnsi="宋体" w:eastAsia="宋体" w:cs="宋体"/>
          <w:sz w:val="24"/>
        </w:rPr>
      </w:pPr>
      <w:r>
        <w:rPr>
          <w:rFonts w:hint="eastAsia" w:ascii="宋体" w:hAnsi="宋体" w:eastAsia="宋体" w:cs="宋体"/>
          <w:sz w:val="24"/>
        </w:rPr>
        <w:t>2.1财政资金，用于采购“</w:t>
      </w:r>
      <w:r>
        <w:rPr>
          <w:rFonts w:hint="eastAsia" w:ascii="宋体" w:hAnsi="宋体" w:eastAsia="宋体" w:cs="宋体"/>
          <w:sz w:val="24"/>
          <w:lang w:eastAsia="zh-CN"/>
        </w:rPr>
        <w:t>采购内容及要求</w:t>
      </w:r>
      <w:r>
        <w:rPr>
          <w:rFonts w:hint="eastAsia" w:ascii="宋体" w:hAnsi="宋体" w:eastAsia="宋体" w:cs="宋体"/>
          <w:sz w:val="24"/>
        </w:rPr>
        <w:t>”所列货物。</w:t>
      </w:r>
    </w:p>
    <w:p w14:paraId="6BD97692">
      <w:pPr>
        <w:spacing w:line="360" w:lineRule="auto"/>
        <w:jc w:val="left"/>
        <w:rPr>
          <w:rFonts w:hint="eastAsia" w:ascii="宋体" w:hAnsi="宋体" w:eastAsia="宋体" w:cs="宋体"/>
          <w:b/>
          <w:sz w:val="24"/>
        </w:rPr>
      </w:pPr>
      <w:r>
        <w:rPr>
          <w:rFonts w:hint="eastAsia" w:ascii="宋体" w:hAnsi="宋体" w:eastAsia="宋体" w:cs="宋体"/>
          <w:b/>
          <w:sz w:val="24"/>
        </w:rPr>
        <w:t>3. 招标范围</w:t>
      </w:r>
    </w:p>
    <w:p w14:paraId="750BD72C">
      <w:pPr>
        <w:spacing w:line="360" w:lineRule="auto"/>
        <w:jc w:val="left"/>
        <w:rPr>
          <w:rFonts w:hint="eastAsia" w:ascii="宋体" w:hAnsi="宋体" w:eastAsia="宋体" w:cs="宋体"/>
          <w:sz w:val="24"/>
        </w:rPr>
      </w:pPr>
      <w:r>
        <w:rPr>
          <w:rFonts w:hint="eastAsia" w:ascii="宋体" w:hAnsi="宋体" w:eastAsia="宋体" w:cs="宋体"/>
          <w:sz w:val="24"/>
        </w:rPr>
        <w:t>3.1 本项目招标范围：见“</w:t>
      </w:r>
      <w:r>
        <w:rPr>
          <w:rFonts w:hint="eastAsia" w:ascii="宋体" w:hAnsi="宋体" w:eastAsia="宋体" w:cs="宋体"/>
          <w:b/>
          <w:sz w:val="24"/>
        </w:rPr>
        <w:t>投标人须知前附表</w:t>
      </w:r>
      <w:r>
        <w:rPr>
          <w:rFonts w:hint="eastAsia" w:ascii="宋体" w:hAnsi="宋体" w:eastAsia="宋体" w:cs="宋体"/>
          <w:sz w:val="24"/>
        </w:rPr>
        <w:t>”。</w:t>
      </w:r>
    </w:p>
    <w:p w14:paraId="6E38DDB4">
      <w:pPr>
        <w:spacing w:line="360" w:lineRule="auto"/>
        <w:jc w:val="left"/>
        <w:rPr>
          <w:rFonts w:hint="eastAsia" w:ascii="宋体" w:hAnsi="宋体" w:eastAsia="宋体" w:cs="宋体"/>
          <w:sz w:val="24"/>
        </w:rPr>
      </w:pPr>
      <w:r>
        <w:rPr>
          <w:rFonts w:hint="eastAsia" w:ascii="宋体" w:hAnsi="宋体" w:eastAsia="宋体" w:cs="宋体"/>
          <w:sz w:val="24"/>
        </w:rPr>
        <w:t>3.2 本项目合同履行期限、交货地点：见“</w:t>
      </w:r>
      <w:r>
        <w:rPr>
          <w:rFonts w:hint="eastAsia" w:ascii="宋体" w:hAnsi="宋体" w:eastAsia="宋体" w:cs="宋体"/>
          <w:b/>
          <w:sz w:val="24"/>
        </w:rPr>
        <w:t>投标人须知前附表</w:t>
      </w:r>
      <w:r>
        <w:rPr>
          <w:rFonts w:hint="eastAsia" w:ascii="宋体" w:hAnsi="宋体" w:eastAsia="宋体" w:cs="宋体"/>
          <w:sz w:val="24"/>
        </w:rPr>
        <w:t>”。</w:t>
      </w:r>
    </w:p>
    <w:p w14:paraId="217DD776">
      <w:pPr>
        <w:spacing w:line="360" w:lineRule="auto"/>
        <w:jc w:val="left"/>
        <w:rPr>
          <w:rFonts w:hint="eastAsia" w:ascii="宋体" w:hAnsi="宋体" w:eastAsia="宋体" w:cs="宋体"/>
          <w:b/>
          <w:sz w:val="24"/>
        </w:rPr>
      </w:pPr>
      <w:r>
        <w:rPr>
          <w:rFonts w:hint="eastAsia" w:ascii="宋体" w:hAnsi="宋体" w:eastAsia="宋体" w:cs="宋体"/>
          <w:b/>
          <w:sz w:val="24"/>
        </w:rPr>
        <w:t>4. 合格的投标人</w:t>
      </w:r>
    </w:p>
    <w:p w14:paraId="737108BB">
      <w:pPr>
        <w:spacing w:line="360" w:lineRule="auto"/>
        <w:jc w:val="left"/>
        <w:rPr>
          <w:rFonts w:hint="eastAsia" w:ascii="宋体" w:hAnsi="宋体" w:eastAsia="宋体" w:cs="宋体"/>
          <w:sz w:val="24"/>
        </w:rPr>
      </w:pPr>
      <w:r>
        <w:rPr>
          <w:rFonts w:hint="eastAsia" w:ascii="宋体" w:hAnsi="宋体" w:eastAsia="宋体" w:cs="宋体"/>
          <w:sz w:val="24"/>
        </w:rPr>
        <w:t>4.1投标人应具备《中华人民共和国政府采购法》第二十二条规定的条件，并提供下列材料：</w:t>
      </w:r>
    </w:p>
    <w:p w14:paraId="5BE1B285">
      <w:pPr>
        <w:spacing w:line="360" w:lineRule="auto"/>
        <w:jc w:val="left"/>
        <w:rPr>
          <w:rFonts w:hint="eastAsia" w:ascii="宋体" w:hAnsi="宋体" w:eastAsia="宋体" w:cs="宋体"/>
          <w:sz w:val="24"/>
        </w:rPr>
      </w:pPr>
      <w:r>
        <w:rPr>
          <w:rFonts w:hint="eastAsia" w:ascii="宋体" w:hAnsi="宋体" w:eastAsia="宋体" w:cs="宋体"/>
          <w:sz w:val="24"/>
        </w:rPr>
        <w:t>4.1.1投标人必须是具有独立承担民事责任能力的法人或其他组织或自然人；提供三证合一营业执照（扫描件）或其他组织证明材料或自然人身份证明；</w:t>
      </w:r>
    </w:p>
    <w:p w14:paraId="575FE0C5">
      <w:pPr>
        <w:spacing w:line="360" w:lineRule="auto"/>
        <w:jc w:val="left"/>
        <w:rPr>
          <w:rFonts w:hint="eastAsia" w:ascii="宋体" w:hAnsi="宋体" w:eastAsia="宋体" w:cs="宋体"/>
          <w:sz w:val="24"/>
        </w:rPr>
      </w:pPr>
      <w:r>
        <w:rPr>
          <w:rFonts w:hint="eastAsia" w:ascii="宋体" w:hAnsi="宋体" w:eastAsia="宋体" w:cs="宋体"/>
          <w:sz w:val="24"/>
        </w:rPr>
        <w:t>4.1.2投标人须提供</w:t>
      </w:r>
      <w:r>
        <w:rPr>
          <w:rFonts w:hint="eastAsia" w:ascii="宋体" w:hAnsi="宋体" w:eastAsia="宋体" w:cs="宋体"/>
          <w:sz w:val="24"/>
          <w:lang w:val="en-US" w:eastAsia="zh-CN"/>
        </w:rPr>
        <w:t>具有良好的商业信誉和健全的财务会计制度的</w:t>
      </w:r>
      <w:r>
        <w:rPr>
          <w:rFonts w:hint="eastAsia" w:ascii="宋体" w:hAnsi="宋体" w:eastAsia="宋体" w:cs="宋体"/>
          <w:sz w:val="24"/>
        </w:rPr>
        <w:t>证明材料（具体要求详见“投标人须知前附表”）；</w:t>
      </w:r>
    </w:p>
    <w:p w14:paraId="7AF70818">
      <w:pPr>
        <w:spacing w:line="360" w:lineRule="auto"/>
        <w:jc w:val="left"/>
        <w:rPr>
          <w:rFonts w:hint="eastAsia" w:ascii="宋体" w:hAnsi="宋体" w:eastAsia="宋体" w:cs="宋体"/>
          <w:sz w:val="24"/>
        </w:rPr>
      </w:pPr>
      <w:r>
        <w:rPr>
          <w:rFonts w:hint="eastAsia" w:ascii="宋体" w:hAnsi="宋体" w:eastAsia="宋体" w:cs="宋体"/>
          <w:sz w:val="24"/>
        </w:rPr>
        <w:t>4.1.</w:t>
      </w:r>
      <w:r>
        <w:rPr>
          <w:rFonts w:hint="eastAsia" w:ascii="宋体" w:hAnsi="宋体" w:eastAsia="宋体" w:cs="宋体"/>
          <w:sz w:val="24"/>
          <w:lang w:val="en-US" w:eastAsia="zh-CN"/>
        </w:rPr>
        <w:t>3</w:t>
      </w:r>
      <w:r>
        <w:rPr>
          <w:rFonts w:hint="eastAsia" w:ascii="宋体" w:hAnsi="宋体" w:eastAsia="宋体" w:cs="宋体"/>
          <w:sz w:val="24"/>
        </w:rPr>
        <w:t>投标人须提供</w:t>
      </w:r>
      <w:r>
        <w:rPr>
          <w:rFonts w:hint="eastAsia" w:ascii="宋体" w:hAnsi="宋体" w:eastAsia="宋体" w:cs="宋体"/>
          <w:sz w:val="24"/>
          <w:lang w:val="en-US" w:eastAsia="zh-CN"/>
        </w:rPr>
        <w:t>具有履行合同所必需的设备和专业技术能力</w:t>
      </w:r>
      <w:r>
        <w:rPr>
          <w:rFonts w:hint="eastAsia" w:ascii="宋体" w:hAnsi="宋体" w:eastAsia="宋体" w:cs="宋体"/>
          <w:sz w:val="24"/>
        </w:rPr>
        <w:t>的证明材料或相关承诺；</w:t>
      </w:r>
    </w:p>
    <w:p w14:paraId="1A9AE177">
      <w:pPr>
        <w:spacing w:line="360" w:lineRule="auto"/>
        <w:jc w:val="left"/>
        <w:rPr>
          <w:rFonts w:hint="eastAsia" w:ascii="宋体" w:hAnsi="宋体" w:eastAsia="宋体" w:cs="宋体"/>
          <w:sz w:val="24"/>
        </w:rPr>
      </w:pPr>
      <w:r>
        <w:rPr>
          <w:rFonts w:hint="eastAsia" w:ascii="宋体" w:hAnsi="宋体" w:eastAsia="宋体" w:cs="宋体"/>
          <w:sz w:val="24"/>
        </w:rPr>
        <w:t>4.1.</w:t>
      </w:r>
      <w:r>
        <w:rPr>
          <w:rFonts w:hint="eastAsia" w:ascii="宋体" w:hAnsi="宋体" w:eastAsia="宋体" w:cs="宋体"/>
          <w:sz w:val="24"/>
          <w:lang w:val="en-US" w:eastAsia="zh-CN"/>
        </w:rPr>
        <w:t>4</w:t>
      </w:r>
      <w:r>
        <w:rPr>
          <w:rFonts w:hint="eastAsia" w:ascii="宋体" w:hAnsi="宋体" w:eastAsia="宋体" w:cs="宋体"/>
          <w:sz w:val="24"/>
        </w:rPr>
        <w:t>投标人</w:t>
      </w:r>
      <w:r>
        <w:rPr>
          <w:rFonts w:hint="eastAsia" w:ascii="宋体" w:hAnsi="宋体" w:eastAsia="宋体" w:cs="宋体"/>
          <w:sz w:val="24"/>
          <w:lang w:val="en-US" w:eastAsia="zh-CN"/>
        </w:rPr>
        <w:t>具有依法缴纳税收的良好记录</w:t>
      </w:r>
      <w:r>
        <w:rPr>
          <w:rFonts w:hint="eastAsia" w:ascii="宋体" w:hAnsi="宋体" w:eastAsia="宋体" w:cs="宋体"/>
          <w:sz w:val="24"/>
        </w:rPr>
        <w:t>证明材料（具体要求详见“投标人须知前附表”）；</w:t>
      </w:r>
    </w:p>
    <w:p w14:paraId="4C6082B2">
      <w:pPr>
        <w:spacing w:line="360" w:lineRule="auto"/>
        <w:jc w:val="left"/>
        <w:rPr>
          <w:rFonts w:hint="eastAsia" w:ascii="宋体" w:hAnsi="宋体" w:eastAsia="宋体" w:cs="宋体"/>
          <w:sz w:val="24"/>
        </w:rPr>
      </w:pPr>
      <w:r>
        <w:rPr>
          <w:rFonts w:hint="eastAsia" w:ascii="宋体" w:hAnsi="宋体" w:eastAsia="宋体" w:cs="宋体"/>
          <w:sz w:val="24"/>
        </w:rPr>
        <w:t>4.1.</w:t>
      </w:r>
      <w:r>
        <w:rPr>
          <w:rFonts w:hint="eastAsia" w:ascii="宋体" w:hAnsi="宋体" w:eastAsia="宋体" w:cs="宋体"/>
          <w:sz w:val="24"/>
          <w:lang w:val="en-US" w:eastAsia="zh-CN"/>
        </w:rPr>
        <w:t>5</w:t>
      </w:r>
      <w:r>
        <w:rPr>
          <w:rFonts w:hint="eastAsia" w:ascii="宋体" w:hAnsi="宋体" w:eastAsia="宋体" w:cs="宋体"/>
          <w:sz w:val="24"/>
        </w:rPr>
        <w:t>投标人</w:t>
      </w:r>
      <w:r>
        <w:rPr>
          <w:rFonts w:hint="eastAsia" w:ascii="宋体" w:hAnsi="宋体" w:eastAsia="宋体" w:cs="宋体"/>
          <w:sz w:val="24"/>
          <w:lang w:val="en-US" w:eastAsia="zh-CN"/>
        </w:rPr>
        <w:t>具有依法缴纳社会保障资金的良好记录</w:t>
      </w:r>
      <w:r>
        <w:rPr>
          <w:rFonts w:hint="eastAsia" w:ascii="宋体" w:hAnsi="宋体" w:eastAsia="宋体" w:cs="宋体"/>
          <w:sz w:val="24"/>
        </w:rPr>
        <w:t>证明材料（具体要求详见“投标人须知前附表”）；</w:t>
      </w:r>
    </w:p>
    <w:p w14:paraId="60AC73E5">
      <w:pPr>
        <w:spacing w:line="360" w:lineRule="auto"/>
        <w:jc w:val="left"/>
        <w:rPr>
          <w:rFonts w:hint="eastAsia" w:ascii="宋体" w:hAnsi="宋体" w:eastAsia="宋体" w:cs="宋体"/>
          <w:sz w:val="24"/>
        </w:rPr>
      </w:pPr>
      <w:r>
        <w:rPr>
          <w:rFonts w:hint="eastAsia" w:ascii="宋体" w:hAnsi="宋体" w:eastAsia="宋体" w:cs="宋体"/>
          <w:sz w:val="24"/>
        </w:rPr>
        <w:t>4.1.</w:t>
      </w:r>
      <w:r>
        <w:rPr>
          <w:rFonts w:hint="eastAsia" w:ascii="宋体" w:hAnsi="宋体" w:eastAsia="宋体" w:cs="宋体"/>
          <w:sz w:val="24"/>
          <w:lang w:val="en-US" w:eastAsia="zh-CN"/>
        </w:rPr>
        <w:t>6</w:t>
      </w:r>
      <w:r>
        <w:rPr>
          <w:rFonts w:hint="eastAsia" w:ascii="宋体" w:hAnsi="宋体" w:eastAsia="宋体" w:cs="宋体"/>
          <w:sz w:val="24"/>
        </w:rPr>
        <w:t>投标人必须提供参加政府采购活动前3年内在经营活动中没有重大违法记录的书面声明（重大违法记录，是指</w:t>
      </w:r>
      <w:r>
        <w:rPr>
          <w:rFonts w:hint="eastAsia" w:ascii="宋体" w:hAnsi="宋体" w:eastAsia="宋体" w:cs="宋体"/>
          <w:sz w:val="24"/>
          <w:lang w:eastAsia="zh-CN"/>
        </w:rPr>
        <w:t>投标人</w:t>
      </w:r>
      <w:r>
        <w:rPr>
          <w:rFonts w:hint="eastAsia" w:ascii="宋体" w:hAnsi="宋体" w:eastAsia="宋体" w:cs="宋体"/>
          <w:sz w:val="24"/>
        </w:rPr>
        <w:t>因违法经营受到刑事处罚或者责令停产停业、吊销许可证或者执照、较大数额罚款等行政处罚）；</w:t>
      </w:r>
    </w:p>
    <w:p w14:paraId="25185E07">
      <w:pPr>
        <w:spacing w:line="360" w:lineRule="auto"/>
        <w:jc w:val="left"/>
        <w:rPr>
          <w:rFonts w:hint="eastAsia" w:ascii="宋体" w:hAnsi="宋体" w:eastAsia="宋体" w:cs="宋体"/>
          <w:sz w:val="24"/>
        </w:rPr>
      </w:pPr>
      <w:r>
        <w:rPr>
          <w:rFonts w:hint="eastAsia" w:ascii="宋体" w:hAnsi="宋体" w:eastAsia="宋体" w:cs="宋体"/>
          <w:sz w:val="24"/>
        </w:rPr>
        <w:t>4.2落实政府采购政策需满足的资格要求：</w:t>
      </w:r>
      <w:r>
        <w:rPr>
          <w:rFonts w:hint="eastAsia" w:ascii="宋体" w:hAnsi="宋体" w:eastAsia="宋体" w:cs="宋体"/>
          <w:bCs/>
          <w:sz w:val="24"/>
          <w:u w:val="single"/>
        </w:rPr>
        <w:t>详见第一章“招标公告”</w:t>
      </w:r>
      <w:r>
        <w:rPr>
          <w:rFonts w:hint="eastAsia" w:ascii="宋体" w:hAnsi="宋体" w:eastAsia="宋体" w:cs="宋体"/>
          <w:sz w:val="24"/>
        </w:rPr>
        <w:t>；</w:t>
      </w:r>
    </w:p>
    <w:p w14:paraId="5E69B5DF">
      <w:pPr>
        <w:spacing w:line="360" w:lineRule="auto"/>
        <w:jc w:val="left"/>
        <w:rPr>
          <w:rFonts w:hint="eastAsia" w:ascii="宋体" w:hAnsi="宋体" w:eastAsia="宋体" w:cs="宋体"/>
          <w:bCs/>
          <w:sz w:val="24"/>
          <w:u w:val="single"/>
        </w:rPr>
      </w:pPr>
      <w:r>
        <w:rPr>
          <w:rFonts w:hint="eastAsia" w:ascii="宋体" w:hAnsi="宋体" w:eastAsia="宋体" w:cs="宋体"/>
          <w:sz w:val="24"/>
        </w:rPr>
        <w:t>4.3本项目的特定资格要求：</w:t>
      </w:r>
      <w:r>
        <w:rPr>
          <w:rFonts w:hint="eastAsia" w:ascii="宋体" w:hAnsi="宋体" w:eastAsia="宋体" w:cs="宋体"/>
          <w:bCs/>
          <w:sz w:val="24"/>
          <w:u w:val="single"/>
        </w:rPr>
        <w:t>详见第一章“招标公告”；</w:t>
      </w:r>
    </w:p>
    <w:p w14:paraId="20E719FB">
      <w:pPr>
        <w:spacing w:line="360" w:lineRule="auto"/>
        <w:jc w:val="left"/>
        <w:rPr>
          <w:rFonts w:hint="eastAsia" w:ascii="宋体" w:hAnsi="宋体" w:eastAsia="宋体" w:cs="宋体"/>
          <w:sz w:val="24"/>
        </w:rPr>
      </w:pPr>
      <w:r>
        <w:rPr>
          <w:rFonts w:hint="eastAsia" w:ascii="宋体" w:hAnsi="宋体" w:eastAsia="宋体" w:cs="宋体"/>
          <w:sz w:val="24"/>
          <w:lang w:val="en-US" w:eastAsia="zh-CN"/>
        </w:rPr>
        <w:t>4.4本项目接受联合体</w:t>
      </w:r>
      <w:r>
        <w:rPr>
          <w:rFonts w:hint="eastAsia" w:ascii="宋体" w:hAnsi="宋体" w:eastAsia="宋体" w:cs="宋体"/>
          <w:sz w:val="24"/>
        </w:rPr>
        <w:t>（具体要求详见“投标人须知前附表”）</w:t>
      </w:r>
      <w:r>
        <w:rPr>
          <w:rFonts w:hint="eastAsia" w:ascii="宋体" w:hAnsi="宋体" w:eastAsia="宋体" w:cs="宋体"/>
          <w:sz w:val="24"/>
          <w:lang w:val="en-US" w:eastAsia="zh-CN"/>
        </w:rPr>
        <w:t>；</w:t>
      </w:r>
    </w:p>
    <w:p w14:paraId="1A55D5AC">
      <w:pPr>
        <w:spacing w:line="360" w:lineRule="auto"/>
        <w:jc w:val="left"/>
        <w:rPr>
          <w:rFonts w:hint="eastAsia" w:ascii="宋体" w:hAnsi="宋体" w:eastAsia="宋体" w:cs="宋体"/>
          <w:sz w:val="24"/>
          <w:lang w:eastAsia="zh-CN"/>
        </w:rPr>
      </w:pPr>
      <w:r>
        <w:rPr>
          <w:rFonts w:hint="eastAsia" w:ascii="宋体" w:hAnsi="宋体" w:eastAsia="宋体" w:cs="宋体"/>
          <w:sz w:val="24"/>
        </w:rPr>
        <w:t>4.</w:t>
      </w:r>
      <w:r>
        <w:rPr>
          <w:rFonts w:hint="eastAsia" w:ascii="宋体" w:hAnsi="宋体" w:eastAsia="宋体" w:cs="宋体"/>
          <w:sz w:val="24"/>
          <w:lang w:val="en-US" w:eastAsia="zh-CN"/>
        </w:rPr>
        <w:t>5</w:t>
      </w:r>
      <w:r>
        <w:rPr>
          <w:rFonts w:hint="eastAsia" w:ascii="宋体" w:hAnsi="宋体" w:eastAsia="宋体" w:cs="宋体"/>
          <w:sz w:val="24"/>
        </w:rPr>
        <w:t>符合上述条件的投标人应承担投标及履约中应承担的全部责任与义务</w:t>
      </w:r>
      <w:r>
        <w:rPr>
          <w:rFonts w:hint="eastAsia" w:ascii="宋体" w:hAnsi="宋体" w:eastAsia="宋体" w:cs="宋体"/>
          <w:sz w:val="24"/>
          <w:lang w:eastAsia="zh-CN"/>
        </w:rPr>
        <w:t>。</w:t>
      </w:r>
    </w:p>
    <w:p w14:paraId="5F3DFCCB">
      <w:pPr>
        <w:spacing w:line="360" w:lineRule="auto"/>
        <w:jc w:val="left"/>
        <w:rPr>
          <w:rFonts w:hint="eastAsia" w:ascii="宋体" w:hAnsi="宋体" w:eastAsia="宋体" w:cs="宋体"/>
          <w:b/>
          <w:sz w:val="24"/>
        </w:rPr>
      </w:pPr>
      <w:r>
        <w:rPr>
          <w:rFonts w:hint="eastAsia" w:ascii="宋体" w:hAnsi="宋体" w:eastAsia="宋体" w:cs="宋体"/>
          <w:b/>
          <w:sz w:val="24"/>
        </w:rPr>
        <w:t>5. 投标费用</w:t>
      </w:r>
    </w:p>
    <w:p w14:paraId="6D94A6A5">
      <w:pPr>
        <w:pStyle w:val="2"/>
        <w:spacing w:line="360" w:lineRule="auto"/>
        <w:rPr>
          <w:rFonts w:hint="eastAsia" w:ascii="宋体" w:hAnsi="宋体" w:eastAsia="宋体" w:cs="宋体"/>
          <w:sz w:val="24"/>
          <w:szCs w:val="24"/>
        </w:rPr>
      </w:pPr>
      <w:r>
        <w:rPr>
          <w:rFonts w:hint="eastAsia" w:ascii="宋体" w:hAnsi="宋体" w:eastAsia="宋体" w:cs="宋体"/>
          <w:sz w:val="24"/>
          <w:szCs w:val="24"/>
        </w:rPr>
        <w:t>5.1不论投标结果如何，投标人均应自行承担所有与准备和参加投标活动有关的全部费用。</w:t>
      </w:r>
    </w:p>
    <w:p w14:paraId="3C67AEEE">
      <w:pPr>
        <w:spacing w:line="360" w:lineRule="auto"/>
        <w:jc w:val="left"/>
        <w:rPr>
          <w:rFonts w:hint="eastAsia" w:ascii="宋体" w:hAnsi="宋体" w:eastAsia="宋体" w:cs="宋体"/>
          <w:b/>
          <w:sz w:val="24"/>
        </w:rPr>
      </w:pPr>
      <w:r>
        <w:rPr>
          <w:rFonts w:hint="eastAsia" w:ascii="宋体" w:hAnsi="宋体" w:eastAsia="宋体" w:cs="宋体"/>
          <w:b/>
          <w:sz w:val="24"/>
        </w:rPr>
        <w:t>6.质疑</w:t>
      </w:r>
    </w:p>
    <w:p w14:paraId="7078435F">
      <w:pPr>
        <w:spacing w:line="360" w:lineRule="auto"/>
        <w:jc w:val="left"/>
        <w:rPr>
          <w:rFonts w:hint="eastAsia" w:ascii="宋体" w:hAnsi="宋体" w:eastAsia="宋体" w:cs="宋体"/>
          <w:sz w:val="24"/>
          <w:szCs w:val="20"/>
        </w:rPr>
      </w:pPr>
      <w:r>
        <w:rPr>
          <w:rFonts w:hint="eastAsia" w:ascii="宋体" w:hAnsi="宋体" w:eastAsia="宋体" w:cs="宋体"/>
          <w:sz w:val="24"/>
          <w:szCs w:val="20"/>
        </w:rPr>
        <w:t>6.1 投标人认为招标文件、招标过程和中标结果使自己的权益受到损害的，应当在知道或者应知其权益受到损害之日起7个工作日内，以书面形式一次性向采购代理机构或采购人提出针对同一采购程序环节的质疑。质疑内容不得含有虚假、恶意成分。当事人对自己提出的主张，有责任提供证据，提出质疑时应同时提交相关证据材料和注明事实的确切来源。</w:t>
      </w:r>
    </w:p>
    <w:p w14:paraId="03CC4BAE">
      <w:pPr>
        <w:spacing w:line="360" w:lineRule="auto"/>
        <w:jc w:val="left"/>
        <w:rPr>
          <w:rFonts w:hint="eastAsia" w:ascii="宋体" w:hAnsi="宋体" w:eastAsia="宋体" w:cs="宋体"/>
          <w:sz w:val="24"/>
          <w:szCs w:val="20"/>
        </w:rPr>
      </w:pPr>
      <w:r>
        <w:rPr>
          <w:rFonts w:hint="eastAsia" w:ascii="宋体" w:hAnsi="宋体" w:eastAsia="宋体" w:cs="宋体"/>
          <w:sz w:val="24"/>
          <w:szCs w:val="20"/>
        </w:rPr>
        <w:t>6.2</w:t>
      </w:r>
      <w:r>
        <w:rPr>
          <w:rFonts w:hint="eastAsia" w:ascii="宋体" w:hAnsi="宋体" w:eastAsia="宋体" w:cs="宋体"/>
          <w:sz w:val="24"/>
          <w:szCs w:val="20"/>
          <w:lang w:eastAsia="zh-CN"/>
        </w:rPr>
        <w:t>投标人</w:t>
      </w:r>
      <w:r>
        <w:rPr>
          <w:rFonts w:hint="eastAsia" w:ascii="宋体" w:hAnsi="宋体" w:eastAsia="宋体" w:cs="宋体"/>
          <w:sz w:val="24"/>
          <w:szCs w:val="20"/>
        </w:rPr>
        <w:t>应知其权益受到损害之日，是指：</w:t>
      </w:r>
    </w:p>
    <w:p w14:paraId="4B06F4E7">
      <w:pPr>
        <w:spacing w:line="360" w:lineRule="auto"/>
        <w:jc w:val="left"/>
        <w:rPr>
          <w:rFonts w:hint="eastAsia" w:ascii="宋体" w:hAnsi="宋体" w:eastAsia="宋体" w:cs="宋体"/>
          <w:sz w:val="24"/>
          <w:szCs w:val="20"/>
        </w:rPr>
      </w:pPr>
      <w:r>
        <w:rPr>
          <w:rFonts w:hint="eastAsia" w:ascii="宋体" w:hAnsi="宋体" w:eastAsia="宋体" w:cs="宋体"/>
          <w:sz w:val="24"/>
          <w:szCs w:val="20"/>
        </w:rPr>
        <w:t xml:space="preserve">（1）对可以质疑的采购文件提出质疑的，为投标人获取采购文件之日； </w:t>
      </w:r>
    </w:p>
    <w:p w14:paraId="12F71439">
      <w:pPr>
        <w:spacing w:line="360" w:lineRule="auto"/>
        <w:jc w:val="left"/>
        <w:rPr>
          <w:rFonts w:hint="eastAsia" w:ascii="宋体" w:hAnsi="宋体" w:eastAsia="宋体" w:cs="宋体"/>
          <w:sz w:val="24"/>
          <w:szCs w:val="20"/>
        </w:rPr>
      </w:pPr>
      <w:r>
        <w:rPr>
          <w:rFonts w:hint="eastAsia" w:ascii="宋体" w:hAnsi="宋体" w:eastAsia="宋体" w:cs="宋体"/>
          <w:sz w:val="24"/>
          <w:szCs w:val="20"/>
        </w:rPr>
        <w:t>（2）对采购过程提出质疑的，为各采购程序环节结束之日；</w:t>
      </w:r>
    </w:p>
    <w:p w14:paraId="6FD5ABBC">
      <w:pPr>
        <w:spacing w:line="360" w:lineRule="auto"/>
        <w:jc w:val="left"/>
        <w:rPr>
          <w:rFonts w:hint="eastAsia" w:ascii="宋体" w:hAnsi="宋体" w:eastAsia="宋体" w:cs="宋体"/>
          <w:sz w:val="24"/>
          <w:szCs w:val="20"/>
        </w:rPr>
      </w:pPr>
      <w:r>
        <w:rPr>
          <w:rFonts w:hint="eastAsia" w:ascii="宋体" w:hAnsi="宋体" w:eastAsia="宋体" w:cs="宋体"/>
          <w:sz w:val="24"/>
          <w:szCs w:val="20"/>
        </w:rPr>
        <w:t>（3）对中标结果提出质疑的，为中标结果公告期限届满之日。</w:t>
      </w:r>
    </w:p>
    <w:p w14:paraId="77DFA692">
      <w:pPr>
        <w:spacing w:line="360" w:lineRule="auto"/>
        <w:jc w:val="left"/>
        <w:rPr>
          <w:rFonts w:hint="eastAsia" w:ascii="宋体" w:hAnsi="宋体" w:eastAsia="宋体" w:cs="宋体"/>
          <w:sz w:val="24"/>
          <w:szCs w:val="20"/>
        </w:rPr>
      </w:pPr>
      <w:r>
        <w:rPr>
          <w:rFonts w:hint="eastAsia" w:ascii="宋体" w:hAnsi="宋体" w:eastAsia="宋体" w:cs="宋体"/>
          <w:bCs/>
          <w:sz w:val="24"/>
          <w:szCs w:val="20"/>
        </w:rPr>
        <w:t>6.3</w:t>
      </w:r>
      <w:r>
        <w:rPr>
          <w:rFonts w:hint="eastAsia" w:ascii="宋体" w:hAnsi="宋体" w:eastAsia="宋体" w:cs="宋体"/>
          <w:b/>
          <w:bCs/>
          <w:sz w:val="24"/>
          <w:szCs w:val="20"/>
        </w:rPr>
        <w:t>投标人提供的质疑书应符合中华人民共和国财政部令第94号《政府采购质疑和投诉办法》的规定。</w:t>
      </w:r>
      <w:r>
        <w:rPr>
          <w:rFonts w:hint="eastAsia" w:ascii="宋体" w:hAnsi="宋体" w:eastAsia="宋体" w:cs="宋体"/>
          <w:sz w:val="24"/>
          <w:szCs w:val="20"/>
        </w:rPr>
        <w:t>投标人提供的质疑书（如材料中有外文资料应同时附上中文译本）应当包括以下主要内容：</w:t>
      </w:r>
    </w:p>
    <w:p w14:paraId="63B2935B">
      <w:pPr>
        <w:spacing w:line="360" w:lineRule="auto"/>
        <w:jc w:val="left"/>
        <w:rPr>
          <w:rFonts w:hint="eastAsia" w:ascii="宋体" w:hAnsi="宋体" w:eastAsia="宋体" w:cs="宋体"/>
          <w:sz w:val="24"/>
          <w:szCs w:val="20"/>
        </w:rPr>
      </w:pPr>
      <w:r>
        <w:rPr>
          <w:rFonts w:hint="eastAsia" w:ascii="宋体" w:hAnsi="宋体" w:eastAsia="宋体" w:cs="宋体"/>
          <w:sz w:val="24"/>
          <w:szCs w:val="20"/>
        </w:rPr>
        <w:t>（1）</w:t>
      </w:r>
      <w:r>
        <w:rPr>
          <w:rFonts w:hint="eastAsia" w:ascii="宋体" w:hAnsi="宋体" w:eastAsia="宋体" w:cs="宋体"/>
          <w:sz w:val="24"/>
          <w:szCs w:val="20"/>
          <w:lang w:eastAsia="zh-CN"/>
        </w:rPr>
        <w:t>投标人</w:t>
      </w:r>
      <w:r>
        <w:rPr>
          <w:rFonts w:hint="eastAsia" w:ascii="宋体" w:hAnsi="宋体" w:eastAsia="宋体" w:cs="宋体"/>
          <w:sz w:val="24"/>
          <w:szCs w:val="20"/>
        </w:rPr>
        <w:t>的姓名或者名称、地址、邮编、联系人及联系电话；</w:t>
      </w:r>
    </w:p>
    <w:p w14:paraId="6660ADCE">
      <w:pPr>
        <w:spacing w:line="360" w:lineRule="auto"/>
        <w:jc w:val="left"/>
        <w:rPr>
          <w:rFonts w:hint="eastAsia" w:ascii="宋体" w:hAnsi="宋体" w:eastAsia="宋体" w:cs="宋体"/>
          <w:sz w:val="24"/>
          <w:szCs w:val="20"/>
        </w:rPr>
      </w:pPr>
      <w:r>
        <w:rPr>
          <w:rFonts w:hint="eastAsia" w:ascii="宋体" w:hAnsi="宋体" w:eastAsia="宋体" w:cs="宋体"/>
          <w:sz w:val="24"/>
          <w:szCs w:val="20"/>
        </w:rPr>
        <w:t>（2）质疑项目的名称、编号；</w:t>
      </w:r>
    </w:p>
    <w:p w14:paraId="24D20BE5">
      <w:pPr>
        <w:spacing w:line="360" w:lineRule="auto"/>
        <w:jc w:val="left"/>
        <w:rPr>
          <w:rFonts w:hint="eastAsia" w:ascii="宋体" w:hAnsi="宋体" w:eastAsia="宋体" w:cs="宋体"/>
          <w:sz w:val="24"/>
          <w:szCs w:val="20"/>
        </w:rPr>
      </w:pPr>
      <w:r>
        <w:rPr>
          <w:rFonts w:hint="eastAsia" w:ascii="宋体" w:hAnsi="宋体" w:eastAsia="宋体" w:cs="宋体"/>
          <w:sz w:val="24"/>
          <w:szCs w:val="20"/>
        </w:rPr>
        <w:t>（3）具体、明确的质疑事项和与质疑事项相关的请求；</w:t>
      </w:r>
    </w:p>
    <w:p w14:paraId="40778788">
      <w:pPr>
        <w:spacing w:line="360" w:lineRule="auto"/>
        <w:jc w:val="left"/>
        <w:rPr>
          <w:rFonts w:hint="eastAsia" w:ascii="宋体" w:hAnsi="宋体" w:eastAsia="宋体" w:cs="宋体"/>
          <w:sz w:val="24"/>
          <w:szCs w:val="20"/>
        </w:rPr>
      </w:pPr>
      <w:r>
        <w:rPr>
          <w:rFonts w:hint="eastAsia" w:ascii="宋体" w:hAnsi="宋体" w:eastAsia="宋体" w:cs="宋体"/>
          <w:sz w:val="24"/>
          <w:szCs w:val="20"/>
        </w:rPr>
        <w:t>（4）事实依据；</w:t>
      </w:r>
    </w:p>
    <w:p w14:paraId="26ED85BB">
      <w:pPr>
        <w:spacing w:line="360" w:lineRule="auto"/>
        <w:jc w:val="left"/>
        <w:rPr>
          <w:rFonts w:hint="eastAsia" w:ascii="宋体" w:hAnsi="宋体" w:eastAsia="宋体" w:cs="宋体"/>
          <w:sz w:val="24"/>
          <w:szCs w:val="20"/>
        </w:rPr>
      </w:pPr>
      <w:r>
        <w:rPr>
          <w:rFonts w:hint="eastAsia" w:ascii="宋体" w:hAnsi="宋体" w:eastAsia="宋体" w:cs="宋体"/>
          <w:sz w:val="24"/>
          <w:szCs w:val="20"/>
        </w:rPr>
        <w:t>（5）必要的法律依据；</w:t>
      </w:r>
    </w:p>
    <w:p w14:paraId="304B2EF6">
      <w:pPr>
        <w:spacing w:line="360" w:lineRule="auto"/>
        <w:jc w:val="left"/>
        <w:rPr>
          <w:rFonts w:hint="eastAsia" w:ascii="宋体" w:hAnsi="宋体" w:eastAsia="宋体" w:cs="宋体"/>
          <w:sz w:val="24"/>
          <w:szCs w:val="20"/>
        </w:rPr>
      </w:pPr>
      <w:r>
        <w:rPr>
          <w:rFonts w:hint="eastAsia" w:ascii="宋体" w:hAnsi="宋体" w:eastAsia="宋体" w:cs="宋体"/>
          <w:sz w:val="24"/>
          <w:szCs w:val="20"/>
        </w:rPr>
        <w:t>（6）提出质疑的日期。</w:t>
      </w:r>
    </w:p>
    <w:p w14:paraId="1AF89A1B">
      <w:pPr>
        <w:spacing w:line="360" w:lineRule="auto"/>
        <w:jc w:val="left"/>
        <w:rPr>
          <w:rFonts w:hint="eastAsia" w:ascii="宋体" w:hAnsi="宋体" w:eastAsia="宋体" w:cs="宋体"/>
          <w:b/>
          <w:bCs/>
          <w:sz w:val="24"/>
          <w:szCs w:val="20"/>
          <w:u w:val="single"/>
        </w:rPr>
      </w:pPr>
      <w:r>
        <w:rPr>
          <w:rFonts w:hint="eastAsia" w:ascii="宋体" w:hAnsi="宋体" w:eastAsia="宋体" w:cs="宋体"/>
          <w:b/>
          <w:sz w:val="24"/>
          <w:szCs w:val="20"/>
        </w:rPr>
        <w:t>　质疑书实行实名制，并提交由法定代表人或其授权代理人签字并加盖单位章的原件。</w:t>
      </w:r>
    </w:p>
    <w:p w14:paraId="2A337B5E">
      <w:pPr>
        <w:spacing w:line="360" w:lineRule="auto"/>
        <w:jc w:val="left"/>
        <w:rPr>
          <w:rFonts w:hint="eastAsia" w:ascii="宋体" w:hAnsi="宋体" w:eastAsia="宋体" w:cs="宋体"/>
          <w:sz w:val="24"/>
          <w:szCs w:val="20"/>
        </w:rPr>
      </w:pPr>
      <w:r>
        <w:rPr>
          <w:rFonts w:hint="eastAsia" w:ascii="宋体" w:hAnsi="宋体" w:eastAsia="宋体" w:cs="宋体"/>
          <w:sz w:val="24"/>
          <w:szCs w:val="20"/>
        </w:rPr>
        <w:t>6.4</w:t>
      </w:r>
      <w:r>
        <w:rPr>
          <w:rFonts w:hint="eastAsia" w:ascii="宋体" w:hAnsi="宋体" w:eastAsia="宋体" w:cs="宋体"/>
          <w:sz w:val="24"/>
          <w:szCs w:val="20"/>
          <w:lang w:eastAsia="zh-CN"/>
        </w:rPr>
        <w:t>投标人</w:t>
      </w:r>
      <w:r>
        <w:rPr>
          <w:rFonts w:hint="eastAsia" w:ascii="宋体" w:hAnsi="宋体" w:eastAsia="宋体" w:cs="宋体"/>
          <w:sz w:val="24"/>
          <w:szCs w:val="20"/>
        </w:rPr>
        <w:t>为自然人的，质疑函应当由本人签字；</w:t>
      </w:r>
      <w:r>
        <w:rPr>
          <w:rFonts w:hint="eastAsia" w:ascii="宋体" w:hAnsi="宋体" w:eastAsia="宋体" w:cs="宋体"/>
          <w:sz w:val="24"/>
          <w:szCs w:val="20"/>
          <w:lang w:eastAsia="zh-CN"/>
        </w:rPr>
        <w:t>投标人</w:t>
      </w:r>
      <w:r>
        <w:rPr>
          <w:rFonts w:hint="eastAsia" w:ascii="宋体" w:hAnsi="宋体" w:eastAsia="宋体" w:cs="宋体"/>
          <w:sz w:val="24"/>
          <w:szCs w:val="20"/>
        </w:rPr>
        <w:t>为法人或者其他组织的，质疑函应当由法定代表人、主要负责人，或者其授权代表签字或者盖章，并加盖公章。委托代理人进行质疑的，应当提交</w:t>
      </w:r>
      <w:r>
        <w:rPr>
          <w:rFonts w:hint="eastAsia" w:ascii="宋体" w:hAnsi="宋体" w:eastAsia="宋体" w:cs="宋体"/>
          <w:sz w:val="24"/>
          <w:szCs w:val="20"/>
          <w:lang w:eastAsia="zh-CN"/>
        </w:rPr>
        <w:t>投标人</w:t>
      </w:r>
      <w:r>
        <w:rPr>
          <w:rFonts w:hint="eastAsia" w:ascii="宋体" w:hAnsi="宋体" w:eastAsia="宋体" w:cs="宋体"/>
          <w:sz w:val="24"/>
          <w:szCs w:val="20"/>
        </w:rPr>
        <w:t>的授权委托书。授权委托书应当载明代理人的姓名或者名称、代理事项、具体权限、期限和相关事项。授权委托书应当由法定代表人、主要负责人签字或者盖章，并加盖公章。</w:t>
      </w:r>
    </w:p>
    <w:p w14:paraId="4475DCC8">
      <w:pPr>
        <w:spacing w:line="360" w:lineRule="auto"/>
        <w:jc w:val="left"/>
        <w:rPr>
          <w:rFonts w:hint="eastAsia" w:ascii="宋体" w:hAnsi="宋体" w:eastAsia="宋体" w:cs="宋体"/>
          <w:sz w:val="24"/>
          <w:szCs w:val="20"/>
        </w:rPr>
      </w:pPr>
      <w:r>
        <w:rPr>
          <w:rFonts w:hint="eastAsia" w:ascii="宋体" w:hAnsi="宋体" w:eastAsia="宋体" w:cs="宋体"/>
          <w:sz w:val="24"/>
          <w:szCs w:val="20"/>
        </w:rPr>
        <w:t>接收质疑函的方式：以书面形式递交签字并加盖公章的质疑函原件和必要的证明材料；邮寄送达的以邮件交邮日期为准。</w:t>
      </w:r>
    </w:p>
    <w:p w14:paraId="4029E508">
      <w:pPr>
        <w:spacing w:line="360" w:lineRule="auto"/>
        <w:jc w:val="left"/>
        <w:rPr>
          <w:rFonts w:hint="eastAsia" w:ascii="宋体" w:hAnsi="宋体" w:eastAsia="宋体" w:cs="宋体"/>
          <w:sz w:val="24"/>
          <w:szCs w:val="20"/>
          <w:lang w:eastAsia="zh-CN"/>
        </w:rPr>
      </w:pPr>
      <w:r>
        <w:rPr>
          <w:rFonts w:hint="eastAsia" w:ascii="宋体" w:hAnsi="宋体" w:eastAsia="宋体" w:cs="宋体"/>
          <w:sz w:val="24"/>
          <w:szCs w:val="20"/>
        </w:rPr>
        <w:t>联系部门：云南玮元工程咨询有限公司</w:t>
      </w:r>
      <w:r>
        <w:rPr>
          <w:rFonts w:hint="eastAsia" w:ascii="宋体" w:hAnsi="宋体" w:eastAsia="宋体" w:cs="宋体"/>
          <w:sz w:val="24"/>
          <w:szCs w:val="20"/>
          <w:lang w:eastAsia="zh-CN"/>
        </w:rPr>
        <w:t>元江县分公司</w:t>
      </w:r>
    </w:p>
    <w:p w14:paraId="0951787F">
      <w:pPr>
        <w:spacing w:line="360" w:lineRule="auto"/>
        <w:jc w:val="left"/>
        <w:rPr>
          <w:rFonts w:hint="eastAsia" w:ascii="宋体" w:hAnsi="宋体" w:eastAsia="宋体" w:cs="宋体"/>
          <w:sz w:val="24"/>
          <w:szCs w:val="20"/>
        </w:rPr>
      </w:pPr>
      <w:r>
        <w:rPr>
          <w:rFonts w:hint="eastAsia" w:ascii="宋体" w:hAnsi="宋体" w:eastAsia="宋体" w:cs="宋体"/>
          <w:sz w:val="24"/>
          <w:szCs w:val="20"/>
        </w:rPr>
        <w:t>联系电话：</w:t>
      </w:r>
      <w:r>
        <w:rPr>
          <w:rFonts w:hint="eastAsia" w:ascii="宋体" w:hAnsi="宋体" w:eastAsia="宋体" w:cs="宋体"/>
          <w:sz w:val="24"/>
          <w:szCs w:val="20"/>
          <w:lang w:val="en-US" w:eastAsia="zh-CN"/>
        </w:rPr>
        <w:t>0877-6018200</w:t>
      </w:r>
    </w:p>
    <w:p w14:paraId="0C35DBE0">
      <w:pPr>
        <w:spacing w:line="360" w:lineRule="auto"/>
        <w:jc w:val="left"/>
        <w:rPr>
          <w:rFonts w:hint="eastAsia" w:ascii="宋体" w:hAnsi="宋体" w:eastAsia="宋体" w:cs="宋体"/>
          <w:sz w:val="24"/>
          <w:szCs w:val="20"/>
        </w:rPr>
      </w:pPr>
      <w:r>
        <w:rPr>
          <w:rFonts w:hint="eastAsia" w:ascii="宋体" w:hAnsi="宋体" w:eastAsia="宋体" w:cs="宋体"/>
          <w:sz w:val="24"/>
          <w:szCs w:val="20"/>
        </w:rPr>
        <w:t>通讯地址：</w:t>
      </w:r>
      <w:r>
        <w:rPr>
          <w:rFonts w:hint="eastAsia" w:ascii="宋体" w:hAnsi="宋体" w:eastAsia="宋体" w:cs="宋体"/>
          <w:sz w:val="24"/>
          <w:szCs w:val="20"/>
          <w:lang w:eastAsia="zh-CN"/>
        </w:rPr>
        <w:t>元江县红河街道元江大酒店办公楼二楼</w:t>
      </w:r>
    </w:p>
    <w:p w14:paraId="2290A80E">
      <w:pPr>
        <w:spacing w:line="360" w:lineRule="auto"/>
        <w:jc w:val="left"/>
        <w:rPr>
          <w:rFonts w:hint="eastAsia" w:ascii="宋体" w:hAnsi="宋体" w:eastAsia="宋体" w:cs="宋体"/>
          <w:bCs/>
          <w:sz w:val="24"/>
          <w:szCs w:val="20"/>
        </w:rPr>
      </w:pPr>
      <w:r>
        <w:rPr>
          <w:rFonts w:hint="eastAsia" w:ascii="宋体" w:hAnsi="宋体" w:eastAsia="宋体" w:cs="宋体"/>
          <w:sz w:val="24"/>
          <w:szCs w:val="20"/>
        </w:rPr>
        <w:t>6.5采购人、采购代理机构将在收到投标人的书面质疑后7个工作日内作出答复，但答复的内容不</w:t>
      </w:r>
      <w:r>
        <w:rPr>
          <w:rFonts w:hint="eastAsia" w:ascii="宋体" w:hAnsi="宋体" w:eastAsia="宋体" w:cs="宋体"/>
          <w:bCs/>
          <w:sz w:val="24"/>
          <w:szCs w:val="20"/>
        </w:rPr>
        <w:t>涉及商业秘密。</w:t>
      </w:r>
    </w:p>
    <w:p w14:paraId="62A246AF">
      <w:pPr>
        <w:spacing w:line="360" w:lineRule="auto"/>
        <w:jc w:val="left"/>
        <w:rPr>
          <w:rFonts w:hint="eastAsia" w:ascii="宋体" w:hAnsi="宋体" w:eastAsia="宋体" w:cs="宋体"/>
          <w:sz w:val="24"/>
        </w:rPr>
      </w:pPr>
      <w:r>
        <w:rPr>
          <w:rFonts w:hint="eastAsia" w:ascii="宋体" w:hAnsi="宋体" w:eastAsia="宋体" w:cs="宋体"/>
          <w:sz w:val="24"/>
          <w:szCs w:val="20"/>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044CAF51">
      <w:pPr>
        <w:spacing w:line="360" w:lineRule="auto"/>
        <w:jc w:val="left"/>
        <w:rPr>
          <w:rFonts w:hint="eastAsia" w:ascii="宋体" w:hAnsi="宋体" w:eastAsia="宋体" w:cs="宋体"/>
          <w:b/>
          <w:sz w:val="24"/>
        </w:rPr>
      </w:pPr>
      <w:bookmarkStart w:id="62" w:name="_Toc321836357"/>
      <w:r>
        <w:rPr>
          <w:rFonts w:hint="eastAsia" w:ascii="宋体" w:hAnsi="宋体" w:eastAsia="宋体" w:cs="宋体"/>
          <w:b/>
          <w:sz w:val="24"/>
        </w:rPr>
        <w:t>7.投诉</w:t>
      </w:r>
      <w:bookmarkEnd w:id="62"/>
    </w:p>
    <w:p w14:paraId="06A811D5">
      <w:pPr>
        <w:pStyle w:val="2"/>
        <w:spacing w:line="360" w:lineRule="auto"/>
        <w:rPr>
          <w:rFonts w:hint="eastAsia" w:ascii="宋体" w:hAnsi="宋体" w:eastAsia="宋体" w:cs="宋体"/>
          <w:sz w:val="24"/>
          <w:szCs w:val="24"/>
        </w:rPr>
      </w:pPr>
      <w:r>
        <w:rPr>
          <w:rFonts w:hint="eastAsia" w:ascii="宋体" w:hAnsi="宋体" w:eastAsia="宋体" w:cs="宋体"/>
          <w:sz w:val="24"/>
          <w:szCs w:val="24"/>
        </w:rPr>
        <w:t>7.1投诉必须首先经过质疑程序。质疑人对采购人、采购代理机构的答复不满意，或者采购人、采购代理机构未在规定的时间内做出答复的，可以在答复期满后15个工作日内书面向同级财政部门提出投诉。</w:t>
      </w:r>
    </w:p>
    <w:p w14:paraId="49C243BD">
      <w:pPr>
        <w:pStyle w:val="4"/>
        <w:numPr>
          <w:ilvl w:val="0"/>
          <w:numId w:val="0"/>
        </w:numPr>
        <w:ind w:left="425"/>
        <w:jc w:val="center"/>
        <w:rPr>
          <w:rFonts w:hint="eastAsia" w:ascii="宋体" w:hAnsi="宋体" w:eastAsia="宋体" w:cs="宋体"/>
          <w:sz w:val="30"/>
          <w:szCs w:val="30"/>
        </w:rPr>
      </w:pPr>
      <w:bookmarkStart w:id="63" w:name="_Toc150168426"/>
      <w:bookmarkStart w:id="64" w:name="_Toc73019958"/>
      <w:r>
        <w:rPr>
          <w:rFonts w:hint="eastAsia" w:ascii="宋体" w:hAnsi="宋体" w:eastAsia="宋体" w:cs="宋体"/>
          <w:sz w:val="30"/>
          <w:szCs w:val="30"/>
        </w:rPr>
        <w:t>二、招标文件</w:t>
      </w:r>
      <w:bookmarkEnd w:id="63"/>
      <w:bookmarkEnd w:id="64"/>
    </w:p>
    <w:p w14:paraId="66D4C75A">
      <w:pPr>
        <w:pStyle w:val="2"/>
        <w:spacing w:line="360" w:lineRule="auto"/>
        <w:rPr>
          <w:rFonts w:hint="eastAsia" w:ascii="宋体" w:hAnsi="宋体" w:eastAsia="宋体" w:cs="宋体"/>
          <w:b/>
          <w:bCs/>
          <w:sz w:val="24"/>
          <w:szCs w:val="24"/>
        </w:rPr>
      </w:pPr>
      <w:r>
        <w:rPr>
          <w:rFonts w:hint="eastAsia" w:ascii="宋体" w:hAnsi="宋体" w:eastAsia="宋体" w:cs="宋体"/>
          <w:b/>
          <w:bCs/>
          <w:sz w:val="24"/>
          <w:szCs w:val="24"/>
        </w:rPr>
        <w:t>8. 招标文件构成</w:t>
      </w:r>
    </w:p>
    <w:p w14:paraId="088D32DC">
      <w:pPr>
        <w:spacing w:line="360" w:lineRule="auto"/>
        <w:jc w:val="left"/>
        <w:rPr>
          <w:rFonts w:hint="eastAsia" w:ascii="宋体" w:hAnsi="宋体" w:eastAsia="宋体" w:cs="宋体"/>
          <w:sz w:val="24"/>
        </w:rPr>
      </w:pPr>
      <w:r>
        <w:rPr>
          <w:rFonts w:hint="eastAsia" w:ascii="宋体" w:hAnsi="宋体" w:eastAsia="宋体" w:cs="宋体"/>
          <w:sz w:val="24"/>
        </w:rPr>
        <w:t>8.1要求提供的货物、采购过程及合同条款在招标文件中均有说明，招标文件共七章，各章的内容如下：</w:t>
      </w:r>
    </w:p>
    <w:p w14:paraId="4B3F9AF1">
      <w:pPr>
        <w:spacing w:line="360" w:lineRule="auto"/>
        <w:ind w:firstLine="720" w:firstLineChars="300"/>
        <w:jc w:val="left"/>
        <w:rPr>
          <w:rFonts w:hint="eastAsia" w:ascii="宋体" w:hAnsi="宋体" w:eastAsia="宋体" w:cs="宋体"/>
          <w:sz w:val="24"/>
        </w:rPr>
      </w:pPr>
      <w:r>
        <w:rPr>
          <w:rFonts w:hint="eastAsia" w:ascii="宋体" w:hAnsi="宋体" w:eastAsia="宋体" w:cs="宋体"/>
          <w:sz w:val="24"/>
        </w:rPr>
        <w:t>第一章  公开招标公告</w:t>
      </w:r>
    </w:p>
    <w:p w14:paraId="096242C9">
      <w:pPr>
        <w:pStyle w:val="2"/>
        <w:spacing w:line="360" w:lineRule="auto"/>
        <w:rPr>
          <w:rFonts w:hint="eastAsia" w:ascii="宋体" w:hAnsi="宋体" w:eastAsia="宋体" w:cs="宋体"/>
          <w:sz w:val="24"/>
          <w:szCs w:val="24"/>
        </w:rPr>
      </w:pPr>
      <w:r>
        <w:rPr>
          <w:rFonts w:hint="eastAsia" w:ascii="宋体" w:hAnsi="宋体" w:eastAsia="宋体" w:cs="宋体"/>
          <w:sz w:val="24"/>
          <w:szCs w:val="24"/>
        </w:rPr>
        <w:t xml:space="preserve">      第二章  投标人须知</w:t>
      </w:r>
    </w:p>
    <w:p w14:paraId="778C6753">
      <w:pPr>
        <w:pStyle w:val="2"/>
        <w:spacing w:line="360" w:lineRule="auto"/>
        <w:rPr>
          <w:rFonts w:hint="eastAsia" w:ascii="宋体" w:hAnsi="宋体" w:eastAsia="宋体" w:cs="宋体"/>
          <w:sz w:val="24"/>
          <w:szCs w:val="24"/>
        </w:rPr>
      </w:pPr>
      <w:r>
        <w:rPr>
          <w:rFonts w:hint="eastAsia" w:ascii="宋体" w:hAnsi="宋体" w:eastAsia="宋体" w:cs="宋体"/>
          <w:sz w:val="24"/>
          <w:szCs w:val="24"/>
        </w:rPr>
        <w:t xml:space="preserve">      第三章  合同书样式及主要条款</w:t>
      </w:r>
    </w:p>
    <w:p w14:paraId="6C067787">
      <w:pPr>
        <w:pStyle w:val="2"/>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第四章  投标文件格式</w:t>
      </w:r>
    </w:p>
    <w:p w14:paraId="77B58E54">
      <w:pPr>
        <w:pStyle w:val="2"/>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      第五章  </w:t>
      </w:r>
      <w:r>
        <w:rPr>
          <w:rFonts w:hint="eastAsia" w:ascii="宋体" w:hAnsi="宋体" w:eastAsia="宋体" w:cs="宋体"/>
          <w:sz w:val="24"/>
          <w:szCs w:val="24"/>
          <w:lang w:eastAsia="zh-CN"/>
        </w:rPr>
        <w:t>采购内容及要求</w:t>
      </w:r>
    </w:p>
    <w:p w14:paraId="53536BDA">
      <w:pPr>
        <w:pStyle w:val="2"/>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第六章  资格评审标准</w:t>
      </w:r>
    </w:p>
    <w:p w14:paraId="72F95161">
      <w:pPr>
        <w:pStyle w:val="2"/>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第七章  评标方法</w:t>
      </w:r>
    </w:p>
    <w:p w14:paraId="220293BB">
      <w:pPr>
        <w:pStyle w:val="2"/>
        <w:spacing w:line="360" w:lineRule="auto"/>
        <w:rPr>
          <w:rFonts w:hint="eastAsia" w:ascii="宋体" w:hAnsi="宋体" w:eastAsia="宋体" w:cs="宋体"/>
          <w:b/>
          <w:bCs/>
          <w:sz w:val="24"/>
          <w:szCs w:val="24"/>
        </w:rPr>
      </w:pPr>
      <w:r>
        <w:rPr>
          <w:rFonts w:hint="eastAsia" w:ascii="宋体" w:hAnsi="宋体" w:eastAsia="宋体" w:cs="宋体"/>
          <w:b/>
          <w:bCs/>
          <w:sz w:val="24"/>
          <w:szCs w:val="24"/>
        </w:rPr>
        <w:t>9. 招标文件的澄清</w:t>
      </w:r>
    </w:p>
    <w:p w14:paraId="46C2F8E1">
      <w:pPr>
        <w:spacing w:line="360" w:lineRule="auto"/>
        <w:jc w:val="left"/>
        <w:rPr>
          <w:rFonts w:hint="eastAsia" w:ascii="宋体" w:hAnsi="宋体" w:eastAsia="宋体" w:cs="宋体"/>
          <w:sz w:val="24"/>
        </w:rPr>
      </w:pPr>
      <w:r>
        <w:rPr>
          <w:rFonts w:hint="eastAsia" w:ascii="宋体" w:hAnsi="宋体" w:eastAsia="宋体" w:cs="宋体"/>
          <w:sz w:val="24"/>
        </w:rPr>
        <w:t>9.1投标人应认真核查招标文件，如有疑问的，投标人可以在投标截止时间前，凭企业数字证书（CA）登录“政采云”平台，以在线形式要求采购代理机构澄清，截止时间后送达的澄清要求概不接受。</w:t>
      </w:r>
    </w:p>
    <w:p w14:paraId="2CBEE789">
      <w:pPr>
        <w:spacing w:line="360" w:lineRule="auto"/>
        <w:jc w:val="left"/>
        <w:rPr>
          <w:rFonts w:hint="eastAsia" w:ascii="宋体" w:hAnsi="宋体" w:eastAsia="宋体" w:cs="宋体"/>
          <w:sz w:val="24"/>
        </w:rPr>
      </w:pPr>
      <w:r>
        <w:rPr>
          <w:rFonts w:hint="eastAsia" w:ascii="宋体" w:hAnsi="宋体" w:eastAsia="宋体" w:cs="宋体"/>
          <w:sz w:val="24"/>
        </w:rPr>
        <w:t>9.2采购代理机构将以书面形式答复所有获取招标文件的投标人（答复中不包含问题的来源）要求澄清的问题，其他澄清方式为无效。</w:t>
      </w:r>
    </w:p>
    <w:p w14:paraId="6FFB8E15">
      <w:pPr>
        <w:pStyle w:val="2"/>
        <w:spacing w:line="360" w:lineRule="auto"/>
        <w:rPr>
          <w:rFonts w:hint="eastAsia" w:ascii="宋体" w:hAnsi="宋体" w:eastAsia="宋体" w:cs="宋体"/>
          <w:b/>
          <w:bCs/>
          <w:sz w:val="24"/>
          <w:szCs w:val="24"/>
        </w:rPr>
      </w:pPr>
      <w:r>
        <w:rPr>
          <w:rFonts w:hint="eastAsia" w:ascii="宋体" w:hAnsi="宋体" w:eastAsia="宋体" w:cs="宋体"/>
          <w:b/>
          <w:bCs/>
          <w:sz w:val="24"/>
          <w:szCs w:val="24"/>
        </w:rPr>
        <w:t>10. 招标文件的澄清或者修改</w:t>
      </w:r>
    </w:p>
    <w:p w14:paraId="7BB009AB">
      <w:pPr>
        <w:spacing w:line="360" w:lineRule="auto"/>
        <w:jc w:val="left"/>
        <w:rPr>
          <w:rFonts w:hint="eastAsia" w:ascii="宋体" w:hAnsi="宋体" w:eastAsia="宋体" w:cs="宋体"/>
          <w:sz w:val="24"/>
        </w:rPr>
      </w:pPr>
      <w:r>
        <w:rPr>
          <w:rFonts w:hint="eastAsia" w:ascii="宋体" w:hAnsi="宋体" w:eastAsia="宋体" w:cs="宋体"/>
          <w:sz w:val="24"/>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14:paraId="0E4A41A4">
      <w:pPr>
        <w:spacing w:line="360" w:lineRule="auto"/>
        <w:jc w:val="left"/>
        <w:rPr>
          <w:rFonts w:hint="eastAsia" w:ascii="宋体" w:hAnsi="宋体" w:eastAsia="宋体" w:cs="宋体"/>
          <w:sz w:val="24"/>
        </w:rPr>
      </w:pPr>
      <w:r>
        <w:rPr>
          <w:rFonts w:hint="eastAsia" w:ascii="宋体" w:hAnsi="宋体" w:eastAsia="宋体" w:cs="宋体"/>
          <w:sz w:val="24"/>
        </w:rPr>
        <w:t>10.2招标人对采购文件中的涉及评标办法、评审项目等重要评审内容做出变更，将同时发布补遗文件进行说明以保证各投标人都能重新下载并用于编制电子投标文件。</w:t>
      </w:r>
    </w:p>
    <w:p w14:paraId="7B7CA5F4">
      <w:pPr>
        <w:spacing w:line="360" w:lineRule="auto"/>
        <w:jc w:val="left"/>
        <w:rPr>
          <w:rFonts w:hint="eastAsia" w:ascii="宋体" w:hAnsi="宋体" w:eastAsia="宋体" w:cs="宋体"/>
          <w:sz w:val="24"/>
        </w:rPr>
      </w:pPr>
      <w:r>
        <w:rPr>
          <w:rFonts w:hint="eastAsia" w:ascii="宋体" w:hAnsi="宋体" w:eastAsia="宋体" w:cs="宋体"/>
          <w:sz w:val="24"/>
        </w:rPr>
        <w:t>10.3投标人应在投标截止时间前及时登录政采云平台（网址：https://www.zcygov.cn/）中查看有关该项目招标文件的答疑、补遗内容。否则，后果自负。</w:t>
      </w:r>
    </w:p>
    <w:p w14:paraId="144A783E">
      <w:pPr>
        <w:spacing w:line="360" w:lineRule="auto"/>
        <w:jc w:val="left"/>
        <w:rPr>
          <w:rFonts w:hint="eastAsia" w:ascii="宋体" w:hAnsi="宋体" w:eastAsia="宋体" w:cs="宋体"/>
          <w:sz w:val="24"/>
        </w:rPr>
      </w:pPr>
      <w:r>
        <w:rPr>
          <w:rFonts w:hint="eastAsia" w:ascii="宋体" w:hAnsi="宋体" w:eastAsia="宋体" w:cs="宋体"/>
          <w:sz w:val="24"/>
        </w:rPr>
        <w:t>10.4招标文件澄清、招标文件修改文件内容均以网上电子文件为准，当招标文件、招标文件澄清、招标文件修改文件内容后前相互矛盾时，以最后发出的为准。</w:t>
      </w:r>
    </w:p>
    <w:p w14:paraId="17E084F3">
      <w:pPr>
        <w:pStyle w:val="4"/>
        <w:numPr>
          <w:ilvl w:val="0"/>
          <w:numId w:val="0"/>
        </w:numPr>
        <w:ind w:left="425"/>
        <w:jc w:val="center"/>
        <w:rPr>
          <w:rFonts w:hint="eastAsia" w:ascii="宋体" w:hAnsi="宋体" w:eastAsia="宋体" w:cs="宋体"/>
          <w:sz w:val="30"/>
          <w:szCs w:val="30"/>
        </w:rPr>
      </w:pPr>
      <w:bookmarkStart w:id="65" w:name="_Toc73019959"/>
      <w:bookmarkStart w:id="66" w:name="_Toc150168427"/>
      <w:r>
        <w:rPr>
          <w:rFonts w:hint="eastAsia" w:ascii="宋体" w:hAnsi="宋体" w:eastAsia="宋体" w:cs="宋体"/>
          <w:sz w:val="30"/>
          <w:szCs w:val="30"/>
        </w:rPr>
        <w:t>三、投标文件</w:t>
      </w:r>
      <w:bookmarkEnd w:id="65"/>
      <w:bookmarkEnd w:id="66"/>
    </w:p>
    <w:p w14:paraId="5B921A94">
      <w:pPr>
        <w:spacing w:line="360" w:lineRule="auto"/>
        <w:jc w:val="left"/>
        <w:rPr>
          <w:rFonts w:hint="eastAsia" w:ascii="宋体" w:hAnsi="宋体" w:eastAsia="宋体" w:cs="宋体"/>
          <w:b/>
          <w:sz w:val="24"/>
        </w:rPr>
      </w:pPr>
      <w:r>
        <w:rPr>
          <w:rFonts w:hint="eastAsia" w:ascii="宋体" w:hAnsi="宋体" w:eastAsia="宋体" w:cs="宋体"/>
          <w:b/>
          <w:sz w:val="24"/>
        </w:rPr>
        <w:t>11. 投标文件编写注意事项</w:t>
      </w:r>
    </w:p>
    <w:p w14:paraId="43D4E405">
      <w:pPr>
        <w:spacing w:line="360" w:lineRule="auto"/>
        <w:jc w:val="left"/>
        <w:rPr>
          <w:rFonts w:hint="eastAsia" w:ascii="宋体" w:hAnsi="宋体" w:eastAsia="宋体" w:cs="宋体"/>
          <w:sz w:val="24"/>
        </w:rPr>
      </w:pPr>
      <w:r>
        <w:rPr>
          <w:rFonts w:hint="eastAsia" w:ascii="宋体" w:hAnsi="宋体" w:eastAsia="宋体" w:cs="宋体"/>
          <w:sz w:val="24"/>
        </w:rPr>
        <w:t>11.1投标人应仔细阅读招标文件，在完全了解采购的内容、技术性能要求(详见“</w:t>
      </w:r>
      <w:r>
        <w:rPr>
          <w:rFonts w:hint="eastAsia" w:ascii="宋体" w:hAnsi="宋体" w:eastAsia="宋体" w:cs="宋体"/>
          <w:b/>
          <w:sz w:val="24"/>
          <w:lang w:eastAsia="zh-CN"/>
        </w:rPr>
        <w:t>采购内容及要求</w:t>
      </w:r>
      <w:r>
        <w:rPr>
          <w:rFonts w:hint="eastAsia" w:ascii="宋体" w:hAnsi="宋体" w:eastAsia="宋体" w:cs="宋体"/>
          <w:b/>
          <w:sz w:val="24"/>
        </w:rPr>
        <w:t>”</w:t>
      </w:r>
      <w:r>
        <w:rPr>
          <w:rFonts w:hint="eastAsia" w:ascii="宋体" w:hAnsi="宋体" w:eastAsia="宋体" w:cs="宋体"/>
          <w:sz w:val="24"/>
        </w:rPr>
        <w:t>)和商务条件后，编写投标文件。</w:t>
      </w:r>
      <w:r>
        <w:rPr>
          <w:rFonts w:hint="eastAsia" w:ascii="宋体" w:hAnsi="宋体" w:eastAsia="宋体" w:cs="宋体"/>
          <w:b/>
          <w:sz w:val="24"/>
        </w:rPr>
        <w:t>招标文件中标注★号的条款为实质性要求和条件，投标文件必须响应（即满足或优于）招标文件的实质性要求和条件，不满足任何一条将导致投标无效</w:t>
      </w:r>
      <w:r>
        <w:rPr>
          <w:rFonts w:hint="eastAsia" w:ascii="宋体" w:hAnsi="宋体" w:eastAsia="宋体" w:cs="宋体"/>
          <w:sz w:val="24"/>
        </w:rPr>
        <w:t>。</w:t>
      </w:r>
    </w:p>
    <w:p w14:paraId="23D8412C">
      <w:pPr>
        <w:spacing w:line="360" w:lineRule="auto"/>
        <w:jc w:val="left"/>
        <w:rPr>
          <w:rFonts w:hint="eastAsia" w:ascii="宋体" w:hAnsi="宋体" w:eastAsia="宋体" w:cs="宋体"/>
          <w:sz w:val="24"/>
        </w:rPr>
      </w:pPr>
      <w:r>
        <w:rPr>
          <w:rFonts w:hint="eastAsia" w:ascii="宋体" w:hAnsi="宋体" w:eastAsia="宋体" w:cs="宋体"/>
          <w:sz w:val="24"/>
        </w:rPr>
        <w:t>11.2 对招标文件提出的实质性要求和条件作出响应是指：投标人必须对招标文件中的实质性要求和条件的内容作出满足或者优于原要求和条件的承诺，并提供相应的证明材料。</w:t>
      </w:r>
    </w:p>
    <w:p w14:paraId="010631E2">
      <w:pPr>
        <w:spacing w:line="360" w:lineRule="auto"/>
        <w:jc w:val="left"/>
        <w:rPr>
          <w:rFonts w:hint="eastAsia" w:ascii="宋体" w:hAnsi="宋体" w:eastAsia="宋体" w:cs="宋体"/>
          <w:b/>
          <w:sz w:val="24"/>
        </w:rPr>
      </w:pPr>
      <w:r>
        <w:rPr>
          <w:rFonts w:hint="eastAsia" w:ascii="宋体" w:hAnsi="宋体" w:eastAsia="宋体" w:cs="宋体"/>
          <w:b/>
          <w:sz w:val="24"/>
        </w:rPr>
        <w:t>12. 投标的语言及计量单位</w:t>
      </w:r>
    </w:p>
    <w:p w14:paraId="4C644857">
      <w:pPr>
        <w:spacing w:line="360" w:lineRule="auto"/>
        <w:jc w:val="left"/>
        <w:rPr>
          <w:rFonts w:hint="eastAsia" w:ascii="宋体" w:hAnsi="宋体" w:eastAsia="宋体" w:cs="宋体"/>
          <w:sz w:val="24"/>
        </w:rPr>
      </w:pPr>
      <w:r>
        <w:rPr>
          <w:rFonts w:hint="eastAsia" w:ascii="宋体" w:hAnsi="宋体" w:eastAsia="宋体" w:cs="宋体"/>
          <w:sz w:val="24"/>
        </w:rPr>
        <w:t>12.1投标人的投标文件以及投标人与采购代理机构就有关投标的所有来往函电统一使用中文（特别规定除外）。</w:t>
      </w:r>
    </w:p>
    <w:p w14:paraId="7C925E3D">
      <w:pPr>
        <w:spacing w:line="360" w:lineRule="auto"/>
        <w:jc w:val="left"/>
        <w:rPr>
          <w:rFonts w:hint="eastAsia" w:ascii="宋体" w:hAnsi="宋体" w:eastAsia="宋体" w:cs="宋体"/>
          <w:sz w:val="24"/>
        </w:rPr>
      </w:pPr>
      <w:r>
        <w:rPr>
          <w:rFonts w:hint="eastAsia" w:ascii="宋体" w:hAnsi="宋体" w:eastAsia="宋体" w:cs="宋体"/>
          <w:sz w:val="24"/>
        </w:rPr>
        <w:t>12.2投标文件中使用的计量单位除招标文件中有特殊规定外，一律使用中国法定计量单位。</w:t>
      </w:r>
    </w:p>
    <w:p w14:paraId="6FB8DFF7">
      <w:pPr>
        <w:spacing w:line="360" w:lineRule="auto"/>
        <w:jc w:val="left"/>
        <w:rPr>
          <w:rFonts w:hint="eastAsia" w:ascii="宋体" w:hAnsi="宋体" w:eastAsia="宋体" w:cs="宋体"/>
          <w:b/>
          <w:sz w:val="24"/>
        </w:rPr>
      </w:pPr>
      <w:r>
        <w:rPr>
          <w:rFonts w:hint="eastAsia" w:ascii="宋体" w:hAnsi="宋体" w:eastAsia="宋体" w:cs="宋体"/>
          <w:b/>
          <w:sz w:val="24"/>
        </w:rPr>
        <w:t>13. 投标文件构成</w:t>
      </w:r>
    </w:p>
    <w:p w14:paraId="11C2D80D">
      <w:pPr>
        <w:spacing w:line="360" w:lineRule="auto"/>
        <w:jc w:val="left"/>
        <w:rPr>
          <w:rFonts w:hint="eastAsia" w:ascii="宋体" w:hAnsi="宋体" w:eastAsia="宋体" w:cs="宋体"/>
          <w:sz w:val="24"/>
        </w:rPr>
      </w:pPr>
      <w:r>
        <w:rPr>
          <w:rFonts w:hint="eastAsia" w:ascii="宋体" w:hAnsi="宋体" w:eastAsia="宋体" w:cs="宋体"/>
          <w:sz w:val="24"/>
        </w:rPr>
        <w:t>13.1投标人编写的投标文件应按第四章“投标文件格式”要求填写，构成。有关文件的提交如未特别注明需提供原件的，可提供扫描件。</w:t>
      </w:r>
    </w:p>
    <w:p w14:paraId="0D8C20FB">
      <w:pPr>
        <w:spacing w:line="360" w:lineRule="auto"/>
        <w:jc w:val="left"/>
        <w:rPr>
          <w:rFonts w:hint="eastAsia" w:ascii="宋体" w:hAnsi="宋体" w:eastAsia="宋体" w:cs="宋体"/>
          <w:sz w:val="24"/>
        </w:rPr>
      </w:pPr>
      <w:r>
        <w:rPr>
          <w:rFonts w:hint="eastAsia" w:ascii="宋体" w:hAnsi="宋体" w:eastAsia="宋体" w:cs="宋体"/>
          <w:sz w:val="24"/>
        </w:rPr>
        <w:t>13.2投标人同时投多个包（</w:t>
      </w:r>
      <w:r>
        <w:rPr>
          <w:rFonts w:hint="eastAsia" w:ascii="宋体" w:hAnsi="宋体" w:eastAsia="宋体" w:cs="宋体"/>
          <w:b/>
          <w:sz w:val="24"/>
        </w:rPr>
        <w:t>若分包时</w:t>
      </w:r>
      <w:r>
        <w:rPr>
          <w:rFonts w:hint="eastAsia" w:ascii="宋体" w:hAnsi="宋体" w:eastAsia="宋体" w:cs="宋体"/>
          <w:sz w:val="24"/>
        </w:rPr>
        <w:t>）的，投标文件应按包分别编制，单独成册。</w:t>
      </w:r>
    </w:p>
    <w:p w14:paraId="00B4CE10">
      <w:pPr>
        <w:spacing w:line="360" w:lineRule="auto"/>
        <w:jc w:val="left"/>
        <w:rPr>
          <w:rFonts w:hint="eastAsia" w:ascii="宋体" w:hAnsi="宋体" w:eastAsia="宋体" w:cs="宋体"/>
          <w:b/>
          <w:sz w:val="24"/>
        </w:rPr>
      </w:pPr>
      <w:r>
        <w:rPr>
          <w:rFonts w:hint="eastAsia" w:ascii="宋体" w:hAnsi="宋体" w:eastAsia="宋体" w:cs="宋体"/>
          <w:b/>
          <w:sz w:val="24"/>
        </w:rPr>
        <w:t>14. 投标文件的格式要求</w:t>
      </w:r>
    </w:p>
    <w:p w14:paraId="6A70A974">
      <w:pPr>
        <w:pStyle w:val="2"/>
        <w:tabs>
          <w:tab w:val="left" w:pos="3030"/>
        </w:tabs>
        <w:spacing w:line="360" w:lineRule="auto"/>
        <w:rPr>
          <w:rFonts w:hint="eastAsia" w:ascii="宋体" w:hAnsi="宋体" w:eastAsia="宋体" w:cs="宋体"/>
          <w:bCs/>
          <w:sz w:val="24"/>
          <w:szCs w:val="24"/>
        </w:rPr>
      </w:pPr>
      <w:r>
        <w:rPr>
          <w:rFonts w:hint="eastAsia" w:ascii="宋体" w:hAnsi="宋体" w:eastAsia="宋体" w:cs="宋体"/>
          <w:sz w:val="24"/>
          <w:szCs w:val="24"/>
        </w:rPr>
        <w:t>14.1投标人应按第四章</w:t>
      </w:r>
      <w:r>
        <w:rPr>
          <w:rFonts w:hint="eastAsia" w:ascii="宋体" w:hAnsi="宋体" w:eastAsia="宋体" w:cs="宋体"/>
          <w:sz w:val="24"/>
        </w:rPr>
        <w:t>“</w:t>
      </w:r>
      <w:r>
        <w:rPr>
          <w:rFonts w:hint="eastAsia" w:ascii="宋体" w:hAnsi="宋体" w:eastAsia="宋体" w:cs="宋体"/>
          <w:b/>
          <w:sz w:val="24"/>
        </w:rPr>
        <w:t>投标文件格式</w:t>
      </w:r>
      <w:r>
        <w:rPr>
          <w:rFonts w:hint="eastAsia" w:ascii="宋体" w:hAnsi="宋体" w:eastAsia="宋体" w:cs="宋体"/>
          <w:sz w:val="24"/>
        </w:rPr>
        <w:t>”</w:t>
      </w:r>
      <w:r>
        <w:rPr>
          <w:rFonts w:hint="eastAsia" w:ascii="宋体" w:hAnsi="宋体" w:eastAsia="宋体" w:cs="宋体"/>
          <w:sz w:val="24"/>
          <w:szCs w:val="24"/>
        </w:rPr>
        <w:t>提供的格式完整地填写。</w:t>
      </w:r>
    </w:p>
    <w:p w14:paraId="36A6EF7D">
      <w:pPr>
        <w:spacing w:line="360" w:lineRule="auto"/>
        <w:jc w:val="left"/>
        <w:rPr>
          <w:rFonts w:hint="eastAsia" w:ascii="宋体" w:hAnsi="宋体" w:eastAsia="宋体" w:cs="宋体"/>
          <w:b/>
          <w:sz w:val="24"/>
        </w:rPr>
      </w:pPr>
      <w:r>
        <w:rPr>
          <w:rFonts w:hint="eastAsia" w:ascii="宋体" w:hAnsi="宋体" w:eastAsia="宋体" w:cs="宋体"/>
          <w:b/>
          <w:sz w:val="24"/>
        </w:rPr>
        <w:t>15. 投标报价</w:t>
      </w:r>
    </w:p>
    <w:p w14:paraId="419C004F">
      <w:pPr>
        <w:pStyle w:val="2"/>
        <w:spacing w:line="360" w:lineRule="auto"/>
        <w:rPr>
          <w:rFonts w:hint="eastAsia" w:ascii="宋体" w:hAnsi="宋体" w:eastAsia="宋体" w:cs="宋体"/>
          <w:sz w:val="24"/>
          <w:szCs w:val="24"/>
        </w:rPr>
      </w:pPr>
      <w:r>
        <w:rPr>
          <w:rFonts w:hint="eastAsia" w:ascii="宋体" w:hAnsi="宋体" w:eastAsia="宋体" w:cs="宋体"/>
          <w:b/>
          <w:sz w:val="24"/>
        </w:rPr>
        <w:t>★</w:t>
      </w:r>
      <w:r>
        <w:rPr>
          <w:rFonts w:hint="eastAsia" w:ascii="宋体" w:hAnsi="宋体" w:eastAsia="宋体" w:cs="宋体"/>
          <w:sz w:val="24"/>
          <w:szCs w:val="24"/>
        </w:rPr>
        <w:t>15.1本项目预算金额见</w:t>
      </w:r>
      <w:r>
        <w:rPr>
          <w:rFonts w:hint="eastAsia" w:ascii="宋体" w:hAnsi="宋体" w:eastAsia="宋体" w:cs="宋体"/>
          <w:sz w:val="24"/>
        </w:rPr>
        <w:t>“</w:t>
      </w:r>
      <w:r>
        <w:rPr>
          <w:rFonts w:hint="eastAsia" w:ascii="宋体" w:hAnsi="宋体" w:eastAsia="宋体" w:cs="宋体"/>
          <w:b/>
          <w:bCs/>
          <w:sz w:val="24"/>
        </w:rPr>
        <w:t>投标人须知前附表</w:t>
      </w:r>
      <w:r>
        <w:rPr>
          <w:rFonts w:hint="eastAsia" w:ascii="宋体" w:hAnsi="宋体" w:eastAsia="宋体" w:cs="宋体"/>
          <w:sz w:val="24"/>
        </w:rPr>
        <w:t>”，若投标人的投标报价超过</w:t>
      </w:r>
      <w:r>
        <w:rPr>
          <w:rFonts w:hint="eastAsia" w:ascii="宋体" w:hAnsi="宋体" w:eastAsia="宋体" w:cs="宋体"/>
          <w:sz w:val="24"/>
          <w:szCs w:val="24"/>
        </w:rPr>
        <w:t>预算金额</w:t>
      </w:r>
      <w:r>
        <w:rPr>
          <w:rFonts w:hint="eastAsia" w:ascii="宋体" w:hAnsi="宋体" w:eastAsia="宋体" w:cs="宋体"/>
          <w:sz w:val="24"/>
        </w:rPr>
        <w:t>，</w:t>
      </w:r>
      <w:r>
        <w:rPr>
          <w:rFonts w:hint="eastAsia" w:ascii="宋体" w:hAnsi="宋体" w:eastAsia="宋体" w:cs="宋体"/>
          <w:bCs/>
          <w:sz w:val="24"/>
        </w:rPr>
        <w:t>按不实质性响应招标文件要求处理</w:t>
      </w:r>
      <w:r>
        <w:rPr>
          <w:rFonts w:hint="eastAsia" w:ascii="宋体" w:hAnsi="宋体" w:eastAsia="宋体" w:cs="宋体"/>
          <w:sz w:val="24"/>
        </w:rPr>
        <w:t>。</w:t>
      </w:r>
    </w:p>
    <w:p w14:paraId="6DFAB29D">
      <w:pPr>
        <w:pStyle w:val="2"/>
        <w:spacing w:line="360" w:lineRule="auto"/>
        <w:rPr>
          <w:rFonts w:hint="eastAsia" w:ascii="宋体" w:hAnsi="宋体" w:eastAsia="宋体" w:cs="宋体"/>
          <w:b/>
          <w:sz w:val="24"/>
        </w:rPr>
      </w:pPr>
      <w:r>
        <w:rPr>
          <w:rFonts w:hint="eastAsia" w:ascii="宋体" w:hAnsi="宋体" w:eastAsia="宋体" w:cs="宋体"/>
          <w:b/>
          <w:sz w:val="24"/>
        </w:rPr>
        <w:t>15.2投标人须就“</w:t>
      </w:r>
      <w:r>
        <w:rPr>
          <w:rFonts w:hint="eastAsia" w:ascii="宋体" w:hAnsi="宋体" w:eastAsia="宋体" w:cs="宋体"/>
          <w:b/>
          <w:sz w:val="24"/>
          <w:lang w:eastAsia="zh-CN"/>
        </w:rPr>
        <w:t>采购内容及要求</w:t>
      </w:r>
      <w:r>
        <w:rPr>
          <w:rFonts w:hint="eastAsia" w:ascii="宋体" w:hAnsi="宋体" w:eastAsia="宋体" w:cs="宋体"/>
          <w:b/>
          <w:sz w:val="24"/>
        </w:rPr>
        <w:t>”中的</w:t>
      </w:r>
      <w:r>
        <w:rPr>
          <w:rFonts w:hint="eastAsia" w:ascii="宋体" w:hAnsi="宋体" w:eastAsia="宋体" w:cs="宋体"/>
          <w:b/>
          <w:sz w:val="24"/>
          <w:lang w:eastAsia="zh-CN"/>
        </w:rPr>
        <w:t>各项服务</w:t>
      </w:r>
      <w:r>
        <w:rPr>
          <w:rFonts w:hint="eastAsia" w:ascii="宋体" w:hAnsi="宋体" w:eastAsia="宋体" w:cs="宋体"/>
          <w:b/>
          <w:sz w:val="24"/>
        </w:rPr>
        <w:t>内容作完整唯一报价，</w:t>
      </w:r>
      <w:r>
        <w:rPr>
          <w:rFonts w:hint="eastAsia" w:ascii="宋体" w:hAnsi="宋体" w:eastAsia="宋体" w:cs="宋体"/>
          <w:b/>
          <w:sz w:val="24"/>
          <w:lang w:val="en-US" w:eastAsia="zh-CN"/>
        </w:rPr>
        <w:t>不得缺项、漏项，否则投标文件将按无效处理</w:t>
      </w:r>
      <w:r>
        <w:rPr>
          <w:rFonts w:hint="eastAsia" w:ascii="宋体" w:hAnsi="宋体" w:eastAsia="宋体" w:cs="宋体"/>
          <w:b/>
          <w:sz w:val="24"/>
        </w:rPr>
        <w:t>。</w:t>
      </w:r>
    </w:p>
    <w:p w14:paraId="0C16C86E">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15.3</w:t>
      </w:r>
      <w:r>
        <w:rPr>
          <w:rFonts w:hint="eastAsia" w:ascii="宋体" w:hAnsi="宋体" w:eastAsia="宋体" w:cs="宋体"/>
          <w:sz w:val="24"/>
          <w:szCs w:val="24"/>
          <w:lang w:val="en-US" w:eastAsia="zh-CN"/>
        </w:rPr>
        <w:t>投标报价指投标人依据招标文件的要求及有关资料，执行国家或行业现行技术、经济标准、定额及规范，根据现行市场价格自行测算出满足采购要求的货物、工程或者服务费用及必要的保险费用和各项税金等所有费用的总和。投标报价应符合市场行情并能保证投标人完成履行合同所需的一切工作。合同一旦签订，此价格在合同实施期间将不因市场价格等的变化而调整。</w:t>
      </w:r>
    </w:p>
    <w:p w14:paraId="63B6DC6E">
      <w:pPr>
        <w:pStyle w:val="2"/>
        <w:spacing w:line="360" w:lineRule="auto"/>
        <w:rPr>
          <w:rFonts w:hint="eastAsia" w:ascii="宋体" w:hAnsi="宋体" w:eastAsia="宋体" w:cs="宋体"/>
          <w:sz w:val="24"/>
          <w:szCs w:val="24"/>
        </w:rPr>
      </w:pPr>
      <w:r>
        <w:rPr>
          <w:rFonts w:hint="eastAsia" w:ascii="宋体" w:hAnsi="宋体" w:eastAsia="宋体" w:cs="宋体"/>
          <w:sz w:val="24"/>
          <w:szCs w:val="24"/>
        </w:rPr>
        <w:t>15.</w:t>
      </w:r>
      <w:r>
        <w:rPr>
          <w:rFonts w:hint="eastAsia" w:ascii="宋体" w:hAnsi="宋体" w:eastAsia="宋体" w:cs="宋体"/>
          <w:sz w:val="24"/>
          <w:szCs w:val="24"/>
          <w:lang w:val="en-US" w:eastAsia="zh-CN"/>
        </w:rPr>
        <w:t>4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r>
        <w:rPr>
          <w:rFonts w:hint="eastAsia" w:hAnsi="宋体" w:eastAsia="宋体" w:cs="宋体"/>
          <w:sz w:val="24"/>
          <w:szCs w:val="24"/>
          <w:lang w:val="en-US" w:eastAsia="zh-CN"/>
        </w:rPr>
        <w:t>。</w:t>
      </w:r>
    </w:p>
    <w:p w14:paraId="5F2F9E8D">
      <w:pPr>
        <w:pStyle w:val="2"/>
        <w:spacing w:line="360" w:lineRule="auto"/>
        <w:rPr>
          <w:rFonts w:hint="eastAsia" w:ascii="宋体" w:hAnsi="宋体" w:eastAsia="宋体" w:cs="宋体"/>
          <w:sz w:val="24"/>
          <w:szCs w:val="24"/>
        </w:rPr>
      </w:pPr>
      <w:r>
        <w:rPr>
          <w:rFonts w:hint="eastAsia" w:ascii="宋体" w:hAnsi="宋体" w:eastAsia="宋体" w:cs="宋体"/>
          <w:sz w:val="24"/>
          <w:szCs w:val="24"/>
        </w:rPr>
        <w:t>15.</w:t>
      </w:r>
      <w:r>
        <w:rPr>
          <w:rFonts w:hint="eastAsia" w:ascii="宋体" w:hAnsi="宋体" w:eastAsia="宋体" w:cs="宋体"/>
          <w:sz w:val="24"/>
          <w:szCs w:val="24"/>
          <w:lang w:val="en-US" w:eastAsia="zh-CN"/>
        </w:rPr>
        <w:t>5</w:t>
      </w:r>
      <w:r>
        <w:rPr>
          <w:rFonts w:hint="eastAsia" w:ascii="宋体" w:hAnsi="宋体" w:eastAsia="宋体" w:cs="宋体"/>
          <w:sz w:val="24"/>
          <w:szCs w:val="24"/>
        </w:rPr>
        <w:t>本项目不组织集中踏勘，但</w:t>
      </w:r>
      <w:r>
        <w:rPr>
          <w:rFonts w:hint="eastAsia" w:hAnsi="宋体" w:eastAsia="宋体" w:cs="宋体"/>
          <w:sz w:val="24"/>
          <w:szCs w:val="24"/>
          <w:lang w:eastAsia="zh-CN"/>
        </w:rPr>
        <w:t>投标人</w:t>
      </w:r>
      <w:r>
        <w:rPr>
          <w:rFonts w:hint="eastAsia" w:ascii="宋体" w:hAnsi="宋体" w:eastAsia="宋体" w:cs="宋体"/>
          <w:sz w:val="24"/>
          <w:szCs w:val="24"/>
        </w:rPr>
        <w:t>可自行对项目现场和周围环境进行踏勘，以获取编制投标文件和签署合同所需的资料。踏勘现场所发生的费用及其一切风险由</w:t>
      </w:r>
      <w:r>
        <w:rPr>
          <w:rFonts w:hint="eastAsia" w:hAnsi="宋体" w:eastAsia="宋体" w:cs="宋体"/>
          <w:sz w:val="24"/>
          <w:szCs w:val="24"/>
          <w:lang w:eastAsia="zh-CN"/>
        </w:rPr>
        <w:t>投标人</w:t>
      </w:r>
      <w:r>
        <w:rPr>
          <w:rFonts w:hint="eastAsia" w:ascii="宋体" w:hAnsi="宋体" w:eastAsia="宋体" w:cs="宋体"/>
          <w:sz w:val="24"/>
          <w:szCs w:val="24"/>
        </w:rPr>
        <w:t>自行承担。因</w:t>
      </w:r>
      <w:r>
        <w:rPr>
          <w:rFonts w:hint="eastAsia" w:hAnsi="宋体" w:eastAsia="宋体" w:cs="宋体"/>
          <w:sz w:val="24"/>
          <w:szCs w:val="24"/>
          <w:lang w:eastAsia="zh-CN"/>
        </w:rPr>
        <w:t>投标人</w:t>
      </w:r>
      <w:r>
        <w:rPr>
          <w:rFonts w:hint="eastAsia" w:ascii="宋体" w:hAnsi="宋体" w:eastAsia="宋体" w:cs="宋体"/>
          <w:sz w:val="24"/>
          <w:szCs w:val="24"/>
        </w:rPr>
        <w:t>自身原因未考虑到的价格风险，由</w:t>
      </w:r>
      <w:r>
        <w:rPr>
          <w:rFonts w:hint="eastAsia" w:hAnsi="宋体" w:eastAsia="宋体" w:cs="宋体"/>
          <w:sz w:val="24"/>
          <w:szCs w:val="24"/>
          <w:lang w:eastAsia="zh-CN"/>
        </w:rPr>
        <w:t>投标人</w:t>
      </w:r>
      <w:r>
        <w:rPr>
          <w:rFonts w:hint="eastAsia" w:ascii="宋体" w:hAnsi="宋体" w:eastAsia="宋体" w:cs="宋体"/>
          <w:sz w:val="24"/>
          <w:szCs w:val="24"/>
        </w:rPr>
        <w:t>自行承担，合同结算时对该部分不做调整。</w:t>
      </w:r>
    </w:p>
    <w:p w14:paraId="3C24F591">
      <w:pPr>
        <w:pStyle w:val="2"/>
        <w:spacing w:line="360" w:lineRule="auto"/>
        <w:rPr>
          <w:rFonts w:hint="eastAsia" w:ascii="宋体" w:hAnsi="宋体" w:eastAsia="宋体" w:cs="宋体"/>
          <w:sz w:val="24"/>
          <w:szCs w:val="24"/>
        </w:rPr>
      </w:pPr>
      <w:r>
        <w:rPr>
          <w:rFonts w:hint="eastAsia" w:ascii="宋体" w:hAnsi="宋体" w:eastAsia="宋体" w:cs="宋体"/>
          <w:sz w:val="24"/>
          <w:szCs w:val="24"/>
        </w:rPr>
        <w:t>15.</w:t>
      </w:r>
      <w:r>
        <w:rPr>
          <w:rFonts w:hint="eastAsia" w:ascii="宋体" w:hAnsi="宋体" w:eastAsia="宋体" w:cs="宋体"/>
          <w:sz w:val="24"/>
          <w:szCs w:val="24"/>
          <w:lang w:val="en-US" w:eastAsia="zh-CN"/>
        </w:rPr>
        <w:t>6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r>
        <w:rPr>
          <w:rFonts w:hint="eastAsia" w:ascii="宋体" w:hAnsi="宋体" w:eastAsia="宋体" w:cs="宋体"/>
          <w:sz w:val="24"/>
          <w:szCs w:val="24"/>
        </w:rPr>
        <w:t>。</w:t>
      </w:r>
    </w:p>
    <w:p w14:paraId="66826DDB">
      <w:pPr>
        <w:pStyle w:val="2"/>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15.7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r>
        <w:rPr>
          <w:rFonts w:hint="eastAsia" w:hAnsi="宋体" w:eastAsia="宋体" w:cs="宋体"/>
          <w:sz w:val="24"/>
          <w:szCs w:val="24"/>
          <w:lang w:val="en-US" w:eastAsia="zh-CN"/>
        </w:rPr>
        <w:t>。</w:t>
      </w:r>
    </w:p>
    <w:p w14:paraId="0A09FD52">
      <w:pPr>
        <w:spacing w:line="360" w:lineRule="auto"/>
        <w:jc w:val="left"/>
        <w:rPr>
          <w:rFonts w:hint="eastAsia" w:ascii="宋体" w:hAnsi="宋体" w:eastAsia="宋体" w:cs="宋体"/>
          <w:b/>
          <w:sz w:val="24"/>
        </w:rPr>
      </w:pPr>
      <w:r>
        <w:rPr>
          <w:rFonts w:hint="eastAsia" w:ascii="宋体" w:hAnsi="宋体" w:eastAsia="宋体" w:cs="宋体"/>
          <w:b/>
          <w:sz w:val="24"/>
        </w:rPr>
        <w:t>16. 投标货币</w:t>
      </w:r>
    </w:p>
    <w:p w14:paraId="6A34E1C6">
      <w:pPr>
        <w:pStyle w:val="2"/>
        <w:spacing w:line="360" w:lineRule="auto"/>
        <w:rPr>
          <w:rFonts w:hint="eastAsia" w:ascii="宋体" w:hAnsi="宋体" w:eastAsia="宋体" w:cs="宋体"/>
          <w:bCs/>
          <w:sz w:val="24"/>
          <w:szCs w:val="24"/>
        </w:rPr>
      </w:pPr>
      <w:r>
        <w:rPr>
          <w:rFonts w:hint="eastAsia" w:ascii="宋体" w:hAnsi="宋体" w:eastAsia="宋体" w:cs="宋体"/>
          <w:sz w:val="24"/>
          <w:szCs w:val="24"/>
        </w:rPr>
        <w:t>16.1投标以人民币报价。</w:t>
      </w:r>
    </w:p>
    <w:p w14:paraId="38B8AC86">
      <w:pPr>
        <w:spacing w:line="360" w:lineRule="auto"/>
        <w:jc w:val="left"/>
        <w:rPr>
          <w:rFonts w:hint="eastAsia" w:ascii="宋体" w:hAnsi="宋体" w:eastAsia="宋体" w:cs="宋体"/>
          <w:b/>
          <w:sz w:val="24"/>
        </w:rPr>
      </w:pPr>
      <w:r>
        <w:rPr>
          <w:rFonts w:hint="eastAsia" w:ascii="宋体" w:hAnsi="宋体" w:eastAsia="宋体" w:cs="宋体"/>
          <w:b/>
          <w:sz w:val="24"/>
        </w:rPr>
        <w:t>17. 投标文件有效期</w:t>
      </w:r>
    </w:p>
    <w:p w14:paraId="632B846F">
      <w:pPr>
        <w:pStyle w:val="2"/>
        <w:spacing w:line="360" w:lineRule="auto"/>
        <w:ind w:left="720" w:hanging="720" w:hangingChars="300"/>
        <w:rPr>
          <w:rFonts w:hint="eastAsia" w:ascii="宋体" w:hAnsi="宋体" w:eastAsia="宋体" w:cs="宋体"/>
          <w:sz w:val="24"/>
          <w:szCs w:val="24"/>
        </w:rPr>
      </w:pPr>
      <w:r>
        <w:rPr>
          <w:rFonts w:hint="eastAsia" w:ascii="宋体" w:hAnsi="宋体" w:eastAsia="宋体" w:cs="宋体"/>
          <w:sz w:val="24"/>
          <w:szCs w:val="24"/>
        </w:rPr>
        <w:t>17.1在“</w:t>
      </w:r>
      <w:r>
        <w:rPr>
          <w:rFonts w:hint="eastAsia" w:ascii="宋体" w:hAnsi="宋体" w:eastAsia="宋体" w:cs="宋体"/>
          <w:b/>
          <w:bCs/>
          <w:sz w:val="24"/>
          <w:szCs w:val="24"/>
        </w:rPr>
        <w:t>投标人须知前附表</w:t>
      </w:r>
      <w:r>
        <w:rPr>
          <w:rFonts w:hint="eastAsia" w:ascii="宋体" w:hAnsi="宋体" w:eastAsia="宋体" w:cs="宋体"/>
          <w:sz w:val="24"/>
          <w:szCs w:val="24"/>
        </w:rPr>
        <w:t>”规定的投标有效期内，投标人不得要求撤销或修改其投标文件。</w:t>
      </w:r>
    </w:p>
    <w:p w14:paraId="36B33D11">
      <w:pPr>
        <w:spacing w:line="360" w:lineRule="auto"/>
        <w:jc w:val="left"/>
        <w:rPr>
          <w:rFonts w:hint="eastAsia" w:ascii="宋体" w:hAnsi="宋体" w:eastAsia="宋体" w:cs="宋体"/>
          <w:sz w:val="24"/>
        </w:rPr>
      </w:pPr>
      <w:r>
        <w:rPr>
          <w:rFonts w:hint="eastAsia" w:ascii="宋体" w:hAnsi="宋体" w:eastAsia="宋体" w:cs="宋体"/>
          <w:b/>
          <w:sz w:val="24"/>
        </w:rPr>
        <w:t>★</w:t>
      </w:r>
      <w:r>
        <w:rPr>
          <w:rFonts w:hint="eastAsia" w:ascii="宋体" w:hAnsi="宋体" w:eastAsia="宋体" w:cs="宋体"/>
          <w:sz w:val="24"/>
        </w:rPr>
        <w:t>17.2投标有效期从提交投标文件的截止之日起算。投标文件中承诺的投标有效期应当不少于招标文件中载明的投标有效期。投标有效期内投标人撤销投标文件的，采购代理机构可以不退还投标保证金。</w:t>
      </w:r>
    </w:p>
    <w:p w14:paraId="2DA26FBB">
      <w:pPr>
        <w:spacing w:line="360" w:lineRule="auto"/>
        <w:jc w:val="left"/>
        <w:rPr>
          <w:rFonts w:hint="eastAsia" w:ascii="宋体" w:hAnsi="宋体" w:eastAsia="宋体" w:cs="宋体"/>
          <w:sz w:val="24"/>
        </w:rPr>
      </w:pPr>
      <w:r>
        <w:rPr>
          <w:rFonts w:hint="eastAsia" w:ascii="宋体" w:hAnsi="宋体" w:eastAsia="宋体" w:cs="宋体"/>
          <w:sz w:val="24"/>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712FE53C">
      <w:pPr>
        <w:spacing w:line="360" w:lineRule="auto"/>
        <w:jc w:val="left"/>
        <w:rPr>
          <w:rFonts w:hint="eastAsia" w:ascii="宋体" w:hAnsi="宋体" w:eastAsia="宋体" w:cs="宋体"/>
          <w:b/>
          <w:sz w:val="24"/>
        </w:rPr>
      </w:pPr>
      <w:r>
        <w:rPr>
          <w:rFonts w:hint="eastAsia" w:ascii="宋体" w:hAnsi="宋体" w:eastAsia="宋体" w:cs="宋体"/>
          <w:b/>
          <w:sz w:val="24"/>
        </w:rPr>
        <w:t>18.分包</w:t>
      </w:r>
    </w:p>
    <w:p w14:paraId="001D3F18">
      <w:pPr>
        <w:spacing w:line="360" w:lineRule="auto"/>
        <w:jc w:val="left"/>
        <w:rPr>
          <w:rFonts w:hint="eastAsia" w:ascii="宋体" w:hAnsi="宋体" w:eastAsia="宋体" w:cs="宋体"/>
          <w:kern w:val="0"/>
          <w:sz w:val="24"/>
        </w:rPr>
      </w:pPr>
      <w:r>
        <w:rPr>
          <w:rFonts w:hint="eastAsia" w:ascii="宋体" w:hAnsi="宋体" w:eastAsia="宋体" w:cs="宋体"/>
          <w:sz w:val="24"/>
        </w:rPr>
        <w:t>18.1“</w:t>
      </w:r>
      <w:r>
        <w:rPr>
          <w:rFonts w:hint="eastAsia" w:ascii="宋体" w:hAnsi="宋体" w:eastAsia="宋体" w:cs="宋体"/>
          <w:b/>
          <w:sz w:val="24"/>
        </w:rPr>
        <w:t>投标人须知前附表</w:t>
      </w:r>
      <w:r>
        <w:rPr>
          <w:rFonts w:hint="eastAsia" w:ascii="宋体" w:hAnsi="宋体" w:eastAsia="宋体" w:cs="宋体"/>
          <w:sz w:val="24"/>
        </w:rPr>
        <w:t>”规定允许分包的项目，投标人在中标后只能将项目的非主体、</w:t>
      </w:r>
      <w:r>
        <w:rPr>
          <w:rFonts w:hint="eastAsia" w:ascii="宋体" w:hAnsi="宋体" w:eastAsia="宋体" w:cs="宋体"/>
          <w:kern w:val="0"/>
          <w:sz w:val="24"/>
        </w:rPr>
        <w:t>非关键性工作分包。投标人应当在投标文件中载明分包承担主体，分包承担主体应当具备相应资质条件且不得再次分包。</w:t>
      </w:r>
    </w:p>
    <w:p w14:paraId="6D9FDE37">
      <w:pPr>
        <w:spacing w:line="360" w:lineRule="auto"/>
        <w:jc w:val="left"/>
        <w:rPr>
          <w:rFonts w:hint="eastAsia" w:ascii="宋体" w:hAnsi="宋体" w:eastAsia="宋体" w:cs="宋体"/>
          <w:sz w:val="24"/>
        </w:rPr>
      </w:pPr>
      <w:r>
        <w:rPr>
          <w:rFonts w:hint="eastAsia" w:ascii="宋体" w:hAnsi="宋体" w:eastAsia="宋体" w:cs="宋体"/>
          <w:b/>
          <w:sz w:val="24"/>
        </w:rPr>
        <w:t>★</w:t>
      </w:r>
      <w:r>
        <w:rPr>
          <w:rFonts w:hint="eastAsia" w:ascii="宋体" w:hAnsi="宋体" w:eastAsia="宋体" w:cs="宋体"/>
          <w:b/>
          <w:kern w:val="0"/>
          <w:sz w:val="24"/>
        </w:rPr>
        <w:t>19. 投标人应当遵循公平竞争的原则，不得恶意串通，不得妨碍其他投标人的竞争行为，不得损害采购人或者其他投标人的合法权益</w:t>
      </w:r>
      <w:r>
        <w:rPr>
          <w:rFonts w:hint="eastAsia" w:ascii="宋体" w:hAnsi="宋体" w:eastAsia="宋体" w:cs="宋体"/>
          <w:kern w:val="0"/>
          <w:sz w:val="24"/>
        </w:rPr>
        <w:t>。</w:t>
      </w:r>
    </w:p>
    <w:p w14:paraId="727B23E1">
      <w:pPr>
        <w:spacing w:line="360" w:lineRule="auto"/>
        <w:jc w:val="left"/>
        <w:rPr>
          <w:rFonts w:hint="eastAsia" w:ascii="宋体" w:hAnsi="宋体" w:eastAsia="宋体" w:cs="宋体"/>
          <w:b/>
          <w:sz w:val="24"/>
        </w:rPr>
      </w:pPr>
      <w:r>
        <w:rPr>
          <w:rFonts w:hint="eastAsia" w:ascii="宋体" w:hAnsi="宋体" w:eastAsia="宋体" w:cs="宋体"/>
          <w:b/>
          <w:sz w:val="24"/>
        </w:rPr>
        <w:t>20. 投标文件的编制</w:t>
      </w:r>
    </w:p>
    <w:p w14:paraId="78EACCD6">
      <w:pPr>
        <w:spacing w:line="360" w:lineRule="auto"/>
        <w:jc w:val="left"/>
        <w:rPr>
          <w:rFonts w:hint="eastAsia" w:ascii="宋体" w:hAnsi="宋体" w:eastAsia="宋体" w:cs="宋体"/>
          <w:kern w:val="0"/>
          <w:sz w:val="24"/>
        </w:rPr>
      </w:pPr>
      <w:r>
        <w:rPr>
          <w:rFonts w:hint="eastAsia" w:ascii="宋体" w:hAnsi="宋体" w:eastAsia="宋体" w:cs="宋体"/>
          <w:kern w:val="0"/>
          <w:sz w:val="24"/>
        </w:rPr>
        <w:t>20.1投标文件全部采用电子文档，投标人应安装客户端软件—“政采云电子交易客户端”，并按照招标文件和政采云电子交易平台的要求编制，编制后应进行电子签名及加密。</w:t>
      </w:r>
    </w:p>
    <w:p w14:paraId="3CD4E65F">
      <w:pPr>
        <w:spacing w:line="360" w:lineRule="auto"/>
        <w:jc w:val="left"/>
        <w:rPr>
          <w:rFonts w:hint="eastAsia" w:ascii="宋体" w:hAnsi="宋体" w:eastAsia="宋体" w:cs="宋体"/>
          <w:kern w:val="0"/>
          <w:sz w:val="24"/>
        </w:rPr>
      </w:pPr>
      <w:r>
        <w:rPr>
          <w:rFonts w:hint="eastAsia" w:ascii="宋体" w:hAnsi="宋体" w:eastAsia="宋体" w:cs="宋体"/>
          <w:kern w:val="0"/>
          <w:sz w:val="24"/>
        </w:rPr>
        <w:t>★20.2如投标人提交的电子标书不符合20.1要求或开标时无法读取导入或解密，其投标文件将不予受理。</w:t>
      </w:r>
    </w:p>
    <w:p w14:paraId="10B05BBE">
      <w:pPr>
        <w:spacing w:line="360" w:lineRule="auto"/>
        <w:jc w:val="left"/>
        <w:rPr>
          <w:rFonts w:hint="eastAsia" w:ascii="宋体" w:hAnsi="宋体" w:eastAsia="宋体" w:cs="宋体"/>
          <w:kern w:val="0"/>
          <w:sz w:val="24"/>
        </w:rPr>
      </w:pPr>
      <w:r>
        <w:rPr>
          <w:rFonts w:hint="eastAsia" w:ascii="宋体" w:hAnsi="宋体" w:eastAsia="宋体" w:cs="宋体"/>
          <w:kern w:val="0"/>
          <w:sz w:val="24"/>
        </w:rPr>
        <w:t>20.3投标文件应尽量避免涂改、行间插字或删除。如果出现上述情况，改动之处应加盖单位章或由投标人的法定代表人/单位负责人（签名或盖章）确认。</w:t>
      </w:r>
    </w:p>
    <w:p w14:paraId="4223352F">
      <w:pPr>
        <w:spacing w:line="360" w:lineRule="auto"/>
        <w:jc w:val="left"/>
        <w:rPr>
          <w:rFonts w:hint="eastAsia" w:ascii="宋体" w:hAnsi="宋体" w:eastAsia="宋体" w:cs="宋体"/>
          <w:kern w:val="0"/>
          <w:sz w:val="24"/>
        </w:rPr>
      </w:pPr>
      <w:r>
        <w:rPr>
          <w:rFonts w:hint="eastAsia" w:ascii="宋体" w:hAnsi="宋体" w:eastAsia="宋体" w:cs="宋体"/>
          <w:kern w:val="0"/>
          <w:sz w:val="24"/>
        </w:rPr>
        <w:t>★20.4关键内容字迹潦草、表达不清、未按要求填写而导致非唯一理解，视为未实质性响应招标文件的投标文件。</w:t>
      </w:r>
    </w:p>
    <w:p w14:paraId="0032586B">
      <w:pPr>
        <w:spacing w:line="360" w:lineRule="auto"/>
        <w:jc w:val="left"/>
        <w:rPr>
          <w:rFonts w:hint="eastAsia" w:ascii="宋体" w:hAnsi="宋体" w:eastAsia="宋体" w:cs="宋体"/>
          <w:kern w:val="0"/>
          <w:sz w:val="24"/>
        </w:rPr>
      </w:pPr>
      <w:r>
        <w:rPr>
          <w:rFonts w:hint="eastAsia" w:ascii="宋体" w:hAnsi="宋体" w:eastAsia="宋体" w:cs="宋体"/>
          <w:kern w:val="0"/>
          <w:sz w:val="24"/>
        </w:rPr>
        <w:t>20.5投标文件中提供的资料（扫描件），内容必须清晰可辨，若内容模糊，无法辨识，均视为未提供。</w:t>
      </w:r>
    </w:p>
    <w:p w14:paraId="49414E6F">
      <w:pPr>
        <w:pStyle w:val="2"/>
        <w:spacing w:line="360" w:lineRule="auto"/>
        <w:rPr>
          <w:rFonts w:hint="eastAsia" w:ascii="宋体" w:hAnsi="宋体" w:eastAsia="宋体" w:cs="宋体"/>
          <w:sz w:val="24"/>
          <w:szCs w:val="24"/>
        </w:rPr>
      </w:pPr>
      <w:r>
        <w:rPr>
          <w:rFonts w:hint="eastAsia" w:ascii="宋体" w:hAnsi="宋体" w:eastAsia="宋体" w:cs="宋体"/>
          <w:kern w:val="0"/>
          <w:sz w:val="24"/>
        </w:rPr>
        <w:t>20.6投标文件应由法定代表人/单位负责人在凡规定（电子签名）处逐一电子签名（电子签名或电子签章），要求盖章处应盖单位章（电子签章）。</w:t>
      </w:r>
    </w:p>
    <w:p w14:paraId="525215EF">
      <w:pPr>
        <w:spacing w:line="360" w:lineRule="auto"/>
        <w:jc w:val="left"/>
        <w:rPr>
          <w:rFonts w:hint="eastAsia" w:ascii="宋体" w:hAnsi="宋体" w:eastAsia="宋体" w:cs="宋体"/>
          <w:b/>
          <w:sz w:val="24"/>
        </w:rPr>
      </w:pPr>
      <w:r>
        <w:rPr>
          <w:rFonts w:hint="eastAsia" w:ascii="宋体" w:hAnsi="宋体" w:eastAsia="宋体" w:cs="宋体"/>
          <w:b/>
          <w:sz w:val="24"/>
        </w:rPr>
        <w:t>21. 投标保证金</w:t>
      </w:r>
    </w:p>
    <w:p w14:paraId="2E63619C">
      <w:pPr>
        <w:pStyle w:val="2"/>
        <w:spacing w:line="360" w:lineRule="auto"/>
        <w:rPr>
          <w:rFonts w:hint="eastAsia" w:ascii="宋体" w:hAnsi="宋体" w:eastAsia="宋体" w:cs="宋体"/>
          <w:sz w:val="24"/>
        </w:rPr>
      </w:pPr>
      <w:r>
        <w:rPr>
          <w:rFonts w:hint="eastAsia" w:hAnsi="宋体" w:eastAsia="宋体" w:cs="宋体"/>
          <w:sz w:val="24"/>
          <w:lang w:val="en-US" w:eastAsia="zh-CN"/>
        </w:rPr>
        <w:t>21</w:t>
      </w:r>
      <w:r>
        <w:rPr>
          <w:rFonts w:hint="eastAsia" w:ascii="宋体" w:hAnsi="宋体" w:eastAsia="宋体" w:cs="宋体"/>
          <w:sz w:val="24"/>
        </w:rPr>
        <w:t>.1</w:t>
      </w:r>
      <w:r>
        <w:rPr>
          <w:rFonts w:hint="eastAsia" w:hAnsi="宋体" w:eastAsia="宋体" w:cs="宋体"/>
          <w:sz w:val="24"/>
          <w:lang w:eastAsia="zh-CN"/>
        </w:rPr>
        <w:t>投标</w:t>
      </w:r>
      <w:r>
        <w:rPr>
          <w:rFonts w:hint="eastAsia" w:ascii="宋体" w:hAnsi="宋体" w:eastAsia="宋体" w:cs="宋体"/>
          <w:sz w:val="24"/>
        </w:rPr>
        <w:t>保证金为人民币。</w:t>
      </w:r>
      <w:r>
        <w:rPr>
          <w:rFonts w:hint="eastAsia" w:hAnsi="宋体" w:eastAsia="宋体" w:cs="宋体"/>
          <w:sz w:val="24"/>
          <w:lang w:eastAsia="zh-CN"/>
        </w:rPr>
        <w:t>投标人</w:t>
      </w:r>
      <w:r>
        <w:rPr>
          <w:rFonts w:hint="eastAsia" w:ascii="宋体" w:hAnsi="宋体" w:eastAsia="宋体" w:cs="宋体"/>
          <w:sz w:val="24"/>
        </w:rPr>
        <w:t>应在递交</w:t>
      </w:r>
      <w:r>
        <w:rPr>
          <w:rFonts w:hint="eastAsia" w:hAnsi="宋体" w:eastAsia="宋体" w:cs="宋体"/>
          <w:sz w:val="24"/>
          <w:lang w:eastAsia="zh-CN"/>
        </w:rPr>
        <w:t>投标文件</w:t>
      </w:r>
      <w:r>
        <w:rPr>
          <w:rFonts w:hint="eastAsia" w:ascii="宋体" w:hAnsi="宋体" w:eastAsia="宋体" w:cs="宋体"/>
          <w:sz w:val="24"/>
        </w:rPr>
        <w:t>截止时间以前按“</w:t>
      </w:r>
      <w:r>
        <w:rPr>
          <w:rFonts w:hint="eastAsia" w:hAnsi="宋体" w:eastAsia="宋体" w:cs="宋体"/>
          <w:sz w:val="24"/>
          <w:lang w:eastAsia="zh-CN"/>
        </w:rPr>
        <w:t>投标人</w:t>
      </w:r>
      <w:r>
        <w:rPr>
          <w:rFonts w:hint="eastAsia" w:ascii="宋体" w:hAnsi="宋体" w:eastAsia="宋体" w:cs="宋体"/>
          <w:sz w:val="24"/>
        </w:rPr>
        <w:t>须知前附表”的规定交纳，并在</w:t>
      </w:r>
      <w:r>
        <w:rPr>
          <w:rFonts w:hint="eastAsia" w:hAnsi="宋体" w:eastAsia="宋体" w:cs="宋体"/>
          <w:sz w:val="24"/>
          <w:lang w:eastAsia="zh-CN"/>
        </w:rPr>
        <w:t>投标</w:t>
      </w:r>
      <w:r>
        <w:rPr>
          <w:rFonts w:hint="eastAsia" w:ascii="宋体" w:hAnsi="宋体" w:eastAsia="宋体" w:cs="宋体"/>
          <w:sz w:val="24"/>
        </w:rPr>
        <w:t>有效期内保持有效。</w:t>
      </w:r>
    </w:p>
    <w:p w14:paraId="156982D1">
      <w:pPr>
        <w:pStyle w:val="2"/>
        <w:spacing w:line="360" w:lineRule="auto"/>
        <w:rPr>
          <w:rFonts w:hint="eastAsia" w:ascii="宋体" w:hAnsi="宋体" w:eastAsia="宋体" w:cs="宋体"/>
          <w:sz w:val="24"/>
        </w:rPr>
      </w:pPr>
      <w:r>
        <w:rPr>
          <w:rFonts w:hint="eastAsia" w:hAnsi="宋体" w:eastAsia="宋体" w:cs="宋体"/>
          <w:sz w:val="24"/>
          <w:lang w:val="en-US" w:eastAsia="zh-CN"/>
        </w:rPr>
        <w:t>21</w:t>
      </w:r>
      <w:r>
        <w:rPr>
          <w:rFonts w:hint="eastAsia" w:ascii="宋体" w:hAnsi="宋体" w:eastAsia="宋体" w:cs="宋体"/>
          <w:sz w:val="24"/>
        </w:rPr>
        <w:t>.2</w:t>
      </w:r>
      <w:r>
        <w:rPr>
          <w:rFonts w:hint="eastAsia" w:hAnsi="宋体" w:eastAsia="宋体" w:cs="宋体"/>
          <w:sz w:val="24"/>
          <w:lang w:eastAsia="zh-CN"/>
        </w:rPr>
        <w:t>投标</w:t>
      </w:r>
      <w:r>
        <w:rPr>
          <w:rFonts w:hint="eastAsia" w:ascii="宋体" w:hAnsi="宋体" w:eastAsia="宋体" w:cs="宋体"/>
          <w:sz w:val="24"/>
        </w:rPr>
        <w:t>保证金形式：</w:t>
      </w:r>
      <w:r>
        <w:rPr>
          <w:rFonts w:hint="eastAsia" w:hAnsi="宋体" w:eastAsia="宋体" w:cs="宋体"/>
          <w:sz w:val="24"/>
          <w:lang w:eastAsia="zh-CN"/>
        </w:rPr>
        <w:t>投标</w:t>
      </w:r>
      <w:r>
        <w:rPr>
          <w:rFonts w:hint="eastAsia" w:ascii="宋体" w:hAnsi="宋体" w:eastAsia="宋体" w:cs="宋体"/>
          <w:sz w:val="24"/>
        </w:rPr>
        <w:t>保证金应按“</w:t>
      </w:r>
      <w:r>
        <w:rPr>
          <w:rFonts w:hint="eastAsia" w:hAnsi="宋体" w:eastAsia="宋体" w:cs="宋体"/>
          <w:sz w:val="24"/>
          <w:lang w:eastAsia="zh-CN"/>
        </w:rPr>
        <w:t>投标人</w:t>
      </w:r>
      <w:r>
        <w:rPr>
          <w:rFonts w:hint="eastAsia" w:ascii="宋体" w:hAnsi="宋体" w:eastAsia="宋体" w:cs="宋体"/>
          <w:sz w:val="24"/>
        </w:rPr>
        <w:t>须知前附表”的规定提交。</w:t>
      </w:r>
    </w:p>
    <w:p w14:paraId="54DAAFE2">
      <w:pPr>
        <w:pStyle w:val="2"/>
        <w:spacing w:line="360" w:lineRule="auto"/>
        <w:rPr>
          <w:rFonts w:hint="eastAsia" w:ascii="宋体" w:hAnsi="宋体" w:eastAsia="宋体" w:cs="宋体"/>
          <w:sz w:val="24"/>
        </w:rPr>
      </w:pPr>
      <w:r>
        <w:rPr>
          <w:rFonts w:hint="eastAsia" w:hAnsi="宋体" w:eastAsia="宋体" w:cs="宋体"/>
          <w:sz w:val="24"/>
          <w:lang w:val="en-US" w:eastAsia="zh-CN"/>
        </w:rPr>
        <w:t>21</w:t>
      </w:r>
      <w:r>
        <w:rPr>
          <w:rFonts w:hint="eastAsia" w:ascii="宋体" w:hAnsi="宋体" w:eastAsia="宋体" w:cs="宋体"/>
          <w:sz w:val="24"/>
        </w:rPr>
        <w:t>.3 办理保证金手续时，请务必在银行进账单或电汇单的用途栏或空白栏上注明采购项目名称及项目编号。</w:t>
      </w:r>
    </w:p>
    <w:p w14:paraId="2E4D25F7">
      <w:pPr>
        <w:pStyle w:val="2"/>
        <w:spacing w:line="360" w:lineRule="auto"/>
        <w:rPr>
          <w:rFonts w:hint="eastAsia" w:ascii="宋体" w:hAnsi="宋体" w:eastAsia="宋体" w:cs="宋体"/>
          <w:sz w:val="24"/>
        </w:rPr>
      </w:pPr>
      <w:r>
        <w:rPr>
          <w:rFonts w:hint="eastAsia" w:hAnsi="宋体" w:eastAsia="宋体" w:cs="宋体"/>
          <w:sz w:val="24"/>
          <w:lang w:val="en-US" w:eastAsia="zh-CN"/>
        </w:rPr>
        <w:t>21</w:t>
      </w:r>
      <w:r>
        <w:rPr>
          <w:rFonts w:hint="eastAsia" w:ascii="宋体" w:hAnsi="宋体" w:eastAsia="宋体" w:cs="宋体"/>
          <w:sz w:val="24"/>
        </w:rPr>
        <w:t>.4</w:t>
      </w:r>
      <w:r>
        <w:rPr>
          <w:rFonts w:hint="eastAsia" w:hAnsi="宋体" w:eastAsia="宋体" w:cs="宋体"/>
          <w:sz w:val="24"/>
          <w:lang w:eastAsia="zh-CN"/>
        </w:rPr>
        <w:t>投标人</w:t>
      </w:r>
      <w:r>
        <w:rPr>
          <w:rFonts w:hint="eastAsia" w:ascii="宋体" w:hAnsi="宋体" w:eastAsia="宋体" w:cs="宋体"/>
          <w:sz w:val="24"/>
        </w:rPr>
        <w:t>应在</w:t>
      </w:r>
      <w:r>
        <w:rPr>
          <w:rFonts w:hint="eastAsia" w:hAnsi="宋体" w:eastAsia="宋体" w:cs="宋体"/>
          <w:sz w:val="24"/>
          <w:lang w:eastAsia="zh-CN"/>
        </w:rPr>
        <w:t>投标文件</w:t>
      </w:r>
      <w:r>
        <w:rPr>
          <w:rFonts w:hint="eastAsia" w:ascii="宋体" w:hAnsi="宋体" w:eastAsia="宋体" w:cs="宋体"/>
          <w:sz w:val="24"/>
        </w:rPr>
        <w:t>中附电汇或网银转帐凭证。</w:t>
      </w:r>
    </w:p>
    <w:p w14:paraId="369C8EDE">
      <w:pPr>
        <w:pStyle w:val="2"/>
        <w:spacing w:line="360" w:lineRule="auto"/>
        <w:rPr>
          <w:rFonts w:hint="eastAsia" w:ascii="宋体" w:hAnsi="宋体" w:eastAsia="宋体" w:cs="宋体"/>
          <w:sz w:val="24"/>
        </w:rPr>
      </w:pPr>
      <w:r>
        <w:rPr>
          <w:rFonts w:hint="eastAsia" w:hAnsi="宋体" w:eastAsia="宋体" w:cs="宋体"/>
          <w:sz w:val="24"/>
          <w:lang w:val="en-US" w:eastAsia="zh-CN"/>
        </w:rPr>
        <w:t>21</w:t>
      </w:r>
      <w:r>
        <w:rPr>
          <w:rFonts w:hint="eastAsia" w:ascii="宋体" w:hAnsi="宋体" w:eastAsia="宋体" w:cs="宋体"/>
          <w:sz w:val="24"/>
        </w:rPr>
        <w:t>.5未成交的</w:t>
      </w:r>
      <w:r>
        <w:rPr>
          <w:rFonts w:hint="eastAsia" w:hAnsi="宋体" w:eastAsia="宋体" w:cs="宋体"/>
          <w:sz w:val="24"/>
          <w:lang w:eastAsia="zh-CN"/>
        </w:rPr>
        <w:t>投标人</w:t>
      </w:r>
      <w:r>
        <w:rPr>
          <w:rFonts w:hint="eastAsia" w:ascii="宋体" w:hAnsi="宋体" w:eastAsia="宋体" w:cs="宋体"/>
          <w:sz w:val="24"/>
        </w:rPr>
        <w:t>可在成交公告发出后5个工作日到采购代理机构办理退保证金手续；成交人在签订合同后5个工作日内到采购代理机构办理退还</w:t>
      </w:r>
      <w:r>
        <w:rPr>
          <w:rFonts w:hint="eastAsia" w:hAnsi="宋体" w:eastAsia="宋体" w:cs="宋体"/>
          <w:sz w:val="24"/>
          <w:lang w:eastAsia="zh-CN"/>
        </w:rPr>
        <w:t>投标</w:t>
      </w:r>
      <w:r>
        <w:rPr>
          <w:rFonts w:hint="eastAsia" w:ascii="宋体" w:hAnsi="宋体" w:eastAsia="宋体" w:cs="宋体"/>
          <w:sz w:val="24"/>
        </w:rPr>
        <w:t>保证金手续。</w:t>
      </w:r>
    </w:p>
    <w:p w14:paraId="40263BF4">
      <w:pPr>
        <w:pStyle w:val="2"/>
        <w:spacing w:line="360" w:lineRule="auto"/>
        <w:rPr>
          <w:rFonts w:hint="eastAsia" w:ascii="宋体" w:hAnsi="宋体" w:eastAsia="宋体" w:cs="宋体"/>
          <w:sz w:val="24"/>
        </w:rPr>
      </w:pPr>
      <w:r>
        <w:rPr>
          <w:rFonts w:hint="eastAsia" w:ascii="宋体" w:hAnsi="宋体" w:eastAsia="宋体" w:cs="宋体"/>
          <w:sz w:val="24"/>
        </w:rPr>
        <w:t>21.6下列情况发生时，投标保证金将不予退还</w:t>
      </w:r>
    </w:p>
    <w:p w14:paraId="54C3F0C3">
      <w:pPr>
        <w:pStyle w:val="2"/>
        <w:spacing w:line="360" w:lineRule="auto"/>
        <w:rPr>
          <w:rFonts w:hint="eastAsia" w:ascii="宋体" w:hAnsi="宋体" w:eastAsia="宋体" w:cs="宋体"/>
          <w:sz w:val="24"/>
        </w:rPr>
      </w:pPr>
      <w:r>
        <w:rPr>
          <w:rFonts w:hint="eastAsia" w:ascii="宋体" w:hAnsi="宋体" w:eastAsia="宋体" w:cs="宋体"/>
          <w:sz w:val="24"/>
        </w:rPr>
        <w:t>（1）投标人在投标有效期内撤销投标的；</w:t>
      </w:r>
    </w:p>
    <w:p w14:paraId="013B27DE">
      <w:pPr>
        <w:pStyle w:val="2"/>
        <w:spacing w:line="360" w:lineRule="auto"/>
        <w:rPr>
          <w:rFonts w:hint="eastAsia" w:ascii="宋体" w:hAnsi="宋体" w:eastAsia="宋体" w:cs="宋体"/>
          <w:sz w:val="24"/>
        </w:rPr>
      </w:pPr>
      <w:r>
        <w:rPr>
          <w:rFonts w:hint="eastAsia" w:ascii="宋体" w:hAnsi="宋体" w:eastAsia="宋体" w:cs="宋体"/>
          <w:sz w:val="24"/>
        </w:rPr>
        <w:t>（2）中标人中标后无正当理由不与采购人签订合同的；</w:t>
      </w:r>
      <w:r>
        <w:rPr>
          <w:rFonts w:hint="eastAsia" w:ascii="宋体" w:hAnsi="宋体" w:eastAsia="宋体" w:cs="宋体"/>
          <w:sz w:val="24"/>
        </w:rPr>
        <w:tab/>
      </w:r>
    </w:p>
    <w:p w14:paraId="6A58B47B">
      <w:pPr>
        <w:pStyle w:val="2"/>
        <w:spacing w:line="360" w:lineRule="auto"/>
        <w:rPr>
          <w:rFonts w:hint="eastAsia" w:ascii="宋体" w:hAnsi="宋体" w:eastAsia="宋体" w:cs="宋体"/>
          <w:sz w:val="24"/>
        </w:rPr>
      </w:pPr>
      <w:r>
        <w:rPr>
          <w:rFonts w:hint="eastAsia" w:ascii="宋体" w:hAnsi="宋体" w:eastAsia="宋体" w:cs="宋体"/>
          <w:sz w:val="24"/>
        </w:rPr>
        <w:t>（3）中标人将中标项目转让给他人，或者在投标文件中未说明，且未经采购人同意，将中标项目分包给他人的；</w:t>
      </w:r>
    </w:p>
    <w:p w14:paraId="700F059E">
      <w:pPr>
        <w:pStyle w:val="2"/>
        <w:spacing w:line="360" w:lineRule="auto"/>
        <w:rPr>
          <w:rFonts w:hint="eastAsia" w:ascii="宋体" w:hAnsi="宋体" w:eastAsia="宋体" w:cs="宋体"/>
          <w:sz w:val="24"/>
        </w:rPr>
      </w:pPr>
      <w:r>
        <w:rPr>
          <w:rFonts w:hint="eastAsia" w:ascii="宋体" w:hAnsi="宋体" w:eastAsia="宋体" w:cs="宋体"/>
          <w:sz w:val="24"/>
        </w:rPr>
        <w:t>（4）中标人拒绝履行合同义务的。</w:t>
      </w:r>
    </w:p>
    <w:p w14:paraId="08A09536">
      <w:pPr>
        <w:pStyle w:val="4"/>
        <w:numPr>
          <w:ilvl w:val="0"/>
          <w:numId w:val="0"/>
        </w:numPr>
        <w:ind w:left="425"/>
        <w:jc w:val="center"/>
        <w:rPr>
          <w:rFonts w:hint="eastAsia" w:ascii="宋体" w:hAnsi="宋体" w:eastAsia="宋体" w:cs="宋体"/>
          <w:sz w:val="30"/>
          <w:szCs w:val="30"/>
        </w:rPr>
      </w:pPr>
      <w:bookmarkStart w:id="67" w:name="_Toc150168428"/>
      <w:bookmarkStart w:id="68" w:name="_Toc73019960"/>
      <w:r>
        <w:rPr>
          <w:rFonts w:hint="eastAsia" w:ascii="宋体" w:hAnsi="宋体" w:eastAsia="宋体" w:cs="宋体"/>
          <w:sz w:val="30"/>
          <w:szCs w:val="30"/>
        </w:rPr>
        <w:t>四、投标文件的提交</w:t>
      </w:r>
      <w:bookmarkEnd w:id="67"/>
      <w:bookmarkEnd w:id="68"/>
    </w:p>
    <w:p w14:paraId="59C74D51">
      <w:pPr>
        <w:pStyle w:val="2"/>
        <w:spacing w:line="360" w:lineRule="auto"/>
        <w:rPr>
          <w:rFonts w:hint="eastAsia" w:ascii="宋体" w:hAnsi="宋体" w:eastAsia="宋体" w:cs="宋体"/>
          <w:b/>
          <w:bCs/>
          <w:sz w:val="24"/>
          <w:szCs w:val="24"/>
        </w:rPr>
      </w:pPr>
      <w:r>
        <w:rPr>
          <w:rFonts w:hint="eastAsia" w:ascii="宋体" w:hAnsi="宋体" w:eastAsia="宋体" w:cs="宋体"/>
          <w:b/>
          <w:bCs/>
          <w:sz w:val="24"/>
          <w:szCs w:val="24"/>
        </w:rPr>
        <w:t>22. 投标文件的密封与标记</w:t>
      </w:r>
    </w:p>
    <w:p w14:paraId="7D9CB3E1">
      <w:pPr>
        <w:pStyle w:val="2"/>
        <w:spacing w:line="360" w:lineRule="auto"/>
        <w:ind w:left="1"/>
        <w:rPr>
          <w:rFonts w:hint="eastAsia" w:ascii="宋体" w:hAnsi="宋体" w:eastAsia="宋体" w:cs="宋体"/>
          <w:sz w:val="24"/>
        </w:rPr>
      </w:pPr>
      <w:r>
        <w:rPr>
          <w:rFonts w:hint="eastAsia" w:ascii="宋体" w:hAnsi="宋体" w:eastAsia="宋体" w:cs="宋体"/>
          <w:sz w:val="24"/>
        </w:rPr>
        <w:t>22.1投标人进行电子交易应安装客户端软件—“政采云电子交易客户端”，并按照招标文件和电子交易平台的要求编制并加密投标文件。招标人未按规定加密的投标文件，电子交易平台将拒收并提示。</w:t>
      </w:r>
    </w:p>
    <w:p w14:paraId="17202460">
      <w:pPr>
        <w:pStyle w:val="2"/>
        <w:spacing w:line="360" w:lineRule="auto"/>
        <w:ind w:left="1"/>
        <w:rPr>
          <w:rFonts w:hint="eastAsia" w:ascii="宋体" w:hAnsi="宋体" w:eastAsia="宋体" w:cs="宋体"/>
          <w:sz w:val="24"/>
        </w:rPr>
      </w:pPr>
      <w:r>
        <w:rPr>
          <w:rFonts w:hint="eastAsia" w:ascii="宋体" w:hAnsi="宋体" w:eastAsia="宋体" w:cs="宋体"/>
          <w:sz w:val="24"/>
        </w:rPr>
        <w:t>22.2使用“政采云电子交易客户端”需要提前申领CA数字证书。</w:t>
      </w:r>
    </w:p>
    <w:p w14:paraId="68C1ADCF">
      <w:pPr>
        <w:pStyle w:val="2"/>
        <w:spacing w:line="360" w:lineRule="auto"/>
        <w:ind w:left="1"/>
        <w:rPr>
          <w:rFonts w:hint="eastAsia" w:ascii="宋体" w:hAnsi="宋体" w:eastAsia="宋体" w:cs="宋体"/>
          <w:sz w:val="24"/>
          <w:szCs w:val="24"/>
        </w:rPr>
      </w:pPr>
      <w:r>
        <w:rPr>
          <w:rFonts w:hint="eastAsia" w:ascii="宋体" w:hAnsi="宋体" w:eastAsia="宋体" w:cs="宋体"/>
          <w:sz w:val="24"/>
        </w:rPr>
        <w:t>22.3为确保网上操作合法、有效和安全，投标人应当在投标文件提交截止时间前完成在“政府采购云平台”的身份认证，确保在电子交易过程中能够对相关数据电文进行加密和使用电子签名。</w:t>
      </w:r>
    </w:p>
    <w:p w14:paraId="3AA7FBD1">
      <w:pPr>
        <w:spacing w:line="360" w:lineRule="auto"/>
        <w:jc w:val="left"/>
        <w:rPr>
          <w:rFonts w:hint="eastAsia" w:ascii="宋体" w:hAnsi="宋体" w:eastAsia="宋体" w:cs="宋体"/>
          <w:b/>
          <w:sz w:val="24"/>
        </w:rPr>
      </w:pPr>
      <w:r>
        <w:rPr>
          <w:rFonts w:hint="eastAsia" w:ascii="宋体" w:hAnsi="宋体" w:eastAsia="宋体" w:cs="宋体"/>
          <w:b/>
          <w:sz w:val="24"/>
        </w:rPr>
        <w:t>23. 提交投标文件截止时间和地点</w:t>
      </w:r>
    </w:p>
    <w:p w14:paraId="341C03A3">
      <w:pPr>
        <w:spacing w:line="360" w:lineRule="auto"/>
        <w:ind w:leftChars="-5" w:hanging="9" w:hangingChars="4"/>
        <w:rPr>
          <w:rFonts w:hint="eastAsia" w:ascii="宋体" w:hAnsi="宋体" w:eastAsia="宋体" w:cs="宋体"/>
          <w:b/>
          <w:sz w:val="24"/>
          <w:szCs w:val="20"/>
        </w:rPr>
      </w:pPr>
      <w:r>
        <w:rPr>
          <w:rFonts w:hint="eastAsia" w:ascii="宋体" w:hAnsi="宋体" w:eastAsia="宋体" w:cs="宋体"/>
          <w:sz w:val="24"/>
          <w:szCs w:val="20"/>
        </w:rPr>
        <w:t>23.1投标文件的提交不得迟于“</w:t>
      </w:r>
      <w:r>
        <w:rPr>
          <w:rFonts w:hint="eastAsia" w:ascii="宋体" w:hAnsi="宋体" w:eastAsia="宋体" w:cs="宋体"/>
          <w:b/>
          <w:bCs/>
          <w:sz w:val="24"/>
          <w:szCs w:val="20"/>
        </w:rPr>
        <w:t>投标人须知前附表</w:t>
      </w:r>
      <w:r>
        <w:rPr>
          <w:rFonts w:hint="eastAsia" w:ascii="宋体" w:hAnsi="宋体" w:eastAsia="宋体" w:cs="宋体"/>
          <w:sz w:val="24"/>
          <w:szCs w:val="20"/>
        </w:rPr>
        <w:t>”规定的提交投标文件截止时间。</w:t>
      </w:r>
      <w:r>
        <w:rPr>
          <w:rFonts w:hint="eastAsia" w:ascii="宋体" w:hAnsi="宋体" w:eastAsia="宋体" w:cs="宋体"/>
          <w:b/>
          <w:sz w:val="24"/>
          <w:szCs w:val="20"/>
        </w:rPr>
        <w:t>逾期送达/上传的投标文件，将被拒收。</w:t>
      </w:r>
    </w:p>
    <w:p w14:paraId="07AA7502">
      <w:pPr>
        <w:spacing w:line="360" w:lineRule="auto"/>
        <w:ind w:left="720" w:hanging="720" w:hangingChars="300"/>
        <w:rPr>
          <w:rFonts w:hint="eastAsia" w:ascii="宋体" w:hAnsi="宋体" w:eastAsia="宋体" w:cs="宋体"/>
          <w:sz w:val="24"/>
          <w:szCs w:val="20"/>
        </w:rPr>
      </w:pPr>
      <w:r>
        <w:rPr>
          <w:rFonts w:hint="eastAsia" w:ascii="宋体" w:hAnsi="宋体" w:eastAsia="宋体" w:cs="宋体"/>
          <w:sz w:val="24"/>
          <w:szCs w:val="20"/>
        </w:rPr>
        <w:t>23.2投标人必须在规定时间内将投标文件提交/上传到“</w:t>
      </w:r>
      <w:r>
        <w:rPr>
          <w:rFonts w:hint="eastAsia" w:ascii="宋体" w:hAnsi="宋体" w:eastAsia="宋体" w:cs="宋体"/>
          <w:b/>
          <w:bCs/>
          <w:sz w:val="24"/>
          <w:szCs w:val="20"/>
        </w:rPr>
        <w:t>投标人须知前附表</w:t>
      </w:r>
      <w:r>
        <w:rPr>
          <w:rFonts w:hint="eastAsia" w:ascii="宋体" w:hAnsi="宋体" w:eastAsia="宋体" w:cs="宋体"/>
          <w:sz w:val="24"/>
          <w:szCs w:val="20"/>
        </w:rPr>
        <w:t>”规定的地点。</w:t>
      </w:r>
    </w:p>
    <w:p w14:paraId="4107A930">
      <w:pPr>
        <w:spacing w:line="360" w:lineRule="auto"/>
        <w:jc w:val="left"/>
        <w:rPr>
          <w:rFonts w:hint="eastAsia" w:ascii="宋体" w:hAnsi="宋体" w:eastAsia="宋体" w:cs="宋体"/>
          <w:sz w:val="24"/>
        </w:rPr>
      </w:pPr>
      <w:r>
        <w:rPr>
          <w:rFonts w:hint="eastAsia" w:ascii="宋体" w:hAnsi="宋体" w:eastAsia="宋体" w:cs="宋体"/>
          <w:sz w:val="24"/>
        </w:rPr>
        <w:t>23.3 除“</w:t>
      </w:r>
      <w:r>
        <w:rPr>
          <w:rFonts w:hint="eastAsia" w:ascii="宋体" w:hAnsi="宋体" w:eastAsia="宋体" w:cs="宋体"/>
          <w:b/>
          <w:sz w:val="24"/>
        </w:rPr>
        <w:t>投标人须知前附表</w:t>
      </w:r>
      <w:r>
        <w:rPr>
          <w:rFonts w:hint="eastAsia" w:ascii="宋体" w:hAnsi="宋体" w:eastAsia="宋体" w:cs="宋体"/>
          <w:sz w:val="24"/>
        </w:rPr>
        <w:t>”另有规定外，投标人所递交的投标文件不予退还。</w:t>
      </w:r>
    </w:p>
    <w:p w14:paraId="7AC12F9C">
      <w:pPr>
        <w:spacing w:line="360" w:lineRule="auto"/>
        <w:jc w:val="left"/>
        <w:rPr>
          <w:rFonts w:hint="eastAsia" w:ascii="宋体" w:hAnsi="宋体" w:eastAsia="宋体" w:cs="宋体"/>
          <w:sz w:val="24"/>
        </w:rPr>
      </w:pPr>
      <w:r>
        <w:rPr>
          <w:rFonts w:hint="eastAsia" w:ascii="宋体" w:hAnsi="宋体" w:eastAsia="宋体" w:cs="宋体"/>
          <w:sz w:val="24"/>
        </w:rPr>
        <w:t>23.4在投标截止时间前，投标人可以撤回在网上已递交的投标文件，修改后重新上传，无须书面形式通知采购人。</w:t>
      </w:r>
    </w:p>
    <w:p w14:paraId="7818618A">
      <w:pPr>
        <w:spacing w:line="360" w:lineRule="auto"/>
        <w:jc w:val="left"/>
        <w:rPr>
          <w:rFonts w:hint="eastAsia" w:ascii="宋体" w:hAnsi="宋体" w:eastAsia="宋体" w:cs="宋体"/>
          <w:sz w:val="24"/>
        </w:rPr>
      </w:pPr>
      <w:r>
        <w:rPr>
          <w:rFonts w:hint="eastAsia" w:ascii="宋体" w:hAnsi="宋体" w:eastAsia="宋体" w:cs="宋体"/>
          <w:sz w:val="24"/>
        </w:rPr>
        <w:t>23.5修改的投标文件应按照本章第20款、第22款的要求进行重新编制、加密和递交。</w:t>
      </w:r>
    </w:p>
    <w:p w14:paraId="7928D650">
      <w:pPr>
        <w:pStyle w:val="2"/>
        <w:spacing w:line="360" w:lineRule="auto"/>
        <w:rPr>
          <w:rFonts w:hint="eastAsia" w:ascii="宋体" w:hAnsi="宋体" w:eastAsia="宋体" w:cs="宋体"/>
          <w:sz w:val="24"/>
          <w:szCs w:val="24"/>
        </w:rPr>
      </w:pPr>
      <w:r>
        <w:rPr>
          <w:rFonts w:hint="eastAsia" w:ascii="宋体" w:hAnsi="宋体" w:eastAsia="宋体" w:cs="宋体"/>
          <w:sz w:val="24"/>
        </w:rPr>
        <w:t>23.6在投标截止时间后递交的投标文件不予撤回。</w:t>
      </w:r>
    </w:p>
    <w:p w14:paraId="14317E00">
      <w:pPr>
        <w:pStyle w:val="4"/>
        <w:numPr>
          <w:ilvl w:val="0"/>
          <w:numId w:val="0"/>
        </w:numPr>
        <w:ind w:left="425"/>
        <w:jc w:val="center"/>
        <w:rPr>
          <w:rFonts w:hint="eastAsia" w:ascii="宋体" w:hAnsi="宋体" w:eastAsia="宋体" w:cs="宋体"/>
          <w:sz w:val="30"/>
          <w:szCs w:val="30"/>
        </w:rPr>
      </w:pPr>
      <w:bookmarkStart w:id="69" w:name="_Toc73019961"/>
      <w:bookmarkStart w:id="70" w:name="_Toc150168429"/>
      <w:r>
        <w:rPr>
          <w:rFonts w:hint="eastAsia" w:ascii="宋体" w:hAnsi="宋体" w:eastAsia="宋体" w:cs="宋体"/>
          <w:sz w:val="30"/>
          <w:szCs w:val="30"/>
        </w:rPr>
        <w:t>五、开标与评标</w:t>
      </w:r>
      <w:bookmarkEnd w:id="69"/>
      <w:bookmarkEnd w:id="70"/>
    </w:p>
    <w:p w14:paraId="0896D38C">
      <w:pPr>
        <w:spacing w:line="360" w:lineRule="auto"/>
        <w:jc w:val="left"/>
        <w:rPr>
          <w:rFonts w:hint="eastAsia" w:ascii="宋体" w:hAnsi="宋体" w:eastAsia="宋体" w:cs="宋体"/>
          <w:b/>
          <w:sz w:val="24"/>
        </w:rPr>
      </w:pPr>
      <w:r>
        <w:rPr>
          <w:rFonts w:hint="eastAsia" w:ascii="宋体" w:hAnsi="宋体" w:eastAsia="宋体" w:cs="宋体"/>
          <w:b/>
          <w:sz w:val="24"/>
        </w:rPr>
        <w:t>24. 开标</w:t>
      </w:r>
    </w:p>
    <w:p w14:paraId="3B79249F">
      <w:pPr>
        <w:pStyle w:val="2"/>
        <w:spacing w:line="360" w:lineRule="auto"/>
        <w:rPr>
          <w:rFonts w:hint="eastAsia" w:ascii="宋体" w:hAnsi="宋体" w:eastAsia="宋体" w:cs="宋体"/>
          <w:sz w:val="24"/>
          <w:szCs w:val="24"/>
        </w:rPr>
      </w:pPr>
      <w:r>
        <w:rPr>
          <w:rFonts w:hint="eastAsia" w:ascii="宋体" w:hAnsi="宋体" w:eastAsia="宋体" w:cs="宋体"/>
          <w:sz w:val="24"/>
          <w:szCs w:val="24"/>
        </w:rPr>
        <w:t>24.1采购代理机构将在“</w:t>
      </w:r>
      <w:r>
        <w:rPr>
          <w:rFonts w:hint="eastAsia" w:ascii="宋体" w:hAnsi="宋体" w:eastAsia="宋体" w:cs="宋体"/>
          <w:b/>
          <w:bCs/>
          <w:sz w:val="24"/>
          <w:szCs w:val="24"/>
        </w:rPr>
        <w:t>投标人须知前附表</w:t>
      </w:r>
      <w:r>
        <w:rPr>
          <w:rFonts w:hint="eastAsia" w:ascii="宋体" w:hAnsi="宋体" w:eastAsia="宋体" w:cs="宋体"/>
          <w:sz w:val="24"/>
          <w:szCs w:val="24"/>
        </w:rPr>
        <w:t>”规定的时间和地点进行开标。</w:t>
      </w:r>
    </w:p>
    <w:p w14:paraId="518CEE8A">
      <w:pPr>
        <w:spacing w:line="360" w:lineRule="auto"/>
        <w:jc w:val="left"/>
        <w:rPr>
          <w:rFonts w:hint="eastAsia" w:ascii="宋体" w:hAnsi="宋体" w:eastAsia="宋体" w:cs="宋体"/>
          <w:sz w:val="24"/>
        </w:rPr>
      </w:pPr>
      <w:r>
        <w:rPr>
          <w:rFonts w:hint="eastAsia" w:ascii="宋体" w:hAnsi="宋体" w:eastAsia="宋体" w:cs="宋体"/>
          <w:sz w:val="24"/>
        </w:rPr>
        <w:t>24.2投标截止后投标人不足3家的，不得开标。</w:t>
      </w:r>
    </w:p>
    <w:p w14:paraId="1637D87D">
      <w:pPr>
        <w:spacing w:line="360" w:lineRule="auto"/>
        <w:rPr>
          <w:rFonts w:hint="eastAsia" w:ascii="宋体" w:hAnsi="宋体" w:eastAsia="宋体" w:cs="宋体"/>
          <w:sz w:val="24"/>
        </w:rPr>
      </w:pPr>
      <w:r>
        <w:rPr>
          <w:rFonts w:hint="eastAsia" w:ascii="宋体" w:hAnsi="宋体" w:eastAsia="宋体" w:cs="宋体"/>
          <w:sz w:val="24"/>
        </w:rPr>
        <w:t>24.3开标会：开标会由采购代理机构主持，具体流程如下：</w:t>
      </w:r>
    </w:p>
    <w:p w14:paraId="005B8792">
      <w:pPr>
        <w:spacing w:line="360" w:lineRule="auto"/>
        <w:rPr>
          <w:rFonts w:hint="eastAsia" w:ascii="宋体" w:hAnsi="宋体" w:eastAsia="宋体" w:cs="宋体"/>
          <w:sz w:val="24"/>
        </w:rPr>
      </w:pPr>
      <w:r>
        <w:rPr>
          <w:rFonts w:hint="eastAsia" w:ascii="宋体" w:hAnsi="宋体" w:eastAsia="宋体" w:cs="宋体"/>
          <w:sz w:val="24"/>
        </w:rPr>
        <w:t>（1）采购代理机构依托电子交易平台发起开始解密指令，投标人须使用加密时所用的CA锁按平台提示和招标文件的规定登录到“政采云”平台电子开标大厅签到，并在发起解密指令之时起60分钟内完成对电子投标文件在线解密。</w:t>
      </w:r>
    </w:p>
    <w:p w14:paraId="28295898">
      <w:pPr>
        <w:spacing w:line="360" w:lineRule="auto"/>
        <w:rPr>
          <w:rFonts w:hint="eastAsia" w:ascii="宋体" w:hAnsi="宋体" w:eastAsia="宋体" w:cs="宋体"/>
          <w:sz w:val="24"/>
        </w:rPr>
      </w:pPr>
      <w:r>
        <w:rPr>
          <w:rFonts w:hint="eastAsia" w:ascii="宋体" w:hAnsi="宋体" w:eastAsia="宋体" w:cs="宋体"/>
          <w:sz w:val="24"/>
        </w:rPr>
        <w:t>（2）发起解密指令之时起5分钟内投标人还未进行解密的，代理机构可通知投标人，投标人未预留联系方式或预留联系方式无效，导致代理机构无法联系到投标人进行解密的，视为撤回投标文件。</w:t>
      </w:r>
    </w:p>
    <w:p w14:paraId="24E74346">
      <w:pPr>
        <w:spacing w:line="360" w:lineRule="auto"/>
        <w:rPr>
          <w:rFonts w:hint="eastAsia" w:ascii="宋体" w:hAnsi="宋体" w:eastAsia="宋体" w:cs="宋体"/>
          <w:sz w:val="24"/>
        </w:rPr>
      </w:pPr>
      <w:r>
        <w:rPr>
          <w:rFonts w:hint="eastAsia" w:ascii="宋体" w:hAnsi="宋体" w:eastAsia="宋体" w:cs="宋体"/>
          <w:sz w:val="24"/>
        </w:rPr>
        <w:t>（解密异常情况处理：详见本章27.2电子交易活动的中止） 如投标人成功解密投标文件，但未在“政采云”电子开标大厅参加开标的，视同认可开标过程和结果，由此产生的后果由投标人自行负责。</w:t>
      </w:r>
    </w:p>
    <w:p w14:paraId="730E1A55">
      <w:pPr>
        <w:spacing w:line="360" w:lineRule="auto"/>
        <w:ind w:left="720" w:hanging="720" w:hangingChars="300"/>
        <w:rPr>
          <w:rFonts w:hint="eastAsia" w:ascii="宋体" w:hAnsi="宋体" w:eastAsia="宋体" w:cs="宋体"/>
          <w:sz w:val="24"/>
          <w:szCs w:val="20"/>
        </w:rPr>
      </w:pPr>
      <w:r>
        <w:rPr>
          <w:rFonts w:hint="eastAsia" w:ascii="宋体" w:hAnsi="宋体" w:eastAsia="宋体" w:cs="宋体"/>
          <w:sz w:val="24"/>
          <w:szCs w:val="20"/>
        </w:rPr>
        <w:t>24.4开标工作人员将做开标记录。</w:t>
      </w:r>
    </w:p>
    <w:p w14:paraId="079990A7">
      <w:pPr>
        <w:pStyle w:val="2"/>
        <w:spacing w:line="360" w:lineRule="auto"/>
        <w:ind w:left="2"/>
        <w:jc w:val="left"/>
        <w:rPr>
          <w:rFonts w:hint="eastAsia" w:ascii="宋体" w:hAnsi="宋体" w:eastAsia="宋体" w:cs="宋体"/>
          <w:sz w:val="24"/>
          <w:szCs w:val="24"/>
        </w:rPr>
      </w:pPr>
      <w:r>
        <w:rPr>
          <w:rFonts w:hint="eastAsia" w:ascii="宋体" w:hAnsi="宋体" w:eastAsia="宋体" w:cs="宋体"/>
          <w:sz w:val="24"/>
          <w:szCs w:val="24"/>
        </w:rPr>
        <w:t>24.5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57CEBB9B">
      <w:pPr>
        <w:spacing w:line="360" w:lineRule="auto"/>
        <w:jc w:val="left"/>
        <w:rPr>
          <w:rFonts w:hint="eastAsia" w:ascii="宋体" w:hAnsi="宋体" w:eastAsia="宋体" w:cs="宋体"/>
          <w:b/>
          <w:sz w:val="24"/>
        </w:rPr>
      </w:pPr>
      <w:r>
        <w:rPr>
          <w:rFonts w:hint="eastAsia" w:ascii="宋体" w:hAnsi="宋体" w:eastAsia="宋体" w:cs="宋体"/>
          <w:b/>
          <w:sz w:val="24"/>
        </w:rPr>
        <w:t>25.资格审查</w:t>
      </w:r>
    </w:p>
    <w:p w14:paraId="18ECDBD3">
      <w:pPr>
        <w:spacing w:line="360" w:lineRule="auto"/>
        <w:ind w:firstLine="360" w:firstLineChars="150"/>
        <w:jc w:val="left"/>
        <w:rPr>
          <w:rFonts w:hint="eastAsia" w:ascii="宋体" w:hAnsi="宋体" w:eastAsia="宋体" w:cs="宋体"/>
          <w:sz w:val="24"/>
        </w:rPr>
      </w:pPr>
      <w:r>
        <w:rPr>
          <w:rFonts w:hint="eastAsia" w:ascii="宋体" w:hAnsi="宋体" w:eastAsia="宋体" w:cs="宋体"/>
          <w:sz w:val="24"/>
        </w:rPr>
        <w:t>开标结束后，采购人或者采购代理机构应当依法对投标人的资格进行审查。合格投标人不足3家的，不得评标。</w:t>
      </w:r>
    </w:p>
    <w:p w14:paraId="3E5B830F">
      <w:pPr>
        <w:spacing w:line="360" w:lineRule="auto"/>
        <w:jc w:val="left"/>
        <w:rPr>
          <w:rFonts w:hint="eastAsia" w:ascii="宋体" w:hAnsi="宋体" w:eastAsia="宋体" w:cs="宋体"/>
          <w:b/>
          <w:sz w:val="24"/>
        </w:rPr>
      </w:pPr>
      <w:r>
        <w:rPr>
          <w:rFonts w:hint="eastAsia" w:ascii="宋体" w:hAnsi="宋体" w:eastAsia="宋体" w:cs="宋体"/>
          <w:b/>
          <w:sz w:val="24"/>
        </w:rPr>
        <w:t>26.评标</w:t>
      </w:r>
    </w:p>
    <w:p w14:paraId="39069656">
      <w:pPr>
        <w:spacing w:line="360" w:lineRule="auto"/>
        <w:jc w:val="left"/>
        <w:rPr>
          <w:rFonts w:hint="eastAsia" w:ascii="宋体" w:hAnsi="宋体" w:eastAsia="宋体" w:cs="宋体"/>
          <w:sz w:val="24"/>
        </w:rPr>
      </w:pPr>
      <w:r>
        <w:rPr>
          <w:rFonts w:hint="eastAsia" w:ascii="宋体" w:hAnsi="宋体" w:eastAsia="宋体" w:cs="宋体"/>
          <w:sz w:val="24"/>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54F7A01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采购人委派代表参加评标委员会的，要向采购代理机构出具授权函。</w:t>
      </w:r>
    </w:p>
    <w:p w14:paraId="50E7A803">
      <w:pPr>
        <w:pStyle w:val="2"/>
        <w:spacing w:line="360" w:lineRule="auto"/>
        <w:rPr>
          <w:rFonts w:hint="eastAsia" w:ascii="宋体" w:hAnsi="宋体" w:eastAsia="宋体" w:cs="宋体"/>
          <w:bCs/>
          <w:sz w:val="24"/>
        </w:rPr>
      </w:pPr>
      <w:bookmarkStart w:id="71" w:name="_Toc191374422"/>
      <w:r>
        <w:rPr>
          <w:rFonts w:hint="eastAsia" w:ascii="宋体" w:hAnsi="宋体" w:eastAsia="宋体" w:cs="宋体"/>
          <w:bCs/>
          <w:sz w:val="24"/>
        </w:rPr>
        <w:t>26.2评标原则</w:t>
      </w:r>
      <w:bookmarkEnd w:id="71"/>
      <w:r>
        <w:rPr>
          <w:rFonts w:hint="eastAsia" w:ascii="宋体" w:hAnsi="宋体" w:eastAsia="宋体" w:cs="宋体"/>
          <w:bCs/>
          <w:sz w:val="24"/>
        </w:rPr>
        <w:t>及方法</w:t>
      </w:r>
    </w:p>
    <w:p w14:paraId="60E40D99">
      <w:pPr>
        <w:spacing w:line="360" w:lineRule="auto"/>
        <w:jc w:val="left"/>
        <w:rPr>
          <w:rFonts w:hint="eastAsia" w:ascii="宋体" w:hAnsi="宋体" w:eastAsia="宋体" w:cs="宋体"/>
          <w:sz w:val="24"/>
        </w:rPr>
      </w:pPr>
      <w:r>
        <w:rPr>
          <w:rFonts w:hint="eastAsia" w:ascii="宋体" w:hAnsi="宋体" w:eastAsia="宋体" w:cs="宋体"/>
          <w:sz w:val="24"/>
        </w:rPr>
        <w:t xml:space="preserve">    评标活动遵循公平、公正、科学和择优的原则。</w:t>
      </w:r>
    </w:p>
    <w:p w14:paraId="511A6798">
      <w:pPr>
        <w:spacing w:line="360" w:lineRule="auto"/>
        <w:ind w:firstLine="540" w:firstLineChars="225"/>
        <w:jc w:val="left"/>
        <w:rPr>
          <w:rFonts w:hint="eastAsia" w:ascii="宋体" w:hAnsi="宋体" w:eastAsia="宋体" w:cs="宋体"/>
          <w:sz w:val="24"/>
        </w:rPr>
      </w:pPr>
      <w:r>
        <w:rPr>
          <w:rFonts w:hint="eastAsia" w:ascii="宋体" w:hAnsi="宋体" w:eastAsia="宋体" w:cs="宋体"/>
          <w:sz w:val="24"/>
        </w:rPr>
        <w:t>本项目按“</w:t>
      </w:r>
      <w:r>
        <w:rPr>
          <w:rFonts w:hint="eastAsia" w:ascii="宋体" w:hAnsi="宋体" w:eastAsia="宋体" w:cs="宋体"/>
          <w:b/>
          <w:bCs/>
          <w:sz w:val="24"/>
        </w:rPr>
        <w:t>投标人须知前附表</w:t>
      </w:r>
      <w:r>
        <w:rPr>
          <w:rFonts w:hint="eastAsia" w:ascii="宋体" w:hAnsi="宋体" w:eastAsia="宋体" w:cs="宋体"/>
          <w:sz w:val="24"/>
        </w:rPr>
        <w:t>”规定的评标方法（综合评分法）评标。在评标中，不得改变招标文件中规定的评标标准、方法和中标条件。第七章“评标方法（综合评分法）”没有规定的评审因素和标准，不作为评标依据。</w:t>
      </w:r>
    </w:p>
    <w:p w14:paraId="06D28320">
      <w:pPr>
        <w:spacing w:line="360" w:lineRule="auto"/>
        <w:rPr>
          <w:rFonts w:hint="eastAsia" w:ascii="宋体" w:hAnsi="宋体" w:eastAsia="宋体" w:cs="宋体"/>
          <w:sz w:val="24"/>
        </w:rPr>
      </w:pPr>
      <w:r>
        <w:rPr>
          <w:rFonts w:hint="eastAsia" w:ascii="宋体" w:hAnsi="宋体" w:eastAsia="宋体" w:cs="宋体"/>
          <w:sz w:val="24"/>
        </w:rPr>
        <w:t>26.4评标应当在严格保密的情况下进行。 任何单位和个人不得非法干预、影响评标方法的确定，以及评标过程和结果。评标委员会成员和与评标活动有关的人员在政府采购活动中应严格遵守政府采购评审工作纪律，不得向外界泄露评审情况。</w:t>
      </w:r>
    </w:p>
    <w:p w14:paraId="42CE5907">
      <w:pPr>
        <w:spacing w:line="360" w:lineRule="auto"/>
        <w:rPr>
          <w:rFonts w:hint="eastAsia" w:ascii="宋体" w:hAnsi="宋体" w:eastAsia="宋体" w:cs="宋体"/>
          <w:kern w:val="0"/>
          <w:sz w:val="24"/>
        </w:rPr>
      </w:pPr>
      <w:r>
        <w:rPr>
          <w:rFonts w:hint="eastAsia" w:ascii="宋体" w:hAnsi="宋体" w:eastAsia="宋体" w:cs="宋体"/>
          <w:sz w:val="24"/>
        </w:rPr>
        <w:t>★26.5</w:t>
      </w:r>
      <w:r>
        <w:rPr>
          <w:rFonts w:hint="eastAsia" w:ascii="宋体" w:hAnsi="宋体" w:eastAsia="宋体" w:cs="宋体"/>
          <w:kern w:val="0"/>
          <w:sz w:val="24"/>
        </w:rPr>
        <w:t>在评标过程中，评标委员会发现投标人有本须知19条款规定的情形，应当认定其投标无效，并书面报告本级财政部门。</w:t>
      </w:r>
    </w:p>
    <w:p w14:paraId="7485F534">
      <w:pPr>
        <w:spacing w:line="360" w:lineRule="auto"/>
        <w:rPr>
          <w:rFonts w:hint="eastAsia" w:ascii="宋体" w:hAnsi="宋体" w:eastAsia="宋体" w:cs="宋体"/>
          <w:kern w:val="0"/>
          <w:sz w:val="24"/>
        </w:rPr>
      </w:pPr>
      <w:r>
        <w:rPr>
          <w:rFonts w:hint="eastAsia" w:ascii="宋体" w:hAnsi="宋体" w:eastAsia="宋体" w:cs="宋体"/>
          <w:sz w:val="24"/>
        </w:rPr>
        <w:t>★</w:t>
      </w:r>
      <w:r>
        <w:rPr>
          <w:rFonts w:hint="eastAsia" w:ascii="宋体" w:hAnsi="宋体" w:eastAsia="宋体" w:cs="宋体"/>
          <w:kern w:val="0"/>
          <w:sz w:val="24"/>
        </w:rPr>
        <w:t>26.6有下列情形之一的，视为投标人串通投标，其投标无效：</w:t>
      </w:r>
    </w:p>
    <w:p w14:paraId="7E014D64">
      <w:pPr>
        <w:widowControl/>
        <w:spacing w:line="360" w:lineRule="auto"/>
        <w:jc w:val="left"/>
        <w:textAlignment w:val="baseline"/>
        <w:rPr>
          <w:rFonts w:hint="eastAsia" w:ascii="宋体" w:hAnsi="宋体" w:eastAsia="宋体" w:cs="宋体"/>
          <w:kern w:val="0"/>
          <w:sz w:val="24"/>
        </w:rPr>
      </w:pPr>
      <w:r>
        <w:rPr>
          <w:rFonts w:hint="eastAsia" w:ascii="宋体" w:hAnsi="宋体" w:eastAsia="宋体" w:cs="宋体"/>
          <w:kern w:val="0"/>
          <w:sz w:val="24"/>
        </w:rPr>
        <w:t>（一）不同投标人的投标文件由同一单位或者个人编制；</w:t>
      </w:r>
    </w:p>
    <w:p w14:paraId="7FBD3854">
      <w:pPr>
        <w:widowControl/>
        <w:spacing w:line="360" w:lineRule="auto"/>
        <w:jc w:val="left"/>
        <w:textAlignment w:val="baseline"/>
        <w:rPr>
          <w:rFonts w:hint="eastAsia" w:ascii="宋体" w:hAnsi="宋体" w:eastAsia="宋体" w:cs="宋体"/>
          <w:kern w:val="0"/>
          <w:sz w:val="24"/>
        </w:rPr>
      </w:pPr>
      <w:r>
        <w:rPr>
          <w:rFonts w:hint="eastAsia" w:ascii="宋体" w:hAnsi="宋体" w:eastAsia="宋体" w:cs="宋体"/>
          <w:kern w:val="0"/>
          <w:sz w:val="24"/>
        </w:rPr>
        <w:t>（二）不同投标人委托同一单位或者个人办理投标事宜；</w:t>
      </w:r>
    </w:p>
    <w:p w14:paraId="2DC6D60A">
      <w:pPr>
        <w:widowControl/>
        <w:spacing w:line="360" w:lineRule="auto"/>
        <w:jc w:val="left"/>
        <w:textAlignment w:val="baseline"/>
        <w:rPr>
          <w:rFonts w:hint="eastAsia" w:ascii="宋体" w:hAnsi="宋体" w:eastAsia="宋体" w:cs="宋体"/>
          <w:kern w:val="0"/>
          <w:sz w:val="24"/>
        </w:rPr>
      </w:pPr>
      <w:r>
        <w:rPr>
          <w:rFonts w:hint="eastAsia" w:ascii="宋体" w:hAnsi="宋体" w:eastAsia="宋体" w:cs="宋体"/>
          <w:kern w:val="0"/>
          <w:sz w:val="24"/>
        </w:rPr>
        <w:t>（三）不同投标人的投标文件载明的项目管理成员或者联系人员为同一人；</w:t>
      </w:r>
    </w:p>
    <w:p w14:paraId="2CE486E9">
      <w:pPr>
        <w:widowControl/>
        <w:spacing w:line="360" w:lineRule="auto"/>
        <w:jc w:val="left"/>
        <w:textAlignment w:val="baseline"/>
        <w:rPr>
          <w:rFonts w:hint="eastAsia" w:ascii="宋体" w:hAnsi="宋体" w:eastAsia="宋体" w:cs="宋体"/>
          <w:kern w:val="0"/>
          <w:sz w:val="24"/>
        </w:rPr>
      </w:pPr>
      <w:r>
        <w:rPr>
          <w:rFonts w:hint="eastAsia" w:ascii="宋体" w:hAnsi="宋体" w:eastAsia="宋体" w:cs="宋体"/>
          <w:kern w:val="0"/>
          <w:sz w:val="24"/>
        </w:rPr>
        <w:t>（四）不同投标人的投标文件异常一致或者投标报价呈规律性差异；</w:t>
      </w:r>
    </w:p>
    <w:p w14:paraId="0D819F0A">
      <w:pPr>
        <w:widowControl/>
        <w:spacing w:line="360" w:lineRule="auto"/>
        <w:jc w:val="left"/>
        <w:textAlignment w:val="baseline"/>
        <w:rPr>
          <w:rFonts w:hint="eastAsia" w:ascii="宋体" w:hAnsi="宋体" w:eastAsia="宋体" w:cs="宋体"/>
          <w:kern w:val="0"/>
          <w:sz w:val="24"/>
        </w:rPr>
      </w:pPr>
      <w:r>
        <w:rPr>
          <w:rFonts w:hint="eastAsia" w:ascii="宋体" w:hAnsi="宋体" w:eastAsia="宋体" w:cs="宋体"/>
          <w:kern w:val="0"/>
          <w:sz w:val="24"/>
        </w:rPr>
        <w:t>（五）不同投标人的投标文件相互混装；</w:t>
      </w:r>
    </w:p>
    <w:p w14:paraId="47AD6754">
      <w:pPr>
        <w:widowControl/>
        <w:spacing w:line="360" w:lineRule="auto"/>
        <w:jc w:val="left"/>
        <w:textAlignment w:val="baseline"/>
        <w:rPr>
          <w:rFonts w:hint="eastAsia" w:ascii="宋体" w:hAnsi="宋体" w:eastAsia="宋体" w:cs="宋体"/>
          <w:kern w:val="0"/>
          <w:sz w:val="24"/>
        </w:rPr>
      </w:pPr>
      <w:r>
        <w:rPr>
          <w:rFonts w:hint="eastAsia" w:ascii="宋体" w:hAnsi="宋体" w:eastAsia="宋体" w:cs="宋体"/>
          <w:kern w:val="0"/>
          <w:sz w:val="24"/>
        </w:rPr>
        <w:t>（六）不同投标人的投标保证金从同一单位或者个人的账户转出。</w:t>
      </w:r>
    </w:p>
    <w:p w14:paraId="07EA1288">
      <w:pPr>
        <w:spacing w:line="360" w:lineRule="auto"/>
        <w:rPr>
          <w:rFonts w:hint="eastAsia" w:ascii="宋体" w:hAnsi="宋体" w:eastAsia="宋体" w:cs="宋体"/>
          <w:b/>
          <w:bCs/>
          <w:sz w:val="24"/>
          <w:szCs w:val="20"/>
        </w:rPr>
      </w:pPr>
      <w:r>
        <w:rPr>
          <w:rFonts w:hint="eastAsia" w:ascii="宋体" w:hAnsi="宋体" w:eastAsia="宋体" w:cs="宋体"/>
          <w:b/>
          <w:bCs/>
          <w:sz w:val="24"/>
          <w:szCs w:val="20"/>
        </w:rPr>
        <w:t>27.采购活动的终止</w:t>
      </w:r>
    </w:p>
    <w:p w14:paraId="76EE5619">
      <w:pPr>
        <w:spacing w:line="360" w:lineRule="auto"/>
        <w:rPr>
          <w:rFonts w:hint="eastAsia" w:ascii="宋体" w:hAnsi="宋体" w:eastAsia="宋体" w:cs="宋体"/>
          <w:bCs/>
          <w:sz w:val="24"/>
          <w:szCs w:val="20"/>
        </w:rPr>
      </w:pPr>
      <w:r>
        <w:rPr>
          <w:rFonts w:hint="eastAsia" w:ascii="宋体" w:hAnsi="宋体" w:eastAsia="宋体" w:cs="宋体"/>
          <w:b/>
          <w:sz w:val="24"/>
          <w:szCs w:val="20"/>
        </w:rPr>
        <w:t>27.1在招标采购中，出现下列情形之一的，应予废标：</w:t>
      </w:r>
    </w:p>
    <w:p w14:paraId="5F486B38">
      <w:pPr>
        <w:spacing w:line="360" w:lineRule="auto"/>
        <w:ind w:left="719" w:leftChars="342" w:hanging="1"/>
        <w:rPr>
          <w:rFonts w:hint="eastAsia" w:ascii="宋体" w:hAnsi="宋体" w:eastAsia="宋体" w:cs="宋体"/>
          <w:b/>
          <w:sz w:val="24"/>
          <w:szCs w:val="20"/>
        </w:rPr>
      </w:pPr>
      <w:r>
        <w:rPr>
          <w:rFonts w:hint="eastAsia" w:ascii="宋体" w:hAnsi="宋体" w:eastAsia="宋体" w:cs="宋体"/>
          <w:b/>
          <w:sz w:val="24"/>
          <w:szCs w:val="20"/>
        </w:rPr>
        <w:t>(1)符合专业条件的投标人或者对招标文件作实质响应的投标人不足3家的；</w:t>
      </w:r>
    </w:p>
    <w:p w14:paraId="710D265E">
      <w:pPr>
        <w:spacing w:line="360" w:lineRule="auto"/>
        <w:ind w:left="719" w:leftChars="342" w:hanging="1"/>
        <w:rPr>
          <w:rFonts w:hint="eastAsia" w:ascii="宋体" w:hAnsi="宋体" w:eastAsia="宋体" w:cs="宋体"/>
          <w:b/>
          <w:sz w:val="24"/>
          <w:szCs w:val="20"/>
        </w:rPr>
      </w:pPr>
      <w:r>
        <w:rPr>
          <w:rFonts w:hint="eastAsia" w:ascii="宋体" w:hAnsi="宋体" w:eastAsia="宋体" w:cs="宋体"/>
          <w:b/>
          <w:sz w:val="24"/>
          <w:szCs w:val="20"/>
        </w:rPr>
        <w:t>(2)出现影响采购公正的违法、违规行为的；</w:t>
      </w:r>
    </w:p>
    <w:p w14:paraId="03D15238">
      <w:pPr>
        <w:spacing w:line="360" w:lineRule="auto"/>
        <w:ind w:left="719" w:leftChars="342" w:hanging="1"/>
        <w:rPr>
          <w:rFonts w:hint="eastAsia" w:ascii="宋体" w:hAnsi="宋体" w:eastAsia="宋体" w:cs="宋体"/>
          <w:b/>
          <w:sz w:val="24"/>
          <w:szCs w:val="20"/>
        </w:rPr>
      </w:pPr>
      <w:r>
        <w:rPr>
          <w:rFonts w:hint="eastAsia" w:ascii="宋体" w:hAnsi="宋体" w:eastAsia="宋体" w:cs="宋体"/>
          <w:b/>
          <w:sz w:val="24"/>
          <w:szCs w:val="20"/>
        </w:rPr>
        <w:t>(3)投标人的报价均超过了采购预算，采购人不能支付的；</w:t>
      </w:r>
    </w:p>
    <w:p w14:paraId="429E6980">
      <w:pPr>
        <w:spacing w:line="360" w:lineRule="auto"/>
        <w:ind w:left="719" w:leftChars="342" w:hanging="1"/>
        <w:rPr>
          <w:rFonts w:hint="eastAsia" w:ascii="宋体" w:hAnsi="宋体" w:eastAsia="宋体" w:cs="宋体"/>
          <w:b/>
          <w:sz w:val="24"/>
          <w:szCs w:val="20"/>
        </w:rPr>
      </w:pPr>
      <w:r>
        <w:rPr>
          <w:rFonts w:hint="eastAsia" w:ascii="宋体" w:hAnsi="宋体" w:eastAsia="宋体" w:cs="宋体"/>
          <w:b/>
          <w:sz w:val="24"/>
          <w:szCs w:val="20"/>
        </w:rPr>
        <w:t>(4)因重大变故，采购任务取消的。</w:t>
      </w:r>
    </w:p>
    <w:p w14:paraId="1B34E62A">
      <w:pPr>
        <w:spacing w:line="360" w:lineRule="auto"/>
        <w:ind w:firstLine="525"/>
        <w:rPr>
          <w:rFonts w:hint="eastAsia" w:ascii="宋体" w:hAnsi="宋体" w:eastAsia="宋体" w:cs="宋体"/>
          <w:b/>
          <w:sz w:val="24"/>
          <w:szCs w:val="20"/>
        </w:rPr>
      </w:pPr>
      <w:r>
        <w:rPr>
          <w:rFonts w:hint="eastAsia" w:ascii="宋体" w:hAnsi="宋体" w:eastAsia="宋体" w:cs="宋体"/>
          <w:b/>
          <w:sz w:val="24"/>
          <w:szCs w:val="20"/>
        </w:rPr>
        <w:t>废标后，采购人应当将废标理由通知所有投标人。</w:t>
      </w:r>
    </w:p>
    <w:p w14:paraId="07AD1445">
      <w:pPr>
        <w:spacing w:line="360" w:lineRule="auto"/>
        <w:rPr>
          <w:rFonts w:hint="eastAsia" w:ascii="宋体" w:hAnsi="宋体" w:eastAsia="宋体" w:cs="宋体"/>
          <w:sz w:val="24"/>
          <w:szCs w:val="20"/>
        </w:rPr>
      </w:pPr>
      <w:r>
        <w:rPr>
          <w:rFonts w:hint="eastAsia" w:ascii="宋体" w:hAnsi="宋体" w:eastAsia="宋体" w:cs="宋体"/>
          <w:sz w:val="24"/>
          <w:szCs w:val="20"/>
        </w:rPr>
        <w:t>27.2电子交易活动的中止</w:t>
      </w:r>
    </w:p>
    <w:p w14:paraId="1D50B172">
      <w:pPr>
        <w:spacing w:line="360" w:lineRule="auto"/>
        <w:rPr>
          <w:rFonts w:hint="eastAsia" w:ascii="宋体" w:hAnsi="宋体" w:eastAsia="宋体" w:cs="宋体"/>
          <w:sz w:val="24"/>
          <w:szCs w:val="20"/>
        </w:rPr>
      </w:pPr>
      <w:r>
        <w:rPr>
          <w:rFonts w:hint="eastAsia" w:ascii="宋体" w:hAnsi="宋体" w:eastAsia="宋体" w:cs="宋体"/>
          <w:sz w:val="24"/>
          <w:szCs w:val="20"/>
        </w:rPr>
        <w:t>采购过程中出现以下情形，导致电子交易平台无法正常运行，或者无法保证电子交易的公平、公正和安全时，采购代理机构可中止电子交易活动：</w:t>
      </w:r>
    </w:p>
    <w:p w14:paraId="1D4098C8">
      <w:pPr>
        <w:spacing w:line="360" w:lineRule="auto"/>
        <w:rPr>
          <w:rFonts w:hint="eastAsia" w:ascii="宋体" w:hAnsi="宋体" w:eastAsia="宋体" w:cs="宋体"/>
          <w:sz w:val="24"/>
          <w:szCs w:val="20"/>
        </w:rPr>
      </w:pPr>
      <w:r>
        <w:rPr>
          <w:rFonts w:hint="eastAsia" w:ascii="宋体" w:hAnsi="宋体" w:eastAsia="宋体" w:cs="宋体"/>
          <w:sz w:val="24"/>
          <w:szCs w:val="20"/>
        </w:rPr>
        <w:t>（1）电子交易平台发生故障而无法登录访问的；</w:t>
      </w:r>
    </w:p>
    <w:p w14:paraId="7FC06CD3">
      <w:pPr>
        <w:spacing w:line="360" w:lineRule="auto"/>
        <w:rPr>
          <w:rFonts w:hint="eastAsia" w:ascii="宋体" w:hAnsi="宋体" w:eastAsia="宋体" w:cs="宋体"/>
          <w:sz w:val="24"/>
          <w:szCs w:val="20"/>
        </w:rPr>
      </w:pPr>
      <w:r>
        <w:rPr>
          <w:rFonts w:hint="eastAsia" w:ascii="宋体" w:hAnsi="宋体" w:eastAsia="宋体" w:cs="宋体"/>
          <w:sz w:val="24"/>
          <w:szCs w:val="20"/>
        </w:rPr>
        <w:t>（2）电子交易平台应用或数据库出现错误，不能进行正常操作的；</w:t>
      </w:r>
    </w:p>
    <w:p w14:paraId="651FF17F">
      <w:pPr>
        <w:spacing w:line="360" w:lineRule="auto"/>
        <w:rPr>
          <w:rFonts w:hint="eastAsia" w:ascii="宋体" w:hAnsi="宋体" w:eastAsia="宋体" w:cs="宋体"/>
          <w:sz w:val="24"/>
          <w:szCs w:val="20"/>
        </w:rPr>
      </w:pPr>
      <w:r>
        <w:rPr>
          <w:rFonts w:hint="eastAsia" w:ascii="宋体" w:hAnsi="宋体" w:eastAsia="宋体" w:cs="宋体"/>
          <w:sz w:val="24"/>
          <w:szCs w:val="20"/>
        </w:rPr>
        <w:t>（3）电子交易平台发现严重安全漏洞，有潜在泄密危险的；</w:t>
      </w:r>
    </w:p>
    <w:p w14:paraId="148FC5FA">
      <w:pPr>
        <w:spacing w:line="360" w:lineRule="auto"/>
        <w:rPr>
          <w:rFonts w:hint="eastAsia" w:ascii="宋体" w:hAnsi="宋体" w:eastAsia="宋体" w:cs="宋体"/>
          <w:sz w:val="24"/>
          <w:szCs w:val="20"/>
        </w:rPr>
      </w:pPr>
      <w:r>
        <w:rPr>
          <w:rFonts w:hint="eastAsia" w:ascii="宋体" w:hAnsi="宋体" w:eastAsia="宋体" w:cs="宋体"/>
          <w:sz w:val="24"/>
          <w:szCs w:val="20"/>
        </w:rPr>
        <w:t>（4）病毒发作导致不能进行正常操作的；</w:t>
      </w:r>
    </w:p>
    <w:p w14:paraId="3B4CB0F0">
      <w:pPr>
        <w:spacing w:line="360" w:lineRule="auto"/>
        <w:rPr>
          <w:rFonts w:hint="eastAsia" w:ascii="宋体" w:hAnsi="宋体" w:eastAsia="宋体" w:cs="宋体"/>
          <w:sz w:val="24"/>
          <w:szCs w:val="20"/>
        </w:rPr>
      </w:pPr>
      <w:r>
        <w:rPr>
          <w:rFonts w:hint="eastAsia" w:ascii="宋体" w:hAnsi="宋体" w:eastAsia="宋体" w:cs="宋体"/>
          <w:sz w:val="24"/>
          <w:szCs w:val="20"/>
        </w:rPr>
        <w:t>（5）其他无法保证电子交易的公平、公正和安全的情况。</w:t>
      </w:r>
    </w:p>
    <w:p w14:paraId="2B54AC43">
      <w:pPr>
        <w:pStyle w:val="2"/>
        <w:spacing w:line="360" w:lineRule="auto"/>
        <w:ind w:firstLine="525"/>
        <w:rPr>
          <w:rFonts w:hint="eastAsia" w:ascii="宋体" w:hAnsi="宋体" w:eastAsia="宋体" w:cs="宋体"/>
          <w:b/>
          <w:sz w:val="24"/>
          <w:szCs w:val="24"/>
        </w:rPr>
      </w:pPr>
      <w:r>
        <w:rPr>
          <w:rFonts w:hint="eastAsia" w:ascii="宋体" w:hAnsi="宋体" w:eastAsia="宋体" w:cs="宋体"/>
          <w:b/>
          <w:sz w:val="24"/>
          <w:szCs w:val="24"/>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30270722">
      <w:pPr>
        <w:pStyle w:val="2"/>
        <w:spacing w:line="360" w:lineRule="auto"/>
        <w:ind w:firstLine="525"/>
        <w:rPr>
          <w:rFonts w:hint="eastAsia" w:ascii="宋体" w:hAnsi="宋体" w:eastAsia="宋体" w:cs="宋体"/>
          <w:b/>
          <w:sz w:val="24"/>
          <w:szCs w:val="24"/>
        </w:rPr>
      </w:pPr>
    </w:p>
    <w:p w14:paraId="49ACAB56">
      <w:pPr>
        <w:pStyle w:val="4"/>
        <w:numPr>
          <w:ilvl w:val="0"/>
          <w:numId w:val="0"/>
        </w:numPr>
        <w:ind w:left="425"/>
        <w:jc w:val="center"/>
        <w:rPr>
          <w:rFonts w:hint="eastAsia" w:ascii="宋体" w:hAnsi="宋体" w:eastAsia="宋体" w:cs="宋体"/>
          <w:sz w:val="30"/>
          <w:szCs w:val="30"/>
        </w:rPr>
      </w:pPr>
      <w:bookmarkStart w:id="72" w:name="_Toc150168430"/>
      <w:bookmarkStart w:id="73" w:name="_Toc73019962"/>
      <w:r>
        <w:rPr>
          <w:rFonts w:hint="eastAsia" w:ascii="宋体" w:hAnsi="宋体" w:eastAsia="宋体" w:cs="宋体"/>
          <w:sz w:val="30"/>
          <w:szCs w:val="30"/>
        </w:rPr>
        <w:t>六、中标结果</w:t>
      </w:r>
      <w:bookmarkEnd w:id="72"/>
      <w:bookmarkEnd w:id="73"/>
    </w:p>
    <w:p w14:paraId="56770F42">
      <w:pPr>
        <w:pStyle w:val="2"/>
        <w:spacing w:line="360" w:lineRule="auto"/>
        <w:rPr>
          <w:rFonts w:hint="eastAsia" w:ascii="宋体" w:hAnsi="宋体" w:eastAsia="宋体" w:cs="宋体"/>
          <w:b/>
          <w:sz w:val="24"/>
          <w:szCs w:val="24"/>
        </w:rPr>
      </w:pPr>
      <w:r>
        <w:rPr>
          <w:rFonts w:hint="eastAsia" w:ascii="宋体" w:hAnsi="宋体" w:eastAsia="宋体" w:cs="宋体"/>
          <w:b/>
          <w:sz w:val="24"/>
          <w:szCs w:val="24"/>
        </w:rPr>
        <w:t>28. 中标人的确定</w:t>
      </w:r>
    </w:p>
    <w:p w14:paraId="102BE1C1">
      <w:pPr>
        <w:spacing w:line="360" w:lineRule="auto"/>
        <w:rPr>
          <w:rFonts w:hint="eastAsia" w:ascii="宋体" w:hAnsi="宋体" w:eastAsia="宋体" w:cs="宋体"/>
          <w:sz w:val="24"/>
        </w:rPr>
      </w:pPr>
      <w:r>
        <w:rPr>
          <w:rFonts w:hint="eastAsia" w:ascii="宋体" w:hAnsi="宋体" w:eastAsia="宋体" w:cs="宋体"/>
          <w:sz w:val="24"/>
        </w:rPr>
        <w:t>28.1采购代理机构应当在评标结束之日起2个工作日内将评标报告送采购人确认。</w:t>
      </w:r>
    </w:p>
    <w:p w14:paraId="02CAA975">
      <w:pPr>
        <w:spacing w:line="360" w:lineRule="auto"/>
        <w:rPr>
          <w:rFonts w:hint="eastAsia" w:ascii="宋体" w:hAnsi="宋体" w:eastAsia="宋体" w:cs="宋体"/>
          <w:sz w:val="24"/>
        </w:rPr>
      </w:pPr>
      <w:r>
        <w:rPr>
          <w:rFonts w:hint="eastAsia" w:ascii="宋体" w:hAnsi="宋体" w:eastAsia="宋体" w:cs="宋体"/>
          <w:sz w:val="24"/>
        </w:rPr>
        <w:t>28.2采购人应当在收到评标报告之日起5个工作日内，在评标报告中推荐的中标候选人中按顺序确定中标人。</w:t>
      </w:r>
    </w:p>
    <w:p w14:paraId="706EDF38">
      <w:pPr>
        <w:pStyle w:val="2"/>
        <w:spacing w:line="360" w:lineRule="auto"/>
        <w:ind w:firstLine="480" w:firstLineChars="200"/>
        <w:rPr>
          <w:rFonts w:hint="eastAsia" w:ascii="宋体" w:hAnsi="宋体" w:eastAsia="宋体" w:cs="宋体"/>
          <w:sz w:val="24"/>
          <w:szCs w:val="24"/>
        </w:rPr>
      </w:pPr>
      <w:r>
        <w:rPr>
          <w:rFonts w:hint="eastAsia" w:ascii="宋体" w:hAnsi="宋体" w:eastAsia="宋体" w:cs="宋体"/>
          <w:sz w:val="24"/>
        </w:rPr>
        <w:t>采购人在收到评标报告5个工作日内未按评标报告推荐的中标候选人顺序确定中标人，又不能说明合法理由的，视同按评标报告推荐的顺序确定排名第一的中标候选人为中标人。</w:t>
      </w:r>
    </w:p>
    <w:p w14:paraId="7CFC5A19">
      <w:pPr>
        <w:pStyle w:val="2"/>
        <w:spacing w:line="360" w:lineRule="auto"/>
        <w:rPr>
          <w:rFonts w:hint="eastAsia" w:ascii="宋体" w:hAnsi="宋体" w:eastAsia="宋体" w:cs="宋体"/>
          <w:b/>
          <w:bCs/>
          <w:sz w:val="24"/>
          <w:szCs w:val="24"/>
        </w:rPr>
      </w:pPr>
      <w:r>
        <w:rPr>
          <w:rFonts w:hint="eastAsia" w:ascii="宋体" w:hAnsi="宋体" w:eastAsia="宋体" w:cs="宋体"/>
          <w:b/>
          <w:bCs/>
          <w:sz w:val="24"/>
          <w:szCs w:val="24"/>
        </w:rPr>
        <w:t>29. 中标通知书</w:t>
      </w:r>
    </w:p>
    <w:p w14:paraId="54019B88">
      <w:pPr>
        <w:pStyle w:val="2"/>
        <w:spacing w:line="360" w:lineRule="auto"/>
        <w:rPr>
          <w:rFonts w:hint="eastAsia" w:ascii="宋体" w:hAnsi="宋体" w:eastAsia="宋体" w:cs="宋体"/>
          <w:sz w:val="24"/>
          <w:szCs w:val="24"/>
        </w:rPr>
      </w:pPr>
      <w:r>
        <w:rPr>
          <w:rFonts w:hint="eastAsia" w:ascii="宋体" w:hAnsi="宋体" w:eastAsia="宋体" w:cs="宋体"/>
          <w:sz w:val="24"/>
          <w:szCs w:val="24"/>
        </w:rPr>
        <w:t>29.1</w:t>
      </w:r>
      <w:r>
        <w:rPr>
          <w:rFonts w:hint="eastAsia" w:ascii="宋体" w:hAnsi="宋体" w:eastAsia="宋体" w:cs="宋体"/>
          <w:sz w:val="24"/>
        </w:rPr>
        <w:t>中标人确定之日起2个工作日内，</w:t>
      </w:r>
      <w:r>
        <w:rPr>
          <w:rFonts w:hint="eastAsia" w:ascii="宋体" w:hAnsi="宋体" w:eastAsia="宋体" w:cs="宋体"/>
          <w:sz w:val="24"/>
          <w:szCs w:val="24"/>
        </w:rPr>
        <w:t>采购代理机构在省级以上</w:t>
      </w:r>
      <w:r>
        <w:rPr>
          <w:rFonts w:hint="eastAsia" w:ascii="宋体" w:hAnsi="宋体" w:eastAsia="宋体" w:cs="宋体"/>
          <w:sz w:val="24"/>
        </w:rPr>
        <w:t>财政部门指定的媒体上公告中标结果，中标公告期限为1个工作日，同时</w:t>
      </w:r>
      <w:r>
        <w:rPr>
          <w:rFonts w:hint="eastAsia" w:ascii="宋体" w:hAnsi="宋体" w:eastAsia="宋体" w:cs="宋体"/>
          <w:sz w:val="24"/>
          <w:szCs w:val="24"/>
        </w:rPr>
        <w:t>向中标人发出中标通知书。</w:t>
      </w:r>
    </w:p>
    <w:p w14:paraId="69D0302A">
      <w:pPr>
        <w:pStyle w:val="2"/>
        <w:spacing w:line="360" w:lineRule="auto"/>
        <w:rPr>
          <w:rFonts w:hint="eastAsia" w:ascii="宋体" w:hAnsi="宋体" w:eastAsia="宋体" w:cs="宋体"/>
          <w:sz w:val="24"/>
          <w:szCs w:val="24"/>
        </w:rPr>
      </w:pPr>
      <w:r>
        <w:rPr>
          <w:rFonts w:hint="eastAsia" w:ascii="宋体" w:hAnsi="宋体" w:eastAsia="宋体" w:cs="宋体"/>
          <w:sz w:val="24"/>
          <w:szCs w:val="24"/>
        </w:rPr>
        <w:t>29.2中标通知书是合同的一个组成部分。</w:t>
      </w:r>
    </w:p>
    <w:p w14:paraId="7574F270">
      <w:pPr>
        <w:pStyle w:val="2"/>
        <w:spacing w:line="360" w:lineRule="auto"/>
        <w:rPr>
          <w:rFonts w:hint="eastAsia" w:ascii="宋体" w:hAnsi="宋体" w:eastAsia="宋体" w:cs="宋体"/>
          <w:b/>
          <w:bCs/>
          <w:sz w:val="24"/>
          <w:szCs w:val="24"/>
        </w:rPr>
      </w:pPr>
      <w:r>
        <w:rPr>
          <w:rFonts w:hint="eastAsia" w:ascii="宋体" w:hAnsi="宋体" w:eastAsia="宋体" w:cs="宋体"/>
          <w:b/>
          <w:bCs/>
          <w:sz w:val="24"/>
          <w:szCs w:val="24"/>
        </w:rPr>
        <w:t>30. 签订合同</w:t>
      </w:r>
    </w:p>
    <w:p w14:paraId="4C6FD6A0">
      <w:pPr>
        <w:pStyle w:val="2"/>
        <w:spacing w:line="360" w:lineRule="auto"/>
        <w:rPr>
          <w:rFonts w:hint="eastAsia" w:ascii="宋体" w:hAnsi="宋体" w:eastAsia="宋体" w:cs="宋体"/>
          <w:sz w:val="24"/>
          <w:szCs w:val="24"/>
        </w:rPr>
      </w:pPr>
      <w:r>
        <w:rPr>
          <w:rFonts w:hint="eastAsia" w:ascii="宋体" w:hAnsi="宋体" w:eastAsia="宋体" w:cs="宋体"/>
          <w:sz w:val="24"/>
          <w:szCs w:val="24"/>
        </w:rPr>
        <w:t>30.1采购人与中标人应当在中标通知书发出之日起30日内，按照招标文件和中标人投标文件的规定签订政府采购合同。</w:t>
      </w:r>
    </w:p>
    <w:p w14:paraId="010FA01A">
      <w:pPr>
        <w:pStyle w:val="2"/>
        <w:spacing w:line="360" w:lineRule="auto"/>
        <w:rPr>
          <w:rFonts w:hint="eastAsia" w:ascii="宋体" w:hAnsi="宋体" w:eastAsia="宋体" w:cs="宋体"/>
          <w:sz w:val="24"/>
          <w:szCs w:val="24"/>
        </w:rPr>
      </w:pPr>
      <w:r>
        <w:rPr>
          <w:rFonts w:hint="eastAsia" w:ascii="宋体" w:hAnsi="宋体" w:eastAsia="宋体" w:cs="宋体"/>
          <w:sz w:val="24"/>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0E7B95DF">
      <w:pPr>
        <w:pStyle w:val="2"/>
        <w:spacing w:line="360" w:lineRule="auto"/>
        <w:rPr>
          <w:rFonts w:hint="eastAsia" w:ascii="宋体" w:hAnsi="宋体" w:eastAsia="宋体" w:cs="宋体"/>
          <w:sz w:val="24"/>
          <w:szCs w:val="24"/>
        </w:rPr>
      </w:pPr>
      <w:r>
        <w:rPr>
          <w:rFonts w:hint="eastAsia" w:ascii="宋体" w:hAnsi="宋体" w:eastAsia="宋体" w:cs="宋体"/>
          <w:sz w:val="24"/>
          <w:szCs w:val="24"/>
        </w:rPr>
        <w:t>30.3政府采购合同履行中，采购人需追加与合同标的相同的货物的，在不改变合同其他条款的前提下，可以与中标人协商签订补充合同，但所有补充合同的采购金额不得超过原合同采购金额的百分之十。</w:t>
      </w:r>
    </w:p>
    <w:p w14:paraId="1E1EC5DF">
      <w:pPr>
        <w:pStyle w:val="2"/>
        <w:spacing w:line="360" w:lineRule="auto"/>
        <w:rPr>
          <w:rFonts w:hint="eastAsia" w:ascii="宋体" w:hAnsi="宋体" w:eastAsia="宋体" w:cs="宋体"/>
          <w:b/>
          <w:bCs/>
          <w:sz w:val="24"/>
          <w:szCs w:val="24"/>
        </w:rPr>
      </w:pPr>
      <w:r>
        <w:rPr>
          <w:rFonts w:hint="eastAsia" w:ascii="宋体" w:hAnsi="宋体" w:eastAsia="宋体" w:cs="宋体"/>
          <w:b/>
          <w:bCs/>
          <w:sz w:val="24"/>
          <w:szCs w:val="24"/>
        </w:rPr>
        <w:t>31. 履约担保</w:t>
      </w:r>
    </w:p>
    <w:p w14:paraId="402DDDF8">
      <w:pPr>
        <w:pStyle w:val="2"/>
        <w:tabs>
          <w:tab w:val="left" w:pos="710"/>
        </w:tabs>
        <w:spacing w:line="360" w:lineRule="auto"/>
        <w:rPr>
          <w:rFonts w:hint="eastAsia" w:ascii="宋体" w:hAnsi="宋体" w:eastAsia="宋体" w:cs="宋体"/>
          <w:sz w:val="24"/>
          <w:szCs w:val="24"/>
        </w:rPr>
      </w:pPr>
      <w:r>
        <w:rPr>
          <w:rFonts w:hint="eastAsia" w:ascii="宋体" w:hAnsi="宋体" w:eastAsia="宋体" w:cs="宋体"/>
          <w:sz w:val="24"/>
          <w:szCs w:val="24"/>
        </w:rPr>
        <w:t>31.1签订合同前，中标人应按“</w:t>
      </w:r>
      <w:r>
        <w:rPr>
          <w:rFonts w:hint="eastAsia" w:ascii="宋体" w:hAnsi="宋体" w:eastAsia="宋体" w:cs="宋体"/>
          <w:b/>
          <w:sz w:val="24"/>
          <w:szCs w:val="24"/>
        </w:rPr>
        <w:t>投标人须知前附表</w:t>
      </w:r>
      <w:r>
        <w:rPr>
          <w:rFonts w:hint="eastAsia" w:ascii="宋体" w:hAnsi="宋体" w:eastAsia="宋体" w:cs="宋体"/>
          <w:sz w:val="24"/>
          <w:szCs w:val="24"/>
        </w:rPr>
        <w:t>”上确定的履约担保的金额及形式，向采购人提交履约担保，联合体中标的，其履约担保由牵头人递交。否则，视为放弃中标项目，投标保证金将不予退还。</w:t>
      </w:r>
    </w:p>
    <w:p w14:paraId="030FDD80">
      <w:pPr>
        <w:pStyle w:val="2"/>
        <w:spacing w:line="360" w:lineRule="auto"/>
        <w:rPr>
          <w:rFonts w:hint="eastAsia" w:ascii="宋体" w:hAnsi="宋体" w:eastAsia="宋体" w:cs="宋体"/>
          <w:sz w:val="24"/>
          <w:szCs w:val="24"/>
        </w:rPr>
      </w:pPr>
      <w:r>
        <w:rPr>
          <w:rFonts w:hint="eastAsia" w:ascii="宋体" w:hAnsi="宋体" w:eastAsia="宋体" w:cs="宋体"/>
          <w:sz w:val="24"/>
          <w:szCs w:val="24"/>
        </w:rPr>
        <w:t>31.2签订合同后，如中标人不按双方签订合同约定履约，则没收其全部履约保证金，履约保证金不足以赔偿损失的，按实际损失赔偿。</w:t>
      </w:r>
    </w:p>
    <w:p w14:paraId="51C2B59B">
      <w:pPr>
        <w:pStyle w:val="4"/>
        <w:numPr>
          <w:ilvl w:val="0"/>
          <w:numId w:val="0"/>
        </w:numPr>
        <w:ind w:left="425"/>
        <w:jc w:val="center"/>
        <w:rPr>
          <w:rFonts w:hint="eastAsia" w:ascii="宋体" w:hAnsi="宋体" w:eastAsia="宋体" w:cs="宋体"/>
          <w:sz w:val="30"/>
          <w:szCs w:val="30"/>
        </w:rPr>
      </w:pPr>
      <w:bookmarkStart w:id="74" w:name="_Toc150168431"/>
      <w:bookmarkStart w:id="75" w:name="_Toc73019963"/>
      <w:r>
        <w:rPr>
          <w:rFonts w:hint="eastAsia" w:ascii="宋体" w:hAnsi="宋体" w:eastAsia="宋体" w:cs="宋体"/>
          <w:sz w:val="30"/>
          <w:szCs w:val="30"/>
        </w:rPr>
        <w:t>七、其他事项</w:t>
      </w:r>
      <w:bookmarkEnd w:id="74"/>
      <w:bookmarkEnd w:id="75"/>
    </w:p>
    <w:p w14:paraId="7876CBC1">
      <w:pPr>
        <w:pStyle w:val="2"/>
        <w:spacing w:line="360" w:lineRule="auto"/>
        <w:rPr>
          <w:rFonts w:hint="eastAsia" w:ascii="宋体" w:hAnsi="宋体" w:eastAsia="宋体" w:cs="宋体"/>
          <w:b/>
          <w:bCs/>
          <w:sz w:val="24"/>
          <w:szCs w:val="24"/>
        </w:rPr>
      </w:pPr>
      <w:r>
        <w:rPr>
          <w:rFonts w:hint="eastAsia" w:ascii="宋体" w:hAnsi="宋体" w:eastAsia="宋体" w:cs="宋体"/>
          <w:b/>
          <w:bCs/>
          <w:sz w:val="24"/>
          <w:szCs w:val="24"/>
        </w:rPr>
        <w:t>32. 采购代理服务费</w:t>
      </w:r>
    </w:p>
    <w:p w14:paraId="2315004D">
      <w:pPr>
        <w:pStyle w:val="2"/>
        <w:spacing w:line="360" w:lineRule="auto"/>
        <w:rPr>
          <w:rFonts w:hint="eastAsia" w:ascii="宋体" w:hAnsi="宋体" w:eastAsia="宋体" w:cs="宋体"/>
          <w:bCs/>
          <w:sz w:val="24"/>
          <w:szCs w:val="24"/>
        </w:rPr>
      </w:pPr>
      <w:r>
        <w:rPr>
          <w:rFonts w:hint="eastAsia" w:ascii="宋体" w:hAnsi="宋体" w:eastAsia="宋体" w:cs="宋体"/>
          <w:bCs/>
          <w:sz w:val="24"/>
          <w:szCs w:val="24"/>
        </w:rPr>
        <w:t>32.1采购代理机构按“投标人须知前附表”中的收费标准向中标人收取招标代理服务费；</w:t>
      </w:r>
    </w:p>
    <w:p w14:paraId="7CC013C5">
      <w:pPr>
        <w:pStyle w:val="2"/>
        <w:spacing w:line="360" w:lineRule="auto"/>
        <w:rPr>
          <w:rFonts w:hint="eastAsia" w:ascii="宋体" w:hAnsi="宋体" w:eastAsia="宋体" w:cs="宋体"/>
          <w:bCs/>
          <w:sz w:val="24"/>
          <w:szCs w:val="24"/>
        </w:rPr>
      </w:pPr>
      <w:r>
        <w:rPr>
          <w:rFonts w:hint="eastAsia" w:ascii="宋体" w:hAnsi="宋体" w:eastAsia="宋体" w:cs="宋体"/>
          <w:bCs/>
          <w:sz w:val="24"/>
          <w:szCs w:val="24"/>
        </w:rPr>
        <w:t>32.2中标人应在接受</w:t>
      </w:r>
      <w:r>
        <w:rPr>
          <w:rFonts w:hint="eastAsia" w:ascii="宋体" w:hAnsi="宋体" w:eastAsia="宋体" w:cs="宋体"/>
          <w:b/>
          <w:bCs/>
          <w:sz w:val="24"/>
          <w:szCs w:val="24"/>
        </w:rPr>
        <w:t>“中标通知书”</w:t>
      </w:r>
      <w:r>
        <w:rPr>
          <w:rFonts w:hint="eastAsia" w:ascii="宋体" w:hAnsi="宋体" w:eastAsia="宋体" w:cs="宋体"/>
          <w:bCs/>
          <w:sz w:val="24"/>
          <w:szCs w:val="24"/>
        </w:rPr>
        <w:t>前向采购代理机构一次付清代理服务费。</w:t>
      </w:r>
    </w:p>
    <w:p w14:paraId="1EF053BA">
      <w:pPr>
        <w:pStyle w:val="2"/>
        <w:spacing w:line="360" w:lineRule="auto"/>
        <w:rPr>
          <w:rFonts w:hint="eastAsia" w:ascii="宋体" w:hAnsi="宋体" w:eastAsia="宋体" w:cs="宋体"/>
          <w:b/>
          <w:bCs/>
          <w:sz w:val="24"/>
          <w:szCs w:val="24"/>
        </w:rPr>
      </w:pPr>
      <w:r>
        <w:rPr>
          <w:rFonts w:hint="eastAsia" w:ascii="宋体" w:hAnsi="宋体" w:eastAsia="宋体" w:cs="宋体"/>
          <w:b/>
          <w:bCs/>
          <w:sz w:val="24"/>
          <w:szCs w:val="24"/>
        </w:rPr>
        <w:t>33. 招标文件编制依据</w:t>
      </w:r>
    </w:p>
    <w:p w14:paraId="78D268C0">
      <w:pPr>
        <w:pStyle w:val="2"/>
        <w:spacing w:line="360" w:lineRule="auto"/>
        <w:rPr>
          <w:rFonts w:hint="eastAsia" w:ascii="宋体" w:hAnsi="宋体" w:eastAsia="宋体" w:cs="宋体"/>
          <w:sz w:val="24"/>
          <w:szCs w:val="24"/>
        </w:rPr>
      </w:pPr>
      <w:r>
        <w:rPr>
          <w:rFonts w:hint="eastAsia" w:ascii="宋体" w:hAnsi="宋体" w:eastAsia="宋体" w:cs="宋体"/>
          <w:sz w:val="24"/>
          <w:szCs w:val="24"/>
        </w:rPr>
        <w:t>33.1本招标文件根据《中华人民共和国政府采购法》及相关法律法规编制。</w:t>
      </w:r>
    </w:p>
    <w:p w14:paraId="76B80286">
      <w:pPr>
        <w:pStyle w:val="2"/>
        <w:spacing w:line="360" w:lineRule="auto"/>
        <w:rPr>
          <w:rFonts w:hint="eastAsia" w:ascii="宋体" w:hAnsi="宋体" w:eastAsia="宋体" w:cs="宋体"/>
          <w:b/>
          <w:bCs/>
          <w:sz w:val="24"/>
          <w:szCs w:val="24"/>
        </w:rPr>
      </w:pPr>
      <w:r>
        <w:rPr>
          <w:rFonts w:hint="eastAsia" w:ascii="宋体" w:hAnsi="宋体" w:eastAsia="宋体" w:cs="宋体"/>
          <w:b/>
          <w:bCs/>
          <w:sz w:val="24"/>
          <w:szCs w:val="24"/>
        </w:rPr>
        <w:t>34.</w:t>
      </w:r>
      <w:r>
        <w:rPr>
          <w:rFonts w:hint="eastAsia" w:ascii="宋体" w:hAnsi="宋体" w:eastAsia="宋体" w:cs="宋体"/>
          <w:b/>
          <w:sz w:val="24"/>
          <w:szCs w:val="24"/>
        </w:rPr>
        <w:t>需要补充的其他内容</w:t>
      </w:r>
    </w:p>
    <w:p w14:paraId="5E815234">
      <w:pPr>
        <w:pStyle w:val="2"/>
        <w:spacing w:line="360" w:lineRule="auto"/>
        <w:rPr>
          <w:rFonts w:hint="eastAsia" w:ascii="宋体" w:hAnsi="宋体" w:eastAsia="宋体" w:cs="宋体"/>
          <w:sz w:val="24"/>
        </w:rPr>
      </w:pPr>
      <w:r>
        <w:rPr>
          <w:rFonts w:hint="eastAsia" w:ascii="宋体" w:hAnsi="宋体" w:eastAsia="宋体" w:cs="宋体"/>
          <w:sz w:val="24"/>
        </w:rPr>
        <w:t>34.1 “</w:t>
      </w:r>
      <w:r>
        <w:rPr>
          <w:rFonts w:hint="eastAsia" w:ascii="宋体" w:hAnsi="宋体" w:eastAsia="宋体" w:cs="宋体"/>
          <w:b/>
          <w:sz w:val="24"/>
        </w:rPr>
        <w:t>投标人须知前附表</w:t>
      </w:r>
      <w:r>
        <w:rPr>
          <w:rFonts w:hint="eastAsia" w:ascii="宋体" w:hAnsi="宋体" w:eastAsia="宋体" w:cs="宋体"/>
          <w:sz w:val="24"/>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3C2C909B">
      <w:pPr>
        <w:pStyle w:val="2"/>
        <w:spacing w:line="360" w:lineRule="auto"/>
        <w:ind w:firstLine="480" w:firstLineChars="200"/>
        <w:rPr>
          <w:rFonts w:hint="eastAsia" w:ascii="宋体" w:hAnsi="宋体" w:eastAsia="宋体" w:cs="宋体"/>
          <w:sz w:val="24"/>
        </w:rPr>
      </w:pPr>
      <w:r>
        <w:rPr>
          <w:rFonts w:hint="eastAsia" w:ascii="宋体" w:hAnsi="宋体" w:eastAsia="宋体" w:cs="宋体"/>
          <w:sz w:val="24"/>
        </w:rPr>
        <w:t>评标委员会在对有备选方案的投标人进行评审时，应当以主选方案为准进行评审，如考虑备选方案的，备选方案必须实质性响应招标文件要求。</w:t>
      </w:r>
    </w:p>
    <w:p w14:paraId="52D55989">
      <w:pPr>
        <w:pStyle w:val="2"/>
        <w:spacing w:line="360" w:lineRule="auto"/>
        <w:rPr>
          <w:rFonts w:hint="eastAsia" w:ascii="宋体" w:hAnsi="宋体" w:eastAsia="宋体" w:cs="宋体"/>
          <w:sz w:val="24"/>
          <w:szCs w:val="24"/>
        </w:rPr>
      </w:pPr>
      <w:r>
        <w:rPr>
          <w:rFonts w:hint="eastAsia" w:ascii="宋体" w:hAnsi="宋体" w:eastAsia="宋体" w:cs="宋体"/>
          <w:sz w:val="24"/>
          <w:szCs w:val="24"/>
        </w:rPr>
        <w:t>34.2其它需要补充的其他内容：见“</w:t>
      </w:r>
      <w:r>
        <w:rPr>
          <w:rFonts w:hint="eastAsia" w:ascii="宋体" w:hAnsi="宋体" w:eastAsia="宋体" w:cs="宋体"/>
          <w:b/>
          <w:sz w:val="24"/>
          <w:szCs w:val="24"/>
        </w:rPr>
        <w:t>投标人须知前附表</w:t>
      </w:r>
      <w:r>
        <w:rPr>
          <w:rFonts w:hint="eastAsia" w:ascii="宋体" w:hAnsi="宋体" w:eastAsia="宋体" w:cs="宋体"/>
          <w:sz w:val="24"/>
          <w:szCs w:val="24"/>
        </w:rPr>
        <w:t>”。</w:t>
      </w:r>
    </w:p>
    <w:p w14:paraId="227BBF43">
      <w:pPr>
        <w:pStyle w:val="21"/>
        <w:adjustRightInd w:val="0"/>
        <w:snapToGrid w:val="0"/>
        <w:rPr>
          <w:rFonts w:hint="eastAsia" w:ascii="宋体" w:hAnsi="宋体" w:eastAsia="宋体" w:cs="宋体"/>
          <w:bCs w:val="0"/>
          <w:kern w:val="44"/>
          <w:sz w:val="36"/>
          <w:szCs w:val="20"/>
        </w:rPr>
      </w:pPr>
      <w:bookmarkStart w:id="76" w:name="_Toc213141090"/>
      <w:r>
        <w:rPr>
          <w:rFonts w:hint="eastAsia" w:ascii="宋体" w:hAnsi="宋体" w:eastAsia="宋体" w:cs="宋体"/>
          <w:bCs w:val="0"/>
          <w:kern w:val="44"/>
          <w:sz w:val="36"/>
          <w:szCs w:val="20"/>
        </w:rPr>
        <w:br w:type="page"/>
      </w:r>
      <w:bookmarkStart w:id="77" w:name="_Toc150168432"/>
      <w:r>
        <w:rPr>
          <w:rFonts w:hint="eastAsia" w:ascii="宋体" w:hAnsi="宋体" w:eastAsia="宋体" w:cs="宋体"/>
          <w:bCs w:val="0"/>
          <w:kern w:val="44"/>
          <w:sz w:val="36"/>
          <w:szCs w:val="20"/>
        </w:rPr>
        <w:t>第三章 合同书样式及主要条款</w:t>
      </w:r>
      <w:bookmarkEnd w:id="76"/>
      <w:bookmarkEnd w:id="77"/>
    </w:p>
    <w:p w14:paraId="678C5EA5">
      <w:pPr>
        <w:pStyle w:val="4"/>
        <w:numPr>
          <w:ilvl w:val="0"/>
          <w:numId w:val="0"/>
        </w:numPr>
        <w:snapToGrid w:val="0"/>
        <w:spacing w:before="0" w:line="240" w:lineRule="auto"/>
        <w:ind w:left="425"/>
        <w:jc w:val="center"/>
        <w:rPr>
          <w:rFonts w:hint="eastAsia" w:ascii="宋体" w:hAnsi="宋体" w:eastAsia="宋体" w:cs="宋体"/>
          <w:b w:val="0"/>
          <w:sz w:val="32"/>
          <w:szCs w:val="32"/>
        </w:rPr>
      </w:pPr>
      <w:bookmarkStart w:id="78" w:name="_Toc150168433"/>
      <w:bookmarkStart w:id="79" w:name="_Toc73019965"/>
      <w:bookmarkStart w:id="80" w:name="_Toc213141091"/>
      <w:r>
        <w:rPr>
          <w:rFonts w:hint="eastAsia" w:ascii="宋体" w:hAnsi="宋体" w:eastAsia="宋体" w:cs="宋体"/>
          <w:b w:val="0"/>
          <w:sz w:val="32"/>
          <w:szCs w:val="32"/>
        </w:rPr>
        <w:t>合同条款前附表</w:t>
      </w:r>
      <w:bookmarkEnd w:id="78"/>
      <w:bookmarkEnd w:id="79"/>
      <w:bookmarkEnd w:id="80"/>
    </w:p>
    <w:tbl>
      <w:tblPr>
        <w:tblStyle w:val="24"/>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7669"/>
      </w:tblGrid>
      <w:tr w14:paraId="1421F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14:paraId="393F1AA4">
            <w:pPr>
              <w:spacing w:line="460" w:lineRule="exact"/>
              <w:ind w:firstLine="241" w:firstLineChars="100"/>
              <w:rPr>
                <w:rFonts w:hint="eastAsia" w:ascii="宋体" w:hAnsi="宋体" w:eastAsia="宋体" w:cs="宋体"/>
                <w:b/>
                <w:bCs/>
                <w:sz w:val="24"/>
                <w:highlight w:val="none"/>
              </w:rPr>
            </w:pPr>
            <w:r>
              <w:rPr>
                <w:rFonts w:hint="eastAsia" w:ascii="宋体" w:hAnsi="宋体" w:eastAsia="宋体" w:cs="宋体"/>
                <w:b/>
                <w:bCs/>
                <w:sz w:val="24"/>
                <w:highlight w:val="none"/>
              </w:rPr>
              <w:t>序号</w:t>
            </w:r>
          </w:p>
        </w:tc>
        <w:tc>
          <w:tcPr>
            <w:tcW w:w="7669" w:type="dxa"/>
            <w:tcBorders>
              <w:top w:val="single" w:color="auto" w:sz="4" w:space="0"/>
              <w:left w:val="single" w:color="auto" w:sz="4" w:space="0"/>
              <w:bottom w:val="single" w:color="auto" w:sz="4" w:space="0"/>
              <w:right w:val="single" w:color="auto" w:sz="4" w:space="0"/>
            </w:tcBorders>
            <w:vAlign w:val="center"/>
          </w:tcPr>
          <w:p w14:paraId="1024ED61">
            <w:pPr>
              <w:spacing w:line="460" w:lineRule="exact"/>
              <w:ind w:firstLine="241" w:firstLineChars="100"/>
              <w:jc w:val="center"/>
              <w:rPr>
                <w:rFonts w:hint="eastAsia" w:ascii="宋体" w:hAnsi="宋体" w:eastAsia="宋体" w:cs="宋体"/>
                <w:b/>
                <w:bCs/>
                <w:sz w:val="24"/>
                <w:highlight w:val="none"/>
              </w:rPr>
            </w:pPr>
            <w:r>
              <w:rPr>
                <w:rFonts w:hint="eastAsia" w:ascii="宋体" w:hAnsi="宋体" w:eastAsia="宋体" w:cs="宋体"/>
                <w:b/>
                <w:bCs/>
                <w:sz w:val="24"/>
                <w:highlight w:val="none"/>
              </w:rPr>
              <w:t>内      容</w:t>
            </w:r>
          </w:p>
        </w:tc>
      </w:tr>
      <w:tr w14:paraId="152E2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14:paraId="13875FEB">
            <w:pPr>
              <w:spacing w:line="460" w:lineRule="exac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7669" w:type="dxa"/>
            <w:tcBorders>
              <w:top w:val="single" w:color="auto" w:sz="4" w:space="0"/>
              <w:left w:val="single" w:color="auto" w:sz="4" w:space="0"/>
              <w:bottom w:val="single" w:color="auto" w:sz="4" w:space="0"/>
              <w:right w:val="single" w:color="auto" w:sz="4" w:space="0"/>
            </w:tcBorders>
            <w:vAlign w:val="center"/>
          </w:tcPr>
          <w:p w14:paraId="2977EBA7">
            <w:pPr>
              <w:spacing w:line="460" w:lineRule="exact"/>
              <w:rPr>
                <w:rFonts w:hint="eastAsia" w:ascii="宋体" w:hAnsi="宋体" w:eastAsia="宋体" w:cs="宋体"/>
                <w:b/>
                <w:sz w:val="24"/>
                <w:highlight w:val="none"/>
              </w:rPr>
            </w:pPr>
            <w:r>
              <w:rPr>
                <w:rFonts w:hint="eastAsia" w:ascii="宋体" w:hAnsi="宋体" w:eastAsia="宋体" w:cs="宋体"/>
                <w:b/>
                <w:sz w:val="24"/>
                <w:highlight w:val="none"/>
              </w:rPr>
              <w:t>合同履行期限及</w:t>
            </w:r>
            <w:r>
              <w:rPr>
                <w:rFonts w:hint="eastAsia" w:ascii="宋体" w:hAnsi="宋体" w:eastAsia="宋体" w:cs="宋体"/>
                <w:b/>
                <w:sz w:val="24"/>
                <w:highlight w:val="none"/>
                <w:lang w:eastAsia="zh-CN"/>
              </w:rPr>
              <w:t>项目实施</w:t>
            </w:r>
            <w:r>
              <w:rPr>
                <w:rFonts w:hint="eastAsia" w:ascii="宋体" w:hAnsi="宋体" w:eastAsia="宋体" w:cs="宋体"/>
                <w:b/>
                <w:sz w:val="24"/>
                <w:highlight w:val="none"/>
              </w:rPr>
              <w:t>地点等相关要求</w:t>
            </w:r>
          </w:p>
          <w:p w14:paraId="1F3CDA1B">
            <w:pPr>
              <w:tabs>
                <w:tab w:val="left" w:pos="312"/>
              </w:tabs>
              <w:spacing w:line="520" w:lineRule="exact"/>
              <w:ind w:firstLine="240" w:firstLineChars="10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kern w:val="0"/>
                <w:sz w:val="24"/>
                <w:szCs w:val="24"/>
                <w:highlight w:val="none"/>
              </w:rPr>
              <w:t>三年（合同一年一签</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本项目实行“一年一评价”，即采购人每年对本年度成交投标人进行评价，评价合格后可继续执行下一年度合同</w:t>
            </w:r>
            <w:r>
              <w:rPr>
                <w:rFonts w:hint="eastAsia" w:ascii="宋体" w:hAnsi="宋体" w:eastAsia="宋体" w:cs="宋体"/>
                <w:kern w:val="0"/>
                <w:sz w:val="24"/>
                <w:szCs w:val="24"/>
                <w:highlight w:val="none"/>
              </w:rPr>
              <w:t>），自合同签订之日起至次年对应之日止。本次采购中，投标人应以年服务费</w:t>
            </w:r>
            <w:r>
              <w:rPr>
                <w:rFonts w:hint="eastAsia" w:ascii="宋体" w:hAnsi="宋体" w:eastAsia="宋体" w:cs="宋体"/>
                <w:kern w:val="0"/>
                <w:sz w:val="24"/>
                <w:szCs w:val="24"/>
                <w:highlight w:val="none"/>
                <w:lang w:eastAsia="zh-CN"/>
              </w:rPr>
              <w:t>及</w:t>
            </w:r>
            <w:r>
              <w:rPr>
                <w:rFonts w:hint="eastAsia" w:ascii="宋体" w:hAnsi="宋体" w:eastAsia="宋体" w:cs="宋体"/>
                <w:kern w:val="0"/>
                <w:sz w:val="24"/>
                <w:szCs w:val="24"/>
                <w:highlight w:val="none"/>
              </w:rPr>
              <w:t>进行报价，一旦中标，中标价即为第一年服务的合同价；第二年及第三年合同履行按云财采〔2015〕16号、云财采〔2016〕22号文件执行</w:t>
            </w:r>
            <w:r>
              <w:rPr>
                <w:rFonts w:hint="eastAsia" w:ascii="宋体" w:hAnsi="宋体" w:eastAsia="宋体" w:cs="宋体"/>
                <w:sz w:val="24"/>
                <w:highlight w:val="none"/>
              </w:rPr>
              <w:t>。</w:t>
            </w:r>
          </w:p>
          <w:p w14:paraId="712A187A">
            <w:pPr>
              <w:tabs>
                <w:tab w:val="left" w:pos="312"/>
              </w:tabs>
              <w:spacing w:line="520" w:lineRule="exact"/>
              <w:ind w:firstLine="240" w:firstLineChars="10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项目实施</w:t>
            </w:r>
            <w:r>
              <w:rPr>
                <w:rFonts w:hint="eastAsia" w:ascii="宋体" w:hAnsi="宋体" w:eastAsia="宋体" w:cs="宋体"/>
                <w:sz w:val="24"/>
                <w:highlight w:val="none"/>
              </w:rPr>
              <w:t>地点：采购人指定的地点。</w:t>
            </w:r>
          </w:p>
        </w:tc>
      </w:tr>
      <w:tr w14:paraId="432E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14:paraId="75111D5A">
            <w:pPr>
              <w:spacing w:line="460" w:lineRule="exac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7669" w:type="dxa"/>
            <w:tcBorders>
              <w:top w:val="single" w:color="auto" w:sz="4" w:space="0"/>
              <w:left w:val="single" w:color="auto" w:sz="4" w:space="0"/>
              <w:bottom w:val="single" w:color="auto" w:sz="4" w:space="0"/>
              <w:right w:val="single" w:color="auto" w:sz="4" w:space="0"/>
            </w:tcBorders>
            <w:vAlign w:val="center"/>
          </w:tcPr>
          <w:p w14:paraId="4355AEEA">
            <w:pPr>
              <w:spacing w:line="460" w:lineRule="exact"/>
              <w:jc w:val="left"/>
              <w:rPr>
                <w:rFonts w:hint="eastAsia" w:ascii="宋体" w:hAnsi="宋体" w:eastAsia="宋体" w:cs="宋体"/>
                <w:b/>
                <w:sz w:val="24"/>
                <w:highlight w:val="none"/>
              </w:rPr>
            </w:pPr>
            <w:r>
              <w:rPr>
                <w:rFonts w:hint="eastAsia" w:ascii="宋体" w:hAnsi="宋体" w:eastAsia="宋体" w:cs="宋体"/>
                <w:b/>
                <w:sz w:val="24"/>
                <w:highlight w:val="none"/>
              </w:rPr>
              <w:t>付款方式：</w:t>
            </w:r>
          </w:p>
          <w:p w14:paraId="1CCDFC5B">
            <w:pPr>
              <w:spacing w:line="460" w:lineRule="exact"/>
              <w:ind w:firstLine="240" w:firstLineChars="100"/>
              <w:jc w:val="left"/>
              <w:rPr>
                <w:rFonts w:hint="eastAsia" w:ascii="宋体" w:hAnsi="宋体" w:eastAsia="宋体" w:cs="宋体"/>
                <w:sz w:val="24"/>
                <w:highlight w:val="none"/>
              </w:rPr>
            </w:pPr>
            <w:r>
              <w:rPr>
                <w:rFonts w:hint="eastAsia" w:ascii="宋体" w:hAnsi="宋体" w:eastAsia="宋体" w:cs="宋体"/>
                <w:bCs/>
                <w:sz w:val="24"/>
                <w:highlight w:val="none"/>
              </w:rPr>
              <w:t>据实支付，甲、乙双方根据实际情况，</w:t>
            </w:r>
            <w:r>
              <w:rPr>
                <w:rFonts w:hint="eastAsia" w:ascii="宋体" w:hAnsi="宋体" w:eastAsia="宋体" w:cs="宋体"/>
                <w:bCs/>
                <w:sz w:val="24"/>
                <w:highlight w:val="none"/>
                <w:lang w:eastAsia="zh-CN"/>
              </w:rPr>
              <w:t>按服务质量要求开展考核</w:t>
            </w:r>
            <w:r>
              <w:rPr>
                <w:rFonts w:hint="eastAsia" w:ascii="宋体" w:hAnsi="宋体" w:eastAsia="宋体" w:cs="宋体"/>
                <w:bCs/>
                <w:sz w:val="24"/>
                <w:highlight w:val="none"/>
              </w:rPr>
              <w:t>合格后采用按月结算，每月由乙方按照验收结算情况提供足额发票，经甲方核对无误后，由甲方在一个月内对公转账支付给乙方，合同履行结束且在甲方收到财政拨款10个工作日内甲方向乙方结清所有货款，具体以双方签订合同为准。</w:t>
            </w:r>
          </w:p>
        </w:tc>
      </w:tr>
      <w:tr w14:paraId="32A7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14:paraId="0BEBA109">
            <w:pPr>
              <w:spacing w:line="460" w:lineRule="exac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7669" w:type="dxa"/>
            <w:tcBorders>
              <w:top w:val="single" w:color="auto" w:sz="4" w:space="0"/>
              <w:left w:val="single" w:color="auto" w:sz="4" w:space="0"/>
              <w:bottom w:val="single" w:color="auto" w:sz="4" w:space="0"/>
              <w:right w:val="single" w:color="auto" w:sz="4" w:space="0"/>
            </w:tcBorders>
            <w:vAlign w:val="center"/>
          </w:tcPr>
          <w:p w14:paraId="7118E8F9">
            <w:pPr>
              <w:tabs>
                <w:tab w:val="left" w:pos="6930"/>
              </w:tabs>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履约保证金：</w:t>
            </w:r>
          </w:p>
          <w:p w14:paraId="47C71F8F">
            <w:pPr>
              <w:spacing w:line="460" w:lineRule="exact"/>
              <w:ind w:firstLine="240" w:firstLineChars="100"/>
              <w:rPr>
                <w:rFonts w:hint="eastAsia" w:ascii="宋体" w:hAnsi="宋体" w:eastAsia="宋体" w:cs="宋体"/>
                <w:sz w:val="24"/>
                <w:highlight w:val="none"/>
              </w:rPr>
            </w:pPr>
            <w:r>
              <w:rPr>
                <w:rFonts w:hint="eastAsia" w:ascii="宋体" w:hAnsi="宋体" w:eastAsia="宋体" w:cs="宋体"/>
                <w:bCs/>
                <w:sz w:val="24"/>
                <w:highlight w:val="none"/>
              </w:rPr>
              <w:t>履约保证金金额为合同金额的3%，中标人在签订合同后5个工作日内以银行转账</w:t>
            </w:r>
            <w:r>
              <w:rPr>
                <w:rFonts w:hint="eastAsia" w:ascii="宋体" w:hAnsi="宋体" w:eastAsia="宋体" w:cs="宋体"/>
                <w:bCs/>
                <w:sz w:val="24"/>
                <w:highlight w:val="none"/>
                <w:lang w:eastAsia="zh-CN"/>
              </w:rPr>
              <w:t>或保函或保险</w:t>
            </w:r>
            <w:r>
              <w:rPr>
                <w:rFonts w:hint="eastAsia" w:ascii="宋体" w:hAnsi="宋体" w:eastAsia="宋体" w:cs="宋体"/>
                <w:bCs/>
                <w:sz w:val="24"/>
                <w:highlight w:val="none"/>
              </w:rPr>
              <w:t>形式向采购人提交履约保证金。在</w:t>
            </w:r>
            <w:r>
              <w:rPr>
                <w:rFonts w:hint="eastAsia" w:ascii="宋体" w:hAnsi="宋体" w:eastAsia="宋体" w:cs="宋体"/>
                <w:b/>
                <w:sz w:val="24"/>
                <w:highlight w:val="none"/>
              </w:rPr>
              <w:t>合同履行期限</w:t>
            </w:r>
            <w:r>
              <w:rPr>
                <w:rFonts w:hint="eastAsia" w:ascii="宋体" w:hAnsi="宋体" w:eastAsia="宋体" w:cs="宋体"/>
                <w:bCs/>
                <w:sz w:val="24"/>
                <w:highlight w:val="none"/>
              </w:rPr>
              <w:t>过程中没出现质量问题，也无任何违约行为的，合同履行结束后无息退还履约保证金。</w:t>
            </w:r>
          </w:p>
        </w:tc>
      </w:tr>
      <w:tr w14:paraId="4626D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14:paraId="674B4CB8">
            <w:pPr>
              <w:spacing w:line="460" w:lineRule="exac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7669" w:type="dxa"/>
            <w:tcBorders>
              <w:top w:val="single" w:color="auto" w:sz="4" w:space="0"/>
              <w:left w:val="single" w:color="auto" w:sz="4" w:space="0"/>
              <w:bottom w:val="single" w:color="auto" w:sz="4" w:space="0"/>
              <w:right w:val="single" w:color="auto" w:sz="4" w:space="0"/>
            </w:tcBorders>
            <w:vAlign w:val="center"/>
          </w:tcPr>
          <w:p w14:paraId="6D13AA03">
            <w:pPr>
              <w:tabs>
                <w:tab w:val="left" w:pos="6930"/>
              </w:tabs>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采购内容及服务质量要求</w:t>
            </w:r>
            <w:r>
              <w:rPr>
                <w:rFonts w:hint="eastAsia" w:ascii="宋体" w:hAnsi="宋体" w:eastAsia="宋体" w:cs="宋体"/>
                <w:b/>
                <w:bCs/>
                <w:sz w:val="24"/>
                <w:highlight w:val="none"/>
              </w:rPr>
              <w:t>：</w:t>
            </w:r>
          </w:p>
          <w:p w14:paraId="6D86D70C">
            <w:pPr>
              <w:spacing w:line="460" w:lineRule="exact"/>
              <w:ind w:firstLine="240" w:firstLineChars="100"/>
              <w:rPr>
                <w:rFonts w:hint="eastAsia" w:ascii="宋体" w:hAnsi="宋体" w:eastAsia="宋体" w:cs="宋体"/>
                <w:bCs/>
                <w:sz w:val="24"/>
                <w:highlight w:val="none"/>
              </w:rPr>
            </w:pPr>
            <w:r>
              <w:rPr>
                <w:rFonts w:hint="eastAsia" w:ascii="宋体" w:hAnsi="宋体" w:eastAsia="宋体" w:cs="宋体"/>
                <w:bCs/>
                <w:sz w:val="24"/>
                <w:highlight w:val="none"/>
                <w:lang w:eastAsia="zh-CN"/>
              </w:rPr>
              <w:t>采购内容：</w:t>
            </w:r>
            <w:r>
              <w:rPr>
                <w:rFonts w:hint="eastAsia" w:ascii="宋体" w:hAnsi="宋体" w:eastAsia="宋体" w:cs="宋体"/>
                <w:color w:val="auto"/>
                <w:kern w:val="0"/>
                <w:sz w:val="24"/>
                <w:szCs w:val="24"/>
                <w:highlight w:val="none"/>
                <w:lang w:eastAsia="zh-CN"/>
              </w:rPr>
              <w:t>元江县县城</w:t>
            </w:r>
            <w:r>
              <w:rPr>
                <w:rFonts w:hint="eastAsia" w:ascii="宋体" w:hAnsi="宋体" w:eastAsia="宋体" w:cs="宋体"/>
                <w:color w:val="auto"/>
                <w:kern w:val="0"/>
                <w:sz w:val="24"/>
                <w:szCs w:val="24"/>
                <w:highlight w:val="none"/>
                <w:lang w:val="en-US" w:eastAsia="zh-CN"/>
              </w:rPr>
              <w:t>建成区的</w:t>
            </w:r>
            <w:r>
              <w:rPr>
                <w:rFonts w:hint="eastAsia" w:ascii="宋体" w:hAnsi="宋体" w:eastAsia="宋体" w:cs="宋体"/>
                <w:color w:val="auto"/>
                <w:kern w:val="0"/>
                <w:sz w:val="24"/>
                <w:szCs w:val="24"/>
                <w:highlight w:val="none"/>
                <w:lang w:eastAsia="zh-CN"/>
              </w:rPr>
              <w:t>市政污水管网维护服务、管网破损零星修复、绿化管护服务</w:t>
            </w:r>
            <w:r>
              <w:rPr>
                <w:rFonts w:hint="eastAsia" w:ascii="宋体" w:hAnsi="宋体" w:eastAsia="宋体" w:cs="宋体"/>
                <w:color w:val="auto"/>
                <w:kern w:val="0"/>
                <w:sz w:val="24"/>
                <w:szCs w:val="24"/>
                <w:highlight w:val="none"/>
                <w:lang w:val="en-US" w:eastAsia="zh-CN"/>
              </w:rPr>
              <w:t>，服务范围总面积约28.8583万㎡的绿化范围以内的行道树、乔木、灌木、草坪、藤本植物设施的管理和日常浇水；人行道地坪砖杂草的清除，公共绿地、街头绿地的日常维护保洁等，市政排水管网148.76千米的日常维护运行（含破损井盖更换、管网</w:t>
            </w:r>
            <w:r>
              <w:rPr>
                <w:rFonts w:hint="eastAsia" w:ascii="宋体" w:hAnsi="宋体" w:cs="宋体"/>
                <w:color w:val="auto"/>
                <w:sz w:val="24"/>
                <w:highlight w:val="none"/>
                <w:lang w:val="en-US" w:eastAsia="zh-CN"/>
              </w:rPr>
              <w:t>破损修复</w:t>
            </w:r>
            <w:r>
              <w:rPr>
                <w:rFonts w:hint="eastAsia" w:ascii="宋体" w:hAnsi="宋体" w:eastAsia="宋体" w:cs="宋体"/>
                <w:color w:val="auto"/>
                <w:sz w:val="24"/>
                <w:highlight w:val="none"/>
                <w:lang w:val="en-US" w:eastAsia="zh-CN"/>
              </w:rPr>
              <w:t>及管道疏通</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部分排水</w:t>
            </w:r>
            <w:r>
              <w:rPr>
                <w:rFonts w:hint="eastAsia" w:ascii="宋体" w:hAnsi="宋体" w:eastAsia="宋体" w:cs="宋体"/>
                <w:color w:val="auto"/>
                <w:sz w:val="24"/>
                <w:szCs w:val="24"/>
                <w:highlight w:val="none"/>
                <w:lang w:val="en-US" w:eastAsia="zh-CN"/>
              </w:rPr>
              <w:t>管道</w:t>
            </w:r>
            <w:r>
              <w:rPr>
                <w:rFonts w:hint="eastAsia" w:cs="宋体"/>
                <w:color w:val="auto"/>
                <w:sz w:val="24"/>
                <w:szCs w:val="24"/>
                <w:highlight w:val="none"/>
                <w:lang w:val="en-US" w:eastAsia="zh-CN"/>
              </w:rPr>
              <w:t>进行</w:t>
            </w:r>
            <w:r>
              <w:rPr>
                <w:rFonts w:hint="eastAsia" w:ascii="宋体" w:hAnsi="宋体" w:eastAsia="宋体" w:cs="宋体"/>
                <w:color w:val="auto"/>
                <w:sz w:val="24"/>
                <w:szCs w:val="24"/>
                <w:highlight w:val="none"/>
                <w:lang w:val="en-US" w:eastAsia="zh-CN"/>
              </w:rPr>
              <w:t>CCTV检测</w:t>
            </w:r>
            <w:r>
              <w:rPr>
                <w:rFonts w:hint="eastAsia" w:cs="宋体"/>
                <w:color w:val="auto"/>
                <w:sz w:val="24"/>
                <w:szCs w:val="24"/>
                <w:highlight w:val="none"/>
                <w:lang w:val="en-US" w:eastAsia="zh-CN"/>
              </w:rPr>
              <w:t>维护</w:t>
            </w:r>
            <w:r>
              <w:rPr>
                <w:rFonts w:hint="eastAsia" w:ascii="宋体" w:hAnsi="宋体" w:eastAsia="宋体" w:cs="宋体"/>
                <w:sz w:val="24"/>
                <w:szCs w:val="24"/>
                <w:highlight w:val="none"/>
                <w:lang w:val="en-US" w:eastAsia="zh-CN"/>
              </w:rPr>
              <w:t>。</w:t>
            </w:r>
            <w:r>
              <w:rPr>
                <w:rFonts w:hint="eastAsia" w:ascii="宋体" w:hAnsi="宋体" w:eastAsia="宋体" w:cs="宋体"/>
                <w:kern w:val="0"/>
                <w:sz w:val="24"/>
                <w:szCs w:val="24"/>
                <w:highlight w:val="none"/>
                <w:lang w:val="en-US" w:eastAsia="zh-CN"/>
              </w:rPr>
              <w:t>具体范围及要求详见招标文件“第五章采购内容及要求”</w:t>
            </w:r>
            <w:r>
              <w:rPr>
                <w:rFonts w:hint="eastAsia" w:ascii="宋体" w:hAnsi="宋体" w:eastAsia="宋体" w:cs="宋体"/>
                <w:bCs/>
                <w:sz w:val="24"/>
                <w:highlight w:val="none"/>
              </w:rPr>
              <w:t>。</w:t>
            </w:r>
          </w:p>
          <w:p w14:paraId="68AE19E0">
            <w:pPr>
              <w:spacing w:line="460" w:lineRule="exact"/>
              <w:ind w:firstLine="240" w:firstLineChars="10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服务质量要求：</w:t>
            </w:r>
            <w:r>
              <w:rPr>
                <w:rFonts w:hint="eastAsia" w:ascii="宋体" w:hAnsi="宋体" w:eastAsia="宋体" w:cs="宋体"/>
                <w:kern w:val="0"/>
                <w:sz w:val="24"/>
                <w:highlight w:val="none"/>
                <w:lang w:val="en-US" w:eastAsia="zh-CN" w:bidi="ar"/>
              </w:rPr>
              <w:t>对县城区市政绿化管护，在管护期内对进行适时浇水，服务单位应对植物进行免费的死亡补缺、养、护和整型，保证整个绿化工程在管护期内植物存活、无病态形状；对县城区市政管网维护，在其管养期间晴天（停雨三天后），溢流井、截流井、格栅井等设施，不能因管道堵塞而造成污水外溢，检查井内无硬块、杂物等，井壁四周清洁，保证管道无泥垢，水流畅通，雨水篦孔眼无堵塞，无异物积泥；对县城区市政道路零星修复，具体要求详见《元江县住房和城乡建设局关于元江县县城区市政绿化管护、管网维护及市政道路零星修复考核的实施方案》</w:t>
            </w:r>
            <w:r>
              <w:rPr>
                <w:rFonts w:hint="eastAsia" w:ascii="宋体" w:hAnsi="宋体" w:eastAsia="宋体" w:cs="宋体"/>
                <w:bCs/>
                <w:sz w:val="24"/>
                <w:highlight w:val="none"/>
              </w:rPr>
              <w:t>。</w:t>
            </w:r>
          </w:p>
        </w:tc>
      </w:tr>
      <w:tr w14:paraId="259B3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14:paraId="142A9111">
            <w:pPr>
              <w:spacing w:line="460" w:lineRule="exac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7669" w:type="dxa"/>
            <w:tcBorders>
              <w:top w:val="single" w:color="auto" w:sz="4" w:space="0"/>
              <w:left w:val="single" w:color="auto" w:sz="4" w:space="0"/>
              <w:bottom w:val="single" w:color="auto" w:sz="4" w:space="0"/>
              <w:right w:val="single" w:color="auto" w:sz="4" w:space="0"/>
            </w:tcBorders>
            <w:vAlign w:val="center"/>
          </w:tcPr>
          <w:p w14:paraId="3B552BC8">
            <w:pPr>
              <w:spacing w:line="460" w:lineRule="exact"/>
              <w:ind w:firstLine="240" w:firstLineChars="100"/>
              <w:rPr>
                <w:rFonts w:hint="eastAsia" w:ascii="宋体" w:hAnsi="宋体" w:eastAsia="宋体" w:cs="宋体"/>
                <w:sz w:val="24"/>
                <w:highlight w:val="none"/>
              </w:rPr>
            </w:pPr>
            <w:r>
              <w:rPr>
                <w:rFonts w:hint="eastAsia" w:ascii="宋体" w:hAnsi="宋体" w:eastAsia="宋体" w:cs="宋体"/>
                <w:sz w:val="24"/>
                <w:highlight w:val="none"/>
              </w:rPr>
              <w:t>未尽事宜以合同签订时为准。</w:t>
            </w:r>
          </w:p>
        </w:tc>
      </w:tr>
    </w:tbl>
    <w:p w14:paraId="3E73A07C">
      <w:pPr>
        <w:rPr>
          <w:rFonts w:hint="eastAsia" w:ascii="宋体" w:hAnsi="宋体" w:eastAsia="宋体" w:cs="宋体"/>
          <w:b/>
          <w:bCs/>
        </w:rPr>
      </w:pPr>
      <w:r>
        <w:rPr>
          <w:rFonts w:hint="eastAsia" w:ascii="宋体" w:hAnsi="宋体" w:eastAsia="宋体" w:cs="宋体"/>
          <w:b/>
          <w:bCs/>
        </w:rPr>
        <w:br w:type="page"/>
      </w:r>
    </w:p>
    <w:tbl>
      <w:tblPr>
        <w:tblStyle w:val="24"/>
        <w:tblW w:w="9750" w:type="dxa"/>
        <w:jc w:val="center"/>
        <w:tblLayout w:type="fixed"/>
        <w:tblCellMar>
          <w:top w:w="0" w:type="dxa"/>
          <w:left w:w="0" w:type="dxa"/>
          <w:bottom w:w="0" w:type="dxa"/>
          <w:right w:w="0" w:type="dxa"/>
        </w:tblCellMar>
      </w:tblPr>
      <w:tblGrid>
        <w:gridCol w:w="9750"/>
      </w:tblGrid>
      <w:tr w14:paraId="1F83F7DE">
        <w:tblPrEx>
          <w:tblCellMar>
            <w:top w:w="0" w:type="dxa"/>
            <w:left w:w="0" w:type="dxa"/>
            <w:bottom w:w="0" w:type="dxa"/>
            <w:right w:w="0" w:type="dxa"/>
          </w:tblCellMar>
        </w:tblPrEx>
        <w:trPr>
          <w:jc w:val="center"/>
        </w:trPr>
        <w:tc>
          <w:tcPr>
            <w:tcW w:w="9750" w:type="dxa"/>
            <w:vAlign w:val="center"/>
          </w:tcPr>
          <w:p w14:paraId="52B11D04">
            <w:pPr>
              <w:tabs>
                <w:tab w:val="left" w:pos="1590"/>
                <w:tab w:val="left" w:pos="3409"/>
                <w:tab w:val="left" w:pos="4847"/>
                <w:tab w:val="left" w:pos="5711"/>
                <w:tab w:val="left" w:pos="7020"/>
                <w:tab w:val="left" w:pos="7891"/>
              </w:tabs>
              <w:rPr>
                <w:rFonts w:hint="eastAsia" w:ascii="宋体" w:hAnsi="宋体" w:eastAsia="宋体" w:cs="宋体"/>
                <w:szCs w:val="18"/>
              </w:rPr>
            </w:pPr>
            <w:r>
              <w:rPr>
                <w:rFonts w:hint="eastAsia" w:ascii="宋体" w:hAnsi="宋体" w:eastAsia="宋体" w:cs="宋体"/>
              </w:rPr>
              <w:t xml:space="preserve">合同编号：                       合同自编号： </w:t>
            </w:r>
            <w:r>
              <w:rPr>
                <w:rFonts w:hint="eastAsia" w:ascii="宋体" w:hAnsi="宋体" w:eastAsia="宋体" w:cs="宋体"/>
              </w:rPr>
              <w:tab/>
            </w:r>
            <w:r>
              <w:rPr>
                <w:rFonts w:hint="eastAsia" w:ascii="宋体" w:hAnsi="宋体" w:eastAsia="宋体" w:cs="宋体"/>
              </w:rPr>
              <w:tab/>
            </w:r>
            <w:r>
              <w:rPr>
                <w:rFonts w:hint="eastAsia" w:ascii="宋体" w:hAnsi="宋体" w:eastAsia="宋体" w:cs="宋体"/>
                <w:lang w:eastAsia="zh-CN"/>
              </w:rPr>
              <w:t>项目编号</w:t>
            </w:r>
            <w:r>
              <w:rPr>
                <w:rFonts w:hint="eastAsia" w:ascii="宋体" w:hAnsi="宋体" w:eastAsia="宋体" w:cs="宋体"/>
              </w:rPr>
              <w:t xml:space="preserve">： </w:t>
            </w:r>
          </w:p>
        </w:tc>
      </w:tr>
    </w:tbl>
    <w:p w14:paraId="18B6C337">
      <w:pPr>
        <w:spacing w:after="240"/>
        <w:jc w:val="center"/>
        <w:rPr>
          <w:rFonts w:hint="eastAsia" w:ascii="宋体" w:hAnsi="宋体" w:eastAsia="宋体" w:cs="宋体"/>
          <w:sz w:val="18"/>
          <w:szCs w:val="18"/>
        </w:rPr>
      </w:pPr>
      <w:r>
        <w:rPr>
          <w:rFonts w:hint="eastAsia" w:ascii="宋体" w:hAnsi="宋体" w:eastAsia="宋体" w:cs="宋体"/>
        </w:rPr>
        <w:t>●本合同须加盖甲乙双方骑缝章有效</w:t>
      </w:r>
    </w:p>
    <w:p w14:paraId="3C570619">
      <w:pPr>
        <w:spacing w:after="240"/>
        <w:jc w:val="center"/>
        <w:rPr>
          <w:rFonts w:hint="eastAsia" w:ascii="宋体" w:hAnsi="宋体" w:eastAsia="宋体" w:cs="宋体"/>
          <w:sz w:val="18"/>
          <w:szCs w:val="18"/>
        </w:rPr>
      </w:pPr>
    </w:p>
    <w:p w14:paraId="1A58A0CF">
      <w:pPr>
        <w:spacing w:line="360" w:lineRule="auto"/>
        <w:ind w:firstLine="690" w:firstLineChars="177"/>
        <w:jc w:val="center"/>
        <w:rPr>
          <w:rFonts w:hint="eastAsia" w:ascii="宋体" w:hAnsi="宋体" w:eastAsia="宋体" w:cs="宋体"/>
          <w:sz w:val="18"/>
          <w:szCs w:val="18"/>
        </w:rPr>
      </w:pPr>
      <w:r>
        <w:rPr>
          <w:rFonts w:hint="eastAsia" w:ascii="宋体" w:hAnsi="宋体" w:eastAsia="宋体" w:cs="宋体"/>
          <w:sz w:val="39"/>
          <w:szCs w:val="39"/>
        </w:rPr>
        <w:t>云南省省级政府采购</w:t>
      </w:r>
    </w:p>
    <w:p w14:paraId="4C286DE9">
      <w:pPr>
        <w:spacing w:line="360" w:lineRule="auto"/>
        <w:ind w:firstLine="318" w:firstLineChars="177"/>
        <w:jc w:val="center"/>
        <w:rPr>
          <w:rFonts w:hint="eastAsia" w:ascii="宋体" w:hAnsi="宋体" w:eastAsia="宋体" w:cs="宋体"/>
          <w:sz w:val="18"/>
          <w:szCs w:val="18"/>
        </w:rPr>
      </w:pPr>
    </w:p>
    <w:p w14:paraId="16083E99">
      <w:pPr>
        <w:spacing w:line="360" w:lineRule="auto"/>
        <w:ind w:firstLine="424" w:firstLineChars="177"/>
        <w:jc w:val="center"/>
        <w:rPr>
          <w:rFonts w:hint="eastAsia" w:ascii="宋体" w:hAnsi="宋体" w:eastAsia="宋体" w:cs="宋体"/>
          <w:sz w:val="24"/>
        </w:rPr>
      </w:pPr>
    </w:p>
    <w:p w14:paraId="04A80ADE">
      <w:pPr>
        <w:spacing w:after="240"/>
        <w:rPr>
          <w:rFonts w:hint="eastAsia" w:ascii="宋体" w:hAnsi="宋体" w:eastAsia="宋体" w:cs="宋体"/>
          <w:sz w:val="18"/>
          <w:szCs w:val="18"/>
        </w:rPr>
      </w:pPr>
    </w:p>
    <w:p w14:paraId="0F57377E">
      <w:pPr>
        <w:spacing w:after="240"/>
        <w:jc w:val="center"/>
        <w:rPr>
          <w:rFonts w:hint="eastAsia" w:ascii="宋体" w:hAnsi="宋体" w:eastAsia="宋体" w:cs="宋体"/>
          <w:sz w:val="18"/>
          <w:szCs w:val="18"/>
        </w:rPr>
      </w:pPr>
      <w:r>
        <w:rPr>
          <w:rFonts w:hint="eastAsia" w:ascii="宋体" w:hAnsi="宋体" w:eastAsia="宋体" w:cs="宋体"/>
          <w:sz w:val="33"/>
          <w:szCs w:val="33"/>
        </w:rPr>
        <w:t>（委托采购）</w:t>
      </w:r>
    </w:p>
    <w:p w14:paraId="6F86B3DE">
      <w:pPr>
        <w:spacing w:after="240"/>
        <w:jc w:val="center"/>
        <w:rPr>
          <w:rFonts w:hint="eastAsia" w:ascii="宋体" w:hAnsi="宋体" w:eastAsia="宋体" w:cs="宋体"/>
          <w:sz w:val="18"/>
          <w:szCs w:val="18"/>
        </w:rPr>
      </w:pPr>
    </w:p>
    <w:p w14:paraId="15ED3F6D">
      <w:pPr>
        <w:spacing w:after="240"/>
        <w:jc w:val="center"/>
        <w:rPr>
          <w:rFonts w:hint="eastAsia" w:ascii="宋体" w:hAnsi="宋体" w:eastAsia="宋体" w:cs="宋体"/>
          <w:sz w:val="18"/>
          <w:szCs w:val="18"/>
        </w:rPr>
      </w:pPr>
    </w:p>
    <w:p w14:paraId="575CDE57">
      <w:pPr>
        <w:spacing w:after="240"/>
        <w:jc w:val="center"/>
        <w:rPr>
          <w:rFonts w:hint="eastAsia" w:ascii="宋体" w:hAnsi="宋体" w:eastAsia="宋体" w:cs="宋体"/>
          <w:sz w:val="18"/>
          <w:szCs w:val="18"/>
        </w:rPr>
      </w:pPr>
    </w:p>
    <w:p w14:paraId="06EE4BD3">
      <w:pPr>
        <w:spacing w:after="240"/>
        <w:jc w:val="center"/>
        <w:rPr>
          <w:rFonts w:hint="eastAsia" w:ascii="宋体" w:hAnsi="宋体" w:eastAsia="宋体" w:cs="宋体"/>
          <w:sz w:val="18"/>
          <w:szCs w:val="18"/>
        </w:rPr>
      </w:pPr>
    </w:p>
    <w:p w14:paraId="58CD6A15">
      <w:pPr>
        <w:spacing w:after="240"/>
        <w:jc w:val="center"/>
        <w:rPr>
          <w:rFonts w:hint="eastAsia" w:ascii="宋体" w:hAnsi="宋体" w:eastAsia="宋体" w:cs="宋体"/>
          <w:sz w:val="18"/>
          <w:szCs w:val="18"/>
        </w:rPr>
      </w:pPr>
    </w:p>
    <w:p w14:paraId="6996C120">
      <w:pPr>
        <w:spacing w:after="240"/>
        <w:jc w:val="center"/>
        <w:rPr>
          <w:rFonts w:hint="eastAsia" w:ascii="宋体" w:hAnsi="宋体" w:eastAsia="宋体" w:cs="宋体"/>
          <w:sz w:val="18"/>
          <w:szCs w:val="18"/>
        </w:rPr>
      </w:pPr>
      <w:r>
        <w:rPr>
          <w:rFonts w:hint="eastAsia" w:ascii="宋体" w:hAnsi="宋体" w:eastAsia="宋体" w:cs="宋体"/>
          <w:sz w:val="63"/>
          <w:szCs w:val="63"/>
        </w:rPr>
        <w:t>合</w:t>
      </w:r>
    </w:p>
    <w:p w14:paraId="3289344E">
      <w:pPr>
        <w:spacing w:after="240"/>
        <w:jc w:val="center"/>
        <w:rPr>
          <w:rFonts w:hint="eastAsia" w:ascii="宋体" w:hAnsi="宋体" w:eastAsia="宋体" w:cs="宋体"/>
          <w:sz w:val="18"/>
          <w:szCs w:val="18"/>
        </w:rPr>
      </w:pPr>
      <w:r>
        <w:rPr>
          <w:rFonts w:hint="eastAsia" w:ascii="宋体" w:hAnsi="宋体" w:eastAsia="宋体" w:cs="宋体"/>
          <w:sz w:val="63"/>
          <w:szCs w:val="63"/>
        </w:rPr>
        <w:t>同</w:t>
      </w:r>
    </w:p>
    <w:p w14:paraId="0D557C6D">
      <w:pPr>
        <w:spacing w:after="240"/>
        <w:jc w:val="center"/>
        <w:rPr>
          <w:rFonts w:hint="eastAsia" w:ascii="宋体" w:hAnsi="宋体" w:eastAsia="宋体" w:cs="宋体"/>
          <w:sz w:val="18"/>
          <w:szCs w:val="18"/>
        </w:rPr>
      </w:pPr>
      <w:r>
        <w:rPr>
          <w:rFonts w:hint="eastAsia" w:ascii="宋体" w:hAnsi="宋体" w:eastAsia="宋体" w:cs="宋体"/>
          <w:sz w:val="63"/>
          <w:szCs w:val="63"/>
        </w:rPr>
        <w:t>书</w:t>
      </w:r>
    </w:p>
    <w:p w14:paraId="0208B30C">
      <w:pPr>
        <w:spacing w:after="240"/>
        <w:jc w:val="center"/>
        <w:rPr>
          <w:rFonts w:hint="eastAsia" w:ascii="宋体" w:hAnsi="宋体" w:eastAsia="宋体" w:cs="宋体"/>
          <w:sz w:val="18"/>
          <w:szCs w:val="18"/>
        </w:rPr>
      </w:pPr>
    </w:p>
    <w:p w14:paraId="48162A4E">
      <w:pPr>
        <w:spacing w:after="240"/>
        <w:jc w:val="center"/>
        <w:rPr>
          <w:rFonts w:hint="eastAsia" w:ascii="宋体" w:hAnsi="宋体" w:eastAsia="宋体" w:cs="宋体"/>
          <w:sz w:val="18"/>
          <w:szCs w:val="18"/>
          <w:lang w:eastAsia="zh-CN"/>
        </w:rPr>
      </w:pPr>
      <w:r>
        <w:rPr>
          <w:rFonts w:hint="eastAsia" w:ascii="宋体" w:hAnsi="宋体" w:eastAsia="宋体" w:cs="宋体"/>
          <w:b/>
          <w:bCs/>
          <w:sz w:val="27"/>
          <w:szCs w:val="27"/>
        </w:rPr>
        <w:t>签订地点:云南省</w:t>
      </w:r>
      <w:r>
        <w:rPr>
          <w:rFonts w:hint="eastAsia" w:ascii="宋体" w:hAnsi="宋体" w:eastAsia="宋体" w:cs="宋体"/>
          <w:b/>
          <w:bCs/>
          <w:sz w:val="27"/>
          <w:szCs w:val="27"/>
          <w:lang w:eastAsia="zh-CN"/>
        </w:rPr>
        <w:t>玉溪市元江县</w:t>
      </w:r>
    </w:p>
    <w:p w14:paraId="54F85278">
      <w:pPr>
        <w:spacing w:after="240"/>
        <w:jc w:val="center"/>
        <w:rPr>
          <w:rFonts w:hint="eastAsia" w:ascii="宋体" w:hAnsi="宋体" w:eastAsia="宋体" w:cs="宋体"/>
          <w:sz w:val="18"/>
          <w:szCs w:val="18"/>
        </w:rPr>
      </w:pPr>
      <w:r>
        <w:rPr>
          <w:rFonts w:hint="eastAsia" w:ascii="宋体" w:hAnsi="宋体" w:eastAsia="宋体" w:cs="宋体"/>
          <w:b/>
          <w:bCs/>
          <w:sz w:val="27"/>
          <w:szCs w:val="27"/>
        </w:rPr>
        <w:t xml:space="preserve">签订日期:    年　 月　日 </w:t>
      </w:r>
    </w:p>
    <w:p w14:paraId="37620F40">
      <w:pPr>
        <w:pStyle w:val="20"/>
        <w:jc w:val="center"/>
        <w:rPr>
          <w:rFonts w:hint="eastAsia" w:ascii="宋体" w:hAnsi="宋体" w:eastAsia="宋体" w:cs="宋体"/>
          <w:b/>
          <w:bCs/>
          <w:sz w:val="27"/>
          <w:szCs w:val="27"/>
        </w:rPr>
      </w:pPr>
      <w:r>
        <w:rPr>
          <w:rFonts w:hint="eastAsia" w:ascii="宋体" w:hAnsi="宋体" w:eastAsia="宋体" w:cs="宋体"/>
          <w:b/>
          <w:bCs/>
          <w:sz w:val="27"/>
          <w:szCs w:val="27"/>
        </w:rPr>
        <w:t xml:space="preserve">云南省财政厅　制 </w:t>
      </w:r>
    </w:p>
    <w:p w14:paraId="1220AEE0">
      <w:pPr>
        <w:spacing w:before="240" w:after="240"/>
        <w:ind w:firstLine="1680" w:firstLineChars="700"/>
        <w:rPr>
          <w:rFonts w:hint="eastAsia" w:ascii="宋体" w:hAnsi="宋体" w:eastAsia="宋体" w:cs="宋体"/>
          <w:sz w:val="24"/>
        </w:rPr>
      </w:pPr>
    </w:p>
    <w:p w14:paraId="21DF12E6">
      <w:pPr>
        <w:spacing w:line="500" w:lineRule="exact"/>
        <w:ind w:left="1619" w:leftChars="771"/>
        <w:rPr>
          <w:rFonts w:hint="eastAsia" w:ascii="宋体" w:hAnsi="宋体" w:eastAsia="宋体" w:cs="宋体"/>
          <w:sz w:val="24"/>
        </w:rPr>
      </w:pPr>
    </w:p>
    <w:p w14:paraId="4BF0D8B5">
      <w:pPr>
        <w:spacing w:line="500" w:lineRule="exact"/>
        <w:ind w:left="1619" w:leftChars="771"/>
        <w:rPr>
          <w:rFonts w:hint="eastAsia" w:ascii="宋体" w:hAnsi="宋体" w:eastAsia="宋体" w:cs="宋体"/>
          <w:sz w:val="24"/>
        </w:rPr>
      </w:pPr>
      <w:r>
        <w:rPr>
          <w:rFonts w:hint="eastAsia" w:ascii="宋体" w:hAnsi="宋体" w:eastAsia="宋体" w:cs="宋体"/>
          <w:sz w:val="24"/>
        </w:rPr>
        <w:t>甲方（采购人公章）名 称：</w:t>
      </w:r>
    </w:p>
    <w:p w14:paraId="6DED0A54">
      <w:pPr>
        <w:spacing w:line="500" w:lineRule="exact"/>
        <w:ind w:left="1619" w:leftChars="771"/>
        <w:rPr>
          <w:rFonts w:hint="eastAsia" w:ascii="宋体" w:hAnsi="宋体" w:eastAsia="宋体" w:cs="宋体"/>
          <w:sz w:val="24"/>
        </w:rPr>
      </w:pPr>
      <w:r>
        <w:rPr>
          <w:rFonts w:hint="eastAsia" w:ascii="宋体" w:hAnsi="宋体" w:eastAsia="宋体" w:cs="宋体"/>
          <w:sz w:val="24"/>
        </w:rPr>
        <w:t>地 址：</w:t>
      </w:r>
    </w:p>
    <w:p w14:paraId="29EC2D10">
      <w:pPr>
        <w:spacing w:line="500" w:lineRule="exact"/>
        <w:ind w:left="1619" w:leftChars="771"/>
        <w:rPr>
          <w:rFonts w:hint="eastAsia" w:ascii="宋体" w:hAnsi="宋体" w:eastAsia="宋体" w:cs="宋体"/>
          <w:sz w:val="24"/>
        </w:rPr>
      </w:pPr>
      <w:r>
        <w:rPr>
          <w:rFonts w:hint="eastAsia" w:ascii="宋体" w:hAnsi="宋体" w:eastAsia="宋体" w:cs="宋体"/>
          <w:sz w:val="24"/>
        </w:rPr>
        <w:t>邮 编：</w:t>
      </w:r>
    </w:p>
    <w:p w14:paraId="72AEB1BA">
      <w:pPr>
        <w:spacing w:line="500" w:lineRule="exact"/>
        <w:ind w:left="1619" w:leftChars="771"/>
        <w:rPr>
          <w:rFonts w:hint="eastAsia" w:ascii="宋体" w:hAnsi="宋体" w:eastAsia="宋体" w:cs="宋体"/>
          <w:sz w:val="24"/>
        </w:rPr>
      </w:pPr>
      <w:r>
        <w:rPr>
          <w:rFonts w:hint="eastAsia" w:ascii="宋体" w:hAnsi="宋体" w:eastAsia="宋体" w:cs="宋体"/>
          <w:sz w:val="24"/>
        </w:rPr>
        <w:t>法定代表人或委托代理人：</w:t>
      </w:r>
    </w:p>
    <w:p w14:paraId="7E85073E">
      <w:pPr>
        <w:spacing w:line="500" w:lineRule="exact"/>
        <w:ind w:left="1619" w:leftChars="771"/>
        <w:rPr>
          <w:rFonts w:hint="eastAsia" w:ascii="宋体" w:hAnsi="宋体" w:eastAsia="宋体" w:cs="宋体"/>
          <w:sz w:val="24"/>
        </w:rPr>
      </w:pPr>
      <w:r>
        <w:rPr>
          <w:rFonts w:hint="eastAsia" w:ascii="宋体" w:hAnsi="宋体" w:eastAsia="宋体" w:cs="宋体"/>
          <w:sz w:val="24"/>
        </w:rPr>
        <w:t>项目（技术）负责人：</w:t>
      </w:r>
    </w:p>
    <w:p w14:paraId="3F5410F8">
      <w:pPr>
        <w:spacing w:line="500" w:lineRule="exact"/>
        <w:ind w:left="1619" w:leftChars="771"/>
        <w:rPr>
          <w:rFonts w:hint="eastAsia" w:ascii="宋体" w:hAnsi="宋体" w:eastAsia="宋体" w:cs="宋体"/>
          <w:sz w:val="24"/>
        </w:rPr>
      </w:pPr>
      <w:r>
        <w:rPr>
          <w:rFonts w:hint="eastAsia" w:ascii="宋体" w:hAnsi="宋体" w:eastAsia="宋体" w:cs="宋体"/>
          <w:sz w:val="24"/>
        </w:rPr>
        <w:t>电 话：</w:t>
      </w:r>
    </w:p>
    <w:p w14:paraId="0A148D47">
      <w:pPr>
        <w:spacing w:line="500" w:lineRule="exact"/>
        <w:ind w:left="1619" w:leftChars="771"/>
        <w:rPr>
          <w:rFonts w:hint="eastAsia" w:ascii="宋体" w:hAnsi="宋体" w:eastAsia="宋体" w:cs="宋体"/>
          <w:sz w:val="24"/>
        </w:rPr>
      </w:pPr>
      <w:r>
        <w:rPr>
          <w:rFonts w:hint="eastAsia" w:ascii="宋体" w:hAnsi="宋体" w:eastAsia="宋体" w:cs="宋体"/>
          <w:sz w:val="24"/>
        </w:rPr>
        <w:t>签订日期：</w:t>
      </w:r>
    </w:p>
    <w:p w14:paraId="7EF1BDDE">
      <w:pPr>
        <w:spacing w:line="500" w:lineRule="exact"/>
        <w:ind w:left="1619" w:leftChars="771"/>
        <w:rPr>
          <w:rFonts w:hint="eastAsia" w:ascii="宋体" w:hAnsi="宋体" w:eastAsia="宋体" w:cs="宋体"/>
          <w:sz w:val="24"/>
        </w:rPr>
      </w:pPr>
    </w:p>
    <w:p w14:paraId="48FC2503">
      <w:pPr>
        <w:spacing w:line="500" w:lineRule="exact"/>
        <w:ind w:left="1619" w:leftChars="771"/>
        <w:rPr>
          <w:rFonts w:hint="eastAsia" w:ascii="宋体" w:hAnsi="宋体" w:eastAsia="宋体" w:cs="宋体"/>
          <w:sz w:val="24"/>
        </w:rPr>
      </w:pPr>
    </w:p>
    <w:p w14:paraId="1D42B967">
      <w:pPr>
        <w:spacing w:line="500" w:lineRule="exact"/>
        <w:ind w:left="1619" w:leftChars="771"/>
        <w:rPr>
          <w:rFonts w:hint="eastAsia" w:ascii="宋体" w:hAnsi="宋体" w:eastAsia="宋体" w:cs="宋体"/>
          <w:sz w:val="24"/>
        </w:rPr>
      </w:pPr>
      <w:r>
        <w:rPr>
          <w:rFonts w:hint="eastAsia" w:ascii="宋体" w:hAnsi="宋体" w:eastAsia="宋体" w:cs="宋体"/>
          <w:sz w:val="24"/>
        </w:rPr>
        <w:t>乙方（</w:t>
      </w:r>
      <w:r>
        <w:rPr>
          <w:rFonts w:hint="eastAsia" w:ascii="宋体" w:hAnsi="宋体" w:eastAsia="宋体" w:cs="宋体"/>
          <w:sz w:val="24"/>
          <w:lang w:eastAsia="zh-CN"/>
        </w:rPr>
        <w:t>投标人</w:t>
      </w:r>
      <w:r>
        <w:rPr>
          <w:rFonts w:hint="eastAsia" w:ascii="宋体" w:hAnsi="宋体" w:eastAsia="宋体" w:cs="宋体"/>
          <w:sz w:val="24"/>
        </w:rPr>
        <w:t>公章）名 称：</w:t>
      </w:r>
    </w:p>
    <w:p w14:paraId="61E20268">
      <w:pPr>
        <w:spacing w:line="500" w:lineRule="exact"/>
        <w:ind w:left="1619" w:leftChars="771"/>
        <w:rPr>
          <w:rFonts w:hint="eastAsia" w:ascii="宋体" w:hAnsi="宋体" w:eastAsia="宋体" w:cs="宋体"/>
          <w:sz w:val="24"/>
        </w:rPr>
      </w:pPr>
      <w:r>
        <w:rPr>
          <w:rFonts w:hint="eastAsia" w:ascii="宋体" w:hAnsi="宋体" w:eastAsia="宋体" w:cs="宋体"/>
          <w:sz w:val="24"/>
        </w:rPr>
        <w:t>地 址：</w:t>
      </w:r>
    </w:p>
    <w:p w14:paraId="33985933">
      <w:pPr>
        <w:spacing w:line="500" w:lineRule="exact"/>
        <w:ind w:left="1619" w:leftChars="771"/>
        <w:rPr>
          <w:rFonts w:hint="eastAsia" w:ascii="宋体" w:hAnsi="宋体" w:eastAsia="宋体" w:cs="宋体"/>
          <w:sz w:val="24"/>
        </w:rPr>
      </w:pPr>
      <w:r>
        <w:rPr>
          <w:rFonts w:hint="eastAsia" w:ascii="宋体" w:hAnsi="宋体" w:eastAsia="宋体" w:cs="宋体"/>
          <w:sz w:val="24"/>
        </w:rPr>
        <w:t>邮 编：</w:t>
      </w:r>
    </w:p>
    <w:p w14:paraId="5430EAF4">
      <w:pPr>
        <w:spacing w:line="500" w:lineRule="exact"/>
        <w:ind w:left="1619" w:leftChars="771"/>
        <w:rPr>
          <w:rFonts w:hint="eastAsia" w:ascii="宋体" w:hAnsi="宋体" w:eastAsia="宋体" w:cs="宋体"/>
          <w:sz w:val="24"/>
        </w:rPr>
      </w:pPr>
      <w:r>
        <w:rPr>
          <w:rFonts w:hint="eastAsia" w:ascii="宋体" w:hAnsi="宋体" w:eastAsia="宋体" w:cs="宋体"/>
          <w:sz w:val="24"/>
        </w:rPr>
        <w:t>法定代表人或委托代理人：</w:t>
      </w:r>
    </w:p>
    <w:p w14:paraId="4E11C447">
      <w:pPr>
        <w:spacing w:line="500" w:lineRule="exact"/>
        <w:ind w:left="1619" w:leftChars="771"/>
        <w:rPr>
          <w:rFonts w:hint="eastAsia" w:ascii="宋体" w:hAnsi="宋体" w:eastAsia="宋体" w:cs="宋体"/>
          <w:sz w:val="24"/>
        </w:rPr>
      </w:pPr>
      <w:r>
        <w:rPr>
          <w:rFonts w:hint="eastAsia" w:ascii="宋体" w:hAnsi="宋体" w:eastAsia="宋体" w:cs="宋体"/>
          <w:sz w:val="24"/>
        </w:rPr>
        <w:t>经办人：</w:t>
      </w:r>
    </w:p>
    <w:p w14:paraId="1174C8C8">
      <w:pPr>
        <w:spacing w:line="500" w:lineRule="exact"/>
        <w:ind w:left="1619" w:leftChars="771"/>
        <w:rPr>
          <w:rFonts w:hint="eastAsia" w:ascii="宋体" w:hAnsi="宋体" w:eastAsia="宋体" w:cs="宋体"/>
          <w:sz w:val="24"/>
        </w:rPr>
      </w:pPr>
      <w:r>
        <w:rPr>
          <w:rFonts w:hint="eastAsia" w:ascii="宋体" w:hAnsi="宋体" w:eastAsia="宋体" w:cs="宋体"/>
          <w:sz w:val="24"/>
        </w:rPr>
        <w:t>电 话：</w:t>
      </w:r>
    </w:p>
    <w:p w14:paraId="2379997F">
      <w:pPr>
        <w:spacing w:line="500" w:lineRule="exact"/>
        <w:ind w:left="1619" w:leftChars="771"/>
        <w:rPr>
          <w:rFonts w:hint="eastAsia" w:ascii="宋体" w:hAnsi="宋体" w:eastAsia="宋体" w:cs="宋体"/>
          <w:sz w:val="24"/>
        </w:rPr>
      </w:pPr>
      <w:r>
        <w:rPr>
          <w:rFonts w:hint="eastAsia" w:ascii="宋体" w:hAnsi="宋体" w:eastAsia="宋体" w:cs="宋体"/>
          <w:sz w:val="24"/>
        </w:rPr>
        <w:t>签订日期：</w:t>
      </w:r>
    </w:p>
    <w:p w14:paraId="77521236">
      <w:pPr>
        <w:spacing w:line="500" w:lineRule="exact"/>
        <w:ind w:left="1619" w:leftChars="771"/>
        <w:rPr>
          <w:rFonts w:hint="eastAsia" w:ascii="宋体" w:hAnsi="宋体" w:eastAsia="宋体" w:cs="宋体"/>
          <w:sz w:val="24"/>
        </w:rPr>
      </w:pPr>
    </w:p>
    <w:p w14:paraId="1A0C1EE6">
      <w:pPr>
        <w:spacing w:line="500" w:lineRule="exact"/>
        <w:ind w:left="1619" w:leftChars="771"/>
        <w:rPr>
          <w:rFonts w:hint="eastAsia" w:ascii="宋体" w:hAnsi="宋体" w:eastAsia="宋体" w:cs="宋体"/>
          <w:sz w:val="24"/>
        </w:rPr>
      </w:pPr>
    </w:p>
    <w:p w14:paraId="2DAA0BB3">
      <w:pPr>
        <w:spacing w:line="500" w:lineRule="exact"/>
        <w:ind w:left="1619" w:leftChars="771"/>
        <w:rPr>
          <w:rFonts w:hint="eastAsia" w:ascii="宋体" w:hAnsi="宋体" w:eastAsia="宋体" w:cs="宋体"/>
          <w:vanish/>
          <w:sz w:val="24"/>
        </w:rPr>
      </w:pPr>
    </w:p>
    <w:p w14:paraId="74311A95">
      <w:pPr>
        <w:spacing w:line="500" w:lineRule="exact"/>
        <w:ind w:left="1619" w:leftChars="771"/>
        <w:rPr>
          <w:rFonts w:hint="eastAsia" w:ascii="宋体" w:hAnsi="宋体" w:eastAsia="宋体" w:cs="宋体"/>
          <w:sz w:val="24"/>
          <w:lang w:eastAsia="zh-CN"/>
        </w:rPr>
      </w:pPr>
      <w:r>
        <w:rPr>
          <w:rFonts w:hint="eastAsia" w:ascii="宋体" w:hAnsi="宋体" w:eastAsia="宋体" w:cs="宋体"/>
          <w:sz w:val="24"/>
        </w:rPr>
        <w:t>丙方（鉴证方公章）名 称：</w:t>
      </w:r>
      <w:r>
        <w:rPr>
          <w:rFonts w:hint="eastAsia" w:ascii="宋体" w:hAnsi="宋体" w:eastAsia="宋体" w:cs="宋体"/>
          <w:sz w:val="24"/>
          <w:lang w:eastAsia="zh-CN"/>
        </w:rPr>
        <w:t>云南玮元工程咨询有限公司</w:t>
      </w:r>
    </w:p>
    <w:p w14:paraId="6B019610">
      <w:pPr>
        <w:spacing w:line="500" w:lineRule="exact"/>
        <w:ind w:left="1619" w:leftChars="771"/>
        <w:rPr>
          <w:rFonts w:hint="eastAsia" w:ascii="宋体" w:hAnsi="宋体" w:eastAsia="宋体" w:cs="宋体"/>
          <w:sz w:val="24"/>
        </w:rPr>
      </w:pPr>
      <w:r>
        <w:rPr>
          <w:rFonts w:hint="eastAsia" w:ascii="宋体" w:hAnsi="宋体" w:eastAsia="宋体" w:cs="宋体"/>
          <w:sz w:val="24"/>
        </w:rPr>
        <w:t>地 址：</w:t>
      </w:r>
    </w:p>
    <w:p w14:paraId="1BCE8FBE">
      <w:pPr>
        <w:spacing w:line="500" w:lineRule="exact"/>
        <w:ind w:left="1619" w:leftChars="771"/>
        <w:rPr>
          <w:rFonts w:hint="eastAsia" w:ascii="宋体" w:hAnsi="宋体" w:eastAsia="宋体" w:cs="宋体"/>
          <w:sz w:val="24"/>
        </w:rPr>
      </w:pPr>
      <w:r>
        <w:rPr>
          <w:rFonts w:hint="eastAsia" w:ascii="宋体" w:hAnsi="宋体" w:eastAsia="宋体" w:cs="宋体"/>
          <w:sz w:val="24"/>
        </w:rPr>
        <w:t>邮 编：</w:t>
      </w:r>
    </w:p>
    <w:p w14:paraId="3A943677">
      <w:pPr>
        <w:spacing w:line="500" w:lineRule="exact"/>
        <w:ind w:left="1619" w:leftChars="771"/>
        <w:rPr>
          <w:rFonts w:hint="eastAsia" w:ascii="宋体" w:hAnsi="宋体" w:eastAsia="宋体" w:cs="宋体"/>
          <w:sz w:val="24"/>
        </w:rPr>
      </w:pPr>
      <w:r>
        <w:rPr>
          <w:rFonts w:hint="eastAsia" w:ascii="宋体" w:hAnsi="宋体" w:eastAsia="宋体" w:cs="宋体"/>
          <w:sz w:val="24"/>
        </w:rPr>
        <w:t>法定代表人或委托代理人：</w:t>
      </w:r>
    </w:p>
    <w:p w14:paraId="547DA737">
      <w:pPr>
        <w:spacing w:line="500" w:lineRule="exact"/>
        <w:ind w:left="1619" w:leftChars="771"/>
        <w:rPr>
          <w:rFonts w:hint="eastAsia" w:ascii="宋体" w:hAnsi="宋体" w:eastAsia="宋体" w:cs="宋体"/>
          <w:sz w:val="24"/>
        </w:rPr>
      </w:pPr>
      <w:r>
        <w:rPr>
          <w:rFonts w:hint="eastAsia" w:ascii="宋体" w:hAnsi="宋体" w:eastAsia="宋体" w:cs="宋体"/>
          <w:sz w:val="24"/>
        </w:rPr>
        <w:t>经办人：</w:t>
      </w:r>
    </w:p>
    <w:p w14:paraId="1D6A492B">
      <w:pPr>
        <w:spacing w:line="500" w:lineRule="exact"/>
        <w:ind w:left="1619" w:leftChars="771"/>
        <w:rPr>
          <w:rFonts w:hint="eastAsia" w:ascii="宋体" w:hAnsi="宋体" w:eastAsia="宋体" w:cs="宋体"/>
          <w:sz w:val="24"/>
        </w:rPr>
      </w:pPr>
      <w:r>
        <w:rPr>
          <w:rFonts w:hint="eastAsia" w:ascii="宋体" w:hAnsi="宋体" w:eastAsia="宋体" w:cs="宋体"/>
          <w:sz w:val="24"/>
        </w:rPr>
        <w:t>电 话：</w:t>
      </w:r>
    </w:p>
    <w:p w14:paraId="5636BADD">
      <w:pPr>
        <w:spacing w:line="400" w:lineRule="exact"/>
        <w:ind w:left="1619" w:leftChars="771"/>
        <w:rPr>
          <w:rFonts w:hint="eastAsia" w:ascii="宋体" w:hAnsi="宋体" w:eastAsia="宋体" w:cs="宋体"/>
          <w:sz w:val="24"/>
        </w:rPr>
      </w:pPr>
    </w:p>
    <w:p w14:paraId="5714F3FB">
      <w:pPr>
        <w:widowControl/>
        <w:spacing w:line="360" w:lineRule="auto"/>
        <w:ind w:firstLine="422" w:firstLineChars="200"/>
        <w:jc w:val="center"/>
        <w:rPr>
          <w:rFonts w:hint="eastAsia" w:ascii="宋体" w:hAnsi="宋体" w:eastAsia="宋体" w:cs="宋体"/>
          <w:b/>
        </w:rPr>
      </w:pPr>
      <w:r>
        <w:rPr>
          <w:rFonts w:hint="eastAsia" w:ascii="宋体" w:hAnsi="宋体" w:eastAsia="宋体" w:cs="宋体"/>
          <w:b/>
        </w:rPr>
        <w:br w:type="page"/>
      </w:r>
      <w:r>
        <w:rPr>
          <w:rFonts w:hint="eastAsia" w:ascii="宋体" w:hAnsi="宋体" w:eastAsia="宋体" w:cs="宋体"/>
          <w:sz w:val="24"/>
        </w:rPr>
        <w:t>（</w:t>
      </w:r>
      <w:r>
        <w:rPr>
          <w:rFonts w:hint="eastAsia" w:ascii="宋体" w:hAnsi="宋体" w:eastAsia="宋体" w:cs="宋体"/>
          <w:b/>
        </w:rPr>
        <w:t>注：本合同样式仅供参考，具体合同内容以甲乙双方签定的合同为准</w:t>
      </w:r>
      <w:r>
        <w:rPr>
          <w:rFonts w:hint="eastAsia" w:ascii="宋体" w:hAnsi="宋体" w:eastAsia="宋体" w:cs="宋体"/>
          <w:sz w:val="24"/>
        </w:rPr>
        <w:t>）</w:t>
      </w:r>
    </w:p>
    <w:p w14:paraId="768D0202">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bidi="ar"/>
        </w:rPr>
        <w:t>根据《中华人民共和国政府采购法》、《中华人民共和国民法典》等有关法律法规规定，</w:t>
      </w:r>
      <w:r>
        <w:rPr>
          <w:rFonts w:hint="eastAsia" w:ascii="宋体" w:hAnsi="宋体" w:eastAsia="宋体" w:cs="宋体"/>
          <w:kern w:val="0"/>
          <w:sz w:val="24"/>
          <w:u w:val="single"/>
          <w:lang w:eastAsia="zh-CN" w:bidi="ar"/>
        </w:rPr>
        <w:t>元江哈尼族彝族傣族自治县住房和城乡建设局</w:t>
      </w:r>
      <w:r>
        <w:rPr>
          <w:rFonts w:hint="eastAsia" w:ascii="宋体" w:hAnsi="宋体" w:eastAsia="宋体" w:cs="宋体"/>
          <w:kern w:val="0"/>
          <w:sz w:val="24"/>
          <w:lang w:bidi="ar"/>
        </w:rPr>
        <w:t>(以下简称：“甲方”)通过公开招标确定</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(以下简称：“乙方”)为</w:t>
      </w:r>
      <w:r>
        <w:rPr>
          <w:rFonts w:hint="eastAsia" w:ascii="宋体" w:hAnsi="宋体" w:eastAsia="宋体" w:cs="宋体"/>
          <w:b/>
          <w:kern w:val="0"/>
          <w:sz w:val="24"/>
          <w:u w:val="single"/>
          <w:lang w:eastAsia="zh-CN" w:bidi="ar"/>
        </w:rPr>
        <w:t>元江县城区市政绿化管护、市政管网维护及市政道路和管网破损零星修复</w:t>
      </w:r>
      <w:r>
        <w:rPr>
          <w:rFonts w:hint="eastAsia" w:ascii="宋体" w:hAnsi="宋体" w:eastAsia="宋体" w:cs="宋体"/>
          <w:b/>
          <w:kern w:val="0"/>
          <w:sz w:val="24"/>
          <w:u w:val="single"/>
          <w:lang w:bidi="ar"/>
        </w:rPr>
        <w:t>（</w:t>
      </w:r>
      <w:r>
        <w:rPr>
          <w:rFonts w:hint="eastAsia" w:ascii="宋体" w:hAnsi="宋体" w:eastAsia="宋体" w:cs="宋体"/>
          <w:b/>
          <w:kern w:val="0"/>
          <w:sz w:val="24"/>
          <w:u w:val="single"/>
          <w:lang w:eastAsia="zh-CN" w:bidi="ar"/>
        </w:rPr>
        <w:t>项目编号</w:t>
      </w:r>
      <w:r>
        <w:rPr>
          <w:rFonts w:hint="eastAsia" w:ascii="宋体" w:hAnsi="宋体" w:eastAsia="宋体" w:cs="宋体"/>
          <w:b/>
          <w:kern w:val="0"/>
          <w:sz w:val="24"/>
          <w:u w:val="single"/>
          <w:lang w:bidi="ar"/>
        </w:rPr>
        <w:t>：</w:t>
      </w:r>
      <w:r>
        <w:rPr>
          <w:rFonts w:hint="eastAsia" w:ascii="宋体" w:hAnsi="宋体" w:eastAsia="宋体" w:cs="宋体"/>
          <w:b/>
          <w:kern w:val="0"/>
          <w:sz w:val="24"/>
          <w:u w:val="single"/>
          <w:lang w:eastAsia="zh-CN" w:bidi="ar"/>
        </w:rPr>
        <w:t>YXZC2024-G3-00344-YNWY-0038</w:t>
      </w:r>
      <w:r>
        <w:rPr>
          <w:rFonts w:hint="eastAsia" w:ascii="宋体" w:hAnsi="宋体" w:eastAsia="宋体" w:cs="宋体"/>
          <w:b/>
          <w:kern w:val="0"/>
          <w:sz w:val="24"/>
          <w:u w:val="single"/>
          <w:lang w:bidi="ar"/>
        </w:rPr>
        <w:t>）</w:t>
      </w:r>
      <w:r>
        <w:rPr>
          <w:rFonts w:hint="eastAsia" w:ascii="宋体" w:hAnsi="宋体" w:eastAsia="宋体" w:cs="宋体"/>
          <w:kern w:val="0"/>
          <w:sz w:val="24"/>
          <w:lang w:bidi="ar"/>
        </w:rPr>
        <w:t>的</w:t>
      </w:r>
      <w:r>
        <w:rPr>
          <w:rFonts w:hint="eastAsia" w:ascii="宋体" w:hAnsi="宋体" w:eastAsia="宋体" w:cs="宋体"/>
          <w:kern w:val="0"/>
          <w:sz w:val="24"/>
          <w:lang w:eastAsia="zh-CN" w:bidi="ar"/>
        </w:rPr>
        <w:t>投标人</w:t>
      </w:r>
      <w:r>
        <w:rPr>
          <w:rFonts w:hint="eastAsia" w:ascii="宋体" w:hAnsi="宋体" w:eastAsia="宋体" w:cs="宋体"/>
          <w:kern w:val="0"/>
          <w:sz w:val="24"/>
          <w:lang w:bidi="ar"/>
        </w:rPr>
        <w:t>。经</w:t>
      </w:r>
      <w:r>
        <w:rPr>
          <w:rFonts w:hint="eastAsia" w:ascii="宋体" w:hAnsi="宋体" w:eastAsia="宋体" w:cs="宋体"/>
          <w:kern w:val="0"/>
          <w:sz w:val="24"/>
        </w:rPr>
        <w:t>甲乙双方协商一致，同意按照下面的条款和条件，签署本合同。</w:t>
      </w:r>
    </w:p>
    <w:p w14:paraId="0CB1CD2E">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一、工作范围及内容</w:t>
      </w:r>
    </w:p>
    <w:p w14:paraId="32002EF3">
      <w:pPr>
        <w:adjustRightInd w:val="0"/>
        <w:snapToGrid w:val="0"/>
        <w:spacing w:line="360" w:lineRule="auto"/>
        <w:ind w:firstLine="480" w:firstLineChars="200"/>
        <w:jc w:val="left"/>
        <w:rPr>
          <w:rFonts w:hint="eastAsia" w:ascii="宋体" w:hAnsi="宋体" w:eastAsia="宋体" w:cs="宋体"/>
          <w:sz w:val="24"/>
          <w:szCs w:val="24"/>
          <w:u w:val="single"/>
        </w:rPr>
      </w:pPr>
      <w:r>
        <w:rPr>
          <w:rFonts w:hint="eastAsia" w:ascii="宋体" w:hAnsi="宋体" w:eastAsia="宋体" w:cs="宋体"/>
          <w:sz w:val="24"/>
          <w:szCs w:val="24"/>
        </w:rPr>
        <w:t>1. 工作范围：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39E69958">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 工作内容：</w:t>
      </w:r>
    </w:p>
    <w:p w14:paraId="1686010F">
      <w:pPr>
        <w:adjustRightInd w:val="0"/>
        <w:snapToGrid w:val="0"/>
        <w:spacing w:line="360" w:lineRule="auto"/>
        <w:ind w:firstLine="480" w:firstLineChars="200"/>
        <w:jc w:val="lef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33E1EE21">
      <w:pPr>
        <w:adjustRightInd w:val="0"/>
        <w:snapToGrid w:val="0"/>
        <w:spacing w:line="360" w:lineRule="auto"/>
        <w:ind w:firstLine="480" w:firstLineChars="200"/>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二、服务期限：</w:t>
      </w:r>
      <w:r>
        <w:rPr>
          <w:rFonts w:hint="eastAsia" w:ascii="宋体" w:hAnsi="宋体" w:eastAsia="宋体" w:cs="宋体"/>
          <w:sz w:val="24"/>
          <w:szCs w:val="24"/>
          <w:u w:val="single"/>
          <w:lang w:val="en-US" w:eastAsia="zh-CN"/>
        </w:rPr>
        <w:t xml:space="preserve">                                                         。</w:t>
      </w:r>
    </w:p>
    <w:p w14:paraId="33E88C62">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三、合同价款及付款方式</w:t>
      </w:r>
    </w:p>
    <w:p w14:paraId="53A7C70A">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1.合同价款为</w:t>
      </w:r>
      <w:r>
        <w:rPr>
          <w:rFonts w:hint="eastAsia" w:ascii="宋体" w:hAnsi="宋体" w:eastAsia="宋体" w:cs="宋体"/>
          <w:sz w:val="24"/>
          <w:szCs w:val="24"/>
          <w:u w:val="single"/>
        </w:rPr>
        <w:t xml:space="preserve">           </w:t>
      </w:r>
      <w:r>
        <w:rPr>
          <w:rFonts w:hint="eastAsia" w:ascii="宋体" w:hAnsi="宋体" w:eastAsia="宋体" w:cs="宋体"/>
          <w:sz w:val="24"/>
          <w:szCs w:val="24"/>
        </w:rPr>
        <w:t>元（大写：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C377945">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付款方式：</w:t>
      </w:r>
      <w:r>
        <w:rPr>
          <w:rFonts w:hint="eastAsia" w:ascii="宋体" w:hAnsi="宋体" w:eastAsia="宋体" w:cs="宋体"/>
          <w:sz w:val="24"/>
          <w:szCs w:val="24"/>
        </w:rPr>
        <w:t>按月支付，每月支付</w:t>
      </w:r>
      <w:r>
        <w:rPr>
          <w:rFonts w:hint="eastAsia" w:ascii="宋体" w:hAnsi="宋体" w:eastAsia="宋体" w:cs="宋体"/>
          <w:sz w:val="24"/>
          <w:szCs w:val="24"/>
          <w:u w:val="single"/>
        </w:rPr>
        <w:t xml:space="preserve">               </w:t>
      </w:r>
      <w:r>
        <w:rPr>
          <w:rFonts w:hint="eastAsia" w:ascii="宋体" w:hAnsi="宋体" w:eastAsia="宋体" w:cs="宋体"/>
          <w:sz w:val="24"/>
          <w:szCs w:val="24"/>
        </w:rPr>
        <w:t>元。甲方在次月10日前拨付上月管护经费给乙方，乙方须出具税务发票，否则不予支付。</w:t>
      </w:r>
    </w:p>
    <w:p w14:paraId="7BBABA45">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3.合同期内出现</w:t>
      </w:r>
      <w:r>
        <w:rPr>
          <w:rFonts w:hint="eastAsia" w:ascii="宋体" w:hAnsi="宋体" w:eastAsia="宋体" w:cs="宋体"/>
          <w:sz w:val="24"/>
          <w:szCs w:val="24"/>
          <w:lang w:eastAsia="zh-CN"/>
        </w:rPr>
        <w:t>管护范围</w:t>
      </w:r>
      <w:r>
        <w:rPr>
          <w:rFonts w:hint="eastAsia" w:ascii="宋体" w:hAnsi="宋体" w:eastAsia="宋体" w:cs="宋体"/>
          <w:sz w:val="24"/>
          <w:szCs w:val="24"/>
        </w:rPr>
        <w:t>增加，甲方根据实际情况测算管护经费，但不高于中标单价。</w:t>
      </w:r>
    </w:p>
    <w:p w14:paraId="7654B269">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4.合同期内出现</w:t>
      </w:r>
      <w:r>
        <w:rPr>
          <w:rFonts w:hint="eastAsia" w:ascii="宋体" w:hAnsi="宋体" w:eastAsia="宋体" w:cs="宋体"/>
          <w:sz w:val="24"/>
          <w:szCs w:val="24"/>
          <w:lang w:eastAsia="zh-CN"/>
        </w:rPr>
        <w:t>管护范围</w:t>
      </w:r>
      <w:r>
        <w:rPr>
          <w:rFonts w:hint="eastAsia" w:ascii="宋体" w:hAnsi="宋体" w:eastAsia="宋体" w:cs="宋体"/>
          <w:sz w:val="24"/>
          <w:szCs w:val="24"/>
        </w:rPr>
        <w:t>减少，按中标单价核减管护经费。</w:t>
      </w:r>
    </w:p>
    <w:p w14:paraId="4D3B22A2">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在合同期内，市场价格变动甲方不做任何价格调整，由乙方承担价格风险。</w:t>
      </w:r>
    </w:p>
    <w:p w14:paraId="195A9E46">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四、质量标准</w:t>
      </w:r>
    </w:p>
    <w:p w14:paraId="6AA7DCA1">
      <w:pPr>
        <w:widowControl/>
        <w:spacing w:line="360" w:lineRule="auto"/>
        <w:ind w:firstLine="480" w:firstLineChars="200"/>
        <w:jc w:val="left"/>
        <w:rPr>
          <w:rFonts w:hint="eastAsia" w:ascii="宋体" w:hAnsi="宋体" w:eastAsia="宋体" w:cs="宋体"/>
          <w:kern w:val="0"/>
          <w:sz w:val="24"/>
          <w:highlight w:val="none"/>
          <w:lang w:val="en-US" w:eastAsia="zh-CN" w:bidi="ar"/>
        </w:rPr>
      </w:pPr>
      <w:r>
        <w:rPr>
          <w:rFonts w:hint="eastAsia" w:ascii="宋体" w:hAnsi="宋体" w:eastAsia="宋体" w:cs="宋体"/>
          <w:kern w:val="0"/>
          <w:sz w:val="24"/>
          <w:highlight w:val="none"/>
          <w:lang w:val="en-US" w:eastAsia="zh-CN" w:bidi="ar"/>
        </w:rPr>
        <w:t>对县城区市政绿化管护，在管护期内对进行适时浇水，服务单位应对植物进行免费的死亡补缺、养、护和整型，保证整个绿化工程在管护期内植物存活、无病态形状；对县城区市政管网维护，在其管养期间晴天（停雨三天后），溢流井、截流井、格栅井等设施，不能因管道堵塞而造成污水外溢，检查井内无硬块、杂物等，井壁四周清洁，保证管道无泥垢，水流畅通，雨水篦孔眼无堵塞，无异物积泥；对县城区市政道路零星修复，具体要求详见《元江县住房和城乡建设局关于元江县县城区市政绿化管护、管网维护及市政道路零星修复考核的实施方案》。</w:t>
      </w:r>
    </w:p>
    <w:p w14:paraId="578B3FF1">
      <w:pPr>
        <w:adjustRightInd w:val="0"/>
        <w:snapToGrid w:val="0"/>
        <w:spacing w:line="360" w:lineRule="auto"/>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五、乙方工作任务及责权</w:t>
      </w:r>
    </w:p>
    <w:p w14:paraId="489B1028">
      <w:pPr>
        <w:adjustRightInd w:val="0"/>
        <w:snapToGrid w:val="0"/>
        <w:spacing w:line="360" w:lineRule="auto"/>
        <w:ind w:firstLine="480" w:firstLineChars="200"/>
        <w:jc w:val="left"/>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1.作业时间：</w:t>
      </w:r>
      <w:r>
        <w:rPr>
          <w:rFonts w:hint="eastAsia" w:ascii="宋体" w:hAnsi="宋体" w:eastAsia="宋体" w:cs="宋体"/>
          <w:sz w:val="24"/>
          <w:szCs w:val="24"/>
          <w:highlight w:val="none"/>
          <w:u w:val="single"/>
          <w:lang w:val="en-US" w:eastAsia="zh-CN"/>
        </w:rPr>
        <w:t xml:space="preserve">                </w:t>
      </w:r>
    </w:p>
    <w:p w14:paraId="49D77465">
      <w:pPr>
        <w:adjustRightInd w:val="0"/>
        <w:snapToGrid w:val="0"/>
        <w:spacing w:line="360" w:lineRule="auto"/>
        <w:ind w:firstLine="480" w:firstLineChars="200"/>
        <w:jc w:val="left"/>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2.作业要求：</w:t>
      </w:r>
      <w:r>
        <w:rPr>
          <w:rFonts w:hint="eastAsia" w:ascii="宋体" w:hAnsi="宋体" w:eastAsia="宋体" w:cs="宋体"/>
          <w:sz w:val="24"/>
          <w:szCs w:val="24"/>
          <w:highlight w:val="none"/>
          <w:u w:val="single"/>
          <w:lang w:val="en-US" w:eastAsia="zh-CN"/>
        </w:rPr>
        <w:t xml:space="preserve">                 </w:t>
      </w:r>
    </w:p>
    <w:p w14:paraId="174DD89F">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3.所有作业质量</w:t>
      </w:r>
      <w:r>
        <w:rPr>
          <w:rFonts w:hint="eastAsia" w:ascii="宋体" w:hAnsi="宋体" w:eastAsia="宋体" w:cs="宋体"/>
          <w:sz w:val="24"/>
          <w:szCs w:val="24"/>
          <w:highlight w:val="none"/>
          <w:lang w:eastAsia="zh-CN"/>
        </w:rPr>
        <w:t>的</w:t>
      </w:r>
      <w:r>
        <w:rPr>
          <w:rFonts w:hint="eastAsia" w:ascii="宋体" w:hAnsi="宋体" w:eastAsia="宋体" w:cs="宋体"/>
          <w:kern w:val="0"/>
          <w:sz w:val="24"/>
          <w:highlight w:val="none"/>
          <w:lang w:val="en-US" w:eastAsia="zh-CN" w:bidi="ar"/>
        </w:rPr>
        <w:t>具体要求详见《元江县住房和城乡建设局关于元江县县城区市政绿化管护、管网维护及市政道路零星修复考核的实施方案》</w:t>
      </w:r>
      <w:r>
        <w:rPr>
          <w:rFonts w:hint="eastAsia" w:ascii="宋体" w:hAnsi="宋体" w:eastAsia="宋体" w:cs="宋体"/>
          <w:sz w:val="24"/>
          <w:szCs w:val="24"/>
          <w:highlight w:val="none"/>
        </w:rPr>
        <w:t>（见附件）。</w:t>
      </w:r>
    </w:p>
    <w:p w14:paraId="59709A3A">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.乙方聘用所有工作人员要满足工作需要并符合国家有关规定。</w:t>
      </w:r>
      <w:r>
        <w:rPr>
          <w:rFonts w:hint="eastAsia" w:ascii="宋体" w:hAnsi="宋体" w:eastAsia="宋体" w:cs="宋体"/>
          <w:sz w:val="24"/>
          <w:szCs w:val="24"/>
          <w:highlight w:val="none"/>
          <w:lang w:eastAsia="zh-CN"/>
        </w:rPr>
        <w:t>管护</w:t>
      </w:r>
      <w:r>
        <w:rPr>
          <w:rFonts w:hint="eastAsia" w:ascii="宋体" w:hAnsi="宋体" w:eastAsia="宋体" w:cs="宋体"/>
          <w:sz w:val="24"/>
          <w:szCs w:val="24"/>
          <w:highlight w:val="none"/>
        </w:rPr>
        <w:t>人员不少于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人。</w:t>
      </w:r>
    </w:p>
    <w:p w14:paraId="1CCCC58D">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.乙方自行配置</w:t>
      </w:r>
      <w:r>
        <w:rPr>
          <w:rFonts w:hint="eastAsia" w:ascii="宋体" w:hAnsi="宋体" w:eastAsia="宋体" w:cs="宋体"/>
          <w:kern w:val="0"/>
          <w:sz w:val="24"/>
          <w:highlight w:val="none"/>
          <w:lang w:val="en-US" w:eastAsia="zh-CN" w:bidi="ar"/>
        </w:rPr>
        <w:t>绿化养护、管网维护、市政道路、破损管网零星修复</w:t>
      </w:r>
      <w:r>
        <w:rPr>
          <w:rFonts w:hint="eastAsia" w:ascii="宋体" w:hAnsi="宋体" w:eastAsia="宋体" w:cs="宋体"/>
          <w:sz w:val="24"/>
          <w:szCs w:val="24"/>
          <w:highlight w:val="none"/>
        </w:rPr>
        <w:t>工作所需的相关工具、车辆必须按照投标文件配备到位，满足工作需要。</w:t>
      </w:r>
    </w:p>
    <w:p w14:paraId="6A7B2253">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.承包期内所有的安全责任（包括乙方所有使用的车辆、人员和各种设施造成的刑事、民事责任）全部由乙方承担。</w:t>
      </w:r>
    </w:p>
    <w:p w14:paraId="2EB9DE51">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.乙方必须严格遵守国家法律、法规及甲方规章制度。</w:t>
      </w:r>
    </w:p>
    <w:p w14:paraId="3510C039">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.乙方协助甲方做好对违反市容环境卫生法规行为的监督管理工作。</w:t>
      </w:r>
    </w:p>
    <w:p w14:paraId="7E640D83">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.乙方接受甲方或甲方上级主管部门对乙方所管护路段工作的指导、监督、检查和考核。</w:t>
      </w:r>
    </w:p>
    <w:p w14:paraId="00B682E8">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 合同期间，除不可抗力因素外导致管护区</w:t>
      </w:r>
      <w:r>
        <w:rPr>
          <w:rFonts w:hint="eastAsia" w:ascii="宋体" w:hAnsi="宋体" w:eastAsia="宋体" w:cs="宋体"/>
          <w:sz w:val="24"/>
          <w:szCs w:val="24"/>
        </w:rPr>
        <w:t>域的树木死亡，须由中标单位补栽种。</w:t>
      </w:r>
    </w:p>
    <w:p w14:paraId="7D82A353">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.遇特殊情况调整时，须服从甲方调度安排。</w:t>
      </w:r>
    </w:p>
    <w:p w14:paraId="5BA0643E">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.招标文件、乙方的投标文件为本合同的一部分。</w:t>
      </w:r>
    </w:p>
    <w:p w14:paraId="3CA840CA">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六、甲方的责权</w:t>
      </w:r>
    </w:p>
    <w:p w14:paraId="6F67EA92">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1.甲方负责指导乙方做好道路清扫保洁、绿化养护等工作，协助乙方对作业人员进行业务指导、培训。</w:t>
      </w:r>
    </w:p>
    <w:p w14:paraId="2037AFE5">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2.甲方根据招投标文件和</w:t>
      </w:r>
      <w:r>
        <w:rPr>
          <w:rFonts w:hint="eastAsia" w:ascii="宋体" w:hAnsi="宋体" w:eastAsia="宋体" w:cs="宋体"/>
          <w:kern w:val="0"/>
          <w:sz w:val="24"/>
          <w:highlight w:val="none"/>
          <w:lang w:val="en-US" w:eastAsia="zh-CN" w:bidi="ar"/>
        </w:rPr>
        <w:t>《元江县住房和城乡建设局关于元江县县城区市政绿化管护、管网维护及市政道路零星修复考核的实施方案》</w:t>
      </w:r>
      <w:r>
        <w:rPr>
          <w:rFonts w:hint="eastAsia" w:ascii="宋体" w:hAnsi="宋体" w:eastAsia="宋体" w:cs="宋体"/>
          <w:sz w:val="24"/>
          <w:szCs w:val="24"/>
          <w:highlight w:val="none"/>
        </w:rPr>
        <w:t>（详见附件）对乙方的作业质量及工资、劳保、福利的发放进行监督、检查和考核；出现问题及时与乙方协调处理。属惩扣的要做好记录，乙方代表签字或有图片资料。</w:t>
      </w:r>
    </w:p>
    <w:p w14:paraId="6454657A">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.合同期内乙方无违约行为，甲方在合同期满一个月内无息退还履约保证金。 </w:t>
      </w:r>
    </w:p>
    <w:p w14:paraId="33C50A56">
      <w:pPr>
        <w:adjustRightInd w:val="0"/>
        <w:snapToGrid w:val="0"/>
        <w:spacing w:line="360" w:lineRule="auto"/>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七、违约责任</w:t>
      </w:r>
    </w:p>
    <w:p w14:paraId="1867371C">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1.合同期限内，双方不得擅自终止合同，否则由违约方赔偿对方管护费的30%。</w:t>
      </w:r>
    </w:p>
    <w:p w14:paraId="7900D7A1">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2.乙方在合同期内，出现下列情形之一的,甲方有权解除合同，没收履约保证金：</w:t>
      </w:r>
    </w:p>
    <w:p w14:paraId="03E0DE54">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（1）一年内，只要考核扣罚累计金额超过8000元的；</w:t>
      </w:r>
    </w:p>
    <w:p w14:paraId="5B9B9938">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（2）不服从监督、管理和考评的；</w:t>
      </w:r>
    </w:p>
    <w:p w14:paraId="5CF5CF2B">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（3）乙方聘用所有工作人员不能满足工作需要，不符合国家有关规定甲方要求整改而一个月内未整改的；</w:t>
      </w:r>
    </w:p>
    <w:p w14:paraId="1DA4ADE7">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（4）乙方未按招标文件要求或投标文件承诺的配套充足的工具、车辆或配备的工具车辆未正常使用的，甲方要求整改而一个月内未整改到位的；</w:t>
      </w:r>
    </w:p>
    <w:p w14:paraId="32DED89B">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（5）将本合同转包、分包的；</w:t>
      </w:r>
    </w:p>
    <w:p w14:paraId="02200409">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（6）乙方不履行其他合同主要义务的。</w:t>
      </w:r>
    </w:p>
    <w:p w14:paraId="6FEDDE59">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八、解决合同纠纷方式</w:t>
      </w:r>
    </w:p>
    <w:p w14:paraId="226C7F3B">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甲方、乙方在履行合同时发生争议，可以和解和请求有关部门调解，当事人不愿和解、调解不成的，可请</w:t>
      </w:r>
      <w:r>
        <w:rPr>
          <w:rFonts w:hint="eastAsia" w:ascii="宋体" w:hAnsi="宋体" w:eastAsia="宋体" w:cs="宋体"/>
          <w:sz w:val="24"/>
          <w:szCs w:val="24"/>
          <w:lang w:eastAsia="zh-CN"/>
        </w:rPr>
        <w:t>元江县</w:t>
      </w:r>
      <w:r>
        <w:rPr>
          <w:rFonts w:hint="eastAsia" w:ascii="宋体" w:hAnsi="宋体" w:eastAsia="宋体" w:cs="宋体"/>
          <w:sz w:val="24"/>
          <w:szCs w:val="24"/>
        </w:rPr>
        <w:t>人民法院按照法律程序仲裁。</w:t>
      </w:r>
    </w:p>
    <w:p w14:paraId="2D588C31">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九、附则</w:t>
      </w:r>
    </w:p>
    <w:p w14:paraId="72720950">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1.因政策调整和不可抗拒的重大因素影响本合同的履行及未尽事宜，须双方协商解决。</w:t>
      </w:r>
    </w:p>
    <w:p w14:paraId="3DF37CF2">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份，甲方</w:t>
      </w:r>
      <w:r>
        <w:rPr>
          <w:rFonts w:hint="eastAsia" w:ascii="宋体" w:hAnsi="宋体" w:eastAsia="宋体" w:cs="宋体"/>
          <w:sz w:val="24"/>
          <w:szCs w:val="24"/>
          <w:u w:val="single"/>
        </w:rPr>
        <w:t xml:space="preserve">   </w:t>
      </w:r>
      <w:r>
        <w:rPr>
          <w:rFonts w:hint="eastAsia" w:ascii="宋体" w:hAnsi="宋体" w:eastAsia="宋体" w:cs="宋体"/>
          <w:sz w:val="24"/>
          <w:szCs w:val="24"/>
        </w:rPr>
        <w:t>份、乙方</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w:t>
      </w:r>
      <w:r>
        <w:rPr>
          <w:rFonts w:hint="eastAsia" w:ascii="宋体" w:hAnsi="宋体" w:eastAsia="宋体" w:cs="宋体"/>
          <w:sz w:val="24"/>
          <w:szCs w:val="24"/>
        </w:rPr>
        <w:t>每份具有同等的法律效力。经双方法定代表人或委托代理人签字并加盖单位公章或合同专用章后生效。</w:t>
      </w:r>
    </w:p>
    <w:p w14:paraId="1851955C">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十、组成本合同的文件包括</w:t>
      </w:r>
    </w:p>
    <w:p w14:paraId="318CE39C">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①本合同的附件和补充协议；</w:t>
      </w:r>
    </w:p>
    <w:p w14:paraId="6CC5AF55">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②中标通知书；</w:t>
      </w:r>
    </w:p>
    <w:p w14:paraId="057D9AC6">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③投标文件及其附件；</w:t>
      </w:r>
    </w:p>
    <w:p w14:paraId="75CD2DA3">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④标准、规范及有关技术文件；</w:t>
      </w:r>
    </w:p>
    <w:p w14:paraId="4CDBFED6">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⑤招标文件；</w:t>
      </w:r>
    </w:p>
    <w:p w14:paraId="4DDAB8F1">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⑥</w:t>
      </w:r>
      <w:r>
        <w:rPr>
          <w:rFonts w:hint="eastAsia" w:ascii="宋体" w:hAnsi="宋体" w:eastAsia="宋体" w:cs="宋体"/>
          <w:kern w:val="0"/>
          <w:sz w:val="24"/>
          <w:highlight w:val="none"/>
          <w:lang w:val="en-US" w:eastAsia="zh-CN" w:bidi="ar"/>
        </w:rPr>
        <w:t>《元江县住房和城乡建设局关于元江县县城区市政绿化管护、管网维护及市政道路零星修复考核的实施方案》；</w:t>
      </w:r>
    </w:p>
    <w:p w14:paraId="1784FFB8">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其他合同相关附件。</w:t>
      </w:r>
    </w:p>
    <w:p w14:paraId="542F0C3B">
      <w:pPr>
        <w:adjustRightInd w:val="0"/>
        <w:snapToGrid w:val="0"/>
        <w:spacing w:line="360" w:lineRule="auto"/>
        <w:ind w:firstLine="480" w:firstLineChars="200"/>
        <w:jc w:val="left"/>
        <w:rPr>
          <w:rFonts w:hint="eastAsia" w:ascii="宋体" w:hAnsi="宋体" w:eastAsia="宋体" w:cs="宋体"/>
          <w:sz w:val="24"/>
          <w:szCs w:val="24"/>
        </w:rPr>
      </w:pPr>
    </w:p>
    <w:p w14:paraId="2126D873">
      <w:pPr>
        <w:adjustRightInd w:val="0"/>
        <w:snapToGrid w:val="0"/>
        <w:spacing w:line="360" w:lineRule="auto"/>
        <w:ind w:firstLine="480" w:firstLineChars="200"/>
        <w:jc w:val="left"/>
        <w:rPr>
          <w:rFonts w:hint="eastAsia" w:ascii="宋体" w:hAnsi="宋体" w:eastAsia="宋体" w:cs="宋体"/>
          <w:sz w:val="24"/>
          <w:szCs w:val="24"/>
        </w:rPr>
      </w:pPr>
    </w:p>
    <w:p w14:paraId="4F6567BD">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甲方（盖章）：                          乙方（盖章）：</w:t>
      </w:r>
    </w:p>
    <w:p w14:paraId="0E6950C5">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法定代表人（签字）：                    法定代表人（签字）：</w:t>
      </w:r>
    </w:p>
    <w:p w14:paraId="7FA9633E">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住所：                                 住所：</w:t>
      </w:r>
    </w:p>
    <w:p w14:paraId="75B3CCC9">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电话：0877-                            电话：</w:t>
      </w:r>
    </w:p>
    <w:p w14:paraId="52E759A5">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开户行：                               开户行：</w:t>
      </w:r>
    </w:p>
    <w:p w14:paraId="247D7E56">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账号：                                 账号：</w:t>
      </w:r>
    </w:p>
    <w:p w14:paraId="3A2D181D">
      <w:pPr>
        <w:widowControl/>
        <w:ind w:firstLine="480" w:firstLineChars="200"/>
        <w:jc w:val="left"/>
        <w:rPr>
          <w:rFonts w:hint="eastAsia" w:ascii="宋体" w:hAnsi="宋体" w:eastAsia="宋体" w:cs="宋体"/>
          <w:b/>
          <w:kern w:val="44"/>
          <w:sz w:val="36"/>
          <w:szCs w:val="20"/>
        </w:rPr>
      </w:pPr>
      <w:r>
        <w:rPr>
          <w:rFonts w:hint="eastAsia" w:ascii="宋体" w:hAnsi="宋体" w:eastAsia="宋体" w:cs="宋体"/>
          <w:sz w:val="24"/>
          <w:szCs w:val="24"/>
        </w:rPr>
        <w:t>邮编：653</w:t>
      </w:r>
      <w:r>
        <w:rPr>
          <w:rFonts w:hint="eastAsia" w:ascii="宋体" w:hAnsi="宋体" w:eastAsia="宋体" w:cs="宋体"/>
          <w:sz w:val="24"/>
          <w:szCs w:val="24"/>
          <w:lang w:val="en-US" w:eastAsia="zh-CN"/>
        </w:rPr>
        <w:t>3</w:t>
      </w:r>
      <w:r>
        <w:rPr>
          <w:rFonts w:hint="eastAsia" w:ascii="宋体" w:hAnsi="宋体" w:eastAsia="宋体" w:cs="宋体"/>
          <w:sz w:val="24"/>
          <w:szCs w:val="24"/>
        </w:rPr>
        <w:t>00                           邮编：</w:t>
      </w:r>
      <w:r>
        <w:rPr>
          <w:rFonts w:hint="eastAsia" w:ascii="宋体" w:hAnsi="宋体" w:eastAsia="宋体" w:cs="宋体"/>
          <w:bCs/>
          <w:kern w:val="44"/>
          <w:sz w:val="36"/>
          <w:szCs w:val="20"/>
        </w:rPr>
        <w:br w:type="page"/>
      </w:r>
    </w:p>
    <w:p w14:paraId="2D10A64C">
      <w:pPr>
        <w:pStyle w:val="21"/>
        <w:outlineLvl w:val="9"/>
        <w:rPr>
          <w:rFonts w:hint="eastAsia" w:ascii="宋体" w:hAnsi="宋体" w:eastAsia="宋体" w:cs="宋体"/>
          <w:bCs w:val="0"/>
          <w:kern w:val="44"/>
          <w:sz w:val="36"/>
          <w:szCs w:val="20"/>
        </w:rPr>
      </w:pPr>
    </w:p>
    <w:p w14:paraId="4B3ACF00">
      <w:pPr>
        <w:pStyle w:val="21"/>
        <w:rPr>
          <w:rFonts w:hint="eastAsia" w:ascii="宋体" w:hAnsi="宋体" w:eastAsia="宋体" w:cs="宋体"/>
          <w:bCs w:val="0"/>
          <w:kern w:val="44"/>
          <w:sz w:val="36"/>
          <w:szCs w:val="20"/>
        </w:rPr>
      </w:pPr>
      <w:bookmarkStart w:id="81" w:name="_Toc150168434"/>
      <w:r>
        <w:rPr>
          <w:rFonts w:hint="eastAsia" w:ascii="宋体" w:hAnsi="宋体" w:eastAsia="宋体" w:cs="宋体"/>
          <w:bCs w:val="0"/>
          <w:kern w:val="44"/>
          <w:sz w:val="36"/>
          <w:szCs w:val="20"/>
        </w:rPr>
        <w:t>第四章 投标文件格式</w:t>
      </w:r>
      <w:bookmarkEnd w:id="81"/>
    </w:p>
    <w:p w14:paraId="43C9F3F9">
      <w:pPr>
        <w:pStyle w:val="2"/>
        <w:spacing w:line="500" w:lineRule="exact"/>
        <w:rPr>
          <w:rFonts w:hint="eastAsia" w:ascii="宋体" w:hAnsi="宋体" w:eastAsia="宋体" w:cs="宋体"/>
          <w:szCs w:val="21"/>
        </w:rPr>
      </w:pPr>
    </w:p>
    <w:p w14:paraId="19DFC487">
      <w:pPr>
        <w:pStyle w:val="2"/>
        <w:spacing w:line="500" w:lineRule="exact"/>
        <w:rPr>
          <w:rFonts w:hint="eastAsia" w:ascii="宋体" w:hAnsi="宋体" w:eastAsia="宋体" w:cs="宋体"/>
          <w:szCs w:val="21"/>
        </w:rPr>
      </w:pPr>
    </w:p>
    <w:p w14:paraId="726D339A">
      <w:pPr>
        <w:pStyle w:val="2"/>
        <w:spacing w:line="780" w:lineRule="exact"/>
        <w:jc w:val="center"/>
        <w:rPr>
          <w:rFonts w:hint="eastAsia" w:ascii="宋体" w:hAnsi="宋体" w:eastAsia="宋体" w:cs="宋体"/>
          <w:b/>
          <w:sz w:val="48"/>
          <w:szCs w:val="48"/>
          <w:u w:val="single"/>
          <w:lang w:eastAsia="zh-CN"/>
        </w:rPr>
      </w:pPr>
      <w:r>
        <w:rPr>
          <w:rFonts w:hint="eastAsia" w:hAnsi="宋体" w:eastAsia="宋体" w:cs="宋体"/>
          <w:b/>
          <w:bCs/>
          <w:sz w:val="48"/>
          <w:u w:val="single"/>
          <w:lang w:eastAsia="zh-CN"/>
        </w:rPr>
        <w:t>元江县城区市政绿化管护、市政管网维护及市政道路和管网破损零星修复</w:t>
      </w:r>
    </w:p>
    <w:p w14:paraId="1B68DE2B">
      <w:pPr>
        <w:pStyle w:val="2"/>
        <w:spacing w:line="500" w:lineRule="exact"/>
        <w:jc w:val="center"/>
        <w:rPr>
          <w:rFonts w:hint="eastAsia" w:ascii="宋体" w:hAnsi="宋体" w:eastAsia="宋体" w:cs="宋体"/>
          <w:b/>
          <w:sz w:val="32"/>
          <w:szCs w:val="32"/>
        </w:rPr>
      </w:pPr>
    </w:p>
    <w:p w14:paraId="3C2F624D">
      <w:pPr>
        <w:pStyle w:val="2"/>
        <w:spacing w:line="500" w:lineRule="exact"/>
        <w:jc w:val="center"/>
        <w:rPr>
          <w:rFonts w:hint="eastAsia" w:ascii="宋体" w:hAnsi="宋体" w:eastAsia="宋体" w:cs="宋体"/>
          <w:b/>
          <w:sz w:val="32"/>
          <w:szCs w:val="32"/>
        </w:rPr>
      </w:pPr>
    </w:p>
    <w:p w14:paraId="3C12D3D4">
      <w:pPr>
        <w:pStyle w:val="2"/>
        <w:spacing w:line="500" w:lineRule="exact"/>
        <w:jc w:val="center"/>
        <w:rPr>
          <w:rFonts w:hint="eastAsia" w:ascii="宋体" w:hAnsi="宋体" w:eastAsia="宋体" w:cs="宋体"/>
          <w:b/>
          <w:sz w:val="32"/>
          <w:szCs w:val="32"/>
        </w:rPr>
      </w:pPr>
    </w:p>
    <w:p w14:paraId="065337B2">
      <w:pPr>
        <w:pStyle w:val="2"/>
        <w:spacing w:line="500" w:lineRule="exact"/>
        <w:jc w:val="center"/>
        <w:rPr>
          <w:rFonts w:hint="eastAsia" w:ascii="宋体" w:hAnsi="宋体" w:eastAsia="宋体" w:cs="宋体"/>
          <w:b/>
          <w:sz w:val="32"/>
          <w:szCs w:val="32"/>
        </w:rPr>
      </w:pPr>
    </w:p>
    <w:p w14:paraId="14C1CEF2">
      <w:pPr>
        <w:pStyle w:val="2"/>
        <w:spacing w:line="780" w:lineRule="exact"/>
        <w:jc w:val="center"/>
        <w:rPr>
          <w:rFonts w:hint="eastAsia" w:ascii="宋体" w:hAnsi="宋体" w:eastAsia="宋体" w:cs="宋体"/>
          <w:b/>
          <w:sz w:val="72"/>
          <w:szCs w:val="72"/>
        </w:rPr>
      </w:pPr>
      <w:r>
        <w:rPr>
          <w:rFonts w:hint="eastAsia" w:ascii="宋体" w:hAnsi="宋体" w:eastAsia="宋体" w:cs="宋体"/>
          <w:b/>
          <w:sz w:val="72"/>
          <w:szCs w:val="72"/>
        </w:rPr>
        <w:t>投 标 文 件</w:t>
      </w:r>
    </w:p>
    <w:p w14:paraId="49CCB380">
      <w:pPr>
        <w:pStyle w:val="2"/>
        <w:spacing w:line="500" w:lineRule="exact"/>
        <w:jc w:val="center"/>
        <w:rPr>
          <w:rFonts w:hint="eastAsia" w:ascii="宋体" w:hAnsi="宋体" w:eastAsia="宋体" w:cs="宋体"/>
          <w:b/>
          <w:sz w:val="72"/>
          <w:szCs w:val="72"/>
        </w:rPr>
      </w:pPr>
    </w:p>
    <w:p w14:paraId="2A50FCD2">
      <w:pPr>
        <w:pStyle w:val="2"/>
        <w:spacing w:line="500" w:lineRule="exact"/>
        <w:jc w:val="center"/>
        <w:rPr>
          <w:rFonts w:hint="eastAsia" w:ascii="宋体" w:hAnsi="宋体" w:eastAsia="宋体" w:cs="宋体"/>
          <w:b/>
          <w:sz w:val="28"/>
          <w:szCs w:val="28"/>
          <w:u w:val="single"/>
        </w:rPr>
      </w:pPr>
      <w:r>
        <w:rPr>
          <w:rFonts w:hint="eastAsia" w:ascii="宋体" w:hAnsi="宋体" w:eastAsia="宋体" w:cs="宋体"/>
          <w:b/>
          <w:sz w:val="28"/>
          <w:szCs w:val="28"/>
          <w:lang w:eastAsia="zh-CN"/>
        </w:rPr>
        <w:t>项目</w:t>
      </w:r>
      <w:r>
        <w:rPr>
          <w:rFonts w:hint="eastAsia" w:ascii="宋体" w:hAnsi="宋体" w:eastAsia="宋体" w:cs="宋体"/>
          <w:b/>
          <w:sz w:val="28"/>
          <w:szCs w:val="28"/>
        </w:rPr>
        <w:t>编号：</w:t>
      </w:r>
    </w:p>
    <w:p w14:paraId="061352E4">
      <w:pPr>
        <w:pStyle w:val="2"/>
        <w:spacing w:line="500" w:lineRule="exact"/>
        <w:ind w:firstLine="3601" w:firstLineChars="1281"/>
        <w:rPr>
          <w:rFonts w:hint="eastAsia" w:ascii="宋体" w:hAnsi="宋体" w:eastAsia="宋体" w:cs="宋体"/>
          <w:b/>
          <w:sz w:val="28"/>
          <w:szCs w:val="28"/>
        </w:rPr>
      </w:pPr>
    </w:p>
    <w:p w14:paraId="6C6D6BBD">
      <w:pPr>
        <w:pStyle w:val="2"/>
        <w:spacing w:line="500" w:lineRule="exact"/>
        <w:jc w:val="center"/>
        <w:rPr>
          <w:rFonts w:hint="eastAsia" w:ascii="宋体" w:hAnsi="宋体" w:eastAsia="宋体" w:cs="宋体"/>
          <w:b/>
          <w:sz w:val="28"/>
          <w:szCs w:val="28"/>
        </w:rPr>
      </w:pPr>
    </w:p>
    <w:p w14:paraId="318D83AE">
      <w:pPr>
        <w:pStyle w:val="2"/>
        <w:spacing w:line="500" w:lineRule="exact"/>
        <w:jc w:val="center"/>
        <w:rPr>
          <w:rFonts w:hint="eastAsia" w:ascii="宋体" w:hAnsi="宋体" w:eastAsia="宋体" w:cs="宋体"/>
          <w:b/>
          <w:sz w:val="28"/>
          <w:szCs w:val="28"/>
        </w:rPr>
      </w:pPr>
    </w:p>
    <w:p w14:paraId="7CFFBD9C">
      <w:pPr>
        <w:pStyle w:val="2"/>
        <w:spacing w:line="500" w:lineRule="exact"/>
        <w:jc w:val="center"/>
        <w:rPr>
          <w:rFonts w:hint="eastAsia" w:ascii="宋体" w:hAnsi="宋体" w:eastAsia="宋体" w:cs="宋体"/>
          <w:b/>
          <w:sz w:val="72"/>
          <w:szCs w:val="72"/>
        </w:rPr>
      </w:pPr>
    </w:p>
    <w:p w14:paraId="782D5E89">
      <w:pPr>
        <w:pStyle w:val="2"/>
        <w:spacing w:line="500" w:lineRule="exact"/>
        <w:jc w:val="center"/>
        <w:rPr>
          <w:rFonts w:hint="eastAsia" w:ascii="宋体" w:hAnsi="宋体" w:eastAsia="宋体" w:cs="宋体"/>
          <w:b/>
          <w:sz w:val="72"/>
          <w:szCs w:val="72"/>
        </w:rPr>
      </w:pPr>
    </w:p>
    <w:p w14:paraId="096E5A1C">
      <w:pPr>
        <w:pStyle w:val="2"/>
        <w:spacing w:line="500" w:lineRule="exact"/>
        <w:jc w:val="center"/>
        <w:rPr>
          <w:rFonts w:hint="eastAsia" w:ascii="宋体" w:hAnsi="宋体" w:eastAsia="宋体" w:cs="宋体"/>
          <w:b/>
          <w:sz w:val="72"/>
          <w:szCs w:val="72"/>
        </w:rPr>
      </w:pPr>
    </w:p>
    <w:p w14:paraId="7D5AC2D2">
      <w:pPr>
        <w:pStyle w:val="2"/>
        <w:spacing w:line="500" w:lineRule="exact"/>
        <w:jc w:val="center"/>
        <w:rPr>
          <w:rFonts w:hint="eastAsia" w:ascii="宋体" w:hAnsi="宋体" w:eastAsia="宋体" w:cs="宋体"/>
          <w:b/>
          <w:sz w:val="72"/>
          <w:szCs w:val="72"/>
        </w:rPr>
      </w:pPr>
    </w:p>
    <w:p w14:paraId="542A5E2A">
      <w:pPr>
        <w:pStyle w:val="2"/>
        <w:spacing w:line="500" w:lineRule="exact"/>
        <w:rPr>
          <w:rFonts w:hint="eastAsia" w:ascii="宋体" w:hAnsi="宋体" w:eastAsia="宋体" w:cs="宋体"/>
          <w:b/>
          <w:sz w:val="24"/>
        </w:rPr>
      </w:pPr>
      <w:r>
        <w:rPr>
          <w:rFonts w:hint="eastAsia" w:ascii="宋体" w:hAnsi="宋体" w:eastAsia="宋体" w:cs="宋体"/>
          <w:b/>
          <w:sz w:val="24"/>
        </w:rPr>
        <w:t>投标人全称：</w:t>
      </w:r>
      <w:r>
        <w:rPr>
          <w:rFonts w:hint="eastAsia" w:ascii="宋体" w:hAnsi="宋体" w:eastAsia="宋体" w:cs="宋体"/>
          <w:b/>
          <w:sz w:val="24"/>
          <w:u w:val="single"/>
        </w:rPr>
        <w:t xml:space="preserve">                                </w:t>
      </w:r>
      <w:r>
        <w:rPr>
          <w:rFonts w:hint="eastAsia" w:ascii="宋体" w:hAnsi="宋体" w:eastAsia="宋体" w:cs="宋体"/>
          <w:b/>
          <w:sz w:val="24"/>
        </w:rPr>
        <w:t>(电子签章)</w:t>
      </w:r>
    </w:p>
    <w:p w14:paraId="5E7E1920">
      <w:pPr>
        <w:pStyle w:val="2"/>
        <w:spacing w:line="500" w:lineRule="exact"/>
        <w:rPr>
          <w:rFonts w:hint="eastAsia" w:ascii="宋体" w:hAnsi="宋体" w:eastAsia="宋体" w:cs="宋体"/>
          <w:sz w:val="24"/>
        </w:rPr>
      </w:pPr>
      <w:r>
        <w:rPr>
          <w:rFonts w:hint="eastAsia" w:ascii="宋体" w:hAnsi="宋体" w:eastAsia="宋体" w:cs="宋体"/>
          <w:b/>
          <w:sz w:val="24"/>
          <w:szCs w:val="24"/>
        </w:rPr>
        <w:t>法定代表人</w:t>
      </w:r>
      <w:r>
        <w:rPr>
          <w:rFonts w:hint="eastAsia" w:hAnsi="宋体" w:eastAsia="宋体" w:cs="宋体"/>
          <w:b/>
          <w:sz w:val="24"/>
          <w:szCs w:val="24"/>
          <w:lang w:eastAsia="zh-CN"/>
        </w:rPr>
        <w:t>（负责人）</w:t>
      </w:r>
      <w:r>
        <w:rPr>
          <w:rFonts w:hint="eastAsia" w:ascii="宋体" w:hAnsi="宋体" w:eastAsia="宋体" w:cs="宋体"/>
          <w:b/>
          <w:sz w:val="24"/>
          <w:szCs w:val="24"/>
        </w:rPr>
        <w:t>或委托代理人：</w:t>
      </w:r>
      <w:r>
        <w:rPr>
          <w:rFonts w:hint="eastAsia" w:ascii="宋体" w:hAnsi="宋体" w:eastAsia="宋体" w:cs="宋体"/>
          <w:b/>
          <w:sz w:val="24"/>
          <w:szCs w:val="24"/>
          <w:u w:val="single"/>
        </w:rPr>
        <w:t xml:space="preserve">              </w:t>
      </w:r>
      <w:r>
        <w:rPr>
          <w:rFonts w:hint="eastAsia" w:ascii="宋体" w:hAnsi="宋体" w:eastAsia="宋体" w:cs="宋体"/>
          <w:b/>
          <w:sz w:val="24"/>
          <w:szCs w:val="24"/>
        </w:rPr>
        <w:t>（电子签章或电子签名）</w:t>
      </w:r>
    </w:p>
    <w:p w14:paraId="29306C7A">
      <w:pPr>
        <w:pageBreakBefore w:val="0"/>
        <w:overflowPunct/>
        <w:autoSpaceDE w:val="0"/>
        <w:autoSpaceDN w:val="0"/>
        <w:bidi w:val="0"/>
        <w:adjustRightInd w:val="0"/>
        <w:spacing w:line="400" w:lineRule="exact"/>
        <w:jc w:val="left"/>
        <w:rPr>
          <w:rFonts w:hint="eastAsia" w:ascii="宋体" w:hAnsi="宋体" w:eastAsia="宋体" w:cs="宋体"/>
          <w:b/>
          <w:kern w:val="2"/>
          <w:sz w:val="24"/>
          <w:szCs w:val="24"/>
          <w:lang w:val="en-US" w:eastAsia="zh-CN" w:bidi="ar-SA"/>
        </w:rPr>
      </w:pPr>
      <w:bookmarkStart w:id="82" w:name="_Toc3266"/>
      <w:r>
        <w:rPr>
          <w:rFonts w:hint="eastAsia" w:ascii="宋体" w:hAnsi="宋体" w:eastAsia="宋体" w:cs="宋体"/>
          <w:b/>
          <w:kern w:val="2"/>
          <w:sz w:val="24"/>
          <w:szCs w:val="24"/>
          <w:lang w:val="en-US" w:eastAsia="zh-CN" w:bidi="ar-SA"/>
        </w:rPr>
        <w:t xml:space="preserve">日  期：  </w:t>
      </w:r>
      <w:r>
        <w:rPr>
          <w:rFonts w:hint="eastAsia" w:ascii="宋体" w:hAnsi="宋体" w:eastAsia="宋体" w:cs="宋体"/>
          <w:b/>
          <w:sz w:val="24"/>
          <w:u w:val="single"/>
        </w:rPr>
        <w:t xml:space="preserve">       </w:t>
      </w:r>
      <w:r>
        <w:rPr>
          <w:rFonts w:hint="eastAsia" w:ascii="宋体" w:hAnsi="宋体" w:eastAsia="宋体" w:cs="宋体"/>
          <w:b/>
          <w:kern w:val="2"/>
          <w:sz w:val="24"/>
          <w:szCs w:val="24"/>
          <w:lang w:val="en-US" w:eastAsia="zh-CN" w:bidi="ar-SA"/>
        </w:rPr>
        <w:t>年</w:t>
      </w:r>
      <w:r>
        <w:rPr>
          <w:rFonts w:hint="eastAsia" w:ascii="宋体" w:hAnsi="宋体" w:eastAsia="宋体" w:cs="宋体"/>
          <w:b/>
          <w:sz w:val="24"/>
          <w:u w:val="single"/>
        </w:rPr>
        <w:t xml:space="preserve">       </w:t>
      </w:r>
      <w:r>
        <w:rPr>
          <w:rFonts w:hint="eastAsia" w:ascii="宋体" w:hAnsi="宋体" w:eastAsia="宋体" w:cs="宋体"/>
          <w:b/>
          <w:kern w:val="2"/>
          <w:sz w:val="24"/>
          <w:szCs w:val="24"/>
          <w:lang w:val="en-US" w:eastAsia="zh-CN" w:bidi="ar-SA"/>
        </w:rPr>
        <w:t>月</w:t>
      </w:r>
      <w:r>
        <w:rPr>
          <w:rFonts w:hint="eastAsia" w:ascii="宋体" w:hAnsi="宋体" w:eastAsia="宋体" w:cs="宋体"/>
          <w:b/>
          <w:sz w:val="24"/>
          <w:u w:val="single"/>
        </w:rPr>
        <w:t xml:space="preserve">       </w:t>
      </w:r>
      <w:r>
        <w:rPr>
          <w:rFonts w:hint="eastAsia" w:ascii="宋体" w:hAnsi="宋体" w:eastAsia="宋体" w:cs="宋体"/>
          <w:b/>
          <w:kern w:val="2"/>
          <w:sz w:val="24"/>
          <w:szCs w:val="24"/>
          <w:lang w:val="en-US" w:eastAsia="zh-CN" w:bidi="ar-SA"/>
        </w:rPr>
        <w:t>日</w:t>
      </w:r>
    </w:p>
    <w:p w14:paraId="02C6DEE3">
      <w:pPr>
        <w:pStyle w:val="5"/>
        <w:pageBreakBefore w:val="0"/>
        <w:numPr>
          <w:ilvl w:val="2"/>
          <w:numId w:val="0"/>
        </w:numPr>
        <w:overflowPunct/>
        <w:bidi w:val="0"/>
        <w:spacing w:line="4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注：如为联合体投标，由联合体牵头单位盖电子签章。</w:t>
      </w:r>
      <w:bookmarkEnd w:id="82"/>
    </w:p>
    <w:p w14:paraId="7C7A79D6">
      <w:pPr>
        <w:pStyle w:val="4"/>
        <w:numPr>
          <w:ilvl w:val="0"/>
          <w:numId w:val="0"/>
        </w:numPr>
        <w:ind w:left="425"/>
        <w:jc w:val="center"/>
        <w:rPr>
          <w:rFonts w:hint="eastAsia" w:ascii="宋体" w:hAnsi="宋体" w:eastAsia="宋体" w:cs="宋体"/>
          <w:sz w:val="32"/>
          <w:szCs w:val="32"/>
        </w:rPr>
      </w:pPr>
      <w:bookmarkStart w:id="83" w:name="_Toc496122186"/>
      <w:bookmarkStart w:id="84" w:name="_Toc213141093"/>
      <w:r>
        <w:rPr>
          <w:rFonts w:hint="eastAsia" w:ascii="宋体" w:hAnsi="宋体" w:eastAsia="宋体" w:cs="宋体"/>
          <w:sz w:val="32"/>
          <w:szCs w:val="32"/>
        </w:rPr>
        <w:br w:type="page"/>
      </w:r>
      <w:bookmarkStart w:id="85" w:name="_Toc73019967"/>
      <w:bookmarkStart w:id="86" w:name="_Toc150168435"/>
      <w:r>
        <w:rPr>
          <w:rFonts w:hint="eastAsia" w:ascii="宋体" w:hAnsi="宋体" w:eastAsia="宋体" w:cs="宋体"/>
          <w:sz w:val="32"/>
          <w:szCs w:val="32"/>
        </w:rPr>
        <w:t>开标一览表</w:t>
      </w:r>
      <w:bookmarkEnd w:id="83"/>
      <w:bookmarkEnd w:id="84"/>
      <w:bookmarkEnd w:id="85"/>
      <w:bookmarkEnd w:id="86"/>
    </w:p>
    <w:p w14:paraId="62666355">
      <w:pPr>
        <w:pStyle w:val="2"/>
        <w:ind w:firstLine="241" w:firstLineChars="100"/>
        <w:rPr>
          <w:rFonts w:hint="eastAsia" w:ascii="宋体" w:hAnsi="宋体" w:eastAsia="宋体" w:cs="宋体"/>
          <w:sz w:val="24"/>
          <w:szCs w:val="24"/>
          <w:u w:val="single"/>
        </w:rPr>
      </w:pPr>
      <w:r>
        <w:rPr>
          <w:rFonts w:hint="eastAsia" w:ascii="宋体" w:hAnsi="宋体" w:eastAsia="宋体" w:cs="宋体"/>
          <w:b/>
          <w:sz w:val="24"/>
          <w:szCs w:val="24"/>
        </w:rPr>
        <w:t xml:space="preserve">项目名称：                                  </w:t>
      </w:r>
      <w:r>
        <w:rPr>
          <w:rFonts w:hint="eastAsia" w:hAnsi="宋体" w:eastAsia="宋体" w:cs="宋体"/>
          <w:b/>
          <w:sz w:val="24"/>
          <w:szCs w:val="24"/>
          <w:lang w:eastAsia="zh-CN"/>
        </w:rPr>
        <w:t>项目编号</w:t>
      </w:r>
      <w:r>
        <w:rPr>
          <w:rFonts w:hint="eastAsia" w:ascii="宋体" w:hAnsi="宋体" w:eastAsia="宋体" w:cs="宋体"/>
          <w:b/>
          <w:sz w:val="24"/>
          <w:szCs w:val="24"/>
        </w:rPr>
        <w:t xml:space="preserve">：                     </w:t>
      </w:r>
    </w:p>
    <w:tbl>
      <w:tblPr>
        <w:tblStyle w:val="24"/>
        <w:tblW w:w="10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2130"/>
        <w:gridCol w:w="2184"/>
        <w:gridCol w:w="2945"/>
        <w:gridCol w:w="980"/>
      </w:tblGrid>
      <w:tr w14:paraId="752F2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 w:hRule="atLeast"/>
        </w:trPr>
        <w:tc>
          <w:tcPr>
            <w:tcW w:w="1777" w:type="dxa"/>
            <w:vAlign w:val="center"/>
          </w:tcPr>
          <w:p w14:paraId="78FA4397">
            <w:pPr>
              <w:spacing w:line="360" w:lineRule="auto"/>
              <w:jc w:val="center"/>
              <w:rPr>
                <w:rFonts w:hint="eastAsia" w:ascii="宋体" w:hAnsi="宋体" w:eastAsia="宋体" w:cs="宋体"/>
                <w:b/>
                <w:sz w:val="24"/>
              </w:rPr>
            </w:pPr>
            <w:r>
              <w:rPr>
                <w:rFonts w:hint="eastAsia" w:ascii="宋体" w:hAnsi="宋体" w:eastAsia="宋体" w:cs="宋体"/>
                <w:b/>
                <w:sz w:val="24"/>
              </w:rPr>
              <w:t>投标人名称</w:t>
            </w:r>
          </w:p>
        </w:tc>
        <w:tc>
          <w:tcPr>
            <w:tcW w:w="2130" w:type="dxa"/>
            <w:vAlign w:val="center"/>
          </w:tcPr>
          <w:p w14:paraId="213E9EDF">
            <w:pPr>
              <w:jc w:val="center"/>
              <w:rPr>
                <w:rFonts w:hint="eastAsia" w:ascii="宋体" w:hAnsi="宋体" w:eastAsia="宋体" w:cs="宋体"/>
                <w:b/>
                <w:sz w:val="24"/>
                <w:highlight w:val="none"/>
                <w:lang w:eastAsia="zh-CN"/>
              </w:rPr>
            </w:pPr>
            <w:bookmarkStart w:id="87" w:name="OLE_LINK47"/>
            <w:r>
              <w:rPr>
                <w:rFonts w:hint="eastAsia" w:ascii="宋体" w:hAnsi="宋体" w:eastAsia="宋体" w:cs="宋体"/>
                <w:b/>
                <w:sz w:val="24"/>
                <w:szCs w:val="24"/>
                <w:highlight w:val="none"/>
                <w:lang w:eastAsia="zh-CN"/>
              </w:rPr>
              <w:t>投标总报价</w:t>
            </w:r>
            <w:bookmarkEnd w:id="87"/>
            <w:r>
              <w:rPr>
                <w:rFonts w:hint="eastAsia" w:ascii="宋体" w:hAnsi="宋体" w:eastAsia="宋体" w:cs="宋体"/>
                <w:b/>
                <w:sz w:val="24"/>
                <w:szCs w:val="24"/>
                <w:highlight w:val="none"/>
                <w:lang w:eastAsia="zh-CN"/>
              </w:rPr>
              <w:t>（元）</w:t>
            </w:r>
          </w:p>
        </w:tc>
        <w:tc>
          <w:tcPr>
            <w:tcW w:w="2184" w:type="dxa"/>
            <w:vAlign w:val="center"/>
          </w:tcPr>
          <w:p w14:paraId="741CE6E8">
            <w:pPr>
              <w:spacing w:line="360" w:lineRule="auto"/>
              <w:jc w:val="center"/>
              <w:rPr>
                <w:rFonts w:hint="eastAsia" w:ascii="宋体" w:hAnsi="宋体" w:eastAsia="宋体" w:cs="宋体"/>
                <w:b/>
                <w:sz w:val="24"/>
              </w:rPr>
            </w:pPr>
            <w:bookmarkStart w:id="88" w:name="OLE_LINK48"/>
            <w:r>
              <w:rPr>
                <w:rFonts w:hint="eastAsia" w:ascii="宋体" w:hAnsi="宋体" w:eastAsia="宋体" w:cs="宋体"/>
                <w:b/>
                <w:sz w:val="24"/>
              </w:rPr>
              <w:t>合同履行期限</w:t>
            </w:r>
            <w:bookmarkEnd w:id="88"/>
          </w:p>
        </w:tc>
        <w:tc>
          <w:tcPr>
            <w:tcW w:w="2945" w:type="dxa"/>
            <w:vAlign w:val="center"/>
          </w:tcPr>
          <w:p w14:paraId="65FB5A8B">
            <w:pPr>
              <w:spacing w:line="360" w:lineRule="auto"/>
              <w:jc w:val="center"/>
              <w:rPr>
                <w:rFonts w:hint="eastAsia" w:ascii="宋体" w:hAnsi="宋体" w:eastAsia="宋体" w:cs="宋体"/>
                <w:b/>
                <w:sz w:val="24"/>
                <w:lang w:eastAsia="zh-CN"/>
              </w:rPr>
            </w:pPr>
            <w:bookmarkStart w:id="89" w:name="OLE_LINK49"/>
            <w:r>
              <w:rPr>
                <w:rFonts w:hint="eastAsia" w:ascii="宋体" w:hAnsi="宋体" w:eastAsia="宋体" w:cs="宋体"/>
                <w:b/>
                <w:sz w:val="24"/>
              </w:rPr>
              <w:t>投标保证金</w:t>
            </w:r>
            <w:r>
              <w:rPr>
                <w:rFonts w:hint="eastAsia" w:ascii="宋体" w:hAnsi="宋体" w:eastAsia="宋体" w:cs="宋体"/>
                <w:b/>
                <w:sz w:val="24"/>
                <w:lang w:eastAsia="zh-CN"/>
              </w:rPr>
              <w:t>金额</w:t>
            </w:r>
            <w:bookmarkEnd w:id="89"/>
          </w:p>
        </w:tc>
        <w:tc>
          <w:tcPr>
            <w:tcW w:w="980" w:type="dxa"/>
            <w:vAlign w:val="center"/>
          </w:tcPr>
          <w:p w14:paraId="61FD2E6B">
            <w:pPr>
              <w:spacing w:line="360" w:lineRule="auto"/>
              <w:jc w:val="center"/>
              <w:rPr>
                <w:rFonts w:hint="eastAsia" w:ascii="宋体" w:hAnsi="宋体" w:eastAsia="宋体" w:cs="宋体"/>
                <w:b/>
                <w:sz w:val="24"/>
              </w:rPr>
            </w:pPr>
            <w:bookmarkStart w:id="90" w:name="OLE_LINK50"/>
            <w:r>
              <w:rPr>
                <w:rFonts w:hint="eastAsia" w:ascii="宋体" w:hAnsi="宋体" w:eastAsia="宋体" w:cs="宋体"/>
                <w:b/>
                <w:sz w:val="24"/>
              </w:rPr>
              <w:t>备注</w:t>
            </w:r>
            <w:bookmarkEnd w:id="90"/>
          </w:p>
        </w:tc>
      </w:tr>
      <w:tr w14:paraId="01DA0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9" w:hRule="atLeast"/>
        </w:trPr>
        <w:tc>
          <w:tcPr>
            <w:tcW w:w="1777" w:type="dxa"/>
            <w:vAlign w:val="center"/>
          </w:tcPr>
          <w:p w14:paraId="2A22F65C">
            <w:pPr>
              <w:spacing w:line="360" w:lineRule="auto"/>
              <w:jc w:val="center"/>
              <w:rPr>
                <w:rFonts w:hint="eastAsia" w:ascii="宋体" w:hAnsi="宋体" w:eastAsia="宋体" w:cs="宋体"/>
                <w:sz w:val="24"/>
              </w:rPr>
            </w:pPr>
          </w:p>
        </w:tc>
        <w:tc>
          <w:tcPr>
            <w:tcW w:w="2130" w:type="dxa"/>
            <w:vAlign w:val="center"/>
          </w:tcPr>
          <w:p w14:paraId="01BD769B">
            <w:pPr>
              <w:spacing w:line="360" w:lineRule="auto"/>
              <w:jc w:val="both"/>
              <w:rPr>
                <w:rFonts w:hint="eastAsia"/>
                <w:highlight w:val="none"/>
                <w:lang w:val="en-US" w:eastAsia="zh-CN"/>
              </w:rPr>
            </w:pPr>
            <w:r>
              <w:rPr>
                <w:rFonts w:hint="eastAsia"/>
                <w:highlight w:val="none"/>
                <w:lang w:val="en-US" w:eastAsia="zh-CN"/>
              </w:rPr>
              <w:t>小写：</w:t>
            </w:r>
          </w:p>
          <w:p w14:paraId="40A39226">
            <w:pPr>
              <w:pStyle w:val="2"/>
              <w:rPr>
                <w:rFonts w:hint="eastAsia"/>
                <w:highlight w:val="none"/>
                <w:lang w:val="en-US" w:eastAsia="zh-CN"/>
              </w:rPr>
            </w:pPr>
            <w:r>
              <w:rPr>
                <w:rFonts w:hint="eastAsia" w:hAnsi="宋体" w:eastAsia="宋体" w:cs="宋体"/>
                <w:highlight w:val="none"/>
                <w:lang w:val="en-US" w:eastAsia="zh-CN"/>
              </w:rPr>
              <w:t>大写：</w:t>
            </w:r>
          </w:p>
        </w:tc>
        <w:tc>
          <w:tcPr>
            <w:tcW w:w="2184" w:type="dxa"/>
            <w:vAlign w:val="center"/>
          </w:tcPr>
          <w:p w14:paraId="13E8897A">
            <w:pPr>
              <w:spacing w:line="360" w:lineRule="auto"/>
              <w:jc w:val="center"/>
              <w:rPr>
                <w:rFonts w:hint="eastAsia" w:ascii="宋体" w:hAnsi="宋体" w:eastAsia="宋体" w:cs="宋体"/>
                <w:szCs w:val="21"/>
              </w:rPr>
            </w:pPr>
          </w:p>
        </w:tc>
        <w:tc>
          <w:tcPr>
            <w:tcW w:w="2945" w:type="dxa"/>
            <w:vAlign w:val="center"/>
          </w:tcPr>
          <w:p w14:paraId="6C50012F">
            <w:pPr>
              <w:pStyle w:val="10"/>
              <w:rPr>
                <w:rFonts w:hint="default"/>
                <w:u w:val="single"/>
                <w:lang w:val="en-US" w:eastAsia="zh-CN"/>
              </w:rPr>
            </w:pPr>
          </w:p>
        </w:tc>
        <w:tc>
          <w:tcPr>
            <w:tcW w:w="980" w:type="dxa"/>
            <w:vAlign w:val="center"/>
          </w:tcPr>
          <w:p w14:paraId="3CB292B9">
            <w:pPr>
              <w:spacing w:line="360" w:lineRule="auto"/>
              <w:jc w:val="center"/>
              <w:rPr>
                <w:rFonts w:hint="eastAsia" w:ascii="宋体" w:hAnsi="宋体" w:eastAsia="宋体" w:cs="宋体"/>
                <w:sz w:val="24"/>
              </w:rPr>
            </w:pPr>
          </w:p>
        </w:tc>
      </w:tr>
    </w:tbl>
    <w:p w14:paraId="5C41261A">
      <w:pPr>
        <w:spacing w:line="360" w:lineRule="auto"/>
        <w:ind w:firstLine="2" w:firstLineChars="1"/>
        <w:rPr>
          <w:rFonts w:hint="eastAsia" w:ascii="宋体" w:hAnsi="宋体" w:eastAsia="宋体" w:cs="宋体"/>
          <w:szCs w:val="21"/>
        </w:rPr>
      </w:pPr>
    </w:p>
    <w:p w14:paraId="66713980">
      <w:pPr>
        <w:spacing w:line="360" w:lineRule="auto"/>
        <w:ind w:firstLine="2" w:firstLineChars="1"/>
        <w:rPr>
          <w:rFonts w:hint="eastAsia" w:ascii="宋体" w:hAnsi="宋体" w:eastAsia="宋体" w:cs="宋体"/>
          <w:b/>
          <w:sz w:val="24"/>
        </w:rPr>
      </w:pPr>
      <w:r>
        <w:rPr>
          <w:rFonts w:hint="eastAsia" w:ascii="宋体" w:hAnsi="宋体" w:eastAsia="宋体" w:cs="宋体"/>
          <w:b/>
          <w:sz w:val="24"/>
        </w:rPr>
        <w:t>投标人（电子签章）：</w:t>
      </w:r>
      <w:r>
        <w:rPr>
          <w:rFonts w:hint="eastAsia" w:ascii="宋体" w:hAnsi="宋体" w:eastAsia="宋体" w:cs="宋体"/>
          <w:b/>
          <w:sz w:val="24"/>
          <w:u w:val="single"/>
        </w:rPr>
        <w:t xml:space="preserve">                                 </w:t>
      </w:r>
    </w:p>
    <w:p w14:paraId="55CF354E">
      <w:pPr>
        <w:spacing w:line="360" w:lineRule="auto"/>
        <w:ind w:firstLine="2" w:firstLineChars="1"/>
        <w:rPr>
          <w:rFonts w:hint="eastAsia" w:ascii="宋体" w:hAnsi="宋体" w:eastAsia="宋体" w:cs="宋体"/>
          <w:b/>
          <w:sz w:val="24"/>
        </w:rPr>
      </w:pPr>
    </w:p>
    <w:p w14:paraId="05D1C14D">
      <w:pPr>
        <w:spacing w:line="360" w:lineRule="auto"/>
        <w:ind w:firstLine="2" w:firstLineChars="1"/>
        <w:rPr>
          <w:rFonts w:hint="eastAsia" w:ascii="宋体" w:hAnsi="宋体" w:eastAsia="宋体" w:cs="宋体"/>
          <w:b/>
          <w:sz w:val="24"/>
        </w:rPr>
      </w:pPr>
      <w:r>
        <w:rPr>
          <w:rFonts w:hint="eastAsia" w:ascii="宋体" w:hAnsi="宋体" w:eastAsia="宋体" w:cs="宋体"/>
          <w:b/>
          <w:sz w:val="24"/>
          <w:szCs w:val="24"/>
        </w:rPr>
        <w:t>法定代表人</w:t>
      </w:r>
      <w:r>
        <w:rPr>
          <w:rFonts w:hint="eastAsia" w:hAnsi="宋体" w:eastAsia="宋体" w:cs="宋体"/>
          <w:b/>
          <w:sz w:val="24"/>
          <w:szCs w:val="24"/>
          <w:lang w:eastAsia="zh-CN"/>
        </w:rPr>
        <w:t>（负责人）</w:t>
      </w:r>
      <w:r>
        <w:rPr>
          <w:rFonts w:hint="eastAsia" w:ascii="宋体" w:hAnsi="宋体" w:eastAsia="宋体" w:cs="宋体"/>
          <w:b/>
          <w:sz w:val="24"/>
          <w:szCs w:val="24"/>
        </w:rPr>
        <w:t>或委托代理人</w:t>
      </w:r>
      <w:r>
        <w:rPr>
          <w:rFonts w:hint="eastAsia" w:ascii="宋体" w:hAnsi="宋体" w:eastAsia="宋体" w:cs="宋体"/>
          <w:b/>
          <w:sz w:val="24"/>
        </w:rPr>
        <w:t>（电子签章或电子签名）：</w:t>
      </w:r>
      <w:r>
        <w:rPr>
          <w:rFonts w:hint="eastAsia" w:ascii="宋体" w:hAnsi="宋体" w:eastAsia="宋体" w:cs="宋体"/>
          <w:b/>
          <w:sz w:val="24"/>
          <w:u w:val="single"/>
        </w:rPr>
        <w:t xml:space="preserve">                    </w:t>
      </w:r>
    </w:p>
    <w:p w14:paraId="60569CE1">
      <w:pPr>
        <w:spacing w:line="360" w:lineRule="auto"/>
        <w:ind w:firstLine="2" w:firstLineChars="1"/>
        <w:rPr>
          <w:rFonts w:hint="eastAsia" w:ascii="宋体" w:hAnsi="宋体" w:eastAsia="宋体" w:cs="宋体"/>
          <w:b/>
          <w:sz w:val="24"/>
        </w:rPr>
      </w:pPr>
    </w:p>
    <w:p w14:paraId="033C261F">
      <w:pPr>
        <w:pStyle w:val="2"/>
        <w:rPr>
          <w:rFonts w:hint="eastAsia" w:ascii="宋体" w:hAnsi="宋体" w:eastAsia="宋体" w:cs="宋体"/>
          <w:b/>
        </w:rPr>
      </w:pPr>
      <w:r>
        <w:rPr>
          <w:rFonts w:hint="eastAsia" w:ascii="宋体" w:hAnsi="宋体" w:eastAsia="宋体" w:cs="宋体"/>
          <w:b/>
          <w:sz w:val="24"/>
          <w:u w:val="single"/>
        </w:rPr>
        <w:t xml:space="preserve">        </w:t>
      </w:r>
      <w:r>
        <w:rPr>
          <w:rFonts w:hint="eastAsia" w:ascii="宋体" w:hAnsi="宋体" w:eastAsia="宋体" w:cs="宋体"/>
          <w:b/>
          <w:sz w:val="24"/>
        </w:rPr>
        <w:t>年</w:t>
      </w:r>
      <w:r>
        <w:rPr>
          <w:rFonts w:hint="eastAsia" w:ascii="宋体" w:hAnsi="宋体" w:eastAsia="宋体" w:cs="宋体"/>
          <w:b/>
          <w:sz w:val="24"/>
          <w:u w:val="single"/>
        </w:rPr>
        <w:t xml:space="preserve">       </w:t>
      </w:r>
      <w:r>
        <w:rPr>
          <w:rFonts w:hint="eastAsia" w:ascii="宋体" w:hAnsi="宋体" w:eastAsia="宋体" w:cs="宋体"/>
          <w:b/>
          <w:sz w:val="24"/>
        </w:rPr>
        <w:t>月</w:t>
      </w:r>
      <w:r>
        <w:rPr>
          <w:rFonts w:hint="eastAsia" w:ascii="宋体" w:hAnsi="宋体" w:eastAsia="宋体" w:cs="宋体"/>
          <w:b/>
          <w:sz w:val="24"/>
          <w:u w:val="single"/>
        </w:rPr>
        <w:t xml:space="preserve">       </w:t>
      </w:r>
      <w:r>
        <w:rPr>
          <w:rFonts w:hint="eastAsia" w:ascii="宋体" w:hAnsi="宋体" w:eastAsia="宋体" w:cs="宋体"/>
          <w:b/>
          <w:sz w:val="24"/>
        </w:rPr>
        <w:t>日</w:t>
      </w:r>
    </w:p>
    <w:p w14:paraId="6907228A">
      <w:pPr>
        <w:pStyle w:val="2"/>
        <w:rPr>
          <w:rFonts w:hint="eastAsia" w:ascii="宋体" w:hAnsi="宋体" w:eastAsia="宋体" w:cs="宋体"/>
          <w:b/>
        </w:rPr>
      </w:pPr>
    </w:p>
    <w:p w14:paraId="132F7600">
      <w:pPr>
        <w:spacing w:line="360" w:lineRule="auto"/>
        <w:ind w:firstLine="422" w:firstLineChars="200"/>
        <w:rPr>
          <w:rFonts w:hint="eastAsia" w:ascii="宋体" w:hAnsi="宋体" w:eastAsia="宋体" w:cs="宋体"/>
          <w:b/>
          <w:bCs/>
          <w:szCs w:val="21"/>
          <w:highlight w:val="none"/>
        </w:rPr>
      </w:pPr>
      <w:r>
        <w:rPr>
          <w:rFonts w:hint="eastAsia" w:ascii="宋体" w:hAnsi="宋体" w:eastAsia="宋体" w:cs="宋体"/>
          <w:b/>
          <w:szCs w:val="20"/>
        </w:rPr>
        <w:t>注：</w:t>
      </w:r>
      <w:r>
        <w:rPr>
          <w:rFonts w:hint="eastAsia" w:ascii="宋体" w:hAnsi="宋体" w:eastAsia="宋体" w:cs="宋体"/>
          <w:b/>
          <w:bCs/>
          <w:szCs w:val="21"/>
          <w:highlight w:val="none"/>
        </w:rPr>
        <w:t>1.以联合体形式投标的，本部分内容由联合体牵头</w:t>
      </w:r>
      <w:r>
        <w:rPr>
          <w:rFonts w:hint="eastAsia" w:ascii="宋体" w:hAnsi="宋体" w:eastAsia="宋体" w:cs="宋体"/>
          <w:b/>
          <w:bCs/>
          <w:szCs w:val="21"/>
          <w:highlight w:val="none"/>
          <w:lang w:eastAsia="zh-CN"/>
        </w:rPr>
        <w:t>单位</w:t>
      </w:r>
      <w:r>
        <w:rPr>
          <w:rFonts w:hint="eastAsia" w:ascii="宋体" w:hAnsi="宋体" w:eastAsia="宋体" w:cs="宋体"/>
          <w:b/>
          <w:bCs/>
          <w:szCs w:val="21"/>
          <w:highlight w:val="none"/>
        </w:rPr>
        <w:t>填写及盖电子签章。</w:t>
      </w:r>
    </w:p>
    <w:p w14:paraId="6A90299E">
      <w:pPr>
        <w:spacing w:line="360" w:lineRule="auto"/>
        <w:ind w:firstLine="843" w:firstLineChars="400"/>
        <w:rPr>
          <w:rFonts w:hint="eastAsia" w:ascii="宋体" w:hAnsi="宋体" w:eastAsia="宋体" w:cs="宋体"/>
          <w:b/>
          <w:szCs w:val="20"/>
        </w:rPr>
      </w:pPr>
      <w:r>
        <w:rPr>
          <w:rFonts w:hint="eastAsia" w:ascii="宋体" w:hAnsi="宋体" w:eastAsia="宋体" w:cs="宋体"/>
          <w:b/>
          <w:szCs w:val="20"/>
          <w:lang w:val="en-US" w:eastAsia="zh-CN"/>
        </w:rPr>
        <w:t>2</w:t>
      </w:r>
      <w:r>
        <w:rPr>
          <w:rFonts w:hint="eastAsia" w:ascii="宋体" w:hAnsi="宋体" w:eastAsia="宋体" w:cs="宋体"/>
          <w:b/>
          <w:szCs w:val="20"/>
        </w:rPr>
        <w:t>.开标时，投标文件中开标一览表内容与投标文件中明细表内容不一致的，以开标一览表为准。</w:t>
      </w:r>
    </w:p>
    <w:p w14:paraId="72467F50">
      <w:pPr>
        <w:spacing w:line="360" w:lineRule="auto"/>
        <w:ind w:firstLine="843" w:firstLineChars="400"/>
        <w:rPr>
          <w:rFonts w:hint="eastAsia" w:ascii="宋体" w:hAnsi="宋体" w:eastAsia="宋体" w:cs="宋体"/>
          <w:b/>
          <w:sz w:val="24"/>
        </w:rPr>
      </w:pPr>
      <w:r>
        <w:rPr>
          <w:rFonts w:hint="eastAsia" w:ascii="宋体" w:hAnsi="宋体" w:eastAsia="宋体" w:cs="宋体"/>
          <w:b/>
          <w:szCs w:val="20"/>
          <w:lang w:val="en-US" w:eastAsia="zh-CN"/>
        </w:rPr>
        <w:t>3</w:t>
      </w:r>
      <w:r>
        <w:rPr>
          <w:rFonts w:hint="eastAsia" w:ascii="宋体" w:hAnsi="宋体" w:eastAsia="宋体" w:cs="宋体"/>
          <w:b/>
          <w:szCs w:val="20"/>
        </w:rPr>
        <w:t>.此表中的投标报价（元）保留至小数点后两位（四舍五入）</w:t>
      </w:r>
      <w:r>
        <w:rPr>
          <w:rFonts w:hint="eastAsia" w:ascii="宋体" w:hAnsi="宋体" w:eastAsia="宋体" w:cs="宋体"/>
          <w:b/>
          <w:szCs w:val="20"/>
          <w:lang w:val="en-US" w:eastAsia="zh-CN"/>
        </w:rPr>
        <w:t>，投标总</w:t>
      </w:r>
      <w:r>
        <w:rPr>
          <w:rFonts w:hint="eastAsia" w:hAnsi="宋体" w:eastAsia="宋体" w:cs="宋体"/>
          <w:b/>
          <w:bCs/>
          <w:szCs w:val="21"/>
          <w:highlight w:val="none"/>
          <w:lang w:val="en-US" w:eastAsia="zh-CN"/>
        </w:rPr>
        <w:t>报价为合同履行一年的总金额</w:t>
      </w:r>
      <w:r>
        <w:rPr>
          <w:rFonts w:hint="eastAsia" w:ascii="宋体" w:hAnsi="宋体" w:eastAsia="宋体" w:cs="宋体"/>
          <w:b/>
          <w:szCs w:val="20"/>
        </w:rPr>
        <w:t>。</w:t>
      </w:r>
    </w:p>
    <w:p w14:paraId="67E7ACB5">
      <w:pPr>
        <w:pageBreakBefore w:val="0"/>
        <w:overflowPunct/>
        <w:bidi w:val="0"/>
        <w:spacing w:line="400" w:lineRule="exact"/>
        <w:ind w:firstLine="843" w:firstLineChars="400"/>
        <w:rPr>
          <w:rFonts w:hint="eastAsia" w:ascii="宋体" w:hAnsi="宋体" w:eastAsia="宋体" w:cs="宋体"/>
          <w:b/>
          <w:bCs/>
          <w:szCs w:val="21"/>
          <w:highlight w:val="none"/>
        </w:rPr>
      </w:pPr>
      <w:bookmarkStart w:id="91" w:name="_Toc73019968"/>
      <w:bookmarkStart w:id="92" w:name="_Toc496122187"/>
      <w:r>
        <w:rPr>
          <w:rFonts w:hint="eastAsia" w:ascii="宋体" w:hAnsi="宋体" w:eastAsia="宋体" w:cs="宋体"/>
          <w:b/>
          <w:bCs/>
          <w:szCs w:val="21"/>
          <w:highlight w:val="none"/>
          <w:lang w:val="en-US" w:eastAsia="zh-CN"/>
        </w:rPr>
        <w:t>4</w:t>
      </w:r>
      <w:r>
        <w:rPr>
          <w:rFonts w:hint="eastAsia" w:ascii="宋体" w:hAnsi="宋体" w:eastAsia="宋体" w:cs="宋体"/>
          <w:b/>
          <w:bCs/>
          <w:szCs w:val="21"/>
          <w:highlight w:val="none"/>
        </w:rPr>
        <w:t>投标人对各自的投标报价需要说明的事项，可用文字书写或投标报价表形式附于此表后一并报送，格式自拟。</w:t>
      </w:r>
    </w:p>
    <w:p w14:paraId="153170A7">
      <w:pPr>
        <w:widowControl/>
        <w:jc w:val="left"/>
        <w:rPr>
          <w:rFonts w:hint="eastAsia" w:ascii="宋体" w:hAnsi="宋体" w:eastAsia="宋体" w:cs="宋体"/>
          <w:b/>
          <w:sz w:val="24"/>
        </w:rPr>
      </w:pPr>
      <w:r>
        <w:rPr>
          <w:rFonts w:hint="eastAsia" w:ascii="宋体" w:hAnsi="宋体" w:eastAsia="宋体" w:cs="宋体"/>
          <w:sz w:val="24"/>
        </w:rPr>
        <w:br w:type="page"/>
      </w:r>
    </w:p>
    <w:p w14:paraId="0B0DF348">
      <w:pPr>
        <w:pStyle w:val="4"/>
        <w:numPr>
          <w:ilvl w:val="0"/>
          <w:numId w:val="0"/>
        </w:numPr>
        <w:ind w:left="425"/>
        <w:jc w:val="center"/>
        <w:rPr>
          <w:rFonts w:hint="eastAsia" w:ascii="宋体" w:hAnsi="宋体" w:eastAsia="宋体" w:cs="宋体"/>
          <w:sz w:val="32"/>
          <w:szCs w:val="32"/>
        </w:rPr>
      </w:pPr>
      <w:bookmarkStart w:id="93" w:name="_Toc150168436"/>
      <w:r>
        <w:rPr>
          <w:rFonts w:hint="eastAsia" w:ascii="宋体" w:hAnsi="宋体" w:eastAsia="宋体" w:cs="宋体"/>
          <w:sz w:val="32"/>
          <w:szCs w:val="32"/>
        </w:rPr>
        <w:t>一、资格证明文件</w:t>
      </w:r>
      <w:bookmarkEnd w:id="91"/>
      <w:bookmarkEnd w:id="92"/>
      <w:bookmarkEnd w:id="93"/>
    </w:p>
    <w:p w14:paraId="0DC2EA99">
      <w:pPr>
        <w:pStyle w:val="2"/>
        <w:numPr>
          <w:ilvl w:val="0"/>
          <w:numId w:val="2"/>
        </w:numPr>
        <w:spacing w:line="360" w:lineRule="auto"/>
        <w:rPr>
          <w:rFonts w:hint="eastAsia" w:ascii="宋体" w:hAnsi="宋体" w:eastAsia="宋体" w:cs="宋体"/>
          <w:sz w:val="24"/>
          <w:szCs w:val="24"/>
        </w:rPr>
      </w:pPr>
      <w:r>
        <w:rPr>
          <w:rFonts w:hint="eastAsia" w:ascii="宋体" w:hAnsi="宋体" w:eastAsia="宋体" w:cs="宋体"/>
          <w:sz w:val="24"/>
          <w:szCs w:val="24"/>
        </w:rPr>
        <w:t>投标人应按所附格式要求填写并提交。</w:t>
      </w:r>
    </w:p>
    <w:p w14:paraId="38F7900F">
      <w:pPr>
        <w:pStyle w:val="2"/>
        <w:numPr>
          <w:ilvl w:val="0"/>
          <w:numId w:val="2"/>
        </w:numPr>
        <w:spacing w:line="360" w:lineRule="auto"/>
        <w:rPr>
          <w:rFonts w:hint="eastAsia" w:ascii="宋体" w:hAnsi="宋体" w:eastAsia="宋体" w:cs="宋体"/>
          <w:sz w:val="24"/>
          <w:szCs w:val="24"/>
        </w:rPr>
      </w:pPr>
      <w:r>
        <w:rPr>
          <w:rFonts w:hint="eastAsia" w:ascii="宋体" w:hAnsi="宋体" w:eastAsia="宋体" w:cs="宋体"/>
          <w:sz w:val="24"/>
          <w:szCs w:val="24"/>
        </w:rPr>
        <w:t>资格声明中的授权人应保证全部声明和填写的内容是真实的和正确的。</w:t>
      </w:r>
    </w:p>
    <w:p w14:paraId="3E2C6440">
      <w:pPr>
        <w:pStyle w:val="2"/>
        <w:numPr>
          <w:ilvl w:val="0"/>
          <w:numId w:val="2"/>
        </w:numPr>
        <w:spacing w:line="360" w:lineRule="auto"/>
        <w:rPr>
          <w:rFonts w:hint="eastAsia" w:ascii="宋体" w:hAnsi="宋体" w:eastAsia="宋体" w:cs="宋体"/>
          <w:sz w:val="24"/>
          <w:szCs w:val="24"/>
        </w:rPr>
      </w:pPr>
      <w:r>
        <w:rPr>
          <w:rFonts w:hint="eastAsia" w:ascii="宋体" w:hAnsi="宋体" w:eastAsia="宋体" w:cs="宋体"/>
          <w:sz w:val="24"/>
          <w:szCs w:val="24"/>
        </w:rPr>
        <w:t>投标人提交的材料将被保密，但不退还。</w:t>
      </w:r>
    </w:p>
    <w:p w14:paraId="7469B5BD">
      <w:pPr>
        <w:pStyle w:val="2"/>
        <w:spacing w:line="600" w:lineRule="exact"/>
        <w:rPr>
          <w:rFonts w:hint="eastAsia" w:ascii="宋体" w:hAnsi="宋体" w:eastAsia="宋体" w:cs="宋体"/>
          <w:sz w:val="24"/>
          <w:szCs w:val="24"/>
        </w:rPr>
      </w:pPr>
    </w:p>
    <w:p w14:paraId="5D53B2EB">
      <w:pPr>
        <w:rPr>
          <w:rFonts w:hint="eastAsia" w:ascii="宋体" w:hAnsi="宋体" w:eastAsia="宋体" w:cs="宋体"/>
        </w:rPr>
      </w:pPr>
    </w:p>
    <w:p w14:paraId="6DB6B765">
      <w:pPr>
        <w:rPr>
          <w:rFonts w:hint="eastAsia" w:ascii="宋体" w:hAnsi="宋体" w:eastAsia="宋体" w:cs="宋体"/>
        </w:rPr>
      </w:pPr>
    </w:p>
    <w:p w14:paraId="756225F7">
      <w:pPr>
        <w:rPr>
          <w:rFonts w:hint="eastAsia" w:ascii="宋体" w:hAnsi="宋体" w:eastAsia="宋体" w:cs="宋体"/>
        </w:rPr>
      </w:pPr>
    </w:p>
    <w:p w14:paraId="30E6467C">
      <w:pPr>
        <w:rPr>
          <w:rFonts w:hint="eastAsia" w:ascii="宋体" w:hAnsi="宋体" w:eastAsia="宋体" w:cs="宋体"/>
        </w:rPr>
      </w:pPr>
    </w:p>
    <w:p w14:paraId="3CC19DA1">
      <w:pPr>
        <w:rPr>
          <w:rFonts w:hint="eastAsia" w:ascii="宋体" w:hAnsi="宋体" w:eastAsia="宋体" w:cs="宋体"/>
        </w:rPr>
      </w:pPr>
    </w:p>
    <w:p w14:paraId="49348981">
      <w:pPr>
        <w:rPr>
          <w:rFonts w:hint="eastAsia" w:ascii="宋体" w:hAnsi="宋体" w:eastAsia="宋体" w:cs="宋体"/>
        </w:rPr>
      </w:pPr>
    </w:p>
    <w:p w14:paraId="42174F50">
      <w:pPr>
        <w:rPr>
          <w:rFonts w:hint="eastAsia" w:ascii="宋体" w:hAnsi="宋体" w:eastAsia="宋体" w:cs="宋体"/>
        </w:rPr>
      </w:pPr>
    </w:p>
    <w:p w14:paraId="12198986">
      <w:pPr>
        <w:rPr>
          <w:rFonts w:hint="eastAsia" w:ascii="宋体" w:hAnsi="宋体" w:eastAsia="宋体" w:cs="宋体"/>
        </w:rPr>
      </w:pPr>
    </w:p>
    <w:p w14:paraId="4B536C4B">
      <w:pPr>
        <w:rPr>
          <w:rFonts w:hint="eastAsia" w:ascii="宋体" w:hAnsi="宋体" w:eastAsia="宋体" w:cs="宋体"/>
        </w:rPr>
      </w:pPr>
    </w:p>
    <w:p w14:paraId="214BBBD6">
      <w:pPr>
        <w:rPr>
          <w:rFonts w:hint="eastAsia" w:ascii="宋体" w:hAnsi="宋体" w:eastAsia="宋体" w:cs="宋体"/>
        </w:rPr>
      </w:pPr>
    </w:p>
    <w:p w14:paraId="3C5A2097">
      <w:pPr>
        <w:rPr>
          <w:rFonts w:hint="eastAsia" w:ascii="宋体" w:hAnsi="宋体" w:eastAsia="宋体" w:cs="宋体"/>
        </w:rPr>
      </w:pPr>
    </w:p>
    <w:p w14:paraId="1261BC9F">
      <w:pPr>
        <w:rPr>
          <w:rFonts w:hint="eastAsia" w:ascii="宋体" w:hAnsi="宋体" w:eastAsia="宋体" w:cs="宋体"/>
        </w:rPr>
      </w:pPr>
    </w:p>
    <w:p w14:paraId="2DC28B8C">
      <w:pPr>
        <w:rPr>
          <w:rFonts w:hint="eastAsia" w:ascii="宋体" w:hAnsi="宋体" w:eastAsia="宋体" w:cs="宋体"/>
        </w:rPr>
      </w:pPr>
    </w:p>
    <w:p w14:paraId="5CD0165F">
      <w:pPr>
        <w:rPr>
          <w:rFonts w:hint="eastAsia" w:ascii="宋体" w:hAnsi="宋体" w:eastAsia="宋体" w:cs="宋体"/>
        </w:rPr>
      </w:pPr>
    </w:p>
    <w:p w14:paraId="0F45A550">
      <w:pPr>
        <w:rPr>
          <w:rFonts w:hint="eastAsia" w:ascii="宋体" w:hAnsi="宋体" w:eastAsia="宋体" w:cs="宋体"/>
        </w:rPr>
      </w:pPr>
    </w:p>
    <w:p w14:paraId="6038137E">
      <w:pPr>
        <w:rPr>
          <w:rFonts w:hint="eastAsia" w:ascii="宋体" w:hAnsi="宋体" w:eastAsia="宋体" w:cs="宋体"/>
        </w:rPr>
      </w:pPr>
    </w:p>
    <w:p w14:paraId="6206766B">
      <w:pPr>
        <w:rPr>
          <w:rFonts w:hint="eastAsia" w:ascii="宋体" w:hAnsi="宋体" w:eastAsia="宋体" w:cs="宋体"/>
        </w:rPr>
      </w:pPr>
    </w:p>
    <w:p w14:paraId="28D1963B">
      <w:pPr>
        <w:rPr>
          <w:rFonts w:hint="eastAsia" w:ascii="宋体" w:hAnsi="宋体" w:eastAsia="宋体" w:cs="宋体"/>
        </w:rPr>
      </w:pPr>
    </w:p>
    <w:p w14:paraId="717E9074">
      <w:pPr>
        <w:rPr>
          <w:rFonts w:hint="eastAsia" w:ascii="宋体" w:hAnsi="宋体" w:eastAsia="宋体" w:cs="宋体"/>
        </w:rPr>
      </w:pPr>
    </w:p>
    <w:p w14:paraId="7585057B">
      <w:pPr>
        <w:tabs>
          <w:tab w:val="left" w:pos="864"/>
        </w:tabs>
        <w:rPr>
          <w:rFonts w:hint="eastAsia" w:ascii="宋体" w:hAnsi="宋体" w:eastAsia="宋体" w:cs="宋体"/>
        </w:rPr>
      </w:pPr>
      <w:r>
        <w:rPr>
          <w:rFonts w:hint="eastAsia" w:ascii="宋体" w:hAnsi="宋体" w:eastAsia="宋体" w:cs="宋体"/>
        </w:rPr>
        <w:tab/>
      </w:r>
    </w:p>
    <w:p w14:paraId="2C251178">
      <w:pPr>
        <w:rPr>
          <w:rFonts w:hint="eastAsia" w:ascii="宋体" w:hAnsi="宋体" w:eastAsia="宋体" w:cs="宋体"/>
        </w:rPr>
      </w:pPr>
    </w:p>
    <w:p w14:paraId="2AECC38C">
      <w:pPr>
        <w:rPr>
          <w:rFonts w:hint="eastAsia" w:ascii="宋体" w:hAnsi="宋体" w:eastAsia="宋体" w:cs="宋体"/>
        </w:rPr>
      </w:pPr>
    </w:p>
    <w:p w14:paraId="7092EA18">
      <w:pPr>
        <w:rPr>
          <w:rFonts w:hint="eastAsia" w:ascii="宋体" w:hAnsi="宋体" w:eastAsia="宋体" w:cs="宋体"/>
        </w:rPr>
      </w:pPr>
    </w:p>
    <w:p w14:paraId="44291ED3">
      <w:pPr>
        <w:rPr>
          <w:rFonts w:hint="eastAsia" w:ascii="宋体" w:hAnsi="宋体" w:eastAsia="宋体" w:cs="宋体"/>
        </w:rPr>
      </w:pPr>
    </w:p>
    <w:p w14:paraId="717FD754">
      <w:pPr>
        <w:rPr>
          <w:rFonts w:hint="eastAsia" w:ascii="宋体" w:hAnsi="宋体" w:eastAsia="宋体" w:cs="宋体"/>
        </w:rPr>
      </w:pPr>
    </w:p>
    <w:p w14:paraId="601AE509">
      <w:pPr>
        <w:pStyle w:val="2"/>
        <w:spacing w:line="600" w:lineRule="exact"/>
        <w:rPr>
          <w:rFonts w:hint="eastAsia" w:ascii="宋体" w:hAnsi="宋体" w:eastAsia="宋体" w:cs="宋体"/>
          <w:b/>
          <w:sz w:val="28"/>
          <w:szCs w:val="28"/>
        </w:rPr>
      </w:pPr>
      <w:r>
        <w:rPr>
          <w:rFonts w:hint="eastAsia" w:ascii="宋体" w:hAnsi="宋体" w:eastAsia="宋体" w:cs="宋体"/>
        </w:rPr>
        <w:br w:type="page"/>
      </w:r>
      <w:r>
        <w:rPr>
          <w:rFonts w:hint="eastAsia" w:ascii="宋体" w:hAnsi="宋体" w:eastAsia="宋体" w:cs="宋体"/>
          <w:b/>
          <w:sz w:val="28"/>
          <w:szCs w:val="28"/>
        </w:rPr>
        <w:t>格式1：</w:t>
      </w:r>
    </w:p>
    <w:p w14:paraId="1A52DC1E">
      <w:pPr>
        <w:pStyle w:val="5"/>
        <w:numPr>
          <w:ilvl w:val="0"/>
          <w:numId w:val="0"/>
        </w:numPr>
        <w:ind w:left="851" w:firstLine="3213" w:firstLineChars="1000"/>
        <w:rPr>
          <w:rFonts w:hint="eastAsia" w:ascii="宋体" w:hAnsi="宋体" w:eastAsia="宋体" w:cs="宋体"/>
          <w:sz w:val="32"/>
          <w:szCs w:val="32"/>
        </w:rPr>
      </w:pPr>
      <w:r>
        <w:rPr>
          <w:rFonts w:hint="eastAsia" w:ascii="宋体" w:hAnsi="宋体" w:eastAsia="宋体" w:cs="宋体"/>
          <w:sz w:val="32"/>
          <w:szCs w:val="32"/>
        </w:rPr>
        <w:t>投标人信息表</w:t>
      </w:r>
    </w:p>
    <w:p w14:paraId="1AC77EA3">
      <w:pPr>
        <w:spacing w:line="400" w:lineRule="exact"/>
        <w:jc w:val="center"/>
        <w:rPr>
          <w:rFonts w:hint="eastAsia" w:ascii="宋体" w:hAnsi="宋体" w:eastAsia="宋体" w:cs="宋体"/>
          <w:b/>
          <w:sz w:val="24"/>
        </w:rPr>
      </w:pPr>
      <w:r>
        <w:rPr>
          <w:rFonts w:hint="eastAsia" w:ascii="宋体" w:hAnsi="宋体" w:eastAsia="宋体" w:cs="宋体"/>
          <w:b/>
          <w:sz w:val="24"/>
        </w:rPr>
        <w:t>（请投标人如实填写本表信息）</w:t>
      </w:r>
    </w:p>
    <w:tbl>
      <w:tblPr>
        <w:tblStyle w:val="24"/>
        <w:tblW w:w="9508" w:type="dxa"/>
        <w:jc w:val="center"/>
        <w:tblLayout w:type="fixed"/>
        <w:tblCellMar>
          <w:top w:w="0" w:type="dxa"/>
          <w:left w:w="28" w:type="dxa"/>
          <w:bottom w:w="0" w:type="dxa"/>
          <w:right w:w="28" w:type="dxa"/>
        </w:tblCellMar>
      </w:tblPr>
      <w:tblGrid>
        <w:gridCol w:w="1070"/>
        <w:gridCol w:w="3901"/>
        <w:gridCol w:w="4537"/>
      </w:tblGrid>
      <w:tr w14:paraId="6A3211D2">
        <w:tblPrEx>
          <w:tblCellMar>
            <w:top w:w="0" w:type="dxa"/>
            <w:left w:w="28" w:type="dxa"/>
            <w:bottom w:w="0" w:type="dxa"/>
            <w:right w:w="28" w:type="dxa"/>
          </w:tblCellMar>
        </w:tblPrEx>
        <w:trPr>
          <w:trHeight w:val="673" w:hRule="atLeast"/>
          <w:jc w:val="center"/>
        </w:trPr>
        <w:tc>
          <w:tcPr>
            <w:tcW w:w="1070" w:type="dxa"/>
            <w:tcBorders>
              <w:top w:val="single" w:color="auto" w:sz="6" w:space="0"/>
              <w:left w:val="single" w:color="auto" w:sz="6" w:space="0"/>
              <w:bottom w:val="single" w:color="auto" w:sz="6" w:space="0"/>
              <w:right w:val="single" w:color="auto" w:sz="6" w:space="0"/>
            </w:tcBorders>
            <w:vAlign w:val="center"/>
          </w:tcPr>
          <w:p w14:paraId="6B36F022">
            <w:pPr>
              <w:autoSpaceDE w:val="0"/>
              <w:autoSpaceDN w:val="0"/>
              <w:adjustRightInd w:val="0"/>
              <w:jc w:val="center"/>
              <w:rPr>
                <w:rFonts w:hint="eastAsia" w:ascii="宋体" w:hAnsi="宋体" w:eastAsia="宋体" w:cs="宋体"/>
                <w:sz w:val="24"/>
                <w:szCs w:val="24"/>
                <w:lang w:val="zh-CN"/>
              </w:rPr>
            </w:pPr>
            <w:r>
              <w:rPr>
                <w:rFonts w:hint="eastAsia" w:ascii="宋体" w:hAnsi="宋体" w:eastAsia="宋体" w:cs="宋体"/>
                <w:sz w:val="24"/>
                <w:szCs w:val="24"/>
                <w:lang w:val="zh-CN"/>
              </w:rPr>
              <w:t>1</w:t>
            </w:r>
          </w:p>
        </w:tc>
        <w:tc>
          <w:tcPr>
            <w:tcW w:w="8438" w:type="dxa"/>
            <w:gridSpan w:val="2"/>
            <w:tcBorders>
              <w:top w:val="single" w:color="auto" w:sz="6" w:space="0"/>
              <w:left w:val="single" w:color="auto" w:sz="6" w:space="0"/>
              <w:bottom w:val="single" w:color="auto" w:sz="6" w:space="0"/>
              <w:right w:val="single" w:color="auto" w:sz="6" w:space="0"/>
            </w:tcBorders>
            <w:vAlign w:val="center"/>
          </w:tcPr>
          <w:p w14:paraId="0C4519B9">
            <w:pPr>
              <w:autoSpaceDE w:val="0"/>
              <w:autoSpaceDN w:val="0"/>
              <w:adjustRightInd w:val="0"/>
              <w:ind w:firstLine="100"/>
              <w:rPr>
                <w:rFonts w:hint="eastAsia" w:ascii="宋体" w:hAnsi="宋体" w:eastAsia="宋体" w:cs="宋体"/>
                <w:sz w:val="24"/>
                <w:szCs w:val="24"/>
                <w:lang w:val="zh-CN"/>
              </w:rPr>
            </w:pPr>
            <w:r>
              <w:rPr>
                <w:rFonts w:hint="eastAsia" w:ascii="宋体" w:hAnsi="宋体" w:eastAsia="宋体" w:cs="宋体"/>
                <w:sz w:val="24"/>
                <w:szCs w:val="24"/>
                <w:lang w:val="zh-CN"/>
              </w:rPr>
              <w:t>企业名称</w:t>
            </w:r>
            <w:r>
              <w:rPr>
                <w:rFonts w:hint="eastAsia" w:ascii="宋体" w:hAnsi="宋体" w:eastAsia="宋体" w:cs="宋体"/>
                <w:sz w:val="24"/>
                <w:szCs w:val="24"/>
                <w:lang w:val="zh-CN" w:eastAsia="zh-CN"/>
              </w:rPr>
              <w:t>：</w:t>
            </w:r>
          </w:p>
        </w:tc>
      </w:tr>
      <w:tr w14:paraId="1822246D">
        <w:tblPrEx>
          <w:tblCellMar>
            <w:top w:w="0" w:type="dxa"/>
            <w:left w:w="28" w:type="dxa"/>
            <w:bottom w:w="0" w:type="dxa"/>
            <w:right w:w="28" w:type="dxa"/>
          </w:tblCellMar>
        </w:tblPrEx>
        <w:trPr>
          <w:trHeight w:val="673" w:hRule="atLeast"/>
          <w:jc w:val="center"/>
        </w:trPr>
        <w:tc>
          <w:tcPr>
            <w:tcW w:w="1070" w:type="dxa"/>
            <w:tcBorders>
              <w:top w:val="single" w:color="auto" w:sz="6" w:space="0"/>
              <w:left w:val="single" w:color="auto" w:sz="6" w:space="0"/>
              <w:bottom w:val="single" w:color="auto" w:sz="6" w:space="0"/>
              <w:right w:val="single" w:color="auto" w:sz="6" w:space="0"/>
            </w:tcBorders>
            <w:vAlign w:val="center"/>
          </w:tcPr>
          <w:p w14:paraId="6F8DD138">
            <w:pPr>
              <w:autoSpaceDE w:val="0"/>
              <w:autoSpaceDN w:val="0"/>
              <w:adjustRightInd w:val="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3901" w:type="dxa"/>
            <w:tcBorders>
              <w:top w:val="single" w:color="auto" w:sz="6" w:space="0"/>
              <w:left w:val="single" w:color="auto" w:sz="6" w:space="0"/>
              <w:bottom w:val="single" w:color="auto" w:sz="6" w:space="0"/>
              <w:right w:val="single" w:color="auto" w:sz="6" w:space="0"/>
            </w:tcBorders>
            <w:vAlign w:val="center"/>
          </w:tcPr>
          <w:p w14:paraId="238F1B71">
            <w:pPr>
              <w:autoSpaceDE w:val="0"/>
              <w:autoSpaceDN w:val="0"/>
              <w:adjustRightInd w:val="0"/>
              <w:ind w:firstLine="100"/>
              <w:rPr>
                <w:rFonts w:hint="eastAsia" w:ascii="宋体" w:hAnsi="宋体" w:eastAsia="宋体" w:cs="宋体"/>
                <w:sz w:val="24"/>
                <w:szCs w:val="24"/>
                <w:lang w:val="zh-CN"/>
              </w:rPr>
            </w:pPr>
            <w:r>
              <w:rPr>
                <w:rFonts w:hint="eastAsia" w:ascii="宋体" w:hAnsi="宋体" w:eastAsia="宋体" w:cs="宋体"/>
                <w:sz w:val="24"/>
                <w:szCs w:val="24"/>
                <w:lang w:val="zh-CN"/>
              </w:rPr>
              <w:t>电话</w:t>
            </w:r>
            <w:r>
              <w:rPr>
                <w:rFonts w:hint="eastAsia" w:ascii="宋体" w:hAnsi="宋体" w:eastAsia="宋体" w:cs="宋体"/>
                <w:sz w:val="24"/>
                <w:szCs w:val="24"/>
                <w:lang w:val="zh-CN" w:eastAsia="zh-CN"/>
              </w:rPr>
              <w:t>：</w:t>
            </w:r>
          </w:p>
        </w:tc>
        <w:tc>
          <w:tcPr>
            <w:tcW w:w="4537" w:type="dxa"/>
            <w:tcBorders>
              <w:top w:val="single" w:color="auto" w:sz="6" w:space="0"/>
              <w:left w:val="single" w:color="auto" w:sz="6" w:space="0"/>
              <w:bottom w:val="single" w:color="auto" w:sz="6" w:space="0"/>
              <w:right w:val="single" w:color="auto" w:sz="6" w:space="0"/>
            </w:tcBorders>
            <w:vAlign w:val="center"/>
          </w:tcPr>
          <w:p w14:paraId="12D1AA12">
            <w:pPr>
              <w:autoSpaceDE w:val="0"/>
              <w:autoSpaceDN w:val="0"/>
              <w:adjustRightInd w:val="0"/>
              <w:ind w:firstLine="100"/>
              <w:rPr>
                <w:rFonts w:hint="eastAsia" w:ascii="宋体" w:hAnsi="宋体" w:eastAsia="宋体" w:cs="宋体"/>
                <w:sz w:val="24"/>
                <w:szCs w:val="24"/>
                <w:lang w:val="zh-CN"/>
              </w:rPr>
            </w:pPr>
            <w:r>
              <w:rPr>
                <w:rFonts w:hint="eastAsia" w:ascii="宋体" w:hAnsi="宋体" w:eastAsia="宋体" w:cs="宋体"/>
                <w:sz w:val="24"/>
                <w:szCs w:val="24"/>
                <w:lang w:val="zh-CN"/>
              </w:rPr>
              <w:t>联系人</w:t>
            </w:r>
            <w:r>
              <w:rPr>
                <w:rFonts w:hint="eastAsia" w:ascii="宋体" w:hAnsi="宋体" w:eastAsia="宋体" w:cs="宋体"/>
                <w:sz w:val="24"/>
                <w:szCs w:val="24"/>
                <w:lang w:val="zh-CN" w:eastAsia="zh-CN"/>
              </w:rPr>
              <w:t>：</w:t>
            </w:r>
          </w:p>
        </w:tc>
      </w:tr>
      <w:tr w14:paraId="449D6FA5">
        <w:tblPrEx>
          <w:tblCellMar>
            <w:top w:w="0" w:type="dxa"/>
            <w:left w:w="28" w:type="dxa"/>
            <w:bottom w:w="0" w:type="dxa"/>
            <w:right w:w="28" w:type="dxa"/>
          </w:tblCellMar>
        </w:tblPrEx>
        <w:trPr>
          <w:trHeight w:val="673" w:hRule="atLeast"/>
          <w:jc w:val="center"/>
        </w:trPr>
        <w:tc>
          <w:tcPr>
            <w:tcW w:w="1070" w:type="dxa"/>
            <w:tcBorders>
              <w:top w:val="single" w:color="auto" w:sz="6" w:space="0"/>
              <w:left w:val="single" w:color="auto" w:sz="6" w:space="0"/>
              <w:bottom w:val="single" w:color="auto" w:sz="6" w:space="0"/>
              <w:right w:val="single" w:color="auto" w:sz="6" w:space="0"/>
            </w:tcBorders>
            <w:vAlign w:val="center"/>
          </w:tcPr>
          <w:p w14:paraId="050ACC95">
            <w:pPr>
              <w:autoSpaceDE w:val="0"/>
              <w:autoSpaceDN w:val="0"/>
              <w:adjustRightInd w:val="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3901" w:type="dxa"/>
            <w:tcBorders>
              <w:top w:val="single" w:color="auto" w:sz="6" w:space="0"/>
              <w:left w:val="single" w:color="auto" w:sz="6" w:space="0"/>
              <w:bottom w:val="single" w:color="auto" w:sz="6" w:space="0"/>
              <w:right w:val="single" w:color="auto" w:sz="6" w:space="0"/>
            </w:tcBorders>
            <w:vAlign w:val="center"/>
          </w:tcPr>
          <w:p w14:paraId="54D38F85">
            <w:pPr>
              <w:autoSpaceDE w:val="0"/>
              <w:autoSpaceDN w:val="0"/>
              <w:adjustRightInd w:val="0"/>
              <w:ind w:firstLine="100"/>
              <w:rPr>
                <w:rFonts w:hint="eastAsia" w:ascii="宋体" w:hAnsi="宋体" w:eastAsia="宋体" w:cs="宋体"/>
                <w:sz w:val="24"/>
                <w:szCs w:val="24"/>
                <w:lang w:val="zh-CN"/>
              </w:rPr>
            </w:pPr>
            <w:r>
              <w:rPr>
                <w:rFonts w:hint="eastAsia" w:ascii="宋体" w:hAnsi="宋体" w:eastAsia="宋体" w:cs="宋体"/>
                <w:sz w:val="24"/>
                <w:szCs w:val="24"/>
                <w:lang w:val="zh-CN"/>
              </w:rPr>
              <w:t>传真</w:t>
            </w:r>
            <w:r>
              <w:rPr>
                <w:rFonts w:hint="eastAsia" w:ascii="宋体" w:hAnsi="宋体" w:eastAsia="宋体" w:cs="宋体"/>
                <w:sz w:val="24"/>
                <w:szCs w:val="24"/>
                <w:lang w:val="zh-CN" w:eastAsia="zh-CN"/>
              </w:rPr>
              <w:t>：</w:t>
            </w:r>
          </w:p>
        </w:tc>
        <w:tc>
          <w:tcPr>
            <w:tcW w:w="4537" w:type="dxa"/>
            <w:tcBorders>
              <w:top w:val="single" w:color="auto" w:sz="6" w:space="0"/>
              <w:left w:val="single" w:color="auto" w:sz="6" w:space="0"/>
              <w:bottom w:val="single" w:color="auto" w:sz="6" w:space="0"/>
              <w:right w:val="single" w:color="auto" w:sz="6" w:space="0"/>
            </w:tcBorders>
            <w:vAlign w:val="center"/>
          </w:tcPr>
          <w:p w14:paraId="0A97F0B9">
            <w:pPr>
              <w:autoSpaceDE w:val="0"/>
              <w:autoSpaceDN w:val="0"/>
              <w:adjustRightInd w:val="0"/>
              <w:ind w:firstLine="100"/>
              <w:rPr>
                <w:rFonts w:hint="eastAsia" w:ascii="宋体" w:hAnsi="宋体" w:eastAsia="宋体" w:cs="宋体"/>
                <w:sz w:val="24"/>
                <w:szCs w:val="24"/>
                <w:lang w:val="zh-CN"/>
              </w:rPr>
            </w:pPr>
            <w:r>
              <w:rPr>
                <w:rFonts w:hint="eastAsia" w:ascii="宋体" w:hAnsi="宋体" w:eastAsia="宋体" w:cs="宋体"/>
                <w:sz w:val="24"/>
                <w:szCs w:val="24"/>
                <w:lang w:val="zh-CN"/>
              </w:rPr>
              <w:t>电子邮箱</w:t>
            </w:r>
            <w:r>
              <w:rPr>
                <w:rFonts w:hint="eastAsia" w:ascii="宋体" w:hAnsi="宋体" w:eastAsia="宋体" w:cs="宋体"/>
                <w:sz w:val="24"/>
                <w:szCs w:val="24"/>
                <w:lang w:val="zh-CN" w:eastAsia="zh-CN"/>
              </w:rPr>
              <w:t>：</w:t>
            </w:r>
          </w:p>
        </w:tc>
      </w:tr>
      <w:tr w14:paraId="06B7CEEB">
        <w:tblPrEx>
          <w:tblCellMar>
            <w:top w:w="0" w:type="dxa"/>
            <w:left w:w="28" w:type="dxa"/>
            <w:bottom w:w="0" w:type="dxa"/>
            <w:right w:w="28" w:type="dxa"/>
          </w:tblCellMar>
        </w:tblPrEx>
        <w:trPr>
          <w:trHeight w:val="673" w:hRule="atLeast"/>
          <w:jc w:val="center"/>
        </w:trPr>
        <w:tc>
          <w:tcPr>
            <w:tcW w:w="1070" w:type="dxa"/>
            <w:tcBorders>
              <w:top w:val="single" w:color="auto" w:sz="6" w:space="0"/>
              <w:left w:val="single" w:color="auto" w:sz="6" w:space="0"/>
              <w:bottom w:val="single" w:color="auto" w:sz="6" w:space="0"/>
              <w:right w:val="single" w:color="auto" w:sz="6" w:space="0"/>
            </w:tcBorders>
            <w:vAlign w:val="center"/>
          </w:tcPr>
          <w:p w14:paraId="466E8642">
            <w:pPr>
              <w:autoSpaceDE w:val="0"/>
              <w:autoSpaceDN w:val="0"/>
              <w:adjustRightInd w:val="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3901" w:type="dxa"/>
            <w:tcBorders>
              <w:top w:val="single" w:color="auto" w:sz="6" w:space="0"/>
              <w:left w:val="single" w:color="auto" w:sz="6" w:space="0"/>
              <w:bottom w:val="single" w:color="auto" w:sz="6" w:space="0"/>
              <w:right w:val="single" w:color="auto" w:sz="6" w:space="0"/>
            </w:tcBorders>
            <w:vAlign w:val="center"/>
          </w:tcPr>
          <w:p w14:paraId="40B20D29">
            <w:pPr>
              <w:autoSpaceDE w:val="0"/>
              <w:autoSpaceDN w:val="0"/>
              <w:adjustRightInd w:val="0"/>
              <w:ind w:firstLine="100"/>
              <w:rPr>
                <w:rFonts w:hint="eastAsia" w:ascii="宋体" w:hAnsi="宋体" w:eastAsia="宋体" w:cs="宋体"/>
                <w:sz w:val="24"/>
                <w:szCs w:val="24"/>
                <w:lang w:val="zh-CN"/>
              </w:rPr>
            </w:pPr>
            <w:r>
              <w:rPr>
                <w:rFonts w:hint="eastAsia" w:ascii="宋体" w:hAnsi="宋体" w:eastAsia="宋体" w:cs="宋体"/>
                <w:sz w:val="24"/>
                <w:szCs w:val="24"/>
                <w:lang w:val="zh-CN"/>
              </w:rPr>
              <w:t>注册地</w:t>
            </w:r>
            <w:r>
              <w:rPr>
                <w:rFonts w:hint="eastAsia" w:ascii="宋体" w:hAnsi="宋体" w:eastAsia="宋体" w:cs="宋体"/>
                <w:sz w:val="24"/>
                <w:szCs w:val="24"/>
                <w:lang w:val="zh-CN" w:eastAsia="zh-CN"/>
              </w:rPr>
              <w:t>：</w:t>
            </w:r>
          </w:p>
        </w:tc>
        <w:tc>
          <w:tcPr>
            <w:tcW w:w="4537" w:type="dxa"/>
            <w:tcBorders>
              <w:top w:val="single" w:color="auto" w:sz="6" w:space="0"/>
              <w:left w:val="single" w:color="auto" w:sz="6" w:space="0"/>
              <w:bottom w:val="single" w:color="auto" w:sz="6" w:space="0"/>
              <w:right w:val="single" w:color="auto" w:sz="6" w:space="0"/>
            </w:tcBorders>
            <w:vAlign w:val="center"/>
          </w:tcPr>
          <w:p w14:paraId="7A7CBABF">
            <w:pPr>
              <w:autoSpaceDE w:val="0"/>
              <w:autoSpaceDN w:val="0"/>
              <w:adjustRightInd w:val="0"/>
              <w:ind w:firstLine="100"/>
              <w:jc w:val="lef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注册年份：(请附营业执照或单位法人证书或其他法定凭证原件扫描件)</w:t>
            </w:r>
          </w:p>
        </w:tc>
      </w:tr>
      <w:tr w14:paraId="7C3D71EB">
        <w:tblPrEx>
          <w:tblCellMar>
            <w:top w:w="0" w:type="dxa"/>
            <w:left w:w="28" w:type="dxa"/>
            <w:bottom w:w="0" w:type="dxa"/>
            <w:right w:w="28" w:type="dxa"/>
          </w:tblCellMar>
        </w:tblPrEx>
        <w:trPr>
          <w:trHeight w:val="673" w:hRule="atLeast"/>
          <w:jc w:val="center"/>
        </w:trPr>
        <w:tc>
          <w:tcPr>
            <w:tcW w:w="1070" w:type="dxa"/>
            <w:tcBorders>
              <w:top w:val="single" w:color="auto" w:sz="6" w:space="0"/>
              <w:left w:val="single" w:color="auto" w:sz="6" w:space="0"/>
              <w:bottom w:val="single" w:color="auto" w:sz="6" w:space="0"/>
              <w:right w:val="single" w:color="auto" w:sz="6" w:space="0"/>
            </w:tcBorders>
            <w:vAlign w:val="center"/>
          </w:tcPr>
          <w:p w14:paraId="3BD824EA">
            <w:pPr>
              <w:autoSpaceDE w:val="0"/>
              <w:autoSpaceDN w:val="0"/>
              <w:adjustRightInd w:val="0"/>
              <w:jc w:val="center"/>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5</w:t>
            </w:r>
          </w:p>
        </w:tc>
        <w:tc>
          <w:tcPr>
            <w:tcW w:w="8438" w:type="dxa"/>
            <w:gridSpan w:val="2"/>
            <w:tcBorders>
              <w:top w:val="single" w:color="auto" w:sz="6" w:space="0"/>
              <w:left w:val="single" w:color="auto" w:sz="6" w:space="0"/>
              <w:bottom w:val="single" w:color="auto" w:sz="6" w:space="0"/>
              <w:right w:val="single" w:color="auto" w:sz="6" w:space="0"/>
            </w:tcBorders>
            <w:vAlign w:val="center"/>
          </w:tcPr>
          <w:p w14:paraId="62D3AD45">
            <w:pPr>
              <w:autoSpaceDE w:val="0"/>
              <w:autoSpaceDN w:val="0"/>
              <w:adjustRightInd w:val="0"/>
              <w:ind w:firstLine="10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与本项目相关的资质：    (如有，请附相关资质证书的原件扫描件（彩色）)</w:t>
            </w:r>
          </w:p>
        </w:tc>
      </w:tr>
      <w:tr w14:paraId="2C230E8C">
        <w:tblPrEx>
          <w:tblCellMar>
            <w:top w:w="0" w:type="dxa"/>
            <w:left w:w="28" w:type="dxa"/>
            <w:bottom w:w="0" w:type="dxa"/>
            <w:right w:w="28" w:type="dxa"/>
          </w:tblCellMar>
        </w:tblPrEx>
        <w:trPr>
          <w:trHeight w:val="1012" w:hRule="atLeast"/>
          <w:jc w:val="center"/>
        </w:trPr>
        <w:tc>
          <w:tcPr>
            <w:tcW w:w="1070" w:type="dxa"/>
            <w:tcBorders>
              <w:top w:val="single" w:color="auto" w:sz="6" w:space="0"/>
              <w:left w:val="single" w:color="auto" w:sz="6" w:space="0"/>
              <w:bottom w:val="single" w:color="auto" w:sz="6" w:space="0"/>
              <w:right w:val="single" w:color="auto" w:sz="6" w:space="0"/>
            </w:tcBorders>
            <w:vAlign w:val="center"/>
          </w:tcPr>
          <w:p w14:paraId="299C39D8">
            <w:pPr>
              <w:autoSpaceDE w:val="0"/>
              <w:autoSpaceDN w:val="0"/>
              <w:adjustRightInd w:val="0"/>
              <w:jc w:val="center"/>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6</w:t>
            </w:r>
          </w:p>
        </w:tc>
        <w:tc>
          <w:tcPr>
            <w:tcW w:w="8438" w:type="dxa"/>
            <w:gridSpan w:val="2"/>
            <w:tcBorders>
              <w:top w:val="single" w:color="auto" w:sz="6" w:space="0"/>
              <w:left w:val="single" w:color="auto" w:sz="6" w:space="0"/>
              <w:bottom w:val="single" w:color="auto" w:sz="6" w:space="0"/>
              <w:right w:val="single" w:color="auto" w:sz="6" w:space="0"/>
            </w:tcBorders>
            <w:vAlign w:val="center"/>
          </w:tcPr>
          <w:p w14:paraId="09C56FF4">
            <w:pPr>
              <w:autoSpaceDE w:val="0"/>
              <w:autoSpaceDN w:val="0"/>
              <w:adjustRightInd w:val="0"/>
              <w:ind w:left="0" w:leftChars="-1" w:hanging="2"/>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公司</w:t>
            </w:r>
            <w:r>
              <w:rPr>
                <w:rFonts w:hint="eastAsia" w:ascii="宋体" w:hAnsi="宋体" w:eastAsia="宋体" w:cs="宋体"/>
                <w:sz w:val="24"/>
                <w:szCs w:val="24"/>
                <w:u w:val="single"/>
                <w:lang w:val="zh-CN" w:eastAsia="zh-CN"/>
              </w:rPr>
              <w:t>(是否通过，何种)</w:t>
            </w:r>
            <w:r>
              <w:rPr>
                <w:rFonts w:hint="eastAsia" w:ascii="宋体" w:hAnsi="宋体" w:eastAsia="宋体" w:cs="宋体"/>
                <w:sz w:val="24"/>
                <w:szCs w:val="24"/>
                <w:lang w:val="zh-CN" w:eastAsia="zh-CN"/>
              </w:rPr>
              <w:t>质量保证体系认证(如有，请附相关证书原件扫描件（彩色）)。</w:t>
            </w:r>
          </w:p>
        </w:tc>
      </w:tr>
      <w:tr w14:paraId="692C920C">
        <w:tblPrEx>
          <w:tblCellMar>
            <w:top w:w="0" w:type="dxa"/>
            <w:left w:w="28" w:type="dxa"/>
            <w:bottom w:w="0" w:type="dxa"/>
            <w:right w:w="28" w:type="dxa"/>
          </w:tblCellMar>
        </w:tblPrEx>
        <w:trPr>
          <w:trHeight w:val="2460" w:hRule="atLeast"/>
          <w:jc w:val="center"/>
        </w:trPr>
        <w:tc>
          <w:tcPr>
            <w:tcW w:w="1070" w:type="dxa"/>
            <w:tcBorders>
              <w:top w:val="single" w:color="auto" w:sz="6" w:space="0"/>
              <w:left w:val="single" w:color="auto" w:sz="6" w:space="0"/>
              <w:bottom w:val="single" w:color="auto" w:sz="6" w:space="0"/>
              <w:right w:val="single" w:color="auto" w:sz="6" w:space="0"/>
            </w:tcBorders>
            <w:vAlign w:val="center"/>
          </w:tcPr>
          <w:p w14:paraId="1F18F361">
            <w:pPr>
              <w:autoSpaceDE w:val="0"/>
              <w:autoSpaceDN w:val="0"/>
              <w:adjustRightInd w:val="0"/>
              <w:jc w:val="center"/>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7</w:t>
            </w:r>
          </w:p>
        </w:tc>
        <w:tc>
          <w:tcPr>
            <w:tcW w:w="8438" w:type="dxa"/>
            <w:gridSpan w:val="2"/>
            <w:tcBorders>
              <w:top w:val="single" w:color="auto" w:sz="6" w:space="0"/>
              <w:left w:val="single" w:color="auto" w:sz="6" w:space="0"/>
              <w:bottom w:val="single" w:color="auto" w:sz="6" w:space="0"/>
              <w:right w:val="single" w:color="auto" w:sz="6" w:space="0"/>
            </w:tcBorders>
            <w:vAlign w:val="center"/>
          </w:tcPr>
          <w:p w14:paraId="6DB283A8">
            <w:pPr>
              <w:autoSpaceDE w:val="0"/>
              <w:autoSpaceDN w:val="0"/>
              <w:adjustRightInd w:val="0"/>
              <w:ind w:firstLine="100"/>
              <w:rPr>
                <w:rFonts w:hint="eastAsia" w:ascii="宋体" w:hAnsi="宋体" w:eastAsia="宋体" w:cs="宋体"/>
                <w:sz w:val="24"/>
                <w:szCs w:val="24"/>
                <w:lang w:val="zh-CN"/>
              </w:rPr>
            </w:pPr>
            <w:r>
              <w:rPr>
                <w:rFonts w:hint="eastAsia" w:ascii="宋体" w:hAnsi="宋体" w:eastAsia="宋体" w:cs="宋体"/>
                <w:sz w:val="24"/>
                <w:szCs w:val="24"/>
                <w:lang w:val="zh-CN"/>
              </w:rPr>
              <w:t>主营范围：</w:t>
            </w:r>
          </w:p>
          <w:p w14:paraId="5E1C55EB">
            <w:pPr>
              <w:autoSpaceDE w:val="0"/>
              <w:autoSpaceDN w:val="0"/>
              <w:adjustRightInd w:val="0"/>
              <w:ind w:firstLine="100"/>
              <w:rPr>
                <w:rFonts w:hint="eastAsia" w:ascii="宋体" w:hAnsi="宋体" w:eastAsia="宋体" w:cs="宋体"/>
                <w:sz w:val="24"/>
                <w:szCs w:val="24"/>
                <w:u w:val="single"/>
                <w:lang w:val="zh-CN"/>
              </w:rPr>
            </w:pPr>
            <w:r>
              <w:rPr>
                <w:rFonts w:hint="eastAsia" w:ascii="宋体" w:hAnsi="宋体" w:eastAsia="宋体" w:cs="宋体"/>
                <w:sz w:val="24"/>
                <w:szCs w:val="24"/>
                <w:lang w:val="zh-CN"/>
              </w:rPr>
              <w:t>1、___________________________________________________________</w:t>
            </w:r>
          </w:p>
          <w:p w14:paraId="2D44DE0C">
            <w:pPr>
              <w:autoSpaceDE w:val="0"/>
              <w:autoSpaceDN w:val="0"/>
              <w:adjustRightInd w:val="0"/>
              <w:ind w:firstLine="100"/>
              <w:rPr>
                <w:rFonts w:hint="eastAsia" w:ascii="宋体" w:hAnsi="宋体" w:eastAsia="宋体" w:cs="宋体"/>
                <w:sz w:val="24"/>
                <w:szCs w:val="24"/>
                <w:u w:val="single"/>
                <w:lang w:val="zh-CN"/>
              </w:rPr>
            </w:pPr>
            <w:r>
              <w:rPr>
                <w:rFonts w:hint="eastAsia" w:ascii="宋体" w:hAnsi="宋体" w:eastAsia="宋体" w:cs="宋体"/>
                <w:sz w:val="24"/>
                <w:szCs w:val="24"/>
                <w:lang w:val="zh-CN"/>
              </w:rPr>
              <w:t>2、____________________________________________________________</w:t>
            </w:r>
          </w:p>
          <w:p w14:paraId="3FE53997">
            <w:pPr>
              <w:autoSpaceDE w:val="0"/>
              <w:autoSpaceDN w:val="0"/>
              <w:adjustRightInd w:val="0"/>
              <w:ind w:firstLine="100"/>
              <w:rPr>
                <w:rFonts w:hint="eastAsia" w:ascii="宋体" w:hAnsi="宋体" w:eastAsia="宋体" w:cs="宋体"/>
                <w:sz w:val="24"/>
                <w:szCs w:val="24"/>
                <w:u w:val="single"/>
                <w:lang w:val="zh-CN"/>
              </w:rPr>
            </w:pPr>
            <w:r>
              <w:rPr>
                <w:rFonts w:hint="eastAsia" w:ascii="宋体" w:hAnsi="宋体" w:eastAsia="宋体" w:cs="宋体"/>
                <w:sz w:val="24"/>
                <w:szCs w:val="24"/>
                <w:lang w:val="zh-CN"/>
              </w:rPr>
              <w:t>3、_______________________________________________________</w:t>
            </w:r>
          </w:p>
          <w:p w14:paraId="458190DC">
            <w:pPr>
              <w:autoSpaceDE w:val="0"/>
              <w:autoSpaceDN w:val="0"/>
              <w:adjustRightInd w:val="0"/>
              <w:ind w:firstLine="100"/>
              <w:rPr>
                <w:rFonts w:hint="eastAsia" w:ascii="宋体" w:hAnsi="宋体" w:eastAsia="宋体" w:cs="宋体"/>
                <w:sz w:val="24"/>
                <w:szCs w:val="24"/>
                <w:lang w:val="zh-CN"/>
              </w:rPr>
            </w:pPr>
            <w:r>
              <w:rPr>
                <w:rFonts w:hint="eastAsia" w:ascii="宋体" w:hAnsi="宋体" w:eastAsia="宋体" w:cs="宋体"/>
                <w:sz w:val="24"/>
                <w:szCs w:val="24"/>
                <w:lang w:val="zh-CN"/>
              </w:rPr>
              <w:t>…</w:t>
            </w:r>
          </w:p>
        </w:tc>
      </w:tr>
      <w:tr w14:paraId="116F6234">
        <w:tblPrEx>
          <w:tblCellMar>
            <w:top w:w="0" w:type="dxa"/>
            <w:left w:w="28" w:type="dxa"/>
            <w:bottom w:w="0" w:type="dxa"/>
            <w:right w:w="28" w:type="dxa"/>
          </w:tblCellMar>
        </w:tblPrEx>
        <w:trPr>
          <w:trHeight w:val="736" w:hRule="atLeast"/>
          <w:jc w:val="center"/>
        </w:trPr>
        <w:tc>
          <w:tcPr>
            <w:tcW w:w="1070" w:type="dxa"/>
            <w:tcBorders>
              <w:top w:val="single" w:color="auto" w:sz="6" w:space="0"/>
              <w:left w:val="single" w:color="auto" w:sz="6" w:space="0"/>
              <w:bottom w:val="single" w:color="auto" w:sz="6" w:space="0"/>
              <w:right w:val="single" w:color="auto" w:sz="6" w:space="0"/>
            </w:tcBorders>
            <w:vAlign w:val="center"/>
          </w:tcPr>
          <w:p w14:paraId="4BE94D79">
            <w:pPr>
              <w:autoSpaceDE w:val="0"/>
              <w:autoSpaceDN w:val="0"/>
              <w:adjustRightInd w:val="0"/>
              <w:jc w:val="center"/>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8</w:t>
            </w:r>
          </w:p>
        </w:tc>
        <w:tc>
          <w:tcPr>
            <w:tcW w:w="8438" w:type="dxa"/>
            <w:gridSpan w:val="2"/>
            <w:tcBorders>
              <w:top w:val="single" w:color="auto" w:sz="6" w:space="0"/>
              <w:left w:val="single" w:color="auto" w:sz="6" w:space="0"/>
              <w:bottom w:val="single" w:color="auto" w:sz="6" w:space="0"/>
              <w:right w:val="single" w:color="auto" w:sz="6" w:space="0"/>
            </w:tcBorders>
          </w:tcPr>
          <w:p w14:paraId="3F72149D">
            <w:pPr>
              <w:autoSpaceDE w:val="0"/>
              <w:autoSpaceDN w:val="0"/>
              <w:adjustRightInd w:val="0"/>
              <w:ind w:firstLine="10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其它需要说明的情况：</w:t>
            </w:r>
          </w:p>
        </w:tc>
      </w:tr>
    </w:tbl>
    <w:p w14:paraId="5DAE5AE5">
      <w:pPr>
        <w:spacing w:line="360" w:lineRule="auto"/>
        <w:rPr>
          <w:rFonts w:hint="eastAsia" w:ascii="宋体" w:hAnsi="宋体" w:eastAsia="宋体" w:cs="宋体"/>
          <w:b/>
          <w:sz w:val="24"/>
        </w:rPr>
      </w:pPr>
    </w:p>
    <w:p w14:paraId="1C39A5B7">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注：</w:t>
      </w:r>
      <w:r>
        <w:rPr>
          <w:rFonts w:hint="eastAsia" w:ascii="宋体" w:hAnsi="宋体" w:eastAsia="宋体" w:cs="宋体"/>
          <w:b/>
          <w:sz w:val="24"/>
          <w:lang w:val="en-US" w:eastAsia="zh-CN"/>
        </w:rPr>
        <w:t>1.</w:t>
      </w:r>
      <w:r>
        <w:rPr>
          <w:rFonts w:hint="eastAsia" w:ascii="宋体" w:hAnsi="宋体" w:eastAsia="宋体" w:cs="宋体"/>
          <w:b/>
          <w:sz w:val="24"/>
        </w:rPr>
        <w:t>在本表后附企业法人营业执照、资质证书、安全生产许可证（只需施工资质的单位提供）、基本账户开户许可证等的扫描件。</w:t>
      </w:r>
    </w:p>
    <w:p w14:paraId="2F85D471">
      <w:pPr>
        <w:tabs>
          <w:tab w:val="left" w:pos="949"/>
        </w:tabs>
        <w:spacing w:line="360" w:lineRule="auto"/>
        <w:ind w:firstLine="964" w:firstLineChars="400"/>
        <w:rPr>
          <w:rFonts w:hint="eastAsia" w:ascii="宋体" w:hAnsi="宋体" w:eastAsia="宋体" w:cs="宋体"/>
        </w:rPr>
      </w:pPr>
      <w:r>
        <w:rPr>
          <w:rFonts w:hint="eastAsia" w:ascii="宋体" w:hAnsi="宋体" w:eastAsia="宋体" w:cs="宋体"/>
          <w:b/>
          <w:sz w:val="24"/>
          <w:lang w:val="en-US" w:eastAsia="zh-CN"/>
        </w:rPr>
        <w:t>2.</w:t>
      </w:r>
      <w:r>
        <w:rPr>
          <w:rFonts w:hint="eastAsia" w:ascii="宋体" w:hAnsi="宋体" w:eastAsia="宋体" w:cs="宋体"/>
          <w:b/>
          <w:sz w:val="24"/>
        </w:rPr>
        <w:t>联合体各方均应分别填写此表并附相关资料。</w:t>
      </w:r>
    </w:p>
    <w:p w14:paraId="3EABA03B">
      <w:pPr>
        <w:spacing w:line="360" w:lineRule="auto"/>
        <w:ind w:firstLine="2" w:firstLineChars="1"/>
        <w:rPr>
          <w:rFonts w:hint="eastAsia" w:ascii="宋体" w:hAnsi="宋体" w:eastAsia="宋体" w:cs="宋体"/>
          <w:b/>
          <w:sz w:val="24"/>
        </w:rPr>
      </w:pPr>
      <w:r>
        <w:rPr>
          <w:rFonts w:hint="eastAsia" w:ascii="宋体" w:hAnsi="宋体" w:eastAsia="宋体" w:cs="宋体"/>
          <w:b/>
          <w:sz w:val="24"/>
        </w:rPr>
        <w:t>投标人（电子签章）：</w:t>
      </w:r>
      <w:r>
        <w:rPr>
          <w:rFonts w:hint="eastAsia" w:ascii="宋体" w:hAnsi="宋体" w:eastAsia="宋体" w:cs="宋体"/>
          <w:b/>
          <w:sz w:val="24"/>
          <w:u w:val="single"/>
        </w:rPr>
        <w:t xml:space="preserve">                                 </w:t>
      </w:r>
    </w:p>
    <w:p w14:paraId="36059407">
      <w:pPr>
        <w:spacing w:line="360" w:lineRule="auto"/>
        <w:ind w:firstLine="2" w:firstLineChars="1"/>
        <w:rPr>
          <w:rFonts w:hint="eastAsia" w:ascii="宋体" w:hAnsi="宋体" w:eastAsia="宋体" w:cs="宋体"/>
          <w:b/>
          <w:sz w:val="24"/>
        </w:rPr>
      </w:pPr>
      <w:r>
        <w:rPr>
          <w:rFonts w:hint="eastAsia" w:ascii="宋体" w:hAnsi="宋体" w:eastAsia="宋体" w:cs="宋体"/>
          <w:b/>
          <w:sz w:val="24"/>
          <w:szCs w:val="24"/>
        </w:rPr>
        <w:t>法定代表人</w:t>
      </w:r>
      <w:r>
        <w:rPr>
          <w:rFonts w:hint="eastAsia" w:hAnsi="宋体" w:eastAsia="宋体" w:cs="宋体"/>
          <w:b/>
          <w:sz w:val="24"/>
          <w:szCs w:val="24"/>
          <w:lang w:eastAsia="zh-CN"/>
        </w:rPr>
        <w:t>（负责人）</w:t>
      </w:r>
      <w:r>
        <w:rPr>
          <w:rFonts w:hint="eastAsia" w:ascii="宋体" w:hAnsi="宋体" w:eastAsia="宋体" w:cs="宋体"/>
          <w:b/>
          <w:sz w:val="24"/>
          <w:szCs w:val="24"/>
        </w:rPr>
        <w:t>或委托代理人</w:t>
      </w:r>
      <w:r>
        <w:rPr>
          <w:rFonts w:hint="eastAsia" w:ascii="宋体" w:hAnsi="宋体" w:eastAsia="宋体" w:cs="宋体"/>
          <w:b/>
          <w:sz w:val="24"/>
        </w:rPr>
        <w:t>（电子签章或电子签名）：</w:t>
      </w:r>
      <w:r>
        <w:rPr>
          <w:rFonts w:hint="eastAsia" w:ascii="宋体" w:hAnsi="宋体" w:eastAsia="宋体" w:cs="宋体"/>
          <w:b/>
          <w:sz w:val="24"/>
          <w:u w:val="single"/>
        </w:rPr>
        <w:t xml:space="preserve">                    </w:t>
      </w:r>
    </w:p>
    <w:p w14:paraId="2623FAF7">
      <w:pPr>
        <w:spacing w:line="360" w:lineRule="auto"/>
        <w:rPr>
          <w:rFonts w:hint="eastAsia" w:ascii="宋体" w:hAnsi="宋体" w:eastAsia="宋体" w:cs="宋体"/>
          <w:b/>
          <w:sz w:val="24"/>
        </w:rPr>
      </w:pPr>
      <w:r>
        <w:rPr>
          <w:rFonts w:hint="eastAsia" w:ascii="宋体" w:hAnsi="宋体" w:eastAsia="宋体" w:cs="宋体"/>
          <w:b/>
          <w:sz w:val="24"/>
          <w:u w:val="single"/>
        </w:rPr>
        <w:t xml:space="preserve">        </w:t>
      </w:r>
      <w:r>
        <w:rPr>
          <w:rFonts w:hint="eastAsia" w:ascii="宋体" w:hAnsi="宋体" w:eastAsia="宋体" w:cs="宋体"/>
          <w:b/>
          <w:sz w:val="24"/>
        </w:rPr>
        <w:t>年</w:t>
      </w:r>
      <w:r>
        <w:rPr>
          <w:rFonts w:hint="eastAsia" w:ascii="宋体" w:hAnsi="宋体" w:eastAsia="宋体" w:cs="宋体"/>
          <w:b/>
          <w:sz w:val="24"/>
          <w:u w:val="single"/>
        </w:rPr>
        <w:t xml:space="preserve">       </w:t>
      </w:r>
      <w:r>
        <w:rPr>
          <w:rFonts w:hint="eastAsia" w:ascii="宋体" w:hAnsi="宋体" w:eastAsia="宋体" w:cs="宋体"/>
          <w:b/>
          <w:sz w:val="24"/>
        </w:rPr>
        <w:t>月</w:t>
      </w:r>
      <w:r>
        <w:rPr>
          <w:rFonts w:hint="eastAsia" w:ascii="宋体" w:hAnsi="宋体" w:eastAsia="宋体" w:cs="宋体"/>
          <w:b/>
          <w:sz w:val="24"/>
          <w:u w:val="single"/>
        </w:rPr>
        <w:t xml:space="preserve">       </w:t>
      </w:r>
      <w:r>
        <w:rPr>
          <w:rFonts w:hint="eastAsia" w:ascii="宋体" w:hAnsi="宋体" w:eastAsia="宋体" w:cs="宋体"/>
          <w:b/>
          <w:sz w:val="24"/>
        </w:rPr>
        <w:t>日</w:t>
      </w:r>
    </w:p>
    <w:p w14:paraId="53DCA43D">
      <w:pPr>
        <w:pStyle w:val="2"/>
        <w:spacing w:line="600" w:lineRule="exact"/>
        <w:rPr>
          <w:rFonts w:hint="eastAsia" w:ascii="宋体" w:hAnsi="宋体" w:eastAsia="宋体" w:cs="宋体"/>
          <w:b/>
          <w:sz w:val="28"/>
          <w:szCs w:val="28"/>
        </w:rPr>
      </w:pPr>
      <w:r>
        <w:rPr>
          <w:rFonts w:hint="eastAsia" w:ascii="宋体" w:hAnsi="宋体" w:eastAsia="宋体" w:cs="宋体"/>
        </w:rPr>
        <w:br w:type="page"/>
      </w:r>
      <w:r>
        <w:rPr>
          <w:rFonts w:hint="eastAsia" w:ascii="宋体" w:hAnsi="宋体" w:eastAsia="宋体" w:cs="宋体"/>
          <w:b/>
          <w:sz w:val="28"/>
          <w:szCs w:val="28"/>
        </w:rPr>
        <w:t>格式2：</w:t>
      </w:r>
    </w:p>
    <w:p w14:paraId="7F20C0F9">
      <w:pPr>
        <w:pStyle w:val="5"/>
        <w:numPr>
          <w:ilvl w:val="0"/>
          <w:numId w:val="0"/>
        </w:numPr>
        <w:ind w:left="851"/>
        <w:jc w:val="center"/>
        <w:rPr>
          <w:rFonts w:hint="eastAsia" w:ascii="宋体" w:hAnsi="宋体" w:eastAsia="宋体" w:cs="宋体"/>
          <w:sz w:val="32"/>
          <w:szCs w:val="32"/>
        </w:rPr>
      </w:pPr>
      <w:bookmarkStart w:id="94" w:name="_Toc496122190"/>
      <w:r>
        <w:rPr>
          <w:rFonts w:hint="eastAsia" w:ascii="宋体" w:hAnsi="宋体" w:eastAsia="宋体" w:cs="宋体"/>
          <w:sz w:val="32"/>
          <w:szCs w:val="32"/>
        </w:rPr>
        <w:t>法定代表人</w:t>
      </w:r>
      <w:r>
        <w:rPr>
          <w:rFonts w:hint="eastAsia" w:ascii="宋体" w:hAnsi="宋体" w:eastAsia="宋体" w:cs="宋体"/>
          <w:sz w:val="32"/>
          <w:szCs w:val="32"/>
          <w:lang w:eastAsia="zh-CN"/>
        </w:rPr>
        <w:t>（负责人）</w:t>
      </w:r>
      <w:r>
        <w:rPr>
          <w:rFonts w:hint="eastAsia" w:ascii="宋体" w:hAnsi="宋体" w:eastAsia="宋体" w:cs="宋体"/>
          <w:sz w:val="32"/>
          <w:szCs w:val="32"/>
        </w:rPr>
        <w:t>身份证明书</w:t>
      </w:r>
      <w:bookmarkEnd w:id="94"/>
    </w:p>
    <w:p w14:paraId="4CD5A428">
      <w:pPr>
        <w:spacing w:line="440" w:lineRule="exact"/>
        <w:jc w:val="center"/>
        <w:rPr>
          <w:rFonts w:hint="eastAsia" w:ascii="宋体" w:hAnsi="宋体" w:eastAsia="宋体" w:cs="宋体"/>
          <w:b/>
          <w:sz w:val="30"/>
          <w:szCs w:val="30"/>
        </w:rPr>
      </w:pPr>
    </w:p>
    <w:p w14:paraId="433718FB">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投标人名称：</w:t>
      </w:r>
      <w:r>
        <w:rPr>
          <w:rFonts w:hint="eastAsia" w:ascii="宋体" w:hAnsi="宋体" w:eastAsia="宋体" w:cs="宋体"/>
          <w:sz w:val="24"/>
          <w:szCs w:val="24"/>
          <w:u w:val="single"/>
          <w:lang w:eastAsia="zh-CN"/>
        </w:rPr>
        <w:t xml:space="preserve">                        </w:t>
      </w:r>
    </w:p>
    <w:p w14:paraId="0E594842">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单位性质：</w:t>
      </w:r>
      <w:r>
        <w:rPr>
          <w:rFonts w:hint="eastAsia" w:ascii="宋体" w:hAnsi="宋体" w:eastAsia="宋体" w:cs="宋体"/>
          <w:sz w:val="24"/>
          <w:szCs w:val="24"/>
          <w:u w:val="single"/>
          <w:lang w:eastAsia="zh-CN"/>
        </w:rPr>
        <w:t xml:space="preserve">                          </w:t>
      </w:r>
    </w:p>
    <w:p w14:paraId="2BA279CF">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成立时间：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w:t>
      </w:r>
    </w:p>
    <w:p w14:paraId="2DBBA31B">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姓名：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性别：</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职务：</w:t>
      </w:r>
      <w:r>
        <w:rPr>
          <w:rFonts w:hint="eastAsia" w:ascii="宋体" w:hAnsi="宋体" w:eastAsia="宋体" w:cs="宋体"/>
          <w:sz w:val="24"/>
          <w:szCs w:val="24"/>
          <w:u w:val="single"/>
          <w:lang w:eastAsia="zh-CN"/>
        </w:rPr>
        <w:t xml:space="preserve">            </w:t>
      </w:r>
    </w:p>
    <w:p w14:paraId="00D1D0E9">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系</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（投标人名称）的法定代表人（负责人）。</w:t>
      </w:r>
    </w:p>
    <w:p w14:paraId="6967CDCF">
      <w:pPr>
        <w:spacing w:line="360" w:lineRule="auto"/>
        <w:rPr>
          <w:rFonts w:hint="eastAsia" w:ascii="宋体" w:hAnsi="宋体" w:eastAsia="宋体" w:cs="宋体"/>
          <w:sz w:val="24"/>
          <w:szCs w:val="24"/>
          <w:lang w:eastAsia="zh-CN"/>
        </w:rPr>
      </w:pPr>
    </w:p>
    <w:p w14:paraId="690B34E3">
      <w:pPr>
        <w:spacing w:line="360" w:lineRule="auto"/>
        <w:ind w:firstLine="480" w:firstLineChars="200"/>
        <w:rPr>
          <w:rFonts w:hint="eastAsia" w:ascii="宋体" w:hAnsi="宋体" w:eastAsia="宋体" w:cs="宋体"/>
          <w:sz w:val="24"/>
          <w:szCs w:val="24"/>
          <w:lang w:eastAsia="zh-CN"/>
        </w:rPr>
      </w:pPr>
    </w:p>
    <w:p w14:paraId="06923465">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特此证明。</w:t>
      </w:r>
    </w:p>
    <w:p w14:paraId="3E1A77C8">
      <w:pPr>
        <w:spacing w:line="360" w:lineRule="auto"/>
        <w:rPr>
          <w:rFonts w:hint="eastAsia" w:ascii="宋体" w:hAnsi="宋体" w:eastAsia="宋体" w:cs="宋体"/>
          <w:sz w:val="24"/>
          <w:szCs w:val="24"/>
          <w:lang w:eastAsia="zh-CN"/>
        </w:rPr>
      </w:pPr>
    </w:p>
    <w:p w14:paraId="0447CF94">
      <w:pPr>
        <w:spacing w:line="360" w:lineRule="auto"/>
        <w:rPr>
          <w:rFonts w:hint="eastAsia" w:ascii="宋体" w:hAnsi="宋体" w:eastAsia="宋体" w:cs="宋体"/>
          <w:sz w:val="24"/>
          <w:szCs w:val="24"/>
          <w:lang w:eastAsia="zh-CN"/>
        </w:rPr>
      </w:pPr>
    </w:p>
    <w:p w14:paraId="13E41150">
      <w:pPr>
        <w:spacing w:line="360" w:lineRule="auto"/>
        <w:ind w:firstLine="42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注:后附法定代表人有效身份证正反面扫描件。</w:t>
      </w:r>
    </w:p>
    <w:p w14:paraId="72951C87">
      <w:pPr>
        <w:spacing w:line="360" w:lineRule="auto"/>
        <w:rPr>
          <w:rFonts w:hint="eastAsia" w:ascii="宋体" w:hAnsi="宋体" w:eastAsia="宋体" w:cs="宋体"/>
          <w:sz w:val="24"/>
          <w:szCs w:val="24"/>
          <w:lang w:eastAsia="zh-CN"/>
        </w:rPr>
      </w:pPr>
    </w:p>
    <w:p w14:paraId="3042C4B8">
      <w:pPr>
        <w:spacing w:line="360" w:lineRule="auto"/>
        <w:rPr>
          <w:rFonts w:hint="eastAsia" w:ascii="宋体" w:hAnsi="宋体" w:eastAsia="宋体" w:cs="宋体"/>
          <w:sz w:val="24"/>
          <w:szCs w:val="24"/>
          <w:lang w:eastAsia="zh-CN"/>
        </w:rPr>
      </w:pPr>
    </w:p>
    <w:p w14:paraId="2F576EC3">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投标人：（电子签章）</w:t>
      </w:r>
    </w:p>
    <w:p w14:paraId="18D83661">
      <w:pPr>
        <w:spacing w:line="360" w:lineRule="auto"/>
        <w:ind w:left="5397" w:leftChars="2570"/>
        <w:rPr>
          <w:rFonts w:hint="eastAsia" w:ascii="宋体" w:hAnsi="宋体" w:eastAsia="宋体" w:cs="宋体"/>
          <w:sz w:val="24"/>
          <w:szCs w:val="24"/>
          <w:lang w:eastAsia="zh-CN"/>
        </w:rPr>
      </w:pPr>
    </w:p>
    <w:p w14:paraId="742497C4">
      <w:pPr>
        <w:spacing w:line="360" w:lineRule="auto"/>
        <w:rPr>
          <w:rFonts w:hint="eastAsia" w:ascii="宋体" w:hAnsi="宋体" w:eastAsia="宋体" w:cs="宋体"/>
          <w:sz w:val="24"/>
          <w:szCs w:val="24"/>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w:t>
      </w:r>
    </w:p>
    <w:p w14:paraId="2063DA17">
      <w:pPr>
        <w:spacing w:line="360" w:lineRule="auto"/>
        <w:ind w:firstLine="42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注：如为联合体形式投标，联合体各方均须提供；选择盖单位章（鲜章）的，须盖单位章（鲜章）扫描上传后，加盖牵头单位电子签章。</w:t>
      </w:r>
    </w:p>
    <w:p w14:paraId="5421F224">
      <w:pPr>
        <w:pStyle w:val="2"/>
        <w:spacing w:line="600" w:lineRule="exact"/>
        <w:rPr>
          <w:rFonts w:hint="eastAsia" w:ascii="宋体" w:hAnsi="宋体" w:eastAsia="宋体" w:cs="宋体"/>
          <w:b/>
          <w:sz w:val="28"/>
          <w:szCs w:val="28"/>
        </w:rPr>
      </w:pPr>
      <w:r>
        <w:rPr>
          <w:rFonts w:hint="eastAsia" w:ascii="宋体" w:hAnsi="宋体" w:eastAsia="宋体" w:cs="宋体"/>
          <w:b/>
          <w:sz w:val="24"/>
          <w:szCs w:val="24"/>
        </w:rPr>
        <w:br w:type="page"/>
      </w:r>
      <w:r>
        <w:rPr>
          <w:rFonts w:hint="eastAsia" w:ascii="宋体" w:hAnsi="宋体" w:eastAsia="宋体" w:cs="宋体"/>
          <w:b/>
          <w:sz w:val="28"/>
          <w:szCs w:val="28"/>
        </w:rPr>
        <w:t>格式3：</w:t>
      </w:r>
    </w:p>
    <w:p w14:paraId="60DE7528">
      <w:pPr>
        <w:pStyle w:val="5"/>
        <w:numPr>
          <w:ilvl w:val="0"/>
          <w:numId w:val="0"/>
        </w:numPr>
        <w:ind w:left="851"/>
        <w:jc w:val="center"/>
        <w:rPr>
          <w:rFonts w:hint="eastAsia" w:ascii="宋体" w:hAnsi="宋体" w:eastAsia="宋体" w:cs="宋体"/>
          <w:sz w:val="32"/>
          <w:szCs w:val="32"/>
        </w:rPr>
      </w:pPr>
      <w:bookmarkStart w:id="95" w:name="_Toc213141107"/>
      <w:bookmarkStart w:id="96" w:name="_Toc496122191"/>
      <w:r>
        <w:rPr>
          <w:rFonts w:hint="eastAsia" w:ascii="宋体" w:hAnsi="宋体" w:eastAsia="宋体" w:cs="宋体"/>
          <w:sz w:val="32"/>
          <w:szCs w:val="32"/>
        </w:rPr>
        <w:t>法定代表人</w:t>
      </w:r>
      <w:r>
        <w:rPr>
          <w:rFonts w:hint="eastAsia" w:ascii="宋体" w:hAnsi="宋体" w:eastAsia="宋体" w:cs="宋体"/>
          <w:sz w:val="32"/>
          <w:szCs w:val="32"/>
          <w:lang w:eastAsia="zh-CN"/>
        </w:rPr>
        <w:t>（负责人）</w:t>
      </w:r>
      <w:r>
        <w:rPr>
          <w:rFonts w:hint="eastAsia" w:ascii="宋体" w:hAnsi="宋体" w:eastAsia="宋体" w:cs="宋体"/>
          <w:sz w:val="32"/>
          <w:szCs w:val="32"/>
        </w:rPr>
        <w:t>授权委托书</w:t>
      </w:r>
      <w:bookmarkEnd w:id="95"/>
      <w:bookmarkEnd w:id="96"/>
    </w:p>
    <w:p w14:paraId="5783DD27">
      <w:pPr>
        <w:pStyle w:val="2"/>
        <w:spacing w:line="500" w:lineRule="exact"/>
        <w:ind w:firstLine="480" w:firstLineChars="200"/>
        <w:rPr>
          <w:rFonts w:hint="eastAsia" w:ascii="宋体" w:hAnsi="宋体" w:eastAsia="宋体" w:cs="宋体"/>
          <w:sz w:val="24"/>
          <w:szCs w:val="24"/>
        </w:rPr>
      </w:pPr>
    </w:p>
    <w:p w14:paraId="653F6761">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本授权书声明：</w:t>
      </w:r>
      <w:r>
        <w:rPr>
          <w:rFonts w:hint="eastAsia" w:ascii="宋体" w:hAnsi="宋体" w:eastAsia="宋体" w:cs="宋体"/>
          <w:sz w:val="24"/>
          <w:szCs w:val="24"/>
          <w:u w:val="single"/>
          <w:lang w:eastAsia="zh-CN"/>
        </w:rPr>
        <w:t xml:space="preserve">  （投标人全称） </w:t>
      </w:r>
      <w:r>
        <w:rPr>
          <w:rFonts w:hint="eastAsia" w:ascii="宋体" w:hAnsi="宋体" w:eastAsia="宋体" w:cs="宋体"/>
          <w:sz w:val="24"/>
          <w:szCs w:val="24"/>
          <w:lang w:eastAsia="zh-CN"/>
        </w:rPr>
        <w:t>的法定代表人代表（负责人），授权</w:t>
      </w:r>
      <w:r>
        <w:rPr>
          <w:rFonts w:hint="eastAsia" w:ascii="宋体" w:hAnsi="宋体" w:eastAsia="宋体" w:cs="宋体"/>
          <w:sz w:val="24"/>
          <w:szCs w:val="24"/>
          <w:u w:val="single"/>
          <w:lang w:eastAsia="zh-CN"/>
        </w:rPr>
        <w:t>（委托代理人姓名）</w:t>
      </w:r>
      <w:r>
        <w:rPr>
          <w:rFonts w:hint="eastAsia" w:ascii="宋体" w:hAnsi="宋体" w:eastAsia="宋体" w:cs="宋体"/>
          <w:sz w:val="24"/>
          <w:szCs w:val="24"/>
          <w:lang w:eastAsia="zh-CN"/>
        </w:rPr>
        <w:t>为本公司合法代理人，就贵方组织的有关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（项目编号：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）的采购，以本单位名义投标。代理人在本项目投标过程中所签署的一切文件和处理与之有关的一切事务，我方均予承认。</w:t>
      </w:r>
    </w:p>
    <w:p w14:paraId="04281C13">
      <w:pPr>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代理人无转委托权。</w:t>
      </w:r>
    </w:p>
    <w:p w14:paraId="2C685D49">
      <w:pPr>
        <w:spacing w:line="360" w:lineRule="auto"/>
        <w:ind w:firstLine="420"/>
        <w:rPr>
          <w:rFonts w:hint="eastAsia" w:ascii="宋体" w:hAnsi="宋体" w:eastAsia="宋体" w:cs="宋体"/>
          <w:sz w:val="24"/>
          <w:szCs w:val="24"/>
          <w:lang w:eastAsia="zh-CN"/>
        </w:rPr>
      </w:pPr>
    </w:p>
    <w:p w14:paraId="61AE0675">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投标人：</w:t>
      </w:r>
      <w:r>
        <w:rPr>
          <w:rFonts w:hint="eastAsia" w:ascii="宋体" w:hAnsi="宋体" w:eastAsia="宋体" w:cs="宋体"/>
          <w:sz w:val="24"/>
          <w:szCs w:val="24"/>
          <w:u w:val="single"/>
          <w:lang w:eastAsia="zh-CN"/>
        </w:rPr>
        <w:t xml:space="preserve">        （全称）      </w:t>
      </w:r>
      <w:r>
        <w:rPr>
          <w:rFonts w:hint="eastAsia" w:ascii="宋体" w:hAnsi="宋体" w:eastAsia="宋体" w:cs="宋体"/>
          <w:sz w:val="24"/>
          <w:szCs w:val="24"/>
          <w:lang w:eastAsia="zh-CN"/>
        </w:rPr>
        <w:t>（电子签章）</w:t>
      </w:r>
    </w:p>
    <w:p w14:paraId="567F998F">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法定代表人（负责人）：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（电子签名</w:t>
      </w:r>
      <w:r>
        <w:rPr>
          <w:rFonts w:hint="eastAsia" w:ascii="宋体" w:hAnsi="宋体" w:eastAsia="宋体" w:cs="宋体"/>
          <w:sz w:val="24"/>
          <w:szCs w:val="24"/>
          <w:lang w:val="en-US" w:eastAsia="zh-CN"/>
        </w:rPr>
        <w:t>或电子签章</w:t>
      </w:r>
      <w:r>
        <w:rPr>
          <w:rFonts w:hint="eastAsia" w:ascii="宋体" w:hAnsi="宋体" w:eastAsia="宋体" w:cs="宋体"/>
          <w:sz w:val="24"/>
          <w:szCs w:val="24"/>
          <w:lang w:eastAsia="zh-CN"/>
        </w:rPr>
        <w:t>）</w:t>
      </w:r>
    </w:p>
    <w:p w14:paraId="0C764EFF">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法定代表人（负责人）身份证号码：</w:t>
      </w:r>
      <w:r>
        <w:rPr>
          <w:rFonts w:hint="eastAsia" w:ascii="宋体" w:hAnsi="宋体" w:eastAsia="宋体" w:cs="宋体"/>
          <w:sz w:val="24"/>
          <w:szCs w:val="24"/>
          <w:u w:val="single"/>
          <w:lang w:eastAsia="zh-CN"/>
        </w:rPr>
        <w:t xml:space="preserve">                             </w:t>
      </w:r>
    </w:p>
    <w:p w14:paraId="29972F3B">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委托代理人：</w:t>
      </w:r>
      <w:r>
        <w:rPr>
          <w:rFonts w:hint="eastAsia" w:ascii="宋体" w:hAnsi="宋体" w:eastAsia="宋体" w:cs="宋体"/>
          <w:sz w:val="24"/>
          <w:szCs w:val="24"/>
          <w:u w:val="single"/>
          <w:lang w:eastAsia="zh-CN"/>
        </w:rPr>
        <w:t xml:space="preserve">                      </w:t>
      </w:r>
    </w:p>
    <w:p w14:paraId="4BFD765C">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职      务：</w:t>
      </w:r>
      <w:r>
        <w:rPr>
          <w:rFonts w:hint="eastAsia" w:ascii="宋体" w:hAnsi="宋体" w:eastAsia="宋体" w:cs="宋体"/>
          <w:sz w:val="24"/>
          <w:szCs w:val="24"/>
          <w:u w:val="single"/>
          <w:lang w:eastAsia="zh-CN"/>
        </w:rPr>
        <w:t xml:space="preserve">                             </w:t>
      </w:r>
    </w:p>
    <w:p w14:paraId="50B71E6A">
      <w:pPr>
        <w:spacing w:line="360" w:lineRule="auto"/>
        <w:ind w:firstLine="480" w:firstLineChars="200"/>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代理人身份证号码：</w:t>
      </w:r>
      <w:r>
        <w:rPr>
          <w:rFonts w:hint="eastAsia" w:ascii="宋体" w:hAnsi="宋体" w:eastAsia="宋体" w:cs="宋体"/>
          <w:sz w:val="24"/>
          <w:szCs w:val="24"/>
          <w:u w:val="single"/>
          <w:lang w:eastAsia="zh-CN"/>
        </w:rPr>
        <w:t xml:space="preserve">                       </w:t>
      </w:r>
    </w:p>
    <w:p w14:paraId="65AC228C">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w:t>
      </w:r>
    </w:p>
    <w:p w14:paraId="288DA9F1">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附：委托代理人的有效身份证正反面扫描件。</w:t>
      </w:r>
    </w:p>
    <w:p w14:paraId="0697020B">
      <w:pPr>
        <w:spacing w:line="360" w:lineRule="auto"/>
        <w:ind w:firstLine="420"/>
        <w:rPr>
          <w:rFonts w:hint="eastAsia" w:ascii="宋体" w:hAnsi="宋体" w:eastAsia="宋体" w:cs="宋体"/>
          <w:sz w:val="21"/>
          <w:szCs w:val="21"/>
          <w:lang w:eastAsia="zh-CN"/>
        </w:rPr>
      </w:pPr>
    </w:p>
    <w:p w14:paraId="5EBE0CBB">
      <w:pPr>
        <w:spacing w:line="360" w:lineRule="auto"/>
        <w:ind w:firstLine="42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注：无授权委托代理人的，则不需要提供此页内容；如为联合体形式投标，则联合体</w:t>
      </w:r>
      <w:r>
        <w:rPr>
          <w:rFonts w:hint="eastAsia" w:ascii="宋体" w:hAnsi="宋体" w:eastAsia="宋体" w:cs="宋体"/>
          <w:b/>
          <w:bCs/>
          <w:sz w:val="24"/>
          <w:szCs w:val="24"/>
          <w:lang w:val="en-US" w:eastAsia="zh-CN"/>
        </w:rPr>
        <w:t>牵头人</w:t>
      </w:r>
      <w:r>
        <w:rPr>
          <w:rFonts w:hint="eastAsia" w:ascii="宋体" w:hAnsi="宋体" w:eastAsia="宋体" w:cs="宋体"/>
          <w:b/>
          <w:bCs/>
          <w:sz w:val="24"/>
          <w:szCs w:val="24"/>
          <w:lang w:eastAsia="zh-CN"/>
        </w:rPr>
        <w:t>授权；选择盖单位章（鲜章）的，须盖单位章（鲜章）扫描上传后，加盖牵头单位电子签章。</w:t>
      </w:r>
    </w:p>
    <w:p w14:paraId="6B7C173D">
      <w:pPr>
        <w:pStyle w:val="2"/>
        <w:spacing w:line="500" w:lineRule="exact"/>
        <w:ind w:firstLine="776" w:firstLineChars="322"/>
        <w:rPr>
          <w:rFonts w:hint="eastAsia" w:ascii="宋体" w:hAnsi="宋体" w:eastAsia="宋体" w:cs="宋体"/>
          <w:b/>
          <w:bCs/>
          <w:sz w:val="24"/>
          <w:szCs w:val="24"/>
        </w:rPr>
      </w:pPr>
    </w:p>
    <w:p w14:paraId="7C4C6E41">
      <w:pPr>
        <w:pStyle w:val="2"/>
        <w:spacing w:line="600" w:lineRule="exact"/>
        <w:rPr>
          <w:rFonts w:hint="eastAsia" w:ascii="宋体" w:hAnsi="宋体" w:eastAsia="宋体" w:cs="宋体"/>
          <w:b/>
          <w:sz w:val="32"/>
          <w:szCs w:val="32"/>
          <w:lang w:val="en-US" w:eastAsia="zh-CN" w:bidi="ar-SA"/>
        </w:rPr>
      </w:pPr>
      <w:r>
        <w:rPr>
          <w:rFonts w:hint="eastAsia" w:ascii="宋体" w:hAnsi="宋体" w:eastAsia="宋体" w:cs="宋体"/>
          <w:sz w:val="24"/>
        </w:rPr>
        <w:br w:type="page"/>
      </w:r>
      <w:r>
        <w:rPr>
          <w:rFonts w:hint="eastAsia" w:ascii="宋体" w:hAnsi="宋体" w:eastAsia="宋体" w:cs="宋体"/>
          <w:b/>
          <w:sz w:val="28"/>
          <w:szCs w:val="28"/>
        </w:rPr>
        <w:t>格式4：</w:t>
      </w:r>
      <w:r>
        <w:rPr>
          <w:rFonts w:hint="eastAsia" w:ascii="宋体" w:hAnsi="宋体" w:eastAsia="宋体" w:cs="宋体"/>
          <w:b/>
          <w:sz w:val="32"/>
          <w:szCs w:val="32"/>
          <w:lang w:val="en-US" w:eastAsia="zh-CN" w:bidi="ar-SA"/>
        </w:rPr>
        <w:t>具有良好的商业信誉和健全的财务会计制度的证明材料</w:t>
      </w:r>
    </w:p>
    <w:p w14:paraId="402E2873">
      <w:pPr>
        <w:pStyle w:val="2"/>
        <w:spacing w:line="60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注：</w:t>
      </w: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lang w:eastAsia="zh-CN"/>
        </w:rPr>
        <w:t>详见《招标文件》第二章投标人须知“投标人须知前附表”第</w:t>
      </w:r>
      <w:r>
        <w:rPr>
          <w:rFonts w:hint="eastAsia" w:ascii="宋体" w:hAnsi="宋体" w:eastAsia="宋体" w:cs="宋体"/>
          <w:b w:val="0"/>
          <w:bCs/>
          <w:sz w:val="21"/>
          <w:szCs w:val="21"/>
          <w:lang w:val="en-US" w:eastAsia="zh-CN"/>
        </w:rPr>
        <w:t>4.1.2条款之规定【格式自拟】。</w:t>
      </w:r>
    </w:p>
    <w:p w14:paraId="02496542">
      <w:pPr>
        <w:pStyle w:val="2"/>
        <w:spacing w:line="600" w:lineRule="exact"/>
        <w:ind w:firstLine="422" w:firstLineChars="200"/>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t>2.投标人为联合体投标的，联合体各方均须提供。</w:t>
      </w:r>
    </w:p>
    <w:p w14:paraId="1F8B21A2">
      <w:pPr>
        <w:pStyle w:val="2"/>
        <w:spacing w:line="600" w:lineRule="exact"/>
        <w:jc w:val="center"/>
        <w:rPr>
          <w:rFonts w:hint="eastAsia" w:ascii="宋体" w:hAnsi="宋体" w:eastAsia="宋体" w:cs="宋体"/>
          <w:b/>
          <w:sz w:val="28"/>
          <w:szCs w:val="28"/>
        </w:rPr>
      </w:pPr>
    </w:p>
    <w:p w14:paraId="01C7D79A">
      <w:pPr>
        <w:pStyle w:val="2"/>
        <w:spacing w:line="600" w:lineRule="exact"/>
        <w:rPr>
          <w:rFonts w:hint="eastAsia" w:ascii="宋体" w:hAnsi="宋体" w:eastAsia="宋体" w:cs="宋体"/>
          <w:sz w:val="32"/>
          <w:szCs w:val="32"/>
          <w:lang w:val="en-US" w:eastAsia="zh-CN"/>
        </w:rPr>
      </w:pPr>
      <w:r>
        <w:rPr>
          <w:rFonts w:hint="eastAsia" w:ascii="宋体" w:hAnsi="宋体" w:eastAsia="宋体" w:cs="宋体"/>
          <w:b/>
          <w:sz w:val="28"/>
          <w:szCs w:val="28"/>
        </w:rPr>
        <w:br w:type="page"/>
      </w:r>
      <w:r>
        <w:rPr>
          <w:rFonts w:hint="eastAsia" w:ascii="宋体" w:hAnsi="宋体" w:eastAsia="宋体" w:cs="宋体"/>
          <w:b/>
          <w:sz w:val="28"/>
          <w:szCs w:val="28"/>
        </w:rPr>
        <w:t>格式5：</w:t>
      </w:r>
      <w:r>
        <w:rPr>
          <w:rFonts w:hint="eastAsia" w:ascii="宋体" w:hAnsi="宋体" w:eastAsia="宋体" w:cs="宋体"/>
          <w:b/>
          <w:sz w:val="28"/>
          <w:szCs w:val="28"/>
          <w:lang w:val="en-US" w:eastAsia="zh-CN"/>
        </w:rPr>
        <w:t>投标人具备履行合同所必需的设备和专业技术能力的证明材料或相关承诺</w:t>
      </w:r>
      <w:r>
        <w:rPr>
          <w:rFonts w:hint="eastAsia" w:ascii="宋体" w:hAnsi="宋体" w:eastAsia="宋体" w:cs="宋体"/>
          <w:b w:val="0"/>
          <w:bCs/>
          <w:sz w:val="21"/>
          <w:szCs w:val="21"/>
          <w:lang w:eastAsia="zh-CN"/>
        </w:rPr>
        <w:t>注：</w:t>
      </w: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lang w:eastAsia="zh-CN"/>
        </w:rPr>
        <w:t>详见《招标文件》第二章投标人须知“投标人须知前附表”第</w:t>
      </w:r>
      <w:r>
        <w:rPr>
          <w:rFonts w:hint="eastAsia" w:ascii="宋体" w:hAnsi="宋体" w:eastAsia="宋体" w:cs="宋体"/>
          <w:b w:val="0"/>
          <w:bCs/>
          <w:sz w:val="21"/>
          <w:szCs w:val="21"/>
          <w:lang w:val="en-US" w:eastAsia="zh-CN"/>
        </w:rPr>
        <w:t>4.1.3条款之规定【格式自拟】</w:t>
      </w:r>
      <w:r>
        <w:rPr>
          <w:rFonts w:hint="eastAsia" w:ascii="宋体" w:hAnsi="宋体" w:eastAsia="宋体" w:cs="宋体"/>
          <w:b/>
          <w:sz w:val="28"/>
          <w:szCs w:val="28"/>
          <w:lang w:val="en-US" w:eastAsia="zh-CN"/>
        </w:rPr>
        <w:t>。</w:t>
      </w:r>
    </w:p>
    <w:p w14:paraId="63EA0C04">
      <w:pPr>
        <w:pStyle w:val="2"/>
        <w:spacing w:line="600" w:lineRule="exact"/>
        <w:ind w:firstLine="422" w:firstLineChars="200"/>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t>2.投标人为联合体投标的，联合体各方均须提供。</w:t>
      </w:r>
    </w:p>
    <w:p w14:paraId="4DB13C31">
      <w:pPr>
        <w:spacing w:line="360" w:lineRule="auto"/>
        <w:rPr>
          <w:rFonts w:hint="eastAsia" w:ascii="宋体" w:hAnsi="宋体" w:eastAsia="宋体" w:cs="宋体"/>
          <w:b/>
          <w:bCs/>
          <w:sz w:val="21"/>
          <w:szCs w:val="21"/>
          <w:lang w:eastAsia="zh-CN"/>
        </w:rPr>
      </w:pPr>
    </w:p>
    <w:p w14:paraId="318452D1">
      <w:pPr>
        <w:pStyle w:val="13"/>
        <w:rPr>
          <w:rFonts w:hint="eastAsia" w:ascii="宋体" w:hAnsi="宋体" w:eastAsia="宋体" w:cs="宋体"/>
          <w:sz w:val="21"/>
          <w:szCs w:val="21"/>
          <w:lang w:eastAsia="zh-CN"/>
        </w:rPr>
      </w:pPr>
    </w:p>
    <w:p w14:paraId="611B0321">
      <w:pPr>
        <w:pStyle w:val="13"/>
        <w:rPr>
          <w:rFonts w:hint="eastAsia" w:ascii="宋体" w:hAnsi="宋体" w:eastAsia="宋体" w:cs="宋体"/>
          <w:sz w:val="21"/>
          <w:szCs w:val="21"/>
          <w:lang w:eastAsia="zh-CN"/>
        </w:rPr>
      </w:pPr>
    </w:p>
    <w:p w14:paraId="05CF45A2">
      <w:pPr>
        <w:spacing w:line="360" w:lineRule="auto"/>
        <w:rPr>
          <w:rFonts w:hint="eastAsia" w:ascii="宋体" w:hAnsi="宋体" w:eastAsia="宋体" w:cs="宋体"/>
          <w:sz w:val="21"/>
          <w:szCs w:val="21"/>
          <w:lang w:eastAsia="zh-CN"/>
        </w:rPr>
      </w:pPr>
    </w:p>
    <w:p w14:paraId="4A2907AF">
      <w:pPr>
        <w:pStyle w:val="13"/>
        <w:rPr>
          <w:rFonts w:hint="eastAsia" w:ascii="宋体" w:hAnsi="宋体" w:eastAsia="宋体" w:cs="宋体"/>
          <w:sz w:val="21"/>
          <w:szCs w:val="21"/>
          <w:lang w:eastAsia="zh-CN"/>
        </w:rPr>
      </w:pPr>
    </w:p>
    <w:p w14:paraId="6534A12E">
      <w:pPr>
        <w:pStyle w:val="13"/>
        <w:rPr>
          <w:rFonts w:hint="eastAsia" w:ascii="宋体" w:hAnsi="宋体" w:eastAsia="宋体" w:cs="宋体"/>
          <w:sz w:val="21"/>
          <w:szCs w:val="21"/>
          <w:lang w:eastAsia="zh-CN"/>
        </w:rPr>
      </w:pPr>
    </w:p>
    <w:p w14:paraId="4D840AE8">
      <w:pPr>
        <w:pStyle w:val="13"/>
        <w:rPr>
          <w:rFonts w:hint="eastAsia" w:ascii="宋体" w:hAnsi="宋体" w:eastAsia="宋体" w:cs="宋体"/>
          <w:sz w:val="21"/>
          <w:szCs w:val="21"/>
          <w:lang w:eastAsia="zh-CN"/>
        </w:rPr>
      </w:pPr>
    </w:p>
    <w:p w14:paraId="59F9BE9D">
      <w:pPr>
        <w:pStyle w:val="13"/>
        <w:rPr>
          <w:rFonts w:hint="eastAsia" w:ascii="宋体" w:hAnsi="宋体" w:eastAsia="宋体" w:cs="宋体"/>
          <w:sz w:val="21"/>
          <w:szCs w:val="21"/>
          <w:lang w:eastAsia="zh-CN"/>
        </w:rPr>
      </w:pPr>
    </w:p>
    <w:p w14:paraId="507B1C88">
      <w:pPr>
        <w:pStyle w:val="13"/>
        <w:rPr>
          <w:rFonts w:hint="eastAsia" w:ascii="宋体" w:hAnsi="宋体" w:eastAsia="宋体" w:cs="宋体"/>
          <w:sz w:val="21"/>
          <w:szCs w:val="21"/>
          <w:lang w:eastAsia="zh-CN"/>
        </w:rPr>
      </w:pPr>
    </w:p>
    <w:p w14:paraId="25E7FFF7">
      <w:pPr>
        <w:pStyle w:val="2"/>
        <w:spacing w:line="600" w:lineRule="exact"/>
        <w:rPr>
          <w:rFonts w:hint="eastAsia" w:ascii="宋体" w:hAnsi="宋体" w:eastAsia="宋体" w:cs="宋体"/>
          <w:b/>
          <w:sz w:val="28"/>
          <w:szCs w:val="28"/>
        </w:rPr>
      </w:pPr>
      <w:r>
        <w:rPr>
          <w:rFonts w:hint="eastAsia" w:ascii="宋体" w:hAnsi="宋体" w:eastAsia="宋体" w:cs="宋体"/>
          <w:b/>
          <w:sz w:val="28"/>
          <w:szCs w:val="28"/>
        </w:rPr>
        <w:t>格式6：</w:t>
      </w:r>
    </w:p>
    <w:p w14:paraId="3D1D5156">
      <w:pPr>
        <w:pStyle w:val="5"/>
        <w:numPr>
          <w:ilvl w:val="0"/>
          <w:numId w:val="0"/>
        </w:numPr>
        <w:ind w:firstLine="562" w:firstLineChars="200"/>
        <w:jc w:val="both"/>
        <w:rPr>
          <w:rFonts w:hint="eastAsia" w:ascii="宋体" w:hAnsi="宋体" w:eastAsia="宋体" w:cs="宋体"/>
          <w:sz w:val="32"/>
          <w:szCs w:val="32"/>
        </w:rPr>
      </w:pPr>
      <w:bookmarkStart w:id="97" w:name="_Toc496122194"/>
      <w:r>
        <w:rPr>
          <w:rFonts w:hint="eastAsia" w:ascii="宋体" w:hAnsi="宋体" w:eastAsia="宋体" w:cs="宋体"/>
          <w:b/>
          <w:kern w:val="2"/>
          <w:sz w:val="28"/>
          <w:szCs w:val="28"/>
          <w:lang w:val="en-US" w:eastAsia="zh-CN" w:bidi="ar-SA"/>
        </w:rPr>
        <w:t>投标人具有依法缴纳税收和社会保障资金的良好记录的证明材料</w:t>
      </w:r>
      <w:bookmarkEnd w:id="97"/>
    </w:p>
    <w:p w14:paraId="077DF55A">
      <w:pPr>
        <w:pStyle w:val="2"/>
        <w:spacing w:line="600" w:lineRule="exact"/>
        <w:rPr>
          <w:rFonts w:hint="eastAsia" w:ascii="宋体" w:hAnsi="宋体" w:eastAsia="宋体" w:cs="宋体"/>
          <w:b/>
          <w:sz w:val="28"/>
          <w:szCs w:val="28"/>
        </w:rPr>
      </w:pPr>
      <w:r>
        <w:rPr>
          <w:rFonts w:hint="eastAsia" w:ascii="宋体" w:hAnsi="宋体" w:eastAsia="宋体" w:cs="宋体"/>
          <w:b w:val="0"/>
          <w:bCs/>
          <w:sz w:val="21"/>
          <w:szCs w:val="21"/>
          <w:lang w:eastAsia="zh-CN"/>
        </w:rPr>
        <w:t>注：</w:t>
      </w: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lang w:eastAsia="zh-CN"/>
        </w:rPr>
        <w:t>详见《招标文件》第二章投标人须知“投标人须知前附表”第</w:t>
      </w:r>
      <w:r>
        <w:rPr>
          <w:rFonts w:hint="eastAsia" w:ascii="宋体" w:hAnsi="宋体" w:eastAsia="宋体" w:cs="宋体"/>
          <w:b w:val="0"/>
          <w:bCs/>
          <w:sz w:val="21"/>
          <w:szCs w:val="21"/>
          <w:lang w:val="en-US" w:eastAsia="zh-CN"/>
        </w:rPr>
        <w:t>4.1.4、4.1.5条款之规定【格式自拟】。</w:t>
      </w:r>
    </w:p>
    <w:p w14:paraId="26C213B0">
      <w:pPr>
        <w:pStyle w:val="2"/>
        <w:spacing w:line="600" w:lineRule="exact"/>
        <w:ind w:firstLine="422" w:firstLineChars="200"/>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t>2.投标人为联合体投标的，联合体各方均须提供。</w:t>
      </w:r>
    </w:p>
    <w:p w14:paraId="18E68473">
      <w:pPr>
        <w:pStyle w:val="2"/>
        <w:spacing w:line="600" w:lineRule="exact"/>
        <w:rPr>
          <w:rFonts w:hint="eastAsia" w:ascii="宋体" w:hAnsi="宋体" w:eastAsia="宋体" w:cs="宋体"/>
          <w:b/>
          <w:sz w:val="28"/>
          <w:szCs w:val="28"/>
        </w:rPr>
      </w:pPr>
    </w:p>
    <w:p w14:paraId="19655F6F">
      <w:pPr>
        <w:pStyle w:val="2"/>
        <w:spacing w:line="600" w:lineRule="exact"/>
        <w:rPr>
          <w:rFonts w:hint="eastAsia" w:ascii="宋体" w:hAnsi="宋体" w:eastAsia="宋体" w:cs="宋体"/>
          <w:b/>
          <w:sz w:val="28"/>
          <w:szCs w:val="28"/>
        </w:rPr>
      </w:pPr>
    </w:p>
    <w:p w14:paraId="6F8A50FF">
      <w:pPr>
        <w:pStyle w:val="2"/>
        <w:spacing w:line="600" w:lineRule="exact"/>
        <w:rPr>
          <w:rFonts w:hint="eastAsia" w:ascii="宋体" w:hAnsi="宋体" w:eastAsia="宋体" w:cs="宋体"/>
          <w:b/>
          <w:sz w:val="28"/>
          <w:szCs w:val="28"/>
        </w:rPr>
      </w:pPr>
    </w:p>
    <w:p w14:paraId="3A558CA4">
      <w:pPr>
        <w:pStyle w:val="2"/>
        <w:spacing w:line="600" w:lineRule="exact"/>
        <w:rPr>
          <w:rFonts w:hint="eastAsia" w:ascii="宋体" w:hAnsi="宋体" w:eastAsia="宋体" w:cs="宋体"/>
          <w:b/>
          <w:sz w:val="28"/>
          <w:szCs w:val="28"/>
        </w:rPr>
      </w:pPr>
    </w:p>
    <w:p w14:paraId="2B48584C">
      <w:pPr>
        <w:pStyle w:val="2"/>
        <w:spacing w:line="600" w:lineRule="exact"/>
        <w:rPr>
          <w:rFonts w:hint="eastAsia" w:ascii="宋体" w:hAnsi="宋体" w:eastAsia="宋体" w:cs="宋体"/>
          <w:b/>
          <w:sz w:val="28"/>
          <w:szCs w:val="28"/>
        </w:rPr>
      </w:pPr>
    </w:p>
    <w:p w14:paraId="5ABF3263">
      <w:pPr>
        <w:pStyle w:val="2"/>
        <w:spacing w:line="600" w:lineRule="exact"/>
        <w:rPr>
          <w:rFonts w:hint="eastAsia" w:ascii="宋体" w:hAnsi="宋体" w:eastAsia="宋体" w:cs="宋体"/>
          <w:b/>
          <w:sz w:val="28"/>
          <w:szCs w:val="28"/>
        </w:rPr>
      </w:pPr>
    </w:p>
    <w:p w14:paraId="289BA1F6">
      <w:pPr>
        <w:pStyle w:val="2"/>
        <w:spacing w:line="600" w:lineRule="exact"/>
        <w:rPr>
          <w:rFonts w:hint="eastAsia" w:ascii="宋体" w:hAnsi="宋体" w:eastAsia="宋体" w:cs="宋体"/>
          <w:b/>
          <w:sz w:val="28"/>
          <w:szCs w:val="28"/>
        </w:rPr>
      </w:pPr>
    </w:p>
    <w:p w14:paraId="42B07AB5">
      <w:pPr>
        <w:pStyle w:val="2"/>
        <w:spacing w:line="600" w:lineRule="exact"/>
        <w:rPr>
          <w:rFonts w:hint="eastAsia" w:ascii="宋体" w:hAnsi="宋体" w:eastAsia="宋体" w:cs="宋体"/>
          <w:b/>
          <w:sz w:val="28"/>
          <w:szCs w:val="28"/>
        </w:rPr>
      </w:pPr>
    </w:p>
    <w:p w14:paraId="5A050A80">
      <w:pPr>
        <w:pStyle w:val="2"/>
        <w:spacing w:line="600" w:lineRule="exact"/>
        <w:rPr>
          <w:rFonts w:hint="eastAsia" w:ascii="宋体" w:hAnsi="宋体" w:eastAsia="宋体" w:cs="宋体"/>
          <w:b/>
          <w:sz w:val="28"/>
          <w:szCs w:val="28"/>
        </w:rPr>
      </w:pPr>
    </w:p>
    <w:p w14:paraId="178B514D">
      <w:pPr>
        <w:pStyle w:val="2"/>
        <w:spacing w:line="600" w:lineRule="exact"/>
        <w:rPr>
          <w:rFonts w:hint="eastAsia" w:ascii="宋体" w:hAnsi="宋体" w:eastAsia="宋体" w:cs="宋体"/>
          <w:b/>
          <w:sz w:val="28"/>
          <w:szCs w:val="28"/>
        </w:rPr>
      </w:pPr>
    </w:p>
    <w:p w14:paraId="7A446B57">
      <w:pPr>
        <w:rPr>
          <w:rFonts w:hint="eastAsia" w:ascii="宋体" w:hAnsi="宋体" w:eastAsia="宋体" w:cs="宋体"/>
        </w:rPr>
      </w:pPr>
    </w:p>
    <w:p w14:paraId="4882BD69">
      <w:pPr>
        <w:pStyle w:val="2"/>
        <w:spacing w:line="600" w:lineRule="exact"/>
        <w:rPr>
          <w:rFonts w:hint="eastAsia" w:ascii="宋体" w:hAnsi="宋体" w:eastAsia="宋体" w:cs="宋体"/>
          <w:b/>
          <w:sz w:val="28"/>
          <w:szCs w:val="28"/>
        </w:rPr>
      </w:pPr>
    </w:p>
    <w:p w14:paraId="44209618">
      <w:pPr>
        <w:pStyle w:val="2"/>
        <w:spacing w:line="600" w:lineRule="exact"/>
        <w:rPr>
          <w:rFonts w:hint="eastAsia" w:ascii="宋体" w:hAnsi="宋体" w:eastAsia="宋体" w:cs="宋体"/>
          <w:b/>
          <w:sz w:val="28"/>
          <w:szCs w:val="28"/>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7</w:t>
      </w:r>
      <w:r>
        <w:rPr>
          <w:rFonts w:hint="eastAsia" w:ascii="宋体" w:hAnsi="宋体" w:eastAsia="宋体" w:cs="宋体"/>
          <w:b/>
          <w:sz w:val="28"/>
          <w:szCs w:val="28"/>
        </w:rPr>
        <w:t>：</w:t>
      </w:r>
    </w:p>
    <w:p w14:paraId="430D09BB">
      <w:pPr>
        <w:pStyle w:val="5"/>
        <w:numPr>
          <w:ilvl w:val="0"/>
          <w:numId w:val="0"/>
        </w:numPr>
        <w:ind w:firstLine="562" w:firstLineChars="200"/>
        <w:jc w:val="center"/>
        <w:rPr>
          <w:rFonts w:hint="eastAsia" w:ascii="宋体" w:hAnsi="宋体" w:eastAsia="宋体" w:cs="宋体"/>
          <w:b/>
          <w:kern w:val="2"/>
          <w:sz w:val="28"/>
          <w:szCs w:val="28"/>
          <w:lang w:val="en-US" w:eastAsia="zh-CN" w:bidi="ar-SA"/>
        </w:rPr>
      </w:pPr>
      <w:bookmarkStart w:id="98" w:name="_Toc496122196"/>
      <w:r>
        <w:rPr>
          <w:rFonts w:hint="eastAsia" w:ascii="宋体" w:hAnsi="宋体" w:eastAsia="宋体" w:cs="宋体"/>
          <w:b/>
          <w:kern w:val="2"/>
          <w:sz w:val="28"/>
          <w:szCs w:val="28"/>
          <w:lang w:val="en-US" w:eastAsia="zh-CN" w:bidi="ar-SA"/>
        </w:rPr>
        <w:t>参加政府采购活动前3年内在经营活动中没有重大违法记录的书面声明</w:t>
      </w:r>
      <w:bookmarkEnd w:id="98"/>
    </w:p>
    <w:p w14:paraId="0FC76F11">
      <w:pPr>
        <w:spacing w:line="360" w:lineRule="auto"/>
        <w:jc w:val="left"/>
        <w:rPr>
          <w:rFonts w:hint="eastAsia" w:ascii="宋体" w:hAnsi="宋体" w:eastAsia="宋体" w:cs="宋体"/>
          <w:sz w:val="24"/>
        </w:rPr>
      </w:pPr>
    </w:p>
    <w:p w14:paraId="0E59E0A1">
      <w:pPr>
        <w:spacing w:line="360" w:lineRule="auto"/>
        <w:jc w:val="left"/>
        <w:rPr>
          <w:rFonts w:hint="eastAsia" w:ascii="宋体" w:hAnsi="宋体" w:eastAsia="宋体" w:cs="宋体"/>
          <w:sz w:val="24"/>
        </w:rPr>
      </w:pPr>
    </w:p>
    <w:p w14:paraId="386C132D">
      <w:pPr>
        <w:spacing w:line="360" w:lineRule="auto"/>
        <w:jc w:val="left"/>
        <w:rPr>
          <w:rFonts w:hint="eastAsia" w:ascii="宋体" w:hAnsi="宋体" w:eastAsia="宋体" w:cs="宋体"/>
          <w:sz w:val="24"/>
        </w:rPr>
      </w:pPr>
    </w:p>
    <w:p w14:paraId="03569770">
      <w:pPr>
        <w:spacing w:line="360" w:lineRule="auto"/>
        <w:jc w:val="left"/>
        <w:rPr>
          <w:rFonts w:hint="eastAsia" w:ascii="宋体" w:hAnsi="宋体" w:eastAsia="宋体" w:cs="宋体"/>
          <w:sz w:val="24"/>
        </w:rPr>
      </w:pPr>
    </w:p>
    <w:p w14:paraId="55E5D80C">
      <w:pPr>
        <w:spacing w:line="360" w:lineRule="auto"/>
        <w:jc w:val="left"/>
        <w:rPr>
          <w:rFonts w:hint="eastAsia" w:ascii="宋体" w:hAnsi="宋体" w:eastAsia="宋体" w:cs="宋体"/>
          <w:sz w:val="24"/>
        </w:rPr>
      </w:pPr>
    </w:p>
    <w:p w14:paraId="236840BE">
      <w:pPr>
        <w:spacing w:line="360" w:lineRule="auto"/>
        <w:jc w:val="left"/>
        <w:rPr>
          <w:rFonts w:hint="eastAsia" w:ascii="宋体" w:hAnsi="宋体" w:eastAsia="宋体" w:cs="宋体"/>
          <w:sz w:val="24"/>
        </w:rPr>
      </w:pPr>
    </w:p>
    <w:p w14:paraId="2331BC3C">
      <w:pPr>
        <w:spacing w:line="360" w:lineRule="auto"/>
        <w:jc w:val="left"/>
        <w:rPr>
          <w:rFonts w:hint="eastAsia" w:ascii="宋体" w:hAnsi="宋体" w:eastAsia="宋体" w:cs="宋体"/>
          <w:sz w:val="24"/>
        </w:rPr>
      </w:pPr>
    </w:p>
    <w:p w14:paraId="244EB3C4">
      <w:pPr>
        <w:spacing w:line="360" w:lineRule="auto"/>
        <w:ind w:firstLine="2" w:firstLineChars="1"/>
        <w:rPr>
          <w:rFonts w:hint="eastAsia" w:ascii="宋体" w:hAnsi="宋体" w:eastAsia="宋体" w:cs="宋体"/>
          <w:b/>
          <w:sz w:val="24"/>
        </w:rPr>
      </w:pPr>
      <w:r>
        <w:rPr>
          <w:rFonts w:hint="eastAsia" w:ascii="宋体" w:hAnsi="宋体" w:eastAsia="宋体" w:cs="宋体"/>
          <w:b/>
          <w:sz w:val="24"/>
        </w:rPr>
        <w:t>投标人（电子签章）：</w:t>
      </w:r>
      <w:r>
        <w:rPr>
          <w:rFonts w:hint="eastAsia" w:ascii="宋体" w:hAnsi="宋体" w:eastAsia="宋体" w:cs="宋体"/>
          <w:b/>
          <w:sz w:val="24"/>
          <w:u w:val="single"/>
        </w:rPr>
        <w:t xml:space="preserve">                      </w:t>
      </w:r>
    </w:p>
    <w:p w14:paraId="022E0D99">
      <w:pPr>
        <w:spacing w:line="360" w:lineRule="auto"/>
        <w:ind w:firstLine="2" w:firstLineChars="1"/>
        <w:rPr>
          <w:rFonts w:hint="eastAsia" w:ascii="宋体" w:hAnsi="宋体" w:eastAsia="宋体" w:cs="宋体"/>
          <w:b/>
          <w:sz w:val="24"/>
        </w:rPr>
      </w:pPr>
    </w:p>
    <w:p w14:paraId="1EA9464E">
      <w:pPr>
        <w:spacing w:line="360" w:lineRule="auto"/>
        <w:ind w:firstLine="2" w:firstLineChars="1"/>
        <w:rPr>
          <w:rFonts w:hint="eastAsia" w:ascii="宋体" w:hAnsi="宋体" w:eastAsia="宋体" w:cs="宋体"/>
          <w:b/>
          <w:sz w:val="24"/>
        </w:rPr>
      </w:pPr>
      <w:r>
        <w:rPr>
          <w:rFonts w:hint="eastAsia" w:ascii="宋体" w:hAnsi="宋体" w:eastAsia="宋体" w:cs="宋体"/>
          <w:b/>
          <w:sz w:val="24"/>
          <w:szCs w:val="24"/>
        </w:rPr>
        <w:t>法定代表人</w:t>
      </w:r>
      <w:r>
        <w:rPr>
          <w:rFonts w:hint="eastAsia" w:hAnsi="宋体" w:eastAsia="宋体" w:cs="宋体"/>
          <w:b/>
          <w:sz w:val="24"/>
          <w:szCs w:val="24"/>
          <w:lang w:eastAsia="zh-CN"/>
        </w:rPr>
        <w:t>（负责人）</w:t>
      </w:r>
      <w:r>
        <w:rPr>
          <w:rFonts w:hint="eastAsia" w:ascii="宋体" w:hAnsi="宋体" w:eastAsia="宋体" w:cs="宋体"/>
          <w:b/>
          <w:sz w:val="24"/>
          <w:szCs w:val="24"/>
        </w:rPr>
        <w:t>或委托代理人</w:t>
      </w:r>
      <w:r>
        <w:rPr>
          <w:rFonts w:hint="eastAsia" w:ascii="宋体" w:hAnsi="宋体" w:eastAsia="宋体" w:cs="宋体"/>
          <w:b/>
          <w:sz w:val="24"/>
        </w:rPr>
        <w:t>（电子签章或电子签名）：</w:t>
      </w:r>
      <w:r>
        <w:rPr>
          <w:rFonts w:hint="eastAsia" w:ascii="宋体" w:hAnsi="宋体" w:eastAsia="宋体" w:cs="宋体"/>
          <w:b/>
          <w:sz w:val="24"/>
          <w:u w:val="single"/>
        </w:rPr>
        <w:t xml:space="preserve">               </w:t>
      </w:r>
      <w:r>
        <w:rPr>
          <w:rFonts w:hint="eastAsia" w:ascii="宋体" w:hAnsi="宋体" w:eastAsia="宋体" w:cs="宋体"/>
          <w:b/>
          <w:sz w:val="24"/>
        </w:rPr>
        <w:t xml:space="preserve"> </w:t>
      </w:r>
    </w:p>
    <w:p w14:paraId="24FC3540">
      <w:pPr>
        <w:spacing w:line="360" w:lineRule="auto"/>
        <w:ind w:firstLine="2" w:firstLineChars="1"/>
        <w:rPr>
          <w:rFonts w:hint="eastAsia" w:ascii="宋体" w:hAnsi="宋体" w:eastAsia="宋体" w:cs="宋体"/>
          <w:b/>
          <w:sz w:val="24"/>
          <w:u w:val="single"/>
        </w:rPr>
      </w:pPr>
    </w:p>
    <w:p w14:paraId="0D97CFD1">
      <w:pPr>
        <w:spacing w:line="360" w:lineRule="auto"/>
        <w:rPr>
          <w:rFonts w:hint="eastAsia" w:ascii="宋体" w:hAnsi="宋体" w:eastAsia="宋体" w:cs="宋体"/>
          <w:b/>
          <w:sz w:val="24"/>
        </w:rPr>
      </w:pPr>
      <w:r>
        <w:rPr>
          <w:rFonts w:hint="eastAsia" w:ascii="宋体" w:hAnsi="宋体" w:eastAsia="宋体" w:cs="宋体"/>
          <w:b/>
          <w:sz w:val="24"/>
          <w:u w:val="single"/>
        </w:rPr>
        <w:t xml:space="preserve">       </w:t>
      </w:r>
      <w:r>
        <w:rPr>
          <w:rFonts w:hint="eastAsia" w:ascii="宋体" w:hAnsi="宋体" w:eastAsia="宋体" w:cs="宋体"/>
          <w:b/>
          <w:sz w:val="24"/>
        </w:rPr>
        <w:t>年</w:t>
      </w:r>
      <w:r>
        <w:rPr>
          <w:rFonts w:hint="eastAsia" w:ascii="宋体" w:hAnsi="宋体" w:eastAsia="宋体" w:cs="宋体"/>
          <w:b/>
          <w:sz w:val="24"/>
          <w:u w:val="single"/>
        </w:rPr>
        <w:t xml:space="preserve">       </w:t>
      </w:r>
      <w:r>
        <w:rPr>
          <w:rFonts w:hint="eastAsia" w:ascii="宋体" w:hAnsi="宋体" w:eastAsia="宋体" w:cs="宋体"/>
          <w:b/>
          <w:sz w:val="24"/>
        </w:rPr>
        <w:t>月</w:t>
      </w:r>
      <w:r>
        <w:rPr>
          <w:rFonts w:hint="eastAsia" w:ascii="宋体" w:hAnsi="宋体" w:eastAsia="宋体" w:cs="宋体"/>
          <w:b/>
          <w:sz w:val="24"/>
          <w:u w:val="single"/>
        </w:rPr>
        <w:t xml:space="preserve">       </w:t>
      </w:r>
      <w:r>
        <w:rPr>
          <w:rFonts w:hint="eastAsia" w:ascii="宋体" w:hAnsi="宋体" w:eastAsia="宋体" w:cs="宋体"/>
          <w:b/>
          <w:sz w:val="24"/>
        </w:rPr>
        <w:t>日</w:t>
      </w:r>
    </w:p>
    <w:p w14:paraId="0CF91042">
      <w:pPr>
        <w:spacing w:line="360" w:lineRule="auto"/>
        <w:ind w:left="3541" w:leftChars="1686"/>
        <w:jc w:val="left"/>
        <w:rPr>
          <w:rFonts w:hint="eastAsia" w:ascii="宋体" w:hAnsi="宋体" w:eastAsia="宋体" w:cs="宋体"/>
          <w:sz w:val="24"/>
          <w:u w:val="single"/>
        </w:rPr>
      </w:pPr>
    </w:p>
    <w:p w14:paraId="5B92EB3C">
      <w:pPr>
        <w:spacing w:line="360" w:lineRule="auto"/>
        <w:jc w:val="left"/>
        <w:rPr>
          <w:rFonts w:hint="eastAsia" w:ascii="宋体" w:hAnsi="宋体" w:eastAsia="宋体" w:cs="宋体"/>
          <w:sz w:val="24"/>
        </w:rPr>
      </w:pPr>
    </w:p>
    <w:p w14:paraId="058677D9">
      <w:pPr>
        <w:spacing w:line="360" w:lineRule="auto"/>
        <w:jc w:val="left"/>
        <w:rPr>
          <w:rFonts w:hint="eastAsia" w:ascii="宋体" w:hAnsi="宋体" w:eastAsia="宋体" w:cs="宋体"/>
          <w:b/>
          <w:sz w:val="24"/>
        </w:rPr>
      </w:pPr>
      <w:r>
        <w:rPr>
          <w:rFonts w:hint="eastAsia" w:ascii="宋体" w:hAnsi="宋体" w:eastAsia="宋体" w:cs="宋体"/>
          <w:b/>
          <w:sz w:val="24"/>
        </w:rPr>
        <w:t>注：</w:t>
      </w:r>
    </w:p>
    <w:p w14:paraId="38B890DF">
      <w:pPr>
        <w:numPr>
          <w:ilvl w:val="0"/>
          <w:numId w:val="0"/>
        </w:numPr>
        <w:spacing w:line="360" w:lineRule="auto"/>
        <w:jc w:val="left"/>
        <w:rPr>
          <w:rFonts w:hint="eastAsia" w:ascii="宋体" w:hAnsi="宋体" w:eastAsia="宋体" w:cs="宋体"/>
          <w:b/>
          <w:bCs w:val="0"/>
          <w:sz w:val="24"/>
        </w:rPr>
      </w:pPr>
      <w:r>
        <w:rPr>
          <w:rFonts w:hint="eastAsia" w:ascii="宋体" w:hAnsi="宋体" w:eastAsia="宋体" w:cs="宋体"/>
          <w:b/>
          <w:bCs w:val="0"/>
          <w:sz w:val="24"/>
          <w:lang w:val="en-US" w:eastAsia="zh-CN"/>
        </w:rPr>
        <w:t>1.</w:t>
      </w:r>
      <w:r>
        <w:rPr>
          <w:rFonts w:hint="eastAsia" w:ascii="宋体" w:hAnsi="宋体" w:eastAsia="宋体" w:cs="宋体"/>
          <w:b/>
          <w:bCs w:val="0"/>
          <w:sz w:val="24"/>
        </w:rPr>
        <w:t>以联合体形式投标的，联合体</w:t>
      </w:r>
      <w:r>
        <w:rPr>
          <w:rFonts w:hint="eastAsia" w:ascii="宋体" w:hAnsi="宋体" w:eastAsia="宋体" w:cs="宋体"/>
          <w:b/>
          <w:bCs w:val="0"/>
          <w:sz w:val="24"/>
          <w:lang w:eastAsia="zh-CN"/>
        </w:rPr>
        <w:t>各方均须</w:t>
      </w:r>
      <w:r>
        <w:rPr>
          <w:rFonts w:hint="eastAsia" w:ascii="宋体" w:hAnsi="宋体" w:eastAsia="宋体" w:cs="宋体"/>
          <w:b/>
          <w:bCs w:val="0"/>
          <w:sz w:val="24"/>
        </w:rPr>
        <w:t>提供。</w:t>
      </w:r>
    </w:p>
    <w:p w14:paraId="657AADA9">
      <w:pPr>
        <w:numPr>
          <w:ilvl w:val="0"/>
          <w:numId w:val="0"/>
        </w:numPr>
        <w:spacing w:line="360" w:lineRule="auto"/>
        <w:jc w:val="left"/>
        <w:rPr>
          <w:rFonts w:hint="eastAsia" w:ascii="宋体" w:hAnsi="宋体" w:eastAsia="宋体" w:cs="宋体"/>
          <w:sz w:val="24"/>
          <w:lang w:val="en-US" w:eastAsia="zh-CN"/>
        </w:rPr>
      </w:pPr>
      <w:r>
        <w:rPr>
          <w:rFonts w:hint="eastAsia" w:ascii="宋体" w:hAnsi="宋体" w:eastAsia="宋体" w:cs="宋体"/>
          <w:b/>
          <w:bCs w:val="0"/>
          <w:sz w:val="24"/>
          <w:lang w:val="en-US" w:eastAsia="zh-CN"/>
        </w:rPr>
        <w:t>2.</w:t>
      </w:r>
      <w:r>
        <w:rPr>
          <w:rFonts w:hint="eastAsia" w:ascii="宋体" w:hAnsi="宋体" w:eastAsia="宋体" w:cs="宋体"/>
          <w:b/>
          <w:bCs w:val="0"/>
          <w:sz w:val="24"/>
        </w:rPr>
        <w:t>重大违法记录，是指</w:t>
      </w:r>
      <w:r>
        <w:rPr>
          <w:rFonts w:hint="eastAsia" w:ascii="宋体" w:hAnsi="宋体" w:eastAsia="宋体" w:cs="宋体"/>
          <w:b/>
          <w:bCs w:val="0"/>
          <w:sz w:val="24"/>
          <w:lang w:eastAsia="zh-CN"/>
        </w:rPr>
        <w:t>投标人</w:t>
      </w:r>
      <w:r>
        <w:rPr>
          <w:rFonts w:hint="eastAsia" w:ascii="宋体" w:hAnsi="宋体" w:eastAsia="宋体" w:cs="宋体"/>
          <w:b/>
          <w:bCs w:val="0"/>
          <w:sz w:val="24"/>
        </w:rPr>
        <w:t>因违法经营受到刑事处罚或者责令停产停业、吊销许可证或者执照、较大数额罚款等行政处罚。根据重大违法记录的定义自行承诺及说明</w:t>
      </w:r>
      <w:r>
        <w:rPr>
          <w:rFonts w:hint="eastAsia" w:ascii="宋体" w:hAnsi="宋体" w:eastAsia="宋体" w:cs="宋体"/>
          <w:b/>
          <w:bCs w:val="0"/>
          <w:sz w:val="24"/>
          <w:lang w:eastAsia="zh-CN"/>
        </w:rPr>
        <w:t>，详见《招标文件》第二章投标人须知“投标人须知前附表</w:t>
      </w:r>
      <w:r>
        <w:rPr>
          <w:rFonts w:hint="eastAsia" w:ascii="宋体" w:hAnsi="宋体" w:eastAsia="宋体" w:cs="宋体"/>
          <w:b/>
          <w:sz w:val="24"/>
          <w:lang w:eastAsia="zh-CN"/>
        </w:rPr>
        <w:t>”第</w:t>
      </w:r>
      <w:r>
        <w:rPr>
          <w:rFonts w:hint="eastAsia" w:ascii="宋体" w:hAnsi="宋体" w:eastAsia="宋体" w:cs="宋体"/>
          <w:b/>
          <w:sz w:val="24"/>
          <w:lang w:val="en-US" w:eastAsia="zh-CN"/>
        </w:rPr>
        <w:t>4.1.6条款之规定。</w:t>
      </w:r>
    </w:p>
    <w:p w14:paraId="25AD2A45">
      <w:pPr>
        <w:pStyle w:val="2"/>
        <w:spacing w:line="600" w:lineRule="exact"/>
        <w:rPr>
          <w:rFonts w:hint="eastAsia" w:ascii="宋体" w:hAnsi="宋体" w:eastAsia="宋体" w:cs="宋体"/>
          <w:sz w:val="24"/>
        </w:rPr>
      </w:pPr>
    </w:p>
    <w:p w14:paraId="360ECE63">
      <w:pPr>
        <w:spacing w:line="360" w:lineRule="auto"/>
        <w:ind w:left="3541" w:leftChars="1686"/>
        <w:jc w:val="left"/>
        <w:rPr>
          <w:rFonts w:hint="eastAsia" w:ascii="宋体" w:hAnsi="宋体" w:eastAsia="宋体" w:cs="宋体"/>
          <w:sz w:val="24"/>
          <w:u w:val="single"/>
        </w:rPr>
      </w:pPr>
    </w:p>
    <w:p w14:paraId="5D54EF03">
      <w:pPr>
        <w:pStyle w:val="2"/>
        <w:spacing w:line="600" w:lineRule="exact"/>
        <w:rPr>
          <w:rFonts w:hint="eastAsia" w:ascii="宋体" w:hAnsi="宋体" w:eastAsia="宋体" w:cs="宋体"/>
          <w:b/>
          <w:sz w:val="28"/>
          <w:szCs w:val="28"/>
        </w:rPr>
      </w:pPr>
    </w:p>
    <w:p w14:paraId="22334E99">
      <w:pPr>
        <w:pStyle w:val="2"/>
        <w:spacing w:line="600" w:lineRule="exact"/>
        <w:rPr>
          <w:rFonts w:hint="eastAsia" w:ascii="宋体" w:hAnsi="宋体" w:eastAsia="宋体" w:cs="宋体"/>
          <w:b/>
          <w:sz w:val="28"/>
          <w:szCs w:val="28"/>
        </w:rPr>
      </w:pPr>
    </w:p>
    <w:p w14:paraId="3839825D">
      <w:pPr>
        <w:pStyle w:val="2"/>
        <w:spacing w:line="600" w:lineRule="exact"/>
        <w:rPr>
          <w:rFonts w:hint="eastAsia" w:ascii="宋体" w:hAnsi="宋体" w:eastAsia="宋体" w:cs="宋体"/>
          <w:b/>
          <w:sz w:val="28"/>
          <w:szCs w:val="28"/>
        </w:rPr>
      </w:pPr>
    </w:p>
    <w:p w14:paraId="0608B947">
      <w:pPr>
        <w:pStyle w:val="2"/>
        <w:spacing w:line="600" w:lineRule="exact"/>
        <w:rPr>
          <w:rFonts w:hint="eastAsia" w:ascii="宋体" w:hAnsi="宋体" w:eastAsia="宋体" w:cs="宋体"/>
          <w:b/>
          <w:sz w:val="28"/>
          <w:szCs w:val="28"/>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8</w:t>
      </w:r>
      <w:r>
        <w:rPr>
          <w:rFonts w:hint="eastAsia" w:ascii="宋体" w:hAnsi="宋体" w:eastAsia="宋体" w:cs="宋体"/>
          <w:b/>
          <w:sz w:val="28"/>
          <w:szCs w:val="28"/>
        </w:rPr>
        <w:t>：</w:t>
      </w:r>
      <w:r>
        <w:rPr>
          <w:rFonts w:hint="eastAsia" w:ascii="宋体" w:hAnsi="宋体" w:eastAsia="宋体" w:cs="宋体"/>
          <w:b/>
          <w:kern w:val="2"/>
          <w:sz w:val="28"/>
          <w:szCs w:val="28"/>
          <w:lang w:val="en-US" w:eastAsia="zh-CN" w:bidi="ar-SA"/>
        </w:rPr>
        <w:t>特定资格要求证明材料</w:t>
      </w:r>
    </w:p>
    <w:p w14:paraId="45277447">
      <w:pPr>
        <w:spacing w:line="360" w:lineRule="auto"/>
        <w:ind w:firstLine="420" w:firstLineChars="200"/>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eastAsia="zh-CN"/>
        </w:rPr>
        <w:t>注：</w:t>
      </w:r>
      <w:r>
        <w:rPr>
          <w:rFonts w:hint="eastAsia" w:ascii="宋体" w:hAnsi="宋体" w:eastAsia="宋体" w:cs="宋体"/>
          <w:b w:val="0"/>
          <w:bCs/>
          <w:sz w:val="21"/>
          <w:szCs w:val="21"/>
        </w:rPr>
        <w:t>根据</w:t>
      </w:r>
      <w:r>
        <w:rPr>
          <w:rFonts w:hint="eastAsia" w:ascii="宋体" w:hAnsi="宋体" w:eastAsia="宋体" w:cs="宋体"/>
          <w:b w:val="0"/>
          <w:bCs/>
          <w:sz w:val="21"/>
          <w:szCs w:val="21"/>
          <w:lang w:eastAsia="zh-CN"/>
        </w:rPr>
        <w:t>特定资格要求提供证明材料，详见《招标文件》第二章投标人须知“投标人须知前附表”第</w:t>
      </w:r>
      <w:r>
        <w:rPr>
          <w:rFonts w:hint="eastAsia" w:ascii="宋体" w:hAnsi="宋体" w:eastAsia="宋体" w:cs="宋体"/>
          <w:b w:val="0"/>
          <w:bCs/>
          <w:sz w:val="21"/>
          <w:szCs w:val="21"/>
          <w:lang w:val="en-US" w:eastAsia="zh-CN"/>
        </w:rPr>
        <w:t>4.3条款之规定，格式自拟。</w:t>
      </w:r>
    </w:p>
    <w:p w14:paraId="5E9E2412">
      <w:pPr>
        <w:spacing w:line="360" w:lineRule="auto"/>
        <w:ind w:firstLine="480" w:firstLineChars="200"/>
        <w:jc w:val="center"/>
        <w:rPr>
          <w:rFonts w:hint="eastAsia" w:ascii="宋体" w:hAnsi="宋体" w:eastAsia="宋体" w:cs="宋体"/>
          <w:b w:val="0"/>
          <w:bCs/>
          <w:sz w:val="24"/>
          <w:szCs w:val="24"/>
          <w:lang w:val="en-US" w:eastAsia="zh-CN"/>
        </w:rPr>
      </w:pPr>
    </w:p>
    <w:p w14:paraId="11A86523">
      <w:pPr>
        <w:spacing w:line="360" w:lineRule="auto"/>
        <w:ind w:firstLine="480" w:firstLineChars="200"/>
        <w:jc w:val="center"/>
        <w:rPr>
          <w:rFonts w:hint="eastAsia" w:ascii="宋体" w:hAnsi="宋体" w:eastAsia="宋体" w:cs="宋体"/>
          <w:b w:val="0"/>
          <w:bCs/>
          <w:sz w:val="24"/>
          <w:szCs w:val="24"/>
          <w:lang w:val="en-US" w:eastAsia="zh-CN"/>
        </w:rPr>
      </w:pPr>
    </w:p>
    <w:p w14:paraId="2001AFCE">
      <w:pPr>
        <w:spacing w:line="360" w:lineRule="auto"/>
        <w:ind w:firstLine="480" w:firstLineChars="200"/>
        <w:jc w:val="center"/>
        <w:rPr>
          <w:rFonts w:hint="eastAsia" w:ascii="宋体" w:hAnsi="宋体" w:eastAsia="宋体" w:cs="宋体"/>
          <w:b w:val="0"/>
          <w:bCs/>
          <w:sz w:val="24"/>
          <w:szCs w:val="24"/>
          <w:lang w:val="en-US" w:eastAsia="zh-CN"/>
        </w:rPr>
      </w:pPr>
    </w:p>
    <w:p w14:paraId="64413831">
      <w:pPr>
        <w:spacing w:line="360" w:lineRule="auto"/>
        <w:ind w:firstLine="480" w:firstLineChars="200"/>
        <w:jc w:val="center"/>
        <w:rPr>
          <w:rFonts w:hint="eastAsia" w:ascii="宋体" w:hAnsi="宋体" w:eastAsia="宋体" w:cs="宋体"/>
          <w:b w:val="0"/>
          <w:bCs/>
          <w:sz w:val="24"/>
          <w:szCs w:val="24"/>
          <w:lang w:val="en-US" w:eastAsia="zh-CN"/>
        </w:rPr>
      </w:pPr>
    </w:p>
    <w:p w14:paraId="52F78982">
      <w:pPr>
        <w:spacing w:line="360" w:lineRule="auto"/>
        <w:ind w:firstLine="480" w:firstLineChars="200"/>
        <w:jc w:val="center"/>
        <w:rPr>
          <w:rFonts w:hint="eastAsia" w:ascii="宋体" w:hAnsi="宋体" w:eastAsia="宋体" w:cs="宋体"/>
          <w:b w:val="0"/>
          <w:bCs/>
          <w:sz w:val="24"/>
          <w:szCs w:val="24"/>
          <w:lang w:val="en-US" w:eastAsia="zh-CN"/>
        </w:rPr>
      </w:pPr>
    </w:p>
    <w:p w14:paraId="4D29DA7C">
      <w:pPr>
        <w:spacing w:line="360" w:lineRule="auto"/>
        <w:ind w:firstLine="480" w:firstLineChars="200"/>
        <w:jc w:val="center"/>
        <w:rPr>
          <w:rFonts w:hint="eastAsia" w:ascii="宋体" w:hAnsi="宋体" w:eastAsia="宋体" w:cs="宋体"/>
          <w:b w:val="0"/>
          <w:bCs/>
          <w:sz w:val="24"/>
          <w:szCs w:val="24"/>
          <w:lang w:val="en-US" w:eastAsia="zh-CN"/>
        </w:rPr>
      </w:pPr>
    </w:p>
    <w:p w14:paraId="05D2B438">
      <w:pPr>
        <w:spacing w:line="360" w:lineRule="auto"/>
        <w:ind w:firstLine="480" w:firstLineChars="200"/>
        <w:jc w:val="center"/>
        <w:rPr>
          <w:rFonts w:hint="eastAsia" w:ascii="宋体" w:hAnsi="宋体" w:eastAsia="宋体" w:cs="宋体"/>
          <w:b w:val="0"/>
          <w:bCs/>
          <w:sz w:val="24"/>
          <w:szCs w:val="24"/>
          <w:lang w:val="en-US" w:eastAsia="zh-CN"/>
        </w:rPr>
      </w:pPr>
    </w:p>
    <w:p w14:paraId="2A3E7785">
      <w:pPr>
        <w:spacing w:line="360" w:lineRule="auto"/>
        <w:ind w:firstLine="480" w:firstLineChars="200"/>
        <w:jc w:val="center"/>
        <w:rPr>
          <w:rFonts w:hint="eastAsia" w:ascii="宋体" w:hAnsi="宋体" w:eastAsia="宋体" w:cs="宋体"/>
          <w:b w:val="0"/>
          <w:bCs/>
          <w:sz w:val="24"/>
          <w:szCs w:val="24"/>
          <w:lang w:val="en-US" w:eastAsia="zh-CN"/>
        </w:rPr>
      </w:pPr>
    </w:p>
    <w:p w14:paraId="1BD78C83">
      <w:pPr>
        <w:spacing w:line="360" w:lineRule="auto"/>
        <w:ind w:firstLine="480" w:firstLineChars="200"/>
        <w:jc w:val="center"/>
        <w:rPr>
          <w:rFonts w:hint="eastAsia" w:ascii="宋体" w:hAnsi="宋体" w:eastAsia="宋体" w:cs="宋体"/>
          <w:b w:val="0"/>
          <w:bCs/>
          <w:sz w:val="24"/>
          <w:szCs w:val="24"/>
          <w:lang w:val="en-US" w:eastAsia="zh-CN"/>
        </w:rPr>
      </w:pPr>
    </w:p>
    <w:p w14:paraId="2A127C8C">
      <w:pPr>
        <w:spacing w:line="360" w:lineRule="auto"/>
        <w:ind w:firstLine="480" w:firstLineChars="200"/>
        <w:jc w:val="center"/>
        <w:rPr>
          <w:rFonts w:hint="eastAsia" w:ascii="宋体" w:hAnsi="宋体" w:eastAsia="宋体" w:cs="宋体"/>
          <w:b w:val="0"/>
          <w:bCs/>
          <w:sz w:val="24"/>
          <w:szCs w:val="24"/>
          <w:lang w:val="en-US" w:eastAsia="zh-CN"/>
        </w:rPr>
      </w:pPr>
    </w:p>
    <w:p w14:paraId="5DBB4B22">
      <w:pPr>
        <w:spacing w:line="360" w:lineRule="auto"/>
        <w:ind w:firstLine="480" w:firstLineChars="200"/>
        <w:jc w:val="center"/>
        <w:rPr>
          <w:rFonts w:hint="eastAsia" w:ascii="宋体" w:hAnsi="宋体" w:eastAsia="宋体" w:cs="宋体"/>
          <w:b w:val="0"/>
          <w:bCs/>
          <w:sz w:val="24"/>
          <w:szCs w:val="24"/>
          <w:lang w:val="en-US" w:eastAsia="zh-CN"/>
        </w:rPr>
      </w:pPr>
    </w:p>
    <w:p w14:paraId="7809EF59">
      <w:pPr>
        <w:spacing w:line="360" w:lineRule="auto"/>
        <w:ind w:firstLine="480" w:firstLineChars="200"/>
        <w:jc w:val="center"/>
        <w:rPr>
          <w:rFonts w:hint="eastAsia" w:ascii="宋体" w:hAnsi="宋体" w:eastAsia="宋体" w:cs="宋体"/>
          <w:b w:val="0"/>
          <w:bCs/>
          <w:sz w:val="24"/>
          <w:szCs w:val="24"/>
          <w:lang w:val="en-US" w:eastAsia="zh-CN"/>
        </w:rPr>
      </w:pPr>
    </w:p>
    <w:p w14:paraId="41213BDC">
      <w:pPr>
        <w:spacing w:line="360" w:lineRule="auto"/>
        <w:ind w:firstLine="480" w:firstLineChars="200"/>
        <w:jc w:val="center"/>
        <w:rPr>
          <w:rFonts w:hint="eastAsia" w:ascii="宋体" w:hAnsi="宋体" w:eastAsia="宋体" w:cs="宋体"/>
          <w:b w:val="0"/>
          <w:bCs/>
          <w:sz w:val="24"/>
          <w:szCs w:val="24"/>
          <w:lang w:val="en-US" w:eastAsia="zh-CN"/>
        </w:rPr>
      </w:pPr>
    </w:p>
    <w:p w14:paraId="032A714A">
      <w:pPr>
        <w:spacing w:line="360" w:lineRule="auto"/>
        <w:ind w:firstLine="480" w:firstLineChars="200"/>
        <w:jc w:val="center"/>
        <w:rPr>
          <w:rFonts w:hint="eastAsia" w:ascii="宋体" w:hAnsi="宋体" w:eastAsia="宋体" w:cs="宋体"/>
          <w:b w:val="0"/>
          <w:bCs/>
          <w:sz w:val="24"/>
          <w:szCs w:val="24"/>
          <w:lang w:val="en-US" w:eastAsia="zh-CN"/>
        </w:rPr>
      </w:pPr>
    </w:p>
    <w:p w14:paraId="720E418B">
      <w:pPr>
        <w:pStyle w:val="10"/>
        <w:rPr>
          <w:rFonts w:hint="eastAsia" w:ascii="宋体" w:hAnsi="宋体" w:eastAsia="宋体" w:cs="宋体"/>
          <w:b w:val="0"/>
          <w:bCs/>
          <w:sz w:val="24"/>
          <w:szCs w:val="24"/>
          <w:lang w:val="en-US" w:eastAsia="zh-CN"/>
        </w:rPr>
      </w:pPr>
    </w:p>
    <w:p w14:paraId="3E0C08DF">
      <w:pPr>
        <w:pStyle w:val="33"/>
        <w:rPr>
          <w:rFonts w:hint="eastAsia" w:ascii="宋体" w:hAnsi="宋体" w:eastAsia="宋体" w:cs="宋体"/>
          <w:b w:val="0"/>
          <w:bCs/>
          <w:sz w:val="24"/>
          <w:szCs w:val="24"/>
          <w:lang w:val="en-US" w:eastAsia="zh-CN"/>
        </w:rPr>
      </w:pPr>
    </w:p>
    <w:p w14:paraId="351711F1">
      <w:pPr>
        <w:rPr>
          <w:rFonts w:hint="eastAsia" w:ascii="宋体" w:hAnsi="宋体" w:eastAsia="宋体" w:cs="宋体"/>
          <w:b w:val="0"/>
          <w:bCs/>
          <w:sz w:val="24"/>
          <w:szCs w:val="24"/>
          <w:lang w:val="en-US" w:eastAsia="zh-CN"/>
        </w:rPr>
      </w:pPr>
    </w:p>
    <w:p w14:paraId="2A4F7A15">
      <w:pPr>
        <w:pStyle w:val="10"/>
        <w:rPr>
          <w:rFonts w:hint="eastAsia" w:ascii="宋体" w:hAnsi="宋体" w:eastAsia="宋体" w:cs="宋体"/>
          <w:b w:val="0"/>
          <w:bCs/>
          <w:sz w:val="24"/>
          <w:szCs w:val="24"/>
          <w:lang w:val="en-US" w:eastAsia="zh-CN"/>
        </w:rPr>
      </w:pPr>
    </w:p>
    <w:p w14:paraId="4943C6B8">
      <w:pPr>
        <w:pStyle w:val="33"/>
        <w:rPr>
          <w:rFonts w:hint="eastAsia" w:ascii="宋体" w:hAnsi="宋体" w:eastAsia="宋体" w:cs="宋体"/>
          <w:lang w:val="en-US" w:eastAsia="zh-CN"/>
        </w:rPr>
      </w:pPr>
    </w:p>
    <w:p w14:paraId="0DC8F885">
      <w:pPr>
        <w:spacing w:line="360" w:lineRule="auto"/>
        <w:ind w:firstLine="480" w:firstLineChars="200"/>
        <w:jc w:val="center"/>
        <w:rPr>
          <w:rFonts w:hint="eastAsia" w:ascii="宋体" w:hAnsi="宋体" w:eastAsia="宋体" w:cs="宋体"/>
          <w:b w:val="0"/>
          <w:bCs/>
          <w:sz w:val="24"/>
          <w:szCs w:val="24"/>
          <w:lang w:val="en-US" w:eastAsia="zh-CN"/>
        </w:rPr>
      </w:pPr>
    </w:p>
    <w:p w14:paraId="3131316A">
      <w:pPr>
        <w:spacing w:line="360" w:lineRule="auto"/>
        <w:ind w:firstLine="480" w:firstLineChars="200"/>
        <w:jc w:val="center"/>
        <w:rPr>
          <w:rFonts w:hint="eastAsia" w:ascii="宋体" w:hAnsi="宋体" w:eastAsia="宋体" w:cs="宋体"/>
          <w:b w:val="0"/>
          <w:bCs/>
          <w:sz w:val="24"/>
          <w:szCs w:val="24"/>
          <w:lang w:val="en-US" w:eastAsia="zh-CN"/>
        </w:rPr>
      </w:pPr>
    </w:p>
    <w:p w14:paraId="2D449EF8">
      <w:pPr>
        <w:spacing w:line="360" w:lineRule="auto"/>
        <w:ind w:firstLine="480" w:firstLineChars="200"/>
        <w:jc w:val="center"/>
        <w:rPr>
          <w:rFonts w:hint="eastAsia" w:ascii="宋体" w:hAnsi="宋体" w:eastAsia="宋体" w:cs="宋体"/>
          <w:b w:val="0"/>
          <w:bCs/>
          <w:sz w:val="24"/>
          <w:szCs w:val="24"/>
          <w:lang w:val="en-US" w:eastAsia="zh-CN"/>
        </w:rPr>
      </w:pPr>
    </w:p>
    <w:p w14:paraId="0C365889">
      <w:pPr>
        <w:spacing w:line="360" w:lineRule="auto"/>
        <w:ind w:firstLine="480" w:firstLineChars="200"/>
        <w:jc w:val="center"/>
        <w:rPr>
          <w:rFonts w:hint="eastAsia" w:ascii="宋体" w:hAnsi="宋体" w:eastAsia="宋体" w:cs="宋体"/>
          <w:b w:val="0"/>
          <w:bCs/>
          <w:sz w:val="24"/>
          <w:szCs w:val="24"/>
          <w:lang w:val="en-US" w:eastAsia="zh-CN"/>
        </w:rPr>
      </w:pPr>
    </w:p>
    <w:p w14:paraId="0C7D6CE8">
      <w:pPr>
        <w:spacing w:line="360" w:lineRule="auto"/>
        <w:ind w:firstLine="480" w:firstLineChars="200"/>
        <w:jc w:val="center"/>
        <w:rPr>
          <w:rFonts w:hint="eastAsia" w:ascii="宋体" w:hAnsi="宋体" w:eastAsia="宋体" w:cs="宋体"/>
          <w:b w:val="0"/>
          <w:bCs/>
          <w:sz w:val="24"/>
          <w:szCs w:val="24"/>
          <w:lang w:val="en-US" w:eastAsia="zh-CN"/>
        </w:rPr>
      </w:pPr>
    </w:p>
    <w:p w14:paraId="62AF8F6C">
      <w:pPr>
        <w:spacing w:line="360" w:lineRule="auto"/>
        <w:ind w:firstLine="480" w:firstLineChars="200"/>
        <w:jc w:val="center"/>
        <w:rPr>
          <w:rFonts w:hint="eastAsia" w:ascii="宋体" w:hAnsi="宋体" w:eastAsia="宋体" w:cs="宋体"/>
          <w:b w:val="0"/>
          <w:bCs/>
          <w:sz w:val="24"/>
          <w:szCs w:val="24"/>
          <w:lang w:val="en-US" w:eastAsia="zh-CN"/>
        </w:rPr>
      </w:pPr>
    </w:p>
    <w:p w14:paraId="0F7FB119">
      <w:pPr>
        <w:spacing w:line="360" w:lineRule="auto"/>
        <w:ind w:firstLine="480" w:firstLineChars="200"/>
        <w:jc w:val="center"/>
        <w:rPr>
          <w:rFonts w:hint="eastAsia" w:ascii="宋体" w:hAnsi="宋体" w:eastAsia="宋体" w:cs="宋体"/>
          <w:b w:val="0"/>
          <w:bCs/>
          <w:sz w:val="24"/>
          <w:szCs w:val="24"/>
          <w:lang w:val="en-US" w:eastAsia="zh-CN"/>
        </w:rPr>
      </w:pPr>
    </w:p>
    <w:p w14:paraId="312CBA8F">
      <w:pPr>
        <w:spacing w:line="360" w:lineRule="auto"/>
        <w:ind w:firstLine="480" w:firstLineChars="200"/>
        <w:jc w:val="center"/>
        <w:rPr>
          <w:rFonts w:hint="eastAsia" w:ascii="宋体" w:hAnsi="宋体" w:eastAsia="宋体" w:cs="宋体"/>
          <w:b w:val="0"/>
          <w:bCs/>
          <w:sz w:val="24"/>
          <w:szCs w:val="24"/>
          <w:lang w:val="en-US" w:eastAsia="zh-CN"/>
        </w:rPr>
      </w:pPr>
    </w:p>
    <w:p w14:paraId="16D938D9">
      <w:pPr>
        <w:spacing w:line="360" w:lineRule="auto"/>
        <w:ind w:firstLine="562" w:firstLineChars="200"/>
        <w:jc w:val="center"/>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联合体协议书</w:t>
      </w:r>
    </w:p>
    <w:p w14:paraId="0C919B55">
      <w:pPr>
        <w:adjustRightInd w:val="0"/>
        <w:snapToGrid w:val="0"/>
        <w:spacing w:line="360" w:lineRule="auto"/>
        <w:rPr>
          <w:rFonts w:hint="eastAsia" w:ascii="宋体" w:hAnsi="宋体" w:eastAsia="宋体" w:cs="宋体"/>
        </w:rPr>
      </w:pPr>
      <w:r>
        <w:rPr>
          <w:rFonts w:hint="eastAsia" w:ascii="宋体" w:hAnsi="宋体" w:eastAsia="宋体" w:cs="宋体"/>
        </w:rPr>
        <w:t>牵头人名称：______________________________________________________</w:t>
      </w:r>
    </w:p>
    <w:p w14:paraId="5A2E2AF1">
      <w:pPr>
        <w:adjustRightInd w:val="0"/>
        <w:snapToGrid w:val="0"/>
        <w:spacing w:line="360" w:lineRule="auto"/>
        <w:rPr>
          <w:rFonts w:hint="eastAsia" w:ascii="宋体" w:hAnsi="宋体" w:eastAsia="宋体" w:cs="宋体"/>
        </w:rPr>
      </w:pPr>
      <w:r>
        <w:rPr>
          <w:rFonts w:hint="eastAsia" w:ascii="宋体" w:hAnsi="宋体" w:eastAsia="宋体" w:cs="宋体"/>
        </w:rPr>
        <w:t>法定代表人：______________________________________________________</w:t>
      </w:r>
    </w:p>
    <w:p w14:paraId="311652B7">
      <w:pPr>
        <w:adjustRightInd w:val="0"/>
        <w:snapToGrid w:val="0"/>
        <w:spacing w:line="360" w:lineRule="auto"/>
        <w:rPr>
          <w:rFonts w:hint="eastAsia" w:ascii="宋体" w:hAnsi="宋体" w:eastAsia="宋体" w:cs="宋体"/>
        </w:rPr>
      </w:pPr>
      <w:r>
        <w:rPr>
          <w:rFonts w:hint="eastAsia" w:ascii="宋体" w:hAnsi="宋体" w:eastAsia="宋体" w:cs="宋体"/>
        </w:rPr>
        <w:t>法定住所：________________________________________________________</w:t>
      </w:r>
    </w:p>
    <w:p w14:paraId="143238D7">
      <w:pPr>
        <w:adjustRightInd w:val="0"/>
        <w:snapToGrid w:val="0"/>
        <w:spacing w:line="360" w:lineRule="auto"/>
        <w:rPr>
          <w:rFonts w:hint="eastAsia" w:ascii="宋体" w:hAnsi="宋体" w:eastAsia="宋体" w:cs="宋体"/>
        </w:rPr>
      </w:pPr>
      <w:r>
        <w:rPr>
          <w:rFonts w:hint="eastAsia" w:ascii="宋体" w:hAnsi="宋体" w:eastAsia="宋体" w:cs="宋体"/>
        </w:rPr>
        <w:t>成员一名称：______________________________________________________</w:t>
      </w:r>
    </w:p>
    <w:p w14:paraId="63301D6E">
      <w:pPr>
        <w:adjustRightInd w:val="0"/>
        <w:snapToGrid w:val="0"/>
        <w:spacing w:line="360" w:lineRule="auto"/>
        <w:rPr>
          <w:rFonts w:hint="eastAsia" w:ascii="宋体" w:hAnsi="宋体" w:eastAsia="宋体" w:cs="宋体"/>
        </w:rPr>
      </w:pPr>
      <w:r>
        <w:rPr>
          <w:rFonts w:hint="eastAsia" w:ascii="宋体" w:hAnsi="宋体" w:eastAsia="宋体" w:cs="宋体"/>
        </w:rPr>
        <w:t>法定代表人：______________________________________________________</w:t>
      </w:r>
    </w:p>
    <w:p w14:paraId="55F2B357">
      <w:pPr>
        <w:adjustRightInd w:val="0"/>
        <w:snapToGrid w:val="0"/>
        <w:spacing w:line="360" w:lineRule="auto"/>
        <w:rPr>
          <w:rFonts w:hint="eastAsia" w:ascii="宋体" w:hAnsi="宋体" w:eastAsia="宋体" w:cs="宋体"/>
        </w:rPr>
      </w:pPr>
      <w:r>
        <w:rPr>
          <w:rFonts w:hint="eastAsia" w:ascii="宋体" w:hAnsi="宋体" w:eastAsia="宋体" w:cs="宋体"/>
        </w:rPr>
        <w:t>法定住所：________________________________________________________</w:t>
      </w:r>
    </w:p>
    <w:p w14:paraId="5648C421">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 xml:space="preserve"> </w:t>
      </w:r>
    </w:p>
    <w:p w14:paraId="551AAAF0">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鉴于上述各成员单位经过友好协商，自愿组成___________（联合体名称）联合体，共同参加__________（采购人名称）（以下简称采购人）______________（项目名称）（以下简称本项目）的投标。现就联合体投标事宜订立如下协议：</w:t>
      </w:r>
    </w:p>
    <w:p w14:paraId="09AB4599">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1．____________（某成员单位名称）为___________（联合体名称）牵头人。</w:t>
      </w:r>
    </w:p>
    <w:p w14:paraId="19276590">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2．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1CF4F0B5">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3．联合体将严格按照招标文件的各项要求，递交投标文件，履行投标义务和中标后的合同，共同承担合同规定的一切义务和责任，联合体各成员单位按照内部职责的划分，承担各自所负的责任和风险，并向招标人承担连带责任。</w:t>
      </w:r>
    </w:p>
    <w:p w14:paraId="32BCC881">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4．联合体各成员单位内部的职责分工如下：________________________。</w:t>
      </w:r>
    </w:p>
    <w:p w14:paraId="69E5C9F1">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5．联合体在投标工作中和中标后项目实施过程中的有关费用按各自承担的工作量分摊。</w:t>
      </w:r>
    </w:p>
    <w:p w14:paraId="534B84DF">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6．联合体中标后，本联合体协议是合同的附件，对联合体各成员单位有合同约束力。</w:t>
      </w:r>
    </w:p>
    <w:p w14:paraId="2D6F39D9">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7．本协议书自签署之日起生效，联合体未中标或者中标时合同履行完毕后自动失效。</w:t>
      </w:r>
    </w:p>
    <w:p w14:paraId="6BB2BA8E">
      <w:pPr>
        <w:adjustRightInd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rPr>
        <w:t>8．本协议书一式</w:t>
      </w:r>
      <w:r>
        <w:rPr>
          <w:rFonts w:hint="eastAsia" w:ascii="宋体" w:hAnsi="宋体" w:eastAsia="宋体" w:cs="宋体"/>
          <w:u w:val="single"/>
        </w:rPr>
        <w:t xml:space="preserve">    </w:t>
      </w:r>
      <w:r>
        <w:rPr>
          <w:rFonts w:hint="eastAsia" w:ascii="宋体" w:hAnsi="宋体" w:eastAsia="宋体" w:cs="宋体"/>
        </w:rPr>
        <w:t>份，联合体成员和招标人各执一份</w:t>
      </w:r>
    </w:p>
    <w:p w14:paraId="0D4D71B1">
      <w:pPr>
        <w:adjustRightInd w:val="0"/>
        <w:snapToGrid w:val="0"/>
        <w:spacing w:line="360" w:lineRule="auto"/>
        <w:rPr>
          <w:rFonts w:hint="eastAsia" w:ascii="宋体" w:hAnsi="宋体" w:eastAsia="宋体" w:cs="宋体"/>
        </w:rPr>
      </w:pPr>
    </w:p>
    <w:p w14:paraId="3DE51726">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牵头人名称：____________________________________（盖单位公章</w:t>
      </w:r>
      <w:r>
        <w:rPr>
          <w:rFonts w:hint="eastAsia" w:ascii="宋体" w:hAnsi="宋体" w:eastAsia="宋体" w:cs="宋体"/>
          <w:lang w:eastAsia="zh-CN"/>
        </w:rPr>
        <w:t>或电子签章</w:t>
      </w:r>
      <w:r>
        <w:rPr>
          <w:rFonts w:hint="eastAsia" w:ascii="宋体" w:hAnsi="宋体" w:eastAsia="宋体" w:cs="宋体"/>
        </w:rPr>
        <w:t>）</w:t>
      </w:r>
    </w:p>
    <w:p w14:paraId="59C126D0">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法定代表人或其委托代理人：__________________________（签字或盖章</w:t>
      </w:r>
      <w:r>
        <w:rPr>
          <w:rFonts w:hint="eastAsia" w:ascii="宋体" w:hAnsi="宋体" w:eastAsia="宋体" w:cs="宋体"/>
          <w:lang w:eastAsia="zh-CN"/>
        </w:rPr>
        <w:t>或电子签章</w:t>
      </w:r>
      <w:r>
        <w:rPr>
          <w:rFonts w:hint="eastAsia" w:ascii="宋体" w:hAnsi="宋体" w:eastAsia="宋体" w:cs="宋体"/>
        </w:rPr>
        <w:t xml:space="preserve">） </w:t>
      </w:r>
    </w:p>
    <w:p w14:paraId="2186F1D0">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成员</w:t>
      </w:r>
      <w:r>
        <w:rPr>
          <w:rFonts w:hint="eastAsia" w:ascii="宋体" w:hAnsi="宋体" w:eastAsia="宋体" w:cs="宋体"/>
          <w:lang w:eastAsia="zh-CN"/>
        </w:rPr>
        <w:t>单位</w:t>
      </w:r>
      <w:r>
        <w:rPr>
          <w:rFonts w:hint="eastAsia" w:ascii="宋体" w:hAnsi="宋体" w:eastAsia="宋体" w:cs="宋体"/>
        </w:rPr>
        <w:t>名称：____________________________________（盖单位公章</w:t>
      </w:r>
      <w:r>
        <w:rPr>
          <w:rFonts w:hint="eastAsia" w:ascii="宋体" w:hAnsi="宋体" w:eastAsia="宋体" w:cs="宋体"/>
          <w:lang w:eastAsia="zh-CN"/>
        </w:rPr>
        <w:t>或电子签章</w:t>
      </w:r>
      <w:r>
        <w:rPr>
          <w:rFonts w:hint="eastAsia" w:ascii="宋体" w:hAnsi="宋体" w:eastAsia="宋体" w:cs="宋体"/>
        </w:rPr>
        <w:t>）</w:t>
      </w:r>
    </w:p>
    <w:p w14:paraId="69CF0DCF">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法定代表人或其委托代理人：__________________________（签字或盖章</w:t>
      </w:r>
      <w:r>
        <w:rPr>
          <w:rFonts w:hint="eastAsia" w:ascii="宋体" w:hAnsi="宋体" w:eastAsia="宋体" w:cs="宋体"/>
          <w:lang w:eastAsia="zh-CN"/>
        </w:rPr>
        <w:t>或电子签章</w:t>
      </w:r>
      <w:r>
        <w:rPr>
          <w:rFonts w:hint="eastAsia" w:ascii="宋体" w:hAnsi="宋体" w:eastAsia="宋体" w:cs="宋体"/>
        </w:rPr>
        <w:t xml:space="preserve">） </w:t>
      </w:r>
    </w:p>
    <w:p w14:paraId="2B7302C9">
      <w:pPr>
        <w:spacing w:line="440" w:lineRule="exact"/>
        <w:ind w:firstLine="5250" w:firstLineChars="2500"/>
        <w:rPr>
          <w:rFonts w:hint="eastAsia" w:ascii="宋体" w:hAnsi="宋体" w:eastAsia="宋体" w:cs="宋体"/>
        </w:rPr>
      </w:pPr>
      <w:r>
        <w:rPr>
          <w:rFonts w:hint="eastAsia" w:ascii="宋体" w:hAnsi="宋体" w:eastAsia="宋体" w:cs="宋体"/>
        </w:rPr>
        <w:t>_________年______月______日</w:t>
      </w:r>
    </w:p>
    <w:p w14:paraId="55E395FD">
      <w:pPr>
        <w:spacing w:line="360" w:lineRule="auto"/>
        <w:jc w:val="left"/>
        <w:rPr>
          <w:rFonts w:hint="eastAsia" w:ascii="宋体" w:hAnsi="宋体" w:eastAsia="宋体" w:cs="宋体"/>
          <w:b/>
          <w:bCs w:val="0"/>
          <w:sz w:val="21"/>
          <w:szCs w:val="21"/>
        </w:rPr>
      </w:pPr>
      <w:r>
        <w:rPr>
          <w:rFonts w:hint="eastAsia" w:ascii="宋体" w:hAnsi="宋体" w:eastAsia="宋体" w:cs="宋体"/>
          <w:b/>
          <w:bCs w:val="0"/>
          <w:sz w:val="21"/>
          <w:szCs w:val="21"/>
        </w:rPr>
        <w:t>注：如为联合体形式投标的，须提供此协议</w:t>
      </w:r>
      <w:r>
        <w:rPr>
          <w:rFonts w:hint="eastAsia" w:ascii="宋体" w:hAnsi="宋体" w:eastAsia="宋体" w:cs="宋体"/>
          <w:b/>
          <w:bCs w:val="0"/>
          <w:sz w:val="21"/>
          <w:szCs w:val="21"/>
          <w:lang w:eastAsia="zh-CN"/>
        </w:rPr>
        <w:t>；</w:t>
      </w:r>
      <w:r>
        <w:rPr>
          <w:rFonts w:hint="eastAsia" w:ascii="宋体" w:hAnsi="宋体" w:eastAsia="宋体" w:cs="宋体"/>
          <w:b/>
          <w:bCs w:val="0"/>
          <w:sz w:val="21"/>
          <w:szCs w:val="21"/>
        </w:rPr>
        <w:t>选择盖单位</w:t>
      </w:r>
      <w:r>
        <w:rPr>
          <w:rFonts w:hint="eastAsia" w:ascii="宋体" w:hAnsi="宋体" w:eastAsia="宋体" w:cs="宋体"/>
          <w:b/>
          <w:bCs w:val="0"/>
          <w:sz w:val="21"/>
          <w:szCs w:val="21"/>
          <w:lang w:eastAsia="zh-CN"/>
        </w:rPr>
        <w:t>公</w:t>
      </w:r>
      <w:r>
        <w:rPr>
          <w:rFonts w:hint="eastAsia" w:ascii="宋体" w:hAnsi="宋体" w:eastAsia="宋体" w:cs="宋体"/>
          <w:b/>
          <w:bCs w:val="0"/>
          <w:sz w:val="21"/>
          <w:szCs w:val="21"/>
        </w:rPr>
        <w:t>章（鲜章）的，</w:t>
      </w:r>
      <w:r>
        <w:rPr>
          <w:rFonts w:hint="eastAsia" w:ascii="宋体" w:hAnsi="宋体" w:eastAsia="宋体" w:cs="宋体"/>
          <w:b/>
          <w:bCs w:val="0"/>
          <w:sz w:val="21"/>
          <w:szCs w:val="21"/>
          <w:lang w:eastAsia="zh-CN"/>
        </w:rPr>
        <w:t>须</w:t>
      </w:r>
      <w:r>
        <w:rPr>
          <w:rFonts w:hint="eastAsia" w:ascii="宋体" w:hAnsi="宋体" w:eastAsia="宋体" w:cs="宋体"/>
          <w:b/>
          <w:bCs w:val="0"/>
          <w:sz w:val="21"/>
          <w:szCs w:val="21"/>
        </w:rPr>
        <w:t>盖单位</w:t>
      </w:r>
      <w:r>
        <w:rPr>
          <w:rFonts w:hint="eastAsia" w:ascii="宋体" w:hAnsi="宋体" w:eastAsia="宋体" w:cs="宋体"/>
          <w:b/>
          <w:bCs w:val="0"/>
          <w:sz w:val="21"/>
          <w:szCs w:val="21"/>
          <w:lang w:eastAsia="zh-CN"/>
        </w:rPr>
        <w:t>公</w:t>
      </w:r>
      <w:r>
        <w:rPr>
          <w:rFonts w:hint="eastAsia" w:ascii="宋体" w:hAnsi="宋体" w:eastAsia="宋体" w:cs="宋体"/>
          <w:b/>
          <w:bCs w:val="0"/>
          <w:sz w:val="21"/>
          <w:szCs w:val="21"/>
        </w:rPr>
        <w:t>章（鲜章）扫描上传后，再加盖牵头</w:t>
      </w:r>
      <w:r>
        <w:rPr>
          <w:rFonts w:hint="eastAsia" w:ascii="宋体" w:hAnsi="宋体" w:eastAsia="宋体" w:cs="宋体"/>
          <w:b/>
          <w:bCs w:val="0"/>
          <w:sz w:val="21"/>
          <w:szCs w:val="21"/>
          <w:lang w:eastAsia="zh-CN"/>
        </w:rPr>
        <w:t>单位</w:t>
      </w:r>
      <w:r>
        <w:rPr>
          <w:rFonts w:hint="eastAsia" w:ascii="宋体" w:hAnsi="宋体" w:eastAsia="宋体" w:cs="宋体"/>
          <w:b/>
          <w:bCs w:val="0"/>
          <w:sz w:val="21"/>
          <w:szCs w:val="21"/>
        </w:rPr>
        <w:t>电子签章。</w:t>
      </w:r>
    </w:p>
    <w:p w14:paraId="5E9F9B26">
      <w:pPr>
        <w:pStyle w:val="2"/>
        <w:rPr>
          <w:rFonts w:hint="eastAsia" w:ascii="宋体" w:hAnsi="宋体" w:eastAsia="宋体" w:cs="宋体"/>
          <w:b/>
          <w:bCs w:val="0"/>
          <w:sz w:val="21"/>
          <w:szCs w:val="21"/>
        </w:rPr>
      </w:pPr>
    </w:p>
    <w:p w14:paraId="6DBAE82A">
      <w:pPr>
        <w:rPr>
          <w:rFonts w:hint="eastAsia" w:ascii="宋体" w:hAnsi="宋体" w:eastAsia="宋体" w:cs="宋体"/>
          <w:b/>
          <w:bCs w:val="0"/>
          <w:sz w:val="21"/>
          <w:szCs w:val="21"/>
        </w:rPr>
      </w:pPr>
    </w:p>
    <w:p w14:paraId="45E815F3">
      <w:pPr>
        <w:pStyle w:val="2"/>
        <w:rPr>
          <w:rFonts w:hint="eastAsia" w:ascii="宋体" w:hAnsi="宋体" w:eastAsia="宋体" w:cs="宋体"/>
          <w:b/>
          <w:bCs w:val="0"/>
          <w:sz w:val="21"/>
          <w:szCs w:val="21"/>
        </w:rPr>
      </w:pPr>
    </w:p>
    <w:p w14:paraId="6CDE7EA0">
      <w:pPr>
        <w:rPr>
          <w:rFonts w:hint="eastAsia" w:ascii="宋体" w:hAnsi="宋体" w:eastAsia="宋体" w:cs="宋体"/>
          <w:b/>
          <w:bCs w:val="0"/>
          <w:sz w:val="21"/>
          <w:szCs w:val="21"/>
        </w:rPr>
      </w:pPr>
    </w:p>
    <w:p w14:paraId="1CC8A6AE">
      <w:pPr>
        <w:rPr>
          <w:rFonts w:hint="eastAsia" w:ascii="宋体" w:hAnsi="宋体" w:eastAsia="宋体" w:cs="宋体"/>
          <w:b/>
          <w:sz w:val="28"/>
          <w:szCs w:val="28"/>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9</w:t>
      </w:r>
      <w:r>
        <w:rPr>
          <w:rFonts w:hint="eastAsia" w:ascii="宋体" w:hAnsi="宋体" w:eastAsia="宋体" w:cs="宋体"/>
          <w:b/>
          <w:sz w:val="28"/>
          <w:szCs w:val="28"/>
        </w:rPr>
        <w:t>：</w:t>
      </w:r>
    </w:p>
    <w:p w14:paraId="432F6B63">
      <w:pPr>
        <w:tabs>
          <w:tab w:val="left" w:pos="900"/>
        </w:tabs>
        <w:adjustRightInd w:val="0"/>
        <w:spacing w:before="120" w:line="360" w:lineRule="auto"/>
        <w:ind w:left="851"/>
        <w:jc w:val="center"/>
        <w:textAlignment w:val="baseline"/>
        <w:outlineLvl w:val="2"/>
        <w:rPr>
          <w:rFonts w:hint="eastAsia" w:ascii="宋体" w:hAnsi="宋体" w:eastAsia="宋体" w:cs="宋体"/>
          <w:b/>
          <w:kern w:val="0"/>
          <w:sz w:val="32"/>
          <w:szCs w:val="32"/>
        </w:rPr>
      </w:pPr>
      <w:r>
        <w:rPr>
          <w:rFonts w:hint="eastAsia" w:ascii="宋体" w:hAnsi="宋体" w:eastAsia="宋体" w:cs="宋体"/>
          <w:b/>
          <w:kern w:val="0"/>
          <w:sz w:val="32"/>
          <w:szCs w:val="32"/>
        </w:rPr>
        <w:t>投标保证金交纳凭证</w:t>
      </w:r>
    </w:p>
    <w:p w14:paraId="62387A60">
      <w:pPr>
        <w:spacing w:line="588" w:lineRule="exact"/>
        <w:jc w:val="left"/>
        <w:rPr>
          <w:rFonts w:hint="eastAsia" w:ascii="宋体" w:hAnsi="宋体" w:eastAsia="宋体" w:cs="宋体"/>
          <w:b/>
          <w:sz w:val="28"/>
          <w:szCs w:val="28"/>
        </w:rPr>
      </w:pPr>
    </w:p>
    <w:p w14:paraId="2AD1FC9F">
      <w:pPr>
        <w:rPr>
          <w:rFonts w:hint="eastAsia"/>
        </w:rPr>
      </w:pPr>
      <w:r>
        <w:rPr>
          <w:rFonts w:hint="eastAsia" w:ascii="宋体" w:hAnsi="宋体" w:eastAsia="宋体" w:cs="宋体"/>
          <w:b/>
          <w:sz w:val="28"/>
          <w:szCs w:val="28"/>
        </w:rPr>
        <w:br w:type="page"/>
      </w:r>
    </w:p>
    <w:p w14:paraId="308FD9BA">
      <w:pPr>
        <w:bidi w:val="0"/>
        <w:jc w:val="left"/>
        <w:rPr>
          <w:rFonts w:hint="eastAsia" w:ascii="宋体" w:hAnsi="宋体" w:eastAsia="宋体" w:cs="宋体"/>
          <w:b/>
          <w:sz w:val="24"/>
          <w:lang w:eastAsia="zh-CN"/>
        </w:rPr>
      </w:pPr>
      <w:bookmarkStart w:id="99" w:name="_Toc327190555"/>
      <w:r>
        <w:rPr>
          <w:rFonts w:hint="eastAsia" w:ascii="宋体" w:hAnsi="宋体" w:eastAsia="宋体" w:cs="宋体"/>
          <w:b/>
          <w:sz w:val="28"/>
          <w:szCs w:val="28"/>
        </w:rPr>
        <w:t>格式</w:t>
      </w:r>
      <w:r>
        <w:rPr>
          <w:rFonts w:hint="eastAsia" w:ascii="宋体" w:hAnsi="宋体" w:eastAsia="宋体" w:cs="宋体"/>
          <w:b/>
          <w:sz w:val="28"/>
          <w:szCs w:val="28"/>
          <w:lang w:val="en-US" w:eastAsia="zh-CN"/>
        </w:rPr>
        <w:t>10</w:t>
      </w:r>
      <w:r>
        <w:rPr>
          <w:rFonts w:hint="eastAsia" w:ascii="宋体" w:hAnsi="宋体" w:eastAsia="宋体" w:cs="宋体"/>
          <w:b/>
          <w:sz w:val="28"/>
          <w:szCs w:val="28"/>
        </w:rPr>
        <w:t>：</w:t>
      </w:r>
      <w:r>
        <w:rPr>
          <w:rFonts w:hint="eastAsia" w:ascii="宋体" w:hAnsi="宋体" w:eastAsia="宋体" w:cs="宋体"/>
          <w:b/>
          <w:sz w:val="24"/>
        </w:rPr>
        <w:t>政府采购政策</w:t>
      </w:r>
      <w:r>
        <w:rPr>
          <w:rFonts w:hint="eastAsia" w:ascii="宋体" w:hAnsi="宋体" w:eastAsia="宋体" w:cs="宋体"/>
          <w:b/>
          <w:sz w:val="24"/>
          <w:lang w:eastAsia="zh-CN"/>
        </w:rPr>
        <w:t>声明材料</w:t>
      </w:r>
    </w:p>
    <w:p w14:paraId="3495A086">
      <w:pPr>
        <w:spacing w:line="360" w:lineRule="auto"/>
        <w:ind w:firstLine="420" w:firstLineChars="200"/>
        <w:jc w:val="left"/>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t>注：以联合体形式投标的，联合体各方均须提供。</w:t>
      </w:r>
    </w:p>
    <w:p w14:paraId="1D9D80C2">
      <w:pPr>
        <w:tabs>
          <w:tab w:val="left" w:pos="900"/>
          <w:tab w:val="left" w:pos="1588"/>
        </w:tabs>
        <w:adjustRightInd w:val="0"/>
        <w:spacing w:before="120" w:line="360" w:lineRule="auto"/>
        <w:ind w:left="851"/>
        <w:jc w:val="center"/>
        <w:textAlignment w:val="baseline"/>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1、</w:t>
      </w:r>
      <w:r>
        <w:rPr>
          <w:rFonts w:hint="eastAsia" w:ascii="宋体" w:hAnsi="宋体" w:eastAsia="宋体" w:cs="宋体"/>
          <w:b/>
          <w:bCs/>
          <w:sz w:val="32"/>
          <w:szCs w:val="32"/>
          <w:highlight w:val="none"/>
        </w:rPr>
        <w:t>中小企业声明函（</w:t>
      </w:r>
      <w:r>
        <w:rPr>
          <w:rFonts w:hint="eastAsia" w:ascii="宋体" w:hAnsi="宋体" w:eastAsia="宋体" w:cs="宋体"/>
          <w:b/>
          <w:bCs/>
          <w:sz w:val="32"/>
          <w:szCs w:val="32"/>
          <w:highlight w:val="none"/>
          <w:lang w:eastAsia="zh-CN"/>
        </w:rPr>
        <w:t>服务</w:t>
      </w:r>
      <w:r>
        <w:rPr>
          <w:rFonts w:hint="eastAsia" w:ascii="宋体" w:hAnsi="宋体" w:eastAsia="宋体" w:cs="宋体"/>
          <w:b/>
          <w:bCs/>
          <w:sz w:val="32"/>
          <w:szCs w:val="32"/>
          <w:highlight w:val="none"/>
        </w:rPr>
        <w:t>）</w:t>
      </w:r>
    </w:p>
    <w:p w14:paraId="1AE323E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本公司（联合体）郑重声明，根据《政府采购促进中小企业发展管理办法》（财库﹝2020﹞46 号）的规定，本公司参加</w:t>
      </w:r>
      <w:r>
        <w:rPr>
          <w:rFonts w:hint="eastAsia" w:ascii="宋体" w:hAnsi="宋体" w:eastAsia="宋体" w:cs="宋体"/>
          <w:i w:val="0"/>
          <w:iCs w:val="0"/>
          <w:color w:val="auto"/>
          <w:kern w:val="0"/>
          <w:sz w:val="24"/>
          <w:szCs w:val="24"/>
          <w:highlight w:val="none"/>
          <w:u w:val="single"/>
          <w:lang w:val="en-US" w:eastAsia="zh-CN" w:bidi="ar"/>
        </w:rPr>
        <w:t>（单位名称）</w:t>
      </w:r>
      <w:r>
        <w:rPr>
          <w:rFonts w:hint="eastAsia" w:ascii="宋体" w:hAnsi="宋体" w:eastAsia="宋体" w:cs="宋体"/>
          <w:i w:val="0"/>
          <w:iCs w:val="0"/>
          <w:color w:val="auto"/>
          <w:kern w:val="0"/>
          <w:sz w:val="24"/>
          <w:szCs w:val="24"/>
          <w:highlight w:val="none"/>
          <w:lang w:val="en-US" w:eastAsia="zh-CN" w:bidi="ar"/>
        </w:rPr>
        <w:t>的</w:t>
      </w:r>
      <w:r>
        <w:rPr>
          <w:rFonts w:hint="eastAsia" w:ascii="宋体" w:hAnsi="宋体" w:eastAsia="宋体" w:cs="宋体"/>
          <w:i w:val="0"/>
          <w:iCs w:val="0"/>
          <w:color w:val="auto"/>
          <w:kern w:val="0"/>
          <w:sz w:val="24"/>
          <w:szCs w:val="24"/>
          <w:highlight w:val="none"/>
          <w:u w:val="single"/>
          <w:lang w:val="en-US" w:eastAsia="zh-CN" w:bidi="ar"/>
        </w:rPr>
        <w:t>（项目名称）</w:t>
      </w:r>
      <w:r>
        <w:rPr>
          <w:rFonts w:hint="eastAsia" w:ascii="宋体" w:hAnsi="宋体" w:eastAsia="宋体" w:cs="宋体"/>
          <w:i w:val="0"/>
          <w:iCs w:val="0"/>
          <w:color w:val="auto"/>
          <w:kern w:val="0"/>
          <w:sz w:val="24"/>
          <w:szCs w:val="24"/>
          <w:highlight w:val="none"/>
          <w:lang w:val="en-US" w:eastAsia="zh-CN" w:bidi="ar"/>
        </w:rPr>
        <w:t xml:space="preserve">采购活动，服务全部由符合政策要求的中小企业承接。具体情况如下： </w:t>
      </w:r>
    </w:p>
    <w:p w14:paraId="4CD8A72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single"/>
          <w:lang w:val="en-US" w:eastAsia="zh-CN" w:bidi="ar"/>
        </w:rPr>
        <w:t xml:space="preserve">（标的名称） </w:t>
      </w:r>
      <w:r>
        <w:rPr>
          <w:rFonts w:hint="eastAsia" w:ascii="宋体" w:hAnsi="宋体" w:eastAsia="宋体" w:cs="宋体"/>
          <w:i w:val="0"/>
          <w:iCs w:val="0"/>
          <w:color w:val="auto"/>
          <w:kern w:val="0"/>
          <w:sz w:val="24"/>
          <w:szCs w:val="24"/>
          <w:highlight w:val="none"/>
          <w:lang w:val="en-US" w:eastAsia="zh-CN" w:bidi="ar"/>
        </w:rPr>
        <w:t>，属于</w:t>
      </w:r>
      <w:r>
        <w:rPr>
          <w:rFonts w:hint="eastAsia" w:ascii="宋体" w:hAnsi="宋体" w:eastAsia="宋体" w:cs="宋体"/>
          <w:i w:val="0"/>
          <w:iCs w:val="0"/>
          <w:color w:val="auto"/>
          <w:kern w:val="0"/>
          <w:sz w:val="24"/>
          <w:szCs w:val="24"/>
          <w:highlight w:val="none"/>
          <w:u w:val="single"/>
          <w:lang w:val="en-US" w:eastAsia="zh-CN" w:bidi="ar"/>
        </w:rPr>
        <w:t>其他未列明行业</w:t>
      </w:r>
      <w:r>
        <w:rPr>
          <w:rFonts w:hint="eastAsia" w:ascii="宋体" w:hAnsi="宋体" w:eastAsia="宋体" w:cs="宋体"/>
          <w:i w:val="0"/>
          <w:iCs w:val="0"/>
          <w:color w:val="auto"/>
          <w:kern w:val="0"/>
          <w:sz w:val="24"/>
          <w:szCs w:val="24"/>
          <w:highlight w:val="none"/>
          <w:lang w:val="en-US" w:eastAsia="zh-CN" w:bidi="ar"/>
        </w:rPr>
        <w:t>；承建（承接）企业为</w:t>
      </w:r>
      <w:r>
        <w:rPr>
          <w:rFonts w:hint="eastAsia" w:ascii="宋体" w:hAnsi="宋体" w:eastAsia="宋体" w:cs="宋体"/>
          <w:i w:val="0"/>
          <w:iCs w:val="0"/>
          <w:color w:val="auto"/>
          <w:kern w:val="0"/>
          <w:sz w:val="24"/>
          <w:szCs w:val="24"/>
          <w:highlight w:val="none"/>
          <w:u w:val="single"/>
          <w:lang w:val="en-US" w:eastAsia="zh-CN" w:bidi="ar"/>
        </w:rPr>
        <w:t>（企业名称）</w:t>
      </w:r>
      <w:r>
        <w:rPr>
          <w:rFonts w:hint="eastAsia" w:ascii="宋体" w:hAnsi="宋体" w:eastAsia="宋体" w:cs="宋体"/>
          <w:i w:val="0"/>
          <w:iCs w:val="0"/>
          <w:color w:val="auto"/>
          <w:kern w:val="0"/>
          <w:sz w:val="24"/>
          <w:szCs w:val="24"/>
          <w:highlight w:val="none"/>
          <w:lang w:val="en-US" w:eastAsia="zh-CN" w:bidi="ar"/>
        </w:rPr>
        <w:t>，从业人员</w:t>
      </w:r>
      <w:r>
        <w:rPr>
          <w:rFonts w:hint="eastAsia" w:ascii="宋体" w:hAnsi="宋体" w:eastAsia="宋体" w:cs="宋体"/>
          <w:i w:val="0"/>
          <w:iCs w:val="0"/>
          <w:color w:val="auto"/>
          <w:kern w:val="0"/>
          <w:sz w:val="24"/>
          <w:szCs w:val="24"/>
          <w:highlight w:val="none"/>
          <w:u w:val="single"/>
          <w:lang w:val="en-US" w:eastAsia="zh-CN" w:bidi="ar"/>
        </w:rPr>
        <w:t xml:space="preserve">   </w:t>
      </w:r>
      <w:r>
        <w:rPr>
          <w:rFonts w:hint="eastAsia" w:ascii="宋体" w:hAnsi="宋体" w:eastAsia="宋体" w:cs="宋体"/>
          <w:i w:val="0"/>
          <w:iCs w:val="0"/>
          <w:color w:val="auto"/>
          <w:kern w:val="0"/>
          <w:sz w:val="24"/>
          <w:szCs w:val="24"/>
          <w:highlight w:val="none"/>
          <w:lang w:val="en-US" w:eastAsia="zh-CN" w:bidi="ar"/>
        </w:rPr>
        <w:t>人，营业收入为</w:t>
      </w:r>
      <w:r>
        <w:rPr>
          <w:rFonts w:hint="eastAsia" w:ascii="宋体" w:hAnsi="宋体" w:eastAsia="宋体" w:cs="宋体"/>
          <w:i w:val="0"/>
          <w:iCs w:val="0"/>
          <w:color w:val="auto"/>
          <w:kern w:val="0"/>
          <w:sz w:val="24"/>
          <w:szCs w:val="24"/>
          <w:highlight w:val="none"/>
          <w:u w:val="single"/>
          <w:lang w:val="en-US" w:eastAsia="zh-CN" w:bidi="ar"/>
        </w:rPr>
        <w:t xml:space="preserve">  </w:t>
      </w:r>
      <w:r>
        <w:rPr>
          <w:rFonts w:hint="eastAsia" w:ascii="宋体" w:hAnsi="宋体" w:eastAsia="宋体" w:cs="宋体"/>
          <w:i w:val="0"/>
          <w:iCs w:val="0"/>
          <w:color w:val="auto"/>
          <w:kern w:val="0"/>
          <w:sz w:val="24"/>
          <w:szCs w:val="24"/>
          <w:highlight w:val="none"/>
          <w:lang w:val="en-US" w:eastAsia="zh-CN" w:bidi="ar"/>
        </w:rPr>
        <w:t>万元，资产总额为</w:t>
      </w:r>
      <w:r>
        <w:rPr>
          <w:rFonts w:hint="eastAsia" w:ascii="宋体" w:hAnsi="宋体" w:eastAsia="宋体" w:cs="宋体"/>
          <w:i w:val="0"/>
          <w:iCs w:val="0"/>
          <w:color w:val="auto"/>
          <w:kern w:val="0"/>
          <w:sz w:val="24"/>
          <w:szCs w:val="24"/>
          <w:highlight w:val="none"/>
          <w:u w:val="single"/>
          <w:lang w:val="en-US" w:eastAsia="zh-CN" w:bidi="ar"/>
        </w:rPr>
        <w:t xml:space="preserve">   </w:t>
      </w:r>
      <w:r>
        <w:rPr>
          <w:rFonts w:hint="eastAsia" w:ascii="宋体" w:hAnsi="宋体" w:eastAsia="宋体" w:cs="宋体"/>
          <w:i w:val="0"/>
          <w:iCs w:val="0"/>
          <w:color w:val="auto"/>
          <w:kern w:val="0"/>
          <w:sz w:val="24"/>
          <w:szCs w:val="24"/>
          <w:highlight w:val="none"/>
          <w:lang w:val="en-US" w:eastAsia="zh-CN" w:bidi="ar"/>
        </w:rPr>
        <w:t>万元，属于</w:t>
      </w:r>
      <w:r>
        <w:rPr>
          <w:rFonts w:hint="eastAsia" w:ascii="宋体" w:hAnsi="宋体" w:eastAsia="宋体" w:cs="宋体"/>
          <w:i w:val="0"/>
          <w:iCs w:val="0"/>
          <w:color w:val="auto"/>
          <w:kern w:val="0"/>
          <w:sz w:val="24"/>
          <w:szCs w:val="24"/>
          <w:highlight w:val="none"/>
          <w:u w:val="single"/>
          <w:lang w:val="en-US" w:eastAsia="zh-CN" w:bidi="ar"/>
        </w:rPr>
        <w:t>（中型企业、小型企业、微型企业）</w:t>
      </w:r>
      <w:r>
        <w:rPr>
          <w:rFonts w:hint="eastAsia" w:ascii="宋体" w:hAnsi="宋体" w:eastAsia="宋体" w:cs="宋体"/>
          <w:i w:val="0"/>
          <w:iCs w:val="0"/>
          <w:color w:val="auto"/>
          <w:kern w:val="0"/>
          <w:sz w:val="24"/>
          <w:szCs w:val="24"/>
          <w:highlight w:val="none"/>
          <w:lang w:val="en-US" w:eastAsia="zh-CN" w:bidi="ar"/>
        </w:rPr>
        <w:t>；</w:t>
      </w:r>
    </w:p>
    <w:p w14:paraId="7D5AAEF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single"/>
          <w:lang w:val="en-US" w:eastAsia="zh-CN" w:bidi="ar"/>
        </w:rPr>
        <w:t xml:space="preserve">（标的名称） </w:t>
      </w:r>
      <w:r>
        <w:rPr>
          <w:rFonts w:hint="eastAsia" w:ascii="宋体" w:hAnsi="宋体" w:eastAsia="宋体" w:cs="宋体"/>
          <w:i w:val="0"/>
          <w:iCs w:val="0"/>
          <w:color w:val="auto"/>
          <w:kern w:val="0"/>
          <w:sz w:val="24"/>
          <w:szCs w:val="24"/>
          <w:highlight w:val="none"/>
          <w:lang w:val="en-US" w:eastAsia="zh-CN" w:bidi="ar"/>
        </w:rPr>
        <w:t>，属于</w:t>
      </w:r>
      <w:r>
        <w:rPr>
          <w:rFonts w:hint="eastAsia" w:ascii="宋体" w:hAnsi="宋体" w:eastAsia="宋体" w:cs="宋体"/>
          <w:i w:val="0"/>
          <w:iCs w:val="0"/>
          <w:color w:val="auto"/>
          <w:kern w:val="0"/>
          <w:sz w:val="24"/>
          <w:szCs w:val="24"/>
          <w:highlight w:val="none"/>
          <w:u w:val="single"/>
          <w:lang w:val="en-US" w:eastAsia="zh-CN" w:bidi="ar"/>
        </w:rPr>
        <w:t>其他未列明行业</w:t>
      </w:r>
      <w:r>
        <w:rPr>
          <w:rFonts w:hint="eastAsia" w:ascii="宋体" w:hAnsi="宋体" w:eastAsia="宋体" w:cs="宋体"/>
          <w:i w:val="0"/>
          <w:iCs w:val="0"/>
          <w:color w:val="auto"/>
          <w:kern w:val="0"/>
          <w:sz w:val="24"/>
          <w:szCs w:val="24"/>
          <w:highlight w:val="none"/>
          <w:lang w:val="en-US" w:eastAsia="zh-CN" w:bidi="ar"/>
        </w:rPr>
        <w:t>；承建（承接）企业为</w:t>
      </w:r>
      <w:r>
        <w:rPr>
          <w:rFonts w:hint="eastAsia" w:ascii="宋体" w:hAnsi="宋体" w:eastAsia="宋体" w:cs="宋体"/>
          <w:i w:val="0"/>
          <w:iCs w:val="0"/>
          <w:color w:val="auto"/>
          <w:kern w:val="0"/>
          <w:sz w:val="24"/>
          <w:szCs w:val="24"/>
          <w:highlight w:val="none"/>
          <w:u w:val="single"/>
          <w:lang w:val="en-US" w:eastAsia="zh-CN" w:bidi="ar"/>
        </w:rPr>
        <w:t>（企业名称）</w:t>
      </w:r>
      <w:r>
        <w:rPr>
          <w:rFonts w:hint="eastAsia" w:ascii="宋体" w:hAnsi="宋体" w:eastAsia="宋体" w:cs="宋体"/>
          <w:i w:val="0"/>
          <w:iCs w:val="0"/>
          <w:color w:val="auto"/>
          <w:kern w:val="0"/>
          <w:sz w:val="24"/>
          <w:szCs w:val="24"/>
          <w:highlight w:val="none"/>
          <w:lang w:val="en-US" w:eastAsia="zh-CN" w:bidi="ar"/>
        </w:rPr>
        <w:t>，从业人员</w:t>
      </w:r>
      <w:r>
        <w:rPr>
          <w:rFonts w:hint="eastAsia" w:ascii="宋体" w:hAnsi="宋体" w:eastAsia="宋体" w:cs="宋体"/>
          <w:i w:val="0"/>
          <w:iCs w:val="0"/>
          <w:color w:val="auto"/>
          <w:kern w:val="0"/>
          <w:sz w:val="24"/>
          <w:szCs w:val="24"/>
          <w:highlight w:val="none"/>
          <w:u w:val="single"/>
          <w:lang w:val="en-US" w:eastAsia="zh-CN" w:bidi="ar"/>
        </w:rPr>
        <w:t xml:space="preserve">   </w:t>
      </w:r>
      <w:r>
        <w:rPr>
          <w:rFonts w:hint="eastAsia" w:ascii="宋体" w:hAnsi="宋体" w:eastAsia="宋体" w:cs="宋体"/>
          <w:i w:val="0"/>
          <w:iCs w:val="0"/>
          <w:color w:val="auto"/>
          <w:kern w:val="0"/>
          <w:sz w:val="24"/>
          <w:szCs w:val="24"/>
          <w:highlight w:val="none"/>
          <w:lang w:val="en-US" w:eastAsia="zh-CN" w:bidi="ar"/>
        </w:rPr>
        <w:t>人，营业收入为</w:t>
      </w:r>
      <w:r>
        <w:rPr>
          <w:rFonts w:hint="eastAsia" w:ascii="宋体" w:hAnsi="宋体" w:eastAsia="宋体" w:cs="宋体"/>
          <w:i w:val="0"/>
          <w:iCs w:val="0"/>
          <w:color w:val="auto"/>
          <w:kern w:val="0"/>
          <w:sz w:val="24"/>
          <w:szCs w:val="24"/>
          <w:highlight w:val="none"/>
          <w:u w:val="single"/>
          <w:lang w:val="en-US" w:eastAsia="zh-CN" w:bidi="ar"/>
        </w:rPr>
        <w:t xml:space="preserve">  </w:t>
      </w:r>
      <w:r>
        <w:rPr>
          <w:rFonts w:hint="eastAsia" w:ascii="宋体" w:hAnsi="宋体" w:eastAsia="宋体" w:cs="宋体"/>
          <w:i w:val="0"/>
          <w:iCs w:val="0"/>
          <w:color w:val="auto"/>
          <w:kern w:val="0"/>
          <w:sz w:val="24"/>
          <w:szCs w:val="24"/>
          <w:highlight w:val="none"/>
          <w:lang w:val="en-US" w:eastAsia="zh-CN" w:bidi="ar"/>
        </w:rPr>
        <w:t>万元，资产总额为</w:t>
      </w:r>
      <w:r>
        <w:rPr>
          <w:rFonts w:hint="eastAsia" w:ascii="宋体" w:hAnsi="宋体" w:eastAsia="宋体" w:cs="宋体"/>
          <w:i w:val="0"/>
          <w:iCs w:val="0"/>
          <w:color w:val="auto"/>
          <w:kern w:val="0"/>
          <w:sz w:val="24"/>
          <w:szCs w:val="24"/>
          <w:highlight w:val="none"/>
          <w:u w:val="single"/>
          <w:lang w:val="en-US" w:eastAsia="zh-CN" w:bidi="ar"/>
        </w:rPr>
        <w:t xml:space="preserve">   </w:t>
      </w:r>
      <w:r>
        <w:rPr>
          <w:rFonts w:hint="eastAsia" w:ascii="宋体" w:hAnsi="宋体" w:eastAsia="宋体" w:cs="宋体"/>
          <w:i w:val="0"/>
          <w:iCs w:val="0"/>
          <w:color w:val="auto"/>
          <w:kern w:val="0"/>
          <w:sz w:val="24"/>
          <w:szCs w:val="24"/>
          <w:highlight w:val="none"/>
          <w:lang w:val="en-US" w:eastAsia="zh-CN" w:bidi="ar"/>
        </w:rPr>
        <w:t>万元，属于</w:t>
      </w:r>
      <w:r>
        <w:rPr>
          <w:rFonts w:hint="eastAsia" w:ascii="宋体" w:hAnsi="宋体" w:eastAsia="宋体" w:cs="宋体"/>
          <w:i w:val="0"/>
          <w:iCs w:val="0"/>
          <w:color w:val="auto"/>
          <w:kern w:val="0"/>
          <w:sz w:val="24"/>
          <w:szCs w:val="24"/>
          <w:highlight w:val="none"/>
          <w:u w:val="single"/>
          <w:lang w:val="en-US" w:eastAsia="zh-CN" w:bidi="ar"/>
        </w:rPr>
        <w:t>（中型企业、小型企业、微型企业）</w:t>
      </w:r>
      <w:r>
        <w:rPr>
          <w:rFonts w:hint="eastAsia" w:ascii="宋体" w:hAnsi="宋体" w:eastAsia="宋体" w:cs="宋体"/>
          <w:i w:val="0"/>
          <w:iCs w:val="0"/>
          <w:color w:val="auto"/>
          <w:kern w:val="0"/>
          <w:sz w:val="24"/>
          <w:szCs w:val="24"/>
          <w:highlight w:val="none"/>
          <w:lang w:val="en-US" w:eastAsia="zh-CN" w:bidi="ar"/>
        </w:rPr>
        <w:t>；</w:t>
      </w:r>
    </w:p>
    <w:p w14:paraId="572C6A4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w:t>
      </w:r>
    </w:p>
    <w:p w14:paraId="713848C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以上企业，不属于大企业的分支机构，不存在控股股东为大企业的情形，也不存在与大企业的负责人为同一人的情形。</w:t>
      </w:r>
    </w:p>
    <w:p w14:paraId="2180A752">
      <w:pPr>
        <w:pStyle w:val="10"/>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本企业对上述声明内容的真实性负责。如有虚假，将依法承担相应责任</w:t>
      </w:r>
      <w:r>
        <w:rPr>
          <w:rFonts w:hint="eastAsia" w:ascii="宋体" w:hAnsi="宋体" w:eastAsia="宋体" w:cs="宋体"/>
          <w:b w:val="0"/>
          <w:bCs/>
          <w:color w:val="auto"/>
          <w:sz w:val="24"/>
          <w:szCs w:val="24"/>
          <w:highlight w:val="none"/>
        </w:rPr>
        <w:t>。</w:t>
      </w:r>
    </w:p>
    <w:p w14:paraId="2AC15E10">
      <w:pPr>
        <w:pStyle w:val="10"/>
        <w:spacing w:line="360" w:lineRule="auto"/>
        <w:ind w:firstLine="480" w:firstLineChars="200"/>
        <w:rPr>
          <w:rFonts w:hint="eastAsia" w:ascii="宋体" w:hAnsi="宋体" w:eastAsia="宋体" w:cs="宋体"/>
          <w:b w:val="0"/>
          <w:bCs/>
          <w:color w:val="auto"/>
          <w:sz w:val="24"/>
          <w:szCs w:val="24"/>
          <w:highlight w:val="none"/>
        </w:rPr>
      </w:pPr>
    </w:p>
    <w:p w14:paraId="54F5B59C">
      <w:pPr>
        <w:pStyle w:val="10"/>
        <w:spacing w:line="360" w:lineRule="auto"/>
        <w:ind w:firstLine="480" w:firstLineChars="200"/>
        <w:rPr>
          <w:rFonts w:hint="eastAsia" w:ascii="宋体" w:hAnsi="宋体" w:eastAsia="宋体" w:cs="宋体"/>
          <w:b w:val="0"/>
          <w:bCs/>
          <w:color w:val="auto"/>
          <w:sz w:val="24"/>
          <w:szCs w:val="24"/>
          <w:highlight w:val="none"/>
        </w:rPr>
      </w:pPr>
    </w:p>
    <w:p w14:paraId="0D2A49F6">
      <w:pPr>
        <w:pStyle w:val="10"/>
        <w:spacing w:line="360" w:lineRule="auto"/>
        <w:ind w:firstLine="480" w:firstLineChars="200"/>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企业名称（盖章）：</w:t>
      </w:r>
      <w:r>
        <w:rPr>
          <w:rFonts w:hint="eastAsia" w:ascii="宋体" w:hAnsi="宋体" w:eastAsia="宋体" w:cs="宋体"/>
          <w:b w:val="0"/>
          <w:bCs/>
          <w:color w:val="auto"/>
          <w:sz w:val="24"/>
          <w:szCs w:val="24"/>
          <w:highlight w:val="none"/>
          <w:u w:val="single"/>
        </w:rPr>
        <w:t xml:space="preserve">             </w:t>
      </w:r>
    </w:p>
    <w:p w14:paraId="6F98E7E9">
      <w:pPr>
        <w:pStyle w:val="10"/>
        <w:spacing w:line="360" w:lineRule="auto"/>
        <w:ind w:firstLine="480" w:firstLineChars="200"/>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rPr>
        <w:t xml:space="preserve">                        </w:t>
      </w:r>
    </w:p>
    <w:p w14:paraId="6272DEFC">
      <w:pPr>
        <w:pStyle w:val="10"/>
        <w:ind w:firstLine="480" w:firstLineChars="200"/>
        <w:rPr>
          <w:rFonts w:hint="eastAsia" w:ascii="宋体" w:hAnsi="宋体" w:eastAsia="宋体" w:cs="宋体"/>
          <w:color w:val="auto"/>
          <w:sz w:val="24"/>
          <w:szCs w:val="24"/>
          <w:highlight w:val="none"/>
          <w:u w:val="single"/>
        </w:rPr>
      </w:pPr>
    </w:p>
    <w:p w14:paraId="7C71271C">
      <w:pPr>
        <w:pStyle w:val="10"/>
        <w:ind w:firstLine="480" w:firstLineChars="200"/>
        <w:rPr>
          <w:rFonts w:hint="eastAsia" w:ascii="宋体" w:hAnsi="宋体" w:eastAsia="宋体" w:cs="宋体"/>
          <w:color w:val="auto"/>
          <w:sz w:val="24"/>
          <w:szCs w:val="24"/>
          <w:highlight w:val="none"/>
          <w:u w:val="single"/>
        </w:rPr>
      </w:pPr>
    </w:p>
    <w:p w14:paraId="5DAE271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从业人员、营业收入、资产总额填报上一年度数据，无上一年度数据的新成立企业可不填报。</w:t>
      </w:r>
    </w:p>
    <w:p w14:paraId="3AFCA5CD">
      <w:pPr>
        <w:spacing w:line="360" w:lineRule="auto"/>
        <w:ind w:firstLine="480" w:firstLineChars="200"/>
        <w:rPr>
          <w:rFonts w:hint="eastAsia" w:ascii="宋体" w:hAnsi="宋体" w:eastAsia="宋体" w:cs="宋体"/>
          <w:b/>
          <w:sz w:val="24"/>
          <w:lang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提供的声明函内容不实，属于提供虚假材料谋取成交的，依照《中华人民共和国政府采购法》等国家有关规定追究相应责任</w:t>
      </w:r>
      <w:r>
        <w:rPr>
          <w:rFonts w:hint="eastAsia" w:ascii="宋体" w:hAnsi="宋体" w:eastAsia="宋体" w:cs="宋体"/>
          <w:color w:val="auto"/>
          <w:sz w:val="24"/>
          <w:szCs w:val="24"/>
          <w:highlight w:val="none"/>
          <w:lang w:eastAsia="zh-CN"/>
        </w:rPr>
        <w:t>。</w:t>
      </w:r>
    </w:p>
    <w:p w14:paraId="313F257A">
      <w:pPr>
        <w:pStyle w:val="12"/>
        <w:rPr>
          <w:rFonts w:hint="eastAsia" w:ascii="宋体" w:hAnsi="宋体" w:eastAsia="宋体" w:cs="宋体"/>
        </w:rPr>
      </w:pPr>
      <w:r>
        <w:rPr>
          <w:rFonts w:hint="eastAsia" w:ascii="宋体" w:hAnsi="宋体" w:eastAsia="宋体" w:cs="宋体"/>
        </w:rPr>
        <w:br w:type="page"/>
      </w:r>
    </w:p>
    <w:p w14:paraId="6F77B247">
      <w:pPr>
        <w:tabs>
          <w:tab w:val="left" w:pos="900"/>
          <w:tab w:val="left" w:pos="1588"/>
        </w:tabs>
        <w:adjustRightInd w:val="0"/>
        <w:spacing w:before="120" w:line="360" w:lineRule="auto"/>
        <w:ind w:left="851"/>
        <w:jc w:val="center"/>
        <w:textAlignment w:val="baseline"/>
        <w:outlineLvl w:val="2"/>
        <w:rPr>
          <w:rFonts w:hint="eastAsia" w:ascii="宋体" w:hAnsi="宋体" w:eastAsia="宋体" w:cs="宋体"/>
          <w:b/>
          <w:bCs/>
          <w:sz w:val="32"/>
          <w:szCs w:val="32"/>
        </w:rPr>
      </w:pPr>
      <w:r>
        <w:rPr>
          <w:rFonts w:hint="eastAsia" w:ascii="宋体" w:hAnsi="宋体" w:eastAsia="宋体" w:cs="宋体"/>
          <w:b/>
          <w:bCs/>
          <w:sz w:val="32"/>
          <w:szCs w:val="32"/>
          <w:lang w:val="en-US" w:eastAsia="zh-CN"/>
        </w:rPr>
        <w:t>2、</w:t>
      </w:r>
      <w:bookmarkStart w:id="100" w:name="OLE_LINK13"/>
      <w:bookmarkStart w:id="101" w:name="OLE_LINK14"/>
      <w:r>
        <w:rPr>
          <w:rFonts w:hint="eastAsia" w:ascii="宋体" w:hAnsi="宋体" w:eastAsia="宋体" w:cs="宋体"/>
          <w:b/>
          <w:bCs/>
          <w:sz w:val="32"/>
          <w:szCs w:val="32"/>
        </w:rPr>
        <w:t>残疾人福利性单位声明函</w:t>
      </w:r>
    </w:p>
    <w:bookmarkEnd w:id="100"/>
    <w:bookmarkEnd w:id="101"/>
    <w:p w14:paraId="708095D7">
      <w:pPr>
        <w:jc w:val="center"/>
        <w:rPr>
          <w:rFonts w:hint="eastAsia" w:ascii="宋体" w:hAnsi="宋体" w:eastAsia="宋体" w:cs="宋体"/>
          <w:b/>
          <w:color w:val="auto"/>
          <w:sz w:val="24"/>
          <w:szCs w:val="24"/>
          <w:highlight w:val="none"/>
        </w:rPr>
      </w:pPr>
    </w:p>
    <w:p w14:paraId="0250F576">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中国残疾人联合会关于促进残疾人就业政府采购政策的通知》（财库〔2017〕141号）的规定，本单位为符合条件的残疾人福利性单位，且本单位参加______单位的______项目采购活动提供本单位提供服务。</w:t>
      </w:r>
    </w:p>
    <w:p w14:paraId="62540656">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06893089">
      <w:pPr>
        <w:spacing w:line="480" w:lineRule="auto"/>
        <w:ind w:firstLine="420" w:firstLineChars="200"/>
        <w:rPr>
          <w:rFonts w:hint="eastAsia" w:ascii="宋体" w:hAnsi="宋体" w:eastAsia="宋体" w:cs="宋体"/>
          <w:color w:val="auto"/>
          <w:sz w:val="21"/>
          <w:szCs w:val="21"/>
          <w:highlight w:val="none"/>
        </w:rPr>
      </w:pPr>
    </w:p>
    <w:p w14:paraId="4F06D783">
      <w:pPr>
        <w:spacing w:line="480" w:lineRule="auto"/>
        <w:ind w:firstLine="420" w:firstLineChars="200"/>
        <w:rPr>
          <w:rFonts w:hint="eastAsia" w:ascii="宋体" w:hAnsi="宋体" w:eastAsia="宋体" w:cs="宋体"/>
          <w:color w:val="auto"/>
          <w:sz w:val="21"/>
          <w:szCs w:val="21"/>
          <w:highlight w:val="none"/>
        </w:rPr>
      </w:pPr>
    </w:p>
    <w:p w14:paraId="24CE54BE">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（加盖单位公章）</w:t>
      </w:r>
    </w:p>
    <w:p w14:paraId="1390679B">
      <w:pPr>
        <w:pStyle w:val="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0509B7FC">
      <w:pPr>
        <w:widowControl/>
        <w:adjustRightInd w:val="0"/>
        <w:snapToGrid w:val="0"/>
        <w:spacing w:line="460" w:lineRule="exact"/>
        <w:ind w:firstLine="3780" w:firstLineChars="18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期：________年_____月_____日</w:t>
      </w:r>
    </w:p>
    <w:p w14:paraId="582897E3">
      <w:pPr>
        <w:spacing w:line="480" w:lineRule="auto"/>
        <w:ind w:right="893" w:rightChars="425"/>
        <w:rPr>
          <w:rFonts w:hint="eastAsia" w:ascii="宋体" w:hAnsi="宋体" w:eastAsia="宋体" w:cs="宋体"/>
          <w:b/>
          <w:bCs/>
          <w:color w:val="auto"/>
          <w:sz w:val="21"/>
          <w:szCs w:val="21"/>
          <w:highlight w:val="none"/>
        </w:rPr>
      </w:pPr>
    </w:p>
    <w:p w14:paraId="2821E755">
      <w:pPr>
        <w:spacing w:line="480" w:lineRule="auto"/>
        <w:ind w:right="893" w:rightChars="42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p>
    <w:p w14:paraId="70400973">
      <w:pPr>
        <w:spacing w:line="360" w:lineRule="auto"/>
        <w:ind w:right="0" w:rightChars="0" w:firstLine="617" w:firstLineChars="294"/>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符合条件的残疾人福利性单位在参加政府采购活动时，应当按 《三部门联合发布关于促进残疾人就业政府采购政策的通知》（财库〔2017〕141号）提供规定的《残疾人福利性单位声明函》，并对声明的真实性负责。</w:t>
      </w:r>
    </w:p>
    <w:p w14:paraId="4AA45F7E">
      <w:pPr>
        <w:spacing w:line="360" w:lineRule="auto"/>
        <w:ind w:firstLine="617" w:firstLineChars="294"/>
        <w:jc w:val="left"/>
        <w:rPr>
          <w:rFonts w:hint="eastAsia" w:ascii="宋体" w:hAnsi="宋体" w:eastAsia="宋体" w:cs="宋体"/>
          <w:bCs/>
          <w:color w:val="auto"/>
          <w:sz w:val="21"/>
          <w:szCs w:val="21"/>
          <w:highlight w:val="none"/>
        </w:rPr>
      </w:pPr>
      <w:r>
        <w:rPr>
          <w:rFonts w:hint="eastAsia" w:ascii="宋体" w:hAnsi="宋体" w:eastAsia="宋体" w:cs="宋体"/>
          <w:bCs/>
          <w:color w:val="auto"/>
          <w:kern w:val="0"/>
          <w:sz w:val="21"/>
          <w:szCs w:val="21"/>
          <w:highlight w:val="none"/>
          <w:lang w:val="en-US" w:eastAsia="zh-CN"/>
        </w:rPr>
        <w:t>2.</w:t>
      </w:r>
      <w:r>
        <w:rPr>
          <w:rFonts w:hint="eastAsia" w:ascii="宋体" w:hAnsi="宋体" w:eastAsia="宋体" w:cs="宋体"/>
          <w:bCs/>
          <w:color w:val="auto"/>
          <w:kern w:val="0"/>
          <w:sz w:val="21"/>
          <w:szCs w:val="21"/>
          <w:highlight w:val="none"/>
          <w:lang w:eastAsia="zh-CN"/>
        </w:rPr>
        <w:t>投标人</w:t>
      </w:r>
      <w:r>
        <w:rPr>
          <w:rFonts w:hint="eastAsia" w:ascii="宋体" w:hAnsi="宋体" w:eastAsia="宋体" w:cs="宋体"/>
          <w:bCs/>
          <w:color w:val="auto"/>
          <w:kern w:val="0"/>
          <w:sz w:val="21"/>
          <w:szCs w:val="21"/>
          <w:highlight w:val="none"/>
        </w:rPr>
        <w:t>为非残疾人福利性单位的，可不提供此声明</w:t>
      </w:r>
      <w:r>
        <w:rPr>
          <w:rFonts w:hint="eastAsia" w:ascii="宋体" w:hAnsi="宋体" w:eastAsia="宋体" w:cs="宋体"/>
          <w:bCs/>
          <w:color w:val="auto"/>
          <w:sz w:val="21"/>
          <w:szCs w:val="21"/>
          <w:highlight w:val="none"/>
        </w:rPr>
        <w:t>。</w:t>
      </w:r>
    </w:p>
    <w:p w14:paraId="180ABF58">
      <w:pPr>
        <w:pStyle w:val="10"/>
        <w:rPr>
          <w:rFonts w:hint="eastAsia" w:ascii="宋体" w:hAnsi="宋体" w:eastAsia="宋体" w:cs="宋体"/>
          <w:color w:val="auto"/>
          <w:sz w:val="21"/>
          <w:szCs w:val="21"/>
          <w:highlight w:val="none"/>
        </w:rPr>
      </w:pPr>
    </w:p>
    <w:p w14:paraId="39B0FF26">
      <w:pPr>
        <w:pStyle w:val="4"/>
        <w:numPr>
          <w:ilvl w:val="1"/>
          <w:numId w:val="0"/>
        </w:numPr>
        <w:adjustRightInd w:val="0"/>
        <w:snapToGrid w:val="0"/>
        <w:spacing w:line="460" w:lineRule="exact"/>
        <w:ind w:left="210" w:leftChars="0"/>
        <w:jc w:val="center"/>
        <w:rPr>
          <w:rFonts w:hint="eastAsia" w:ascii="宋体" w:hAnsi="宋体" w:eastAsia="宋体" w:cs="宋体"/>
          <w:b/>
          <w:bCs/>
          <w:kern w:val="2"/>
          <w:sz w:val="32"/>
          <w:szCs w:val="32"/>
          <w:lang w:val="en-US" w:eastAsia="zh-CN" w:bidi="ar-SA"/>
        </w:rPr>
      </w:pPr>
      <w:bookmarkStart w:id="102" w:name="_Toc3948"/>
      <w:bookmarkStart w:id="103" w:name="_Toc8801"/>
      <w:bookmarkStart w:id="104" w:name="_Toc502912109"/>
      <w:bookmarkStart w:id="105" w:name="_Toc107318255"/>
      <w:bookmarkStart w:id="106" w:name="_Toc504991362"/>
      <w:bookmarkStart w:id="107" w:name="_Toc25619"/>
      <w:bookmarkStart w:id="108" w:name="_Toc504988317"/>
      <w:bookmarkStart w:id="109" w:name="_Toc86090399"/>
      <w:bookmarkStart w:id="110" w:name="_Toc504987218"/>
      <w:bookmarkStart w:id="111" w:name="_Toc100669671"/>
      <w:r>
        <w:rPr>
          <w:rFonts w:hint="eastAsia" w:ascii="宋体" w:hAnsi="宋体" w:eastAsia="宋体" w:cs="宋体"/>
          <w:color w:val="auto"/>
          <w:sz w:val="21"/>
          <w:szCs w:val="21"/>
          <w:highlight w:val="none"/>
        </w:rPr>
        <w:br w:type="page"/>
      </w:r>
      <w:bookmarkStart w:id="112" w:name="_Toc17512"/>
      <w:r>
        <w:rPr>
          <w:rFonts w:hint="eastAsia" w:ascii="宋体" w:hAnsi="宋体" w:eastAsia="宋体" w:cs="宋体"/>
          <w:b/>
          <w:bCs/>
          <w:kern w:val="2"/>
          <w:sz w:val="32"/>
          <w:szCs w:val="32"/>
          <w:lang w:val="en-US" w:eastAsia="zh-CN" w:bidi="ar-SA"/>
        </w:rPr>
        <w:t>3、</w:t>
      </w:r>
      <w:bookmarkEnd w:id="102"/>
      <w:bookmarkEnd w:id="103"/>
      <w:bookmarkEnd w:id="104"/>
      <w:bookmarkEnd w:id="105"/>
      <w:bookmarkEnd w:id="106"/>
      <w:bookmarkEnd w:id="107"/>
      <w:bookmarkEnd w:id="108"/>
      <w:bookmarkEnd w:id="109"/>
      <w:bookmarkEnd w:id="110"/>
      <w:bookmarkEnd w:id="111"/>
      <w:bookmarkEnd w:id="112"/>
      <w:r>
        <w:rPr>
          <w:rFonts w:hint="eastAsia" w:ascii="宋体" w:hAnsi="宋体" w:eastAsia="宋体" w:cs="宋体"/>
          <w:b/>
          <w:bCs/>
          <w:kern w:val="2"/>
          <w:sz w:val="32"/>
          <w:szCs w:val="32"/>
          <w:lang w:val="en-US" w:eastAsia="zh-CN" w:bidi="ar-SA"/>
        </w:rPr>
        <w:t>监狱企业声明函</w:t>
      </w:r>
    </w:p>
    <w:p w14:paraId="19C24E21">
      <w:pPr>
        <w:pStyle w:val="10"/>
        <w:rPr>
          <w:rFonts w:hint="eastAsia" w:ascii="宋体" w:hAnsi="宋体" w:eastAsia="宋体" w:cs="宋体"/>
          <w:color w:val="auto"/>
          <w:highlight w:val="none"/>
        </w:rPr>
      </w:pPr>
    </w:p>
    <w:p w14:paraId="698FD42E">
      <w:pPr>
        <w:spacing w:line="360" w:lineRule="auto"/>
        <w:ind w:firstLine="420" w:firstLineChars="20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本公司郑重声明，根据《政府采购支持监狱企业发展有关问题的通知》（财库〔2014〕68号）的规定，本公司为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监狱企业。即，本公司同时满足以下条件：</w:t>
      </w:r>
    </w:p>
    <w:p w14:paraId="4F9995DA">
      <w:pPr>
        <w:spacing w:line="360" w:lineRule="auto"/>
        <w:ind w:firstLine="420" w:firstLineChars="20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 xml:space="preserve">    1.根据《政府采购支持监狱企业发展有关问题的通知》（财库〔2014〕68号）规定的划分标准，本公司为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监狱企业。</w:t>
      </w:r>
    </w:p>
    <w:p w14:paraId="61708DBF">
      <w:pPr>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2.本公司参加</w:t>
      </w:r>
      <w:r>
        <w:rPr>
          <w:rFonts w:hint="eastAsia" w:ascii="宋体" w:hAnsi="宋体" w:eastAsia="宋体" w:cs="宋体"/>
          <w:color w:val="auto"/>
          <w:kern w:val="0"/>
          <w:sz w:val="21"/>
          <w:szCs w:val="21"/>
          <w:highlight w:val="none"/>
          <w:u w:val="single"/>
        </w:rPr>
        <w:t xml:space="preserve"> （采购人） </w:t>
      </w:r>
      <w:r>
        <w:rPr>
          <w:rFonts w:hint="eastAsia" w:ascii="宋体" w:hAnsi="宋体" w:eastAsia="宋体" w:cs="宋体"/>
          <w:color w:val="auto"/>
          <w:kern w:val="0"/>
          <w:sz w:val="21"/>
          <w:szCs w:val="21"/>
          <w:highlight w:val="none"/>
        </w:rPr>
        <w:t>单位的</w:t>
      </w:r>
      <w:r>
        <w:rPr>
          <w:rFonts w:hint="eastAsia" w:ascii="宋体" w:hAnsi="宋体" w:eastAsia="宋体" w:cs="宋体"/>
          <w:color w:val="auto"/>
          <w:kern w:val="0"/>
          <w:sz w:val="21"/>
          <w:szCs w:val="21"/>
          <w:highlight w:val="none"/>
          <w:u w:val="single"/>
        </w:rPr>
        <w:t xml:space="preserve">  （项目名称） </w:t>
      </w:r>
      <w:r>
        <w:rPr>
          <w:rFonts w:hint="eastAsia" w:ascii="宋体" w:hAnsi="宋体" w:eastAsia="宋体" w:cs="宋体"/>
          <w:color w:val="auto"/>
          <w:kern w:val="0"/>
          <w:sz w:val="21"/>
          <w:szCs w:val="21"/>
          <w:highlight w:val="none"/>
        </w:rPr>
        <w:t>项目采购活动提供本企业制造的货物及服务，由本企业承担工程、提供服务，或者提供其他监狱企业制造的货物。本条所称货物不包括使用大型企业注册商标的货物。</w:t>
      </w:r>
    </w:p>
    <w:p w14:paraId="3A7D5F88">
      <w:pPr>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本公司对上述声明的真实性负责。如有虚假，将依法承担相应责任。</w:t>
      </w:r>
    </w:p>
    <w:p w14:paraId="1182F6E2">
      <w:pPr>
        <w:spacing w:line="360" w:lineRule="auto"/>
        <w:ind w:firstLine="420" w:firstLineChars="200"/>
        <w:jc w:val="left"/>
        <w:rPr>
          <w:rFonts w:hint="eastAsia" w:ascii="宋体" w:hAnsi="宋体" w:eastAsia="宋体" w:cs="宋体"/>
          <w:color w:val="auto"/>
          <w:kern w:val="0"/>
          <w:sz w:val="21"/>
          <w:szCs w:val="21"/>
          <w:highlight w:val="none"/>
        </w:rPr>
      </w:pPr>
    </w:p>
    <w:p w14:paraId="34C0C11E">
      <w:pPr>
        <w:spacing w:line="360" w:lineRule="auto"/>
        <w:ind w:firstLine="420" w:firstLineChars="200"/>
        <w:jc w:val="left"/>
        <w:rPr>
          <w:rFonts w:hint="eastAsia" w:ascii="宋体" w:hAnsi="宋体" w:eastAsia="宋体" w:cs="宋体"/>
          <w:color w:val="auto"/>
          <w:kern w:val="0"/>
          <w:sz w:val="21"/>
          <w:szCs w:val="21"/>
          <w:highlight w:val="none"/>
        </w:rPr>
      </w:pPr>
    </w:p>
    <w:p w14:paraId="74D92DDC">
      <w:pPr>
        <w:spacing w:line="560" w:lineRule="exact"/>
        <w:ind w:firstLine="3358" w:firstLineChars="159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企业名称（加盖单位公章）：</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p>
    <w:p w14:paraId="7F06B8C0">
      <w:pPr>
        <w:widowControl/>
        <w:adjustRightInd w:val="0"/>
        <w:snapToGrid w:val="0"/>
        <w:spacing w:line="460" w:lineRule="exact"/>
        <w:ind w:firstLine="3358" w:firstLineChars="1593"/>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日期：</w:t>
      </w:r>
      <w:r>
        <w:rPr>
          <w:rFonts w:hint="eastAsia" w:ascii="宋体" w:hAnsi="宋体" w:eastAsia="宋体" w:cs="宋体"/>
          <w:color w:val="auto"/>
          <w:sz w:val="21"/>
          <w:szCs w:val="21"/>
          <w:highlight w:val="none"/>
        </w:rPr>
        <w:t>________年_____月_____日</w:t>
      </w:r>
    </w:p>
    <w:p w14:paraId="1D29A5F1">
      <w:pPr>
        <w:spacing w:line="360" w:lineRule="auto"/>
        <w:ind w:firstLine="517" w:firstLineChars="245"/>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w:t>
      </w:r>
    </w:p>
    <w:p w14:paraId="062B892B">
      <w:pPr>
        <w:ind w:firstLine="514" w:firstLineChars="245"/>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lang w:val="en-US" w:eastAsia="zh-CN"/>
        </w:rPr>
        <w:t>1</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rPr>
        <w:t>在采购活动中，监狱企业视同小型、微型企业，享受预留份额、评审中价格扣除等政府采购促进中小企业发展的政府采购政策。监狱企业参加采购活动时，还应当提供由省级以上监狱管理局、戒毒管理局</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rPr>
        <w:t>含新疆生产建设兵团</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rPr>
        <w:t>出具的属于监狱企业的证明文件。</w:t>
      </w:r>
    </w:p>
    <w:p w14:paraId="3E75CB0E">
      <w:pPr>
        <w:ind w:firstLine="514" w:firstLineChars="245"/>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lang w:val="en-US" w:eastAsia="zh-CN"/>
        </w:rPr>
        <w:t>2</w:t>
      </w:r>
      <w:r>
        <w:rPr>
          <w:rFonts w:hint="eastAsia" w:ascii="宋体" w:hAnsi="宋体" w:eastAsia="宋体" w:cs="宋体"/>
          <w:bCs/>
          <w:color w:val="auto"/>
          <w:kern w:val="0"/>
          <w:sz w:val="21"/>
          <w:szCs w:val="21"/>
          <w:highlight w:val="none"/>
          <w:lang w:eastAsia="zh-CN"/>
        </w:rPr>
        <w:t>）投标人</w:t>
      </w:r>
      <w:r>
        <w:rPr>
          <w:rFonts w:hint="eastAsia" w:ascii="宋体" w:hAnsi="宋体" w:eastAsia="宋体" w:cs="宋体"/>
          <w:bCs/>
          <w:color w:val="auto"/>
          <w:kern w:val="0"/>
          <w:sz w:val="21"/>
          <w:szCs w:val="21"/>
          <w:highlight w:val="none"/>
        </w:rPr>
        <w:t>为非监狱企业的，可不提供此声明。</w:t>
      </w:r>
    </w:p>
    <w:p w14:paraId="04EB6A92">
      <w:pPr>
        <w:ind w:firstLine="514" w:firstLineChars="245"/>
        <w:rPr>
          <w:rFonts w:hint="eastAsia" w:ascii="宋体" w:hAnsi="宋体" w:eastAsia="宋体" w:cs="宋体"/>
          <w:color w:val="auto"/>
          <w:sz w:val="21"/>
          <w:szCs w:val="21"/>
          <w:highlight w:val="none"/>
        </w:rPr>
      </w:pPr>
    </w:p>
    <w:p w14:paraId="7039D299">
      <w:pPr>
        <w:pStyle w:val="2"/>
        <w:spacing w:line="600" w:lineRule="exact"/>
        <w:rPr>
          <w:rFonts w:hint="eastAsia" w:ascii="宋体" w:hAnsi="宋体" w:eastAsia="宋体" w:cs="宋体"/>
          <w:b/>
          <w:sz w:val="21"/>
          <w:szCs w:val="21"/>
        </w:rPr>
      </w:pPr>
      <w:r>
        <w:rPr>
          <w:rFonts w:hint="eastAsia" w:ascii="宋体" w:hAnsi="宋体" w:eastAsia="宋体" w:cs="宋体"/>
          <w:bCs/>
          <w:color w:val="auto"/>
          <w:sz w:val="21"/>
          <w:szCs w:val="21"/>
          <w:highlight w:val="none"/>
        </w:rPr>
        <w:br w:type="page"/>
      </w:r>
    </w:p>
    <w:p w14:paraId="5AA10D40">
      <w:pPr>
        <w:pStyle w:val="2"/>
        <w:spacing w:line="600" w:lineRule="exact"/>
        <w:rPr>
          <w:rFonts w:hint="eastAsia" w:ascii="宋体" w:hAnsi="宋体" w:eastAsia="宋体" w:cs="宋体"/>
          <w:b/>
          <w:sz w:val="28"/>
          <w:szCs w:val="28"/>
        </w:rPr>
      </w:pPr>
      <w:r>
        <w:rPr>
          <w:rFonts w:hint="eastAsia" w:ascii="宋体" w:hAnsi="宋体" w:eastAsia="宋体" w:cs="宋体"/>
          <w:b/>
          <w:sz w:val="28"/>
          <w:szCs w:val="28"/>
        </w:rPr>
        <w:t>格式</w:t>
      </w:r>
      <w:r>
        <w:rPr>
          <w:rFonts w:hint="eastAsia" w:hAnsi="宋体" w:eastAsia="宋体" w:cs="宋体"/>
          <w:b/>
          <w:sz w:val="28"/>
          <w:szCs w:val="28"/>
          <w:lang w:val="en-US" w:eastAsia="zh-CN"/>
        </w:rPr>
        <w:t>11</w:t>
      </w:r>
      <w:r>
        <w:rPr>
          <w:rFonts w:hint="eastAsia" w:ascii="宋体" w:hAnsi="宋体" w:eastAsia="宋体" w:cs="宋体"/>
          <w:b/>
          <w:sz w:val="28"/>
          <w:szCs w:val="28"/>
        </w:rPr>
        <w:t>：</w:t>
      </w:r>
    </w:p>
    <w:p w14:paraId="4F50E950">
      <w:pPr>
        <w:pStyle w:val="5"/>
        <w:numPr>
          <w:ilvl w:val="0"/>
          <w:numId w:val="0"/>
        </w:numPr>
        <w:ind w:left="851"/>
        <w:jc w:val="center"/>
        <w:rPr>
          <w:rFonts w:hint="eastAsia" w:ascii="宋体" w:hAnsi="宋体" w:eastAsia="宋体" w:cs="宋体"/>
          <w:sz w:val="32"/>
          <w:szCs w:val="32"/>
        </w:rPr>
      </w:pPr>
      <w:r>
        <w:rPr>
          <w:rFonts w:hint="eastAsia" w:ascii="宋体" w:hAnsi="宋体" w:eastAsia="宋体" w:cs="宋体"/>
          <w:sz w:val="32"/>
          <w:szCs w:val="32"/>
        </w:rPr>
        <w:t>其他资格证明文件</w:t>
      </w:r>
    </w:p>
    <w:p w14:paraId="2666B346">
      <w:pPr>
        <w:jc w:val="center"/>
        <w:rPr>
          <w:rFonts w:hint="eastAsia" w:ascii="宋体" w:hAnsi="宋体" w:eastAsia="宋体" w:cs="宋体"/>
        </w:rPr>
      </w:pPr>
      <w:r>
        <w:rPr>
          <w:rFonts w:hint="eastAsia" w:ascii="宋体" w:hAnsi="宋体" w:eastAsia="宋体" w:cs="宋体"/>
        </w:rPr>
        <w:t>招标文件“投标人资格要求”中要求提供的其他材料</w:t>
      </w:r>
    </w:p>
    <w:p w14:paraId="293C7985">
      <w:pPr>
        <w:pStyle w:val="12"/>
        <w:rPr>
          <w:rFonts w:hint="eastAsia" w:ascii="宋体" w:hAnsi="宋体" w:eastAsia="宋体" w:cs="宋体"/>
        </w:rPr>
      </w:pPr>
    </w:p>
    <w:p w14:paraId="119F8C4A">
      <w:pPr>
        <w:pStyle w:val="4"/>
        <w:numPr>
          <w:ilvl w:val="0"/>
          <w:numId w:val="0"/>
        </w:numPr>
        <w:ind w:left="425"/>
        <w:jc w:val="center"/>
        <w:rPr>
          <w:rFonts w:hint="eastAsia" w:ascii="宋体" w:hAnsi="宋体" w:eastAsia="宋体" w:cs="宋体"/>
          <w:sz w:val="30"/>
          <w:szCs w:val="30"/>
        </w:rPr>
      </w:pPr>
      <w:r>
        <w:rPr>
          <w:rFonts w:hint="eastAsia" w:ascii="宋体" w:hAnsi="宋体" w:eastAsia="宋体" w:cs="宋体"/>
          <w:sz w:val="30"/>
          <w:szCs w:val="30"/>
        </w:rPr>
        <w:br w:type="page"/>
      </w:r>
      <w:bookmarkStart w:id="113" w:name="_Toc150168437"/>
      <w:bookmarkStart w:id="114" w:name="_Toc496122202"/>
      <w:bookmarkStart w:id="115" w:name="_Toc73019969"/>
      <w:r>
        <w:rPr>
          <w:rFonts w:hint="eastAsia" w:ascii="宋体" w:hAnsi="宋体" w:eastAsia="宋体" w:cs="宋体"/>
          <w:sz w:val="30"/>
          <w:szCs w:val="30"/>
        </w:rPr>
        <w:t>二、商务部分</w:t>
      </w:r>
      <w:bookmarkEnd w:id="113"/>
      <w:bookmarkEnd w:id="114"/>
      <w:bookmarkEnd w:id="115"/>
    </w:p>
    <w:p w14:paraId="2341762F">
      <w:pPr>
        <w:pStyle w:val="2"/>
        <w:rPr>
          <w:rFonts w:hint="eastAsia" w:ascii="宋体" w:hAnsi="宋体" w:eastAsia="宋体" w:cs="宋体"/>
          <w:b/>
          <w:sz w:val="28"/>
          <w:szCs w:val="28"/>
        </w:rPr>
      </w:pPr>
      <w:r>
        <w:rPr>
          <w:rFonts w:hint="eastAsia" w:ascii="宋体" w:hAnsi="宋体" w:eastAsia="宋体" w:cs="宋体"/>
          <w:b/>
          <w:sz w:val="28"/>
          <w:szCs w:val="28"/>
        </w:rPr>
        <w:t>格式1：</w:t>
      </w:r>
    </w:p>
    <w:p w14:paraId="3FB26FE1">
      <w:pPr>
        <w:pStyle w:val="5"/>
        <w:numPr>
          <w:ilvl w:val="0"/>
          <w:numId w:val="0"/>
        </w:numPr>
        <w:ind w:left="851"/>
        <w:jc w:val="center"/>
        <w:rPr>
          <w:rFonts w:hint="eastAsia" w:ascii="宋体" w:hAnsi="宋体" w:eastAsia="宋体" w:cs="宋体"/>
          <w:sz w:val="32"/>
          <w:szCs w:val="32"/>
        </w:rPr>
      </w:pPr>
      <w:bookmarkStart w:id="116" w:name="_Toc496122203"/>
      <w:r>
        <w:rPr>
          <w:rFonts w:hint="eastAsia" w:ascii="宋体" w:hAnsi="宋体" w:eastAsia="宋体" w:cs="宋体"/>
          <w:sz w:val="32"/>
          <w:szCs w:val="32"/>
        </w:rPr>
        <w:t>投 标 函</w:t>
      </w:r>
      <w:bookmarkEnd w:id="116"/>
    </w:p>
    <w:p w14:paraId="5924FE26">
      <w:pPr>
        <w:spacing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（采购人名称）   </w:t>
      </w:r>
    </w:p>
    <w:p w14:paraId="3876D223">
      <w:pPr>
        <w:spacing w:line="360" w:lineRule="auto"/>
        <w:ind w:firstLine="482"/>
        <w:rPr>
          <w:rFonts w:hint="eastAsia" w:ascii="宋体" w:hAnsi="宋体" w:eastAsia="宋体" w:cs="宋体"/>
          <w:sz w:val="24"/>
          <w:szCs w:val="24"/>
        </w:rPr>
      </w:pPr>
      <w:r>
        <w:rPr>
          <w:rFonts w:hint="eastAsia" w:ascii="宋体" w:hAnsi="宋体" w:eastAsia="宋体" w:cs="宋体"/>
          <w:sz w:val="24"/>
          <w:szCs w:val="24"/>
        </w:rPr>
        <w:t>我方仔细研究了</w:t>
      </w:r>
      <w:r>
        <w:rPr>
          <w:rFonts w:hint="eastAsia" w:ascii="宋体" w:hAnsi="宋体" w:eastAsia="宋体" w:cs="宋体"/>
          <w:sz w:val="24"/>
          <w:szCs w:val="24"/>
          <w:u w:val="single"/>
        </w:rPr>
        <w:t xml:space="preserve">（采购项目名称）   </w:t>
      </w:r>
      <w:r>
        <w:rPr>
          <w:rFonts w:hint="eastAsia" w:ascii="宋体" w:hAnsi="宋体" w:eastAsia="宋体" w:cs="宋体"/>
          <w:sz w:val="24"/>
          <w:szCs w:val="24"/>
        </w:rPr>
        <w:t>（</w:t>
      </w:r>
      <w:r>
        <w:rPr>
          <w:rFonts w:hint="eastAsia" w:ascii="宋体" w:hAnsi="宋体" w:eastAsia="宋体" w:cs="宋体"/>
          <w:sz w:val="24"/>
          <w:szCs w:val="24"/>
          <w:lang w:eastAsia="zh-CN"/>
        </w:rPr>
        <w:t>项目编号</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）项目招标文件的全部内容，正式授权下述授权人</w:t>
      </w:r>
      <w:r>
        <w:rPr>
          <w:rFonts w:hint="eastAsia" w:ascii="宋体" w:hAnsi="宋体" w:eastAsia="宋体" w:cs="宋体"/>
          <w:sz w:val="24"/>
          <w:szCs w:val="24"/>
          <w:u w:val="single"/>
        </w:rPr>
        <w:t xml:space="preserve">   （姓名和职务）     </w:t>
      </w:r>
      <w:r>
        <w:rPr>
          <w:rFonts w:hint="eastAsia" w:ascii="宋体" w:hAnsi="宋体" w:eastAsia="宋体" w:cs="宋体"/>
          <w:sz w:val="24"/>
          <w:szCs w:val="24"/>
        </w:rPr>
        <w:t>全权代表投标人</w:t>
      </w:r>
      <w:r>
        <w:rPr>
          <w:rFonts w:hint="eastAsia" w:ascii="宋体" w:hAnsi="宋体" w:eastAsia="宋体" w:cs="宋体"/>
          <w:sz w:val="24"/>
          <w:szCs w:val="24"/>
          <w:u w:val="single"/>
        </w:rPr>
        <w:t xml:space="preserve">  （投标人全称）   </w:t>
      </w:r>
      <w:r>
        <w:rPr>
          <w:rFonts w:hint="eastAsia" w:ascii="宋体" w:hAnsi="宋体" w:eastAsia="宋体" w:cs="宋体"/>
          <w:sz w:val="24"/>
          <w:szCs w:val="24"/>
        </w:rPr>
        <w:t>参加投标，并提交电子投标文件份。</w:t>
      </w:r>
    </w:p>
    <w:p w14:paraId="131B6358">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据此函，授权人兹宣布同意如下：</w:t>
      </w:r>
    </w:p>
    <w:p w14:paraId="621F512C">
      <w:pPr>
        <w:spacing w:line="360" w:lineRule="auto"/>
        <w:ind w:firstLine="420"/>
        <w:rPr>
          <w:rFonts w:hint="eastAsia" w:ascii="宋体" w:hAnsi="宋体" w:eastAsia="宋体" w:cs="宋体"/>
          <w:spacing w:val="-10"/>
          <w:sz w:val="24"/>
          <w:szCs w:val="24"/>
        </w:rPr>
      </w:pPr>
      <w:r>
        <w:rPr>
          <w:rFonts w:hint="eastAsia" w:ascii="宋体" w:hAnsi="宋体" w:eastAsia="宋体" w:cs="宋体"/>
          <w:spacing w:val="-10"/>
          <w:sz w:val="24"/>
          <w:szCs w:val="24"/>
        </w:rPr>
        <w:t>1</w:t>
      </w:r>
      <w:r>
        <w:rPr>
          <w:rFonts w:hint="eastAsia" w:ascii="宋体" w:hAnsi="宋体" w:eastAsia="宋体" w:cs="宋体"/>
          <w:spacing w:val="-10"/>
          <w:sz w:val="24"/>
          <w:szCs w:val="24"/>
          <w:lang w:val="en-US" w:eastAsia="zh-CN"/>
        </w:rPr>
        <w:t>.</w:t>
      </w:r>
      <w:r>
        <w:rPr>
          <w:rFonts w:hint="eastAsia" w:ascii="宋体" w:hAnsi="宋体" w:eastAsia="宋体" w:cs="宋体"/>
          <w:spacing w:val="-10"/>
          <w:sz w:val="24"/>
          <w:szCs w:val="24"/>
        </w:rPr>
        <w:t>按招标文件</w:t>
      </w:r>
      <w:r>
        <w:rPr>
          <w:rFonts w:hint="eastAsia" w:ascii="宋体" w:hAnsi="宋体" w:eastAsia="宋体" w:cs="宋体"/>
          <w:spacing w:val="-10"/>
          <w:sz w:val="24"/>
          <w:szCs w:val="24"/>
          <w:lang w:eastAsia="zh-CN"/>
        </w:rPr>
        <w:t>采购内容及要求</w:t>
      </w:r>
      <w:r>
        <w:rPr>
          <w:rFonts w:hint="eastAsia" w:ascii="宋体" w:hAnsi="宋体" w:eastAsia="宋体" w:cs="宋体"/>
          <w:spacing w:val="-10"/>
          <w:sz w:val="24"/>
          <w:szCs w:val="24"/>
        </w:rPr>
        <w:t>，</w:t>
      </w:r>
      <w:r>
        <w:rPr>
          <w:rFonts w:hint="eastAsia" w:ascii="宋体" w:hAnsi="宋体" w:eastAsia="宋体" w:cs="宋体"/>
          <w:spacing w:val="-10"/>
          <w:sz w:val="24"/>
          <w:szCs w:val="24"/>
          <w:lang w:val="en-US" w:eastAsia="zh-CN"/>
        </w:rPr>
        <w:t>按招标文件采购需求及技术要求，我方投标报价（大写）</w:t>
      </w:r>
      <w:r>
        <w:rPr>
          <w:rFonts w:hint="eastAsia" w:ascii="宋体" w:hAnsi="宋体" w:eastAsia="宋体" w:cs="宋体"/>
          <w:spacing w:val="-10"/>
          <w:sz w:val="24"/>
          <w:szCs w:val="24"/>
          <w:u w:val="single"/>
          <w:lang w:val="en-US" w:eastAsia="zh-CN"/>
        </w:rPr>
        <w:t xml:space="preserve">      </w:t>
      </w:r>
      <w:r>
        <w:rPr>
          <w:rFonts w:hint="eastAsia" w:ascii="宋体" w:hAnsi="宋体" w:eastAsia="宋体" w:cs="宋体"/>
          <w:spacing w:val="-10"/>
          <w:sz w:val="24"/>
          <w:szCs w:val="24"/>
          <w:lang w:val="en-US" w:eastAsia="zh-CN"/>
        </w:rPr>
        <w:t>，人民币</w:t>
      </w:r>
      <w:r>
        <w:rPr>
          <w:rFonts w:hint="eastAsia" w:ascii="宋体" w:hAnsi="宋体" w:eastAsia="宋体" w:cs="宋体"/>
          <w:spacing w:val="-10"/>
          <w:sz w:val="24"/>
          <w:szCs w:val="24"/>
          <w:u w:val="single"/>
          <w:lang w:val="en-US" w:eastAsia="zh-CN"/>
        </w:rPr>
        <w:t xml:space="preserve">         </w:t>
      </w:r>
      <w:r>
        <w:rPr>
          <w:rFonts w:hint="eastAsia" w:ascii="宋体" w:hAnsi="宋体" w:eastAsia="宋体" w:cs="宋体"/>
          <w:spacing w:val="-10"/>
          <w:sz w:val="24"/>
          <w:szCs w:val="24"/>
          <w:lang w:val="en-US" w:eastAsia="zh-CN"/>
        </w:rPr>
        <w:t>，在</w:t>
      </w:r>
      <w:r>
        <w:rPr>
          <w:rFonts w:hint="eastAsia" w:ascii="宋体" w:hAnsi="宋体" w:eastAsia="宋体" w:cs="宋体"/>
          <w:spacing w:val="-10"/>
          <w:sz w:val="24"/>
          <w:szCs w:val="24"/>
          <w:u w:val="single"/>
          <w:lang w:val="en-US" w:eastAsia="zh-CN"/>
        </w:rPr>
        <w:t xml:space="preserve">    （服务期限）    </w:t>
      </w:r>
      <w:r>
        <w:rPr>
          <w:rFonts w:hint="eastAsia" w:ascii="宋体" w:hAnsi="宋体" w:eastAsia="宋体" w:cs="宋体"/>
          <w:spacing w:val="-10"/>
          <w:sz w:val="24"/>
          <w:szCs w:val="24"/>
          <w:lang w:val="en-US" w:eastAsia="zh-CN"/>
        </w:rPr>
        <w:t>完成交付</w:t>
      </w:r>
      <w:r>
        <w:rPr>
          <w:rFonts w:hint="eastAsia" w:ascii="宋体" w:hAnsi="宋体" w:eastAsia="宋体" w:cs="宋体"/>
          <w:spacing w:val="-10"/>
          <w:sz w:val="24"/>
          <w:szCs w:val="24"/>
        </w:rPr>
        <w:t>。</w:t>
      </w:r>
    </w:p>
    <w:p w14:paraId="76EB461C">
      <w:pPr>
        <w:spacing w:line="360" w:lineRule="auto"/>
        <w:ind w:firstLine="420"/>
        <w:rPr>
          <w:rFonts w:hint="eastAsia" w:ascii="宋体" w:hAnsi="宋体" w:eastAsia="宋体" w:cs="宋体"/>
          <w:spacing w:val="-10"/>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pacing w:val="-10"/>
          <w:sz w:val="24"/>
          <w:szCs w:val="24"/>
        </w:rPr>
        <w:t>我方已详细审查全部招标文件，包括</w:t>
      </w:r>
      <w:r>
        <w:rPr>
          <w:rFonts w:hint="eastAsia" w:ascii="宋体" w:hAnsi="宋体" w:eastAsia="宋体" w:cs="宋体"/>
          <w:spacing w:val="-10"/>
          <w:sz w:val="24"/>
          <w:szCs w:val="24"/>
          <w:u w:val="single"/>
        </w:rPr>
        <w:t>（澄清文件）(如果有的话)</w:t>
      </w:r>
      <w:r>
        <w:rPr>
          <w:rFonts w:hint="eastAsia" w:ascii="宋体" w:hAnsi="宋体" w:eastAsia="宋体" w:cs="宋体"/>
          <w:spacing w:val="-10"/>
          <w:sz w:val="24"/>
          <w:szCs w:val="24"/>
        </w:rPr>
        <w:t>。我们完全理解并同意放弃对这方面有不明及误解的权力。</w:t>
      </w:r>
    </w:p>
    <w:p w14:paraId="0BB123A2">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在投标人须知规定的开标日期起遵循本投标文件，并在投标人须知第15条规定的投标文件有效期满之前均具有约束力。</w:t>
      </w:r>
    </w:p>
    <w:p w14:paraId="23349E5E">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同意投标人须知中关于没收投标保证金的规定。</w:t>
      </w:r>
    </w:p>
    <w:p w14:paraId="660E5DB7">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同意应贵方要求提供与本投标有关的任何数据或资料，并保证数据和资料的完整性和真实性。</w:t>
      </w:r>
    </w:p>
    <w:p w14:paraId="2E81B227">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完全理解贵方不一定要接受最低报价的投标人为中标人的行为。</w:t>
      </w:r>
    </w:p>
    <w:p w14:paraId="77AFB573">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7．如我方中标：</w:t>
      </w:r>
    </w:p>
    <w:p w14:paraId="714E957D">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（1）我方承诺在收到中标通知书后，在中标通知书规定的期限内与你方签订合同，并履行相应的合同责任和义务。</w:t>
      </w:r>
    </w:p>
    <w:p w14:paraId="5B2F4BF8">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（2）我方承诺按照招标文件规定向你方递交履约担保。</w:t>
      </w:r>
    </w:p>
    <w:p w14:paraId="20102B6C">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（3）我方承诺将承担售后服务。</w:t>
      </w:r>
    </w:p>
    <w:p w14:paraId="0E7A04FA">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8．我方在此声明，所递交的投标文件及有关资料内容完整、真实和准确。</w:t>
      </w:r>
    </w:p>
    <w:p w14:paraId="343C6581">
      <w:pPr>
        <w:pStyle w:val="2"/>
        <w:spacing w:line="360" w:lineRule="auto"/>
        <w:ind w:firstLine="420"/>
        <w:rPr>
          <w:rFonts w:hint="eastAsia" w:ascii="宋体" w:hAnsi="宋体" w:eastAsia="宋体" w:cs="宋体"/>
          <w:sz w:val="24"/>
          <w:szCs w:val="24"/>
        </w:rPr>
      </w:pPr>
      <w:r>
        <w:rPr>
          <w:rFonts w:hint="eastAsia" w:ascii="宋体" w:hAnsi="宋体" w:eastAsia="宋体" w:cs="宋体"/>
          <w:sz w:val="24"/>
          <w:szCs w:val="24"/>
        </w:rPr>
        <w:t>9．（其他补充说明）。</w:t>
      </w:r>
    </w:p>
    <w:p w14:paraId="1C76D861">
      <w:pPr>
        <w:pStyle w:val="2"/>
        <w:spacing w:line="360" w:lineRule="auto"/>
        <w:ind w:firstLine="420"/>
        <w:rPr>
          <w:rFonts w:hint="eastAsia" w:ascii="宋体" w:hAnsi="宋体" w:eastAsia="宋体" w:cs="宋体"/>
          <w:sz w:val="24"/>
          <w:szCs w:val="24"/>
        </w:rPr>
      </w:pPr>
    </w:p>
    <w:p w14:paraId="1DADF3B4">
      <w:pPr>
        <w:pStyle w:val="2"/>
        <w:spacing w:line="360" w:lineRule="auto"/>
        <w:ind w:firstLine="420"/>
        <w:rPr>
          <w:rFonts w:hint="eastAsia" w:ascii="宋体" w:hAnsi="宋体" w:eastAsia="宋体" w:cs="宋体"/>
          <w:sz w:val="24"/>
          <w:szCs w:val="24"/>
        </w:rPr>
      </w:pPr>
      <w:r>
        <w:rPr>
          <w:rFonts w:hint="eastAsia" w:ascii="宋体" w:hAnsi="宋体" w:eastAsia="宋体" w:cs="宋体"/>
          <w:sz w:val="24"/>
          <w:szCs w:val="24"/>
        </w:rPr>
        <w:t>与本投标有关的正式通讯地址为：</w:t>
      </w:r>
    </w:p>
    <w:p w14:paraId="70104693">
      <w:pPr>
        <w:pStyle w:val="2"/>
        <w:spacing w:line="360" w:lineRule="auto"/>
        <w:ind w:firstLine="420"/>
        <w:rPr>
          <w:rFonts w:hint="eastAsia" w:ascii="宋体" w:hAnsi="宋体" w:eastAsia="宋体" w:cs="宋体"/>
          <w:sz w:val="24"/>
          <w:szCs w:val="24"/>
        </w:rPr>
      </w:pPr>
      <w:r>
        <w:rPr>
          <w:rFonts w:hint="eastAsia" w:ascii="宋体" w:hAnsi="宋体" w:eastAsia="宋体" w:cs="宋体"/>
          <w:sz w:val="24"/>
          <w:szCs w:val="24"/>
        </w:rPr>
        <w:t>地址： 邮政编码：</w:t>
      </w:r>
    </w:p>
    <w:p w14:paraId="3B5177E1">
      <w:pPr>
        <w:pStyle w:val="2"/>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电话：</w:t>
      </w:r>
      <w:r>
        <w:rPr>
          <w:rFonts w:hint="eastAsia" w:ascii="宋体" w:hAnsi="宋体" w:eastAsia="宋体" w:cs="宋体"/>
          <w:sz w:val="24"/>
          <w:szCs w:val="24"/>
          <w:u w:val="single"/>
        </w:rPr>
        <w:t xml:space="preserve">                                      　　　    　　　　　　</w:t>
      </w:r>
    </w:p>
    <w:p w14:paraId="0F37E3EB">
      <w:pPr>
        <w:pStyle w:val="2"/>
        <w:spacing w:line="360" w:lineRule="auto"/>
        <w:ind w:firstLine="420"/>
        <w:rPr>
          <w:rFonts w:hint="eastAsia" w:ascii="宋体" w:hAnsi="宋体" w:eastAsia="宋体" w:cs="宋体"/>
          <w:sz w:val="24"/>
          <w:szCs w:val="24"/>
        </w:rPr>
      </w:pPr>
      <w:r>
        <w:rPr>
          <w:rFonts w:hint="eastAsia" w:ascii="宋体" w:hAnsi="宋体" w:eastAsia="宋体" w:cs="宋体"/>
          <w:sz w:val="24"/>
          <w:szCs w:val="24"/>
        </w:rPr>
        <w:t>传真：</w:t>
      </w:r>
      <w:r>
        <w:rPr>
          <w:rFonts w:hint="eastAsia" w:ascii="宋体" w:hAnsi="宋体" w:eastAsia="宋体" w:cs="宋体"/>
          <w:sz w:val="24"/>
          <w:szCs w:val="24"/>
          <w:u w:val="single"/>
        </w:rPr>
        <w:t>　　　　　　　　　　　　　　　　　　　　　　　　　    　　　</w:t>
      </w:r>
    </w:p>
    <w:p w14:paraId="75DAEC28">
      <w:pPr>
        <w:pStyle w:val="2"/>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开户名称：</w:t>
      </w:r>
      <w:r>
        <w:rPr>
          <w:rFonts w:hint="eastAsia" w:ascii="宋体" w:hAnsi="宋体" w:eastAsia="宋体" w:cs="宋体"/>
          <w:sz w:val="24"/>
          <w:szCs w:val="24"/>
          <w:u w:val="single"/>
        </w:rPr>
        <w:t xml:space="preserve">                                      　　　　　　　　　</w:t>
      </w:r>
    </w:p>
    <w:p w14:paraId="3A25B730">
      <w:pPr>
        <w:pStyle w:val="2"/>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开户银行：</w:t>
      </w:r>
      <w:r>
        <w:rPr>
          <w:rFonts w:hint="eastAsia" w:ascii="宋体" w:hAnsi="宋体" w:eastAsia="宋体" w:cs="宋体"/>
          <w:sz w:val="24"/>
          <w:szCs w:val="24"/>
          <w:u w:val="single"/>
        </w:rPr>
        <w:t xml:space="preserve">                                      　　　　　　　　　</w:t>
      </w:r>
    </w:p>
    <w:p w14:paraId="0CD99ECD">
      <w:pPr>
        <w:pStyle w:val="2"/>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帐号：</w:t>
      </w:r>
      <w:r>
        <w:rPr>
          <w:rFonts w:hint="eastAsia" w:ascii="宋体" w:hAnsi="宋体" w:eastAsia="宋体" w:cs="宋体"/>
          <w:sz w:val="24"/>
          <w:szCs w:val="24"/>
          <w:u w:val="single"/>
        </w:rPr>
        <w:t xml:space="preserve">                                      　　　　　　　　　</w:t>
      </w:r>
    </w:p>
    <w:p w14:paraId="57C444E7">
      <w:pPr>
        <w:spacing w:line="360" w:lineRule="auto"/>
        <w:ind w:firstLine="2" w:firstLineChars="1"/>
        <w:rPr>
          <w:rFonts w:hint="eastAsia" w:ascii="宋体" w:hAnsi="宋体" w:eastAsia="宋体" w:cs="宋体"/>
          <w:b/>
          <w:sz w:val="24"/>
          <w:szCs w:val="24"/>
        </w:rPr>
      </w:pPr>
    </w:p>
    <w:p w14:paraId="23F51329">
      <w:pPr>
        <w:spacing w:line="360" w:lineRule="auto"/>
        <w:ind w:firstLine="2" w:firstLineChars="1"/>
        <w:rPr>
          <w:rFonts w:hint="eastAsia" w:ascii="宋体" w:hAnsi="宋体" w:eastAsia="宋体" w:cs="宋体"/>
          <w:b/>
          <w:sz w:val="24"/>
          <w:szCs w:val="24"/>
        </w:rPr>
      </w:pPr>
      <w:r>
        <w:rPr>
          <w:rFonts w:hint="eastAsia" w:ascii="宋体" w:hAnsi="宋体" w:eastAsia="宋体" w:cs="宋体"/>
          <w:b/>
          <w:sz w:val="24"/>
          <w:szCs w:val="24"/>
        </w:rPr>
        <w:t>投标人（电子签章）：</w:t>
      </w:r>
      <w:r>
        <w:rPr>
          <w:rFonts w:hint="eastAsia" w:ascii="宋体" w:hAnsi="宋体" w:eastAsia="宋体" w:cs="宋体"/>
          <w:b/>
          <w:sz w:val="24"/>
          <w:szCs w:val="24"/>
          <w:u w:val="single"/>
        </w:rPr>
        <w:t xml:space="preserve">                      </w:t>
      </w:r>
    </w:p>
    <w:p w14:paraId="6D8A83C1">
      <w:pPr>
        <w:spacing w:line="360" w:lineRule="auto"/>
        <w:ind w:firstLine="2" w:firstLineChars="1"/>
        <w:rPr>
          <w:rFonts w:hint="eastAsia" w:ascii="宋体" w:hAnsi="宋体" w:eastAsia="宋体" w:cs="宋体"/>
          <w:b/>
          <w:sz w:val="24"/>
          <w:szCs w:val="24"/>
        </w:rPr>
      </w:pPr>
    </w:p>
    <w:p w14:paraId="7A274380">
      <w:pPr>
        <w:spacing w:line="360" w:lineRule="auto"/>
        <w:ind w:firstLine="2" w:firstLineChars="1"/>
        <w:rPr>
          <w:rFonts w:hint="eastAsia" w:ascii="宋体" w:hAnsi="宋体" w:eastAsia="宋体" w:cs="宋体"/>
          <w:b/>
          <w:sz w:val="24"/>
          <w:szCs w:val="24"/>
        </w:rPr>
      </w:pPr>
      <w:r>
        <w:rPr>
          <w:rFonts w:hint="eastAsia" w:ascii="宋体" w:hAnsi="宋体" w:eastAsia="宋体" w:cs="宋体"/>
          <w:b/>
          <w:sz w:val="24"/>
          <w:szCs w:val="24"/>
        </w:rPr>
        <w:t>法定代表人</w:t>
      </w:r>
      <w:r>
        <w:rPr>
          <w:rFonts w:hint="eastAsia" w:hAnsi="宋体" w:eastAsia="宋体" w:cs="宋体"/>
          <w:b/>
          <w:sz w:val="24"/>
          <w:szCs w:val="24"/>
          <w:lang w:eastAsia="zh-CN"/>
        </w:rPr>
        <w:t>（负责人）</w:t>
      </w:r>
      <w:r>
        <w:rPr>
          <w:rFonts w:hint="eastAsia" w:ascii="宋体" w:hAnsi="宋体" w:eastAsia="宋体" w:cs="宋体"/>
          <w:b/>
          <w:sz w:val="24"/>
          <w:szCs w:val="24"/>
        </w:rPr>
        <w:t>或委托代理人（电子签章或电子签名）：</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p>
    <w:p w14:paraId="5D2A5A2C">
      <w:pPr>
        <w:pStyle w:val="2"/>
        <w:spacing w:line="360" w:lineRule="auto"/>
        <w:rPr>
          <w:rFonts w:hint="eastAsia" w:ascii="宋体" w:hAnsi="宋体" w:eastAsia="宋体" w:cs="宋体"/>
          <w:b/>
          <w:sz w:val="24"/>
          <w:szCs w:val="24"/>
          <w:u w:val="single"/>
        </w:rPr>
      </w:pPr>
    </w:p>
    <w:p w14:paraId="106C4740">
      <w:pPr>
        <w:pStyle w:val="2"/>
        <w:spacing w:line="360" w:lineRule="auto"/>
        <w:rPr>
          <w:rFonts w:hint="eastAsia" w:ascii="宋体" w:hAnsi="宋体" w:eastAsia="宋体" w:cs="宋体"/>
          <w:b/>
          <w:sz w:val="24"/>
          <w:szCs w:val="24"/>
        </w:rPr>
      </w:pPr>
      <w:r>
        <w:rPr>
          <w:rFonts w:hint="eastAsia" w:ascii="宋体" w:hAnsi="宋体" w:eastAsia="宋体" w:cs="宋体"/>
          <w:b/>
          <w:sz w:val="24"/>
          <w:szCs w:val="24"/>
          <w:u w:val="single"/>
        </w:rPr>
        <w:t xml:space="preserve">       </w:t>
      </w:r>
      <w:r>
        <w:rPr>
          <w:rFonts w:hint="eastAsia" w:ascii="宋体" w:hAnsi="宋体" w:eastAsia="宋体" w:cs="宋体"/>
          <w:b/>
          <w:sz w:val="24"/>
          <w:szCs w:val="24"/>
        </w:rPr>
        <w:t>年</w:t>
      </w:r>
      <w:r>
        <w:rPr>
          <w:rFonts w:hint="eastAsia" w:ascii="宋体" w:hAnsi="宋体" w:eastAsia="宋体" w:cs="宋体"/>
          <w:b/>
          <w:sz w:val="24"/>
          <w:szCs w:val="24"/>
          <w:u w:val="single"/>
        </w:rPr>
        <w:t xml:space="preserve">       </w:t>
      </w:r>
      <w:r>
        <w:rPr>
          <w:rFonts w:hint="eastAsia" w:ascii="宋体" w:hAnsi="宋体" w:eastAsia="宋体" w:cs="宋体"/>
          <w:b/>
          <w:sz w:val="24"/>
          <w:szCs w:val="24"/>
        </w:rPr>
        <w:t>月</w:t>
      </w:r>
      <w:r>
        <w:rPr>
          <w:rFonts w:hint="eastAsia" w:ascii="宋体" w:hAnsi="宋体" w:eastAsia="宋体" w:cs="宋体"/>
          <w:b/>
          <w:sz w:val="24"/>
          <w:szCs w:val="24"/>
          <w:u w:val="single"/>
        </w:rPr>
        <w:t xml:space="preserve">       </w:t>
      </w:r>
      <w:r>
        <w:rPr>
          <w:rFonts w:hint="eastAsia" w:ascii="宋体" w:hAnsi="宋体" w:eastAsia="宋体" w:cs="宋体"/>
          <w:b/>
          <w:sz w:val="24"/>
          <w:szCs w:val="24"/>
        </w:rPr>
        <w:t>日</w:t>
      </w:r>
    </w:p>
    <w:p w14:paraId="0E1ABED0">
      <w:pPr>
        <w:pStyle w:val="2"/>
        <w:spacing w:line="360" w:lineRule="auto"/>
        <w:rPr>
          <w:rFonts w:hint="eastAsia" w:ascii="宋体" w:hAnsi="宋体" w:eastAsia="宋体" w:cs="宋体"/>
          <w:sz w:val="24"/>
          <w:szCs w:val="24"/>
        </w:rPr>
      </w:pPr>
      <w:r>
        <w:rPr>
          <w:rFonts w:hint="eastAsia" w:ascii="宋体" w:hAnsi="宋体" w:eastAsia="宋体" w:cs="宋体"/>
          <w:b/>
          <w:bCs/>
          <w:sz w:val="24"/>
          <w:szCs w:val="24"/>
          <w:highlight w:val="none"/>
        </w:rPr>
        <w:t>注：如为联合体投标，本部分内容由联合体牵头</w:t>
      </w:r>
      <w:r>
        <w:rPr>
          <w:rFonts w:hint="eastAsia" w:ascii="宋体" w:hAnsi="宋体" w:eastAsia="宋体" w:cs="宋体"/>
          <w:b/>
          <w:bCs/>
          <w:sz w:val="24"/>
          <w:szCs w:val="24"/>
          <w:highlight w:val="none"/>
          <w:lang w:eastAsia="zh-CN"/>
        </w:rPr>
        <w:t>单位</w:t>
      </w:r>
      <w:r>
        <w:rPr>
          <w:rFonts w:hint="eastAsia" w:ascii="宋体" w:hAnsi="宋体" w:eastAsia="宋体" w:cs="宋体"/>
          <w:b/>
          <w:bCs/>
          <w:sz w:val="24"/>
          <w:szCs w:val="24"/>
          <w:highlight w:val="none"/>
        </w:rPr>
        <w:t>填写及盖电子签章。</w:t>
      </w:r>
    </w:p>
    <w:p w14:paraId="4F4BB7E3">
      <w:pPr>
        <w:pStyle w:val="2"/>
        <w:spacing w:line="360" w:lineRule="auto"/>
        <w:ind w:firstLine="420"/>
        <w:rPr>
          <w:rFonts w:hint="eastAsia" w:ascii="宋体" w:hAnsi="宋体" w:eastAsia="宋体" w:cs="宋体"/>
          <w:sz w:val="24"/>
          <w:szCs w:val="24"/>
        </w:rPr>
        <w:sectPr>
          <w:pgSz w:w="11906" w:h="16838"/>
          <w:pgMar w:top="794" w:right="746" w:bottom="680" w:left="1134" w:header="720" w:footer="720" w:gutter="0"/>
          <w:cols w:space="720" w:num="1"/>
          <w:titlePg/>
          <w:docGrid w:type="lines" w:linePitch="331" w:charSpace="0"/>
        </w:sectPr>
      </w:pPr>
    </w:p>
    <w:p w14:paraId="43959098">
      <w:pPr>
        <w:pStyle w:val="2"/>
        <w:spacing w:line="600" w:lineRule="exact"/>
        <w:jc w:val="left"/>
        <w:rPr>
          <w:rFonts w:hint="eastAsia" w:ascii="宋体" w:hAnsi="宋体" w:eastAsia="宋体" w:cs="宋体"/>
          <w:sz w:val="32"/>
          <w:szCs w:val="32"/>
          <w:highlight w:val="none"/>
        </w:rPr>
      </w:pPr>
      <w:r>
        <w:rPr>
          <w:rFonts w:hint="eastAsia" w:ascii="宋体" w:hAnsi="宋体" w:eastAsia="宋体" w:cs="宋体"/>
          <w:b/>
          <w:sz w:val="28"/>
          <w:szCs w:val="28"/>
        </w:rPr>
        <w:t>格式2：</w:t>
      </w:r>
      <w:r>
        <w:rPr>
          <w:rFonts w:hint="eastAsia" w:hAnsi="宋体" w:eastAsia="宋体" w:cs="宋体"/>
          <w:b/>
          <w:sz w:val="28"/>
          <w:szCs w:val="28"/>
          <w:lang w:val="en-US" w:eastAsia="zh-CN"/>
        </w:rPr>
        <w:t xml:space="preserve">                                   </w:t>
      </w:r>
      <w:r>
        <w:rPr>
          <w:rFonts w:hint="eastAsia" w:hAnsi="宋体" w:eastAsia="宋体" w:cs="宋体"/>
          <w:b/>
          <w:sz w:val="28"/>
          <w:szCs w:val="28"/>
          <w:highlight w:val="none"/>
          <w:lang w:val="en-US" w:eastAsia="zh-CN"/>
        </w:rPr>
        <w:t xml:space="preserve"> </w:t>
      </w:r>
      <w:r>
        <w:rPr>
          <w:rFonts w:hint="eastAsia" w:ascii="宋体" w:hAnsi="宋体" w:eastAsia="宋体" w:cs="宋体"/>
          <w:b/>
          <w:sz w:val="28"/>
          <w:szCs w:val="28"/>
          <w:highlight w:val="none"/>
        </w:rPr>
        <w:t>分项报价表</w:t>
      </w:r>
    </w:p>
    <w:p w14:paraId="1229B62A">
      <w:pPr>
        <w:pStyle w:val="2"/>
        <w:ind w:firstLine="241" w:firstLineChars="100"/>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 xml:space="preserve">项目名称：                                                        </w:t>
      </w:r>
      <w:r>
        <w:rPr>
          <w:rFonts w:hint="eastAsia" w:ascii="宋体" w:hAnsi="宋体" w:eastAsia="宋体" w:cs="宋体"/>
          <w:b/>
          <w:sz w:val="24"/>
          <w:szCs w:val="24"/>
          <w:highlight w:val="none"/>
          <w:lang w:eastAsia="zh-CN"/>
        </w:rPr>
        <w:t>项目</w:t>
      </w:r>
      <w:r>
        <w:rPr>
          <w:rFonts w:hint="eastAsia" w:ascii="宋体" w:hAnsi="宋体" w:eastAsia="宋体" w:cs="宋体"/>
          <w:b/>
          <w:sz w:val="24"/>
          <w:szCs w:val="24"/>
          <w:highlight w:val="none"/>
        </w:rPr>
        <w:t xml:space="preserve">编号：                             </w:t>
      </w:r>
    </w:p>
    <w:tbl>
      <w:tblPr>
        <w:tblStyle w:val="24"/>
        <w:tblW w:w="13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87"/>
        <w:gridCol w:w="4056"/>
        <w:gridCol w:w="1080"/>
        <w:gridCol w:w="1072"/>
        <w:gridCol w:w="1058"/>
        <w:gridCol w:w="2415"/>
        <w:gridCol w:w="3000"/>
      </w:tblGrid>
      <w:tr w14:paraId="6C25F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1" w:hRule="atLeast"/>
        </w:trPr>
        <w:tc>
          <w:tcPr>
            <w:tcW w:w="987" w:type="dxa"/>
            <w:tcBorders>
              <w:top w:val="single" w:color="auto" w:sz="4" w:space="0"/>
              <w:left w:val="single" w:color="auto" w:sz="4" w:space="0"/>
              <w:bottom w:val="single" w:color="auto" w:sz="4" w:space="0"/>
              <w:right w:val="single" w:color="auto" w:sz="4" w:space="0"/>
            </w:tcBorders>
            <w:vAlign w:val="center"/>
          </w:tcPr>
          <w:p w14:paraId="0160EA2C">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bookmarkStart w:id="117" w:name="OLE_LINK52"/>
            <w:r>
              <w:rPr>
                <w:rFonts w:hint="eastAsia" w:ascii="宋体" w:hAnsi="宋体" w:eastAsia="宋体" w:cs="宋体"/>
                <w:sz w:val="24"/>
                <w:highlight w:val="none"/>
              </w:rPr>
              <w:t>序号</w:t>
            </w:r>
            <w:bookmarkEnd w:id="117"/>
          </w:p>
        </w:tc>
        <w:tc>
          <w:tcPr>
            <w:tcW w:w="4056" w:type="dxa"/>
            <w:tcBorders>
              <w:top w:val="single" w:color="auto" w:sz="4" w:space="0"/>
              <w:left w:val="single" w:color="auto" w:sz="4" w:space="0"/>
              <w:bottom w:val="single" w:color="auto" w:sz="4" w:space="0"/>
              <w:right w:val="single" w:color="auto" w:sz="4" w:space="0"/>
            </w:tcBorders>
            <w:vAlign w:val="center"/>
          </w:tcPr>
          <w:p w14:paraId="2F412F7C">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bookmarkStart w:id="118" w:name="OLE_LINK53"/>
            <w:r>
              <w:rPr>
                <w:rFonts w:hint="eastAsia" w:ascii="宋体" w:hAnsi="宋体" w:eastAsia="宋体" w:cs="宋体"/>
                <w:sz w:val="24"/>
                <w:highlight w:val="none"/>
                <w:lang w:eastAsia="zh-CN"/>
              </w:rPr>
              <w:t>服务类别</w:t>
            </w:r>
            <w:bookmarkEnd w:id="118"/>
          </w:p>
        </w:tc>
        <w:tc>
          <w:tcPr>
            <w:tcW w:w="1080" w:type="dxa"/>
            <w:tcBorders>
              <w:top w:val="single" w:color="auto" w:sz="4" w:space="0"/>
              <w:left w:val="single" w:color="auto" w:sz="4" w:space="0"/>
              <w:bottom w:val="single" w:color="auto" w:sz="4" w:space="0"/>
              <w:right w:val="single" w:color="auto" w:sz="4" w:space="0"/>
            </w:tcBorders>
            <w:vAlign w:val="center"/>
          </w:tcPr>
          <w:p w14:paraId="49E325FB">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bookmarkStart w:id="119" w:name="OLE_LINK54"/>
            <w:r>
              <w:rPr>
                <w:rFonts w:hint="eastAsia" w:ascii="宋体" w:hAnsi="宋体" w:eastAsia="宋体" w:cs="宋体"/>
                <w:sz w:val="24"/>
                <w:highlight w:val="none"/>
              </w:rPr>
              <w:t>数量</w:t>
            </w:r>
            <w:bookmarkEnd w:id="119"/>
          </w:p>
        </w:tc>
        <w:tc>
          <w:tcPr>
            <w:tcW w:w="2130" w:type="dxa"/>
            <w:gridSpan w:val="2"/>
            <w:tcBorders>
              <w:top w:val="single" w:color="auto" w:sz="4" w:space="0"/>
              <w:left w:val="single" w:color="auto" w:sz="4" w:space="0"/>
              <w:bottom w:val="single" w:color="auto" w:sz="4" w:space="0"/>
              <w:right w:val="single" w:color="auto" w:sz="4" w:space="0"/>
            </w:tcBorders>
            <w:vAlign w:val="center"/>
          </w:tcPr>
          <w:p w14:paraId="6ECDEF57">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bookmarkStart w:id="120" w:name="OLE_LINK55"/>
            <w:r>
              <w:rPr>
                <w:rFonts w:hint="eastAsia" w:ascii="宋体" w:hAnsi="宋体" w:eastAsia="宋体" w:cs="宋体"/>
                <w:sz w:val="24"/>
                <w:highlight w:val="none"/>
              </w:rPr>
              <w:t>计量单位</w:t>
            </w:r>
            <w:bookmarkEnd w:id="120"/>
          </w:p>
        </w:tc>
        <w:tc>
          <w:tcPr>
            <w:tcW w:w="2415" w:type="dxa"/>
            <w:tcBorders>
              <w:top w:val="single" w:color="auto" w:sz="4" w:space="0"/>
              <w:left w:val="single" w:color="auto" w:sz="4" w:space="0"/>
              <w:bottom w:val="single" w:color="auto" w:sz="4" w:space="0"/>
              <w:right w:val="single" w:color="auto" w:sz="4" w:space="0"/>
            </w:tcBorders>
            <w:vAlign w:val="center"/>
          </w:tcPr>
          <w:p w14:paraId="3781AE5D">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全费用综合单价（元）</w:t>
            </w:r>
          </w:p>
        </w:tc>
        <w:tc>
          <w:tcPr>
            <w:tcW w:w="3000" w:type="dxa"/>
            <w:tcBorders>
              <w:top w:val="single" w:color="auto" w:sz="4" w:space="0"/>
              <w:left w:val="single" w:color="auto" w:sz="4" w:space="0"/>
              <w:bottom w:val="single" w:color="auto" w:sz="4" w:space="0"/>
              <w:right w:val="single" w:color="auto" w:sz="4" w:space="0"/>
            </w:tcBorders>
            <w:vAlign w:val="center"/>
          </w:tcPr>
          <w:p w14:paraId="6164A786">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bookmarkStart w:id="121" w:name="OLE_LINK56"/>
            <w:r>
              <w:rPr>
                <w:rFonts w:hint="eastAsia" w:ascii="宋体" w:hAnsi="宋体" w:eastAsia="宋体" w:cs="宋体"/>
                <w:sz w:val="24"/>
                <w:highlight w:val="none"/>
                <w:lang w:val="en-US" w:eastAsia="zh-CN"/>
              </w:rPr>
              <w:t>综合总价</w:t>
            </w:r>
            <w:bookmarkEnd w:id="121"/>
            <w:r>
              <w:rPr>
                <w:rFonts w:hint="eastAsia" w:ascii="宋体" w:hAnsi="宋体" w:eastAsia="宋体" w:cs="宋体"/>
                <w:sz w:val="24"/>
                <w:highlight w:val="none"/>
              </w:rPr>
              <w:t>（元）</w:t>
            </w:r>
          </w:p>
        </w:tc>
      </w:tr>
      <w:tr w14:paraId="280E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1" w:hRule="atLeast"/>
        </w:trPr>
        <w:tc>
          <w:tcPr>
            <w:tcW w:w="987" w:type="dxa"/>
            <w:tcBorders>
              <w:top w:val="single" w:color="auto" w:sz="4" w:space="0"/>
              <w:left w:val="single" w:color="auto" w:sz="4" w:space="0"/>
              <w:bottom w:val="single" w:color="auto" w:sz="4" w:space="0"/>
              <w:right w:val="single" w:color="auto" w:sz="4" w:space="0"/>
            </w:tcBorders>
            <w:vAlign w:val="center"/>
          </w:tcPr>
          <w:p w14:paraId="7877003F">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一</w:t>
            </w:r>
          </w:p>
        </w:tc>
        <w:tc>
          <w:tcPr>
            <w:tcW w:w="4056" w:type="dxa"/>
            <w:tcBorders>
              <w:top w:val="single" w:color="auto" w:sz="4" w:space="0"/>
              <w:left w:val="single" w:color="auto" w:sz="4" w:space="0"/>
              <w:bottom w:val="single" w:color="auto" w:sz="4" w:space="0"/>
              <w:right w:val="single" w:color="auto" w:sz="4" w:space="0"/>
            </w:tcBorders>
            <w:vAlign w:val="center"/>
          </w:tcPr>
          <w:p w14:paraId="71909710">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bookmarkStart w:id="122" w:name="OLE_LINK51"/>
            <w:r>
              <w:rPr>
                <w:rFonts w:hint="eastAsia" w:ascii="宋体" w:hAnsi="宋体" w:eastAsia="宋体" w:cs="宋体"/>
                <w:highlight w:val="none"/>
                <w:lang w:val="en-US" w:eastAsia="zh-CN"/>
              </w:rPr>
              <w:t>绿化管护服务</w:t>
            </w:r>
            <w:bookmarkEnd w:id="122"/>
          </w:p>
        </w:tc>
        <w:tc>
          <w:tcPr>
            <w:tcW w:w="1080" w:type="dxa"/>
            <w:tcBorders>
              <w:top w:val="single" w:color="auto" w:sz="4" w:space="0"/>
              <w:left w:val="single" w:color="auto" w:sz="4" w:space="0"/>
              <w:bottom w:val="single" w:color="auto" w:sz="4" w:space="0"/>
              <w:right w:val="single" w:color="auto" w:sz="4" w:space="0"/>
            </w:tcBorders>
            <w:vAlign w:val="center"/>
          </w:tcPr>
          <w:p w14:paraId="38BD02EE">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cyan"/>
                <w:lang w:val="en-US" w:eastAsia="zh-CN"/>
              </w:rPr>
            </w:pPr>
            <w:r>
              <w:rPr>
                <w:rFonts w:hint="eastAsia" w:ascii="宋体" w:hAnsi="宋体" w:eastAsia="宋体" w:cs="宋体"/>
                <w:sz w:val="24"/>
                <w:highlight w:val="none"/>
                <w:lang w:val="en-US" w:eastAsia="zh-CN"/>
              </w:rPr>
              <w:t>-</w:t>
            </w:r>
          </w:p>
        </w:tc>
        <w:tc>
          <w:tcPr>
            <w:tcW w:w="2130" w:type="dxa"/>
            <w:gridSpan w:val="2"/>
            <w:tcBorders>
              <w:top w:val="single" w:color="auto" w:sz="4" w:space="0"/>
              <w:left w:val="single" w:color="auto" w:sz="4" w:space="0"/>
              <w:bottom w:val="single" w:color="auto" w:sz="4" w:space="0"/>
              <w:right w:val="single" w:color="auto" w:sz="4" w:space="0"/>
            </w:tcBorders>
            <w:vAlign w:val="center"/>
          </w:tcPr>
          <w:p w14:paraId="7497E35F">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eastAsia="宋体" w:cs="宋体"/>
                <w:sz w:val="24"/>
                <w:highlight w:val="cyan"/>
                <w:lang w:val="en-US" w:eastAsia="zh-CN"/>
              </w:rPr>
            </w:pPr>
            <w:r>
              <w:rPr>
                <w:rFonts w:hint="eastAsia" w:ascii="宋体" w:hAnsi="宋体" w:eastAsia="宋体" w:cs="宋体"/>
                <w:sz w:val="24"/>
                <w:highlight w:val="none"/>
                <w:lang w:val="en-US" w:eastAsia="zh-CN"/>
              </w:rPr>
              <w:t>/</w:t>
            </w:r>
          </w:p>
        </w:tc>
        <w:tc>
          <w:tcPr>
            <w:tcW w:w="2415" w:type="dxa"/>
            <w:tcBorders>
              <w:top w:val="single" w:color="auto" w:sz="4" w:space="0"/>
              <w:left w:val="single" w:color="auto" w:sz="4" w:space="0"/>
              <w:bottom w:val="single" w:color="auto" w:sz="4" w:space="0"/>
              <w:right w:val="single" w:color="auto" w:sz="4" w:space="0"/>
            </w:tcBorders>
            <w:vAlign w:val="center"/>
          </w:tcPr>
          <w:p w14:paraId="4E2D8ABF">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c>
          <w:tcPr>
            <w:tcW w:w="3000" w:type="dxa"/>
            <w:tcBorders>
              <w:top w:val="single" w:color="auto" w:sz="4" w:space="0"/>
              <w:left w:val="single" w:color="auto" w:sz="4" w:space="0"/>
              <w:bottom w:val="single" w:color="auto" w:sz="4" w:space="0"/>
              <w:right w:val="single" w:color="auto" w:sz="4" w:space="0"/>
            </w:tcBorders>
            <w:vAlign w:val="center"/>
          </w:tcPr>
          <w:p w14:paraId="6D02021B">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p>
        </w:tc>
      </w:tr>
      <w:tr w14:paraId="24AD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987" w:type="dxa"/>
            <w:tcBorders>
              <w:top w:val="single" w:color="auto" w:sz="4" w:space="0"/>
              <w:left w:val="single" w:color="auto" w:sz="4" w:space="0"/>
              <w:bottom w:val="single" w:color="auto" w:sz="4" w:space="0"/>
              <w:right w:val="single" w:color="auto" w:sz="4" w:space="0"/>
            </w:tcBorders>
            <w:vAlign w:val="center"/>
          </w:tcPr>
          <w:p w14:paraId="40ADF466">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1</w:t>
            </w:r>
          </w:p>
        </w:tc>
        <w:tc>
          <w:tcPr>
            <w:tcW w:w="4056" w:type="dxa"/>
            <w:tcBorders>
              <w:top w:val="single" w:color="auto" w:sz="4" w:space="0"/>
              <w:left w:val="single" w:color="auto" w:sz="4" w:space="0"/>
              <w:bottom w:val="single" w:color="auto" w:sz="4" w:space="0"/>
              <w:right w:val="single" w:color="auto" w:sz="4" w:space="0"/>
            </w:tcBorders>
            <w:vAlign w:val="center"/>
          </w:tcPr>
          <w:p w14:paraId="28A86CC6">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bookmarkStart w:id="123" w:name="OLE_LINK59"/>
            <w:r>
              <w:rPr>
                <w:rFonts w:hint="eastAsia" w:ascii="宋体" w:hAnsi="宋体" w:eastAsia="宋体" w:cs="宋体"/>
                <w:highlight w:val="none"/>
                <w:lang w:val="en-US" w:eastAsia="zh-CN"/>
              </w:rPr>
              <w:t>道路、公园、广场地被、灌木、乔木</w:t>
            </w:r>
            <w:bookmarkEnd w:id="123"/>
          </w:p>
        </w:tc>
        <w:tc>
          <w:tcPr>
            <w:tcW w:w="1080" w:type="dxa"/>
            <w:tcBorders>
              <w:top w:val="single" w:color="auto" w:sz="4" w:space="0"/>
              <w:left w:val="single" w:color="auto" w:sz="4" w:space="0"/>
              <w:bottom w:val="single" w:color="auto" w:sz="4" w:space="0"/>
              <w:right w:val="single" w:color="auto" w:sz="4" w:space="0"/>
            </w:tcBorders>
            <w:vAlign w:val="center"/>
          </w:tcPr>
          <w:p w14:paraId="443E5CF8">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bookmarkStart w:id="124" w:name="OLE_LINK60"/>
            <w:r>
              <w:rPr>
                <w:rFonts w:hint="eastAsia" w:ascii="宋体" w:hAnsi="宋体" w:eastAsia="宋体" w:cs="宋体"/>
                <w:color w:val="auto"/>
                <w:sz w:val="21"/>
                <w:szCs w:val="21"/>
                <w:highlight w:val="none"/>
                <w:lang w:val="en-US" w:eastAsia="zh-CN"/>
              </w:rPr>
              <w:t>251834</w:t>
            </w:r>
            <w:bookmarkEnd w:id="124"/>
          </w:p>
        </w:tc>
        <w:tc>
          <w:tcPr>
            <w:tcW w:w="2130" w:type="dxa"/>
            <w:gridSpan w:val="2"/>
            <w:tcBorders>
              <w:top w:val="single" w:color="auto" w:sz="4" w:space="0"/>
              <w:left w:val="single" w:color="auto" w:sz="4" w:space="0"/>
              <w:bottom w:val="single" w:color="auto" w:sz="4" w:space="0"/>
              <w:right w:val="single" w:color="auto" w:sz="4" w:space="0"/>
            </w:tcBorders>
            <w:vAlign w:val="center"/>
          </w:tcPr>
          <w:p w14:paraId="2233C055">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bookmarkStart w:id="125" w:name="OLE_LINK61"/>
            <w:r>
              <w:rPr>
                <w:rFonts w:hint="eastAsia" w:ascii="宋体" w:hAnsi="宋体" w:eastAsia="宋体" w:cs="宋体"/>
                <w:color w:val="auto"/>
                <w:sz w:val="21"/>
                <w:szCs w:val="21"/>
                <w:highlight w:val="none"/>
                <w:lang w:val="en-US" w:eastAsia="zh-CN"/>
              </w:rPr>
              <w:t>平方米</w:t>
            </w:r>
            <w:bookmarkEnd w:id="125"/>
          </w:p>
        </w:tc>
        <w:tc>
          <w:tcPr>
            <w:tcW w:w="2415" w:type="dxa"/>
            <w:tcBorders>
              <w:top w:val="single" w:color="auto" w:sz="4" w:space="0"/>
              <w:left w:val="single" w:color="auto" w:sz="4" w:space="0"/>
              <w:bottom w:val="single" w:color="auto" w:sz="4" w:space="0"/>
              <w:right w:val="single" w:color="auto" w:sz="4" w:space="0"/>
            </w:tcBorders>
            <w:vAlign w:val="center"/>
          </w:tcPr>
          <w:p w14:paraId="07234100">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c>
          <w:tcPr>
            <w:tcW w:w="3000" w:type="dxa"/>
            <w:tcBorders>
              <w:top w:val="single" w:color="auto" w:sz="4" w:space="0"/>
              <w:left w:val="single" w:color="auto" w:sz="4" w:space="0"/>
              <w:bottom w:val="single" w:color="auto" w:sz="4" w:space="0"/>
              <w:right w:val="single" w:color="auto" w:sz="4" w:space="0"/>
            </w:tcBorders>
            <w:vAlign w:val="center"/>
          </w:tcPr>
          <w:p w14:paraId="4B23D48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r>
      <w:tr w14:paraId="45EC9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987" w:type="dxa"/>
            <w:tcBorders>
              <w:top w:val="single" w:color="auto" w:sz="4" w:space="0"/>
              <w:left w:val="single" w:color="auto" w:sz="4" w:space="0"/>
              <w:bottom w:val="single" w:color="auto" w:sz="4" w:space="0"/>
              <w:right w:val="single" w:color="auto" w:sz="4" w:space="0"/>
            </w:tcBorders>
            <w:vAlign w:val="center"/>
          </w:tcPr>
          <w:p w14:paraId="110C097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p>
        </w:tc>
        <w:tc>
          <w:tcPr>
            <w:tcW w:w="4056" w:type="dxa"/>
            <w:tcBorders>
              <w:top w:val="single" w:color="auto" w:sz="4" w:space="0"/>
              <w:left w:val="single" w:color="auto" w:sz="4" w:space="0"/>
              <w:bottom w:val="single" w:color="auto" w:sz="4" w:space="0"/>
              <w:right w:val="single" w:color="auto" w:sz="4" w:space="0"/>
            </w:tcBorders>
            <w:vAlign w:val="center"/>
          </w:tcPr>
          <w:p w14:paraId="0A3CD447">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bookmarkStart w:id="126" w:name="OLE_LINK58"/>
            <w:r>
              <w:rPr>
                <w:rFonts w:hint="eastAsia" w:ascii="宋体" w:hAnsi="宋体" w:eastAsia="宋体" w:cs="宋体"/>
                <w:highlight w:val="none"/>
                <w:lang w:val="en-US" w:eastAsia="zh-CN"/>
              </w:rPr>
              <w:t>行道树</w:t>
            </w:r>
            <w:bookmarkEnd w:id="126"/>
          </w:p>
        </w:tc>
        <w:tc>
          <w:tcPr>
            <w:tcW w:w="1080" w:type="dxa"/>
            <w:tcBorders>
              <w:top w:val="single" w:color="auto" w:sz="4" w:space="0"/>
              <w:left w:val="single" w:color="auto" w:sz="4" w:space="0"/>
              <w:bottom w:val="single" w:color="auto" w:sz="4" w:space="0"/>
              <w:right w:val="single" w:color="auto" w:sz="4" w:space="0"/>
            </w:tcBorders>
            <w:vAlign w:val="center"/>
          </w:tcPr>
          <w:p w14:paraId="7C711250">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bookmarkStart w:id="127" w:name="OLE_LINK62"/>
            <w:r>
              <w:rPr>
                <w:rFonts w:hint="eastAsia" w:ascii="宋体" w:hAnsi="宋体" w:eastAsia="宋体" w:cs="宋体"/>
                <w:color w:val="auto"/>
                <w:sz w:val="21"/>
                <w:szCs w:val="21"/>
                <w:highlight w:val="none"/>
                <w:lang w:val="en-US" w:eastAsia="zh-CN"/>
              </w:rPr>
              <w:t>13000</w:t>
            </w:r>
            <w:bookmarkEnd w:id="127"/>
          </w:p>
        </w:tc>
        <w:tc>
          <w:tcPr>
            <w:tcW w:w="2130" w:type="dxa"/>
            <w:gridSpan w:val="2"/>
            <w:tcBorders>
              <w:top w:val="single" w:color="auto" w:sz="4" w:space="0"/>
              <w:left w:val="single" w:color="auto" w:sz="4" w:space="0"/>
              <w:bottom w:val="single" w:color="auto" w:sz="4" w:space="0"/>
              <w:right w:val="single" w:color="auto" w:sz="4" w:space="0"/>
            </w:tcBorders>
            <w:vAlign w:val="center"/>
          </w:tcPr>
          <w:p w14:paraId="2C41252C">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bookmarkStart w:id="128" w:name="OLE_LINK63"/>
            <w:r>
              <w:rPr>
                <w:rFonts w:hint="eastAsia" w:ascii="宋体" w:hAnsi="宋体" w:eastAsia="宋体" w:cs="宋体"/>
                <w:color w:val="auto"/>
                <w:sz w:val="21"/>
                <w:szCs w:val="21"/>
                <w:highlight w:val="none"/>
                <w:lang w:val="en-US" w:eastAsia="zh-CN"/>
              </w:rPr>
              <w:t>株</w:t>
            </w:r>
            <w:bookmarkEnd w:id="128"/>
          </w:p>
        </w:tc>
        <w:tc>
          <w:tcPr>
            <w:tcW w:w="2415" w:type="dxa"/>
            <w:tcBorders>
              <w:top w:val="single" w:color="auto" w:sz="4" w:space="0"/>
              <w:left w:val="single" w:color="auto" w:sz="4" w:space="0"/>
              <w:bottom w:val="single" w:color="auto" w:sz="4" w:space="0"/>
              <w:right w:val="single" w:color="auto" w:sz="4" w:space="0"/>
            </w:tcBorders>
            <w:vAlign w:val="center"/>
          </w:tcPr>
          <w:p w14:paraId="12A0F74F">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c>
          <w:tcPr>
            <w:tcW w:w="3000" w:type="dxa"/>
            <w:tcBorders>
              <w:top w:val="single" w:color="auto" w:sz="4" w:space="0"/>
              <w:left w:val="single" w:color="auto" w:sz="4" w:space="0"/>
              <w:bottom w:val="single" w:color="auto" w:sz="4" w:space="0"/>
              <w:right w:val="single" w:color="auto" w:sz="4" w:space="0"/>
            </w:tcBorders>
            <w:vAlign w:val="center"/>
          </w:tcPr>
          <w:p w14:paraId="2F54D0F0">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r>
      <w:tr w14:paraId="6736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987" w:type="dxa"/>
            <w:tcBorders>
              <w:top w:val="single" w:color="auto" w:sz="4" w:space="0"/>
              <w:left w:val="single" w:color="auto" w:sz="4" w:space="0"/>
              <w:bottom w:val="single" w:color="auto" w:sz="4" w:space="0"/>
              <w:right w:val="single" w:color="auto" w:sz="4" w:space="0"/>
            </w:tcBorders>
            <w:vAlign w:val="center"/>
          </w:tcPr>
          <w:p w14:paraId="52463A7F">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3</w:t>
            </w:r>
          </w:p>
        </w:tc>
        <w:tc>
          <w:tcPr>
            <w:tcW w:w="4056" w:type="dxa"/>
            <w:tcBorders>
              <w:top w:val="single" w:color="auto" w:sz="4" w:space="0"/>
              <w:left w:val="single" w:color="auto" w:sz="4" w:space="0"/>
              <w:bottom w:val="single" w:color="auto" w:sz="4" w:space="0"/>
              <w:right w:val="single" w:color="auto" w:sz="4" w:space="0"/>
            </w:tcBorders>
            <w:vAlign w:val="center"/>
          </w:tcPr>
          <w:p w14:paraId="40E8D202">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bookmarkStart w:id="129" w:name="OLE_LINK64"/>
            <w:r>
              <w:rPr>
                <w:rFonts w:hint="eastAsia" w:ascii="宋体" w:hAnsi="宋体" w:eastAsia="宋体" w:cs="宋体"/>
                <w:highlight w:val="none"/>
                <w:lang w:val="en-US" w:eastAsia="zh-CN"/>
              </w:rPr>
              <w:t>公园、广场内卫生保洁（</w:t>
            </w:r>
            <w:r>
              <w:rPr>
                <w:rFonts w:hint="default" w:ascii="宋体" w:hAnsi="宋体" w:eastAsia="宋体" w:cs="宋体"/>
                <w:highlight w:val="none"/>
                <w:lang w:val="en-US" w:eastAsia="zh-CN"/>
              </w:rPr>
              <w:t>含</w:t>
            </w:r>
            <w:r>
              <w:rPr>
                <w:rFonts w:hint="eastAsia" w:ascii="宋体" w:hAnsi="宋体" w:eastAsia="宋体" w:cs="宋体"/>
                <w:highlight w:val="none"/>
                <w:lang w:val="en-US" w:eastAsia="zh-CN"/>
              </w:rPr>
              <w:t>设施设备维护）</w:t>
            </w:r>
            <w:bookmarkEnd w:id="129"/>
          </w:p>
        </w:tc>
        <w:tc>
          <w:tcPr>
            <w:tcW w:w="1080" w:type="dxa"/>
            <w:tcBorders>
              <w:top w:val="single" w:color="auto" w:sz="4" w:space="0"/>
              <w:left w:val="single" w:color="auto" w:sz="4" w:space="0"/>
              <w:bottom w:val="single" w:color="auto" w:sz="4" w:space="0"/>
              <w:right w:val="single" w:color="auto" w:sz="4" w:space="0"/>
            </w:tcBorders>
            <w:vAlign w:val="center"/>
          </w:tcPr>
          <w:p w14:paraId="1F32FD43">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bookmarkStart w:id="130" w:name="OLE_LINK65"/>
            <w:r>
              <w:rPr>
                <w:rFonts w:hint="eastAsia" w:ascii="宋体" w:hAnsi="宋体" w:eastAsia="宋体" w:cs="宋体"/>
                <w:color w:val="auto"/>
                <w:sz w:val="21"/>
                <w:szCs w:val="21"/>
                <w:highlight w:val="none"/>
                <w:lang w:val="en-US" w:eastAsia="zh-CN"/>
              </w:rPr>
              <w:t>23749</w:t>
            </w:r>
            <w:bookmarkEnd w:id="130"/>
          </w:p>
        </w:tc>
        <w:tc>
          <w:tcPr>
            <w:tcW w:w="2130" w:type="dxa"/>
            <w:gridSpan w:val="2"/>
            <w:tcBorders>
              <w:top w:val="single" w:color="auto" w:sz="4" w:space="0"/>
              <w:left w:val="single" w:color="auto" w:sz="4" w:space="0"/>
              <w:bottom w:val="single" w:color="auto" w:sz="4" w:space="0"/>
              <w:right w:val="single" w:color="auto" w:sz="4" w:space="0"/>
            </w:tcBorders>
            <w:vAlign w:val="center"/>
          </w:tcPr>
          <w:p w14:paraId="24956866">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lang w:val="en-US" w:eastAsia="zh-CN"/>
              </w:rPr>
            </w:pPr>
            <w:bookmarkStart w:id="131" w:name="OLE_LINK66"/>
            <w:r>
              <w:rPr>
                <w:rFonts w:hint="eastAsia" w:ascii="宋体" w:hAnsi="宋体" w:eastAsia="宋体" w:cs="宋体"/>
                <w:color w:val="auto"/>
                <w:sz w:val="21"/>
                <w:szCs w:val="21"/>
                <w:highlight w:val="none"/>
                <w:lang w:val="en-US" w:eastAsia="zh-CN"/>
              </w:rPr>
              <w:t>平方米</w:t>
            </w:r>
            <w:bookmarkEnd w:id="131"/>
          </w:p>
        </w:tc>
        <w:tc>
          <w:tcPr>
            <w:tcW w:w="2415" w:type="dxa"/>
            <w:tcBorders>
              <w:top w:val="single" w:color="auto" w:sz="4" w:space="0"/>
              <w:left w:val="single" w:color="auto" w:sz="4" w:space="0"/>
              <w:bottom w:val="single" w:color="auto" w:sz="4" w:space="0"/>
              <w:right w:val="single" w:color="auto" w:sz="4" w:space="0"/>
            </w:tcBorders>
            <w:vAlign w:val="center"/>
          </w:tcPr>
          <w:p w14:paraId="7C5A8D6D">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c>
          <w:tcPr>
            <w:tcW w:w="3000" w:type="dxa"/>
            <w:tcBorders>
              <w:top w:val="single" w:color="auto" w:sz="4" w:space="0"/>
              <w:left w:val="single" w:color="auto" w:sz="4" w:space="0"/>
              <w:bottom w:val="single" w:color="auto" w:sz="4" w:space="0"/>
              <w:right w:val="single" w:color="auto" w:sz="4" w:space="0"/>
            </w:tcBorders>
            <w:vAlign w:val="center"/>
          </w:tcPr>
          <w:p w14:paraId="0C666E3E">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r>
      <w:tr w14:paraId="748D6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987" w:type="dxa"/>
            <w:tcBorders>
              <w:top w:val="single" w:color="auto" w:sz="4" w:space="0"/>
              <w:left w:val="single" w:color="auto" w:sz="4" w:space="0"/>
              <w:bottom w:val="single" w:color="auto" w:sz="4" w:space="0"/>
              <w:right w:val="single" w:color="auto" w:sz="4" w:space="0"/>
            </w:tcBorders>
            <w:vAlign w:val="center"/>
          </w:tcPr>
          <w:p w14:paraId="4ED07EF6">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二</w:t>
            </w:r>
          </w:p>
        </w:tc>
        <w:tc>
          <w:tcPr>
            <w:tcW w:w="4056" w:type="dxa"/>
            <w:tcBorders>
              <w:top w:val="single" w:color="auto" w:sz="4" w:space="0"/>
              <w:left w:val="single" w:color="auto" w:sz="4" w:space="0"/>
              <w:bottom w:val="single" w:color="auto" w:sz="4" w:space="0"/>
              <w:right w:val="single" w:color="auto" w:sz="4" w:space="0"/>
            </w:tcBorders>
            <w:vAlign w:val="center"/>
          </w:tcPr>
          <w:p w14:paraId="020C4525">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bookmarkStart w:id="132" w:name="OLE_LINK67"/>
            <w:r>
              <w:rPr>
                <w:rFonts w:hint="eastAsia" w:ascii="宋体" w:hAnsi="宋体" w:eastAsia="宋体" w:cs="宋体"/>
                <w:highlight w:val="none"/>
                <w:lang w:val="en-US" w:eastAsia="zh-CN"/>
              </w:rPr>
              <w:t>市政雨污管网维护服务</w:t>
            </w:r>
            <w:bookmarkEnd w:id="132"/>
          </w:p>
        </w:tc>
        <w:tc>
          <w:tcPr>
            <w:tcW w:w="1080" w:type="dxa"/>
            <w:tcBorders>
              <w:top w:val="single" w:color="auto" w:sz="4" w:space="0"/>
              <w:left w:val="single" w:color="auto" w:sz="4" w:space="0"/>
              <w:bottom w:val="single" w:color="auto" w:sz="4" w:space="0"/>
              <w:right w:val="single" w:color="auto" w:sz="4" w:space="0"/>
            </w:tcBorders>
            <w:vAlign w:val="center"/>
          </w:tcPr>
          <w:p w14:paraId="29FEBF3C">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cyan"/>
                <w:lang w:val="en-US" w:eastAsia="zh-CN"/>
              </w:rPr>
            </w:pPr>
            <w:r>
              <w:rPr>
                <w:rFonts w:hint="eastAsia" w:ascii="宋体" w:hAnsi="宋体" w:eastAsia="宋体" w:cs="宋体"/>
                <w:sz w:val="24"/>
                <w:highlight w:val="none"/>
                <w:lang w:val="en-US" w:eastAsia="zh-CN"/>
              </w:rPr>
              <w:t>-</w:t>
            </w:r>
          </w:p>
        </w:tc>
        <w:tc>
          <w:tcPr>
            <w:tcW w:w="2130" w:type="dxa"/>
            <w:gridSpan w:val="2"/>
            <w:tcBorders>
              <w:top w:val="single" w:color="auto" w:sz="4" w:space="0"/>
              <w:left w:val="single" w:color="auto" w:sz="4" w:space="0"/>
              <w:bottom w:val="single" w:color="auto" w:sz="4" w:space="0"/>
              <w:right w:val="single" w:color="auto" w:sz="4" w:space="0"/>
            </w:tcBorders>
            <w:vAlign w:val="center"/>
          </w:tcPr>
          <w:p w14:paraId="00A591FC">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eastAsia="宋体" w:cs="宋体"/>
                <w:highlight w:val="cyan"/>
                <w:lang w:val="en-US" w:eastAsia="zh-CN"/>
              </w:rPr>
            </w:pPr>
            <w:r>
              <w:rPr>
                <w:rFonts w:hint="eastAsia" w:ascii="宋体" w:hAnsi="宋体" w:eastAsia="宋体" w:cs="宋体"/>
                <w:sz w:val="24"/>
                <w:highlight w:val="none"/>
                <w:lang w:val="en-US" w:eastAsia="zh-CN"/>
              </w:rPr>
              <w:t>/</w:t>
            </w:r>
          </w:p>
        </w:tc>
        <w:tc>
          <w:tcPr>
            <w:tcW w:w="2415" w:type="dxa"/>
            <w:tcBorders>
              <w:top w:val="single" w:color="auto" w:sz="4" w:space="0"/>
              <w:left w:val="single" w:color="auto" w:sz="4" w:space="0"/>
              <w:bottom w:val="single" w:color="auto" w:sz="4" w:space="0"/>
              <w:right w:val="single" w:color="auto" w:sz="4" w:space="0"/>
            </w:tcBorders>
            <w:vAlign w:val="center"/>
          </w:tcPr>
          <w:p w14:paraId="6C56D1FD">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c>
          <w:tcPr>
            <w:tcW w:w="3000" w:type="dxa"/>
            <w:tcBorders>
              <w:top w:val="single" w:color="auto" w:sz="4" w:space="0"/>
              <w:left w:val="single" w:color="auto" w:sz="4" w:space="0"/>
              <w:bottom w:val="single" w:color="auto" w:sz="4" w:space="0"/>
              <w:right w:val="single" w:color="auto" w:sz="4" w:space="0"/>
            </w:tcBorders>
            <w:vAlign w:val="center"/>
          </w:tcPr>
          <w:p w14:paraId="01C29506">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r>
      <w:tr w14:paraId="6FD91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987" w:type="dxa"/>
            <w:tcBorders>
              <w:top w:val="single" w:color="auto" w:sz="4" w:space="0"/>
              <w:left w:val="single" w:color="auto" w:sz="4" w:space="0"/>
              <w:bottom w:val="single" w:color="auto" w:sz="4" w:space="0"/>
              <w:right w:val="single" w:color="auto" w:sz="4" w:space="0"/>
            </w:tcBorders>
            <w:vAlign w:val="center"/>
          </w:tcPr>
          <w:p w14:paraId="46A7DF87">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1</w:t>
            </w:r>
          </w:p>
        </w:tc>
        <w:tc>
          <w:tcPr>
            <w:tcW w:w="4056" w:type="dxa"/>
            <w:tcBorders>
              <w:top w:val="single" w:color="auto" w:sz="4" w:space="0"/>
              <w:left w:val="single" w:color="auto" w:sz="4" w:space="0"/>
              <w:bottom w:val="single" w:color="auto" w:sz="4" w:space="0"/>
              <w:right w:val="single" w:color="auto" w:sz="4" w:space="0"/>
            </w:tcBorders>
            <w:vAlign w:val="center"/>
          </w:tcPr>
          <w:p w14:paraId="602C8B87">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bookmarkStart w:id="133" w:name="OLE_LINK70"/>
            <w:r>
              <w:rPr>
                <w:rFonts w:hint="eastAsia" w:ascii="宋体" w:hAnsi="宋体" w:eastAsia="宋体" w:cs="宋体"/>
                <w:highlight w:val="none"/>
                <w:lang w:val="en-US" w:eastAsia="zh-CN"/>
              </w:rPr>
              <w:t>污水管网日常维护（含破损井盖更换、管网破损修复及管道疏通）</w:t>
            </w:r>
            <w:bookmarkEnd w:id="133"/>
          </w:p>
        </w:tc>
        <w:tc>
          <w:tcPr>
            <w:tcW w:w="1080" w:type="dxa"/>
            <w:tcBorders>
              <w:top w:val="single" w:color="auto" w:sz="4" w:space="0"/>
              <w:left w:val="single" w:color="auto" w:sz="4" w:space="0"/>
              <w:bottom w:val="single" w:color="auto" w:sz="4" w:space="0"/>
              <w:right w:val="single" w:color="auto" w:sz="4" w:space="0"/>
            </w:tcBorders>
            <w:vAlign w:val="center"/>
          </w:tcPr>
          <w:p w14:paraId="7D01BE6F">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bookmarkStart w:id="134" w:name="OLE_LINK71"/>
            <w:r>
              <w:rPr>
                <w:rFonts w:hint="eastAsia" w:ascii="宋体" w:hAnsi="宋体" w:eastAsia="宋体" w:cs="宋体"/>
                <w:color w:val="auto"/>
                <w:sz w:val="21"/>
                <w:szCs w:val="21"/>
                <w:highlight w:val="none"/>
                <w:lang w:val="en-US" w:eastAsia="zh-CN"/>
              </w:rPr>
              <w:t>53320</w:t>
            </w:r>
            <w:bookmarkEnd w:id="134"/>
          </w:p>
        </w:tc>
        <w:tc>
          <w:tcPr>
            <w:tcW w:w="2130" w:type="dxa"/>
            <w:gridSpan w:val="2"/>
            <w:tcBorders>
              <w:top w:val="single" w:color="auto" w:sz="4" w:space="0"/>
              <w:left w:val="single" w:color="auto" w:sz="4" w:space="0"/>
              <w:bottom w:val="single" w:color="auto" w:sz="4" w:space="0"/>
              <w:right w:val="single" w:color="auto" w:sz="4" w:space="0"/>
            </w:tcBorders>
            <w:vAlign w:val="center"/>
          </w:tcPr>
          <w:p w14:paraId="0700D164">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米</w:t>
            </w:r>
          </w:p>
        </w:tc>
        <w:tc>
          <w:tcPr>
            <w:tcW w:w="2415" w:type="dxa"/>
            <w:tcBorders>
              <w:top w:val="single" w:color="auto" w:sz="4" w:space="0"/>
              <w:left w:val="single" w:color="auto" w:sz="4" w:space="0"/>
              <w:bottom w:val="single" w:color="auto" w:sz="4" w:space="0"/>
              <w:right w:val="single" w:color="auto" w:sz="4" w:space="0"/>
            </w:tcBorders>
            <w:vAlign w:val="center"/>
          </w:tcPr>
          <w:p w14:paraId="5C682AAA">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c>
          <w:tcPr>
            <w:tcW w:w="3000" w:type="dxa"/>
            <w:tcBorders>
              <w:top w:val="single" w:color="auto" w:sz="4" w:space="0"/>
              <w:left w:val="single" w:color="auto" w:sz="4" w:space="0"/>
              <w:bottom w:val="single" w:color="auto" w:sz="4" w:space="0"/>
              <w:right w:val="single" w:color="auto" w:sz="4" w:space="0"/>
            </w:tcBorders>
            <w:vAlign w:val="center"/>
          </w:tcPr>
          <w:p w14:paraId="1CA9B2C0">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r>
      <w:tr w14:paraId="455E9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987" w:type="dxa"/>
            <w:tcBorders>
              <w:top w:val="single" w:color="auto" w:sz="4" w:space="0"/>
              <w:left w:val="single" w:color="auto" w:sz="4" w:space="0"/>
              <w:bottom w:val="single" w:color="auto" w:sz="4" w:space="0"/>
              <w:right w:val="single" w:color="auto" w:sz="4" w:space="0"/>
            </w:tcBorders>
            <w:vAlign w:val="center"/>
          </w:tcPr>
          <w:p w14:paraId="1191F630">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2</w:t>
            </w:r>
          </w:p>
        </w:tc>
        <w:tc>
          <w:tcPr>
            <w:tcW w:w="4056" w:type="dxa"/>
            <w:tcBorders>
              <w:top w:val="single" w:color="auto" w:sz="4" w:space="0"/>
              <w:left w:val="single" w:color="auto" w:sz="4" w:space="0"/>
              <w:bottom w:val="single" w:color="auto" w:sz="4" w:space="0"/>
              <w:right w:val="single" w:color="auto" w:sz="4" w:space="0"/>
            </w:tcBorders>
            <w:vAlign w:val="center"/>
          </w:tcPr>
          <w:p w14:paraId="5CB9D0AA">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bookmarkStart w:id="135" w:name="OLE_LINK72"/>
            <w:r>
              <w:rPr>
                <w:rFonts w:hint="eastAsia" w:ascii="宋体" w:hAnsi="宋体" w:eastAsia="宋体" w:cs="宋体"/>
                <w:highlight w:val="none"/>
                <w:lang w:val="en-US" w:eastAsia="zh-CN"/>
              </w:rPr>
              <w:t>雨水管网日常维护（含破损井盖更换、管网破损修复及管道疏通</w:t>
            </w:r>
            <w:bookmarkEnd w:id="135"/>
            <w:r>
              <w:rPr>
                <w:rFonts w:hint="eastAsia" w:ascii="宋体" w:hAnsi="宋体" w:eastAsia="宋体" w:cs="宋体"/>
                <w:highlight w:val="none"/>
                <w:lang w:val="en-US" w:eastAsia="zh-CN"/>
              </w:rPr>
              <w:t>）</w:t>
            </w:r>
          </w:p>
        </w:tc>
        <w:tc>
          <w:tcPr>
            <w:tcW w:w="1080" w:type="dxa"/>
            <w:tcBorders>
              <w:top w:val="single" w:color="auto" w:sz="4" w:space="0"/>
              <w:left w:val="single" w:color="auto" w:sz="4" w:space="0"/>
              <w:bottom w:val="single" w:color="auto" w:sz="4" w:space="0"/>
              <w:right w:val="single" w:color="auto" w:sz="4" w:space="0"/>
            </w:tcBorders>
            <w:vAlign w:val="center"/>
          </w:tcPr>
          <w:p w14:paraId="466D5E81">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79889</w:t>
            </w:r>
          </w:p>
        </w:tc>
        <w:tc>
          <w:tcPr>
            <w:tcW w:w="2130" w:type="dxa"/>
            <w:gridSpan w:val="2"/>
            <w:tcBorders>
              <w:top w:val="single" w:color="auto" w:sz="4" w:space="0"/>
              <w:left w:val="single" w:color="auto" w:sz="4" w:space="0"/>
              <w:bottom w:val="single" w:color="auto" w:sz="4" w:space="0"/>
              <w:right w:val="single" w:color="auto" w:sz="4" w:space="0"/>
            </w:tcBorders>
            <w:vAlign w:val="center"/>
          </w:tcPr>
          <w:p w14:paraId="643248B9">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米</w:t>
            </w:r>
          </w:p>
        </w:tc>
        <w:tc>
          <w:tcPr>
            <w:tcW w:w="2415" w:type="dxa"/>
            <w:tcBorders>
              <w:top w:val="single" w:color="auto" w:sz="4" w:space="0"/>
              <w:left w:val="single" w:color="auto" w:sz="4" w:space="0"/>
              <w:bottom w:val="single" w:color="auto" w:sz="4" w:space="0"/>
              <w:right w:val="single" w:color="auto" w:sz="4" w:space="0"/>
            </w:tcBorders>
            <w:vAlign w:val="center"/>
          </w:tcPr>
          <w:p w14:paraId="6D47D704">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c>
          <w:tcPr>
            <w:tcW w:w="3000" w:type="dxa"/>
            <w:tcBorders>
              <w:top w:val="single" w:color="auto" w:sz="4" w:space="0"/>
              <w:left w:val="single" w:color="auto" w:sz="4" w:space="0"/>
              <w:bottom w:val="single" w:color="auto" w:sz="4" w:space="0"/>
              <w:right w:val="single" w:color="auto" w:sz="4" w:space="0"/>
            </w:tcBorders>
            <w:vAlign w:val="center"/>
          </w:tcPr>
          <w:p w14:paraId="2755ADF9">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r>
      <w:tr w14:paraId="7E00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987" w:type="dxa"/>
            <w:tcBorders>
              <w:top w:val="single" w:color="auto" w:sz="4" w:space="0"/>
              <w:left w:val="single" w:color="auto" w:sz="4" w:space="0"/>
              <w:bottom w:val="single" w:color="auto" w:sz="4" w:space="0"/>
              <w:right w:val="single" w:color="auto" w:sz="4" w:space="0"/>
            </w:tcBorders>
            <w:vAlign w:val="center"/>
          </w:tcPr>
          <w:p w14:paraId="3E749324">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3</w:t>
            </w:r>
          </w:p>
        </w:tc>
        <w:tc>
          <w:tcPr>
            <w:tcW w:w="4056" w:type="dxa"/>
            <w:tcBorders>
              <w:top w:val="single" w:color="auto" w:sz="4" w:space="0"/>
              <w:left w:val="single" w:color="auto" w:sz="4" w:space="0"/>
              <w:bottom w:val="single" w:color="auto" w:sz="4" w:space="0"/>
              <w:right w:val="single" w:color="auto" w:sz="4" w:space="0"/>
            </w:tcBorders>
            <w:vAlign w:val="center"/>
          </w:tcPr>
          <w:p w14:paraId="74414A59">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bookmarkStart w:id="136" w:name="OLE_LINK73"/>
            <w:r>
              <w:rPr>
                <w:rFonts w:hint="eastAsia" w:ascii="宋体" w:hAnsi="宋体" w:eastAsia="宋体" w:cs="宋体"/>
                <w:highlight w:val="none"/>
                <w:lang w:val="en-US" w:eastAsia="zh-CN"/>
              </w:rPr>
              <w:t>雨污合流管网日常维护（含破损井盖更换、管网破损修复及管道疏通）</w:t>
            </w:r>
            <w:bookmarkEnd w:id="136"/>
          </w:p>
        </w:tc>
        <w:tc>
          <w:tcPr>
            <w:tcW w:w="1080" w:type="dxa"/>
            <w:tcBorders>
              <w:top w:val="single" w:color="auto" w:sz="4" w:space="0"/>
              <w:left w:val="single" w:color="auto" w:sz="4" w:space="0"/>
              <w:bottom w:val="single" w:color="auto" w:sz="4" w:space="0"/>
              <w:right w:val="single" w:color="auto" w:sz="4" w:space="0"/>
            </w:tcBorders>
            <w:vAlign w:val="center"/>
          </w:tcPr>
          <w:p w14:paraId="758F42A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bookmarkStart w:id="137" w:name="OLE_LINK74"/>
            <w:r>
              <w:rPr>
                <w:rFonts w:hint="eastAsia" w:ascii="宋体" w:hAnsi="宋体" w:eastAsia="宋体" w:cs="宋体"/>
                <w:color w:val="auto"/>
                <w:sz w:val="21"/>
                <w:szCs w:val="21"/>
                <w:highlight w:val="none"/>
                <w:lang w:val="en-US" w:eastAsia="zh-CN"/>
              </w:rPr>
              <w:t>15550</w:t>
            </w:r>
            <w:bookmarkEnd w:id="137"/>
          </w:p>
        </w:tc>
        <w:tc>
          <w:tcPr>
            <w:tcW w:w="2130" w:type="dxa"/>
            <w:gridSpan w:val="2"/>
            <w:tcBorders>
              <w:top w:val="single" w:color="auto" w:sz="4" w:space="0"/>
              <w:left w:val="single" w:color="auto" w:sz="4" w:space="0"/>
              <w:bottom w:val="single" w:color="auto" w:sz="4" w:space="0"/>
              <w:right w:val="single" w:color="auto" w:sz="4" w:space="0"/>
            </w:tcBorders>
            <w:vAlign w:val="center"/>
          </w:tcPr>
          <w:p w14:paraId="12C4DEBF">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bookmarkStart w:id="138" w:name="OLE_LINK75"/>
            <w:r>
              <w:rPr>
                <w:rFonts w:hint="eastAsia" w:ascii="宋体" w:hAnsi="宋体" w:eastAsia="宋体" w:cs="宋体"/>
                <w:color w:val="auto"/>
                <w:sz w:val="21"/>
                <w:szCs w:val="21"/>
                <w:highlight w:val="none"/>
                <w:lang w:val="en-US" w:eastAsia="zh-CN"/>
              </w:rPr>
              <w:t>米</w:t>
            </w:r>
            <w:bookmarkEnd w:id="138"/>
          </w:p>
        </w:tc>
        <w:tc>
          <w:tcPr>
            <w:tcW w:w="2415" w:type="dxa"/>
            <w:tcBorders>
              <w:top w:val="single" w:color="auto" w:sz="4" w:space="0"/>
              <w:left w:val="single" w:color="auto" w:sz="4" w:space="0"/>
              <w:bottom w:val="single" w:color="auto" w:sz="4" w:space="0"/>
              <w:right w:val="single" w:color="auto" w:sz="4" w:space="0"/>
            </w:tcBorders>
            <w:vAlign w:val="center"/>
          </w:tcPr>
          <w:p w14:paraId="5D61A4C5">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c>
          <w:tcPr>
            <w:tcW w:w="3000" w:type="dxa"/>
            <w:tcBorders>
              <w:top w:val="single" w:color="auto" w:sz="4" w:space="0"/>
              <w:left w:val="single" w:color="auto" w:sz="4" w:space="0"/>
              <w:bottom w:val="single" w:color="auto" w:sz="4" w:space="0"/>
              <w:right w:val="single" w:color="auto" w:sz="4" w:space="0"/>
            </w:tcBorders>
            <w:vAlign w:val="center"/>
          </w:tcPr>
          <w:p w14:paraId="632A8699">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r>
      <w:tr w14:paraId="58CAA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987" w:type="dxa"/>
            <w:tcBorders>
              <w:top w:val="single" w:color="auto" w:sz="4" w:space="0"/>
              <w:left w:val="single" w:color="auto" w:sz="4" w:space="0"/>
              <w:bottom w:val="single" w:color="auto" w:sz="4" w:space="0"/>
              <w:right w:val="single" w:color="auto" w:sz="4" w:space="0"/>
            </w:tcBorders>
            <w:vAlign w:val="center"/>
          </w:tcPr>
          <w:p w14:paraId="78961A0D">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4</w:t>
            </w:r>
          </w:p>
        </w:tc>
        <w:tc>
          <w:tcPr>
            <w:tcW w:w="4056" w:type="dxa"/>
            <w:tcBorders>
              <w:top w:val="single" w:color="auto" w:sz="4" w:space="0"/>
              <w:left w:val="single" w:color="auto" w:sz="4" w:space="0"/>
              <w:bottom w:val="single" w:color="auto" w:sz="4" w:space="0"/>
              <w:right w:val="single" w:color="auto" w:sz="4" w:space="0"/>
            </w:tcBorders>
            <w:vAlign w:val="center"/>
          </w:tcPr>
          <w:p w14:paraId="59864836">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bookmarkStart w:id="139" w:name="OLE_LINK76"/>
            <w:r>
              <w:rPr>
                <w:rFonts w:hint="eastAsia" w:ascii="宋体" w:hAnsi="宋体" w:eastAsia="宋体" w:cs="宋体"/>
                <w:highlight w:val="none"/>
                <w:lang w:val="en-US" w:eastAsia="zh-CN"/>
              </w:rPr>
              <w:t>管道CCTV检测</w:t>
            </w:r>
            <w:bookmarkEnd w:id="139"/>
          </w:p>
        </w:tc>
        <w:tc>
          <w:tcPr>
            <w:tcW w:w="1080" w:type="dxa"/>
            <w:tcBorders>
              <w:top w:val="single" w:color="auto" w:sz="4" w:space="0"/>
              <w:left w:val="single" w:color="auto" w:sz="4" w:space="0"/>
              <w:bottom w:val="single" w:color="auto" w:sz="4" w:space="0"/>
              <w:right w:val="single" w:color="auto" w:sz="4" w:space="0"/>
            </w:tcBorders>
            <w:vAlign w:val="center"/>
          </w:tcPr>
          <w:p w14:paraId="419080BC">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7988.8</w:t>
            </w:r>
          </w:p>
        </w:tc>
        <w:tc>
          <w:tcPr>
            <w:tcW w:w="2130" w:type="dxa"/>
            <w:gridSpan w:val="2"/>
            <w:tcBorders>
              <w:top w:val="single" w:color="auto" w:sz="4" w:space="0"/>
              <w:left w:val="single" w:color="auto" w:sz="4" w:space="0"/>
              <w:bottom w:val="single" w:color="auto" w:sz="4" w:space="0"/>
              <w:right w:val="single" w:color="auto" w:sz="4" w:space="0"/>
            </w:tcBorders>
            <w:vAlign w:val="center"/>
          </w:tcPr>
          <w:p w14:paraId="7A66D1E0">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米</w:t>
            </w:r>
          </w:p>
        </w:tc>
        <w:tc>
          <w:tcPr>
            <w:tcW w:w="2415" w:type="dxa"/>
            <w:tcBorders>
              <w:top w:val="single" w:color="auto" w:sz="4" w:space="0"/>
              <w:left w:val="single" w:color="auto" w:sz="4" w:space="0"/>
              <w:bottom w:val="single" w:color="auto" w:sz="4" w:space="0"/>
              <w:right w:val="single" w:color="auto" w:sz="4" w:space="0"/>
            </w:tcBorders>
            <w:vAlign w:val="center"/>
          </w:tcPr>
          <w:p w14:paraId="7CAEAC2E">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c>
          <w:tcPr>
            <w:tcW w:w="3000" w:type="dxa"/>
            <w:tcBorders>
              <w:top w:val="single" w:color="auto" w:sz="4" w:space="0"/>
              <w:left w:val="single" w:color="auto" w:sz="4" w:space="0"/>
              <w:bottom w:val="single" w:color="auto" w:sz="4" w:space="0"/>
              <w:right w:val="single" w:color="auto" w:sz="4" w:space="0"/>
            </w:tcBorders>
            <w:vAlign w:val="center"/>
          </w:tcPr>
          <w:p w14:paraId="711F874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p>
        </w:tc>
      </w:tr>
      <w:tr w14:paraId="77426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7" w:hRule="atLeast"/>
        </w:trPr>
        <w:tc>
          <w:tcPr>
            <w:tcW w:w="7195" w:type="dxa"/>
            <w:gridSpan w:val="4"/>
            <w:tcBorders>
              <w:top w:val="single" w:color="auto" w:sz="4" w:space="0"/>
              <w:left w:val="single" w:color="auto" w:sz="4" w:space="0"/>
              <w:bottom w:val="single" w:color="auto" w:sz="4" w:space="0"/>
              <w:right w:val="single" w:color="auto" w:sz="4" w:space="0"/>
            </w:tcBorders>
            <w:vAlign w:val="center"/>
          </w:tcPr>
          <w:p w14:paraId="5F1FF600">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投标总报价</w:t>
            </w:r>
            <w:r>
              <w:rPr>
                <w:rFonts w:hint="eastAsia" w:ascii="宋体" w:hAnsi="宋体" w:eastAsia="宋体" w:cs="宋体"/>
                <w:sz w:val="24"/>
                <w:highlight w:val="none"/>
              </w:rPr>
              <w:t>（元）</w:t>
            </w:r>
          </w:p>
        </w:tc>
        <w:tc>
          <w:tcPr>
            <w:tcW w:w="6473" w:type="dxa"/>
            <w:gridSpan w:val="3"/>
            <w:tcBorders>
              <w:top w:val="single" w:color="auto" w:sz="4" w:space="0"/>
              <w:left w:val="single" w:color="auto" w:sz="4" w:space="0"/>
              <w:bottom w:val="single" w:color="auto" w:sz="4" w:space="0"/>
              <w:right w:val="single" w:color="auto" w:sz="4" w:space="0"/>
            </w:tcBorders>
            <w:vAlign w:val="center"/>
          </w:tcPr>
          <w:p w14:paraId="59BC12D1">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sz w:val="24"/>
                <w:highlight w:val="none"/>
              </w:rPr>
            </w:pPr>
            <w:r>
              <w:rPr>
                <w:rFonts w:hint="eastAsia" w:ascii="宋体" w:hAnsi="宋体" w:eastAsia="宋体" w:cs="宋体"/>
                <w:sz w:val="24"/>
                <w:highlight w:val="none"/>
              </w:rPr>
              <w:t>小写：</w:t>
            </w:r>
            <w:r>
              <w:rPr>
                <w:rFonts w:hint="eastAsia" w:ascii="宋体" w:hAnsi="宋体" w:eastAsia="宋体" w:cs="宋体"/>
                <w:sz w:val="24"/>
                <w:highlight w:val="none"/>
                <w:u w:val="single"/>
              </w:rPr>
              <w:t xml:space="preserve">                 </w:t>
            </w:r>
          </w:p>
          <w:p w14:paraId="1B7880F7">
            <w:pPr>
              <w:keepNext w:val="0"/>
              <w:keepLines w:val="0"/>
              <w:pageBreakBefore w:val="0"/>
              <w:widowControl/>
              <w:kinsoku/>
              <w:wordWrap/>
              <w:overflowPunct/>
              <w:topLinePunct w:val="0"/>
              <w:autoSpaceDE/>
              <w:autoSpaceDN/>
              <w:bidi w:val="0"/>
              <w:adjustRightInd/>
              <w:snapToGrid/>
              <w:textAlignment w:val="auto"/>
              <w:rPr>
                <w:rFonts w:hint="eastAsia" w:ascii="宋体" w:hAnsi="宋体" w:eastAsia="宋体" w:cs="宋体"/>
                <w:sz w:val="24"/>
                <w:highlight w:val="none"/>
              </w:rPr>
            </w:pPr>
            <w:r>
              <w:rPr>
                <w:rFonts w:hint="eastAsia" w:ascii="宋体" w:hAnsi="宋体" w:eastAsia="宋体" w:cs="宋体"/>
                <w:sz w:val="24"/>
                <w:highlight w:val="none"/>
              </w:rPr>
              <w:t>大写：</w:t>
            </w:r>
            <w:r>
              <w:rPr>
                <w:rFonts w:hint="eastAsia" w:ascii="宋体" w:hAnsi="宋体" w:eastAsia="宋体" w:cs="宋体"/>
                <w:sz w:val="24"/>
                <w:highlight w:val="none"/>
                <w:u w:val="single"/>
              </w:rPr>
              <w:t xml:space="preserve">                 </w:t>
            </w:r>
          </w:p>
        </w:tc>
      </w:tr>
    </w:tbl>
    <w:p w14:paraId="7D3E291D">
      <w:pPr>
        <w:spacing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注：1</w:t>
      </w:r>
      <w:r>
        <w:rPr>
          <w:rFonts w:hint="eastAsia" w:ascii="宋体" w:hAnsi="宋体" w:eastAsia="宋体" w:cs="宋体"/>
          <w:spacing w:val="6"/>
          <w:sz w:val="24"/>
          <w:lang w:val="en-US" w:eastAsia="zh-CN"/>
        </w:rPr>
        <w:t>.</w:t>
      </w:r>
      <w:r>
        <w:rPr>
          <w:rFonts w:hint="eastAsia" w:ascii="宋体" w:hAnsi="宋体" w:eastAsia="宋体" w:cs="宋体"/>
          <w:bCs/>
          <w:spacing w:val="6"/>
          <w:sz w:val="24"/>
        </w:rPr>
        <w:t>投标人必须按招标</w:t>
      </w:r>
      <w:r>
        <w:rPr>
          <w:rFonts w:hint="eastAsia" w:ascii="宋体" w:hAnsi="宋体" w:eastAsia="宋体" w:cs="宋体"/>
          <w:bCs/>
          <w:spacing w:val="6"/>
          <w:sz w:val="24"/>
          <w:highlight w:val="none"/>
        </w:rPr>
        <w:t>文件 “第五章”采购清单列出的</w:t>
      </w:r>
      <w:r>
        <w:rPr>
          <w:rFonts w:hint="eastAsia" w:ascii="宋体" w:hAnsi="宋体" w:eastAsia="宋体" w:cs="宋体"/>
          <w:bCs/>
          <w:spacing w:val="6"/>
          <w:sz w:val="24"/>
          <w:lang w:eastAsia="zh-CN"/>
        </w:rPr>
        <w:t>服务类别</w:t>
      </w:r>
      <w:r>
        <w:rPr>
          <w:rFonts w:hint="eastAsia" w:ascii="宋体" w:hAnsi="宋体" w:eastAsia="宋体" w:cs="宋体"/>
          <w:bCs/>
          <w:spacing w:val="6"/>
          <w:sz w:val="24"/>
        </w:rPr>
        <w:t>名称及顺序逐一进行报价，不允许有缺、漏项、多项；</w:t>
      </w:r>
    </w:p>
    <w:p w14:paraId="3E40FC92">
      <w:pPr>
        <w:spacing w:line="360" w:lineRule="auto"/>
        <w:ind w:firstLine="1008" w:firstLineChars="400"/>
        <w:rPr>
          <w:rFonts w:hint="eastAsia" w:ascii="宋体" w:hAnsi="宋体" w:eastAsia="宋体" w:cs="宋体"/>
          <w:spacing w:val="6"/>
          <w:sz w:val="24"/>
        </w:rPr>
      </w:pPr>
      <w:r>
        <w:rPr>
          <w:rFonts w:hint="eastAsia" w:ascii="宋体" w:hAnsi="宋体" w:eastAsia="宋体" w:cs="宋体"/>
          <w:spacing w:val="6"/>
          <w:sz w:val="24"/>
          <w:lang w:val="en-US" w:eastAsia="zh-CN"/>
        </w:rPr>
        <w:t>2.</w:t>
      </w:r>
      <w:r>
        <w:rPr>
          <w:rFonts w:hint="eastAsia" w:ascii="宋体" w:hAnsi="宋体" w:eastAsia="宋体" w:cs="宋体"/>
          <w:spacing w:val="6"/>
          <w:sz w:val="24"/>
        </w:rPr>
        <w:t>此表中</w:t>
      </w:r>
      <w:r>
        <w:rPr>
          <w:rFonts w:hint="eastAsia" w:ascii="宋体" w:hAnsi="宋体" w:eastAsia="宋体" w:cs="宋体"/>
          <w:spacing w:val="6"/>
          <w:sz w:val="24"/>
          <w:lang w:val="en-US" w:eastAsia="zh-CN"/>
        </w:rPr>
        <w:t>所填报价</w:t>
      </w:r>
      <w:r>
        <w:rPr>
          <w:rFonts w:hint="eastAsia" w:ascii="宋体" w:hAnsi="宋体" w:eastAsia="宋体" w:cs="宋体"/>
          <w:spacing w:val="6"/>
          <w:sz w:val="24"/>
        </w:rPr>
        <w:t>保留至小数点后两位（四舍五入）。</w:t>
      </w:r>
    </w:p>
    <w:bookmarkEnd w:id="99"/>
    <w:p w14:paraId="39355690">
      <w:pPr>
        <w:spacing w:line="360" w:lineRule="auto"/>
        <w:ind w:firstLine="2" w:firstLineChars="1"/>
        <w:rPr>
          <w:rFonts w:hint="eastAsia" w:ascii="宋体" w:hAnsi="宋体" w:eastAsia="宋体" w:cs="宋体"/>
          <w:b/>
          <w:bCs/>
          <w:sz w:val="24"/>
        </w:rPr>
      </w:pPr>
      <w:r>
        <w:rPr>
          <w:rFonts w:hint="eastAsia" w:ascii="宋体" w:hAnsi="宋体" w:eastAsia="宋体" w:cs="宋体"/>
          <w:b/>
          <w:bCs/>
          <w:sz w:val="24"/>
          <w:szCs w:val="24"/>
          <w:lang w:eastAsia="zh-CN"/>
        </w:rPr>
        <w:t>投标人（联合体牵头单位）（电子签章）</w:t>
      </w:r>
      <w:r>
        <w:rPr>
          <w:rFonts w:hint="eastAsia" w:ascii="宋体" w:hAnsi="宋体" w:eastAsia="宋体" w:cs="宋体"/>
          <w:b/>
          <w:bCs/>
          <w:sz w:val="24"/>
        </w:rPr>
        <w:t>：</w:t>
      </w:r>
      <w:r>
        <w:rPr>
          <w:rFonts w:hint="eastAsia" w:ascii="宋体" w:hAnsi="宋体" w:eastAsia="宋体" w:cs="宋体"/>
          <w:b/>
          <w:bCs/>
          <w:sz w:val="24"/>
          <w:u w:val="single"/>
        </w:rPr>
        <w:t xml:space="preserve">                      </w:t>
      </w:r>
    </w:p>
    <w:p w14:paraId="48D6E073">
      <w:pPr>
        <w:spacing w:line="360" w:lineRule="auto"/>
        <w:ind w:firstLine="2" w:firstLineChars="1"/>
        <w:rPr>
          <w:rFonts w:hint="eastAsia" w:ascii="宋体" w:hAnsi="宋体" w:eastAsia="宋体" w:cs="宋体"/>
          <w:b/>
          <w:bCs/>
          <w:sz w:val="24"/>
        </w:rPr>
      </w:pPr>
      <w:r>
        <w:rPr>
          <w:rFonts w:hint="eastAsia" w:ascii="宋体" w:hAnsi="宋体" w:eastAsia="宋体" w:cs="宋体"/>
          <w:b/>
          <w:bCs/>
          <w:sz w:val="24"/>
          <w:szCs w:val="24"/>
        </w:rPr>
        <w:t>法定代表人</w:t>
      </w:r>
      <w:r>
        <w:rPr>
          <w:rFonts w:hint="eastAsia" w:hAnsi="宋体" w:eastAsia="宋体" w:cs="宋体"/>
          <w:b/>
          <w:bCs/>
          <w:sz w:val="24"/>
          <w:szCs w:val="24"/>
          <w:lang w:eastAsia="zh-CN"/>
        </w:rPr>
        <w:t>（负责人）</w:t>
      </w:r>
      <w:r>
        <w:rPr>
          <w:rFonts w:hint="eastAsia" w:ascii="宋体" w:hAnsi="宋体" w:eastAsia="宋体" w:cs="宋体"/>
          <w:b/>
          <w:bCs/>
          <w:sz w:val="24"/>
          <w:szCs w:val="24"/>
        </w:rPr>
        <w:t>或委托代理人</w:t>
      </w:r>
      <w:r>
        <w:rPr>
          <w:rFonts w:hint="eastAsia" w:ascii="宋体" w:hAnsi="宋体" w:eastAsia="宋体" w:cs="宋体"/>
          <w:b/>
          <w:bCs/>
          <w:sz w:val="24"/>
        </w:rPr>
        <w:t>（电子签章或电子签名）：</w:t>
      </w:r>
      <w:r>
        <w:rPr>
          <w:rFonts w:hint="eastAsia" w:ascii="宋体" w:hAnsi="宋体" w:eastAsia="宋体" w:cs="宋体"/>
          <w:b/>
          <w:bCs/>
          <w:sz w:val="24"/>
          <w:u w:val="single"/>
        </w:rPr>
        <w:t xml:space="preserve">               </w:t>
      </w:r>
      <w:r>
        <w:rPr>
          <w:rFonts w:hint="eastAsia" w:ascii="宋体" w:hAnsi="宋体" w:eastAsia="宋体" w:cs="宋体"/>
          <w:b/>
          <w:bCs/>
          <w:sz w:val="24"/>
        </w:rPr>
        <w:t xml:space="preserve"> </w:t>
      </w:r>
    </w:p>
    <w:p w14:paraId="5040189F">
      <w:pPr>
        <w:pStyle w:val="2"/>
        <w:spacing w:line="500" w:lineRule="exact"/>
        <w:rPr>
          <w:rFonts w:hint="eastAsia" w:ascii="宋体" w:hAnsi="宋体" w:eastAsia="宋体" w:cs="宋体"/>
          <w:b/>
          <w:bCs/>
          <w:sz w:val="24"/>
        </w:rPr>
      </w:pPr>
      <w:r>
        <w:rPr>
          <w:rFonts w:hint="eastAsia" w:ascii="宋体" w:hAnsi="宋体" w:eastAsia="宋体" w:cs="宋体"/>
          <w:b/>
          <w:bCs/>
          <w:sz w:val="24"/>
          <w:u w:val="single"/>
        </w:rPr>
        <w:t xml:space="preserve">       </w:t>
      </w:r>
      <w:r>
        <w:rPr>
          <w:rFonts w:hint="eastAsia" w:ascii="宋体" w:hAnsi="宋体" w:eastAsia="宋体" w:cs="宋体"/>
          <w:b/>
          <w:bCs/>
          <w:sz w:val="24"/>
        </w:rPr>
        <w:t>年</w:t>
      </w:r>
      <w:r>
        <w:rPr>
          <w:rFonts w:hint="eastAsia" w:ascii="宋体" w:hAnsi="宋体" w:eastAsia="宋体" w:cs="宋体"/>
          <w:b/>
          <w:bCs/>
          <w:sz w:val="24"/>
          <w:u w:val="single"/>
        </w:rPr>
        <w:t xml:space="preserve">       </w:t>
      </w:r>
      <w:r>
        <w:rPr>
          <w:rFonts w:hint="eastAsia" w:ascii="宋体" w:hAnsi="宋体" w:eastAsia="宋体" w:cs="宋体"/>
          <w:b/>
          <w:bCs/>
          <w:sz w:val="24"/>
        </w:rPr>
        <w:t>月</w:t>
      </w:r>
      <w:r>
        <w:rPr>
          <w:rFonts w:hint="eastAsia" w:ascii="宋体" w:hAnsi="宋体" w:eastAsia="宋体" w:cs="宋体"/>
          <w:b/>
          <w:bCs/>
          <w:sz w:val="24"/>
          <w:u w:val="single"/>
        </w:rPr>
        <w:t xml:space="preserve">       </w:t>
      </w:r>
      <w:r>
        <w:rPr>
          <w:rFonts w:hint="eastAsia" w:ascii="宋体" w:hAnsi="宋体" w:eastAsia="宋体" w:cs="宋体"/>
          <w:b/>
          <w:bCs/>
          <w:sz w:val="24"/>
        </w:rPr>
        <w:t>日</w:t>
      </w:r>
    </w:p>
    <w:p w14:paraId="4CCDDFAA">
      <w:pPr>
        <w:pStyle w:val="2"/>
        <w:spacing w:line="500" w:lineRule="exact"/>
        <w:ind w:firstLine="1897" w:firstLineChars="900"/>
        <w:rPr>
          <w:rFonts w:hint="eastAsia" w:ascii="宋体" w:hAnsi="宋体" w:eastAsia="宋体" w:cs="宋体"/>
          <w:b/>
          <w:bCs/>
        </w:rPr>
        <w:sectPr>
          <w:pgSz w:w="16838" w:h="11906" w:orient="landscape"/>
          <w:pgMar w:top="1134" w:right="1134" w:bottom="851" w:left="1304" w:header="680" w:footer="680" w:gutter="0"/>
          <w:cols w:space="720" w:num="1"/>
          <w:titlePg/>
          <w:docGrid w:type="lines" w:linePitch="331" w:charSpace="0"/>
        </w:sectPr>
      </w:pPr>
    </w:p>
    <w:p w14:paraId="2234258E">
      <w:pPr>
        <w:pStyle w:val="10"/>
        <w:rPr>
          <w:rFonts w:hint="eastAsia"/>
        </w:rPr>
      </w:pPr>
    </w:p>
    <w:p w14:paraId="3E5023FD">
      <w:pPr>
        <w:pStyle w:val="2"/>
        <w:rPr>
          <w:rFonts w:hint="eastAsia" w:ascii="宋体" w:hAnsi="宋体" w:eastAsia="宋体" w:cs="宋体"/>
          <w:b/>
          <w:sz w:val="28"/>
          <w:szCs w:val="28"/>
        </w:rPr>
      </w:pPr>
      <w:r>
        <w:rPr>
          <w:rFonts w:hint="eastAsia" w:ascii="宋体" w:hAnsi="宋体" w:eastAsia="宋体" w:cs="宋体"/>
          <w:b/>
          <w:sz w:val="28"/>
          <w:szCs w:val="28"/>
        </w:rPr>
        <w:t>格式</w:t>
      </w:r>
      <w:r>
        <w:rPr>
          <w:rFonts w:hint="eastAsia" w:hAnsi="宋体" w:eastAsia="宋体" w:cs="宋体"/>
          <w:b/>
          <w:sz w:val="28"/>
          <w:szCs w:val="28"/>
          <w:lang w:val="en-US" w:eastAsia="zh-CN"/>
        </w:rPr>
        <w:t>3</w:t>
      </w:r>
      <w:r>
        <w:rPr>
          <w:rFonts w:hint="eastAsia" w:ascii="宋体" w:hAnsi="宋体" w:eastAsia="宋体" w:cs="宋体"/>
          <w:b/>
          <w:sz w:val="28"/>
          <w:szCs w:val="28"/>
        </w:rPr>
        <w:t>：</w:t>
      </w:r>
    </w:p>
    <w:p w14:paraId="2F139DD1">
      <w:pPr>
        <w:pStyle w:val="5"/>
        <w:numPr>
          <w:ilvl w:val="0"/>
          <w:numId w:val="0"/>
        </w:numPr>
        <w:ind w:left="851"/>
        <w:jc w:val="center"/>
        <w:rPr>
          <w:rFonts w:hint="eastAsia" w:ascii="宋体" w:hAnsi="宋体" w:eastAsia="宋体" w:cs="宋体"/>
          <w:sz w:val="32"/>
          <w:szCs w:val="32"/>
        </w:rPr>
      </w:pPr>
      <w:r>
        <w:rPr>
          <w:rFonts w:hint="eastAsia" w:ascii="宋体" w:hAnsi="宋体" w:eastAsia="宋体" w:cs="宋体"/>
          <w:sz w:val="32"/>
          <w:szCs w:val="32"/>
        </w:rPr>
        <w:t>类似项目业绩</w:t>
      </w:r>
    </w:p>
    <w:p w14:paraId="357C39FD">
      <w:pPr>
        <w:ind w:firstLine="211" w:firstLineChars="100"/>
        <w:rPr>
          <w:rFonts w:hint="eastAsia" w:ascii="宋体" w:hAnsi="宋体" w:eastAsia="宋体" w:cs="宋体"/>
          <w:sz w:val="21"/>
          <w:szCs w:val="21"/>
          <w:u w:val="single"/>
        </w:rPr>
      </w:pPr>
      <w:r>
        <w:rPr>
          <w:rFonts w:hint="eastAsia" w:ascii="宋体" w:hAnsi="宋体" w:eastAsia="宋体" w:cs="宋体"/>
          <w:b/>
          <w:sz w:val="21"/>
          <w:szCs w:val="21"/>
        </w:rPr>
        <w:t xml:space="preserve">项目名称：                                  </w:t>
      </w:r>
      <w:r>
        <w:rPr>
          <w:rFonts w:hint="eastAsia" w:ascii="宋体" w:hAnsi="宋体" w:eastAsia="宋体" w:cs="宋体"/>
          <w:b/>
          <w:sz w:val="21"/>
          <w:szCs w:val="21"/>
          <w:lang w:eastAsia="zh-CN"/>
        </w:rPr>
        <w:t>项目编号</w:t>
      </w:r>
      <w:r>
        <w:rPr>
          <w:rFonts w:hint="eastAsia" w:ascii="宋体" w:hAnsi="宋体" w:eastAsia="宋体" w:cs="宋体"/>
          <w:b/>
          <w:sz w:val="21"/>
          <w:szCs w:val="21"/>
        </w:rPr>
        <w:t xml:space="preserve">：                     </w:t>
      </w:r>
    </w:p>
    <w:tbl>
      <w:tblPr>
        <w:tblStyle w:val="24"/>
        <w:tblW w:w="9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503"/>
        <w:gridCol w:w="2425"/>
        <w:gridCol w:w="2244"/>
        <w:gridCol w:w="1176"/>
        <w:gridCol w:w="936"/>
      </w:tblGrid>
      <w:tr w14:paraId="57ABD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933" w:type="dxa"/>
            <w:vAlign w:val="center"/>
          </w:tcPr>
          <w:p w14:paraId="483D5574">
            <w:pPr>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503" w:type="dxa"/>
            <w:vAlign w:val="center"/>
          </w:tcPr>
          <w:p w14:paraId="3B8BC5EB">
            <w:pPr>
              <w:jc w:val="center"/>
              <w:rPr>
                <w:rFonts w:hint="eastAsia" w:ascii="宋体" w:hAnsi="宋体" w:eastAsia="宋体" w:cs="宋体"/>
                <w:b/>
                <w:sz w:val="21"/>
                <w:szCs w:val="21"/>
              </w:rPr>
            </w:pPr>
            <w:r>
              <w:rPr>
                <w:rFonts w:hint="eastAsia" w:ascii="宋体" w:hAnsi="宋体" w:eastAsia="宋体" w:cs="宋体"/>
                <w:b/>
                <w:sz w:val="21"/>
                <w:szCs w:val="21"/>
              </w:rPr>
              <w:t>采购人</w:t>
            </w:r>
          </w:p>
        </w:tc>
        <w:tc>
          <w:tcPr>
            <w:tcW w:w="2425" w:type="dxa"/>
            <w:vAlign w:val="center"/>
          </w:tcPr>
          <w:p w14:paraId="374C736E">
            <w:pPr>
              <w:jc w:val="center"/>
              <w:rPr>
                <w:rFonts w:hint="eastAsia" w:ascii="宋体" w:hAnsi="宋体" w:eastAsia="宋体" w:cs="宋体"/>
                <w:b/>
                <w:sz w:val="21"/>
                <w:szCs w:val="21"/>
              </w:rPr>
            </w:pPr>
            <w:r>
              <w:rPr>
                <w:rFonts w:hint="eastAsia" w:ascii="宋体" w:hAnsi="宋体" w:eastAsia="宋体" w:cs="宋体"/>
                <w:b/>
                <w:sz w:val="21"/>
                <w:szCs w:val="21"/>
              </w:rPr>
              <w:t>项目名称</w:t>
            </w:r>
          </w:p>
        </w:tc>
        <w:tc>
          <w:tcPr>
            <w:tcW w:w="2244" w:type="dxa"/>
            <w:vAlign w:val="center"/>
          </w:tcPr>
          <w:p w14:paraId="1814ACAE">
            <w:pPr>
              <w:jc w:val="center"/>
              <w:rPr>
                <w:rFonts w:hint="eastAsia" w:ascii="宋体" w:hAnsi="宋体" w:eastAsia="宋体" w:cs="宋体"/>
                <w:b/>
                <w:sz w:val="21"/>
                <w:szCs w:val="21"/>
              </w:rPr>
            </w:pPr>
            <w:r>
              <w:rPr>
                <w:rFonts w:hint="eastAsia" w:ascii="宋体" w:hAnsi="宋体" w:eastAsia="宋体" w:cs="宋体"/>
                <w:b/>
                <w:sz w:val="21"/>
                <w:szCs w:val="21"/>
              </w:rPr>
              <w:t>合同主要内容</w:t>
            </w:r>
          </w:p>
        </w:tc>
        <w:tc>
          <w:tcPr>
            <w:tcW w:w="1176" w:type="dxa"/>
            <w:vAlign w:val="center"/>
          </w:tcPr>
          <w:p w14:paraId="2384CFBD">
            <w:pPr>
              <w:jc w:val="center"/>
              <w:rPr>
                <w:rFonts w:hint="eastAsia" w:ascii="宋体" w:hAnsi="宋体" w:eastAsia="宋体" w:cs="宋体"/>
                <w:b/>
                <w:sz w:val="21"/>
                <w:szCs w:val="21"/>
              </w:rPr>
            </w:pPr>
            <w:r>
              <w:rPr>
                <w:rFonts w:hint="eastAsia" w:ascii="宋体" w:hAnsi="宋体" w:eastAsia="宋体" w:cs="宋体"/>
                <w:b/>
                <w:sz w:val="21"/>
                <w:szCs w:val="21"/>
              </w:rPr>
              <w:t>年份</w:t>
            </w:r>
          </w:p>
        </w:tc>
        <w:tc>
          <w:tcPr>
            <w:tcW w:w="936" w:type="dxa"/>
            <w:vAlign w:val="center"/>
          </w:tcPr>
          <w:p w14:paraId="4552135A">
            <w:pPr>
              <w:jc w:val="center"/>
              <w:rPr>
                <w:rFonts w:hint="eastAsia" w:ascii="宋体" w:hAnsi="宋体" w:eastAsia="宋体" w:cs="宋体"/>
                <w:b/>
                <w:sz w:val="21"/>
                <w:szCs w:val="21"/>
              </w:rPr>
            </w:pPr>
            <w:r>
              <w:rPr>
                <w:rFonts w:hint="eastAsia" w:ascii="宋体" w:hAnsi="宋体" w:eastAsia="宋体" w:cs="宋体"/>
                <w:b/>
                <w:sz w:val="21"/>
                <w:szCs w:val="21"/>
              </w:rPr>
              <w:t>备注</w:t>
            </w:r>
          </w:p>
        </w:tc>
      </w:tr>
      <w:tr w14:paraId="31FBA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3" w:type="dxa"/>
            <w:vAlign w:val="center"/>
          </w:tcPr>
          <w:p w14:paraId="4D83AD25">
            <w:pPr>
              <w:jc w:val="center"/>
              <w:rPr>
                <w:rFonts w:hint="eastAsia" w:ascii="宋体" w:hAnsi="宋体" w:eastAsia="宋体" w:cs="宋体"/>
                <w:sz w:val="21"/>
                <w:szCs w:val="21"/>
              </w:rPr>
            </w:pPr>
          </w:p>
        </w:tc>
        <w:tc>
          <w:tcPr>
            <w:tcW w:w="1503" w:type="dxa"/>
            <w:vAlign w:val="center"/>
          </w:tcPr>
          <w:p w14:paraId="623E5107">
            <w:pPr>
              <w:jc w:val="center"/>
              <w:rPr>
                <w:rFonts w:hint="eastAsia" w:ascii="宋体" w:hAnsi="宋体" w:eastAsia="宋体" w:cs="宋体"/>
                <w:sz w:val="21"/>
                <w:szCs w:val="21"/>
              </w:rPr>
            </w:pPr>
          </w:p>
        </w:tc>
        <w:tc>
          <w:tcPr>
            <w:tcW w:w="2425" w:type="dxa"/>
            <w:vAlign w:val="center"/>
          </w:tcPr>
          <w:p w14:paraId="78C37B40">
            <w:pPr>
              <w:jc w:val="center"/>
              <w:rPr>
                <w:rFonts w:hint="eastAsia" w:ascii="宋体" w:hAnsi="宋体" w:eastAsia="宋体" w:cs="宋体"/>
                <w:sz w:val="21"/>
                <w:szCs w:val="21"/>
              </w:rPr>
            </w:pPr>
          </w:p>
        </w:tc>
        <w:tc>
          <w:tcPr>
            <w:tcW w:w="2244" w:type="dxa"/>
            <w:vAlign w:val="center"/>
          </w:tcPr>
          <w:p w14:paraId="02397C0B">
            <w:pPr>
              <w:jc w:val="center"/>
              <w:rPr>
                <w:rFonts w:hint="eastAsia" w:ascii="宋体" w:hAnsi="宋体" w:eastAsia="宋体" w:cs="宋体"/>
                <w:sz w:val="21"/>
                <w:szCs w:val="21"/>
              </w:rPr>
            </w:pPr>
          </w:p>
        </w:tc>
        <w:tc>
          <w:tcPr>
            <w:tcW w:w="1176" w:type="dxa"/>
            <w:vAlign w:val="center"/>
          </w:tcPr>
          <w:p w14:paraId="03444432">
            <w:pPr>
              <w:jc w:val="center"/>
              <w:rPr>
                <w:rFonts w:hint="eastAsia" w:ascii="宋体" w:hAnsi="宋体" w:eastAsia="宋体" w:cs="宋体"/>
                <w:sz w:val="21"/>
                <w:szCs w:val="21"/>
              </w:rPr>
            </w:pPr>
          </w:p>
        </w:tc>
        <w:tc>
          <w:tcPr>
            <w:tcW w:w="936" w:type="dxa"/>
            <w:vAlign w:val="center"/>
          </w:tcPr>
          <w:p w14:paraId="48C2E492">
            <w:pPr>
              <w:jc w:val="center"/>
              <w:rPr>
                <w:rFonts w:hint="eastAsia" w:ascii="宋体" w:hAnsi="宋体" w:eastAsia="宋体" w:cs="宋体"/>
                <w:sz w:val="21"/>
                <w:szCs w:val="21"/>
              </w:rPr>
            </w:pPr>
          </w:p>
        </w:tc>
      </w:tr>
      <w:tr w14:paraId="40EF6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3" w:type="dxa"/>
            <w:vAlign w:val="center"/>
          </w:tcPr>
          <w:p w14:paraId="69FD8E81">
            <w:pPr>
              <w:jc w:val="center"/>
              <w:rPr>
                <w:rFonts w:hint="eastAsia" w:ascii="宋体" w:hAnsi="宋体" w:eastAsia="宋体" w:cs="宋体"/>
                <w:sz w:val="21"/>
                <w:szCs w:val="21"/>
              </w:rPr>
            </w:pPr>
          </w:p>
        </w:tc>
        <w:tc>
          <w:tcPr>
            <w:tcW w:w="1503" w:type="dxa"/>
            <w:vAlign w:val="center"/>
          </w:tcPr>
          <w:p w14:paraId="05F4F469">
            <w:pPr>
              <w:jc w:val="center"/>
              <w:rPr>
                <w:rFonts w:hint="eastAsia" w:ascii="宋体" w:hAnsi="宋体" w:eastAsia="宋体" w:cs="宋体"/>
                <w:sz w:val="21"/>
                <w:szCs w:val="21"/>
              </w:rPr>
            </w:pPr>
          </w:p>
        </w:tc>
        <w:tc>
          <w:tcPr>
            <w:tcW w:w="2425" w:type="dxa"/>
            <w:vAlign w:val="center"/>
          </w:tcPr>
          <w:p w14:paraId="4310E589">
            <w:pPr>
              <w:jc w:val="center"/>
              <w:rPr>
                <w:rFonts w:hint="eastAsia" w:ascii="宋体" w:hAnsi="宋体" w:eastAsia="宋体" w:cs="宋体"/>
                <w:sz w:val="21"/>
                <w:szCs w:val="21"/>
              </w:rPr>
            </w:pPr>
          </w:p>
        </w:tc>
        <w:tc>
          <w:tcPr>
            <w:tcW w:w="2244" w:type="dxa"/>
            <w:vAlign w:val="center"/>
          </w:tcPr>
          <w:p w14:paraId="66875A06">
            <w:pPr>
              <w:jc w:val="center"/>
              <w:rPr>
                <w:rFonts w:hint="eastAsia" w:ascii="宋体" w:hAnsi="宋体" w:eastAsia="宋体" w:cs="宋体"/>
                <w:sz w:val="21"/>
                <w:szCs w:val="21"/>
              </w:rPr>
            </w:pPr>
          </w:p>
        </w:tc>
        <w:tc>
          <w:tcPr>
            <w:tcW w:w="1176" w:type="dxa"/>
            <w:vAlign w:val="center"/>
          </w:tcPr>
          <w:p w14:paraId="117DAE17">
            <w:pPr>
              <w:jc w:val="center"/>
              <w:rPr>
                <w:rFonts w:hint="eastAsia" w:ascii="宋体" w:hAnsi="宋体" w:eastAsia="宋体" w:cs="宋体"/>
                <w:sz w:val="21"/>
                <w:szCs w:val="21"/>
              </w:rPr>
            </w:pPr>
          </w:p>
        </w:tc>
        <w:tc>
          <w:tcPr>
            <w:tcW w:w="936" w:type="dxa"/>
            <w:vAlign w:val="center"/>
          </w:tcPr>
          <w:p w14:paraId="50785DCF">
            <w:pPr>
              <w:jc w:val="center"/>
              <w:rPr>
                <w:rFonts w:hint="eastAsia" w:ascii="宋体" w:hAnsi="宋体" w:eastAsia="宋体" w:cs="宋体"/>
                <w:sz w:val="21"/>
                <w:szCs w:val="21"/>
              </w:rPr>
            </w:pPr>
          </w:p>
        </w:tc>
      </w:tr>
      <w:tr w14:paraId="5137F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3" w:type="dxa"/>
            <w:vAlign w:val="center"/>
          </w:tcPr>
          <w:p w14:paraId="771190EF">
            <w:pPr>
              <w:jc w:val="center"/>
              <w:rPr>
                <w:rFonts w:hint="eastAsia" w:ascii="宋体" w:hAnsi="宋体" w:eastAsia="宋体" w:cs="宋体"/>
                <w:sz w:val="21"/>
                <w:szCs w:val="21"/>
              </w:rPr>
            </w:pPr>
          </w:p>
        </w:tc>
        <w:tc>
          <w:tcPr>
            <w:tcW w:w="1503" w:type="dxa"/>
            <w:vAlign w:val="center"/>
          </w:tcPr>
          <w:p w14:paraId="73C3AF2C">
            <w:pPr>
              <w:jc w:val="center"/>
              <w:rPr>
                <w:rFonts w:hint="eastAsia" w:ascii="宋体" w:hAnsi="宋体" w:eastAsia="宋体" w:cs="宋体"/>
                <w:sz w:val="21"/>
                <w:szCs w:val="21"/>
              </w:rPr>
            </w:pPr>
          </w:p>
        </w:tc>
        <w:tc>
          <w:tcPr>
            <w:tcW w:w="2425" w:type="dxa"/>
            <w:vAlign w:val="center"/>
          </w:tcPr>
          <w:p w14:paraId="54F24197">
            <w:pPr>
              <w:jc w:val="center"/>
              <w:rPr>
                <w:rFonts w:hint="eastAsia" w:ascii="宋体" w:hAnsi="宋体" w:eastAsia="宋体" w:cs="宋体"/>
                <w:sz w:val="21"/>
                <w:szCs w:val="21"/>
              </w:rPr>
            </w:pPr>
          </w:p>
        </w:tc>
        <w:tc>
          <w:tcPr>
            <w:tcW w:w="2244" w:type="dxa"/>
            <w:vAlign w:val="center"/>
          </w:tcPr>
          <w:p w14:paraId="78332B21">
            <w:pPr>
              <w:jc w:val="center"/>
              <w:rPr>
                <w:rFonts w:hint="eastAsia" w:ascii="宋体" w:hAnsi="宋体" w:eastAsia="宋体" w:cs="宋体"/>
                <w:sz w:val="21"/>
                <w:szCs w:val="21"/>
              </w:rPr>
            </w:pPr>
          </w:p>
        </w:tc>
        <w:tc>
          <w:tcPr>
            <w:tcW w:w="1176" w:type="dxa"/>
            <w:vAlign w:val="center"/>
          </w:tcPr>
          <w:p w14:paraId="5E4A591E">
            <w:pPr>
              <w:jc w:val="center"/>
              <w:rPr>
                <w:rFonts w:hint="eastAsia" w:ascii="宋体" w:hAnsi="宋体" w:eastAsia="宋体" w:cs="宋体"/>
                <w:sz w:val="21"/>
                <w:szCs w:val="21"/>
              </w:rPr>
            </w:pPr>
          </w:p>
        </w:tc>
        <w:tc>
          <w:tcPr>
            <w:tcW w:w="936" w:type="dxa"/>
            <w:vAlign w:val="center"/>
          </w:tcPr>
          <w:p w14:paraId="4128D391">
            <w:pPr>
              <w:jc w:val="center"/>
              <w:rPr>
                <w:rFonts w:hint="eastAsia" w:ascii="宋体" w:hAnsi="宋体" w:eastAsia="宋体" w:cs="宋体"/>
                <w:sz w:val="21"/>
                <w:szCs w:val="21"/>
              </w:rPr>
            </w:pPr>
          </w:p>
        </w:tc>
      </w:tr>
      <w:tr w14:paraId="741A3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3" w:type="dxa"/>
            <w:vAlign w:val="center"/>
          </w:tcPr>
          <w:p w14:paraId="30281E57">
            <w:pPr>
              <w:jc w:val="center"/>
              <w:rPr>
                <w:rFonts w:hint="eastAsia" w:ascii="宋体" w:hAnsi="宋体" w:eastAsia="宋体" w:cs="宋体"/>
                <w:sz w:val="21"/>
                <w:szCs w:val="21"/>
              </w:rPr>
            </w:pPr>
          </w:p>
        </w:tc>
        <w:tc>
          <w:tcPr>
            <w:tcW w:w="1503" w:type="dxa"/>
            <w:vAlign w:val="center"/>
          </w:tcPr>
          <w:p w14:paraId="6CB5E535">
            <w:pPr>
              <w:jc w:val="center"/>
              <w:rPr>
                <w:rFonts w:hint="eastAsia" w:ascii="宋体" w:hAnsi="宋体" w:eastAsia="宋体" w:cs="宋体"/>
                <w:sz w:val="21"/>
                <w:szCs w:val="21"/>
              </w:rPr>
            </w:pPr>
          </w:p>
        </w:tc>
        <w:tc>
          <w:tcPr>
            <w:tcW w:w="2425" w:type="dxa"/>
            <w:vAlign w:val="center"/>
          </w:tcPr>
          <w:p w14:paraId="3891B572">
            <w:pPr>
              <w:jc w:val="center"/>
              <w:rPr>
                <w:rFonts w:hint="eastAsia" w:ascii="宋体" w:hAnsi="宋体" w:eastAsia="宋体" w:cs="宋体"/>
                <w:sz w:val="21"/>
                <w:szCs w:val="21"/>
              </w:rPr>
            </w:pPr>
          </w:p>
        </w:tc>
        <w:tc>
          <w:tcPr>
            <w:tcW w:w="2244" w:type="dxa"/>
            <w:vAlign w:val="center"/>
          </w:tcPr>
          <w:p w14:paraId="0AC807A7">
            <w:pPr>
              <w:jc w:val="center"/>
              <w:rPr>
                <w:rFonts w:hint="eastAsia" w:ascii="宋体" w:hAnsi="宋体" w:eastAsia="宋体" w:cs="宋体"/>
                <w:sz w:val="21"/>
                <w:szCs w:val="21"/>
              </w:rPr>
            </w:pPr>
          </w:p>
        </w:tc>
        <w:tc>
          <w:tcPr>
            <w:tcW w:w="1176" w:type="dxa"/>
            <w:vAlign w:val="center"/>
          </w:tcPr>
          <w:p w14:paraId="7A9B148C">
            <w:pPr>
              <w:jc w:val="center"/>
              <w:rPr>
                <w:rFonts w:hint="eastAsia" w:ascii="宋体" w:hAnsi="宋体" w:eastAsia="宋体" w:cs="宋体"/>
                <w:sz w:val="21"/>
                <w:szCs w:val="21"/>
              </w:rPr>
            </w:pPr>
          </w:p>
        </w:tc>
        <w:tc>
          <w:tcPr>
            <w:tcW w:w="936" w:type="dxa"/>
            <w:vAlign w:val="center"/>
          </w:tcPr>
          <w:p w14:paraId="0A4CBEBC">
            <w:pPr>
              <w:jc w:val="center"/>
              <w:rPr>
                <w:rFonts w:hint="eastAsia" w:ascii="宋体" w:hAnsi="宋体" w:eastAsia="宋体" w:cs="宋体"/>
                <w:sz w:val="21"/>
                <w:szCs w:val="21"/>
              </w:rPr>
            </w:pPr>
          </w:p>
        </w:tc>
      </w:tr>
      <w:tr w14:paraId="7608E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3" w:type="dxa"/>
            <w:vAlign w:val="center"/>
          </w:tcPr>
          <w:p w14:paraId="6A8217DF">
            <w:pPr>
              <w:jc w:val="center"/>
              <w:rPr>
                <w:rFonts w:hint="eastAsia" w:ascii="宋体" w:hAnsi="宋体" w:eastAsia="宋体" w:cs="宋体"/>
                <w:sz w:val="21"/>
                <w:szCs w:val="21"/>
              </w:rPr>
            </w:pPr>
          </w:p>
        </w:tc>
        <w:tc>
          <w:tcPr>
            <w:tcW w:w="1503" w:type="dxa"/>
            <w:vAlign w:val="center"/>
          </w:tcPr>
          <w:p w14:paraId="4A8FCE17">
            <w:pPr>
              <w:jc w:val="center"/>
              <w:rPr>
                <w:rFonts w:hint="eastAsia" w:ascii="宋体" w:hAnsi="宋体" w:eastAsia="宋体" w:cs="宋体"/>
                <w:sz w:val="21"/>
                <w:szCs w:val="21"/>
              </w:rPr>
            </w:pPr>
          </w:p>
        </w:tc>
        <w:tc>
          <w:tcPr>
            <w:tcW w:w="2425" w:type="dxa"/>
            <w:vAlign w:val="center"/>
          </w:tcPr>
          <w:p w14:paraId="5838A8F7">
            <w:pPr>
              <w:jc w:val="center"/>
              <w:rPr>
                <w:rFonts w:hint="eastAsia" w:ascii="宋体" w:hAnsi="宋体" w:eastAsia="宋体" w:cs="宋体"/>
                <w:sz w:val="21"/>
                <w:szCs w:val="21"/>
              </w:rPr>
            </w:pPr>
          </w:p>
        </w:tc>
        <w:tc>
          <w:tcPr>
            <w:tcW w:w="2244" w:type="dxa"/>
            <w:vAlign w:val="center"/>
          </w:tcPr>
          <w:p w14:paraId="503A846D">
            <w:pPr>
              <w:jc w:val="center"/>
              <w:rPr>
                <w:rFonts w:hint="eastAsia" w:ascii="宋体" w:hAnsi="宋体" w:eastAsia="宋体" w:cs="宋体"/>
                <w:sz w:val="21"/>
                <w:szCs w:val="21"/>
              </w:rPr>
            </w:pPr>
          </w:p>
        </w:tc>
        <w:tc>
          <w:tcPr>
            <w:tcW w:w="1176" w:type="dxa"/>
            <w:vAlign w:val="center"/>
          </w:tcPr>
          <w:p w14:paraId="453CC386">
            <w:pPr>
              <w:jc w:val="center"/>
              <w:rPr>
                <w:rFonts w:hint="eastAsia" w:ascii="宋体" w:hAnsi="宋体" w:eastAsia="宋体" w:cs="宋体"/>
                <w:sz w:val="21"/>
                <w:szCs w:val="21"/>
              </w:rPr>
            </w:pPr>
          </w:p>
        </w:tc>
        <w:tc>
          <w:tcPr>
            <w:tcW w:w="936" w:type="dxa"/>
            <w:vAlign w:val="center"/>
          </w:tcPr>
          <w:p w14:paraId="79975474">
            <w:pPr>
              <w:jc w:val="center"/>
              <w:rPr>
                <w:rFonts w:hint="eastAsia" w:ascii="宋体" w:hAnsi="宋体" w:eastAsia="宋体" w:cs="宋体"/>
                <w:sz w:val="21"/>
                <w:szCs w:val="21"/>
              </w:rPr>
            </w:pPr>
          </w:p>
        </w:tc>
      </w:tr>
    </w:tbl>
    <w:p w14:paraId="6A1C34E3">
      <w:pPr>
        <w:spacing w:line="360" w:lineRule="auto"/>
        <w:ind w:firstLine="2" w:firstLineChars="1"/>
        <w:jc w:val="left"/>
        <w:rPr>
          <w:rFonts w:hint="eastAsia" w:ascii="宋体" w:hAnsi="宋体" w:eastAsia="宋体" w:cs="宋体"/>
          <w:b/>
          <w:sz w:val="24"/>
          <w:lang w:eastAsia="zh-CN"/>
        </w:rPr>
      </w:pPr>
      <w:r>
        <w:rPr>
          <w:rFonts w:hint="eastAsia" w:ascii="宋体" w:hAnsi="宋体" w:eastAsia="宋体" w:cs="宋体"/>
          <w:szCs w:val="21"/>
        </w:rPr>
        <w:t>注：提供中标/成交通知书或合同关键页复印件或扫描件加盖投标人公章，如合同无法体现签署日期、服务期限、合同标的等关键内容，须同时提供客户证明</w:t>
      </w:r>
      <w:r>
        <w:rPr>
          <w:rFonts w:hint="eastAsia" w:ascii="宋体" w:hAnsi="宋体" w:eastAsia="宋体" w:cs="宋体"/>
          <w:szCs w:val="21"/>
          <w:lang w:eastAsia="zh-CN"/>
        </w:rPr>
        <w:t>；</w:t>
      </w:r>
      <w:r>
        <w:rPr>
          <w:rFonts w:hint="eastAsia" w:ascii="宋体" w:hAnsi="宋体" w:eastAsia="宋体" w:cs="宋体"/>
          <w:szCs w:val="21"/>
        </w:rPr>
        <w:t>若为联合体投标人，拟派人员由联合体成员任意一方提供均可</w:t>
      </w:r>
      <w:r>
        <w:rPr>
          <w:rFonts w:hint="eastAsia" w:ascii="宋体" w:hAnsi="宋体" w:eastAsia="宋体" w:cs="宋体"/>
          <w:szCs w:val="21"/>
          <w:lang w:eastAsia="zh-CN"/>
        </w:rPr>
        <w:t>。</w:t>
      </w:r>
    </w:p>
    <w:p w14:paraId="3CAE2FB4">
      <w:pPr>
        <w:widowControl/>
        <w:jc w:val="left"/>
        <w:rPr>
          <w:rFonts w:hint="eastAsia" w:ascii="宋体" w:hAnsi="宋体" w:eastAsia="宋体" w:cs="宋体"/>
          <w:sz w:val="24"/>
          <w:u w:val="single"/>
        </w:rPr>
      </w:pPr>
      <w:bookmarkStart w:id="140" w:name="_Toc496122209"/>
      <w:r>
        <w:rPr>
          <w:rFonts w:hint="eastAsia" w:ascii="宋体" w:hAnsi="宋体" w:eastAsia="宋体" w:cs="宋体"/>
          <w:sz w:val="24"/>
          <w:u w:val="single"/>
        </w:rPr>
        <w:br w:type="page"/>
      </w:r>
    </w:p>
    <w:bookmarkEnd w:id="140"/>
    <w:p w14:paraId="2E9DA168">
      <w:pPr>
        <w:adjustRightInd w:val="0"/>
        <w:snapToGrid w:val="0"/>
        <w:spacing w:line="360" w:lineRule="auto"/>
        <w:ind w:firstLine="562" w:firstLineChars="200"/>
        <w:rPr>
          <w:rFonts w:hint="eastAsia" w:ascii="宋体" w:hAnsi="宋体" w:eastAsia="宋体" w:cs="宋体"/>
          <w:b/>
          <w:sz w:val="28"/>
          <w:szCs w:val="28"/>
        </w:rPr>
      </w:pPr>
    </w:p>
    <w:p w14:paraId="6AA4681F">
      <w:pPr>
        <w:spacing w:line="600" w:lineRule="exact"/>
        <w:rPr>
          <w:rFonts w:hint="eastAsia" w:ascii="宋体" w:hAnsi="宋体" w:eastAsia="宋体" w:cs="宋体"/>
          <w:b/>
          <w:sz w:val="28"/>
          <w:szCs w:val="28"/>
          <w:lang w:eastAsia="zh-CN"/>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4：</w:t>
      </w:r>
    </w:p>
    <w:p w14:paraId="5370CC50">
      <w:pPr>
        <w:pStyle w:val="5"/>
        <w:numPr>
          <w:ilvl w:val="0"/>
          <w:numId w:val="0"/>
        </w:numPr>
        <w:jc w:val="center"/>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人员配备表</w:t>
      </w:r>
    </w:p>
    <w:p w14:paraId="4A4760E6">
      <w:pPr>
        <w:keepNext w:val="0"/>
        <w:keepLines w:val="0"/>
        <w:widowControl/>
        <w:suppressLineNumbers w:val="0"/>
        <w:jc w:val="left"/>
        <w:rPr>
          <w:rFonts w:hint="eastAsia" w:ascii="宋体" w:hAnsi="宋体" w:eastAsia="宋体" w:cs="宋体"/>
        </w:rPr>
      </w:pPr>
      <w:r>
        <w:rPr>
          <w:rFonts w:hint="eastAsia" w:ascii="宋体" w:hAnsi="宋体" w:eastAsia="宋体" w:cs="宋体"/>
          <w:b/>
          <w:bCs/>
          <w:color w:val="000000"/>
          <w:kern w:val="0"/>
          <w:sz w:val="20"/>
          <w:szCs w:val="20"/>
          <w:lang w:val="en-US" w:eastAsia="zh-CN" w:bidi="ar"/>
        </w:rPr>
        <w:t xml:space="preserve">项目名称： </w:t>
      </w:r>
    </w:p>
    <w:p w14:paraId="50DC1E63">
      <w:pPr>
        <w:keepNext w:val="0"/>
        <w:keepLines w:val="0"/>
        <w:widowControl/>
        <w:suppressLineNumbers w:val="0"/>
        <w:jc w:val="left"/>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 xml:space="preserve">项目编号： </w:t>
      </w:r>
    </w:p>
    <w:tbl>
      <w:tblPr>
        <w:tblStyle w:val="25"/>
        <w:tblW w:w="8749" w:type="dxa"/>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4"/>
        <w:gridCol w:w="1155"/>
        <w:gridCol w:w="1125"/>
        <w:gridCol w:w="1170"/>
        <w:gridCol w:w="1530"/>
        <w:gridCol w:w="855"/>
        <w:gridCol w:w="645"/>
        <w:gridCol w:w="945"/>
      </w:tblGrid>
      <w:tr w14:paraId="087F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1324" w:type="dxa"/>
            <w:vAlign w:val="center"/>
          </w:tcPr>
          <w:p w14:paraId="7BEA2118">
            <w:pPr>
              <w:pStyle w:val="10"/>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序号</w:t>
            </w:r>
          </w:p>
        </w:tc>
        <w:tc>
          <w:tcPr>
            <w:tcW w:w="1155" w:type="dxa"/>
            <w:vAlign w:val="center"/>
          </w:tcPr>
          <w:p w14:paraId="0FEAC540">
            <w:pPr>
              <w:pStyle w:val="10"/>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rPr>
              <w:t>拟任职务</w:t>
            </w:r>
          </w:p>
        </w:tc>
        <w:tc>
          <w:tcPr>
            <w:tcW w:w="1125" w:type="dxa"/>
            <w:vAlign w:val="center"/>
          </w:tcPr>
          <w:p w14:paraId="4F39E12A">
            <w:pPr>
              <w:pStyle w:val="10"/>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姓名</w:t>
            </w:r>
          </w:p>
        </w:tc>
        <w:tc>
          <w:tcPr>
            <w:tcW w:w="1170" w:type="dxa"/>
            <w:vAlign w:val="center"/>
          </w:tcPr>
          <w:p w14:paraId="2654A035">
            <w:pPr>
              <w:pStyle w:val="10"/>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年龄</w:t>
            </w:r>
          </w:p>
        </w:tc>
        <w:tc>
          <w:tcPr>
            <w:tcW w:w="1530" w:type="dxa"/>
            <w:vAlign w:val="center"/>
          </w:tcPr>
          <w:p w14:paraId="6517DD21">
            <w:pPr>
              <w:pStyle w:val="10"/>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技术职称/执业资格</w:t>
            </w:r>
          </w:p>
        </w:tc>
        <w:tc>
          <w:tcPr>
            <w:tcW w:w="855" w:type="dxa"/>
            <w:vAlign w:val="center"/>
          </w:tcPr>
          <w:p w14:paraId="3E7D4F15">
            <w:pPr>
              <w:widowControl/>
              <w:jc w:val="center"/>
              <w:rPr>
                <w:rFonts w:hint="eastAsia" w:ascii="宋体" w:hAnsi="宋体" w:eastAsia="宋体" w:cs="宋体"/>
                <w:sz w:val="21"/>
                <w:szCs w:val="21"/>
                <w:vertAlign w:val="baseline"/>
                <w:lang w:eastAsia="zh-CN"/>
              </w:rPr>
            </w:pPr>
            <w:r>
              <w:rPr>
                <w:rFonts w:hint="eastAsia" w:ascii="宋体" w:hAnsi="宋体" w:eastAsia="宋体" w:cs="宋体"/>
                <w:kern w:val="0"/>
                <w:sz w:val="21"/>
                <w:szCs w:val="21"/>
              </w:rPr>
              <w:t>学历</w:t>
            </w:r>
          </w:p>
        </w:tc>
        <w:tc>
          <w:tcPr>
            <w:tcW w:w="645" w:type="dxa"/>
            <w:vAlign w:val="center"/>
          </w:tcPr>
          <w:p w14:paraId="762A0F88">
            <w:pPr>
              <w:widowControl/>
              <w:jc w:val="center"/>
              <w:rPr>
                <w:rFonts w:hint="eastAsia" w:ascii="宋体" w:hAnsi="宋体" w:eastAsia="宋体" w:cs="宋体"/>
                <w:sz w:val="21"/>
                <w:szCs w:val="21"/>
                <w:vertAlign w:val="baseline"/>
                <w:lang w:eastAsia="zh-CN"/>
              </w:rPr>
            </w:pPr>
            <w:r>
              <w:rPr>
                <w:rFonts w:hint="eastAsia" w:ascii="宋体" w:hAnsi="宋体" w:eastAsia="宋体" w:cs="宋体"/>
                <w:kern w:val="0"/>
                <w:sz w:val="21"/>
                <w:szCs w:val="21"/>
              </w:rPr>
              <w:t>专业</w:t>
            </w:r>
          </w:p>
        </w:tc>
        <w:tc>
          <w:tcPr>
            <w:tcW w:w="945" w:type="dxa"/>
            <w:vAlign w:val="center"/>
          </w:tcPr>
          <w:p w14:paraId="409E6EC0">
            <w:pPr>
              <w:widowControl/>
              <w:jc w:val="center"/>
              <w:rPr>
                <w:rFonts w:hint="eastAsia" w:ascii="宋体" w:hAnsi="宋体" w:eastAsia="宋体" w:cs="宋体"/>
                <w:sz w:val="21"/>
                <w:szCs w:val="21"/>
                <w:vertAlign w:val="baseline"/>
                <w:lang w:eastAsia="zh-CN"/>
              </w:rPr>
            </w:pPr>
            <w:r>
              <w:rPr>
                <w:rFonts w:hint="eastAsia" w:ascii="宋体" w:hAnsi="宋体" w:eastAsia="宋体" w:cs="宋体"/>
                <w:kern w:val="0"/>
                <w:sz w:val="21"/>
                <w:szCs w:val="21"/>
              </w:rPr>
              <w:t>备注</w:t>
            </w:r>
          </w:p>
        </w:tc>
      </w:tr>
      <w:tr w14:paraId="1B8C9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vAlign w:val="center"/>
          </w:tcPr>
          <w:p w14:paraId="7D6505FD">
            <w:pPr>
              <w:pStyle w:val="1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1155" w:type="dxa"/>
            <w:vAlign w:val="center"/>
          </w:tcPr>
          <w:p w14:paraId="7EEC0928">
            <w:pPr>
              <w:pStyle w:val="10"/>
              <w:jc w:val="center"/>
              <w:rPr>
                <w:rFonts w:hint="eastAsia" w:ascii="宋体" w:hAnsi="宋体" w:eastAsia="宋体" w:cs="宋体"/>
                <w:sz w:val="21"/>
                <w:szCs w:val="21"/>
                <w:vertAlign w:val="baseline"/>
              </w:rPr>
            </w:pPr>
          </w:p>
        </w:tc>
        <w:tc>
          <w:tcPr>
            <w:tcW w:w="1125" w:type="dxa"/>
            <w:vAlign w:val="center"/>
          </w:tcPr>
          <w:p w14:paraId="03A26BA2">
            <w:pPr>
              <w:pStyle w:val="10"/>
              <w:jc w:val="center"/>
              <w:rPr>
                <w:rFonts w:hint="eastAsia" w:ascii="宋体" w:hAnsi="宋体" w:eastAsia="宋体" w:cs="宋体"/>
                <w:sz w:val="21"/>
                <w:szCs w:val="21"/>
                <w:vertAlign w:val="baseline"/>
              </w:rPr>
            </w:pPr>
          </w:p>
        </w:tc>
        <w:tc>
          <w:tcPr>
            <w:tcW w:w="1170" w:type="dxa"/>
            <w:vAlign w:val="center"/>
          </w:tcPr>
          <w:p w14:paraId="293DA731">
            <w:pPr>
              <w:pStyle w:val="10"/>
              <w:jc w:val="center"/>
              <w:rPr>
                <w:rFonts w:hint="eastAsia" w:ascii="宋体" w:hAnsi="宋体" w:eastAsia="宋体" w:cs="宋体"/>
                <w:sz w:val="21"/>
                <w:szCs w:val="21"/>
                <w:vertAlign w:val="baseline"/>
              </w:rPr>
            </w:pPr>
          </w:p>
        </w:tc>
        <w:tc>
          <w:tcPr>
            <w:tcW w:w="1530" w:type="dxa"/>
            <w:vAlign w:val="center"/>
          </w:tcPr>
          <w:p w14:paraId="31027025">
            <w:pPr>
              <w:pStyle w:val="10"/>
              <w:jc w:val="center"/>
              <w:rPr>
                <w:rFonts w:hint="eastAsia" w:ascii="宋体" w:hAnsi="宋体" w:eastAsia="宋体" w:cs="宋体"/>
                <w:sz w:val="21"/>
                <w:szCs w:val="21"/>
                <w:vertAlign w:val="baseline"/>
              </w:rPr>
            </w:pPr>
          </w:p>
        </w:tc>
        <w:tc>
          <w:tcPr>
            <w:tcW w:w="855" w:type="dxa"/>
            <w:vAlign w:val="center"/>
          </w:tcPr>
          <w:p w14:paraId="3352434A">
            <w:pPr>
              <w:pStyle w:val="10"/>
              <w:jc w:val="center"/>
              <w:rPr>
                <w:rFonts w:hint="eastAsia" w:ascii="宋体" w:hAnsi="宋体" w:eastAsia="宋体" w:cs="宋体"/>
                <w:sz w:val="21"/>
                <w:szCs w:val="21"/>
                <w:vertAlign w:val="baseline"/>
              </w:rPr>
            </w:pPr>
          </w:p>
        </w:tc>
        <w:tc>
          <w:tcPr>
            <w:tcW w:w="645" w:type="dxa"/>
            <w:vAlign w:val="center"/>
          </w:tcPr>
          <w:p w14:paraId="6F572CCF">
            <w:pPr>
              <w:pStyle w:val="10"/>
              <w:jc w:val="center"/>
              <w:rPr>
                <w:rFonts w:hint="eastAsia" w:ascii="宋体" w:hAnsi="宋体" w:eastAsia="宋体" w:cs="宋体"/>
                <w:sz w:val="21"/>
                <w:szCs w:val="21"/>
                <w:vertAlign w:val="baseline"/>
              </w:rPr>
            </w:pPr>
          </w:p>
        </w:tc>
        <w:tc>
          <w:tcPr>
            <w:tcW w:w="945" w:type="dxa"/>
            <w:vAlign w:val="center"/>
          </w:tcPr>
          <w:p w14:paraId="7C7789F6">
            <w:pPr>
              <w:pStyle w:val="10"/>
              <w:jc w:val="center"/>
              <w:rPr>
                <w:rFonts w:hint="eastAsia" w:ascii="宋体" w:hAnsi="宋体" w:eastAsia="宋体" w:cs="宋体"/>
                <w:sz w:val="21"/>
                <w:szCs w:val="21"/>
                <w:vertAlign w:val="baseline"/>
              </w:rPr>
            </w:pPr>
          </w:p>
        </w:tc>
      </w:tr>
      <w:tr w14:paraId="57A0C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vAlign w:val="center"/>
          </w:tcPr>
          <w:p w14:paraId="5ECCCD01">
            <w:pPr>
              <w:pStyle w:val="1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w:t>
            </w:r>
          </w:p>
        </w:tc>
        <w:tc>
          <w:tcPr>
            <w:tcW w:w="1155" w:type="dxa"/>
            <w:vAlign w:val="center"/>
          </w:tcPr>
          <w:p w14:paraId="7F8612A7">
            <w:pPr>
              <w:pStyle w:val="10"/>
              <w:jc w:val="center"/>
              <w:rPr>
                <w:rFonts w:hint="eastAsia" w:ascii="宋体" w:hAnsi="宋体" w:eastAsia="宋体" w:cs="宋体"/>
                <w:sz w:val="21"/>
                <w:szCs w:val="21"/>
                <w:vertAlign w:val="baseline"/>
              </w:rPr>
            </w:pPr>
          </w:p>
        </w:tc>
        <w:tc>
          <w:tcPr>
            <w:tcW w:w="1125" w:type="dxa"/>
            <w:vAlign w:val="center"/>
          </w:tcPr>
          <w:p w14:paraId="0D987D0F">
            <w:pPr>
              <w:pStyle w:val="10"/>
              <w:jc w:val="center"/>
              <w:rPr>
                <w:rFonts w:hint="eastAsia" w:ascii="宋体" w:hAnsi="宋体" w:eastAsia="宋体" w:cs="宋体"/>
                <w:sz w:val="21"/>
                <w:szCs w:val="21"/>
                <w:vertAlign w:val="baseline"/>
              </w:rPr>
            </w:pPr>
          </w:p>
        </w:tc>
        <w:tc>
          <w:tcPr>
            <w:tcW w:w="1170" w:type="dxa"/>
            <w:vAlign w:val="center"/>
          </w:tcPr>
          <w:p w14:paraId="7DD2D5D0">
            <w:pPr>
              <w:pStyle w:val="10"/>
              <w:jc w:val="center"/>
              <w:rPr>
                <w:rFonts w:hint="eastAsia" w:ascii="宋体" w:hAnsi="宋体" w:eastAsia="宋体" w:cs="宋体"/>
                <w:sz w:val="21"/>
                <w:szCs w:val="21"/>
                <w:vertAlign w:val="baseline"/>
              </w:rPr>
            </w:pPr>
          </w:p>
        </w:tc>
        <w:tc>
          <w:tcPr>
            <w:tcW w:w="1530" w:type="dxa"/>
            <w:vAlign w:val="center"/>
          </w:tcPr>
          <w:p w14:paraId="0CD76DA7">
            <w:pPr>
              <w:pStyle w:val="10"/>
              <w:jc w:val="center"/>
              <w:rPr>
                <w:rFonts w:hint="eastAsia" w:ascii="宋体" w:hAnsi="宋体" w:eastAsia="宋体" w:cs="宋体"/>
                <w:sz w:val="21"/>
                <w:szCs w:val="21"/>
                <w:vertAlign w:val="baseline"/>
              </w:rPr>
            </w:pPr>
          </w:p>
        </w:tc>
        <w:tc>
          <w:tcPr>
            <w:tcW w:w="855" w:type="dxa"/>
            <w:vAlign w:val="center"/>
          </w:tcPr>
          <w:p w14:paraId="2697BB21">
            <w:pPr>
              <w:pStyle w:val="10"/>
              <w:jc w:val="center"/>
              <w:rPr>
                <w:rFonts w:hint="eastAsia" w:ascii="宋体" w:hAnsi="宋体" w:eastAsia="宋体" w:cs="宋体"/>
                <w:sz w:val="21"/>
                <w:szCs w:val="21"/>
                <w:vertAlign w:val="baseline"/>
              </w:rPr>
            </w:pPr>
          </w:p>
        </w:tc>
        <w:tc>
          <w:tcPr>
            <w:tcW w:w="645" w:type="dxa"/>
            <w:vAlign w:val="center"/>
          </w:tcPr>
          <w:p w14:paraId="3B194D74">
            <w:pPr>
              <w:pStyle w:val="10"/>
              <w:jc w:val="center"/>
              <w:rPr>
                <w:rFonts w:hint="eastAsia" w:ascii="宋体" w:hAnsi="宋体" w:eastAsia="宋体" w:cs="宋体"/>
                <w:sz w:val="21"/>
                <w:szCs w:val="21"/>
                <w:vertAlign w:val="baseline"/>
              </w:rPr>
            </w:pPr>
          </w:p>
        </w:tc>
        <w:tc>
          <w:tcPr>
            <w:tcW w:w="945" w:type="dxa"/>
            <w:vAlign w:val="center"/>
          </w:tcPr>
          <w:p w14:paraId="4E3BEA97">
            <w:pPr>
              <w:pStyle w:val="10"/>
              <w:jc w:val="center"/>
              <w:rPr>
                <w:rFonts w:hint="eastAsia" w:ascii="宋体" w:hAnsi="宋体" w:eastAsia="宋体" w:cs="宋体"/>
                <w:sz w:val="21"/>
                <w:szCs w:val="21"/>
                <w:vertAlign w:val="baseline"/>
              </w:rPr>
            </w:pPr>
          </w:p>
        </w:tc>
      </w:tr>
      <w:tr w14:paraId="093CA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vAlign w:val="center"/>
          </w:tcPr>
          <w:p w14:paraId="24AC8D58">
            <w:pPr>
              <w:pStyle w:val="1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w:t>
            </w:r>
          </w:p>
        </w:tc>
        <w:tc>
          <w:tcPr>
            <w:tcW w:w="1155" w:type="dxa"/>
            <w:vAlign w:val="center"/>
          </w:tcPr>
          <w:p w14:paraId="0A9603B3">
            <w:pPr>
              <w:pStyle w:val="10"/>
              <w:jc w:val="center"/>
              <w:rPr>
                <w:rFonts w:hint="eastAsia" w:ascii="宋体" w:hAnsi="宋体" w:eastAsia="宋体" w:cs="宋体"/>
                <w:sz w:val="21"/>
                <w:szCs w:val="21"/>
                <w:vertAlign w:val="baseline"/>
              </w:rPr>
            </w:pPr>
          </w:p>
        </w:tc>
        <w:tc>
          <w:tcPr>
            <w:tcW w:w="1125" w:type="dxa"/>
            <w:vAlign w:val="center"/>
          </w:tcPr>
          <w:p w14:paraId="7238D12B">
            <w:pPr>
              <w:pStyle w:val="10"/>
              <w:jc w:val="center"/>
              <w:rPr>
                <w:rFonts w:hint="eastAsia" w:ascii="宋体" w:hAnsi="宋体" w:eastAsia="宋体" w:cs="宋体"/>
                <w:sz w:val="21"/>
                <w:szCs w:val="21"/>
                <w:vertAlign w:val="baseline"/>
              </w:rPr>
            </w:pPr>
          </w:p>
        </w:tc>
        <w:tc>
          <w:tcPr>
            <w:tcW w:w="1170" w:type="dxa"/>
            <w:vAlign w:val="center"/>
          </w:tcPr>
          <w:p w14:paraId="1185F06D">
            <w:pPr>
              <w:pStyle w:val="10"/>
              <w:jc w:val="center"/>
              <w:rPr>
                <w:rFonts w:hint="eastAsia" w:ascii="宋体" w:hAnsi="宋体" w:eastAsia="宋体" w:cs="宋体"/>
                <w:sz w:val="21"/>
                <w:szCs w:val="21"/>
                <w:vertAlign w:val="baseline"/>
              </w:rPr>
            </w:pPr>
          </w:p>
        </w:tc>
        <w:tc>
          <w:tcPr>
            <w:tcW w:w="1530" w:type="dxa"/>
            <w:vAlign w:val="center"/>
          </w:tcPr>
          <w:p w14:paraId="53CDB0A1">
            <w:pPr>
              <w:pStyle w:val="10"/>
              <w:jc w:val="center"/>
              <w:rPr>
                <w:rFonts w:hint="eastAsia" w:ascii="宋体" w:hAnsi="宋体" w:eastAsia="宋体" w:cs="宋体"/>
                <w:sz w:val="21"/>
                <w:szCs w:val="21"/>
                <w:vertAlign w:val="baseline"/>
              </w:rPr>
            </w:pPr>
          </w:p>
        </w:tc>
        <w:tc>
          <w:tcPr>
            <w:tcW w:w="855" w:type="dxa"/>
            <w:vAlign w:val="center"/>
          </w:tcPr>
          <w:p w14:paraId="25FA0F77">
            <w:pPr>
              <w:pStyle w:val="10"/>
              <w:jc w:val="center"/>
              <w:rPr>
                <w:rFonts w:hint="eastAsia" w:ascii="宋体" w:hAnsi="宋体" w:eastAsia="宋体" w:cs="宋体"/>
                <w:sz w:val="21"/>
                <w:szCs w:val="21"/>
                <w:vertAlign w:val="baseline"/>
              </w:rPr>
            </w:pPr>
          </w:p>
        </w:tc>
        <w:tc>
          <w:tcPr>
            <w:tcW w:w="645" w:type="dxa"/>
            <w:vAlign w:val="center"/>
          </w:tcPr>
          <w:p w14:paraId="2FA3CCB8">
            <w:pPr>
              <w:pStyle w:val="10"/>
              <w:jc w:val="center"/>
              <w:rPr>
                <w:rFonts w:hint="eastAsia" w:ascii="宋体" w:hAnsi="宋体" w:eastAsia="宋体" w:cs="宋体"/>
                <w:sz w:val="21"/>
                <w:szCs w:val="21"/>
                <w:vertAlign w:val="baseline"/>
              </w:rPr>
            </w:pPr>
          </w:p>
        </w:tc>
        <w:tc>
          <w:tcPr>
            <w:tcW w:w="945" w:type="dxa"/>
            <w:vAlign w:val="center"/>
          </w:tcPr>
          <w:p w14:paraId="05962354">
            <w:pPr>
              <w:pStyle w:val="10"/>
              <w:jc w:val="center"/>
              <w:rPr>
                <w:rFonts w:hint="eastAsia" w:ascii="宋体" w:hAnsi="宋体" w:eastAsia="宋体" w:cs="宋体"/>
                <w:sz w:val="21"/>
                <w:szCs w:val="21"/>
                <w:vertAlign w:val="baseline"/>
              </w:rPr>
            </w:pPr>
          </w:p>
        </w:tc>
      </w:tr>
      <w:tr w14:paraId="3EDF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vAlign w:val="center"/>
          </w:tcPr>
          <w:p w14:paraId="4EC0C154">
            <w:pPr>
              <w:pStyle w:val="1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w:t>
            </w:r>
          </w:p>
        </w:tc>
        <w:tc>
          <w:tcPr>
            <w:tcW w:w="1155" w:type="dxa"/>
            <w:vAlign w:val="center"/>
          </w:tcPr>
          <w:p w14:paraId="7DFA1380">
            <w:pPr>
              <w:pStyle w:val="10"/>
              <w:jc w:val="center"/>
              <w:rPr>
                <w:rFonts w:hint="eastAsia" w:ascii="宋体" w:hAnsi="宋体" w:eastAsia="宋体" w:cs="宋体"/>
                <w:sz w:val="21"/>
                <w:szCs w:val="21"/>
                <w:vertAlign w:val="baseline"/>
              </w:rPr>
            </w:pPr>
          </w:p>
        </w:tc>
        <w:tc>
          <w:tcPr>
            <w:tcW w:w="1125" w:type="dxa"/>
            <w:vAlign w:val="center"/>
          </w:tcPr>
          <w:p w14:paraId="2824A2ED">
            <w:pPr>
              <w:pStyle w:val="10"/>
              <w:jc w:val="center"/>
              <w:rPr>
                <w:rFonts w:hint="eastAsia" w:ascii="宋体" w:hAnsi="宋体" w:eastAsia="宋体" w:cs="宋体"/>
                <w:sz w:val="21"/>
                <w:szCs w:val="21"/>
                <w:vertAlign w:val="baseline"/>
              </w:rPr>
            </w:pPr>
          </w:p>
        </w:tc>
        <w:tc>
          <w:tcPr>
            <w:tcW w:w="1170" w:type="dxa"/>
            <w:vAlign w:val="center"/>
          </w:tcPr>
          <w:p w14:paraId="4045F723">
            <w:pPr>
              <w:pStyle w:val="10"/>
              <w:jc w:val="center"/>
              <w:rPr>
                <w:rFonts w:hint="eastAsia" w:ascii="宋体" w:hAnsi="宋体" w:eastAsia="宋体" w:cs="宋体"/>
                <w:sz w:val="21"/>
                <w:szCs w:val="21"/>
                <w:vertAlign w:val="baseline"/>
              </w:rPr>
            </w:pPr>
          </w:p>
        </w:tc>
        <w:tc>
          <w:tcPr>
            <w:tcW w:w="1530" w:type="dxa"/>
            <w:vAlign w:val="center"/>
          </w:tcPr>
          <w:p w14:paraId="435CB136">
            <w:pPr>
              <w:pStyle w:val="10"/>
              <w:jc w:val="center"/>
              <w:rPr>
                <w:rFonts w:hint="eastAsia" w:ascii="宋体" w:hAnsi="宋体" w:eastAsia="宋体" w:cs="宋体"/>
                <w:sz w:val="21"/>
                <w:szCs w:val="21"/>
                <w:vertAlign w:val="baseline"/>
              </w:rPr>
            </w:pPr>
          </w:p>
        </w:tc>
        <w:tc>
          <w:tcPr>
            <w:tcW w:w="855" w:type="dxa"/>
            <w:vAlign w:val="center"/>
          </w:tcPr>
          <w:p w14:paraId="362D7FBC">
            <w:pPr>
              <w:pStyle w:val="10"/>
              <w:jc w:val="center"/>
              <w:rPr>
                <w:rFonts w:hint="eastAsia" w:ascii="宋体" w:hAnsi="宋体" w:eastAsia="宋体" w:cs="宋体"/>
                <w:sz w:val="21"/>
                <w:szCs w:val="21"/>
                <w:vertAlign w:val="baseline"/>
              </w:rPr>
            </w:pPr>
          </w:p>
        </w:tc>
        <w:tc>
          <w:tcPr>
            <w:tcW w:w="645" w:type="dxa"/>
            <w:vAlign w:val="center"/>
          </w:tcPr>
          <w:p w14:paraId="4B07BD13">
            <w:pPr>
              <w:pStyle w:val="10"/>
              <w:jc w:val="center"/>
              <w:rPr>
                <w:rFonts w:hint="eastAsia" w:ascii="宋体" w:hAnsi="宋体" w:eastAsia="宋体" w:cs="宋体"/>
                <w:sz w:val="21"/>
                <w:szCs w:val="21"/>
                <w:vertAlign w:val="baseline"/>
              </w:rPr>
            </w:pPr>
          </w:p>
        </w:tc>
        <w:tc>
          <w:tcPr>
            <w:tcW w:w="945" w:type="dxa"/>
            <w:vAlign w:val="center"/>
          </w:tcPr>
          <w:p w14:paraId="06F40EE9">
            <w:pPr>
              <w:pStyle w:val="10"/>
              <w:jc w:val="center"/>
              <w:rPr>
                <w:rFonts w:hint="eastAsia" w:ascii="宋体" w:hAnsi="宋体" w:eastAsia="宋体" w:cs="宋体"/>
                <w:sz w:val="21"/>
                <w:szCs w:val="21"/>
                <w:vertAlign w:val="baseline"/>
              </w:rPr>
            </w:pPr>
          </w:p>
        </w:tc>
      </w:tr>
      <w:tr w14:paraId="6CB7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vAlign w:val="center"/>
          </w:tcPr>
          <w:p w14:paraId="58F7D762">
            <w:pPr>
              <w:pStyle w:val="1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w:t>
            </w:r>
          </w:p>
        </w:tc>
        <w:tc>
          <w:tcPr>
            <w:tcW w:w="1155" w:type="dxa"/>
            <w:vAlign w:val="center"/>
          </w:tcPr>
          <w:p w14:paraId="056D447F">
            <w:pPr>
              <w:pStyle w:val="10"/>
              <w:jc w:val="center"/>
              <w:rPr>
                <w:rFonts w:hint="eastAsia" w:ascii="宋体" w:hAnsi="宋体" w:eastAsia="宋体" w:cs="宋体"/>
                <w:sz w:val="21"/>
                <w:szCs w:val="21"/>
                <w:vertAlign w:val="baseline"/>
              </w:rPr>
            </w:pPr>
          </w:p>
        </w:tc>
        <w:tc>
          <w:tcPr>
            <w:tcW w:w="1125" w:type="dxa"/>
            <w:vAlign w:val="center"/>
          </w:tcPr>
          <w:p w14:paraId="0C8F04B5">
            <w:pPr>
              <w:pStyle w:val="10"/>
              <w:jc w:val="center"/>
              <w:rPr>
                <w:rFonts w:hint="eastAsia" w:ascii="宋体" w:hAnsi="宋体" w:eastAsia="宋体" w:cs="宋体"/>
                <w:sz w:val="21"/>
                <w:szCs w:val="21"/>
                <w:vertAlign w:val="baseline"/>
              </w:rPr>
            </w:pPr>
          </w:p>
        </w:tc>
        <w:tc>
          <w:tcPr>
            <w:tcW w:w="1170" w:type="dxa"/>
            <w:vAlign w:val="center"/>
          </w:tcPr>
          <w:p w14:paraId="5843C536">
            <w:pPr>
              <w:pStyle w:val="10"/>
              <w:jc w:val="center"/>
              <w:rPr>
                <w:rFonts w:hint="eastAsia" w:ascii="宋体" w:hAnsi="宋体" w:eastAsia="宋体" w:cs="宋体"/>
                <w:sz w:val="21"/>
                <w:szCs w:val="21"/>
                <w:vertAlign w:val="baseline"/>
              </w:rPr>
            </w:pPr>
          </w:p>
        </w:tc>
        <w:tc>
          <w:tcPr>
            <w:tcW w:w="1530" w:type="dxa"/>
            <w:vAlign w:val="center"/>
          </w:tcPr>
          <w:p w14:paraId="6F85FB90">
            <w:pPr>
              <w:pStyle w:val="10"/>
              <w:jc w:val="center"/>
              <w:rPr>
                <w:rFonts w:hint="eastAsia" w:ascii="宋体" w:hAnsi="宋体" w:eastAsia="宋体" w:cs="宋体"/>
                <w:sz w:val="21"/>
                <w:szCs w:val="21"/>
                <w:vertAlign w:val="baseline"/>
              </w:rPr>
            </w:pPr>
          </w:p>
        </w:tc>
        <w:tc>
          <w:tcPr>
            <w:tcW w:w="855" w:type="dxa"/>
            <w:vAlign w:val="center"/>
          </w:tcPr>
          <w:p w14:paraId="65526EA9">
            <w:pPr>
              <w:pStyle w:val="10"/>
              <w:jc w:val="center"/>
              <w:rPr>
                <w:rFonts w:hint="eastAsia" w:ascii="宋体" w:hAnsi="宋体" w:eastAsia="宋体" w:cs="宋体"/>
                <w:sz w:val="21"/>
                <w:szCs w:val="21"/>
                <w:vertAlign w:val="baseline"/>
              </w:rPr>
            </w:pPr>
          </w:p>
        </w:tc>
        <w:tc>
          <w:tcPr>
            <w:tcW w:w="645" w:type="dxa"/>
            <w:vAlign w:val="center"/>
          </w:tcPr>
          <w:p w14:paraId="1443605F">
            <w:pPr>
              <w:pStyle w:val="10"/>
              <w:jc w:val="center"/>
              <w:rPr>
                <w:rFonts w:hint="eastAsia" w:ascii="宋体" w:hAnsi="宋体" w:eastAsia="宋体" w:cs="宋体"/>
                <w:sz w:val="21"/>
                <w:szCs w:val="21"/>
                <w:vertAlign w:val="baseline"/>
              </w:rPr>
            </w:pPr>
          </w:p>
        </w:tc>
        <w:tc>
          <w:tcPr>
            <w:tcW w:w="945" w:type="dxa"/>
            <w:vAlign w:val="center"/>
          </w:tcPr>
          <w:p w14:paraId="770ECA01">
            <w:pPr>
              <w:pStyle w:val="10"/>
              <w:jc w:val="center"/>
              <w:rPr>
                <w:rFonts w:hint="eastAsia" w:ascii="宋体" w:hAnsi="宋体" w:eastAsia="宋体" w:cs="宋体"/>
                <w:sz w:val="21"/>
                <w:szCs w:val="21"/>
                <w:vertAlign w:val="baseline"/>
              </w:rPr>
            </w:pPr>
          </w:p>
        </w:tc>
      </w:tr>
    </w:tbl>
    <w:p w14:paraId="592F4F23">
      <w:pPr>
        <w:pStyle w:val="10"/>
        <w:rPr>
          <w:rFonts w:hint="eastAsia" w:ascii="宋体" w:hAnsi="宋体" w:eastAsia="宋体" w:cs="宋体"/>
        </w:rPr>
      </w:pPr>
    </w:p>
    <w:p w14:paraId="5E32633D">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投标人可根据自身情况自行扩展此表格，并在此表后附人员配备表及相对应人员资料扫描件，人员资料包括身份证、劳动合同、职称证、执业资格证书（如有）、专业技能证书（如有）等。无人员资料或人员资料不明确、无法体现对应内容的，不予认可；若为联合体投标的，人员由联合体任意一方提供都可。 </w:t>
      </w:r>
    </w:p>
    <w:p w14:paraId="288F2785">
      <w:pPr>
        <w:spacing w:line="360" w:lineRule="auto"/>
        <w:rPr>
          <w:rFonts w:hint="eastAsia" w:ascii="宋体" w:hAnsi="宋体" w:eastAsia="宋体" w:cs="宋体"/>
          <w:sz w:val="24"/>
          <w:szCs w:val="24"/>
          <w:lang w:eastAsia="zh-CN"/>
        </w:rPr>
      </w:pPr>
    </w:p>
    <w:p w14:paraId="22B543A7">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投标人（联合体牵头单位）（电子签章）：</w:t>
      </w:r>
      <w:r>
        <w:rPr>
          <w:rFonts w:hint="eastAsia" w:ascii="宋体" w:hAnsi="宋体" w:eastAsia="宋体" w:cs="宋体"/>
          <w:sz w:val="24"/>
          <w:szCs w:val="24"/>
          <w:u w:val="single"/>
          <w:lang w:eastAsia="zh-CN"/>
        </w:rPr>
        <w:t xml:space="preserve">                      </w:t>
      </w:r>
    </w:p>
    <w:p w14:paraId="3C1CB5C6">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法定代表人（负责人）或委托代理人（电子签章或电子签名）：</w:t>
      </w:r>
      <w:r>
        <w:rPr>
          <w:rFonts w:hint="eastAsia" w:ascii="宋体" w:hAnsi="宋体" w:eastAsia="宋体" w:cs="宋体"/>
          <w:sz w:val="24"/>
          <w:szCs w:val="24"/>
          <w:u w:val="single"/>
          <w:lang w:eastAsia="zh-CN"/>
        </w:rPr>
        <w:t xml:space="preserve">                    </w:t>
      </w:r>
    </w:p>
    <w:p w14:paraId="2B2D75A0">
      <w:pPr>
        <w:pStyle w:val="21"/>
        <w:jc w:val="both"/>
        <w:rPr>
          <w:rFonts w:hint="eastAsia" w:ascii="宋体" w:hAnsi="宋体" w:eastAsia="宋体" w:cs="宋体"/>
          <w:b w:val="0"/>
          <w:bCs/>
          <w:sz w:val="24"/>
          <w:szCs w:val="24"/>
        </w:rPr>
      </w:pPr>
      <w:r>
        <w:rPr>
          <w:rFonts w:hint="eastAsia" w:ascii="宋体" w:hAnsi="宋体" w:eastAsia="宋体" w:cs="宋体"/>
          <w:b w:val="0"/>
          <w:bCs/>
          <w:sz w:val="24"/>
          <w:szCs w:val="24"/>
        </w:rPr>
        <w:t>日期：</w:t>
      </w:r>
      <w:r>
        <w:rPr>
          <w:rFonts w:hint="eastAsia" w:ascii="宋体" w:hAnsi="宋体" w:eastAsia="宋体" w:cs="宋体"/>
          <w:b w:val="0"/>
          <w:bCs/>
          <w:sz w:val="24"/>
          <w:szCs w:val="24"/>
          <w:u w:val="single"/>
        </w:rPr>
        <w:t>　　　</w:t>
      </w:r>
      <w:r>
        <w:rPr>
          <w:rFonts w:hint="eastAsia" w:ascii="宋体" w:hAnsi="宋体" w:eastAsia="宋体" w:cs="宋体"/>
          <w:b w:val="0"/>
          <w:bCs/>
          <w:sz w:val="24"/>
          <w:szCs w:val="24"/>
        </w:rPr>
        <w:t>年</w:t>
      </w:r>
      <w:r>
        <w:rPr>
          <w:rFonts w:hint="eastAsia" w:ascii="宋体" w:hAnsi="宋体" w:eastAsia="宋体" w:cs="宋体"/>
          <w:b w:val="0"/>
          <w:bCs/>
          <w:sz w:val="24"/>
          <w:szCs w:val="24"/>
          <w:u w:val="single"/>
        </w:rPr>
        <w:t>　　</w:t>
      </w:r>
      <w:r>
        <w:rPr>
          <w:rFonts w:hint="eastAsia" w:ascii="宋体" w:hAnsi="宋体" w:eastAsia="宋体" w:cs="宋体"/>
          <w:b w:val="0"/>
          <w:bCs/>
          <w:sz w:val="24"/>
          <w:szCs w:val="24"/>
        </w:rPr>
        <w:t>月</w:t>
      </w:r>
      <w:r>
        <w:rPr>
          <w:rFonts w:hint="eastAsia" w:ascii="宋体" w:hAnsi="宋体" w:eastAsia="宋体" w:cs="宋体"/>
          <w:b w:val="0"/>
          <w:bCs/>
          <w:sz w:val="24"/>
          <w:szCs w:val="24"/>
          <w:u w:val="single"/>
        </w:rPr>
        <w:t>　　</w:t>
      </w:r>
      <w:r>
        <w:rPr>
          <w:rFonts w:hint="eastAsia" w:ascii="宋体" w:hAnsi="宋体" w:eastAsia="宋体" w:cs="宋体"/>
          <w:b w:val="0"/>
          <w:bCs/>
          <w:sz w:val="24"/>
          <w:szCs w:val="24"/>
        </w:rPr>
        <w:t>日</w:t>
      </w:r>
    </w:p>
    <w:p w14:paraId="5FC92140">
      <w:pPr>
        <w:adjustRightInd w:val="0"/>
        <w:snapToGrid w:val="0"/>
        <w:spacing w:line="360" w:lineRule="auto"/>
        <w:ind w:firstLine="562" w:firstLineChars="200"/>
        <w:rPr>
          <w:rFonts w:hint="eastAsia" w:ascii="宋体" w:hAnsi="宋体" w:eastAsia="宋体" w:cs="宋体"/>
          <w:b/>
          <w:sz w:val="28"/>
          <w:szCs w:val="28"/>
        </w:rPr>
      </w:pPr>
    </w:p>
    <w:p w14:paraId="23BFB7C7">
      <w:pPr>
        <w:adjustRightInd w:val="0"/>
        <w:snapToGrid w:val="0"/>
        <w:spacing w:line="360" w:lineRule="auto"/>
        <w:ind w:firstLine="562" w:firstLineChars="200"/>
        <w:rPr>
          <w:rFonts w:hint="eastAsia" w:ascii="宋体" w:hAnsi="宋体" w:eastAsia="宋体" w:cs="宋体"/>
          <w:b/>
          <w:sz w:val="28"/>
          <w:szCs w:val="28"/>
        </w:rPr>
      </w:pPr>
    </w:p>
    <w:p w14:paraId="735E76D8">
      <w:pPr>
        <w:adjustRightInd w:val="0"/>
        <w:snapToGrid w:val="0"/>
        <w:spacing w:line="360" w:lineRule="auto"/>
        <w:ind w:firstLine="562" w:firstLineChars="200"/>
        <w:rPr>
          <w:rFonts w:hint="eastAsia" w:ascii="宋体" w:hAnsi="宋体" w:eastAsia="宋体" w:cs="宋体"/>
          <w:b/>
          <w:sz w:val="28"/>
          <w:szCs w:val="28"/>
        </w:rPr>
      </w:pPr>
    </w:p>
    <w:p w14:paraId="6C1A3983">
      <w:pPr>
        <w:adjustRightInd w:val="0"/>
        <w:snapToGrid w:val="0"/>
        <w:spacing w:line="360" w:lineRule="auto"/>
        <w:ind w:firstLine="562" w:firstLineChars="200"/>
        <w:rPr>
          <w:rFonts w:hint="eastAsia" w:ascii="宋体" w:hAnsi="宋体" w:eastAsia="宋体" w:cs="宋体"/>
          <w:b/>
          <w:sz w:val="28"/>
          <w:szCs w:val="28"/>
        </w:rPr>
      </w:pPr>
    </w:p>
    <w:p w14:paraId="03F778D9">
      <w:pPr>
        <w:adjustRightInd w:val="0"/>
        <w:snapToGrid w:val="0"/>
        <w:spacing w:line="360" w:lineRule="auto"/>
        <w:ind w:firstLine="562" w:firstLineChars="200"/>
        <w:rPr>
          <w:rFonts w:hint="eastAsia" w:ascii="宋体" w:hAnsi="宋体" w:eastAsia="宋体" w:cs="宋体"/>
          <w:b/>
          <w:sz w:val="28"/>
          <w:szCs w:val="28"/>
        </w:rPr>
      </w:pPr>
    </w:p>
    <w:p w14:paraId="61C6AE9A">
      <w:pPr>
        <w:adjustRightInd w:val="0"/>
        <w:snapToGrid w:val="0"/>
        <w:spacing w:line="360" w:lineRule="auto"/>
        <w:ind w:firstLine="562" w:firstLineChars="200"/>
        <w:rPr>
          <w:rFonts w:hint="eastAsia" w:ascii="宋体" w:hAnsi="宋体" w:eastAsia="宋体" w:cs="宋体"/>
          <w:b/>
          <w:sz w:val="24"/>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5</w:t>
      </w:r>
      <w:r>
        <w:rPr>
          <w:rFonts w:hint="eastAsia" w:ascii="宋体" w:hAnsi="宋体" w:eastAsia="宋体" w:cs="宋体"/>
          <w:b/>
          <w:sz w:val="28"/>
          <w:szCs w:val="28"/>
        </w:rPr>
        <w:t>：</w:t>
      </w:r>
    </w:p>
    <w:p w14:paraId="18D74CD6">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8"/>
          <w:szCs w:val="28"/>
        </w:rPr>
        <w:t>项目负责人简历表</w:t>
      </w:r>
    </w:p>
    <w:tbl>
      <w:tblPr>
        <w:tblStyle w:val="24"/>
        <w:tblW w:w="8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4"/>
        <w:gridCol w:w="1545"/>
        <w:gridCol w:w="1434"/>
        <w:gridCol w:w="122"/>
        <w:gridCol w:w="1563"/>
        <w:gridCol w:w="1180"/>
        <w:gridCol w:w="960"/>
      </w:tblGrid>
      <w:tr w14:paraId="327B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4" w:type="dxa"/>
            <w:noWrap w:val="0"/>
            <w:vAlign w:val="center"/>
          </w:tcPr>
          <w:p w14:paraId="7AF3082C">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姓    名</w:t>
            </w:r>
          </w:p>
        </w:tc>
        <w:tc>
          <w:tcPr>
            <w:tcW w:w="1545" w:type="dxa"/>
            <w:noWrap w:val="0"/>
            <w:vAlign w:val="center"/>
          </w:tcPr>
          <w:p w14:paraId="1B20C4B9">
            <w:pPr>
              <w:adjustRightInd w:val="0"/>
              <w:snapToGrid w:val="0"/>
              <w:jc w:val="center"/>
              <w:rPr>
                <w:rFonts w:hint="eastAsia" w:ascii="宋体" w:hAnsi="宋体" w:eastAsia="宋体" w:cs="宋体"/>
                <w:sz w:val="21"/>
                <w:szCs w:val="21"/>
              </w:rPr>
            </w:pPr>
          </w:p>
        </w:tc>
        <w:tc>
          <w:tcPr>
            <w:tcW w:w="1434" w:type="dxa"/>
            <w:noWrap w:val="0"/>
            <w:vAlign w:val="center"/>
          </w:tcPr>
          <w:p w14:paraId="7F2BA496">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性  别</w:t>
            </w:r>
          </w:p>
        </w:tc>
        <w:tc>
          <w:tcPr>
            <w:tcW w:w="1685" w:type="dxa"/>
            <w:gridSpan w:val="2"/>
            <w:noWrap w:val="0"/>
            <w:vAlign w:val="center"/>
          </w:tcPr>
          <w:p w14:paraId="181D5675">
            <w:pPr>
              <w:adjustRightInd w:val="0"/>
              <w:snapToGrid w:val="0"/>
              <w:jc w:val="center"/>
              <w:rPr>
                <w:rFonts w:hint="eastAsia" w:ascii="宋体" w:hAnsi="宋体" w:eastAsia="宋体" w:cs="宋体"/>
                <w:sz w:val="21"/>
                <w:szCs w:val="21"/>
              </w:rPr>
            </w:pPr>
          </w:p>
        </w:tc>
        <w:tc>
          <w:tcPr>
            <w:tcW w:w="1180" w:type="dxa"/>
            <w:noWrap w:val="0"/>
            <w:vAlign w:val="center"/>
          </w:tcPr>
          <w:p w14:paraId="4CCE73D1">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年  龄</w:t>
            </w:r>
          </w:p>
        </w:tc>
        <w:tc>
          <w:tcPr>
            <w:tcW w:w="960" w:type="dxa"/>
            <w:noWrap w:val="0"/>
            <w:vAlign w:val="center"/>
          </w:tcPr>
          <w:p w14:paraId="1EEF4A22">
            <w:pPr>
              <w:adjustRightInd w:val="0"/>
              <w:snapToGrid w:val="0"/>
              <w:jc w:val="center"/>
              <w:rPr>
                <w:rFonts w:hint="eastAsia" w:ascii="宋体" w:hAnsi="宋体" w:eastAsia="宋体" w:cs="宋体"/>
                <w:sz w:val="21"/>
                <w:szCs w:val="21"/>
              </w:rPr>
            </w:pPr>
          </w:p>
        </w:tc>
      </w:tr>
      <w:tr w14:paraId="792A3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4" w:type="dxa"/>
            <w:noWrap w:val="0"/>
            <w:vAlign w:val="center"/>
          </w:tcPr>
          <w:p w14:paraId="378D854B">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资格证书</w:t>
            </w:r>
          </w:p>
        </w:tc>
        <w:tc>
          <w:tcPr>
            <w:tcW w:w="1545" w:type="dxa"/>
            <w:noWrap w:val="0"/>
            <w:vAlign w:val="center"/>
          </w:tcPr>
          <w:p w14:paraId="3BE5B06F">
            <w:pPr>
              <w:adjustRightInd w:val="0"/>
              <w:snapToGrid w:val="0"/>
              <w:jc w:val="center"/>
              <w:rPr>
                <w:rFonts w:hint="eastAsia" w:ascii="宋体" w:hAnsi="宋体" w:eastAsia="宋体" w:cs="宋体"/>
                <w:sz w:val="21"/>
                <w:szCs w:val="21"/>
              </w:rPr>
            </w:pPr>
          </w:p>
        </w:tc>
        <w:tc>
          <w:tcPr>
            <w:tcW w:w="1434" w:type="dxa"/>
            <w:noWrap w:val="0"/>
            <w:vAlign w:val="center"/>
          </w:tcPr>
          <w:p w14:paraId="2B21A466">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职  称</w:t>
            </w:r>
          </w:p>
        </w:tc>
        <w:tc>
          <w:tcPr>
            <w:tcW w:w="1685" w:type="dxa"/>
            <w:gridSpan w:val="2"/>
            <w:noWrap w:val="0"/>
            <w:vAlign w:val="center"/>
          </w:tcPr>
          <w:p w14:paraId="70ECE915">
            <w:pPr>
              <w:adjustRightInd w:val="0"/>
              <w:snapToGrid w:val="0"/>
              <w:jc w:val="center"/>
              <w:rPr>
                <w:rFonts w:hint="eastAsia" w:ascii="宋体" w:hAnsi="宋体" w:eastAsia="宋体" w:cs="宋体"/>
                <w:sz w:val="21"/>
                <w:szCs w:val="21"/>
              </w:rPr>
            </w:pPr>
          </w:p>
        </w:tc>
        <w:tc>
          <w:tcPr>
            <w:tcW w:w="1180" w:type="dxa"/>
            <w:noWrap w:val="0"/>
            <w:vAlign w:val="center"/>
          </w:tcPr>
          <w:p w14:paraId="14C65634">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学  历</w:t>
            </w:r>
          </w:p>
        </w:tc>
        <w:tc>
          <w:tcPr>
            <w:tcW w:w="960" w:type="dxa"/>
            <w:noWrap w:val="0"/>
            <w:vAlign w:val="center"/>
          </w:tcPr>
          <w:p w14:paraId="00FD7631">
            <w:pPr>
              <w:adjustRightInd w:val="0"/>
              <w:snapToGrid w:val="0"/>
              <w:jc w:val="center"/>
              <w:rPr>
                <w:rFonts w:hint="eastAsia" w:ascii="宋体" w:hAnsi="宋体" w:eastAsia="宋体" w:cs="宋体"/>
                <w:sz w:val="21"/>
                <w:szCs w:val="21"/>
              </w:rPr>
            </w:pPr>
          </w:p>
        </w:tc>
      </w:tr>
      <w:tr w14:paraId="0D30E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4" w:type="dxa"/>
            <w:noWrap w:val="0"/>
            <w:vAlign w:val="center"/>
          </w:tcPr>
          <w:p w14:paraId="33518949">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参加工作时间</w:t>
            </w:r>
          </w:p>
        </w:tc>
        <w:tc>
          <w:tcPr>
            <w:tcW w:w="2979" w:type="dxa"/>
            <w:gridSpan w:val="2"/>
            <w:noWrap w:val="0"/>
            <w:vAlign w:val="center"/>
          </w:tcPr>
          <w:p w14:paraId="258AD6B2">
            <w:pPr>
              <w:adjustRightInd w:val="0"/>
              <w:snapToGrid w:val="0"/>
              <w:jc w:val="center"/>
              <w:rPr>
                <w:rFonts w:hint="eastAsia" w:ascii="宋体" w:hAnsi="宋体" w:eastAsia="宋体" w:cs="宋体"/>
                <w:sz w:val="21"/>
                <w:szCs w:val="21"/>
              </w:rPr>
            </w:pPr>
          </w:p>
        </w:tc>
        <w:tc>
          <w:tcPr>
            <w:tcW w:w="2865" w:type="dxa"/>
            <w:gridSpan w:val="3"/>
            <w:noWrap w:val="0"/>
            <w:vAlign w:val="center"/>
          </w:tcPr>
          <w:p w14:paraId="5E9D9943">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作为项目负责人的</w:t>
            </w:r>
          </w:p>
          <w:p w14:paraId="1F44F212">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工作年限</w:t>
            </w:r>
          </w:p>
        </w:tc>
        <w:tc>
          <w:tcPr>
            <w:tcW w:w="960" w:type="dxa"/>
            <w:noWrap w:val="0"/>
            <w:vAlign w:val="center"/>
          </w:tcPr>
          <w:p w14:paraId="01915E24">
            <w:pPr>
              <w:adjustRightInd w:val="0"/>
              <w:snapToGrid w:val="0"/>
              <w:jc w:val="center"/>
              <w:rPr>
                <w:rFonts w:hint="eastAsia" w:ascii="宋体" w:hAnsi="宋体" w:eastAsia="宋体" w:cs="宋体"/>
                <w:sz w:val="21"/>
                <w:szCs w:val="21"/>
              </w:rPr>
            </w:pPr>
          </w:p>
        </w:tc>
      </w:tr>
      <w:tr w14:paraId="4EFBA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78" w:type="dxa"/>
            <w:gridSpan w:val="7"/>
            <w:noWrap w:val="0"/>
            <w:vAlign w:val="center"/>
          </w:tcPr>
          <w:p w14:paraId="0FC436C1">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已完成项目情况</w:t>
            </w:r>
          </w:p>
        </w:tc>
      </w:tr>
      <w:tr w14:paraId="0172E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4" w:type="dxa"/>
            <w:noWrap w:val="0"/>
            <w:vAlign w:val="center"/>
          </w:tcPr>
          <w:p w14:paraId="6F828CEB">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1545" w:type="dxa"/>
            <w:noWrap w:val="0"/>
            <w:vAlign w:val="center"/>
          </w:tcPr>
          <w:p w14:paraId="7805EB09">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项目开始、结束日期</w:t>
            </w:r>
          </w:p>
        </w:tc>
        <w:tc>
          <w:tcPr>
            <w:tcW w:w="1556" w:type="dxa"/>
            <w:gridSpan w:val="2"/>
            <w:noWrap w:val="0"/>
            <w:vAlign w:val="center"/>
          </w:tcPr>
          <w:p w14:paraId="2912C401">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合同价款</w:t>
            </w:r>
          </w:p>
        </w:tc>
        <w:tc>
          <w:tcPr>
            <w:tcW w:w="3703" w:type="dxa"/>
            <w:gridSpan w:val="3"/>
            <w:noWrap w:val="0"/>
            <w:vAlign w:val="center"/>
          </w:tcPr>
          <w:p w14:paraId="62CCC967">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主要工作内容</w:t>
            </w:r>
          </w:p>
        </w:tc>
      </w:tr>
      <w:tr w14:paraId="061B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4" w:type="dxa"/>
            <w:noWrap w:val="0"/>
            <w:vAlign w:val="center"/>
          </w:tcPr>
          <w:p w14:paraId="3BCC2D23">
            <w:pPr>
              <w:adjustRightInd w:val="0"/>
              <w:snapToGrid w:val="0"/>
              <w:jc w:val="center"/>
              <w:rPr>
                <w:rFonts w:hint="eastAsia" w:ascii="宋体" w:hAnsi="宋体" w:eastAsia="宋体" w:cs="宋体"/>
                <w:sz w:val="21"/>
                <w:szCs w:val="21"/>
              </w:rPr>
            </w:pPr>
          </w:p>
        </w:tc>
        <w:tc>
          <w:tcPr>
            <w:tcW w:w="1545" w:type="dxa"/>
            <w:noWrap w:val="0"/>
            <w:vAlign w:val="center"/>
          </w:tcPr>
          <w:p w14:paraId="1E9005A9">
            <w:pPr>
              <w:adjustRightInd w:val="0"/>
              <w:snapToGrid w:val="0"/>
              <w:jc w:val="center"/>
              <w:rPr>
                <w:rFonts w:hint="eastAsia" w:ascii="宋体" w:hAnsi="宋体" w:eastAsia="宋体" w:cs="宋体"/>
                <w:sz w:val="21"/>
                <w:szCs w:val="21"/>
              </w:rPr>
            </w:pPr>
          </w:p>
        </w:tc>
        <w:tc>
          <w:tcPr>
            <w:tcW w:w="1556" w:type="dxa"/>
            <w:gridSpan w:val="2"/>
            <w:noWrap w:val="0"/>
            <w:vAlign w:val="center"/>
          </w:tcPr>
          <w:p w14:paraId="6BD35AA4">
            <w:pPr>
              <w:adjustRightInd w:val="0"/>
              <w:snapToGrid w:val="0"/>
              <w:jc w:val="center"/>
              <w:rPr>
                <w:rFonts w:hint="eastAsia" w:ascii="宋体" w:hAnsi="宋体" w:eastAsia="宋体" w:cs="宋体"/>
                <w:sz w:val="21"/>
                <w:szCs w:val="21"/>
              </w:rPr>
            </w:pPr>
          </w:p>
        </w:tc>
        <w:tc>
          <w:tcPr>
            <w:tcW w:w="3703" w:type="dxa"/>
            <w:gridSpan w:val="3"/>
            <w:noWrap w:val="0"/>
            <w:vAlign w:val="center"/>
          </w:tcPr>
          <w:p w14:paraId="42348818">
            <w:pPr>
              <w:adjustRightInd w:val="0"/>
              <w:snapToGrid w:val="0"/>
              <w:jc w:val="center"/>
              <w:rPr>
                <w:rFonts w:hint="eastAsia" w:ascii="宋体" w:hAnsi="宋体" w:eastAsia="宋体" w:cs="宋体"/>
                <w:sz w:val="21"/>
                <w:szCs w:val="21"/>
              </w:rPr>
            </w:pPr>
          </w:p>
        </w:tc>
      </w:tr>
      <w:tr w14:paraId="097AA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4" w:type="dxa"/>
            <w:noWrap w:val="0"/>
            <w:vAlign w:val="center"/>
          </w:tcPr>
          <w:p w14:paraId="64B39EA2">
            <w:pPr>
              <w:adjustRightInd w:val="0"/>
              <w:snapToGrid w:val="0"/>
              <w:jc w:val="center"/>
              <w:rPr>
                <w:rFonts w:hint="eastAsia" w:ascii="宋体" w:hAnsi="宋体" w:eastAsia="宋体" w:cs="宋体"/>
                <w:sz w:val="21"/>
                <w:szCs w:val="21"/>
              </w:rPr>
            </w:pPr>
          </w:p>
        </w:tc>
        <w:tc>
          <w:tcPr>
            <w:tcW w:w="1545" w:type="dxa"/>
            <w:noWrap w:val="0"/>
            <w:vAlign w:val="center"/>
          </w:tcPr>
          <w:p w14:paraId="17C4785A">
            <w:pPr>
              <w:adjustRightInd w:val="0"/>
              <w:snapToGrid w:val="0"/>
              <w:jc w:val="center"/>
              <w:rPr>
                <w:rFonts w:hint="eastAsia" w:ascii="宋体" w:hAnsi="宋体" w:eastAsia="宋体" w:cs="宋体"/>
                <w:sz w:val="21"/>
                <w:szCs w:val="21"/>
              </w:rPr>
            </w:pPr>
          </w:p>
        </w:tc>
        <w:tc>
          <w:tcPr>
            <w:tcW w:w="1556" w:type="dxa"/>
            <w:gridSpan w:val="2"/>
            <w:noWrap w:val="0"/>
            <w:vAlign w:val="center"/>
          </w:tcPr>
          <w:p w14:paraId="1BC8B694">
            <w:pPr>
              <w:adjustRightInd w:val="0"/>
              <w:snapToGrid w:val="0"/>
              <w:jc w:val="center"/>
              <w:rPr>
                <w:rFonts w:hint="eastAsia" w:ascii="宋体" w:hAnsi="宋体" w:eastAsia="宋体" w:cs="宋体"/>
                <w:sz w:val="21"/>
                <w:szCs w:val="21"/>
              </w:rPr>
            </w:pPr>
          </w:p>
        </w:tc>
        <w:tc>
          <w:tcPr>
            <w:tcW w:w="3703" w:type="dxa"/>
            <w:gridSpan w:val="3"/>
            <w:noWrap w:val="0"/>
            <w:vAlign w:val="center"/>
          </w:tcPr>
          <w:p w14:paraId="4E1FFE97">
            <w:pPr>
              <w:adjustRightInd w:val="0"/>
              <w:snapToGrid w:val="0"/>
              <w:jc w:val="center"/>
              <w:rPr>
                <w:rFonts w:hint="eastAsia" w:ascii="宋体" w:hAnsi="宋体" w:eastAsia="宋体" w:cs="宋体"/>
                <w:sz w:val="21"/>
                <w:szCs w:val="21"/>
              </w:rPr>
            </w:pPr>
          </w:p>
        </w:tc>
      </w:tr>
      <w:tr w14:paraId="6F72C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4" w:type="dxa"/>
            <w:noWrap w:val="0"/>
            <w:vAlign w:val="center"/>
          </w:tcPr>
          <w:p w14:paraId="55676512">
            <w:pPr>
              <w:adjustRightInd w:val="0"/>
              <w:snapToGrid w:val="0"/>
              <w:jc w:val="center"/>
              <w:rPr>
                <w:rFonts w:hint="eastAsia" w:ascii="宋体" w:hAnsi="宋体" w:eastAsia="宋体" w:cs="宋体"/>
                <w:sz w:val="21"/>
                <w:szCs w:val="21"/>
              </w:rPr>
            </w:pPr>
          </w:p>
        </w:tc>
        <w:tc>
          <w:tcPr>
            <w:tcW w:w="1545" w:type="dxa"/>
            <w:noWrap w:val="0"/>
            <w:vAlign w:val="center"/>
          </w:tcPr>
          <w:p w14:paraId="6614977C">
            <w:pPr>
              <w:adjustRightInd w:val="0"/>
              <w:snapToGrid w:val="0"/>
              <w:jc w:val="center"/>
              <w:rPr>
                <w:rFonts w:hint="eastAsia" w:ascii="宋体" w:hAnsi="宋体" w:eastAsia="宋体" w:cs="宋体"/>
                <w:sz w:val="21"/>
                <w:szCs w:val="21"/>
              </w:rPr>
            </w:pPr>
          </w:p>
        </w:tc>
        <w:tc>
          <w:tcPr>
            <w:tcW w:w="1556" w:type="dxa"/>
            <w:gridSpan w:val="2"/>
            <w:noWrap w:val="0"/>
            <w:vAlign w:val="center"/>
          </w:tcPr>
          <w:p w14:paraId="4988503D">
            <w:pPr>
              <w:adjustRightInd w:val="0"/>
              <w:snapToGrid w:val="0"/>
              <w:jc w:val="center"/>
              <w:rPr>
                <w:rFonts w:hint="eastAsia" w:ascii="宋体" w:hAnsi="宋体" w:eastAsia="宋体" w:cs="宋体"/>
                <w:sz w:val="21"/>
                <w:szCs w:val="21"/>
              </w:rPr>
            </w:pPr>
          </w:p>
        </w:tc>
        <w:tc>
          <w:tcPr>
            <w:tcW w:w="3703" w:type="dxa"/>
            <w:gridSpan w:val="3"/>
            <w:noWrap w:val="0"/>
            <w:vAlign w:val="center"/>
          </w:tcPr>
          <w:p w14:paraId="10F51081">
            <w:pPr>
              <w:adjustRightInd w:val="0"/>
              <w:snapToGrid w:val="0"/>
              <w:jc w:val="center"/>
              <w:rPr>
                <w:rFonts w:hint="eastAsia" w:ascii="宋体" w:hAnsi="宋体" w:eastAsia="宋体" w:cs="宋体"/>
                <w:sz w:val="21"/>
                <w:szCs w:val="21"/>
              </w:rPr>
            </w:pPr>
          </w:p>
        </w:tc>
      </w:tr>
      <w:tr w14:paraId="0C1FD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4" w:type="dxa"/>
            <w:noWrap w:val="0"/>
            <w:vAlign w:val="center"/>
          </w:tcPr>
          <w:p w14:paraId="5979C13E">
            <w:pPr>
              <w:adjustRightInd w:val="0"/>
              <w:snapToGrid w:val="0"/>
              <w:jc w:val="center"/>
              <w:rPr>
                <w:rFonts w:hint="eastAsia" w:ascii="宋体" w:hAnsi="宋体" w:eastAsia="宋体" w:cs="宋体"/>
                <w:sz w:val="21"/>
                <w:szCs w:val="21"/>
              </w:rPr>
            </w:pPr>
          </w:p>
        </w:tc>
        <w:tc>
          <w:tcPr>
            <w:tcW w:w="1545" w:type="dxa"/>
            <w:noWrap w:val="0"/>
            <w:vAlign w:val="center"/>
          </w:tcPr>
          <w:p w14:paraId="71CD0219">
            <w:pPr>
              <w:adjustRightInd w:val="0"/>
              <w:snapToGrid w:val="0"/>
              <w:jc w:val="center"/>
              <w:rPr>
                <w:rFonts w:hint="eastAsia" w:ascii="宋体" w:hAnsi="宋体" w:eastAsia="宋体" w:cs="宋体"/>
                <w:sz w:val="21"/>
                <w:szCs w:val="21"/>
              </w:rPr>
            </w:pPr>
          </w:p>
        </w:tc>
        <w:tc>
          <w:tcPr>
            <w:tcW w:w="1556" w:type="dxa"/>
            <w:gridSpan w:val="2"/>
            <w:noWrap w:val="0"/>
            <w:vAlign w:val="center"/>
          </w:tcPr>
          <w:p w14:paraId="7EA670AB">
            <w:pPr>
              <w:adjustRightInd w:val="0"/>
              <w:snapToGrid w:val="0"/>
              <w:jc w:val="center"/>
              <w:rPr>
                <w:rFonts w:hint="eastAsia" w:ascii="宋体" w:hAnsi="宋体" w:eastAsia="宋体" w:cs="宋体"/>
                <w:sz w:val="21"/>
                <w:szCs w:val="21"/>
              </w:rPr>
            </w:pPr>
          </w:p>
        </w:tc>
        <w:tc>
          <w:tcPr>
            <w:tcW w:w="3703" w:type="dxa"/>
            <w:gridSpan w:val="3"/>
            <w:noWrap w:val="0"/>
            <w:vAlign w:val="center"/>
          </w:tcPr>
          <w:p w14:paraId="57967C52">
            <w:pPr>
              <w:adjustRightInd w:val="0"/>
              <w:snapToGrid w:val="0"/>
              <w:jc w:val="center"/>
              <w:rPr>
                <w:rFonts w:hint="eastAsia" w:ascii="宋体" w:hAnsi="宋体" w:eastAsia="宋体" w:cs="宋体"/>
                <w:sz w:val="21"/>
                <w:szCs w:val="21"/>
              </w:rPr>
            </w:pPr>
          </w:p>
        </w:tc>
      </w:tr>
      <w:tr w14:paraId="5A5AA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4" w:type="dxa"/>
            <w:noWrap w:val="0"/>
            <w:vAlign w:val="center"/>
          </w:tcPr>
          <w:p w14:paraId="7BEE23D9">
            <w:pPr>
              <w:adjustRightInd w:val="0"/>
              <w:snapToGrid w:val="0"/>
              <w:jc w:val="center"/>
              <w:rPr>
                <w:rFonts w:hint="eastAsia" w:ascii="宋体" w:hAnsi="宋体" w:eastAsia="宋体" w:cs="宋体"/>
                <w:sz w:val="21"/>
                <w:szCs w:val="21"/>
              </w:rPr>
            </w:pPr>
          </w:p>
        </w:tc>
        <w:tc>
          <w:tcPr>
            <w:tcW w:w="1545" w:type="dxa"/>
            <w:noWrap w:val="0"/>
            <w:vAlign w:val="center"/>
          </w:tcPr>
          <w:p w14:paraId="3E59815A">
            <w:pPr>
              <w:adjustRightInd w:val="0"/>
              <w:snapToGrid w:val="0"/>
              <w:jc w:val="center"/>
              <w:rPr>
                <w:rFonts w:hint="eastAsia" w:ascii="宋体" w:hAnsi="宋体" w:eastAsia="宋体" w:cs="宋体"/>
                <w:sz w:val="21"/>
                <w:szCs w:val="21"/>
              </w:rPr>
            </w:pPr>
          </w:p>
        </w:tc>
        <w:tc>
          <w:tcPr>
            <w:tcW w:w="1556" w:type="dxa"/>
            <w:gridSpan w:val="2"/>
            <w:noWrap w:val="0"/>
            <w:vAlign w:val="center"/>
          </w:tcPr>
          <w:p w14:paraId="3A791839">
            <w:pPr>
              <w:adjustRightInd w:val="0"/>
              <w:snapToGrid w:val="0"/>
              <w:jc w:val="center"/>
              <w:rPr>
                <w:rFonts w:hint="eastAsia" w:ascii="宋体" w:hAnsi="宋体" w:eastAsia="宋体" w:cs="宋体"/>
                <w:sz w:val="21"/>
                <w:szCs w:val="21"/>
              </w:rPr>
            </w:pPr>
          </w:p>
        </w:tc>
        <w:tc>
          <w:tcPr>
            <w:tcW w:w="3703" w:type="dxa"/>
            <w:gridSpan w:val="3"/>
            <w:noWrap w:val="0"/>
            <w:vAlign w:val="center"/>
          </w:tcPr>
          <w:p w14:paraId="6ECBBEBA">
            <w:pPr>
              <w:adjustRightInd w:val="0"/>
              <w:snapToGrid w:val="0"/>
              <w:jc w:val="center"/>
              <w:rPr>
                <w:rFonts w:hint="eastAsia" w:ascii="宋体" w:hAnsi="宋体" w:eastAsia="宋体" w:cs="宋体"/>
                <w:sz w:val="21"/>
                <w:szCs w:val="21"/>
              </w:rPr>
            </w:pPr>
          </w:p>
        </w:tc>
      </w:tr>
      <w:tr w14:paraId="5C45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4" w:type="dxa"/>
            <w:noWrap w:val="0"/>
            <w:vAlign w:val="center"/>
          </w:tcPr>
          <w:p w14:paraId="5223494C">
            <w:pPr>
              <w:adjustRightInd w:val="0"/>
              <w:snapToGrid w:val="0"/>
              <w:jc w:val="center"/>
              <w:rPr>
                <w:rFonts w:hint="eastAsia" w:ascii="宋体" w:hAnsi="宋体" w:eastAsia="宋体" w:cs="宋体"/>
                <w:sz w:val="21"/>
                <w:szCs w:val="21"/>
              </w:rPr>
            </w:pPr>
          </w:p>
        </w:tc>
        <w:tc>
          <w:tcPr>
            <w:tcW w:w="1545" w:type="dxa"/>
            <w:noWrap w:val="0"/>
            <w:vAlign w:val="center"/>
          </w:tcPr>
          <w:p w14:paraId="5717D7C3">
            <w:pPr>
              <w:adjustRightInd w:val="0"/>
              <w:snapToGrid w:val="0"/>
              <w:jc w:val="center"/>
              <w:rPr>
                <w:rFonts w:hint="eastAsia" w:ascii="宋体" w:hAnsi="宋体" w:eastAsia="宋体" w:cs="宋体"/>
                <w:sz w:val="21"/>
                <w:szCs w:val="21"/>
              </w:rPr>
            </w:pPr>
          </w:p>
        </w:tc>
        <w:tc>
          <w:tcPr>
            <w:tcW w:w="1556" w:type="dxa"/>
            <w:gridSpan w:val="2"/>
            <w:noWrap w:val="0"/>
            <w:vAlign w:val="center"/>
          </w:tcPr>
          <w:p w14:paraId="6D1B2C0D">
            <w:pPr>
              <w:adjustRightInd w:val="0"/>
              <w:snapToGrid w:val="0"/>
              <w:jc w:val="center"/>
              <w:rPr>
                <w:rFonts w:hint="eastAsia" w:ascii="宋体" w:hAnsi="宋体" w:eastAsia="宋体" w:cs="宋体"/>
                <w:sz w:val="21"/>
                <w:szCs w:val="21"/>
              </w:rPr>
            </w:pPr>
          </w:p>
        </w:tc>
        <w:tc>
          <w:tcPr>
            <w:tcW w:w="3703" w:type="dxa"/>
            <w:gridSpan w:val="3"/>
            <w:noWrap w:val="0"/>
            <w:vAlign w:val="center"/>
          </w:tcPr>
          <w:p w14:paraId="1FA53DF6">
            <w:pPr>
              <w:adjustRightInd w:val="0"/>
              <w:snapToGrid w:val="0"/>
              <w:jc w:val="center"/>
              <w:rPr>
                <w:rFonts w:hint="eastAsia" w:ascii="宋体" w:hAnsi="宋体" w:eastAsia="宋体" w:cs="宋体"/>
                <w:sz w:val="21"/>
                <w:szCs w:val="21"/>
              </w:rPr>
            </w:pPr>
          </w:p>
        </w:tc>
      </w:tr>
    </w:tbl>
    <w:p w14:paraId="6EAD4267">
      <w:pPr>
        <w:adjustRightInd w:val="0"/>
        <w:snapToGrid w:val="0"/>
        <w:spacing w:line="360" w:lineRule="auto"/>
        <w:ind w:left="-141" w:leftChars="-67"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注：</w:t>
      </w:r>
      <w:r>
        <w:rPr>
          <w:rFonts w:hint="eastAsia" w:ascii="宋体" w:hAnsi="宋体" w:eastAsia="宋体" w:cs="宋体"/>
          <w:color w:val="auto"/>
          <w:sz w:val="21"/>
          <w:szCs w:val="21"/>
          <w:highlight w:val="none"/>
        </w:rPr>
        <w:t>须提供项目负责人资料包括：身份证、学历证、社保缴纳证明（提供缴费所属时间在2024年01月至本项目投标文件提交截止时间前任意1个月的社会保险费缴款书或银行电子缴税（费）凭证或社保管理部门出具的有效的缴款证明，社保缴纳证明中缴费单位须为投标人本单位）、项目负责人与投标人签订合法有效的劳动合同、职业资格证书、职称证、类似项目管理经验证明材料为合同（合同内容须包含合同首页，合同金额、服务期限、项目负责人信息、合同签字盖章页）。无项目负责人资料或项目经理资料不齐全、无法体现对应内容或服务单位的不予认可；若为联合体投标的，项目负责人由联合体任意一方拟派都可</w:t>
      </w:r>
      <w:r>
        <w:rPr>
          <w:rFonts w:hint="eastAsia" w:ascii="宋体" w:hAnsi="宋体" w:eastAsia="宋体" w:cs="宋体"/>
          <w:b/>
          <w:bCs/>
          <w:color w:val="auto"/>
          <w:sz w:val="21"/>
          <w:szCs w:val="21"/>
          <w:highlight w:val="none"/>
          <w:lang w:eastAsia="zh-CN"/>
        </w:rPr>
        <w:t>。</w:t>
      </w:r>
    </w:p>
    <w:p w14:paraId="69159D42">
      <w:pPr>
        <w:widowControl/>
        <w:jc w:val="left"/>
        <w:rPr>
          <w:rFonts w:hint="eastAsia" w:ascii="宋体" w:hAnsi="宋体" w:eastAsia="宋体" w:cs="宋体"/>
          <w:b/>
          <w:kern w:val="0"/>
          <w:sz w:val="32"/>
          <w:szCs w:val="32"/>
        </w:rPr>
      </w:pPr>
      <w:bookmarkStart w:id="141" w:name="_Toc496122211"/>
      <w:r>
        <w:rPr>
          <w:rFonts w:hint="eastAsia" w:ascii="宋体" w:hAnsi="宋体" w:eastAsia="宋体" w:cs="宋体"/>
          <w:sz w:val="32"/>
          <w:szCs w:val="32"/>
        </w:rPr>
        <w:br w:type="page"/>
      </w:r>
    </w:p>
    <w:p w14:paraId="7E9C577D">
      <w:pPr>
        <w:spacing w:line="588" w:lineRule="exact"/>
        <w:jc w:val="left"/>
        <w:rPr>
          <w:rFonts w:hint="eastAsia" w:ascii="宋体" w:hAnsi="宋体" w:eastAsia="宋体" w:cs="宋体"/>
          <w:b/>
          <w:sz w:val="28"/>
          <w:szCs w:val="28"/>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6</w:t>
      </w:r>
      <w:r>
        <w:rPr>
          <w:rFonts w:hint="eastAsia" w:ascii="宋体" w:hAnsi="宋体" w:eastAsia="宋体" w:cs="宋体"/>
          <w:b/>
          <w:sz w:val="28"/>
          <w:szCs w:val="28"/>
        </w:rPr>
        <w:t>：</w:t>
      </w:r>
    </w:p>
    <w:p w14:paraId="0F556E90">
      <w:pPr>
        <w:pStyle w:val="5"/>
        <w:numPr>
          <w:ilvl w:val="0"/>
          <w:numId w:val="0"/>
        </w:numPr>
        <w:ind w:left="851"/>
        <w:jc w:val="center"/>
        <w:rPr>
          <w:rFonts w:hint="eastAsia" w:ascii="宋体" w:hAnsi="宋体" w:eastAsia="宋体" w:cs="宋体"/>
          <w:sz w:val="32"/>
          <w:szCs w:val="32"/>
        </w:rPr>
      </w:pPr>
      <w:r>
        <w:rPr>
          <w:rFonts w:hint="eastAsia" w:ascii="宋体" w:hAnsi="宋体" w:eastAsia="宋体" w:cs="宋体"/>
          <w:sz w:val="32"/>
          <w:szCs w:val="32"/>
        </w:rPr>
        <w:t>构成投标文件商务部分的其他资料</w:t>
      </w:r>
      <w:bookmarkEnd w:id="141"/>
    </w:p>
    <w:p w14:paraId="7E06D41B">
      <w:pPr>
        <w:jc w:val="center"/>
        <w:rPr>
          <w:rFonts w:hint="eastAsia" w:ascii="宋体" w:hAnsi="宋体" w:eastAsia="宋体" w:cs="宋体"/>
          <w:szCs w:val="21"/>
        </w:rPr>
      </w:pPr>
      <w:r>
        <w:rPr>
          <w:rFonts w:hint="eastAsia" w:ascii="宋体" w:hAnsi="宋体" w:eastAsia="宋体" w:cs="宋体"/>
          <w:szCs w:val="21"/>
        </w:rPr>
        <w:t>详见第二章“投标人须知前附表”，请自拟格式。</w:t>
      </w:r>
    </w:p>
    <w:p w14:paraId="0353F592">
      <w:pPr>
        <w:pStyle w:val="2"/>
        <w:spacing w:line="600" w:lineRule="exact"/>
        <w:rPr>
          <w:rFonts w:hint="eastAsia" w:ascii="宋体" w:hAnsi="宋体" w:eastAsia="宋体" w:cs="宋体"/>
          <w:sz w:val="24"/>
          <w:szCs w:val="24"/>
          <w:u w:val="single"/>
        </w:rPr>
      </w:pPr>
    </w:p>
    <w:p w14:paraId="29B39110">
      <w:pPr>
        <w:pStyle w:val="4"/>
        <w:numPr>
          <w:ilvl w:val="0"/>
          <w:numId w:val="0"/>
        </w:numPr>
        <w:ind w:left="425"/>
        <w:jc w:val="center"/>
        <w:rPr>
          <w:rFonts w:hint="eastAsia" w:ascii="宋体" w:hAnsi="宋体" w:eastAsia="宋体" w:cs="宋体"/>
          <w:sz w:val="32"/>
          <w:szCs w:val="32"/>
        </w:rPr>
      </w:pPr>
      <w:r>
        <w:rPr>
          <w:rFonts w:hint="eastAsia" w:ascii="宋体" w:hAnsi="宋体" w:eastAsia="宋体" w:cs="宋体"/>
          <w:sz w:val="24"/>
          <w:szCs w:val="24"/>
        </w:rPr>
        <w:br w:type="page"/>
      </w:r>
      <w:bookmarkStart w:id="142" w:name="_Toc73019970"/>
      <w:bookmarkStart w:id="143" w:name="_Toc150168438"/>
      <w:bookmarkStart w:id="144" w:name="_Toc496122212"/>
      <w:r>
        <w:rPr>
          <w:rFonts w:hint="eastAsia" w:ascii="宋体" w:hAnsi="宋体" w:eastAsia="宋体" w:cs="宋体"/>
          <w:sz w:val="32"/>
          <w:szCs w:val="32"/>
        </w:rPr>
        <w:t>三、技术部分</w:t>
      </w:r>
      <w:bookmarkEnd w:id="142"/>
      <w:bookmarkEnd w:id="143"/>
      <w:bookmarkEnd w:id="144"/>
    </w:p>
    <w:p w14:paraId="54C25973">
      <w:pPr>
        <w:pStyle w:val="2"/>
        <w:rPr>
          <w:rFonts w:hint="eastAsia" w:ascii="宋体" w:hAnsi="宋体" w:eastAsia="宋体" w:cs="宋体"/>
          <w:b/>
          <w:sz w:val="28"/>
          <w:szCs w:val="28"/>
        </w:rPr>
      </w:pPr>
      <w:r>
        <w:rPr>
          <w:rFonts w:hint="eastAsia" w:ascii="宋体" w:hAnsi="宋体" w:eastAsia="宋体" w:cs="宋体"/>
          <w:b/>
          <w:sz w:val="28"/>
          <w:szCs w:val="28"/>
        </w:rPr>
        <w:t>格式1：</w:t>
      </w:r>
    </w:p>
    <w:p w14:paraId="08344701">
      <w:pPr>
        <w:pStyle w:val="4"/>
        <w:numPr>
          <w:ilvl w:val="1"/>
          <w:numId w:val="0"/>
        </w:numPr>
        <w:tabs>
          <w:tab w:val="clear" w:pos="360"/>
        </w:tabs>
        <w:spacing w:before="0"/>
        <w:ind w:left="425"/>
        <w:jc w:val="center"/>
        <w:rPr>
          <w:rFonts w:hint="eastAsia" w:ascii="宋体" w:hAnsi="宋体" w:eastAsia="宋体" w:cs="宋体"/>
          <w:b/>
          <w:sz w:val="28"/>
          <w:szCs w:val="28"/>
          <w:lang w:val="en-US" w:eastAsia="zh-CN" w:bidi="ar-SA"/>
        </w:rPr>
      </w:pPr>
      <w:bookmarkStart w:id="145" w:name="_Toc370490482"/>
      <w:bookmarkStart w:id="146" w:name="_Toc385421891"/>
      <w:r>
        <w:rPr>
          <w:rFonts w:hint="eastAsia" w:ascii="宋体" w:hAnsi="宋体" w:eastAsia="宋体" w:cs="宋体"/>
          <w:b/>
          <w:sz w:val="28"/>
          <w:szCs w:val="28"/>
          <w:lang w:val="en-US" w:eastAsia="zh-CN" w:bidi="ar-SA"/>
        </w:rPr>
        <w:t>管养服务方案</w:t>
      </w:r>
    </w:p>
    <w:p w14:paraId="77009C92">
      <w:pPr>
        <w:pStyle w:val="12"/>
        <w:jc w:val="center"/>
        <w:rPr>
          <w:rFonts w:hint="eastAsia" w:ascii="宋体" w:hAnsi="宋体" w:eastAsia="宋体" w:cs="宋体"/>
        </w:rPr>
      </w:pPr>
      <w:r>
        <w:rPr>
          <w:rFonts w:hint="eastAsia" w:ascii="宋体" w:hAnsi="宋体" w:eastAsia="宋体" w:cs="宋体"/>
        </w:rPr>
        <w:t>（格式自拟）</w:t>
      </w:r>
    </w:p>
    <w:p w14:paraId="09C4AB83">
      <w:pPr>
        <w:widowControl/>
        <w:jc w:val="left"/>
        <w:rPr>
          <w:rFonts w:hint="eastAsia" w:ascii="宋体" w:hAnsi="宋体" w:eastAsia="宋体" w:cs="宋体"/>
          <w:b/>
          <w:kern w:val="0"/>
          <w:sz w:val="32"/>
          <w:szCs w:val="32"/>
        </w:rPr>
      </w:pPr>
    </w:p>
    <w:p w14:paraId="3AD99B7A">
      <w:pPr>
        <w:widowControl/>
        <w:jc w:val="left"/>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20926506">
      <w:pPr>
        <w:widowControl/>
        <w:jc w:val="left"/>
        <w:rPr>
          <w:rFonts w:hint="eastAsia" w:ascii="宋体" w:hAnsi="宋体" w:eastAsia="宋体" w:cs="宋体"/>
          <w:b/>
          <w:bCs/>
          <w:kern w:val="0"/>
          <w:sz w:val="32"/>
          <w:szCs w:val="32"/>
        </w:rPr>
      </w:pPr>
      <w:r>
        <w:rPr>
          <w:rFonts w:hint="eastAsia" w:ascii="宋体" w:hAnsi="宋体" w:eastAsia="宋体" w:cs="宋体"/>
          <w:b/>
          <w:sz w:val="28"/>
          <w:szCs w:val="28"/>
        </w:rPr>
        <w:t>格式2：</w:t>
      </w:r>
    </w:p>
    <w:p w14:paraId="10AE4D3C">
      <w:pPr>
        <w:pStyle w:val="4"/>
        <w:numPr>
          <w:ilvl w:val="1"/>
          <w:numId w:val="0"/>
        </w:numPr>
        <w:tabs>
          <w:tab w:val="clear" w:pos="360"/>
        </w:tabs>
        <w:spacing w:before="0"/>
        <w:ind w:left="425"/>
        <w:jc w:val="center"/>
        <w:rPr>
          <w:rFonts w:hint="eastAsia" w:ascii="宋体" w:hAnsi="宋体" w:eastAsia="宋体" w:cs="宋体"/>
          <w:b/>
          <w:sz w:val="28"/>
          <w:szCs w:val="28"/>
          <w:lang w:val="en-US" w:eastAsia="zh-CN" w:bidi="ar-SA"/>
        </w:rPr>
      </w:pPr>
      <w:r>
        <w:rPr>
          <w:rFonts w:hint="eastAsia" w:ascii="宋体" w:hAnsi="宋体" w:eastAsia="宋体" w:cs="宋体"/>
          <w:b/>
          <w:sz w:val="28"/>
          <w:szCs w:val="28"/>
          <w:lang w:val="zh-CN" w:eastAsia="zh-CN" w:bidi="ar-SA"/>
        </w:rPr>
        <w:t>管养服务质量保证措施及承诺</w:t>
      </w:r>
    </w:p>
    <w:p w14:paraId="3EDCD38A">
      <w:pPr>
        <w:pStyle w:val="4"/>
        <w:numPr>
          <w:ilvl w:val="1"/>
          <w:numId w:val="0"/>
        </w:numPr>
        <w:tabs>
          <w:tab w:val="clear" w:pos="360"/>
        </w:tabs>
        <w:spacing w:before="0"/>
        <w:ind w:left="425"/>
        <w:jc w:val="center"/>
        <w:rPr>
          <w:rFonts w:hint="eastAsia" w:ascii="宋体" w:hAnsi="宋体" w:eastAsia="宋体" w:cs="宋体"/>
        </w:rPr>
      </w:pPr>
      <w:r>
        <w:rPr>
          <w:rFonts w:hint="eastAsia" w:ascii="宋体" w:hAnsi="宋体" w:eastAsia="宋体" w:cs="宋体"/>
          <w:b/>
          <w:sz w:val="28"/>
          <w:szCs w:val="28"/>
          <w:lang w:val="en-US" w:eastAsia="zh-CN" w:bidi="ar-SA"/>
        </w:rPr>
        <w:t>（格式自拟）</w:t>
      </w:r>
    </w:p>
    <w:p w14:paraId="2296D9BC">
      <w:pPr>
        <w:widowControl/>
        <w:jc w:val="left"/>
        <w:rPr>
          <w:rFonts w:hint="eastAsia" w:ascii="宋体" w:hAnsi="宋体" w:eastAsia="宋体" w:cs="宋体"/>
          <w:b/>
          <w:kern w:val="0"/>
          <w:sz w:val="32"/>
          <w:szCs w:val="32"/>
        </w:rPr>
      </w:pPr>
    </w:p>
    <w:p w14:paraId="433A38DF">
      <w:pPr>
        <w:widowControl/>
        <w:jc w:val="left"/>
        <w:rPr>
          <w:rFonts w:hint="eastAsia" w:ascii="宋体" w:hAnsi="宋体" w:eastAsia="宋体" w:cs="宋体"/>
          <w:b/>
          <w:bCs/>
          <w:kern w:val="0"/>
          <w:sz w:val="32"/>
          <w:szCs w:val="32"/>
        </w:rPr>
      </w:pPr>
    </w:p>
    <w:p w14:paraId="0649DB15">
      <w:pPr>
        <w:widowControl/>
        <w:jc w:val="left"/>
        <w:rPr>
          <w:rFonts w:hint="eastAsia" w:ascii="宋体" w:hAnsi="宋体" w:eastAsia="宋体" w:cs="宋体"/>
          <w:b/>
          <w:bCs/>
          <w:kern w:val="0"/>
          <w:sz w:val="32"/>
          <w:szCs w:val="32"/>
        </w:rPr>
      </w:pPr>
    </w:p>
    <w:p w14:paraId="7FFA9D12">
      <w:pPr>
        <w:widowControl/>
        <w:jc w:val="left"/>
        <w:rPr>
          <w:rFonts w:hint="eastAsia" w:ascii="宋体" w:hAnsi="宋体" w:eastAsia="宋体" w:cs="宋体"/>
          <w:b/>
          <w:bCs/>
          <w:kern w:val="0"/>
          <w:sz w:val="32"/>
          <w:szCs w:val="32"/>
        </w:rPr>
      </w:pPr>
    </w:p>
    <w:p w14:paraId="44695DFC">
      <w:pPr>
        <w:widowControl/>
        <w:jc w:val="left"/>
        <w:rPr>
          <w:rFonts w:hint="eastAsia" w:ascii="宋体" w:hAnsi="宋体" w:eastAsia="宋体" w:cs="宋体"/>
          <w:b/>
          <w:bCs/>
          <w:kern w:val="0"/>
          <w:sz w:val="32"/>
          <w:szCs w:val="32"/>
        </w:rPr>
      </w:pPr>
    </w:p>
    <w:p w14:paraId="04BB6BFE">
      <w:pPr>
        <w:widowControl/>
        <w:jc w:val="left"/>
        <w:rPr>
          <w:rFonts w:hint="eastAsia" w:ascii="宋体" w:hAnsi="宋体" w:eastAsia="宋体" w:cs="宋体"/>
          <w:b/>
          <w:bCs/>
          <w:kern w:val="0"/>
          <w:sz w:val="32"/>
          <w:szCs w:val="32"/>
        </w:rPr>
      </w:pPr>
    </w:p>
    <w:p w14:paraId="36620D14">
      <w:pPr>
        <w:widowControl/>
        <w:jc w:val="left"/>
        <w:rPr>
          <w:rFonts w:hint="eastAsia" w:ascii="宋体" w:hAnsi="宋体" w:eastAsia="宋体" w:cs="宋体"/>
          <w:b/>
          <w:bCs/>
          <w:kern w:val="0"/>
          <w:sz w:val="32"/>
          <w:szCs w:val="32"/>
        </w:rPr>
      </w:pPr>
    </w:p>
    <w:p w14:paraId="30D261D4">
      <w:pPr>
        <w:widowControl/>
        <w:jc w:val="left"/>
        <w:rPr>
          <w:rFonts w:hint="eastAsia" w:ascii="宋体" w:hAnsi="宋体" w:eastAsia="宋体" w:cs="宋体"/>
          <w:b/>
          <w:bCs/>
          <w:kern w:val="0"/>
          <w:sz w:val="32"/>
          <w:szCs w:val="32"/>
        </w:rPr>
      </w:pPr>
    </w:p>
    <w:p w14:paraId="15EB485A">
      <w:pPr>
        <w:widowControl/>
        <w:jc w:val="left"/>
        <w:rPr>
          <w:rFonts w:hint="eastAsia" w:ascii="宋体" w:hAnsi="宋体" w:eastAsia="宋体" w:cs="宋体"/>
          <w:b/>
          <w:bCs/>
          <w:kern w:val="0"/>
          <w:sz w:val="32"/>
          <w:szCs w:val="32"/>
        </w:rPr>
      </w:pPr>
    </w:p>
    <w:p w14:paraId="1C4FC5D2">
      <w:pPr>
        <w:widowControl/>
        <w:jc w:val="left"/>
        <w:rPr>
          <w:rFonts w:hint="eastAsia" w:ascii="宋体" w:hAnsi="宋体" w:eastAsia="宋体" w:cs="宋体"/>
          <w:b/>
          <w:bCs/>
          <w:kern w:val="0"/>
          <w:sz w:val="32"/>
          <w:szCs w:val="32"/>
        </w:rPr>
      </w:pPr>
    </w:p>
    <w:p w14:paraId="2B95BEF8">
      <w:pPr>
        <w:widowControl/>
        <w:jc w:val="left"/>
        <w:rPr>
          <w:rFonts w:hint="eastAsia" w:ascii="宋体" w:hAnsi="宋体" w:eastAsia="宋体" w:cs="宋体"/>
          <w:b/>
          <w:bCs/>
          <w:kern w:val="0"/>
          <w:sz w:val="32"/>
          <w:szCs w:val="32"/>
        </w:rPr>
      </w:pPr>
    </w:p>
    <w:p w14:paraId="7F013BA7">
      <w:pPr>
        <w:widowControl/>
        <w:jc w:val="left"/>
        <w:rPr>
          <w:rFonts w:hint="eastAsia" w:ascii="宋体" w:hAnsi="宋体" w:eastAsia="宋体" w:cs="宋体"/>
          <w:b/>
          <w:bCs/>
          <w:kern w:val="0"/>
          <w:sz w:val="32"/>
          <w:szCs w:val="32"/>
        </w:rPr>
      </w:pPr>
    </w:p>
    <w:p w14:paraId="20E8A5C7">
      <w:pPr>
        <w:widowControl/>
        <w:jc w:val="left"/>
        <w:rPr>
          <w:rFonts w:hint="eastAsia" w:ascii="宋体" w:hAnsi="宋体" w:eastAsia="宋体" w:cs="宋体"/>
          <w:b/>
          <w:bCs/>
          <w:kern w:val="0"/>
          <w:sz w:val="32"/>
          <w:szCs w:val="32"/>
        </w:rPr>
      </w:pPr>
    </w:p>
    <w:p w14:paraId="0D38C2FE">
      <w:pPr>
        <w:widowControl/>
        <w:jc w:val="left"/>
        <w:rPr>
          <w:rFonts w:hint="eastAsia" w:ascii="宋体" w:hAnsi="宋体" w:eastAsia="宋体" w:cs="宋体"/>
          <w:b/>
          <w:bCs/>
          <w:kern w:val="0"/>
          <w:sz w:val="32"/>
          <w:szCs w:val="32"/>
        </w:rPr>
      </w:pPr>
    </w:p>
    <w:p w14:paraId="00B834B9">
      <w:pPr>
        <w:widowControl/>
        <w:jc w:val="left"/>
        <w:rPr>
          <w:rFonts w:hint="eastAsia" w:ascii="宋体" w:hAnsi="宋体" w:eastAsia="宋体" w:cs="宋体"/>
          <w:b/>
          <w:bCs/>
          <w:kern w:val="0"/>
          <w:sz w:val="32"/>
          <w:szCs w:val="32"/>
        </w:rPr>
      </w:pPr>
    </w:p>
    <w:p w14:paraId="1C6484CD">
      <w:pPr>
        <w:widowControl/>
        <w:jc w:val="left"/>
        <w:rPr>
          <w:rFonts w:hint="eastAsia" w:ascii="宋体" w:hAnsi="宋体" w:eastAsia="宋体" w:cs="宋体"/>
          <w:b/>
          <w:bCs/>
          <w:kern w:val="0"/>
          <w:sz w:val="32"/>
          <w:szCs w:val="32"/>
        </w:rPr>
      </w:pPr>
    </w:p>
    <w:p w14:paraId="453E3EB6">
      <w:pPr>
        <w:widowControl/>
        <w:jc w:val="left"/>
        <w:rPr>
          <w:rFonts w:hint="eastAsia" w:ascii="宋体" w:hAnsi="宋体" w:eastAsia="宋体" w:cs="宋体"/>
          <w:b/>
          <w:bCs/>
          <w:kern w:val="0"/>
          <w:sz w:val="32"/>
          <w:szCs w:val="32"/>
        </w:rPr>
      </w:pPr>
    </w:p>
    <w:p w14:paraId="5A426514">
      <w:pPr>
        <w:widowControl/>
        <w:jc w:val="left"/>
        <w:rPr>
          <w:rFonts w:hint="eastAsia" w:ascii="宋体" w:hAnsi="宋体" w:eastAsia="宋体" w:cs="宋体"/>
          <w:b/>
          <w:bCs/>
          <w:kern w:val="0"/>
          <w:sz w:val="32"/>
          <w:szCs w:val="32"/>
        </w:rPr>
      </w:pPr>
    </w:p>
    <w:p w14:paraId="12406243">
      <w:pPr>
        <w:widowControl/>
        <w:jc w:val="left"/>
        <w:rPr>
          <w:rFonts w:hint="eastAsia" w:ascii="宋体" w:hAnsi="宋体" w:eastAsia="宋体" w:cs="宋体"/>
          <w:b/>
          <w:bCs/>
          <w:kern w:val="0"/>
          <w:sz w:val="32"/>
          <w:szCs w:val="32"/>
        </w:rPr>
      </w:pPr>
    </w:p>
    <w:p w14:paraId="5FE5AED3">
      <w:pPr>
        <w:widowControl/>
        <w:jc w:val="left"/>
        <w:rPr>
          <w:rFonts w:hint="eastAsia" w:ascii="宋体" w:hAnsi="宋体" w:eastAsia="宋体" w:cs="宋体"/>
          <w:b/>
          <w:bCs/>
          <w:kern w:val="0"/>
          <w:sz w:val="32"/>
          <w:szCs w:val="32"/>
          <w:lang w:eastAsia="zh-CN"/>
        </w:rPr>
      </w:pPr>
      <w:r>
        <w:rPr>
          <w:rFonts w:hint="eastAsia" w:ascii="宋体" w:hAnsi="宋体" w:eastAsia="宋体" w:cs="宋体"/>
          <w:b/>
          <w:bCs/>
          <w:kern w:val="0"/>
          <w:sz w:val="32"/>
          <w:szCs w:val="32"/>
        </w:rPr>
        <w:t>格式</w:t>
      </w:r>
      <w:r>
        <w:rPr>
          <w:rFonts w:hint="eastAsia" w:ascii="宋体" w:hAnsi="宋体" w:eastAsia="宋体" w:cs="宋体"/>
          <w:b/>
          <w:bCs/>
          <w:kern w:val="0"/>
          <w:sz w:val="32"/>
          <w:szCs w:val="32"/>
          <w:lang w:val="en-US" w:eastAsia="zh-CN"/>
        </w:rPr>
        <w:t>3</w:t>
      </w:r>
    </w:p>
    <w:p w14:paraId="4F22A9A4">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4EC3070">
      <w:pPr>
        <w:pStyle w:val="4"/>
        <w:numPr>
          <w:ilvl w:val="1"/>
          <w:numId w:val="0"/>
        </w:numPr>
        <w:tabs>
          <w:tab w:val="clear" w:pos="360"/>
        </w:tabs>
        <w:spacing w:before="0"/>
        <w:ind w:left="425"/>
        <w:jc w:val="center"/>
        <w:rPr>
          <w:rFonts w:hint="eastAsia" w:ascii="宋体" w:hAnsi="宋体" w:eastAsia="宋体" w:cs="宋体"/>
          <w:b/>
          <w:sz w:val="28"/>
          <w:szCs w:val="28"/>
          <w:lang w:val="zh-CN" w:eastAsia="zh-CN" w:bidi="ar-SA"/>
        </w:rPr>
      </w:pPr>
      <w:r>
        <w:rPr>
          <w:rFonts w:hint="eastAsia" w:ascii="宋体" w:hAnsi="宋体" w:eastAsia="宋体" w:cs="宋体"/>
          <w:b/>
          <w:sz w:val="28"/>
          <w:szCs w:val="28"/>
          <w:lang w:val="en-US" w:eastAsia="zh-CN" w:bidi="ar-SA"/>
        </w:rPr>
        <w:t>绿化管护成活率保证措施及承诺</w:t>
      </w:r>
    </w:p>
    <w:p w14:paraId="2DA14220">
      <w:pPr>
        <w:ind w:firstLine="3614" w:firstLineChars="1500"/>
        <w:jc w:val="both"/>
        <w:rPr>
          <w:rFonts w:hint="eastAsia" w:ascii="宋体" w:hAnsi="宋体" w:eastAsia="宋体" w:cs="宋体"/>
          <w:b/>
          <w:bCs/>
          <w:lang w:eastAsia="zh-CN"/>
        </w:rPr>
      </w:pPr>
      <w:r>
        <w:rPr>
          <w:rFonts w:hint="eastAsia" w:ascii="宋体" w:hAnsi="宋体" w:eastAsia="宋体" w:cs="宋体"/>
          <w:b/>
          <w:bCs/>
          <w:sz w:val="24"/>
          <w:szCs w:val="28"/>
          <w:lang w:eastAsia="zh-CN"/>
        </w:rPr>
        <w:t>（格式自拟</w:t>
      </w:r>
      <w:r>
        <w:rPr>
          <w:rFonts w:hint="eastAsia" w:ascii="宋体" w:hAnsi="宋体" w:eastAsia="宋体" w:cs="宋体"/>
          <w:b/>
          <w:bCs/>
          <w:sz w:val="24"/>
          <w:szCs w:val="28"/>
          <w:lang w:val="en-US" w:eastAsia="zh-CN"/>
        </w:rPr>
        <w:t>）</w:t>
      </w:r>
    </w:p>
    <w:p w14:paraId="572639F0">
      <w:pPr>
        <w:spacing w:line="360" w:lineRule="auto"/>
        <w:rPr>
          <w:rFonts w:hint="eastAsia" w:ascii="宋体" w:hAnsi="宋体" w:eastAsia="宋体" w:cs="宋体"/>
          <w:sz w:val="24"/>
          <w:szCs w:val="24"/>
          <w:lang w:eastAsia="zh-CN"/>
        </w:rPr>
      </w:pPr>
    </w:p>
    <w:p w14:paraId="63CFE42A">
      <w:pPr>
        <w:spacing w:line="360" w:lineRule="auto"/>
        <w:rPr>
          <w:rFonts w:hint="eastAsia" w:ascii="宋体" w:hAnsi="宋体" w:eastAsia="宋体" w:cs="宋体"/>
          <w:sz w:val="24"/>
          <w:szCs w:val="24"/>
          <w:lang w:eastAsia="zh-CN"/>
        </w:rPr>
      </w:pPr>
    </w:p>
    <w:p w14:paraId="0A149F6E">
      <w:pPr>
        <w:pStyle w:val="4"/>
        <w:numPr>
          <w:ilvl w:val="1"/>
          <w:numId w:val="0"/>
        </w:numPr>
        <w:tabs>
          <w:tab w:val="clear" w:pos="360"/>
        </w:tabs>
        <w:spacing w:before="0"/>
        <w:jc w:val="both"/>
        <w:rPr>
          <w:rFonts w:hint="eastAsia" w:ascii="宋体" w:hAnsi="宋体" w:eastAsia="宋体" w:cs="宋体"/>
          <w:b/>
          <w:sz w:val="28"/>
          <w:szCs w:val="28"/>
          <w:lang w:val="zh-CN" w:eastAsia="zh-CN" w:bidi="ar-SA"/>
        </w:rPr>
      </w:pPr>
    </w:p>
    <w:p w14:paraId="192B86F1">
      <w:pPr>
        <w:rPr>
          <w:rFonts w:hint="eastAsia"/>
          <w:lang w:val="zh-CN" w:eastAsia="zh-CN"/>
        </w:rPr>
      </w:pPr>
    </w:p>
    <w:p w14:paraId="6D110EFE">
      <w:pPr>
        <w:pStyle w:val="10"/>
        <w:rPr>
          <w:rFonts w:hint="eastAsia"/>
          <w:lang w:val="zh-CN" w:eastAsia="zh-CN"/>
        </w:rPr>
      </w:pPr>
    </w:p>
    <w:p w14:paraId="58E0F0D7">
      <w:pPr>
        <w:pStyle w:val="33"/>
        <w:rPr>
          <w:rFonts w:hint="eastAsia"/>
          <w:lang w:val="zh-CN" w:eastAsia="zh-CN"/>
        </w:rPr>
      </w:pPr>
    </w:p>
    <w:p w14:paraId="167E43C4">
      <w:pPr>
        <w:rPr>
          <w:rFonts w:hint="eastAsia"/>
          <w:lang w:val="zh-CN" w:eastAsia="zh-CN"/>
        </w:rPr>
      </w:pPr>
    </w:p>
    <w:p w14:paraId="6C8A8E71">
      <w:pPr>
        <w:pStyle w:val="10"/>
        <w:rPr>
          <w:rFonts w:hint="eastAsia"/>
          <w:lang w:val="zh-CN" w:eastAsia="zh-CN"/>
        </w:rPr>
      </w:pPr>
    </w:p>
    <w:p w14:paraId="15D6DC16">
      <w:pPr>
        <w:pStyle w:val="33"/>
        <w:rPr>
          <w:rFonts w:hint="eastAsia"/>
          <w:lang w:val="zh-CN" w:eastAsia="zh-CN"/>
        </w:rPr>
      </w:pPr>
    </w:p>
    <w:p w14:paraId="5F7BC01D">
      <w:pPr>
        <w:rPr>
          <w:rFonts w:hint="eastAsia"/>
          <w:lang w:val="zh-CN" w:eastAsia="zh-CN"/>
        </w:rPr>
      </w:pPr>
    </w:p>
    <w:p w14:paraId="258AB47A">
      <w:pPr>
        <w:pStyle w:val="10"/>
        <w:rPr>
          <w:rFonts w:hint="eastAsia"/>
          <w:lang w:val="zh-CN" w:eastAsia="zh-CN"/>
        </w:rPr>
      </w:pPr>
    </w:p>
    <w:p w14:paraId="737B817C">
      <w:pPr>
        <w:pStyle w:val="33"/>
        <w:rPr>
          <w:rFonts w:hint="eastAsia"/>
          <w:lang w:val="zh-CN" w:eastAsia="zh-CN"/>
        </w:rPr>
      </w:pPr>
    </w:p>
    <w:p w14:paraId="245CFAA1">
      <w:pPr>
        <w:rPr>
          <w:rFonts w:hint="eastAsia"/>
          <w:lang w:val="zh-CN" w:eastAsia="zh-CN"/>
        </w:rPr>
      </w:pPr>
    </w:p>
    <w:p w14:paraId="02A59E87">
      <w:pPr>
        <w:pStyle w:val="10"/>
        <w:rPr>
          <w:rFonts w:hint="eastAsia"/>
          <w:lang w:val="zh-CN" w:eastAsia="zh-CN"/>
        </w:rPr>
      </w:pPr>
    </w:p>
    <w:p w14:paraId="5DCFECE0">
      <w:pPr>
        <w:pStyle w:val="33"/>
        <w:rPr>
          <w:rFonts w:hint="eastAsia"/>
          <w:lang w:val="zh-CN" w:eastAsia="zh-CN"/>
        </w:rPr>
      </w:pPr>
    </w:p>
    <w:p w14:paraId="6522E98F">
      <w:pPr>
        <w:rPr>
          <w:rFonts w:hint="eastAsia"/>
          <w:lang w:val="zh-CN" w:eastAsia="zh-CN"/>
        </w:rPr>
      </w:pPr>
    </w:p>
    <w:p w14:paraId="5B8F1ABE">
      <w:pPr>
        <w:pStyle w:val="10"/>
        <w:rPr>
          <w:rFonts w:hint="eastAsia"/>
          <w:lang w:val="zh-CN" w:eastAsia="zh-CN"/>
        </w:rPr>
      </w:pPr>
    </w:p>
    <w:p w14:paraId="01787F1D">
      <w:pPr>
        <w:pStyle w:val="33"/>
        <w:rPr>
          <w:rFonts w:hint="eastAsia"/>
          <w:lang w:val="zh-CN" w:eastAsia="zh-CN"/>
        </w:rPr>
      </w:pPr>
    </w:p>
    <w:p w14:paraId="3CBE83B8">
      <w:pPr>
        <w:rPr>
          <w:rFonts w:hint="eastAsia"/>
          <w:lang w:val="zh-CN" w:eastAsia="zh-CN"/>
        </w:rPr>
      </w:pPr>
    </w:p>
    <w:p w14:paraId="5DC568A6">
      <w:pPr>
        <w:pStyle w:val="10"/>
        <w:rPr>
          <w:rFonts w:hint="eastAsia"/>
          <w:lang w:val="zh-CN" w:eastAsia="zh-CN"/>
        </w:rPr>
      </w:pPr>
    </w:p>
    <w:p w14:paraId="5ACBF490">
      <w:pPr>
        <w:pStyle w:val="33"/>
        <w:rPr>
          <w:rFonts w:hint="eastAsia"/>
          <w:lang w:val="zh-CN" w:eastAsia="zh-CN"/>
        </w:rPr>
      </w:pPr>
    </w:p>
    <w:p w14:paraId="137E6E08">
      <w:pPr>
        <w:rPr>
          <w:rFonts w:hint="eastAsia"/>
          <w:lang w:val="zh-CN" w:eastAsia="zh-CN"/>
        </w:rPr>
      </w:pPr>
    </w:p>
    <w:p w14:paraId="6ADFF422">
      <w:pPr>
        <w:pStyle w:val="10"/>
        <w:rPr>
          <w:rFonts w:hint="eastAsia"/>
          <w:lang w:val="zh-CN" w:eastAsia="zh-CN"/>
        </w:rPr>
      </w:pPr>
    </w:p>
    <w:p w14:paraId="48F44834">
      <w:pPr>
        <w:pStyle w:val="33"/>
        <w:rPr>
          <w:rFonts w:hint="eastAsia"/>
          <w:lang w:val="zh-CN" w:eastAsia="zh-CN"/>
        </w:rPr>
      </w:pPr>
    </w:p>
    <w:p w14:paraId="09E518BB">
      <w:pPr>
        <w:rPr>
          <w:rFonts w:hint="eastAsia"/>
          <w:lang w:val="zh-CN" w:eastAsia="zh-CN"/>
        </w:rPr>
      </w:pPr>
    </w:p>
    <w:p w14:paraId="707B2CF3">
      <w:pPr>
        <w:pStyle w:val="2"/>
        <w:rPr>
          <w:rFonts w:hint="eastAsia"/>
          <w:lang w:val="zh-CN" w:eastAsia="zh-CN"/>
        </w:rPr>
      </w:pPr>
    </w:p>
    <w:p w14:paraId="2E09DCFE">
      <w:pPr>
        <w:rPr>
          <w:rFonts w:hint="eastAsia"/>
          <w:lang w:val="zh-CN" w:eastAsia="zh-CN"/>
        </w:rPr>
      </w:pPr>
    </w:p>
    <w:p w14:paraId="028EB56B">
      <w:pPr>
        <w:pStyle w:val="10"/>
        <w:rPr>
          <w:rFonts w:hint="eastAsia"/>
          <w:lang w:val="zh-CN" w:eastAsia="zh-CN"/>
        </w:rPr>
      </w:pPr>
    </w:p>
    <w:p w14:paraId="7CBD2F20">
      <w:pPr>
        <w:widowControl/>
        <w:jc w:val="left"/>
        <w:rPr>
          <w:rFonts w:hint="eastAsia" w:ascii="宋体" w:hAnsi="宋体" w:eastAsia="宋体" w:cs="宋体"/>
          <w:b/>
          <w:kern w:val="0"/>
          <w:sz w:val="32"/>
          <w:szCs w:val="32"/>
          <w:lang w:eastAsia="zh-CN"/>
        </w:rPr>
      </w:pPr>
      <w:r>
        <w:rPr>
          <w:rFonts w:hint="eastAsia" w:ascii="宋体" w:hAnsi="宋体" w:eastAsia="宋体" w:cs="宋体"/>
          <w:b/>
          <w:kern w:val="0"/>
          <w:sz w:val="32"/>
          <w:szCs w:val="32"/>
        </w:rPr>
        <w:t>格式</w:t>
      </w:r>
      <w:r>
        <w:rPr>
          <w:rFonts w:hint="eastAsia" w:ascii="宋体" w:hAnsi="宋体" w:eastAsia="宋体" w:cs="宋体"/>
          <w:b/>
          <w:kern w:val="0"/>
          <w:sz w:val="32"/>
          <w:szCs w:val="32"/>
          <w:lang w:val="en-US" w:eastAsia="zh-CN"/>
        </w:rPr>
        <w:t>4</w:t>
      </w:r>
    </w:p>
    <w:p w14:paraId="780BACBB">
      <w:pPr>
        <w:pStyle w:val="4"/>
        <w:numPr>
          <w:ilvl w:val="1"/>
          <w:numId w:val="0"/>
        </w:numPr>
        <w:tabs>
          <w:tab w:val="clear" w:pos="360"/>
        </w:tabs>
        <w:spacing w:before="0"/>
        <w:ind w:left="425"/>
        <w:jc w:val="center"/>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服务周期时间节点计划</w:t>
      </w:r>
    </w:p>
    <w:p w14:paraId="28F3B4F8">
      <w:pPr>
        <w:ind w:firstLine="3614" w:firstLineChars="1500"/>
        <w:jc w:val="both"/>
        <w:rPr>
          <w:rFonts w:hint="eastAsia" w:ascii="宋体" w:hAnsi="宋体" w:eastAsia="宋体" w:cs="宋体"/>
          <w:b/>
          <w:bCs/>
          <w:sz w:val="24"/>
          <w:szCs w:val="28"/>
          <w:lang w:eastAsia="zh-CN"/>
        </w:rPr>
      </w:pPr>
      <w:r>
        <w:rPr>
          <w:rFonts w:hint="eastAsia" w:ascii="宋体" w:hAnsi="宋体" w:eastAsia="宋体" w:cs="宋体"/>
          <w:b/>
          <w:bCs/>
          <w:sz w:val="24"/>
          <w:szCs w:val="28"/>
          <w:lang w:eastAsia="zh-CN"/>
        </w:rPr>
        <w:t>（格式自拟）</w:t>
      </w:r>
    </w:p>
    <w:p w14:paraId="030D63E2">
      <w:pPr>
        <w:spacing w:line="360" w:lineRule="auto"/>
        <w:rPr>
          <w:rFonts w:hint="eastAsia" w:ascii="宋体" w:hAnsi="宋体" w:eastAsia="宋体" w:cs="宋体"/>
          <w:sz w:val="24"/>
          <w:szCs w:val="24"/>
          <w:lang w:eastAsia="zh-CN"/>
        </w:rPr>
      </w:pPr>
    </w:p>
    <w:bookmarkEnd w:id="145"/>
    <w:bookmarkEnd w:id="146"/>
    <w:p w14:paraId="1752A92E">
      <w:pPr>
        <w:spacing w:line="600" w:lineRule="exact"/>
        <w:rPr>
          <w:rFonts w:hint="eastAsia" w:ascii="宋体" w:hAnsi="宋体" w:eastAsia="宋体" w:cs="宋体"/>
          <w:b/>
          <w:sz w:val="28"/>
          <w:szCs w:val="28"/>
        </w:rPr>
      </w:pPr>
    </w:p>
    <w:p w14:paraId="047AA017">
      <w:pPr>
        <w:spacing w:line="600" w:lineRule="exact"/>
        <w:rPr>
          <w:rFonts w:hint="eastAsia" w:ascii="宋体" w:hAnsi="宋体" w:eastAsia="宋体" w:cs="宋体"/>
          <w:b/>
          <w:sz w:val="28"/>
          <w:szCs w:val="28"/>
        </w:rPr>
      </w:pPr>
    </w:p>
    <w:p w14:paraId="2FED5534">
      <w:pPr>
        <w:spacing w:line="600" w:lineRule="exact"/>
        <w:rPr>
          <w:rFonts w:hint="eastAsia" w:ascii="宋体" w:hAnsi="宋体" w:eastAsia="宋体" w:cs="宋体"/>
          <w:b/>
          <w:sz w:val="28"/>
          <w:szCs w:val="28"/>
        </w:rPr>
      </w:pPr>
    </w:p>
    <w:p w14:paraId="5A6AAB36">
      <w:pPr>
        <w:spacing w:line="600" w:lineRule="exact"/>
        <w:rPr>
          <w:rFonts w:hint="eastAsia" w:ascii="宋体" w:hAnsi="宋体" w:eastAsia="宋体" w:cs="宋体"/>
          <w:b/>
          <w:sz w:val="28"/>
          <w:szCs w:val="28"/>
        </w:rPr>
      </w:pPr>
    </w:p>
    <w:p w14:paraId="6AB863E3">
      <w:pPr>
        <w:spacing w:line="600" w:lineRule="exact"/>
        <w:rPr>
          <w:rFonts w:hint="eastAsia" w:ascii="宋体" w:hAnsi="宋体" w:eastAsia="宋体" w:cs="宋体"/>
          <w:b/>
          <w:sz w:val="28"/>
          <w:szCs w:val="28"/>
        </w:rPr>
      </w:pPr>
    </w:p>
    <w:p w14:paraId="03336999">
      <w:pPr>
        <w:spacing w:line="600" w:lineRule="exact"/>
        <w:rPr>
          <w:rFonts w:hint="eastAsia" w:ascii="宋体" w:hAnsi="宋体" w:eastAsia="宋体" w:cs="宋体"/>
          <w:b/>
          <w:sz w:val="28"/>
          <w:szCs w:val="28"/>
        </w:rPr>
      </w:pPr>
    </w:p>
    <w:p w14:paraId="19429C80">
      <w:pPr>
        <w:spacing w:line="600" w:lineRule="exact"/>
        <w:rPr>
          <w:rFonts w:hint="eastAsia" w:ascii="宋体" w:hAnsi="宋体" w:eastAsia="宋体" w:cs="宋体"/>
          <w:b/>
          <w:sz w:val="28"/>
          <w:szCs w:val="28"/>
        </w:rPr>
      </w:pPr>
    </w:p>
    <w:p w14:paraId="58628BE8">
      <w:pPr>
        <w:spacing w:line="600" w:lineRule="exact"/>
        <w:rPr>
          <w:rFonts w:hint="eastAsia" w:ascii="宋体" w:hAnsi="宋体" w:eastAsia="宋体" w:cs="宋体"/>
          <w:b/>
          <w:sz w:val="28"/>
          <w:szCs w:val="28"/>
        </w:rPr>
      </w:pPr>
    </w:p>
    <w:p w14:paraId="72EB2E69">
      <w:pPr>
        <w:spacing w:line="600" w:lineRule="exact"/>
        <w:rPr>
          <w:rFonts w:hint="eastAsia" w:ascii="宋体" w:hAnsi="宋体" w:eastAsia="宋体" w:cs="宋体"/>
          <w:b/>
          <w:sz w:val="28"/>
          <w:szCs w:val="28"/>
        </w:rPr>
      </w:pPr>
    </w:p>
    <w:p w14:paraId="2D36E769">
      <w:pPr>
        <w:spacing w:line="600" w:lineRule="exact"/>
        <w:rPr>
          <w:rFonts w:hint="eastAsia" w:ascii="宋体" w:hAnsi="宋体" w:eastAsia="宋体" w:cs="宋体"/>
          <w:b/>
          <w:sz w:val="28"/>
          <w:szCs w:val="28"/>
        </w:rPr>
      </w:pPr>
    </w:p>
    <w:p w14:paraId="36D9939A">
      <w:pPr>
        <w:spacing w:line="600" w:lineRule="exact"/>
        <w:rPr>
          <w:rFonts w:hint="eastAsia" w:ascii="宋体" w:hAnsi="宋体" w:eastAsia="宋体" w:cs="宋体"/>
          <w:b/>
          <w:sz w:val="28"/>
          <w:szCs w:val="28"/>
        </w:rPr>
      </w:pPr>
    </w:p>
    <w:p w14:paraId="29D35AD9">
      <w:pPr>
        <w:spacing w:line="600" w:lineRule="exact"/>
        <w:rPr>
          <w:rFonts w:hint="eastAsia" w:ascii="宋体" w:hAnsi="宋体" w:eastAsia="宋体" w:cs="宋体"/>
          <w:b/>
          <w:sz w:val="28"/>
          <w:szCs w:val="28"/>
        </w:rPr>
      </w:pPr>
    </w:p>
    <w:p w14:paraId="3160FA1C">
      <w:pPr>
        <w:spacing w:line="600" w:lineRule="exact"/>
        <w:rPr>
          <w:rFonts w:hint="eastAsia" w:ascii="宋体" w:hAnsi="宋体" w:eastAsia="宋体" w:cs="宋体"/>
          <w:b/>
          <w:sz w:val="28"/>
          <w:szCs w:val="28"/>
        </w:rPr>
      </w:pPr>
    </w:p>
    <w:p w14:paraId="583D0475">
      <w:pPr>
        <w:spacing w:line="600" w:lineRule="exact"/>
        <w:rPr>
          <w:rFonts w:hint="eastAsia" w:ascii="宋体" w:hAnsi="宋体" w:eastAsia="宋体" w:cs="宋体"/>
          <w:b/>
          <w:sz w:val="28"/>
          <w:szCs w:val="28"/>
        </w:rPr>
      </w:pPr>
    </w:p>
    <w:p w14:paraId="09BFD841">
      <w:pPr>
        <w:spacing w:line="600" w:lineRule="exact"/>
        <w:rPr>
          <w:rFonts w:hint="eastAsia" w:ascii="宋体" w:hAnsi="宋体" w:eastAsia="宋体" w:cs="宋体"/>
          <w:b/>
          <w:sz w:val="28"/>
          <w:szCs w:val="28"/>
        </w:rPr>
      </w:pPr>
    </w:p>
    <w:p w14:paraId="66729A69">
      <w:pPr>
        <w:spacing w:line="600" w:lineRule="exact"/>
        <w:rPr>
          <w:rFonts w:hint="eastAsia" w:ascii="宋体" w:hAnsi="宋体" w:eastAsia="宋体" w:cs="宋体"/>
          <w:b/>
          <w:sz w:val="28"/>
          <w:szCs w:val="28"/>
        </w:rPr>
      </w:pPr>
    </w:p>
    <w:p w14:paraId="49CE9E71">
      <w:pPr>
        <w:spacing w:line="600" w:lineRule="exact"/>
        <w:rPr>
          <w:rFonts w:hint="eastAsia" w:ascii="宋体" w:hAnsi="宋体" w:eastAsia="宋体" w:cs="宋体"/>
          <w:b/>
          <w:sz w:val="28"/>
          <w:szCs w:val="28"/>
        </w:rPr>
      </w:pPr>
    </w:p>
    <w:p w14:paraId="48D326B8">
      <w:pPr>
        <w:spacing w:line="600" w:lineRule="exact"/>
        <w:rPr>
          <w:rFonts w:hint="eastAsia" w:ascii="宋体" w:hAnsi="宋体" w:eastAsia="宋体" w:cs="宋体"/>
          <w:b/>
          <w:sz w:val="28"/>
          <w:szCs w:val="28"/>
        </w:rPr>
      </w:pPr>
    </w:p>
    <w:p w14:paraId="2753B48B">
      <w:pPr>
        <w:spacing w:line="600" w:lineRule="exact"/>
        <w:rPr>
          <w:rFonts w:hint="eastAsia" w:ascii="宋体" w:hAnsi="宋体" w:eastAsia="宋体" w:cs="宋体"/>
          <w:b/>
          <w:sz w:val="28"/>
          <w:szCs w:val="28"/>
        </w:rPr>
      </w:pPr>
    </w:p>
    <w:p w14:paraId="1EEC2BF2">
      <w:pPr>
        <w:spacing w:line="600" w:lineRule="exact"/>
        <w:rPr>
          <w:rFonts w:hint="eastAsia" w:ascii="宋体" w:hAnsi="宋体" w:eastAsia="宋体" w:cs="宋体"/>
          <w:b/>
          <w:sz w:val="28"/>
          <w:szCs w:val="28"/>
          <w:lang w:eastAsia="zh-CN"/>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5</w:t>
      </w:r>
    </w:p>
    <w:p w14:paraId="5A504FB8">
      <w:pPr>
        <w:pStyle w:val="5"/>
        <w:numPr>
          <w:ilvl w:val="0"/>
          <w:numId w:val="0"/>
        </w:numPr>
        <w:jc w:val="center"/>
        <w:rPr>
          <w:rFonts w:hint="eastAsia" w:ascii="宋体" w:hAnsi="宋体" w:eastAsia="宋体" w:cs="宋体"/>
          <w:sz w:val="32"/>
          <w:szCs w:val="32"/>
        </w:rPr>
      </w:pPr>
      <w:r>
        <w:rPr>
          <w:rFonts w:hint="eastAsia" w:ascii="宋体" w:hAnsi="宋体" w:eastAsia="宋体" w:cs="宋体"/>
          <w:b/>
          <w:kern w:val="0"/>
          <w:sz w:val="28"/>
          <w:szCs w:val="28"/>
          <w:lang w:val="en-US" w:eastAsia="zh-CN" w:bidi="ar-SA"/>
        </w:rPr>
        <w:t>临时紧急任务的处理方案</w:t>
      </w:r>
    </w:p>
    <w:p w14:paraId="21FF94F3">
      <w:pPr>
        <w:ind w:firstLine="3614" w:firstLineChars="1500"/>
        <w:jc w:val="both"/>
        <w:rPr>
          <w:rFonts w:hint="eastAsia" w:ascii="宋体" w:hAnsi="宋体" w:eastAsia="宋体" w:cs="宋体"/>
          <w:b/>
          <w:bCs/>
          <w:sz w:val="24"/>
          <w:szCs w:val="28"/>
          <w:lang w:eastAsia="zh-CN"/>
        </w:rPr>
      </w:pPr>
      <w:r>
        <w:rPr>
          <w:rFonts w:hint="eastAsia" w:ascii="宋体" w:hAnsi="宋体" w:eastAsia="宋体" w:cs="宋体"/>
          <w:b/>
          <w:bCs/>
          <w:sz w:val="24"/>
          <w:szCs w:val="28"/>
          <w:lang w:eastAsia="zh-CN"/>
        </w:rPr>
        <w:t>（格式自拟）</w:t>
      </w:r>
    </w:p>
    <w:p w14:paraId="21CBD721">
      <w:pPr>
        <w:spacing w:line="360" w:lineRule="auto"/>
        <w:rPr>
          <w:rFonts w:hint="eastAsia" w:ascii="宋体" w:hAnsi="宋体" w:eastAsia="宋体" w:cs="宋体"/>
          <w:sz w:val="24"/>
          <w:szCs w:val="24"/>
          <w:lang w:eastAsia="zh-CN"/>
        </w:rPr>
      </w:pPr>
    </w:p>
    <w:p w14:paraId="6073CE35">
      <w:pPr>
        <w:spacing w:line="360" w:lineRule="auto"/>
        <w:rPr>
          <w:rFonts w:hint="eastAsia" w:ascii="宋体" w:hAnsi="宋体" w:eastAsia="宋体" w:cs="宋体"/>
          <w:sz w:val="24"/>
          <w:szCs w:val="24"/>
          <w:lang w:eastAsia="zh-CN"/>
        </w:rPr>
      </w:pPr>
    </w:p>
    <w:p w14:paraId="1B311449">
      <w:pPr>
        <w:pStyle w:val="10"/>
        <w:rPr>
          <w:rFonts w:hint="eastAsia" w:ascii="宋体" w:hAnsi="宋体" w:eastAsia="宋体" w:cs="宋体"/>
          <w:sz w:val="24"/>
          <w:szCs w:val="24"/>
          <w:lang w:eastAsia="zh-CN"/>
        </w:rPr>
      </w:pPr>
    </w:p>
    <w:p w14:paraId="63148462">
      <w:pPr>
        <w:pStyle w:val="33"/>
        <w:rPr>
          <w:rFonts w:hint="eastAsia" w:ascii="宋体" w:hAnsi="宋体" w:eastAsia="宋体" w:cs="宋体"/>
          <w:lang w:eastAsia="zh-CN"/>
        </w:rPr>
      </w:pPr>
    </w:p>
    <w:p w14:paraId="4A2E4E67">
      <w:pPr>
        <w:spacing w:line="600" w:lineRule="exact"/>
        <w:rPr>
          <w:rFonts w:hint="eastAsia" w:ascii="宋体" w:hAnsi="宋体" w:eastAsia="宋体" w:cs="宋体"/>
          <w:b/>
          <w:sz w:val="28"/>
          <w:szCs w:val="28"/>
        </w:rPr>
      </w:pPr>
    </w:p>
    <w:p w14:paraId="7401D3E1">
      <w:pPr>
        <w:spacing w:line="600" w:lineRule="exact"/>
        <w:rPr>
          <w:rFonts w:hint="eastAsia" w:ascii="宋体" w:hAnsi="宋体" w:eastAsia="宋体" w:cs="宋体"/>
          <w:b/>
          <w:sz w:val="28"/>
          <w:szCs w:val="28"/>
        </w:rPr>
      </w:pPr>
    </w:p>
    <w:p w14:paraId="5653AD32">
      <w:pPr>
        <w:spacing w:line="600" w:lineRule="exact"/>
        <w:rPr>
          <w:rFonts w:hint="eastAsia" w:ascii="宋体" w:hAnsi="宋体" w:eastAsia="宋体" w:cs="宋体"/>
          <w:b/>
          <w:sz w:val="28"/>
          <w:szCs w:val="28"/>
        </w:rPr>
      </w:pPr>
    </w:p>
    <w:p w14:paraId="2A1E3E2D">
      <w:pPr>
        <w:spacing w:line="600" w:lineRule="exact"/>
        <w:rPr>
          <w:rFonts w:hint="eastAsia" w:ascii="宋体" w:hAnsi="宋体" w:eastAsia="宋体" w:cs="宋体"/>
          <w:b/>
          <w:sz w:val="28"/>
          <w:szCs w:val="28"/>
        </w:rPr>
      </w:pPr>
    </w:p>
    <w:p w14:paraId="579E2ABA">
      <w:pPr>
        <w:spacing w:line="600" w:lineRule="exact"/>
        <w:rPr>
          <w:rFonts w:hint="eastAsia" w:ascii="宋体" w:hAnsi="宋体" w:eastAsia="宋体" w:cs="宋体"/>
          <w:b/>
          <w:sz w:val="28"/>
          <w:szCs w:val="28"/>
        </w:rPr>
      </w:pPr>
    </w:p>
    <w:p w14:paraId="6E9F35AC">
      <w:pPr>
        <w:spacing w:line="600" w:lineRule="exact"/>
        <w:rPr>
          <w:rFonts w:hint="eastAsia" w:ascii="宋体" w:hAnsi="宋体" w:eastAsia="宋体" w:cs="宋体"/>
          <w:b/>
          <w:sz w:val="28"/>
          <w:szCs w:val="28"/>
        </w:rPr>
      </w:pPr>
    </w:p>
    <w:p w14:paraId="770AC8A1">
      <w:pPr>
        <w:spacing w:line="600" w:lineRule="exact"/>
        <w:rPr>
          <w:rFonts w:hint="eastAsia" w:ascii="宋体" w:hAnsi="宋体" w:eastAsia="宋体" w:cs="宋体"/>
          <w:b/>
          <w:sz w:val="28"/>
          <w:szCs w:val="28"/>
        </w:rPr>
      </w:pPr>
    </w:p>
    <w:p w14:paraId="413873B3">
      <w:pPr>
        <w:spacing w:line="600" w:lineRule="exact"/>
        <w:rPr>
          <w:rFonts w:hint="eastAsia" w:ascii="宋体" w:hAnsi="宋体" w:eastAsia="宋体" w:cs="宋体"/>
          <w:b/>
          <w:sz w:val="28"/>
          <w:szCs w:val="28"/>
        </w:rPr>
      </w:pPr>
    </w:p>
    <w:p w14:paraId="408A4830">
      <w:pPr>
        <w:spacing w:line="600" w:lineRule="exact"/>
        <w:rPr>
          <w:rFonts w:hint="eastAsia" w:ascii="宋体" w:hAnsi="宋体" w:eastAsia="宋体" w:cs="宋体"/>
          <w:b/>
          <w:sz w:val="28"/>
          <w:szCs w:val="28"/>
        </w:rPr>
      </w:pPr>
    </w:p>
    <w:p w14:paraId="4E70331C">
      <w:pPr>
        <w:spacing w:line="600" w:lineRule="exact"/>
        <w:rPr>
          <w:rFonts w:hint="eastAsia" w:ascii="宋体" w:hAnsi="宋体" w:eastAsia="宋体" w:cs="宋体"/>
          <w:b/>
          <w:sz w:val="28"/>
          <w:szCs w:val="28"/>
        </w:rPr>
      </w:pPr>
    </w:p>
    <w:p w14:paraId="23431E87">
      <w:pPr>
        <w:spacing w:line="600" w:lineRule="exact"/>
        <w:rPr>
          <w:rFonts w:hint="eastAsia" w:ascii="宋体" w:hAnsi="宋体" w:eastAsia="宋体" w:cs="宋体"/>
          <w:b/>
          <w:sz w:val="28"/>
          <w:szCs w:val="28"/>
        </w:rPr>
      </w:pPr>
    </w:p>
    <w:p w14:paraId="45A75F16">
      <w:pPr>
        <w:spacing w:line="600" w:lineRule="exact"/>
        <w:rPr>
          <w:rFonts w:hint="eastAsia" w:ascii="宋体" w:hAnsi="宋体" w:eastAsia="宋体" w:cs="宋体"/>
          <w:b/>
          <w:sz w:val="28"/>
          <w:szCs w:val="28"/>
        </w:rPr>
      </w:pPr>
    </w:p>
    <w:p w14:paraId="724ABF8A">
      <w:pPr>
        <w:spacing w:line="600" w:lineRule="exact"/>
        <w:rPr>
          <w:rFonts w:hint="eastAsia" w:ascii="宋体" w:hAnsi="宋体" w:eastAsia="宋体" w:cs="宋体"/>
          <w:b/>
          <w:sz w:val="28"/>
          <w:szCs w:val="28"/>
        </w:rPr>
      </w:pPr>
    </w:p>
    <w:p w14:paraId="358A489F">
      <w:pPr>
        <w:spacing w:line="600" w:lineRule="exact"/>
        <w:rPr>
          <w:rFonts w:hint="eastAsia" w:ascii="宋体" w:hAnsi="宋体" w:eastAsia="宋体" w:cs="宋体"/>
          <w:b/>
          <w:sz w:val="28"/>
          <w:szCs w:val="28"/>
        </w:rPr>
      </w:pPr>
    </w:p>
    <w:p w14:paraId="10A0FCB6">
      <w:pPr>
        <w:pStyle w:val="2"/>
        <w:rPr>
          <w:rFonts w:hint="eastAsia" w:ascii="宋体" w:hAnsi="宋体" w:eastAsia="宋体" w:cs="宋体"/>
          <w:b/>
          <w:sz w:val="28"/>
          <w:szCs w:val="28"/>
        </w:rPr>
      </w:pPr>
    </w:p>
    <w:p w14:paraId="315ED196">
      <w:pPr>
        <w:rPr>
          <w:rFonts w:hint="eastAsia" w:ascii="宋体" w:hAnsi="宋体" w:eastAsia="宋体" w:cs="宋体"/>
          <w:b/>
          <w:sz w:val="28"/>
          <w:szCs w:val="28"/>
        </w:rPr>
      </w:pPr>
    </w:p>
    <w:p w14:paraId="7C4FD840">
      <w:pPr>
        <w:pStyle w:val="2"/>
        <w:rPr>
          <w:rFonts w:hint="eastAsia" w:ascii="宋体" w:hAnsi="宋体" w:eastAsia="宋体" w:cs="宋体"/>
          <w:b/>
          <w:sz w:val="28"/>
          <w:szCs w:val="28"/>
        </w:rPr>
      </w:pPr>
    </w:p>
    <w:p w14:paraId="6A661E26">
      <w:pPr>
        <w:spacing w:line="588" w:lineRule="exact"/>
        <w:jc w:val="left"/>
        <w:rPr>
          <w:rFonts w:hint="eastAsia" w:ascii="宋体" w:hAnsi="宋体" w:eastAsia="宋体" w:cs="宋体"/>
          <w:b/>
          <w:sz w:val="28"/>
          <w:szCs w:val="28"/>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6</w:t>
      </w:r>
      <w:r>
        <w:rPr>
          <w:rFonts w:hint="eastAsia" w:ascii="宋体" w:hAnsi="宋体" w:eastAsia="宋体" w:cs="宋体"/>
          <w:b/>
          <w:sz w:val="28"/>
          <w:szCs w:val="28"/>
        </w:rPr>
        <w:t>：</w:t>
      </w:r>
    </w:p>
    <w:p w14:paraId="3A5F7FE6">
      <w:pPr>
        <w:pStyle w:val="5"/>
        <w:numPr>
          <w:ilvl w:val="0"/>
          <w:numId w:val="0"/>
        </w:numPr>
        <w:ind w:left="851"/>
        <w:jc w:val="center"/>
        <w:rPr>
          <w:rFonts w:hint="eastAsia" w:ascii="宋体" w:hAnsi="宋体" w:eastAsia="宋体" w:cs="宋体"/>
          <w:sz w:val="32"/>
          <w:szCs w:val="32"/>
        </w:rPr>
      </w:pPr>
      <w:r>
        <w:rPr>
          <w:rFonts w:hint="eastAsia" w:ascii="宋体" w:hAnsi="宋体" w:eastAsia="宋体" w:cs="宋体"/>
          <w:b/>
          <w:kern w:val="0"/>
          <w:sz w:val="28"/>
          <w:szCs w:val="28"/>
          <w:lang w:val="en-US" w:eastAsia="zh-CN" w:bidi="ar-SA"/>
        </w:rPr>
        <w:t>构成投标文件技术部分的其他资料</w:t>
      </w:r>
    </w:p>
    <w:p w14:paraId="7DDCBA56">
      <w:pPr>
        <w:ind w:firstLine="1920" w:firstLineChars="800"/>
        <w:jc w:val="both"/>
        <w:rPr>
          <w:rFonts w:hint="eastAsia" w:ascii="宋体" w:hAnsi="宋体" w:eastAsia="宋体" w:cs="宋体"/>
          <w:b w:val="0"/>
          <w:bCs w:val="0"/>
          <w:sz w:val="24"/>
          <w:szCs w:val="28"/>
          <w:lang w:eastAsia="zh-CN"/>
        </w:rPr>
      </w:pPr>
      <w:r>
        <w:rPr>
          <w:rFonts w:hint="eastAsia" w:ascii="宋体" w:hAnsi="宋体" w:eastAsia="宋体" w:cs="宋体"/>
          <w:b w:val="0"/>
          <w:bCs w:val="0"/>
          <w:sz w:val="24"/>
          <w:szCs w:val="28"/>
          <w:lang w:eastAsia="zh-CN"/>
        </w:rPr>
        <w:t>详见第二章“投标人须知前附表”，自拟格式。</w:t>
      </w:r>
    </w:p>
    <w:p w14:paraId="273E607A">
      <w:pPr>
        <w:rPr>
          <w:rFonts w:hint="eastAsia" w:ascii="宋体" w:hAnsi="宋体" w:eastAsia="宋体" w:cs="宋体"/>
          <w:b/>
          <w:sz w:val="28"/>
          <w:szCs w:val="28"/>
        </w:rPr>
      </w:pPr>
    </w:p>
    <w:p w14:paraId="78A4146E">
      <w:pPr>
        <w:pStyle w:val="2"/>
        <w:rPr>
          <w:rFonts w:hint="eastAsia"/>
        </w:rPr>
      </w:pPr>
    </w:p>
    <w:p w14:paraId="5D7B3AE6">
      <w:pPr>
        <w:spacing w:line="600" w:lineRule="exact"/>
        <w:rPr>
          <w:rFonts w:hint="eastAsia" w:ascii="宋体" w:hAnsi="宋体" w:eastAsia="宋体" w:cs="宋体"/>
          <w:b/>
          <w:sz w:val="28"/>
          <w:szCs w:val="28"/>
        </w:rPr>
      </w:pPr>
    </w:p>
    <w:p w14:paraId="7FAB7012">
      <w:pPr>
        <w:spacing w:line="600" w:lineRule="exact"/>
        <w:rPr>
          <w:rFonts w:hint="eastAsia" w:ascii="宋体" w:hAnsi="宋体" w:eastAsia="宋体" w:cs="宋体"/>
          <w:b/>
          <w:sz w:val="28"/>
          <w:szCs w:val="28"/>
        </w:rPr>
      </w:pPr>
    </w:p>
    <w:p w14:paraId="28B1132F">
      <w:pPr>
        <w:spacing w:line="600" w:lineRule="exact"/>
        <w:rPr>
          <w:rFonts w:hint="eastAsia" w:ascii="宋体" w:hAnsi="宋体" w:eastAsia="宋体" w:cs="宋体"/>
          <w:b/>
          <w:sz w:val="28"/>
          <w:szCs w:val="28"/>
        </w:rPr>
      </w:pPr>
    </w:p>
    <w:p w14:paraId="7C0D5D54">
      <w:pPr>
        <w:rPr>
          <w:rFonts w:hint="eastAsia" w:ascii="宋体" w:hAnsi="宋体" w:eastAsia="宋体" w:cs="宋体"/>
          <w:bCs w:val="0"/>
          <w:kern w:val="44"/>
          <w:sz w:val="36"/>
          <w:szCs w:val="20"/>
        </w:rPr>
      </w:pPr>
      <w:r>
        <w:rPr>
          <w:rFonts w:hint="eastAsia" w:ascii="宋体" w:hAnsi="宋体" w:eastAsia="宋体" w:cs="宋体"/>
          <w:sz w:val="24"/>
          <w:szCs w:val="24"/>
        </w:rPr>
        <w:br w:type="page"/>
      </w:r>
      <w:bookmarkStart w:id="147" w:name="_Toc150168439"/>
    </w:p>
    <w:p w14:paraId="35D3BE7F">
      <w:pPr>
        <w:pStyle w:val="21"/>
        <w:jc w:val="center"/>
        <w:rPr>
          <w:rFonts w:hint="eastAsia" w:ascii="宋体" w:hAnsi="宋体" w:eastAsia="宋体" w:cs="宋体"/>
          <w:bCs w:val="0"/>
          <w:kern w:val="44"/>
          <w:sz w:val="36"/>
          <w:szCs w:val="20"/>
          <w:lang w:eastAsia="zh-CN"/>
        </w:rPr>
      </w:pPr>
      <w:r>
        <w:rPr>
          <w:rFonts w:hint="eastAsia" w:ascii="宋体" w:hAnsi="宋体" w:eastAsia="宋体" w:cs="宋体"/>
          <w:bCs w:val="0"/>
          <w:kern w:val="44"/>
          <w:sz w:val="36"/>
          <w:szCs w:val="20"/>
        </w:rPr>
        <w:t xml:space="preserve">第五章 </w:t>
      </w:r>
      <w:bookmarkEnd w:id="147"/>
      <w:r>
        <w:rPr>
          <w:rFonts w:hint="eastAsia" w:ascii="宋体" w:hAnsi="宋体" w:eastAsia="宋体" w:cs="宋体"/>
          <w:bCs w:val="0"/>
          <w:kern w:val="44"/>
          <w:sz w:val="36"/>
          <w:szCs w:val="20"/>
          <w:lang w:eastAsia="zh-CN"/>
        </w:rPr>
        <w:t>采购内容及要求</w:t>
      </w:r>
    </w:p>
    <w:p w14:paraId="7A3645B3">
      <w:pPr>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000000"/>
          <w:sz w:val="24"/>
          <w:szCs w:val="24"/>
        </w:rPr>
      </w:pPr>
      <w:bookmarkStart w:id="148" w:name="_Toc45182447"/>
      <w:r>
        <w:rPr>
          <w:rFonts w:hint="eastAsia" w:ascii="宋体" w:hAnsi="宋体" w:eastAsia="宋体" w:cs="宋体"/>
          <w:b/>
          <w:color w:val="000000"/>
          <w:sz w:val="24"/>
          <w:szCs w:val="24"/>
        </w:rPr>
        <w:t>一、项目概况</w:t>
      </w:r>
    </w:p>
    <w:p w14:paraId="20686AFC">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1.项目名称：</w:t>
      </w:r>
      <w:r>
        <w:rPr>
          <w:rFonts w:hint="eastAsia" w:ascii="宋体" w:hAnsi="宋体" w:eastAsia="宋体" w:cs="宋体"/>
          <w:kern w:val="0"/>
          <w:sz w:val="24"/>
          <w:szCs w:val="24"/>
          <w:lang w:eastAsia="zh-CN"/>
        </w:rPr>
        <w:t>元江县城区市政绿化管护、市政管网维护及市政道路和管网破损零星修复</w:t>
      </w:r>
      <w:r>
        <w:rPr>
          <w:rFonts w:hint="eastAsia" w:ascii="宋体" w:hAnsi="宋体" w:eastAsia="宋体" w:cs="宋体"/>
          <w:color w:val="000000"/>
          <w:sz w:val="24"/>
          <w:szCs w:val="24"/>
        </w:rPr>
        <w:t>。</w:t>
      </w:r>
    </w:p>
    <w:p w14:paraId="33E2ABCF">
      <w:pPr>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二、</w:t>
      </w:r>
      <w:r>
        <w:rPr>
          <w:rFonts w:hint="eastAsia" w:ascii="宋体" w:hAnsi="宋体" w:eastAsia="宋体" w:cs="宋体"/>
          <w:b/>
          <w:color w:val="000000"/>
          <w:sz w:val="24"/>
          <w:szCs w:val="24"/>
          <w:lang w:eastAsia="zh-CN"/>
        </w:rPr>
        <w:t>采购需求</w:t>
      </w:r>
    </w:p>
    <w:p w14:paraId="187377EF">
      <w:pPr>
        <w:pStyle w:val="10"/>
        <w:keepNext w:val="0"/>
        <w:keepLines w:val="0"/>
        <w:pageBreakBefore w:val="0"/>
        <w:widowControl w:val="0"/>
        <w:kinsoku/>
        <w:wordWrap/>
        <w:overflowPunct/>
        <w:topLinePunct w:val="0"/>
        <w:autoSpaceDE/>
        <w:autoSpaceDN/>
        <w:bidi w:val="0"/>
        <w:adjustRightInd w:val="0"/>
        <w:snapToGrid w:val="0"/>
        <w:spacing w:after="0" w:line="360" w:lineRule="auto"/>
        <w:ind w:left="0"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color w:val="auto"/>
          <w:kern w:val="0"/>
          <w:sz w:val="24"/>
          <w:szCs w:val="24"/>
          <w:highlight w:val="none"/>
          <w:lang w:eastAsia="zh-CN"/>
        </w:rPr>
        <w:t>元江县县城</w:t>
      </w:r>
      <w:r>
        <w:rPr>
          <w:rFonts w:hint="eastAsia" w:ascii="宋体" w:hAnsi="宋体" w:eastAsia="宋体" w:cs="宋体"/>
          <w:color w:val="auto"/>
          <w:kern w:val="0"/>
          <w:sz w:val="24"/>
          <w:szCs w:val="24"/>
          <w:highlight w:val="none"/>
          <w:lang w:val="en-US" w:eastAsia="zh-CN"/>
        </w:rPr>
        <w:t>建成区的</w:t>
      </w:r>
      <w:r>
        <w:rPr>
          <w:rFonts w:hint="eastAsia" w:ascii="宋体" w:hAnsi="宋体" w:eastAsia="宋体" w:cs="宋体"/>
          <w:color w:val="auto"/>
          <w:kern w:val="0"/>
          <w:sz w:val="24"/>
          <w:szCs w:val="24"/>
          <w:highlight w:val="none"/>
          <w:lang w:eastAsia="zh-CN"/>
        </w:rPr>
        <w:t>市政污水管网维护服务、管网破损零星修复、绿化管护服务</w:t>
      </w:r>
      <w:r>
        <w:rPr>
          <w:rFonts w:hint="eastAsia" w:ascii="宋体" w:hAnsi="宋体" w:eastAsia="宋体" w:cs="宋体"/>
          <w:color w:val="auto"/>
          <w:kern w:val="0"/>
          <w:sz w:val="24"/>
          <w:szCs w:val="24"/>
          <w:highlight w:val="none"/>
          <w:lang w:val="en-US" w:eastAsia="zh-CN"/>
        </w:rPr>
        <w:t>，服务范围总面积约28.8583万㎡的绿化范围以内的行道树、乔木、灌木、草坪、藤本植物设施的管理和日常浇水；人行道地坪砖杂草的清除，公共绿地、街头绿地的日常维护保洁等，市政排水管网148.76千米的日常维护运行（含破损井盖更换、管网</w:t>
      </w:r>
      <w:r>
        <w:rPr>
          <w:rFonts w:hint="eastAsia" w:ascii="宋体" w:hAnsi="宋体" w:cs="宋体"/>
          <w:color w:val="auto"/>
          <w:sz w:val="24"/>
          <w:highlight w:val="none"/>
          <w:lang w:val="en-US" w:eastAsia="zh-CN"/>
        </w:rPr>
        <w:t>破损修复</w:t>
      </w:r>
      <w:r>
        <w:rPr>
          <w:rFonts w:hint="eastAsia" w:ascii="宋体" w:hAnsi="宋体" w:eastAsia="宋体" w:cs="宋体"/>
          <w:color w:val="auto"/>
          <w:sz w:val="24"/>
          <w:highlight w:val="none"/>
          <w:lang w:val="en-US" w:eastAsia="zh-CN"/>
        </w:rPr>
        <w:t>及管道疏通</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部分排水</w:t>
      </w:r>
      <w:r>
        <w:rPr>
          <w:rFonts w:hint="eastAsia" w:ascii="宋体" w:hAnsi="宋体" w:eastAsia="宋体" w:cs="宋体"/>
          <w:color w:val="auto"/>
          <w:sz w:val="24"/>
          <w:szCs w:val="24"/>
          <w:highlight w:val="none"/>
          <w:lang w:val="en-US" w:eastAsia="zh-CN"/>
        </w:rPr>
        <w:t>管道</w:t>
      </w:r>
      <w:r>
        <w:rPr>
          <w:rFonts w:hint="eastAsia" w:cs="宋体"/>
          <w:color w:val="auto"/>
          <w:sz w:val="24"/>
          <w:szCs w:val="24"/>
          <w:highlight w:val="none"/>
          <w:lang w:val="en-US" w:eastAsia="zh-CN"/>
        </w:rPr>
        <w:t>进行</w:t>
      </w:r>
      <w:r>
        <w:rPr>
          <w:rFonts w:hint="eastAsia" w:ascii="宋体" w:hAnsi="宋体" w:eastAsia="宋体" w:cs="宋体"/>
          <w:color w:val="auto"/>
          <w:sz w:val="24"/>
          <w:szCs w:val="24"/>
          <w:highlight w:val="none"/>
          <w:lang w:val="en-US" w:eastAsia="zh-CN"/>
        </w:rPr>
        <w:t>CCTV检测</w:t>
      </w:r>
      <w:r>
        <w:rPr>
          <w:rFonts w:hint="eastAsia" w:cs="宋体"/>
          <w:color w:val="auto"/>
          <w:sz w:val="24"/>
          <w:szCs w:val="24"/>
          <w:highlight w:val="none"/>
          <w:lang w:val="en-US" w:eastAsia="zh-CN"/>
        </w:rPr>
        <w:t>维护</w:t>
      </w:r>
      <w:r>
        <w:rPr>
          <w:rFonts w:hint="eastAsia" w:ascii="宋体" w:hAnsi="宋体" w:eastAsia="宋体" w:cs="宋体"/>
          <w:sz w:val="24"/>
          <w:szCs w:val="24"/>
          <w:highlight w:val="none"/>
          <w:lang w:val="en-US" w:eastAsia="zh-CN"/>
        </w:rPr>
        <w:t>。</w:t>
      </w:r>
      <w:r>
        <w:rPr>
          <w:rFonts w:hint="eastAsia" w:cs="宋体"/>
          <w:color w:val="auto"/>
          <w:sz w:val="24"/>
          <w:szCs w:val="24"/>
          <w:highlight w:val="none"/>
          <w:lang w:val="en-US" w:eastAsia="zh-CN"/>
        </w:rPr>
        <w:t>主要采购服务计量内容如下所示</w:t>
      </w:r>
      <w:r>
        <w:rPr>
          <w:rFonts w:hint="eastAsia" w:cs="宋体"/>
          <w:sz w:val="24"/>
          <w:szCs w:val="24"/>
          <w:highlight w:val="none"/>
          <w:lang w:val="en-US" w:eastAsia="zh-CN"/>
        </w:rPr>
        <w:t>：</w:t>
      </w:r>
    </w:p>
    <w:tbl>
      <w:tblPr>
        <w:tblStyle w:val="24"/>
        <w:tblW w:w="7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11"/>
        <w:gridCol w:w="4155"/>
        <w:gridCol w:w="975"/>
        <w:gridCol w:w="2190"/>
      </w:tblGrid>
      <w:tr w14:paraId="26584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17" w:hRule="atLeast"/>
        </w:trPr>
        <w:tc>
          <w:tcPr>
            <w:tcW w:w="611" w:type="dxa"/>
            <w:tcBorders>
              <w:top w:val="single" w:color="auto" w:sz="4" w:space="0"/>
              <w:left w:val="single" w:color="auto" w:sz="4" w:space="0"/>
              <w:bottom w:val="single" w:color="auto" w:sz="4" w:space="0"/>
              <w:right w:val="single" w:color="auto" w:sz="4" w:space="0"/>
            </w:tcBorders>
            <w:vAlign w:val="center"/>
          </w:tcPr>
          <w:p w14:paraId="2236CE2B">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序号</w:t>
            </w:r>
          </w:p>
        </w:tc>
        <w:tc>
          <w:tcPr>
            <w:tcW w:w="4155" w:type="dxa"/>
            <w:tcBorders>
              <w:top w:val="single" w:color="auto" w:sz="4" w:space="0"/>
              <w:left w:val="single" w:color="auto" w:sz="4" w:space="0"/>
              <w:bottom w:val="single" w:color="auto" w:sz="4" w:space="0"/>
              <w:right w:val="single" w:color="auto" w:sz="4" w:space="0"/>
            </w:tcBorders>
            <w:vAlign w:val="center"/>
          </w:tcPr>
          <w:p w14:paraId="630F4E6C">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服务类别</w:t>
            </w:r>
          </w:p>
        </w:tc>
        <w:tc>
          <w:tcPr>
            <w:tcW w:w="975" w:type="dxa"/>
            <w:tcBorders>
              <w:top w:val="single" w:color="auto" w:sz="4" w:space="0"/>
              <w:left w:val="single" w:color="auto" w:sz="4" w:space="0"/>
              <w:bottom w:val="single" w:color="auto" w:sz="4" w:space="0"/>
              <w:right w:val="single" w:color="auto" w:sz="4" w:space="0"/>
            </w:tcBorders>
            <w:vAlign w:val="center"/>
          </w:tcPr>
          <w:p w14:paraId="4377C2D6">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数量</w:t>
            </w:r>
          </w:p>
        </w:tc>
        <w:tc>
          <w:tcPr>
            <w:tcW w:w="2190" w:type="dxa"/>
            <w:tcBorders>
              <w:top w:val="single" w:color="auto" w:sz="4" w:space="0"/>
              <w:left w:val="single" w:color="auto" w:sz="4" w:space="0"/>
              <w:bottom w:val="single" w:color="auto" w:sz="4" w:space="0"/>
              <w:right w:val="single" w:color="auto" w:sz="4" w:space="0"/>
            </w:tcBorders>
            <w:vAlign w:val="center"/>
          </w:tcPr>
          <w:p w14:paraId="5670E964">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计量单位</w:t>
            </w:r>
          </w:p>
        </w:tc>
      </w:tr>
      <w:tr w14:paraId="70FE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2" w:hRule="atLeast"/>
        </w:trPr>
        <w:tc>
          <w:tcPr>
            <w:tcW w:w="611" w:type="dxa"/>
            <w:tcBorders>
              <w:top w:val="single" w:color="auto" w:sz="4" w:space="0"/>
              <w:left w:val="single" w:color="auto" w:sz="4" w:space="0"/>
              <w:bottom w:val="single" w:color="auto" w:sz="4" w:space="0"/>
              <w:right w:val="single" w:color="auto" w:sz="4" w:space="0"/>
            </w:tcBorders>
            <w:vAlign w:val="center"/>
          </w:tcPr>
          <w:p w14:paraId="73E65E7A">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一</w:t>
            </w:r>
          </w:p>
        </w:tc>
        <w:tc>
          <w:tcPr>
            <w:tcW w:w="4155" w:type="dxa"/>
            <w:tcBorders>
              <w:top w:val="single" w:color="auto" w:sz="4" w:space="0"/>
              <w:left w:val="single" w:color="auto" w:sz="4" w:space="0"/>
              <w:bottom w:val="single" w:color="auto" w:sz="4" w:space="0"/>
              <w:right w:val="single" w:color="auto" w:sz="4" w:space="0"/>
            </w:tcBorders>
            <w:vAlign w:val="center"/>
          </w:tcPr>
          <w:p w14:paraId="2A395E2B">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color w:val="auto"/>
                <w:highlight w:val="none"/>
                <w:lang w:val="en-US" w:eastAsia="zh-CN"/>
              </w:rPr>
              <w:t>绿化管护服务</w:t>
            </w:r>
          </w:p>
        </w:tc>
        <w:tc>
          <w:tcPr>
            <w:tcW w:w="975" w:type="dxa"/>
            <w:tcBorders>
              <w:top w:val="single" w:color="auto" w:sz="4" w:space="0"/>
              <w:left w:val="single" w:color="auto" w:sz="4" w:space="0"/>
              <w:bottom w:val="single" w:color="auto" w:sz="4" w:space="0"/>
              <w:right w:val="single" w:color="auto" w:sz="4" w:space="0"/>
            </w:tcBorders>
            <w:vAlign w:val="center"/>
          </w:tcPr>
          <w:p w14:paraId="1B7DF6EF">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cyan"/>
                <w:lang w:val="en-US" w:eastAsia="zh-CN"/>
              </w:rPr>
            </w:pPr>
            <w:r>
              <w:rPr>
                <w:rFonts w:hint="eastAsia" w:ascii="宋体" w:hAnsi="宋体" w:eastAsia="宋体" w:cs="宋体"/>
                <w:color w:val="auto"/>
                <w:sz w:val="24"/>
                <w:highlight w:val="none"/>
                <w:lang w:val="en-US" w:eastAsia="zh-CN"/>
              </w:rPr>
              <w:t>-</w:t>
            </w:r>
          </w:p>
        </w:tc>
        <w:tc>
          <w:tcPr>
            <w:tcW w:w="2190" w:type="dxa"/>
            <w:tcBorders>
              <w:top w:val="single" w:color="auto" w:sz="4" w:space="0"/>
              <w:left w:val="single" w:color="auto" w:sz="4" w:space="0"/>
              <w:bottom w:val="single" w:color="auto" w:sz="4" w:space="0"/>
              <w:right w:val="single" w:color="auto" w:sz="4" w:space="0"/>
            </w:tcBorders>
            <w:vAlign w:val="center"/>
          </w:tcPr>
          <w:p w14:paraId="234923FD">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highlight w:val="cyan"/>
                <w:lang w:val="en-US" w:eastAsia="zh-CN"/>
              </w:rPr>
            </w:pPr>
            <w:r>
              <w:rPr>
                <w:rFonts w:hint="eastAsia" w:ascii="宋体" w:hAnsi="宋体" w:eastAsia="宋体" w:cs="宋体"/>
                <w:color w:val="auto"/>
                <w:sz w:val="24"/>
                <w:highlight w:val="none"/>
                <w:lang w:val="en-US" w:eastAsia="zh-CN"/>
              </w:rPr>
              <w:t>/</w:t>
            </w:r>
          </w:p>
        </w:tc>
      </w:tr>
      <w:tr w14:paraId="2EB2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611" w:type="dxa"/>
            <w:tcBorders>
              <w:top w:val="single" w:color="auto" w:sz="4" w:space="0"/>
              <w:left w:val="single" w:color="auto" w:sz="4" w:space="0"/>
              <w:bottom w:val="single" w:color="auto" w:sz="4" w:space="0"/>
              <w:right w:val="single" w:color="auto" w:sz="4" w:space="0"/>
            </w:tcBorders>
            <w:vAlign w:val="center"/>
          </w:tcPr>
          <w:p w14:paraId="30D2E6D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1</w:t>
            </w:r>
          </w:p>
        </w:tc>
        <w:tc>
          <w:tcPr>
            <w:tcW w:w="4155" w:type="dxa"/>
            <w:tcBorders>
              <w:top w:val="single" w:color="auto" w:sz="4" w:space="0"/>
              <w:left w:val="single" w:color="auto" w:sz="4" w:space="0"/>
              <w:bottom w:val="single" w:color="auto" w:sz="4" w:space="0"/>
              <w:right w:val="single" w:color="auto" w:sz="4" w:space="0"/>
            </w:tcBorders>
            <w:vAlign w:val="center"/>
          </w:tcPr>
          <w:p w14:paraId="0B7E466F">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color w:val="auto"/>
                <w:highlight w:val="none"/>
                <w:lang w:val="en-US" w:eastAsia="zh-CN"/>
              </w:rPr>
              <w:t>道路、公园、广场地被、灌木、乔木</w:t>
            </w:r>
          </w:p>
        </w:tc>
        <w:tc>
          <w:tcPr>
            <w:tcW w:w="975" w:type="dxa"/>
            <w:tcBorders>
              <w:top w:val="single" w:color="auto" w:sz="4" w:space="0"/>
              <w:left w:val="single" w:color="auto" w:sz="4" w:space="0"/>
              <w:bottom w:val="single" w:color="auto" w:sz="4" w:space="0"/>
              <w:right w:val="single" w:color="auto" w:sz="4" w:space="0"/>
            </w:tcBorders>
            <w:vAlign w:val="center"/>
          </w:tcPr>
          <w:p w14:paraId="78546EC4">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lang w:val="en-US" w:eastAsia="zh-CN"/>
              </w:rPr>
              <w:t>251834</w:t>
            </w:r>
          </w:p>
        </w:tc>
        <w:tc>
          <w:tcPr>
            <w:tcW w:w="2190" w:type="dxa"/>
            <w:tcBorders>
              <w:top w:val="single" w:color="auto" w:sz="4" w:space="0"/>
              <w:left w:val="single" w:color="auto" w:sz="4" w:space="0"/>
              <w:bottom w:val="single" w:color="auto" w:sz="4" w:space="0"/>
              <w:right w:val="single" w:color="auto" w:sz="4" w:space="0"/>
            </w:tcBorders>
            <w:vAlign w:val="center"/>
          </w:tcPr>
          <w:p w14:paraId="183F6A19">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highlight w:val="none"/>
                <w:lang w:val="en-US" w:eastAsia="zh-CN"/>
              </w:rPr>
              <w:t>平方米</w:t>
            </w:r>
          </w:p>
        </w:tc>
      </w:tr>
      <w:tr w14:paraId="7C64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611" w:type="dxa"/>
            <w:tcBorders>
              <w:top w:val="single" w:color="auto" w:sz="4" w:space="0"/>
              <w:left w:val="single" w:color="auto" w:sz="4" w:space="0"/>
              <w:bottom w:val="single" w:color="auto" w:sz="4" w:space="0"/>
              <w:right w:val="single" w:color="auto" w:sz="4" w:space="0"/>
            </w:tcBorders>
            <w:vAlign w:val="center"/>
          </w:tcPr>
          <w:p w14:paraId="0DC81945">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2</w:t>
            </w:r>
          </w:p>
        </w:tc>
        <w:tc>
          <w:tcPr>
            <w:tcW w:w="4155" w:type="dxa"/>
            <w:tcBorders>
              <w:top w:val="single" w:color="auto" w:sz="4" w:space="0"/>
              <w:left w:val="single" w:color="auto" w:sz="4" w:space="0"/>
              <w:bottom w:val="single" w:color="auto" w:sz="4" w:space="0"/>
              <w:right w:val="single" w:color="auto" w:sz="4" w:space="0"/>
            </w:tcBorders>
            <w:vAlign w:val="center"/>
          </w:tcPr>
          <w:p w14:paraId="60EAAD0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color w:val="auto"/>
                <w:highlight w:val="none"/>
                <w:lang w:val="en-US" w:eastAsia="zh-CN"/>
              </w:rPr>
              <w:t>行道树</w:t>
            </w:r>
          </w:p>
        </w:tc>
        <w:tc>
          <w:tcPr>
            <w:tcW w:w="975" w:type="dxa"/>
            <w:tcBorders>
              <w:top w:val="single" w:color="auto" w:sz="4" w:space="0"/>
              <w:left w:val="single" w:color="auto" w:sz="4" w:space="0"/>
              <w:bottom w:val="single" w:color="auto" w:sz="4" w:space="0"/>
              <w:right w:val="single" w:color="auto" w:sz="4" w:space="0"/>
            </w:tcBorders>
            <w:vAlign w:val="center"/>
          </w:tcPr>
          <w:p w14:paraId="14914AAD">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lang w:val="en-US" w:eastAsia="zh-CN"/>
              </w:rPr>
              <w:t>13000</w:t>
            </w:r>
          </w:p>
        </w:tc>
        <w:tc>
          <w:tcPr>
            <w:tcW w:w="2190" w:type="dxa"/>
            <w:tcBorders>
              <w:top w:val="single" w:color="auto" w:sz="4" w:space="0"/>
              <w:left w:val="single" w:color="auto" w:sz="4" w:space="0"/>
              <w:bottom w:val="single" w:color="auto" w:sz="4" w:space="0"/>
              <w:right w:val="single" w:color="auto" w:sz="4" w:space="0"/>
            </w:tcBorders>
            <w:vAlign w:val="center"/>
          </w:tcPr>
          <w:p w14:paraId="60E27D9E">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highlight w:val="none"/>
                <w:lang w:val="en-US" w:eastAsia="zh-CN"/>
              </w:rPr>
              <w:t>株</w:t>
            </w:r>
          </w:p>
        </w:tc>
      </w:tr>
      <w:tr w14:paraId="4435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611" w:type="dxa"/>
            <w:tcBorders>
              <w:top w:val="single" w:color="auto" w:sz="4" w:space="0"/>
              <w:left w:val="single" w:color="auto" w:sz="4" w:space="0"/>
              <w:bottom w:val="single" w:color="auto" w:sz="4" w:space="0"/>
              <w:right w:val="single" w:color="auto" w:sz="4" w:space="0"/>
            </w:tcBorders>
            <w:vAlign w:val="center"/>
          </w:tcPr>
          <w:p w14:paraId="2F34C2B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c>
          <w:tcPr>
            <w:tcW w:w="4155" w:type="dxa"/>
            <w:tcBorders>
              <w:top w:val="single" w:color="auto" w:sz="4" w:space="0"/>
              <w:left w:val="single" w:color="auto" w:sz="4" w:space="0"/>
              <w:bottom w:val="single" w:color="auto" w:sz="4" w:space="0"/>
              <w:right w:val="single" w:color="auto" w:sz="4" w:space="0"/>
            </w:tcBorders>
            <w:vAlign w:val="center"/>
          </w:tcPr>
          <w:p w14:paraId="7D55E304">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color w:val="auto"/>
                <w:highlight w:val="none"/>
                <w:lang w:val="en-US" w:eastAsia="zh-CN"/>
              </w:rPr>
              <w:t>公园、广场内卫生保洁（含设施设备维护）</w:t>
            </w:r>
          </w:p>
        </w:tc>
        <w:tc>
          <w:tcPr>
            <w:tcW w:w="975" w:type="dxa"/>
            <w:tcBorders>
              <w:top w:val="single" w:color="auto" w:sz="4" w:space="0"/>
              <w:left w:val="single" w:color="auto" w:sz="4" w:space="0"/>
              <w:bottom w:val="single" w:color="auto" w:sz="4" w:space="0"/>
              <w:right w:val="single" w:color="auto" w:sz="4" w:space="0"/>
            </w:tcBorders>
            <w:vAlign w:val="center"/>
          </w:tcPr>
          <w:p w14:paraId="49AEBE7C">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lang w:val="en-US" w:eastAsia="zh-CN"/>
              </w:rPr>
              <w:t>23749</w:t>
            </w:r>
          </w:p>
        </w:tc>
        <w:tc>
          <w:tcPr>
            <w:tcW w:w="2190" w:type="dxa"/>
            <w:tcBorders>
              <w:top w:val="single" w:color="auto" w:sz="4" w:space="0"/>
              <w:left w:val="single" w:color="auto" w:sz="4" w:space="0"/>
              <w:bottom w:val="single" w:color="auto" w:sz="4" w:space="0"/>
              <w:right w:val="single" w:color="auto" w:sz="4" w:space="0"/>
            </w:tcBorders>
            <w:vAlign w:val="center"/>
          </w:tcPr>
          <w:p w14:paraId="2504DB83">
            <w:pPr>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highlight w:val="none"/>
                <w:lang w:val="en-US" w:eastAsia="zh-CN"/>
              </w:rPr>
              <w:t>平方米</w:t>
            </w:r>
          </w:p>
        </w:tc>
      </w:tr>
      <w:tr w14:paraId="33A29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611" w:type="dxa"/>
            <w:tcBorders>
              <w:top w:val="single" w:color="auto" w:sz="4" w:space="0"/>
              <w:left w:val="single" w:color="auto" w:sz="4" w:space="0"/>
              <w:bottom w:val="single" w:color="auto" w:sz="4" w:space="0"/>
              <w:right w:val="single" w:color="auto" w:sz="4" w:space="0"/>
            </w:tcBorders>
            <w:vAlign w:val="center"/>
          </w:tcPr>
          <w:p w14:paraId="021FD5B5">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二</w:t>
            </w:r>
          </w:p>
        </w:tc>
        <w:tc>
          <w:tcPr>
            <w:tcW w:w="4155" w:type="dxa"/>
            <w:tcBorders>
              <w:top w:val="single" w:color="auto" w:sz="4" w:space="0"/>
              <w:left w:val="single" w:color="auto" w:sz="4" w:space="0"/>
              <w:bottom w:val="single" w:color="auto" w:sz="4" w:space="0"/>
              <w:right w:val="single" w:color="auto" w:sz="4" w:space="0"/>
            </w:tcBorders>
            <w:vAlign w:val="center"/>
          </w:tcPr>
          <w:p w14:paraId="5AE23015">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市政雨污管网维护服务</w:t>
            </w:r>
          </w:p>
        </w:tc>
        <w:tc>
          <w:tcPr>
            <w:tcW w:w="975" w:type="dxa"/>
            <w:tcBorders>
              <w:top w:val="single" w:color="auto" w:sz="4" w:space="0"/>
              <w:left w:val="single" w:color="auto" w:sz="4" w:space="0"/>
              <w:bottom w:val="single" w:color="auto" w:sz="4" w:space="0"/>
              <w:right w:val="single" w:color="auto" w:sz="4" w:space="0"/>
            </w:tcBorders>
            <w:vAlign w:val="center"/>
          </w:tcPr>
          <w:p w14:paraId="4618E2EB">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cyan"/>
                <w:lang w:val="en-US" w:eastAsia="zh-CN"/>
              </w:rPr>
            </w:pPr>
            <w:r>
              <w:rPr>
                <w:rFonts w:hint="eastAsia" w:ascii="宋体" w:hAnsi="宋体" w:eastAsia="宋体" w:cs="宋体"/>
                <w:color w:val="auto"/>
                <w:sz w:val="24"/>
                <w:highlight w:val="none"/>
                <w:lang w:val="en-US" w:eastAsia="zh-CN"/>
              </w:rPr>
              <w:t>-</w:t>
            </w:r>
          </w:p>
        </w:tc>
        <w:tc>
          <w:tcPr>
            <w:tcW w:w="2190" w:type="dxa"/>
            <w:tcBorders>
              <w:top w:val="single" w:color="auto" w:sz="4" w:space="0"/>
              <w:left w:val="single" w:color="auto" w:sz="4" w:space="0"/>
              <w:bottom w:val="single" w:color="auto" w:sz="4" w:space="0"/>
              <w:right w:val="single" w:color="auto" w:sz="4" w:space="0"/>
            </w:tcBorders>
            <w:vAlign w:val="center"/>
          </w:tcPr>
          <w:p w14:paraId="216BE37A">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highlight w:val="cyan"/>
                <w:lang w:val="en-US" w:eastAsia="zh-CN"/>
              </w:rPr>
            </w:pPr>
            <w:r>
              <w:rPr>
                <w:rFonts w:hint="eastAsia" w:ascii="宋体" w:hAnsi="宋体" w:eastAsia="宋体" w:cs="宋体"/>
                <w:color w:val="auto"/>
                <w:sz w:val="24"/>
                <w:highlight w:val="none"/>
                <w:lang w:val="en-US" w:eastAsia="zh-CN"/>
              </w:rPr>
              <w:t>/</w:t>
            </w:r>
          </w:p>
        </w:tc>
      </w:tr>
      <w:tr w14:paraId="3509F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611" w:type="dxa"/>
            <w:tcBorders>
              <w:top w:val="single" w:color="auto" w:sz="4" w:space="0"/>
              <w:left w:val="single" w:color="auto" w:sz="4" w:space="0"/>
              <w:bottom w:val="single" w:color="auto" w:sz="4" w:space="0"/>
              <w:right w:val="single" w:color="auto" w:sz="4" w:space="0"/>
            </w:tcBorders>
            <w:vAlign w:val="center"/>
          </w:tcPr>
          <w:p w14:paraId="6DA6E616">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1</w:t>
            </w:r>
          </w:p>
        </w:tc>
        <w:tc>
          <w:tcPr>
            <w:tcW w:w="4155" w:type="dxa"/>
            <w:tcBorders>
              <w:top w:val="single" w:color="auto" w:sz="4" w:space="0"/>
              <w:left w:val="single" w:color="auto" w:sz="4" w:space="0"/>
              <w:bottom w:val="single" w:color="auto" w:sz="4" w:space="0"/>
              <w:right w:val="single" w:color="auto" w:sz="4" w:space="0"/>
            </w:tcBorders>
            <w:vAlign w:val="center"/>
          </w:tcPr>
          <w:p w14:paraId="78E25131">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污水管网日常维护（含破损井盖更换、管网破损修复及管道疏通）</w:t>
            </w:r>
          </w:p>
        </w:tc>
        <w:tc>
          <w:tcPr>
            <w:tcW w:w="975" w:type="dxa"/>
            <w:tcBorders>
              <w:top w:val="single" w:color="auto" w:sz="4" w:space="0"/>
              <w:left w:val="single" w:color="auto" w:sz="4" w:space="0"/>
              <w:bottom w:val="single" w:color="auto" w:sz="4" w:space="0"/>
              <w:right w:val="single" w:color="auto" w:sz="4" w:space="0"/>
            </w:tcBorders>
            <w:vAlign w:val="bottom"/>
          </w:tcPr>
          <w:p w14:paraId="0B3F6A6E">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lang w:val="en-US" w:eastAsia="zh-CN"/>
              </w:rPr>
              <w:t>53320</w:t>
            </w:r>
          </w:p>
        </w:tc>
        <w:tc>
          <w:tcPr>
            <w:tcW w:w="2190" w:type="dxa"/>
            <w:tcBorders>
              <w:top w:val="single" w:color="auto" w:sz="4" w:space="0"/>
              <w:left w:val="single" w:color="auto" w:sz="4" w:space="0"/>
              <w:bottom w:val="single" w:color="auto" w:sz="4" w:space="0"/>
              <w:right w:val="single" w:color="auto" w:sz="4" w:space="0"/>
            </w:tcBorders>
            <w:vAlign w:val="center"/>
          </w:tcPr>
          <w:p w14:paraId="5744EC01">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米</w:t>
            </w:r>
          </w:p>
        </w:tc>
      </w:tr>
      <w:tr w14:paraId="1DA95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611" w:type="dxa"/>
            <w:tcBorders>
              <w:top w:val="single" w:color="auto" w:sz="4" w:space="0"/>
              <w:left w:val="single" w:color="auto" w:sz="4" w:space="0"/>
              <w:bottom w:val="single" w:color="auto" w:sz="4" w:space="0"/>
              <w:right w:val="single" w:color="auto" w:sz="4" w:space="0"/>
            </w:tcBorders>
            <w:vAlign w:val="center"/>
          </w:tcPr>
          <w:p w14:paraId="619D63C8">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2</w:t>
            </w:r>
          </w:p>
        </w:tc>
        <w:tc>
          <w:tcPr>
            <w:tcW w:w="4155" w:type="dxa"/>
            <w:tcBorders>
              <w:top w:val="single" w:color="auto" w:sz="4" w:space="0"/>
              <w:left w:val="single" w:color="auto" w:sz="4" w:space="0"/>
              <w:bottom w:val="single" w:color="auto" w:sz="4" w:space="0"/>
              <w:right w:val="single" w:color="auto" w:sz="4" w:space="0"/>
            </w:tcBorders>
            <w:vAlign w:val="center"/>
          </w:tcPr>
          <w:p w14:paraId="0B6B739D">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雨水管网日常维护（（含破损井盖更换、管网破损修复及管道疏通）</w:t>
            </w:r>
          </w:p>
        </w:tc>
        <w:tc>
          <w:tcPr>
            <w:tcW w:w="975" w:type="dxa"/>
            <w:tcBorders>
              <w:top w:val="single" w:color="auto" w:sz="4" w:space="0"/>
              <w:left w:val="single" w:color="auto" w:sz="4" w:space="0"/>
              <w:bottom w:val="single" w:color="auto" w:sz="4" w:space="0"/>
              <w:right w:val="single" w:color="auto" w:sz="4" w:space="0"/>
            </w:tcBorders>
            <w:vAlign w:val="bottom"/>
          </w:tcPr>
          <w:p w14:paraId="693BDA7D">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lang w:val="en-US" w:eastAsia="zh-CN"/>
              </w:rPr>
              <w:t>79889</w:t>
            </w:r>
          </w:p>
        </w:tc>
        <w:tc>
          <w:tcPr>
            <w:tcW w:w="2190" w:type="dxa"/>
            <w:tcBorders>
              <w:top w:val="single" w:color="auto" w:sz="4" w:space="0"/>
              <w:left w:val="single" w:color="auto" w:sz="4" w:space="0"/>
              <w:bottom w:val="single" w:color="auto" w:sz="4" w:space="0"/>
              <w:right w:val="single" w:color="auto" w:sz="4" w:space="0"/>
            </w:tcBorders>
            <w:vAlign w:val="center"/>
          </w:tcPr>
          <w:p w14:paraId="70BF6BC1">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米</w:t>
            </w:r>
          </w:p>
        </w:tc>
      </w:tr>
      <w:tr w14:paraId="16BC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611" w:type="dxa"/>
            <w:tcBorders>
              <w:top w:val="single" w:color="auto" w:sz="4" w:space="0"/>
              <w:left w:val="single" w:color="auto" w:sz="4" w:space="0"/>
              <w:bottom w:val="single" w:color="auto" w:sz="4" w:space="0"/>
              <w:right w:val="single" w:color="auto" w:sz="4" w:space="0"/>
            </w:tcBorders>
            <w:vAlign w:val="center"/>
          </w:tcPr>
          <w:p w14:paraId="6ACCEF9B">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3</w:t>
            </w:r>
          </w:p>
        </w:tc>
        <w:tc>
          <w:tcPr>
            <w:tcW w:w="4155" w:type="dxa"/>
            <w:tcBorders>
              <w:top w:val="single" w:color="auto" w:sz="4" w:space="0"/>
              <w:left w:val="single" w:color="auto" w:sz="4" w:space="0"/>
              <w:bottom w:val="single" w:color="auto" w:sz="4" w:space="0"/>
              <w:right w:val="single" w:color="auto" w:sz="4" w:space="0"/>
            </w:tcBorders>
            <w:vAlign w:val="center"/>
          </w:tcPr>
          <w:p w14:paraId="1B913FB0">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雨污合流管网日常维护（含破损井盖更换、管网破损修复及管道疏通）</w:t>
            </w:r>
          </w:p>
        </w:tc>
        <w:tc>
          <w:tcPr>
            <w:tcW w:w="975" w:type="dxa"/>
            <w:tcBorders>
              <w:top w:val="single" w:color="auto" w:sz="4" w:space="0"/>
              <w:left w:val="single" w:color="auto" w:sz="4" w:space="0"/>
              <w:bottom w:val="single" w:color="auto" w:sz="4" w:space="0"/>
              <w:right w:val="single" w:color="auto" w:sz="4" w:space="0"/>
            </w:tcBorders>
            <w:vAlign w:val="bottom"/>
          </w:tcPr>
          <w:p w14:paraId="495134D1">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lang w:val="en-US" w:eastAsia="zh-CN"/>
              </w:rPr>
              <w:t>15550</w:t>
            </w:r>
          </w:p>
        </w:tc>
        <w:tc>
          <w:tcPr>
            <w:tcW w:w="2190" w:type="dxa"/>
            <w:tcBorders>
              <w:top w:val="single" w:color="auto" w:sz="4" w:space="0"/>
              <w:left w:val="single" w:color="auto" w:sz="4" w:space="0"/>
              <w:bottom w:val="single" w:color="auto" w:sz="4" w:space="0"/>
              <w:right w:val="single" w:color="auto" w:sz="4" w:space="0"/>
            </w:tcBorders>
            <w:vAlign w:val="center"/>
          </w:tcPr>
          <w:p w14:paraId="27B0FDF7">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米</w:t>
            </w:r>
          </w:p>
        </w:tc>
      </w:tr>
      <w:tr w14:paraId="657CD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611" w:type="dxa"/>
            <w:tcBorders>
              <w:top w:val="single" w:color="auto" w:sz="4" w:space="0"/>
              <w:left w:val="single" w:color="auto" w:sz="4" w:space="0"/>
              <w:bottom w:val="single" w:color="auto" w:sz="4" w:space="0"/>
              <w:right w:val="single" w:color="auto" w:sz="4" w:space="0"/>
            </w:tcBorders>
            <w:vAlign w:val="center"/>
          </w:tcPr>
          <w:p w14:paraId="7CFD7A61">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c>
          <w:tcPr>
            <w:tcW w:w="4155" w:type="dxa"/>
            <w:tcBorders>
              <w:top w:val="single" w:color="auto" w:sz="4" w:space="0"/>
              <w:left w:val="single" w:color="auto" w:sz="4" w:space="0"/>
              <w:bottom w:val="single" w:color="auto" w:sz="4" w:space="0"/>
              <w:right w:val="single" w:color="auto" w:sz="4" w:space="0"/>
            </w:tcBorders>
            <w:vAlign w:val="center"/>
          </w:tcPr>
          <w:p w14:paraId="51E4465A">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highlight w:val="none"/>
                <w:lang w:val="en-US" w:eastAsia="zh-CN"/>
              </w:rPr>
            </w:pPr>
            <w:r>
              <w:rPr>
                <w:rFonts w:hint="eastAsia" w:ascii="宋体" w:hAnsi="宋体" w:eastAsia="宋体" w:cs="宋体"/>
                <w:color w:val="auto"/>
                <w:sz w:val="24"/>
                <w:highlight w:val="none"/>
                <w:lang w:val="en-US" w:eastAsia="zh-CN"/>
              </w:rPr>
              <w:t>管道CCTV检测</w:t>
            </w:r>
          </w:p>
        </w:tc>
        <w:tc>
          <w:tcPr>
            <w:tcW w:w="975" w:type="dxa"/>
            <w:tcBorders>
              <w:top w:val="single" w:color="auto" w:sz="4" w:space="0"/>
              <w:left w:val="single" w:color="auto" w:sz="4" w:space="0"/>
              <w:bottom w:val="single" w:color="auto" w:sz="4" w:space="0"/>
              <w:right w:val="single" w:color="auto" w:sz="4" w:space="0"/>
            </w:tcBorders>
            <w:vAlign w:val="bottom"/>
          </w:tcPr>
          <w:p w14:paraId="6DA84314">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lang w:val="en-US" w:eastAsia="zh-CN"/>
              </w:rPr>
              <w:t>7988.8</w:t>
            </w:r>
          </w:p>
        </w:tc>
        <w:tc>
          <w:tcPr>
            <w:tcW w:w="2190" w:type="dxa"/>
            <w:tcBorders>
              <w:top w:val="single" w:color="auto" w:sz="4" w:space="0"/>
              <w:left w:val="single" w:color="auto" w:sz="4" w:space="0"/>
              <w:bottom w:val="single" w:color="auto" w:sz="4" w:space="0"/>
              <w:right w:val="single" w:color="auto" w:sz="4" w:space="0"/>
            </w:tcBorders>
            <w:vAlign w:val="center"/>
          </w:tcPr>
          <w:p w14:paraId="5BC86489">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米</w:t>
            </w:r>
          </w:p>
        </w:tc>
      </w:tr>
      <w:tr w14:paraId="193EA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7" w:hRule="atLeast"/>
        </w:trPr>
        <w:tc>
          <w:tcPr>
            <w:tcW w:w="4766" w:type="dxa"/>
            <w:gridSpan w:val="2"/>
            <w:tcBorders>
              <w:top w:val="single" w:color="auto" w:sz="4" w:space="0"/>
              <w:left w:val="single" w:color="auto" w:sz="4" w:space="0"/>
              <w:bottom w:val="single" w:color="auto" w:sz="4" w:space="0"/>
              <w:right w:val="single" w:color="auto" w:sz="4" w:space="0"/>
            </w:tcBorders>
            <w:vAlign w:val="center"/>
          </w:tcPr>
          <w:p w14:paraId="50B5C104">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采购预算总价</w:t>
            </w:r>
            <w:r>
              <w:rPr>
                <w:rFonts w:hint="eastAsia" w:ascii="宋体" w:hAnsi="宋体" w:eastAsia="宋体" w:cs="宋体"/>
                <w:sz w:val="24"/>
                <w:highlight w:val="none"/>
              </w:rPr>
              <w:t>（元）</w:t>
            </w:r>
          </w:p>
        </w:tc>
        <w:tc>
          <w:tcPr>
            <w:tcW w:w="3165" w:type="dxa"/>
            <w:gridSpan w:val="2"/>
            <w:tcBorders>
              <w:top w:val="single" w:color="auto" w:sz="4" w:space="0"/>
              <w:left w:val="single" w:color="auto" w:sz="4" w:space="0"/>
              <w:bottom w:val="single" w:color="auto" w:sz="4" w:space="0"/>
              <w:right w:val="single" w:color="auto" w:sz="4" w:space="0"/>
            </w:tcBorders>
            <w:vAlign w:val="center"/>
          </w:tcPr>
          <w:p w14:paraId="3AA4D9C5">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7000000.00</w:t>
            </w:r>
          </w:p>
        </w:tc>
      </w:tr>
    </w:tbl>
    <w:p w14:paraId="75E69DCE">
      <w:pPr>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000000"/>
          <w:sz w:val="24"/>
          <w:szCs w:val="24"/>
        </w:rPr>
      </w:pPr>
    </w:p>
    <w:p w14:paraId="1E8E0354">
      <w:pPr>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三、作业要求</w:t>
      </w:r>
    </w:p>
    <w:p w14:paraId="02486E6C">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宋体" w:hAnsi="宋体" w:eastAsia="宋体" w:cs="宋体"/>
          <w:color w:val="000000"/>
          <w:sz w:val="24"/>
          <w:szCs w:val="24"/>
          <w:highlight w:val="none"/>
          <w:lang w:val="en-US"/>
        </w:rPr>
      </w:pPr>
      <w:r>
        <w:rPr>
          <w:rFonts w:hint="eastAsia" w:ascii="宋体" w:hAnsi="宋体" w:eastAsia="宋体" w:cs="宋体"/>
          <w:kern w:val="0"/>
          <w:sz w:val="24"/>
          <w:highlight w:val="none"/>
          <w:lang w:val="en-US" w:eastAsia="zh-CN" w:bidi="ar"/>
        </w:rPr>
        <w:t>详见附件《元江县住房和城乡建设局关于元江县县城区市政绿化管护、管网维护及市政道路零星修复考核的实施方案》及双方签订的合同为准。</w:t>
      </w:r>
    </w:p>
    <w:p w14:paraId="4C564EFF">
      <w:pPr>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四</w:t>
      </w:r>
      <w:r>
        <w:rPr>
          <w:rFonts w:hint="eastAsia" w:ascii="宋体" w:hAnsi="宋体" w:eastAsia="宋体" w:cs="宋体"/>
          <w:b/>
          <w:color w:val="000000"/>
          <w:sz w:val="24"/>
          <w:szCs w:val="24"/>
          <w:highlight w:val="none"/>
        </w:rPr>
        <w:t>、质量标准</w:t>
      </w:r>
    </w:p>
    <w:p w14:paraId="0C756C84">
      <w:pPr>
        <w:pStyle w:val="1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kern w:val="0"/>
          <w:sz w:val="24"/>
          <w:highlight w:val="none"/>
          <w:lang w:val="en-US" w:eastAsia="zh-CN" w:bidi="ar"/>
        </w:rPr>
        <w:t>对县城区市政绿化管护，在管护期内对进行适时浇水，服务单位应对植物进行免费的死亡补缺、养、护和整型，保证整个绿化工程在管护期内植物存活、无病态形状；对县城区市政管网维护，在其管养期间晴天（停雨三天后），溢流井、截流井、格栅井等设施，不能因管道堵塞而造成污水外溢，检查井内无硬块、杂物等，井壁四周清洁，保证管道无泥垢，水流畅通，雨水篦孔眼无堵塞，无异物积泥；对县城区市政道路零星修复，具体要求详见</w:t>
      </w:r>
      <w:r>
        <w:rPr>
          <w:rFonts w:hint="eastAsia" w:cs="宋体"/>
          <w:kern w:val="0"/>
          <w:sz w:val="24"/>
          <w:highlight w:val="none"/>
          <w:lang w:val="en-US" w:eastAsia="zh-CN" w:bidi="ar"/>
        </w:rPr>
        <w:t>附件</w:t>
      </w:r>
      <w:r>
        <w:rPr>
          <w:rFonts w:hint="eastAsia" w:ascii="宋体" w:hAnsi="宋体" w:eastAsia="宋体" w:cs="宋体"/>
          <w:kern w:val="0"/>
          <w:sz w:val="24"/>
          <w:highlight w:val="none"/>
          <w:lang w:val="en-US" w:eastAsia="zh-CN" w:bidi="ar"/>
        </w:rPr>
        <w:t>《元江县住房和城乡建设局关于元江县县城区市政绿化管护、管网维护及市政道路零星修复考核的实施方案》</w:t>
      </w:r>
      <w:r>
        <w:rPr>
          <w:rFonts w:hint="eastAsia" w:ascii="宋体" w:hAnsi="宋体" w:eastAsia="宋体" w:cs="宋体"/>
          <w:color w:val="000000"/>
          <w:sz w:val="24"/>
          <w:szCs w:val="24"/>
          <w:highlight w:val="none"/>
        </w:rPr>
        <w:t>。</w:t>
      </w:r>
    </w:p>
    <w:p w14:paraId="75D65A53">
      <w:pPr>
        <w:pStyle w:val="33"/>
        <w:rPr>
          <w:rFonts w:hint="eastAsia" w:ascii="宋体" w:hAnsi="宋体" w:eastAsia="宋体" w:cs="宋体"/>
          <w:color w:val="000000"/>
          <w:sz w:val="24"/>
          <w:szCs w:val="24"/>
        </w:rPr>
      </w:pPr>
    </w:p>
    <w:p w14:paraId="571B7C67">
      <w:pPr>
        <w:rPr>
          <w:rFonts w:hint="eastAsia" w:ascii="宋体" w:hAnsi="宋体" w:eastAsia="宋体" w:cs="宋体"/>
          <w:color w:val="000000"/>
          <w:sz w:val="24"/>
          <w:szCs w:val="24"/>
        </w:rPr>
      </w:pPr>
    </w:p>
    <w:p w14:paraId="68752F63">
      <w:pPr>
        <w:pStyle w:val="10"/>
        <w:rPr>
          <w:rFonts w:hint="eastAsia" w:ascii="宋体" w:hAnsi="宋体" w:eastAsia="宋体" w:cs="宋体"/>
          <w:color w:val="000000"/>
          <w:sz w:val="24"/>
          <w:szCs w:val="24"/>
        </w:rPr>
      </w:pPr>
    </w:p>
    <w:p w14:paraId="615869E0">
      <w:pPr>
        <w:pStyle w:val="33"/>
        <w:rPr>
          <w:rFonts w:hint="eastAsia" w:ascii="宋体" w:hAnsi="宋体" w:eastAsia="宋体" w:cs="宋体"/>
          <w:color w:val="000000"/>
          <w:sz w:val="24"/>
          <w:szCs w:val="24"/>
        </w:rPr>
      </w:pPr>
    </w:p>
    <w:p w14:paraId="448D91B3">
      <w:pPr>
        <w:rPr>
          <w:rFonts w:hint="eastAsia" w:ascii="宋体" w:hAnsi="宋体" w:eastAsia="宋体" w:cs="宋体"/>
          <w:color w:val="000000"/>
          <w:sz w:val="24"/>
          <w:szCs w:val="24"/>
        </w:rPr>
      </w:pPr>
    </w:p>
    <w:p w14:paraId="4E182240">
      <w:pPr>
        <w:pStyle w:val="10"/>
        <w:rPr>
          <w:rFonts w:hint="eastAsia" w:ascii="宋体" w:hAnsi="宋体" w:eastAsia="宋体" w:cs="宋体"/>
          <w:color w:val="000000"/>
          <w:sz w:val="24"/>
          <w:szCs w:val="24"/>
        </w:rPr>
      </w:pPr>
    </w:p>
    <w:p w14:paraId="576A0930">
      <w:pPr>
        <w:pStyle w:val="33"/>
        <w:rPr>
          <w:rFonts w:hint="eastAsia" w:ascii="宋体" w:hAnsi="宋体" w:eastAsia="宋体" w:cs="宋体"/>
          <w:color w:val="000000"/>
          <w:sz w:val="24"/>
          <w:szCs w:val="24"/>
        </w:rPr>
      </w:pPr>
    </w:p>
    <w:p w14:paraId="266D2351">
      <w:pPr>
        <w:rPr>
          <w:rFonts w:hint="eastAsia" w:ascii="宋体" w:hAnsi="宋体" w:eastAsia="宋体" w:cs="宋体"/>
          <w:color w:val="000000"/>
          <w:sz w:val="24"/>
          <w:szCs w:val="24"/>
        </w:rPr>
      </w:pPr>
    </w:p>
    <w:p w14:paraId="5AA78A3F">
      <w:pPr>
        <w:pStyle w:val="10"/>
        <w:rPr>
          <w:rFonts w:hint="eastAsia" w:ascii="宋体" w:hAnsi="宋体" w:eastAsia="宋体" w:cs="宋体"/>
          <w:color w:val="000000"/>
          <w:sz w:val="24"/>
          <w:szCs w:val="24"/>
        </w:rPr>
      </w:pPr>
    </w:p>
    <w:p w14:paraId="109B103A">
      <w:pPr>
        <w:pStyle w:val="33"/>
        <w:rPr>
          <w:rFonts w:hint="eastAsia"/>
        </w:rPr>
      </w:pPr>
    </w:p>
    <w:p w14:paraId="426B783D">
      <w:pPr>
        <w:rPr>
          <w:rFonts w:hint="eastAsia" w:ascii="宋体" w:hAnsi="宋体" w:eastAsia="宋体" w:cs="宋体"/>
          <w:color w:val="000000"/>
          <w:sz w:val="24"/>
          <w:szCs w:val="24"/>
        </w:rPr>
      </w:pPr>
    </w:p>
    <w:p w14:paraId="34798B10">
      <w:pPr>
        <w:pStyle w:val="10"/>
        <w:rPr>
          <w:rFonts w:hint="eastAsia" w:ascii="宋体" w:hAnsi="宋体" w:eastAsia="宋体" w:cs="宋体"/>
          <w:color w:val="000000"/>
          <w:sz w:val="24"/>
          <w:szCs w:val="24"/>
        </w:rPr>
      </w:pPr>
    </w:p>
    <w:p w14:paraId="71249343">
      <w:pPr>
        <w:pStyle w:val="33"/>
        <w:rPr>
          <w:rFonts w:hint="eastAsia" w:ascii="宋体" w:hAnsi="宋体" w:eastAsia="宋体" w:cs="宋体"/>
          <w:color w:val="000000"/>
          <w:sz w:val="24"/>
          <w:szCs w:val="24"/>
        </w:rPr>
      </w:pPr>
    </w:p>
    <w:p w14:paraId="005356B2">
      <w:pPr>
        <w:rPr>
          <w:rFonts w:hint="eastAsia" w:ascii="宋体" w:hAnsi="宋体" w:eastAsia="宋体" w:cs="宋体"/>
          <w:color w:val="000000"/>
          <w:sz w:val="24"/>
          <w:szCs w:val="24"/>
        </w:rPr>
      </w:pPr>
    </w:p>
    <w:p w14:paraId="5B2EDB50">
      <w:pPr>
        <w:pStyle w:val="10"/>
        <w:rPr>
          <w:rFonts w:hint="eastAsia" w:ascii="宋体" w:hAnsi="宋体" w:eastAsia="宋体" w:cs="宋体"/>
          <w:color w:val="000000"/>
          <w:sz w:val="24"/>
          <w:szCs w:val="24"/>
        </w:rPr>
      </w:pPr>
    </w:p>
    <w:p w14:paraId="38606E98">
      <w:pPr>
        <w:pStyle w:val="33"/>
        <w:rPr>
          <w:rFonts w:hint="eastAsia" w:ascii="宋体" w:hAnsi="宋体" w:eastAsia="宋体" w:cs="宋体"/>
          <w:color w:val="000000"/>
          <w:sz w:val="24"/>
          <w:szCs w:val="24"/>
        </w:rPr>
      </w:pPr>
    </w:p>
    <w:p w14:paraId="31CB3D1F">
      <w:pPr>
        <w:rPr>
          <w:rFonts w:hint="eastAsia" w:ascii="宋体" w:hAnsi="宋体" w:eastAsia="宋体" w:cs="宋体"/>
          <w:color w:val="000000"/>
          <w:sz w:val="24"/>
          <w:szCs w:val="24"/>
        </w:rPr>
      </w:pPr>
    </w:p>
    <w:p w14:paraId="09925C6C">
      <w:pPr>
        <w:pStyle w:val="2"/>
        <w:rPr>
          <w:rFonts w:hint="eastAsia" w:ascii="宋体" w:hAnsi="宋体" w:eastAsia="宋体" w:cs="宋体"/>
          <w:color w:val="000000"/>
          <w:sz w:val="24"/>
          <w:szCs w:val="24"/>
        </w:rPr>
      </w:pPr>
    </w:p>
    <w:p w14:paraId="13728B67">
      <w:pPr>
        <w:rPr>
          <w:rFonts w:hint="eastAsia" w:ascii="宋体" w:hAnsi="宋体" w:eastAsia="宋体" w:cs="宋体"/>
          <w:color w:val="000000"/>
          <w:sz w:val="24"/>
          <w:szCs w:val="24"/>
        </w:rPr>
      </w:pPr>
    </w:p>
    <w:p w14:paraId="47378773">
      <w:pPr>
        <w:pStyle w:val="2"/>
        <w:rPr>
          <w:rFonts w:hint="eastAsia" w:ascii="宋体" w:hAnsi="宋体" w:eastAsia="宋体" w:cs="宋体"/>
          <w:color w:val="000000"/>
          <w:sz w:val="24"/>
          <w:szCs w:val="24"/>
        </w:rPr>
      </w:pPr>
    </w:p>
    <w:p w14:paraId="05863FC4">
      <w:pPr>
        <w:rPr>
          <w:rFonts w:hint="eastAsia" w:ascii="宋体" w:hAnsi="宋体" w:eastAsia="宋体" w:cs="宋体"/>
          <w:color w:val="000000"/>
          <w:sz w:val="24"/>
          <w:szCs w:val="24"/>
        </w:rPr>
      </w:pPr>
    </w:p>
    <w:p w14:paraId="62A15FC1">
      <w:pPr>
        <w:pStyle w:val="2"/>
        <w:rPr>
          <w:rFonts w:hint="eastAsia"/>
        </w:rPr>
      </w:pPr>
    </w:p>
    <w:p w14:paraId="0566C805">
      <w:pPr>
        <w:rPr>
          <w:rFonts w:hint="eastAsia" w:ascii="宋体" w:hAnsi="宋体" w:eastAsia="宋体" w:cs="宋体"/>
          <w:color w:val="000000"/>
          <w:sz w:val="24"/>
          <w:szCs w:val="24"/>
        </w:rPr>
      </w:pPr>
    </w:p>
    <w:p w14:paraId="7D484A98">
      <w:pPr>
        <w:pStyle w:val="10"/>
        <w:rPr>
          <w:rFonts w:hint="eastAsia" w:ascii="宋体" w:hAnsi="宋体" w:eastAsia="宋体" w:cs="宋体"/>
          <w:color w:val="000000"/>
          <w:sz w:val="24"/>
          <w:szCs w:val="24"/>
        </w:rPr>
      </w:pPr>
    </w:p>
    <w:p w14:paraId="78571E34">
      <w:pPr>
        <w:pStyle w:val="33"/>
        <w:rPr>
          <w:rFonts w:hint="eastAsia" w:ascii="宋体" w:hAnsi="宋体" w:eastAsia="宋体" w:cs="宋体"/>
          <w:color w:val="000000"/>
          <w:sz w:val="24"/>
          <w:szCs w:val="24"/>
        </w:rPr>
      </w:pPr>
    </w:p>
    <w:p w14:paraId="2CCA401B">
      <w:pPr>
        <w:rPr>
          <w:rFonts w:hint="eastAsia" w:ascii="宋体" w:hAnsi="宋体" w:eastAsia="宋体" w:cs="宋体"/>
          <w:color w:val="000000"/>
          <w:sz w:val="24"/>
          <w:szCs w:val="24"/>
        </w:rPr>
      </w:pPr>
    </w:p>
    <w:p w14:paraId="17213FBE">
      <w:pPr>
        <w:rPr>
          <w:rFonts w:hint="eastAsia" w:ascii="宋体" w:hAnsi="宋体" w:eastAsia="宋体" w:cs="宋体"/>
          <w:b/>
          <w:bCs/>
          <w:spacing w:val="16"/>
          <w:kern w:val="2"/>
          <w:sz w:val="24"/>
          <w:szCs w:val="24"/>
          <w:lang w:val="en-US" w:eastAsia="zh-CN"/>
        </w:rPr>
      </w:pPr>
      <w:bookmarkStart w:id="149" w:name="_Toc150168440"/>
      <w:r>
        <w:rPr>
          <w:rFonts w:hint="eastAsia" w:ascii="宋体" w:hAnsi="宋体" w:eastAsia="宋体" w:cs="宋体"/>
          <w:b/>
          <w:bCs/>
          <w:spacing w:val="16"/>
          <w:kern w:val="2"/>
          <w:sz w:val="24"/>
          <w:szCs w:val="24"/>
          <w:lang w:val="en-US" w:eastAsia="zh-CN"/>
        </w:rPr>
        <w:br w:type="page"/>
      </w:r>
    </w:p>
    <w:p w14:paraId="150253F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宋体" w:hAnsi="宋体" w:eastAsia="宋体" w:cs="宋体"/>
          <w:b/>
          <w:bCs/>
          <w:spacing w:val="16"/>
          <w:kern w:val="2"/>
          <w:sz w:val="24"/>
          <w:szCs w:val="24"/>
          <w:lang w:val="en-US" w:eastAsia="zh-CN"/>
        </w:rPr>
      </w:pPr>
      <w:r>
        <w:rPr>
          <w:rFonts w:hint="eastAsia" w:ascii="宋体" w:hAnsi="宋体" w:eastAsia="宋体" w:cs="宋体"/>
          <w:b/>
          <w:bCs/>
          <w:spacing w:val="16"/>
          <w:kern w:val="2"/>
          <w:sz w:val="24"/>
          <w:szCs w:val="24"/>
          <w:lang w:val="en-US" w:eastAsia="zh-CN"/>
        </w:rPr>
        <w:t>附件：</w:t>
      </w:r>
    </w:p>
    <w:p w14:paraId="5A4076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bCs/>
          <w:spacing w:val="16"/>
          <w:kern w:val="2"/>
          <w:sz w:val="24"/>
          <w:szCs w:val="24"/>
          <w:lang w:val="en-US" w:eastAsia="zh-CN"/>
        </w:rPr>
        <w:t>元江县住房和城乡建设局</w:t>
      </w:r>
      <w:r>
        <w:rPr>
          <w:rFonts w:hint="eastAsia" w:ascii="宋体" w:hAnsi="宋体" w:eastAsia="宋体" w:cs="宋体"/>
          <w:b/>
          <w:bCs/>
          <w:sz w:val="24"/>
          <w:szCs w:val="24"/>
          <w:lang w:val="en-US" w:eastAsia="zh-CN"/>
        </w:rPr>
        <w:t>关于元江县县城区市政</w:t>
      </w:r>
      <w:r>
        <w:rPr>
          <w:rFonts w:hint="eastAsia" w:ascii="宋体" w:hAnsi="宋体" w:eastAsia="宋体" w:cs="宋体"/>
          <w:b/>
          <w:bCs/>
          <w:color w:val="auto"/>
          <w:sz w:val="24"/>
          <w:szCs w:val="24"/>
          <w:lang w:val="en-US" w:eastAsia="zh-CN"/>
        </w:rPr>
        <w:t>绿化管护</w:t>
      </w:r>
      <w:r>
        <w:rPr>
          <w:rFonts w:hint="eastAsia" w:ascii="宋体" w:hAnsi="宋体" w:eastAsia="宋体" w:cs="宋体"/>
          <w:b/>
          <w:bCs/>
          <w:sz w:val="24"/>
          <w:szCs w:val="24"/>
          <w:lang w:val="en-US" w:eastAsia="zh-CN"/>
        </w:rPr>
        <w:t>、管网维护及市政道路零星修复</w:t>
      </w:r>
      <w:r>
        <w:rPr>
          <w:rFonts w:hint="eastAsia" w:ascii="宋体" w:hAnsi="宋体" w:eastAsia="宋体" w:cs="宋体"/>
          <w:b/>
          <w:bCs/>
          <w:spacing w:val="16"/>
          <w:kern w:val="2"/>
          <w:sz w:val="24"/>
          <w:szCs w:val="24"/>
          <w:lang w:eastAsia="zh-CN"/>
        </w:rPr>
        <w:t>考核</w:t>
      </w:r>
      <w:r>
        <w:rPr>
          <w:rFonts w:hint="eastAsia" w:ascii="宋体" w:hAnsi="宋体" w:eastAsia="宋体" w:cs="宋体"/>
          <w:b/>
          <w:bCs/>
          <w:spacing w:val="16"/>
          <w:kern w:val="2"/>
          <w:sz w:val="24"/>
          <w:szCs w:val="24"/>
          <w:lang w:val="en-US" w:eastAsia="zh-CN"/>
        </w:rPr>
        <w:t>的实施方案</w:t>
      </w:r>
    </w:p>
    <w:p w14:paraId="1365F5D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根据《中华人民共和国城乡规划法》、国务院《城市市容和环境卫生管理条例》、《云南省城市建设管理条例》、《云南省玉溪城市管理条例》</w:t>
      </w:r>
      <w:r>
        <w:rPr>
          <w:rFonts w:hint="eastAsia" w:ascii="宋体" w:hAnsi="宋体" w:eastAsia="宋体" w:cs="宋体"/>
          <w:sz w:val="21"/>
          <w:szCs w:val="21"/>
          <w:lang w:val="en-US" w:eastAsia="zh-CN"/>
        </w:rPr>
        <w:t>及《玉溪市城镇绿化条例》</w:t>
      </w:r>
      <w:r>
        <w:rPr>
          <w:rFonts w:hint="eastAsia" w:ascii="宋体" w:hAnsi="宋体" w:eastAsia="宋体" w:cs="宋体"/>
          <w:sz w:val="21"/>
          <w:szCs w:val="21"/>
        </w:rPr>
        <w:t>等法律、法规的规定，为进一步</w:t>
      </w:r>
      <w:r>
        <w:rPr>
          <w:rFonts w:hint="eastAsia" w:ascii="宋体" w:hAnsi="宋体" w:eastAsia="宋体" w:cs="宋体"/>
          <w:sz w:val="21"/>
          <w:szCs w:val="21"/>
          <w:lang w:val="en-US" w:eastAsia="zh-CN"/>
        </w:rPr>
        <w:t>加强</w:t>
      </w:r>
      <w:r>
        <w:rPr>
          <w:rFonts w:hint="eastAsia" w:ascii="宋体" w:hAnsi="宋体" w:eastAsia="宋体" w:cs="宋体"/>
          <w:sz w:val="21"/>
          <w:szCs w:val="21"/>
        </w:rPr>
        <w:t>规范</w:t>
      </w:r>
      <w:r>
        <w:rPr>
          <w:rFonts w:hint="eastAsia" w:ascii="宋体" w:hAnsi="宋体" w:eastAsia="宋体" w:cs="宋体"/>
          <w:sz w:val="21"/>
          <w:szCs w:val="21"/>
          <w:lang w:val="en-US" w:eastAsia="zh-CN"/>
        </w:rPr>
        <w:t>元江县</w:t>
      </w:r>
      <w:r>
        <w:rPr>
          <w:rFonts w:hint="eastAsia" w:ascii="宋体" w:hAnsi="宋体" w:eastAsia="宋体" w:cs="宋体"/>
          <w:sz w:val="21"/>
          <w:szCs w:val="21"/>
        </w:rPr>
        <w:t>城市管理工作，改善城市环境，提高城市品位，</w:t>
      </w:r>
      <w:r>
        <w:rPr>
          <w:rFonts w:hint="eastAsia" w:ascii="宋体" w:hAnsi="宋体" w:eastAsia="宋体" w:cs="宋体"/>
          <w:sz w:val="21"/>
          <w:szCs w:val="21"/>
          <w:lang w:val="en-US" w:eastAsia="zh-CN"/>
        </w:rPr>
        <w:t>更好的</w:t>
      </w:r>
      <w:r>
        <w:rPr>
          <w:rFonts w:hint="eastAsia" w:ascii="宋体" w:hAnsi="宋体" w:eastAsia="宋体" w:cs="宋体"/>
          <w:sz w:val="21"/>
          <w:szCs w:val="21"/>
        </w:rPr>
        <w:t>建设滨江生态宜居城市，结合元江实际，制定本办法。</w:t>
      </w:r>
    </w:p>
    <w:p w14:paraId="6F072F0A">
      <w:pPr>
        <w:keepNext w:val="0"/>
        <w:keepLines w:val="0"/>
        <w:pageBreakBefore w:val="0"/>
        <w:widowControl w:val="0"/>
        <w:kinsoku/>
        <w:wordWrap/>
        <w:overflowPunct/>
        <w:topLinePunct w:val="0"/>
        <w:autoSpaceDE/>
        <w:autoSpaceDN/>
        <w:bidi w:val="0"/>
        <w:adjustRightInd/>
        <w:snapToGrid/>
        <w:spacing w:line="520" w:lineRule="exact"/>
        <w:ind w:firstLine="484" w:firstLineChars="200"/>
        <w:textAlignment w:val="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一、工作目标</w:t>
      </w:r>
    </w:p>
    <w:p w14:paraId="3ACF09A4">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认真贯彻执行国家城市管理工作的方针、政策，充分认识城市管理工作在改善和提高人居环境质量以及改善民生、促进发展方面的重要作用，坚持政府组织，群众参与，统一规划，因地制宜，讲求实效的原则。对标“滨江园林旅游城市“战略目标，围绕“绿美、宜居、特色、韧性”的要求，建立健全城市精细化管理，制定长效机，进一步美化优化城市视觉空间，改善人居环境，以打造“精、细、雅、洁”的城市环境为目标，通过实施精细化管理，逐步建立持续、稳定、完善、高效的城市管理运转体系，全面提升城市建设和精细化管理水平，为广大人民群众构建“居者心怡、来者心悦”居住环境。</w:t>
      </w:r>
    </w:p>
    <w:p w14:paraId="16F9967E">
      <w:pPr>
        <w:keepNext w:val="0"/>
        <w:keepLines w:val="0"/>
        <w:pageBreakBefore w:val="0"/>
        <w:widowControl w:val="0"/>
        <w:kinsoku/>
        <w:wordWrap/>
        <w:overflowPunct/>
        <w:topLinePunct w:val="0"/>
        <w:autoSpaceDE/>
        <w:autoSpaceDN/>
        <w:bidi w:val="0"/>
        <w:adjustRightInd/>
        <w:snapToGrid/>
        <w:spacing w:line="520" w:lineRule="exact"/>
        <w:ind w:firstLine="484" w:firstLineChars="200"/>
        <w:textAlignment w:val="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二、建立建全考核制度</w:t>
      </w:r>
    </w:p>
    <w:p w14:paraId="6DCDE17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结合《元江县城市园林绿化精细化管理实施方案（试行）》、《城镇道路养护技术规范》（CJJ36-2016）和国家、云南省、玉溪市关于市政道路运营维护相关的法律法规、政策性文件、行业规范和管理办法，制定本考核细则。</w:t>
      </w:r>
    </w:p>
    <w:p w14:paraId="1B92AA2B">
      <w:pPr>
        <w:keepNext w:val="0"/>
        <w:keepLines w:val="0"/>
        <w:pageBreakBefore w:val="0"/>
        <w:widowControl w:val="0"/>
        <w:kinsoku/>
        <w:wordWrap/>
        <w:overflowPunct/>
        <w:topLinePunct w:val="0"/>
        <w:autoSpaceDE/>
        <w:autoSpaceDN/>
        <w:bidi w:val="0"/>
        <w:adjustRightInd/>
        <w:snapToGrid/>
        <w:spacing w:line="520" w:lineRule="exact"/>
        <w:ind w:firstLine="484" w:firstLineChars="200"/>
        <w:textAlignment w:val="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（二）考核范围</w:t>
      </w:r>
    </w:p>
    <w:p w14:paraId="06135406">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县城区范围内。</w:t>
      </w:r>
    </w:p>
    <w:p w14:paraId="2D864954">
      <w:pPr>
        <w:keepNext w:val="0"/>
        <w:keepLines w:val="0"/>
        <w:pageBreakBefore w:val="0"/>
        <w:widowControl w:val="0"/>
        <w:kinsoku/>
        <w:wordWrap/>
        <w:overflowPunct/>
        <w:topLinePunct w:val="0"/>
        <w:autoSpaceDE/>
        <w:autoSpaceDN/>
        <w:bidi w:val="0"/>
        <w:adjustRightInd/>
        <w:snapToGrid/>
        <w:spacing w:line="520" w:lineRule="exact"/>
        <w:ind w:firstLine="484" w:firstLineChars="200"/>
        <w:textAlignment w:val="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（三）考核对象</w:t>
      </w:r>
    </w:p>
    <w:p w14:paraId="5D4B4C46">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承包服务方。</w:t>
      </w:r>
    </w:p>
    <w:p w14:paraId="42C4BDD8">
      <w:pPr>
        <w:keepNext w:val="0"/>
        <w:keepLines w:val="0"/>
        <w:pageBreakBefore w:val="0"/>
        <w:widowControl w:val="0"/>
        <w:kinsoku/>
        <w:wordWrap/>
        <w:overflowPunct/>
        <w:topLinePunct w:val="0"/>
        <w:autoSpaceDE/>
        <w:autoSpaceDN/>
        <w:bidi w:val="0"/>
        <w:adjustRightInd/>
        <w:snapToGrid/>
        <w:spacing w:line="520" w:lineRule="exact"/>
        <w:ind w:firstLine="484" w:firstLineChars="200"/>
        <w:textAlignment w:val="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（四）成立考核领导小组</w:t>
      </w:r>
    </w:p>
    <w:p w14:paraId="032C7C4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考核小组由：县综合行政执法局、县住房和城乡建设局、承包服务方共同组成。</w:t>
      </w:r>
    </w:p>
    <w:p w14:paraId="5278692A">
      <w:pPr>
        <w:keepNext w:val="0"/>
        <w:keepLines w:val="0"/>
        <w:pageBreakBefore w:val="0"/>
        <w:widowControl w:val="0"/>
        <w:kinsoku/>
        <w:wordWrap/>
        <w:overflowPunct/>
        <w:topLinePunct w:val="0"/>
        <w:autoSpaceDE/>
        <w:autoSpaceDN/>
        <w:bidi w:val="0"/>
        <w:adjustRightInd/>
        <w:snapToGrid/>
        <w:spacing w:line="520" w:lineRule="exact"/>
        <w:ind w:firstLine="484" w:firstLineChars="200"/>
        <w:textAlignment w:val="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（五）考核内容</w:t>
      </w:r>
    </w:p>
    <w:p w14:paraId="55A9398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市政道路、公园、广场绿化管护和卫生保洁，基础设施管护和管网维护。</w:t>
      </w:r>
    </w:p>
    <w:p w14:paraId="02BE3AB7">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（六）考核时间</w:t>
      </w:r>
    </w:p>
    <w:p w14:paraId="7B8C32B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实行每月一考制度（具体为：平时不定期巡查若干次，将发现存问题以书面形式反馈承包服务方，并要求限期整改；月底完成考核）。</w:t>
      </w:r>
    </w:p>
    <w:p w14:paraId="55CF9416">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（七）安全管理</w:t>
      </w:r>
    </w:p>
    <w:p w14:paraId="3EAA60CD">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sz w:val="21"/>
          <w:szCs w:val="21"/>
          <w:lang w:val="en-US" w:eastAsia="zh-CN"/>
        </w:rPr>
      </w:pPr>
      <w:r>
        <w:rPr>
          <w:rFonts w:hint="eastAsia" w:ascii="宋体" w:hAnsi="宋体" w:eastAsia="宋体" w:cs="宋体"/>
          <w:b w:val="0"/>
          <w:bCs w:val="0"/>
          <w:spacing w:val="16"/>
          <w:kern w:val="2"/>
          <w:sz w:val="21"/>
          <w:szCs w:val="21"/>
          <w:lang w:val="en-US" w:eastAsia="zh-CN"/>
        </w:rPr>
        <w:t>承包服务限期内，承包方严格按照相关安全规范进行管理和操作，发生安全事故将承担主体责任。且每发生一次扣除当月5%的管护费用。</w:t>
      </w:r>
    </w:p>
    <w:p w14:paraId="2103DC3D">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三、考核结果的运用</w:t>
      </w:r>
    </w:p>
    <w:p w14:paraId="33E6947C">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b w:val="0"/>
          <w:bCs w:val="0"/>
          <w:spacing w:val="16"/>
          <w:kern w:val="2"/>
          <w:sz w:val="21"/>
          <w:szCs w:val="21"/>
          <w:lang w:val="en-US" w:eastAsia="zh-CN"/>
        </w:rPr>
      </w:pPr>
      <w:bookmarkStart w:id="150" w:name="OLE_LINK17"/>
      <w:r>
        <w:rPr>
          <w:rFonts w:hint="eastAsia" w:ascii="宋体" w:hAnsi="宋体" w:eastAsia="宋体" w:cs="宋体"/>
          <w:b w:val="0"/>
          <w:bCs w:val="0"/>
          <w:spacing w:val="16"/>
          <w:kern w:val="2"/>
          <w:sz w:val="21"/>
          <w:szCs w:val="21"/>
          <w:lang w:val="en-US" w:eastAsia="zh-CN"/>
        </w:rPr>
        <w:t>（一）考核分值</w:t>
      </w:r>
    </w:p>
    <w:p w14:paraId="6463063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1.考核分值组成。</w:t>
      </w:r>
      <w:r>
        <w:rPr>
          <w:rFonts w:hint="eastAsia" w:ascii="宋体" w:hAnsi="宋体" w:eastAsia="宋体" w:cs="宋体"/>
          <w:sz w:val="21"/>
          <w:szCs w:val="21"/>
          <w:lang w:val="en-US" w:eastAsia="zh-CN"/>
        </w:rPr>
        <w:t>总分值100分；由：绿化管护服务（占比60分），市政污管网维护服务（占比20分），安全生产（占比20）三个部分组成。</w:t>
      </w:r>
    </w:p>
    <w:p w14:paraId="3E418D7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2.考核等次。</w:t>
      </w:r>
      <w:r>
        <w:rPr>
          <w:rFonts w:hint="eastAsia" w:ascii="宋体" w:hAnsi="宋体" w:eastAsia="宋体" w:cs="宋体"/>
          <w:sz w:val="21"/>
          <w:szCs w:val="21"/>
          <w:lang w:val="en-US" w:eastAsia="zh-CN"/>
        </w:rPr>
        <w:t>考核中90分以上为合格（含90分），90分以下（不含90）为不合格；月终考核不合格的，每少1分扣除当月养护承包服务费用2000元。</w:t>
      </w:r>
    </w:p>
    <w:p w14:paraId="2DDDBC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（二）每月检查考核得分若有异议，承包方可在10天内书面向主管部门提出申诉。</w:t>
      </w:r>
    </w:p>
    <w:p w14:paraId="103727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四、市政道路和管网破损零星修复</w:t>
      </w:r>
    </w:p>
    <w:p w14:paraId="51FBD7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以实际发生的零星修复量单独结算，做好下发通知单、工程量签证、计价等相关工作，不在做考核。</w:t>
      </w:r>
    </w:p>
    <w:bookmarkEnd w:id="150"/>
    <w:p w14:paraId="592997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五、本实施方案由考核领导小组负责解释。</w:t>
      </w:r>
    </w:p>
    <w:p w14:paraId="6AB352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附件：1.元江县城区市政园林绿化管护考核考核细则</w:t>
      </w:r>
    </w:p>
    <w:p w14:paraId="02B7B6FC">
      <w:pPr>
        <w:keepNext w:val="0"/>
        <w:keepLines w:val="0"/>
        <w:pageBreakBefore w:val="0"/>
        <w:widowControl w:val="0"/>
        <w:kinsoku/>
        <w:wordWrap/>
        <w:overflowPunct/>
        <w:topLinePunct w:val="0"/>
        <w:autoSpaceDE/>
        <w:autoSpaceDN/>
        <w:bidi w:val="0"/>
        <w:adjustRightInd/>
        <w:snapToGrid/>
        <w:spacing w:line="360" w:lineRule="auto"/>
        <w:ind w:firstLine="1050" w:firstLineChars="5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2.元江县城区市政污水管网维护考核细则</w:t>
      </w:r>
    </w:p>
    <w:p w14:paraId="123CC190">
      <w:pPr>
        <w:keepNext w:val="0"/>
        <w:keepLines w:val="0"/>
        <w:pageBreakBefore w:val="0"/>
        <w:widowControl w:val="0"/>
        <w:kinsoku/>
        <w:wordWrap/>
        <w:overflowPunct/>
        <w:topLinePunct w:val="0"/>
        <w:autoSpaceDE/>
        <w:autoSpaceDN/>
        <w:bidi w:val="0"/>
        <w:adjustRightInd/>
        <w:snapToGrid/>
        <w:spacing w:line="360" w:lineRule="auto"/>
        <w:ind w:firstLine="1050" w:firstLineChars="5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3.市政绿化、污水管网管护安全生产考核细则</w:t>
      </w:r>
    </w:p>
    <w:p w14:paraId="7508EDAF">
      <w:pPr>
        <w:keepNext w:val="0"/>
        <w:keepLines w:val="0"/>
        <w:pageBreakBefore w:val="0"/>
        <w:widowControl w:val="0"/>
        <w:kinsoku/>
        <w:wordWrap/>
        <w:overflowPunct/>
        <w:topLinePunct w:val="0"/>
        <w:autoSpaceDE/>
        <w:autoSpaceDN/>
        <w:bidi w:val="0"/>
        <w:adjustRightInd/>
        <w:snapToGrid/>
        <w:spacing w:line="360" w:lineRule="auto"/>
        <w:ind w:firstLine="1050" w:firstLineChars="5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4.县城区市政绿化管护、管网维护考核汇总表</w:t>
      </w:r>
    </w:p>
    <w:p w14:paraId="7A807AED">
      <w:pPr>
        <w:keepNext w:val="0"/>
        <w:keepLines w:val="0"/>
        <w:pageBreakBefore w:val="0"/>
        <w:widowControl w:val="0"/>
        <w:kinsoku/>
        <w:wordWrap/>
        <w:overflowPunct/>
        <w:topLinePunct w:val="0"/>
        <w:autoSpaceDE/>
        <w:autoSpaceDN/>
        <w:bidi w:val="0"/>
        <w:adjustRightInd/>
        <w:snapToGrid/>
        <w:spacing w:line="360" w:lineRule="auto"/>
        <w:ind w:firstLine="4410" w:firstLineChars="2100"/>
        <w:textAlignment w:val="auto"/>
        <w:rPr>
          <w:rFonts w:hint="eastAsia" w:ascii="宋体" w:hAnsi="宋体" w:eastAsia="宋体" w:cs="宋体"/>
          <w:b w:val="0"/>
          <w:bCs w:val="0"/>
          <w:spacing w:val="16"/>
          <w:kern w:val="2"/>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z w:val="21"/>
          <w:szCs w:val="21"/>
          <w:lang w:val="en-US" w:eastAsia="zh-CN"/>
        </w:rPr>
        <w:t xml:space="preserve">                                   </w:t>
      </w:r>
      <w:r>
        <w:rPr>
          <w:rFonts w:hint="eastAsia" w:ascii="宋体" w:hAnsi="宋体" w:eastAsia="宋体" w:cs="宋体"/>
          <w:b w:val="0"/>
          <w:bCs w:val="0"/>
          <w:spacing w:val="16"/>
          <w:kern w:val="2"/>
          <w:sz w:val="32"/>
          <w:szCs w:val="32"/>
          <w:lang w:val="en-US" w:eastAsia="zh-CN"/>
        </w:rPr>
        <w:t xml:space="preserve">           </w:t>
      </w:r>
    </w:p>
    <w:p w14:paraId="37C2A74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jc w:val="both"/>
        <w:textAlignment w:val="auto"/>
        <w:outlineLvl w:val="9"/>
        <w:rPr>
          <w:rFonts w:hint="eastAsia" w:ascii="宋体" w:hAnsi="宋体" w:eastAsia="宋体" w:cs="宋体"/>
          <w:b/>
          <w:bCs/>
          <w:sz w:val="24"/>
          <w:szCs w:val="24"/>
          <w:highlight w:val="none"/>
        </w:rPr>
      </w:pPr>
      <w:r>
        <w:rPr>
          <w:rFonts w:hint="eastAsia" w:ascii="宋体" w:hAnsi="宋体" w:eastAsia="宋体" w:cs="宋体"/>
          <w:b/>
          <w:bCs/>
          <w:spacing w:val="16"/>
          <w:kern w:val="2"/>
          <w:sz w:val="24"/>
          <w:szCs w:val="24"/>
          <w:lang w:val="en-US" w:eastAsia="zh-CN"/>
        </w:rPr>
        <w:t xml:space="preserve">附件1                         </w:t>
      </w:r>
      <w:r>
        <w:rPr>
          <w:rFonts w:hint="eastAsia" w:ascii="宋体" w:hAnsi="宋体" w:eastAsia="宋体" w:cs="宋体"/>
          <w:b/>
          <w:bCs/>
          <w:spacing w:val="16"/>
          <w:kern w:val="2"/>
          <w:sz w:val="24"/>
          <w:szCs w:val="24"/>
          <w:highlight w:val="none"/>
          <w:lang w:val="en-US" w:eastAsia="zh-CN"/>
        </w:rPr>
        <w:t>一、元江县城区市政园林绿化管护考核考核细则</w:t>
      </w:r>
    </w:p>
    <w:p w14:paraId="194EE7A0">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rPr>
        <w:t>表一</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考核评分表（</w:t>
      </w:r>
      <w:r>
        <w:rPr>
          <w:rFonts w:hint="eastAsia" w:ascii="宋体" w:hAnsi="宋体" w:eastAsia="宋体" w:cs="宋体"/>
          <w:b/>
          <w:bCs/>
          <w:sz w:val="24"/>
          <w:szCs w:val="24"/>
        </w:rPr>
        <w:t>乔木</w:t>
      </w:r>
      <w:r>
        <w:rPr>
          <w:rFonts w:hint="eastAsia" w:ascii="宋体" w:hAnsi="宋体" w:eastAsia="宋体" w:cs="宋体"/>
          <w:b/>
          <w:bCs/>
          <w:sz w:val="24"/>
          <w:szCs w:val="24"/>
          <w:lang w:eastAsia="zh-CN"/>
        </w:rPr>
        <w:t>）</w:t>
      </w:r>
    </w:p>
    <w:tbl>
      <w:tblPr>
        <w:tblStyle w:val="24"/>
        <w:tblW w:w="14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0"/>
        <w:gridCol w:w="732"/>
        <w:gridCol w:w="1249"/>
        <w:gridCol w:w="1872"/>
        <w:gridCol w:w="833"/>
      </w:tblGrid>
      <w:tr w14:paraId="17DE2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340" w:type="dxa"/>
            <w:vAlign w:val="center"/>
          </w:tcPr>
          <w:p w14:paraId="1C4E8520">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乔木检查考核标准</w:t>
            </w:r>
          </w:p>
        </w:tc>
        <w:tc>
          <w:tcPr>
            <w:tcW w:w="732" w:type="dxa"/>
            <w:vAlign w:val="center"/>
          </w:tcPr>
          <w:p w14:paraId="0053C11C">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满分</w:t>
            </w:r>
          </w:p>
        </w:tc>
        <w:tc>
          <w:tcPr>
            <w:tcW w:w="1249" w:type="dxa"/>
            <w:vAlign w:val="center"/>
          </w:tcPr>
          <w:p w14:paraId="2B74AAA0">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未达标一次扣分</w:t>
            </w:r>
          </w:p>
        </w:tc>
        <w:tc>
          <w:tcPr>
            <w:tcW w:w="1872" w:type="dxa"/>
            <w:vAlign w:val="center"/>
          </w:tcPr>
          <w:p w14:paraId="0204CD6E">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扣分原因</w:t>
            </w:r>
          </w:p>
        </w:tc>
        <w:tc>
          <w:tcPr>
            <w:tcW w:w="833" w:type="dxa"/>
            <w:vAlign w:val="center"/>
          </w:tcPr>
          <w:p w14:paraId="70FC3988">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得分</w:t>
            </w:r>
          </w:p>
        </w:tc>
      </w:tr>
      <w:tr w14:paraId="0DC9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340" w:type="dxa"/>
            <w:vAlign w:val="center"/>
          </w:tcPr>
          <w:p w14:paraId="7C560A2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1.树塘无积水、杂草、垃圾、落叶，树冠叶面无积尘、蛛网，树干和树冠上无残枝、断枝、枯枝败叶、</w:t>
            </w:r>
            <w:bookmarkStart w:id="151" w:name="OLE_LINK1"/>
            <w:r>
              <w:rPr>
                <w:rFonts w:hint="eastAsia" w:ascii="宋体" w:hAnsi="宋体" w:eastAsia="宋体" w:cs="宋体"/>
                <w:b w:val="0"/>
                <w:bCs w:val="0"/>
                <w:color w:val="auto"/>
                <w:spacing w:val="16"/>
                <w:kern w:val="2"/>
                <w:sz w:val="21"/>
                <w:szCs w:val="21"/>
                <w:highlight w:val="none"/>
                <w:lang w:val="en-US" w:eastAsia="zh-CN"/>
              </w:rPr>
              <w:t>电线、钉子、寄生物、悬挂物及其他异物</w:t>
            </w:r>
            <w:bookmarkEnd w:id="151"/>
            <w:r>
              <w:rPr>
                <w:rFonts w:hint="eastAsia" w:ascii="宋体" w:hAnsi="宋体" w:eastAsia="宋体" w:cs="宋体"/>
                <w:b w:val="0"/>
                <w:bCs w:val="0"/>
                <w:color w:val="auto"/>
                <w:spacing w:val="16"/>
                <w:kern w:val="2"/>
                <w:sz w:val="21"/>
                <w:szCs w:val="21"/>
                <w:highlight w:val="none"/>
                <w:lang w:val="en-US" w:eastAsia="zh-CN"/>
              </w:rPr>
              <w:t>。</w:t>
            </w:r>
          </w:p>
        </w:tc>
        <w:tc>
          <w:tcPr>
            <w:tcW w:w="732" w:type="dxa"/>
            <w:vMerge w:val="restart"/>
            <w:vAlign w:val="center"/>
          </w:tcPr>
          <w:p w14:paraId="2962033B">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20分</w:t>
            </w:r>
          </w:p>
        </w:tc>
        <w:tc>
          <w:tcPr>
            <w:tcW w:w="1249" w:type="dxa"/>
            <w:vAlign w:val="center"/>
          </w:tcPr>
          <w:p w14:paraId="10AED269">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0.5</w:t>
            </w:r>
            <w:r>
              <w:rPr>
                <w:rFonts w:hint="eastAsia" w:ascii="宋体" w:hAnsi="宋体" w:eastAsia="宋体" w:cs="宋体"/>
                <w:b/>
                <w:bCs/>
                <w:color w:val="auto"/>
                <w:sz w:val="21"/>
                <w:szCs w:val="21"/>
                <w:lang w:val="en-US" w:eastAsia="zh-CN"/>
              </w:rPr>
              <w:t>分</w:t>
            </w:r>
          </w:p>
        </w:tc>
        <w:tc>
          <w:tcPr>
            <w:tcW w:w="1872" w:type="dxa"/>
            <w:vAlign w:val="center"/>
          </w:tcPr>
          <w:p w14:paraId="4FD781A3">
            <w:pPr>
              <w:rPr>
                <w:rFonts w:hint="eastAsia" w:ascii="宋体" w:hAnsi="宋体" w:eastAsia="宋体" w:cs="宋体"/>
                <w:b/>
                <w:bCs/>
                <w:sz w:val="21"/>
                <w:szCs w:val="21"/>
              </w:rPr>
            </w:pPr>
          </w:p>
        </w:tc>
        <w:tc>
          <w:tcPr>
            <w:tcW w:w="833" w:type="dxa"/>
            <w:vAlign w:val="center"/>
          </w:tcPr>
          <w:p w14:paraId="3F9C351E">
            <w:pPr>
              <w:rPr>
                <w:rFonts w:hint="eastAsia" w:ascii="宋体" w:hAnsi="宋体" w:eastAsia="宋体" w:cs="宋体"/>
                <w:b/>
                <w:bCs/>
                <w:sz w:val="21"/>
                <w:szCs w:val="21"/>
              </w:rPr>
            </w:pPr>
          </w:p>
        </w:tc>
      </w:tr>
      <w:tr w14:paraId="235D0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340" w:type="dxa"/>
            <w:vAlign w:val="center"/>
          </w:tcPr>
          <w:p w14:paraId="3B9FF79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2.根据树木的生长需要，冬春季各施肥一次；夏秋季根据树木生长情况进行追肥；</w:t>
            </w:r>
            <w:bookmarkStart w:id="152" w:name="OLE_LINK2"/>
            <w:r>
              <w:rPr>
                <w:rFonts w:hint="eastAsia" w:ascii="宋体" w:hAnsi="宋体" w:eastAsia="宋体" w:cs="宋体"/>
                <w:b w:val="0"/>
                <w:bCs w:val="0"/>
                <w:color w:val="auto"/>
                <w:spacing w:val="16"/>
                <w:kern w:val="2"/>
                <w:sz w:val="21"/>
                <w:szCs w:val="21"/>
                <w:highlight w:val="none"/>
                <w:lang w:val="en-US" w:eastAsia="zh-CN"/>
              </w:rPr>
              <w:t>施肥方式和肥料用量适当，不能产生肥害。</w:t>
            </w:r>
            <w:bookmarkEnd w:id="152"/>
          </w:p>
        </w:tc>
        <w:tc>
          <w:tcPr>
            <w:tcW w:w="732" w:type="dxa"/>
            <w:vMerge w:val="continue"/>
            <w:vAlign w:val="center"/>
          </w:tcPr>
          <w:p w14:paraId="55EDA102">
            <w:pPr>
              <w:jc w:val="center"/>
              <w:rPr>
                <w:rFonts w:hint="eastAsia" w:ascii="宋体" w:hAnsi="宋体" w:eastAsia="宋体" w:cs="宋体"/>
                <w:b/>
                <w:bCs/>
                <w:sz w:val="21"/>
                <w:szCs w:val="21"/>
                <w:lang w:val="en-US" w:eastAsia="zh-CN"/>
              </w:rPr>
            </w:pPr>
          </w:p>
        </w:tc>
        <w:tc>
          <w:tcPr>
            <w:tcW w:w="1249" w:type="dxa"/>
            <w:vAlign w:val="center"/>
          </w:tcPr>
          <w:p w14:paraId="1F318190">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0.5</w:t>
            </w:r>
            <w:r>
              <w:rPr>
                <w:rFonts w:hint="eastAsia" w:ascii="宋体" w:hAnsi="宋体" w:eastAsia="宋体" w:cs="宋体"/>
                <w:b/>
                <w:bCs/>
                <w:color w:val="auto"/>
                <w:sz w:val="21"/>
                <w:szCs w:val="21"/>
                <w:lang w:val="en-US" w:eastAsia="zh-CN"/>
              </w:rPr>
              <w:t>分</w:t>
            </w:r>
          </w:p>
        </w:tc>
        <w:tc>
          <w:tcPr>
            <w:tcW w:w="1872" w:type="dxa"/>
            <w:vAlign w:val="center"/>
          </w:tcPr>
          <w:p w14:paraId="52E81C43">
            <w:pPr>
              <w:rPr>
                <w:rFonts w:hint="eastAsia" w:ascii="宋体" w:hAnsi="宋体" w:eastAsia="宋体" w:cs="宋体"/>
                <w:b/>
                <w:bCs/>
                <w:sz w:val="21"/>
                <w:szCs w:val="21"/>
              </w:rPr>
            </w:pPr>
          </w:p>
        </w:tc>
        <w:tc>
          <w:tcPr>
            <w:tcW w:w="833" w:type="dxa"/>
            <w:vAlign w:val="center"/>
          </w:tcPr>
          <w:p w14:paraId="37398D51">
            <w:pPr>
              <w:rPr>
                <w:rFonts w:hint="eastAsia" w:ascii="宋体" w:hAnsi="宋体" w:eastAsia="宋体" w:cs="宋体"/>
                <w:b/>
                <w:bCs/>
                <w:sz w:val="21"/>
                <w:szCs w:val="21"/>
              </w:rPr>
            </w:pPr>
          </w:p>
        </w:tc>
      </w:tr>
      <w:tr w14:paraId="1FEF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9340" w:type="dxa"/>
            <w:vAlign w:val="center"/>
          </w:tcPr>
          <w:p w14:paraId="3A87FCC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3.根据树种的生物学特性，适时修剪，修剪后保持剪口光滑平整，枝条分布均匀，通风透光良好，行道树下缘线整齐一致，不遮挡交通标志牌、路灯、红绿灯及影响民房；及时抹除分蘖能力强的乔木萌芽，开花乔木花谢后及时清除枯花、干果。</w:t>
            </w:r>
          </w:p>
        </w:tc>
        <w:tc>
          <w:tcPr>
            <w:tcW w:w="732" w:type="dxa"/>
            <w:vMerge w:val="continue"/>
            <w:vAlign w:val="center"/>
          </w:tcPr>
          <w:p w14:paraId="4FF24185">
            <w:pPr>
              <w:jc w:val="center"/>
              <w:rPr>
                <w:rFonts w:hint="eastAsia" w:ascii="宋体" w:hAnsi="宋体" w:eastAsia="宋体" w:cs="宋体"/>
                <w:b/>
                <w:bCs/>
                <w:sz w:val="21"/>
                <w:szCs w:val="21"/>
                <w:lang w:val="en-US" w:eastAsia="zh-CN"/>
              </w:rPr>
            </w:pPr>
          </w:p>
        </w:tc>
        <w:tc>
          <w:tcPr>
            <w:tcW w:w="1249" w:type="dxa"/>
            <w:vAlign w:val="center"/>
          </w:tcPr>
          <w:p w14:paraId="4A30B19D">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0.5</w:t>
            </w:r>
            <w:r>
              <w:rPr>
                <w:rFonts w:hint="eastAsia" w:ascii="宋体" w:hAnsi="宋体" w:eastAsia="宋体" w:cs="宋体"/>
                <w:b/>
                <w:bCs/>
                <w:color w:val="auto"/>
                <w:sz w:val="21"/>
                <w:szCs w:val="21"/>
                <w:lang w:val="en-US" w:eastAsia="zh-CN"/>
              </w:rPr>
              <w:t>分</w:t>
            </w:r>
          </w:p>
        </w:tc>
        <w:tc>
          <w:tcPr>
            <w:tcW w:w="1872" w:type="dxa"/>
            <w:vAlign w:val="center"/>
          </w:tcPr>
          <w:p w14:paraId="2DE2814D">
            <w:pPr>
              <w:rPr>
                <w:rFonts w:hint="eastAsia" w:ascii="宋体" w:hAnsi="宋体" w:eastAsia="宋体" w:cs="宋体"/>
                <w:b/>
                <w:bCs/>
                <w:sz w:val="21"/>
                <w:szCs w:val="21"/>
              </w:rPr>
            </w:pPr>
          </w:p>
        </w:tc>
        <w:tc>
          <w:tcPr>
            <w:tcW w:w="833" w:type="dxa"/>
            <w:vAlign w:val="center"/>
          </w:tcPr>
          <w:p w14:paraId="69B54B93">
            <w:pPr>
              <w:rPr>
                <w:rFonts w:hint="eastAsia" w:ascii="宋体" w:hAnsi="宋体" w:eastAsia="宋体" w:cs="宋体"/>
                <w:b/>
                <w:bCs/>
                <w:sz w:val="21"/>
                <w:szCs w:val="21"/>
              </w:rPr>
            </w:pPr>
          </w:p>
        </w:tc>
      </w:tr>
      <w:tr w14:paraId="585F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9340" w:type="dxa"/>
            <w:vAlign w:val="center"/>
          </w:tcPr>
          <w:p w14:paraId="02C56CC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4.根据需要对乔木树冠进行冲洗。</w:t>
            </w:r>
          </w:p>
        </w:tc>
        <w:tc>
          <w:tcPr>
            <w:tcW w:w="732" w:type="dxa"/>
            <w:vMerge w:val="continue"/>
            <w:vAlign w:val="center"/>
          </w:tcPr>
          <w:p w14:paraId="5250B29B">
            <w:pPr>
              <w:jc w:val="center"/>
              <w:rPr>
                <w:rFonts w:hint="eastAsia" w:ascii="宋体" w:hAnsi="宋体" w:eastAsia="宋体" w:cs="宋体"/>
                <w:b/>
                <w:bCs/>
                <w:sz w:val="21"/>
                <w:szCs w:val="21"/>
                <w:lang w:val="en-US" w:eastAsia="zh-CN"/>
              </w:rPr>
            </w:pPr>
          </w:p>
        </w:tc>
        <w:tc>
          <w:tcPr>
            <w:tcW w:w="1249" w:type="dxa"/>
            <w:vAlign w:val="center"/>
          </w:tcPr>
          <w:p w14:paraId="12A3E3CD">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0.5</w:t>
            </w:r>
            <w:r>
              <w:rPr>
                <w:rFonts w:hint="eastAsia" w:ascii="宋体" w:hAnsi="宋体" w:eastAsia="宋体" w:cs="宋体"/>
                <w:b/>
                <w:bCs/>
                <w:color w:val="auto"/>
                <w:sz w:val="21"/>
                <w:szCs w:val="21"/>
                <w:lang w:val="en-US" w:eastAsia="zh-CN"/>
              </w:rPr>
              <w:t>分</w:t>
            </w:r>
          </w:p>
        </w:tc>
        <w:tc>
          <w:tcPr>
            <w:tcW w:w="1872" w:type="dxa"/>
            <w:vAlign w:val="center"/>
          </w:tcPr>
          <w:p w14:paraId="69161DED">
            <w:pPr>
              <w:rPr>
                <w:rFonts w:hint="eastAsia" w:ascii="宋体" w:hAnsi="宋体" w:eastAsia="宋体" w:cs="宋体"/>
                <w:b/>
                <w:bCs/>
                <w:sz w:val="21"/>
                <w:szCs w:val="21"/>
              </w:rPr>
            </w:pPr>
          </w:p>
        </w:tc>
        <w:tc>
          <w:tcPr>
            <w:tcW w:w="833" w:type="dxa"/>
            <w:vAlign w:val="center"/>
          </w:tcPr>
          <w:p w14:paraId="7ED43123">
            <w:pPr>
              <w:rPr>
                <w:rFonts w:hint="eastAsia" w:ascii="宋体" w:hAnsi="宋体" w:eastAsia="宋体" w:cs="宋体"/>
                <w:b/>
                <w:bCs/>
                <w:sz w:val="21"/>
                <w:szCs w:val="21"/>
              </w:rPr>
            </w:pPr>
          </w:p>
        </w:tc>
      </w:tr>
      <w:tr w14:paraId="240B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340" w:type="dxa"/>
            <w:vAlign w:val="center"/>
          </w:tcPr>
          <w:p w14:paraId="3727F3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5.组建应急小组，加大巡察力度，及时处理存在安全隐患的倒伏树、断枝等。</w:t>
            </w:r>
          </w:p>
        </w:tc>
        <w:tc>
          <w:tcPr>
            <w:tcW w:w="732" w:type="dxa"/>
            <w:vMerge w:val="continue"/>
            <w:vAlign w:val="center"/>
          </w:tcPr>
          <w:p w14:paraId="66B505F4">
            <w:pPr>
              <w:jc w:val="center"/>
              <w:rPr>
                <w:rFonts w:hint="eastAsia" w:ascii="宋体" w:hAnsi="宋体" w:eastAsia="宋体" w:cs="宋体"/>
                <w:b/>
                <w:bCs/>
                <w:sz w:val="21"/>
                <w:szCs w:val="21"/>
                <w:lang w:val="en-US" w:eastAsia="zh-CN"/>
              </w:rPr>
            </w:pPr>
          </w:p>
        </w:tc>
        <w:tc>
          <w:tcPr>
            <w:tcW w:w="1249" w:type="dxa"/>
            <w:vAlign w:val="center"/>
          </w:tcPr>
          <w:p w14:paraId="39F8A728">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w:t>
            </w:r>
            <w:r>
              <w:rPr>
                <w:rFonts w:hint="eastAsia" w:ascii="宋体" w:hAnsi="宋体" w:eastAsia="宋体" w:cs="宋体"/>
                <w:b/>
                <w:bCs/>
                <w:color w:val="auto"/>
                <w:sz w:val="21"/>
                <w:szCs w:val="21"/>
                <w:lang w:val="en-US" w:eastAsia="zh-CN"/>
              </w:rPr>
              <w:t>分</w:t>
            </w:r>
          </w:p>
        </w:tc>
        <w:tc>
          <w:tcPr>
            <w:tcW w:w="1872" w:type="dxa"/>
            <w:vAlign w:val="center"/>
          </w:tcPr>
          <w:p w14:paraId="2D657A99">
            <w:pPr>
              <w:rPr>
                <w:rFonts w:hint="eastAsia" w:ascii="宋体" w:hAnsi="宋体" w:eastAsia="宋体" w:cs="宋体"/>
                <w:b/>
                <w:bCs/>
                <w:sz w:val="21"/>
                <w:szCs w:val="21"/>
              </w:rPr>
            </w:pPr>
          </w:p>
        </w:tc>
        <w:tc>
          <w:tcPr>
            <w:tcW w:w="833" w:type="dxa"/>
            <w:vAlign w:val="center"/>
          </w:tcPr>
          <w:p w14:paraId="1A7B9AA1">
            <w:pPr>
              <w:rPr>
                <w:rFonts w:hint="eastAsia" w:ascii="宋体" w:hAnsi="宋体" w:eastAsia="宋体" w:cs="宋体"/>
                <w:b/>
                <w:bCs/>
                <w:sz w:val="21"/>
                <w:szCs w:val="21"/>
              </w:rPr>
            </w:pPr>
          </w:p>
        </w:tc>
      </w:tr>
      <w:tr w14:paraId="6C572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340" w:type="dxa"/>
            <w:vAlign w:val="center"/>
          </w:tcPr>
          <w:p w14:paraId="00848E0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6.行道树和绿地无缺塘、对死树及生长较差的乔木和缺塘，</w:t>
            </w:r>
            <w:bookmarkStart w:id="153" w:name="OLE_LINK6"/>
            <w:r>
              <w:rPr>
                <w:rFonts w:hint="eastAsia" w:ascii="宋体" w:hAnsi="宋体" w:eastAsia="宋体" w:cs="宋体"/>
                <w:b w:val="0"/>
                <w:bCs w:val="0"/>
                <w:color w:val="auto"/>
                <w:spacing w:val="16"/>
                <w:kern w:val="2"/>
                <w:sz w:val="21"/>
                <w:szCs w:val="21"/>
                <w:highlight w:val="none"/>
                <w:lang w:val="en-US" w:eastAsia="zh-CN"/>
              </w:rPr>
              <w:t>按双方商定的品种规格及时限内进行清除补栽。</w:t>
            </w:r>
            <w:bookmarkEnd w:id="153"/>
          </w:p>
        </w:tc>
        <w:tc>
          <w:tcPr>
            <w:tcW w:w="732" w:type="dxa"/>
            <w:vMerge w:val="continue"/>
            <w:vAlign w:val="center"/>
          </w:tcPr>
          <w:p w14:paraId="3D47D55A">
            <w:pPr>
              <w:jc w:val="center"/>
              <w:rPr>
                <w:rFonts w:hint="eastAsia" w:ascii="宋体" w:hAnsi="宋体" w:eastAsia="宋体" w:cs="宋体"/>
                <w:b/>
                <w:bCs/>
                <w:sz w:val="21"/>
                <w:szCs w:val="21"/>
                <w:lang w:val="en-US" w:eastAsia="zh-CN"/>
              </w:rPr>
            </w:pPr>
          </w:p>
        </w:tc>
        <w:tc>
          <w:tcPr>
            <w:tcW w:w="1249" w:type="dxa"/>
            <w:vAlign w:val="center"/>
          </w:tcPr>
          <w:p w14:paraId="17F9167C">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0.5</w:t>
            </w:r>
            <w:r>
              <w:rPr>
                <w:rFonts w:hint="eastAsia" w:ascii="宋体" w:hAnsi="宋体" w:eastAsia="宋体" w:cs="宋体"/>
                <w:b/>
                <w:bCs/>
                <w:color w:val="auto"/>
                <w:sz w:val="21"/>
                <w:szCs w:val="21"/>
                <w:lang w:val="en-US" w:eastAsia="zh-CN"/>
              </w:rPr>
              <w:t>分</w:t>
            </w:r>
          </w:p>
        </w:tc>
        <w:tc>
          <w:tcPr>
            <w:tcW w:w="1872" w:type="dxa"/>
            <w:vAlign w:val="center"/>
          </w:tcPr>
          <w:p w14:paraId="1401BD8C">
            <w:pPr>
              <w:rPr>
                <w:rFonts w:hint="eastAsia" w:ascii="宋体" w:hAnsi="宋体" w:eastAsia="宋体" w:cs="宋体"/>
                <w:b/>
                <w:bCs/>
                <w:sz w:val="21"/>
                <w:szCs w:val="21"/>
              </w:rPr>
            </w:pPr>
          </w:p>
        </w:tc>
        <w:tc>
          <w:tcPr>
            <w:tcW w:w="833" w:type="dxa"/>
            <w:vAlign w:val="center"/>
          </w:tcPr>
          <w:p w14:paraId="341EB435">
            <w:pPr>
              <w:rPr>
                <w:rFonts w:hint="eastAsia" w:ascii="宋体" w:hAnsi="宋体" w:eastAsia="宋体" w:cs="宋体"/>
                <w:b/>
                <w:bCs/>
                <w:sz w:val="21"/>
                <w:szCs w:val="21"/>
              </w:rPr>
            </w:pPr>
          </w:p>
        </w:tc>
      </w:tr>
      <w:tr w14:paraId="252B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9340" w:type="dxa"/>
            <w:vAlign w:val="center"/>
          </w:tcPr>
          <w:p w14:paraId="5C3097E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7.</w:t>
            </w:r>
            <w:bookmarkStart w:id="154" w:name="OLE_LINK8"/>
            <w:r>
              <w:rPr>
                <w:rFonts w:hint="eastAsia" w:ascii="宋体" w:hAnsi="宋体" w:eastAsia="宋体" w:cs="宋体"/>
                <w:b w:val="0"/>
                <w:bCs w:val="0"/>
                <w:color w:val="auto"/>
                <w:spacing w:val="16"/>
                <w:kern w:val="2"/>
                <w:sz w:val="21"/>
                <w:szCs w:val="21"/>
                <w:highlight w:val="none"/>
                <w:lang w:val="en-US" w:eastAsia="zh-CN"/>
              </w:rPr>
              <w:t>按技术要求做好树木移植取挖，规范操作，文明施工。</w:t>
            </w:r>
            <w:bookmarkEnd w:id="154"/>
          </w:p>
        </w:tc>
        <w:tc>
          <w:tcPr>
            <w:tcW w:w="732" w:type="dxa"/>
            <w:vMerge w:val="continue"/>
            <w:vAlign w:val="center"/>
          </w:tcPr>
          <w:p w14:paraId="4A52FF6B">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p>
        </w:tc>
        <w:tc>
          <w:tcPr>
            <w:tcW w:w="1249" w:type="dxa"/>
            <w:vAlign w:val="center"/>
          </w:tcPr>
          <w:p w14:paraId="29F47A2E">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72" w:type="dxa"/>
            <w:vAlign w:val="center"/>
          </w:tcPr>
          <w:p w14:paraId="55279521">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rPr>
            </w:pPr>
          </w:p>
        </w:tc>
        <w:tc>
          <w:tcPr>
            <w:tcW w:w="833" w:type="dxa"/>
            <w:vAlign w:val="center"/>
          </w:tcPr>
          <w:p w14:paraId="5BB9CB36">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rPr>
            </w:pPr>
          </w:p>
        </w:tc>
      </w:tr>
      <w:tr w14:paraId="16C6F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340" w:type="dxa"/>
            <w:vAlign w:val="center"/>
          </w:tcPr>
          <w:p w14:paraId="4769493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8.适时浇水，</w:t>
            </w:r>
            <w:bookmarkStart w:id="155" w:name="OLE_LINK4"/>
            <w:r>
              <w:rPr>
                <w:rFonts w:hint="eastAsia" w:ascii="宋体" w:hAnsi="宋体" w:eastAsia="宋体" w:cs="宋体"/>
                <w:b w:val="0"/>
                <w:bCs w:val="0"/>
                <w:color w:val="auto"/>
                <w:spacing w:val="16"/>
                <w:kern w:val="2"/>
                <w:sz w:val="21"/>
                <w:szCs w:val="21"/>
                <w:highlight w:val="none"/>
                <w:lang w:val="en-US" w:eastAsia="zh-CN"/>
              </w:rPr>
              <w:t>确保树木生长良好，枝叶繁茂，叶色正常，</w:t>
            </w:r>
            <w:bookmarkEnd w:id="155"/>
            <w:r>
              <w:rPr>
                <w:rFonts w:hint="eastAsia" w:ascii="宋体" w:hAnsi="宋体" w:eastAsia="宋体" w:cs="宋体"/>
                <w:b w:val="0"/>
                <w:bCs w:val="0"/>
                <w:color w:val="auto"/>
                <w:spacing w:val="16"/>
                <w:kern w:val="2"/>
                <w:sz w:val="21"/>
                <w:szCs w:val="21"/>
                <w:highlight w:val="none"/>
                <w:lang w:val="en-US" w:eastAsia="zh-CN"/>
              </w:rPr>
              <w:t>不能出现干水、缺水、干萎、叶片卷曲和死亡现象。</w:t>
            </w:r>
          </w:p>
        </w:tc>
        <w:tc>
          <w:tcPr>
            <w:tcW w:w="732" w:type="dxa"/>
            <w:vMerge w:val="continue"/>
            <w:vAlign w:val="center"/>
          </w:tcPr>
          <w:p w14:paraId="7C41EAA9">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lang w:val="en-US" w:eastAsia="zh-CN"/>
              </w:rPr>
            </w:pPr>
          </w:p>
        </w:tc>
        <w:tc>
          <w:tcPr>
            <w:tcW w:w="1249" w:type="dxa"/>
            <w:vAlign w:val="center"/>
          </w:tcPr>
          <w:p w14:paraId="254C784B">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0.5</w:t>
            </w:r>
            <w:r>
              <w:rPr>
                <w:rFonts w:hint="eastAsia" w:ascii="宋体" w:hAnsi="宋体" w:eastAsia="宋体" w:cs="宋体"/>
                <w:b/>
                <w:bCs/>
                <w:color w:val="auto"/>
                <w:sz w:val="21"/>
                <w:szCs w:val="21"/>
                <w:lang w:val="en-US" w:eastAsia="zh-CN"/>
              </w:rPr>
              <w:t>分</w:t>
            </w:r>
          </w:p>
        </w:tc>
        <w:tc>
          <w:tcPr>
            <w:tcW w:w="1872" w:type="dxa"/>
            <w:vAlign w:val="center"/>
          </w:tcPr>
          <w:p w14:paraId="13BD7B5E">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rPr>
            </w:pPr>
          </w:p>
        </w:tc>
        <w:tc>
          <w:tcPr>
            <w:tcW w:w="833" w:type="dxa"/>
            <w:vAlign w:val="center"/>
          </w:tcPr>
          <w:p w14:paraId="16ACC086">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rPr>
            </w:pPr>
          </w:p>
        </w:tc>
      </w:tr>
      <w:tr w14:paraId="6030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340" w:type="dxa"/>
            <w:vAlign w:val="center"/>
          </w:tcPr>
          <w:p w14:paraId="12BE09ED">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合计</w:t>
            </w:r>
          </w:p>
        </w:tc>
        <w:tc>
          <w:tcPr>
            <w:tcW w:w="732" w:type="dxa"/>
            <w:vAlign w:val="center"/>
          </w:tcPr>
          <w:p w14:paraId="6044D201">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rPr>
            </w:pPr>
          </w:p>
        </w:tc>
        <w:tc>
          <w:tcPr>
            <w:tcW w:w="1249" w:type="dxa"/>
            <w:vAlign w:val="center"/>
          </w:tcPr>
          <w:p w14:paraId="6E96D28D">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rPr>
            </w:pPr>
          </w:p>
        </w:tc>
        <w:tc>
          <w:tcPr>
            <w:tcW w:w="1872" w:type="dxa"/>
            <w:vAlign w:val="center"/>
          </w:tcPr>
          <w:p w14:paraId="44282926">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rPr>
            </w:pPr>
          </w:p>
        </w:tc>
        <w:tc>
          <w:tcPr>
            <w:tcW w:w="833" w:type="dxa"/>
            <w:vAlign w:val="center"/>
          </w:tcPr>
          <w:p w14:paraId="3FC15943">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
                <w:bCs/>
                <w:sz w:val="21"/>
                <w:szCs w:val="21"/>
              </w:rPr>
            </w:pPr>
          </w:p>
        </w:tc>
      </w:tr>
    </w:tbl>
    <w:p w14:paraId="442FDF21">
      <w:pPr>
        <w:jc w:val="both"/>
        <w:rPr>
          <w:rFonts w:hint="eastAsia" w:ascii="宋体" w:hAnsi="宋体" w:eastAsia="宋体" w:cs="宋体"/>
          <w:b w:val="0"/>
          <w:bCs w:val="0"/>
          <w:szCs w:val="32"/>
        </w:rPr>
      </w:pPr>
    </w:p>
    <w:p w14:paraId="649D2F47">
      <w:pPr>
        <w:jc w:val="both"/>
        <w:rPr>
          <w:rFonts w:hint="eastAsia" w:ascii="宋体" w:hAnsi="宋体" w:eastAsia="宋体" w:cs="宋体"/>
          <w:b w:val="0"/>
          <w:bCs w:val="0"/>
          <w:szCs w:val="32"/>
          <w:lang w:val="en-US" w:eastAsia="zh-CN"/>
        </w:rPr>
      </w:pPr>
      <w:r>
        <w:rPr>
          <w:rFonts w:hint="eastAsia" w:ascii="宋体" w:hAnsi="宋体" w:eastAsia="宋体" w:cs="宋体"/>
          <w:b w:val="0"/>
          <w:bCs w:val="0"/>
          <w:szCs w:val="32"/>
          <w:lang w:val="en-US" w:eastAsia="zh-CN"/>
        </w:rPr>
        <w:t xml:space="preserve"> </w:t>
      </w:r>
    </w:p>
    <w:p w14:paraId="6F3D9FB3">
      <w:pPr>
        <w:pStyle w:val="10"/>
        <w:rPr>
          <w:rFonts w:hint="eastAsia" w:ascii="宋体" w:hAnsi="宋体" w:eastAsia="宋体" w:cs="宋体"/>
          <w:lang w:val="en-US" w:eastAsia="zh-CN"/>
        </w:rPr>
      </w:pPr>
    </w:p>
    <w:p w14:paraId="066DD1E1">
      <w:pPr>
        <w:jc w:val="both"/>
        <w:rPr>
          <w:rFonts w:hint="eastAsia" w:ascii="宋体" w:hAnsi="宋体" w:eastAsia="宋体" w:cs="宋体"/>
          <w:b w:val="0"/>
          <w:bCs w:val="0"/>
          <w:szCs w:val="32"/>
        </w:rPr>
      </w:pPr>
    </w:p>
    <w:p w14:paraId="7A50F40D">
      <w:pPr>
        <w:jc w:val="both"/>
        <w:rPr>
          <w:rFonts w:hint="eastAsia" w:ascii="宋体" w:hAnsi="宋体" w:eastAsia="宋体" w:cs="宋体"/>
          <w:b/>
          <w:bCs/>
          <w:sz w:val="24"/>
          <w:szCs w:val="24"/>
        </w:rPr>
      </w:pPr>
      <w:r>
        <w:rPr>
          <w:rFonts w:hint="eastAsia" w:ascii="宋体" w:hAnsi="宋体" w:eastAsia="宋体" w:cs="宋体"/>
          <w:b/>
          <w:bCs/>
          <w:sz w:val="24"/>
          <w:szCs w:val="24"/>
        </w:rPr>
        <w:t>表二</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考核评分表（</w:t>
      </w:r>
      <w:r>
        <w:rPr>
          <w:rFonts w:hint="eastAsia" w:ascii="宋体" w:hAnsi="宋体" w:eastAsia="宋体" w:cs="宋体"/>
          <w:b/>
          <w:bCs/>
          <w:sz w:val="24"/>
          <w:szCs w:val="24"/>
          <w:lang w:val="en-US" w:eastAsia="zh-CN"/>
        </w:rPr>
        <w:t>地被）</w:t>
      </w:r>
    </w:p>
    <w:tbl>
      <w:tblPr>
        <w:tblStyle w:val="24"/>
        <w:tblW w:w="13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1"/>
        <w:gridCol w:w="930"/>
        <w:gridCol w:w="1155"/>
        <w:gridCol w:w="1815"/>
        <w:gridCol w:w="881"/>
      </w:tblGrid>
      <w:tr w14:paraId="52C80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9161" w:type="dxa"/>
            <w:vAlign w:val="center"/>
          </w:tcPr>
          <w:p w14:paraId="01EDFC9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val="en-US" w:eastAsia="zh-CN"/>
              </w:rPr>
              <w:t>地被</w:t>
            </w:r>
          </w:p>
        </w:tc>
        <w:tc>
          <w:tcPr>
            <w:tcW w:w="930" w:type="dxa"/>
            <w:vAlign w:val="center"/>
          </w:tcPr>
          <w:p w14:paraId="3AF2F2B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满分</w:t>
            </w:r>
          </w:p>
        </w:tc>
        <w:tc>
          <w:tcPr>
            <w:tcW w:w="1155" w:type="dxa"/>
            <w:vAlign w:val="center"/>
          </w:tcPr>
          <w:p w14:paraId="2384246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未达标一次扣分</w:t>
            </w:r>
          </w:p>
        </w:tc>
        <w:tc>
          <w:tcPr>
            <w:tcW w:w="1815" w:type="dxa"/>
            <w:vAlign w:val="center"/>
          </w:tcPr>
          <w:p w14:paraId="3EE408D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扣分原因</w:t>
            </w:r>
          </w:p>
        </w:tc>
        <w:tc>
          <w:tcPr>
            <w:tcW w:w="881" w:type="dxa"/>
            <w:vAlign w:val="center"/>
          </w:tcPr>
          <w:p w14:paraId="13110AB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得分</w:t>
            </w:r>
          </w:p>
        </w:tc>
      </w:tr>
      <w:tr w14:paraId="42A07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61" w:type="dxa"/>
            <w:vAlign w:val="center"/>
          </w:tcPr>
          <w:p w14:paraId="79948A1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w:t>
            </w:r>
            <w:bookmarkStart w:id="156" w:name="OLE_LINK5"/>
            <w:r>
              <w:rPr>
                <w:rFonts w:hint="eastAsia" w:ascii="宋体" w:hAnsi="宋体" w:eastAsia="宋体" w:cs="宋体"/>
                <w:b w:val="0"/>
                <w:bCs w:val="0"/>
                <w:color w:val="auto"/>
                <w:spacing w:val="16"/>
                <w:kern w:val="2"/>
                <w:sz w:val="21"/>
                <w:szCs w:val="21"/>
                <w:highlight w:val="none"/>
                <w:lang w:val="en-US" w:eastAsia="zh-CN"/>
              </w:rPr>
              <w:t>灌木、藤本</w:t>
            </w:r>
            <w:bookmarkEnd w:id="156"/>
            <w:r>
              <w:rPr>
                <w:rFonts w:hint="eastAsia" w:ascii="宋体" w:hAnsi="宋体" w:eastAsia="宋体" w:cs="宋体"/>
                <w:b w:val="0"/>
                <w:bCs w:val="0"/>
                <w:color w:val="auto"/>
                <w:spacing w:val="16"/>
                <w:kern w:val="2"/>
                <w:sz w:val="21"/>
                <w:szCs w:val="21"/>
                <w:highlight w:val="none"/>
                <w:lang w:val="en-US" w:eastAsia="zh-CN"/>
              </w:rPr>
              <w:t>丛中间无杂草、垃圾、枯枝败叶，花架及藤本植物上无蛛网、垃圾、电线、钉子、寄生物、悬挂物及其他异物。</w:t>
            </w:r>
          </w:p>
        </w:tc>
        <w:tc>
          <w:tcPr>
            <w:tcW w:w="930" w:type="dxa"/>
            <w:vMerge w:val="restart"/>
            <w:vAlign w:val="center"/>
          </w:tcPr>
          <w:p w14:paraId="35B02BFF">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20分</w:t>
            </w:r>
          </w:p>
        </w:tc>
        <w:tc>
          <w:tcPr>
            <w:tcW w:w="1155" w:type="dxa"/>
            <w:vAlign w:val="center"/>
          </w:tcPr>
          <w:p w14:paraId="03A7759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0.5</w:t>
            </w:r>
            <w:r>
              <w:rPr>
                <w:rFonts w:hint="eastAsia" w:ascii="宋体" w:hAnsi="宋体" w:eastAsia="宋体" w:cs="宋体"/>
                <w:b/>
                <w:bCs/>
                <w:color w:val="auto"/>
                <w:sz w:val="21"/>
                <w:szCs w:val="21"/>
                <w:lang w:val="en-US" w:eastAsia="zh-CN"/>
              </w:rPr>
              <w:t>分</w:t>
            </w:r>
          </w:p>
        </w:tc>
        <w:tc>
          <w:tcPr>
            <w:tcW w:w="1815" w:type="dxa"/>
            <w:vAlign w:val="center"/>
          </w:tcPr>
          <w:p w14:paraId="20A8BEA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z w:val="21"/>
                <w:szCs w:val="21"/>
              </w:rPr>
            </w:pPr>
          </w:p>
        </w:tc>
        <w:tc>
          <w:tcPr>
            <w:tcW w:w="881" w:type="dxa"/>
            <w:vAlign w:val="center"/>
          </w:tcPr>
          <w:p w14:paraId="36B7B02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z w:val="21"/>
                <w:szCs w:val="21"/>
              </w:rPr>
            </w:pPr>
          </w:p>
        </w:tc>
      </w:tr>
      <w:tr w14:paraId="1F38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161" w:type="dxa"/>
            <w:vAlign w:val="center"/>
          </w:tcPr>
          <w:p w14:paraId="79E0CB7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2.每季度对灌木、藤本植物施肥1次，</w:t>
            </w:r>
            <w:bookmarkStart w:id="157" w:name="OLE_LINK12"/>
            <w:r>
              <w:rPr>
                <w:rFonts w:hint="eastAsia" w:ascii="宋体" w:hAnsi="宋体" w:eastAsia="宋体" w:cs="宋体"/>
                <w:b w:val="0"/>
                <w:bCs w:val="0"/>
                <w:color w:val="auto"/>
                <w:spacing w:val="16"/>
                <w:kern w:val="2"/>
                <w:sz w:val="21"/>
                <w:szCs w:val="21"/>
                <w:highlight w:val="none"/>
                <w:lang w:val="en-US" w:eastAsia="zh-CN"/>
              </w:rPr>
              <w:t>施肥方式和肥料用量适当，不能产生肥害；</w:t>
            </w:r>
            <w:bookmarkEnd w:id="157"/>
            <w:r>
              <w:rPr>
                <w:rFonts w:hint="eastAsia" w:ascii="宋体" w:hAnsi="宋体" w:eastAsia="宋体" w:cs="宋体"/>
                <w:b w:val="0"/>
                <w:bCs w:val="0"/>
                <w:color w:val="auto"/>
                <w:spacing w:val="16"/>
                <w:kern w:val="2"/>
                <w:sz w:val="21"/>
                <w:szCs w:val="21"/>
                <w:highlight w:val="none"/>
                <w:lang w:val="en-US" w:eastAsia="zh-CN"/>
              </w:rPr>
              <w:t>施肥有记录、有检查、有汇报。</w:t>
            </w:r>
          </w:p>
        </w:tc>
        <w:tc>
          <w:tcPr>
            <w:tcW w:w="930" w:type="dxa"/>
            <w:vMerge w:val="continue"/>
            <w:vAlign w:val="center"/>
          </w:tcPr>
          <w:p w14:paraId="23DA627A">
            <w:pPr>
              <w:keepNext w:val="0"/>
              <w:keepLines w:val="0"/>
              <w:pageBreakBefore w:val="0"/>
              <w:widowControl w:val="0"/>
              <w:kinsoku/>
              <w:wordWrap/>
              <w:overflowPunct/>
              <w:topLinePunct w:val="0"/>
              <w:autoSpaceDE/>
              <w:autoSpaceDN/>
              <w:bidi w:val="0"/>
              <w:adjustRightInd/>
              <w:snapToGrid/>
              <w:spacing w:line="240" w:lineRule="auto"/>
              <w:ind w:left="22" w:leftChars="-32" w:right="0" w:rightChars="0" w:hanging="89" w:hangingChars="42"/>
              <w:jc w:val="center"/>
              <w:textAlignment w:val="auto"/>
              <w:outlineLvl w:val="9"/>
              <w:rPr>
                <w:rFonts w:hint="eastAsia" w:ascii="宋体" w:hAnsi="宋体" w:eastAsia="宋体" w:cs="宋体"/>
                <w:b/>
                <w:bCs/>
                <w:sz w:val="21"/>
                <w:szCs w:val="21"/>
                <w:lang w:val="en-US" w:eastAsia="zh-CN"/>
              </w:rPr>
            </w:pPr>
          </w:p>
        </w:tc>
        <w:tc>
          <w:tcPr>
            <w:tcW w:w="1155" w:type="dxa"/>
            <w:vAlign w:val="center"/>
          </w:tcPr>
          <w:p w14:paraId="7974BB3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0.5</w:t>
            </w:r>
            <w:r>
              <w:rPr>
                <w:rFonts w:hint="eastAsia" w:ascii="宋体" w:hAnsi="宋体" w:eastAsia="宋体" w:cs="宋体"/>
                <w:b/>
                <w:bCs/>
                <w:color w:val="auto"/>
                <w:sz w:val="21"/>
                <w:szCs w:val="21"/>
                <w:lang w:val="en-US" w:eastAsia="zh-CN"/>
              </w:rPr>
              <w:t>分</w:t>
            </w:r>
          </w:p>
        </w:tc>
        <w:tc>
          <w:tcPr>
            <w:tcW w:w="1815" w:type="dxa"/>
            <w:vAlign w:val="center"/>
          </w:tcPr>
          <w:p w14:paraId="0CEFAEE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z w:val="21"/>
                <w:szCs w:val="21"/>
              </w:rPr>
            </w:pPr>
          </w:p>
        </w:tc>
        <w:tc>
          <w:tcPr>
            <w:tcW w:w="881" w:type="dxa"/>
            <w:vAlign w:val="center"/>
          </w:tcPr>
          <w:p w14:paraId="03F96DF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z w:val="21"/>
                <w:szCs w:val="21"/>
              </w:rPr>
            </w:pPr>
          </w:p>
        </w:tc>
      </w:tr>
      <w:tr w14:paraId="07519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61" w:type="dxa"/>
            <w:vAlign w:val="center"/>
          </w:tcPr>
          <w:p w14:paraId="13514FF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3.适时浇水，确保灌木、藤本植物生长良好，枝叶繁茂，叶色正常；不能出现干水、缺水、干萎、叶片卷曲和死亡现象。</w:t>
            </w:r>
          </w:p>
        </w:tc>
        <w:tc>
          <w:tcPr>
            <w:tcW w:w="930" w:type="dxa"/>
            <w:vMerge w:val="continue"/>
            <w:vAlign w:val="center"/>
          </w:tcPr>
          <w:p w14:paraId="4D7B72E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z w:val="21"/>
                <w:szCs w:val="21"/>
              </w:rPr>
            </w:pPr>
          </w:p>
        </w:tc>
        <w:tc>
          <w:tcPr>
            <w:tcW w:w="1155" w:type="dxa"/>
            <w:vAlign w:val="center"/>
          </w:tcPr>
          <w:p w14:paraId="429AA2A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0.5</w:t>
            </w:r>
            <w:r>
              <w:rPr>
                <w:rFonts w:hint="eastAsia" w:ascii="宋体" w:hAnsi="宋体" w:eastAsia="宋体" w:cs="宋体"/>
                <w:b/>
                <w:bCs/>
                <w:color w:val="auto"/>
                <w:sz w:val="21"/>
                <w:szCs w:val="21"/>
                <w:lang w:val="en-US" w:eastAsia="zh-CN"/>
              </w:rPr>
              <w:t>分</w:t>
            </w:r>
          </w:p>
        </w:tc>
        <w:tc>
          <w:tcPr>
            <w:tcW w:w="1815" w:type="dxa"/>
            <w:vAlign w:val="center"/>
          </w:tcPr>
          <w:p w14:paraId="18A9578F">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z w:val="21"/>
                <w:szCs w:val="21"/>
              </w:rPr>
            </w:pPr>
          </w:p>
        </w:tc>
        <w:tc>
          <w:tcPr>
            <w:tcW w:w="881" w:type="dxa"/>
            <w:vAlign w:val="center"/>
          </w:tcPr>
          <w:p w14:paraId="7B9BD23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z w:val="21"/>
                <w:szCs w:val="21"/>
              </w:rPr>
            </w:pPr>
          </w:p>
        </w:tc>
      </w:tr>
      <w:tr w14:paraId="1DA3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161" w:type="dxa"/>
            <w:vAlign w:val="center"/>
          </w:tcPr>
          <w:p w14:paraId="71228E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4.对缺塘、缺段，长势较差的灌木藤本，按双方商定的品种规格及时限内进行清除补栽，确保补植后的整体效果。</w:t>
            </w:r>
          </w:p>
        </w:tc>
        <w:tc>
          <w:tcPr>
            <w:tcW w:w="930" w:type="dxa"/>
            <w:vMerge w:val="continue"/>
            <w:vAlign w:val="center"/>
          </w:tcPr>
          <w:p w14:paraId="74018F2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p>
        </w:tc>
        <w:tc>
          <w:tcPr>
            <w:tcW w:w="1155" w:type="dxa"/>
            <w:vAlign w:val="center"/>
          </w:tcPr>
          <w:p w14:paraId="6B93C8A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3709112A">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2F944D6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7E1A1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161" w:type="dxa"/>
            <w:vAlign w:val="center"/>
          </w:tcPr>
          <w:p w14:paraId="2C8F7F5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5.平行绿篱保持表面与地面平行，垂直面为90º，边角分明；球形灌木保持四周对称，弧形灌木及其它灌木保持边缘线整齐，无徒长枝。</w:t>
            </w:r>
          </w:p>
        </w:tc>
        <w:tc>
          <w:tcPr>
            <w:tcW w:w="930" w:type="dxa"/>
            <w:vMerge w:val="continue"/>
            <w:vAlign w:val="center"/>
          </w:tcPr>
          <w:p w14:paraId="61F9FE2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781AAA3F">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7B71E33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66AD59A4">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02F6C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9161" w:type="dxa"/>
            <w:vAlign w:val="center"/>
          </w:tcPr>
          <w:p w14:paraId="6ADEE59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6.藤本植物及时牵引、修剪，保证整齐美观；对开花藤本、灌木，花谢后，及时清除枯花、干果。</w:t>
            </w:r>
          </w:p>
        </w:tc>
        <w:tc>
          <w:tcPr>
            <w:tcW w:w="930" w:type="dxa"/>
            <w:vMerge w:val="continue"/>
            <w:vAlign w:val="center"/>
          </w:tcPr>
          <w:p w14:paraId="19DB417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5EB1D7A2">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78D3878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71471AE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57867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9161" w:type="dxa"/>
            <w:vAlign w:val="center"/>
          </w:tcPr>
          <w:p w14:paraId="7A13DC7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7.按要求做好各类灌木品种及造型的</w:t>
            </w:r>
            <w:bookmarkStart w:id="158" w:name="OLE_LINK9"/>
            <w:r>
              <w:rPr>
                <w:rFonts w:hint="eastAsia" w:ascii="宋体" w:hAnsi="宋体" w:eastAsia="宋体" w:cs="宋体"/>
                <w:b w:val="0"/>
                <w:bCs w:val="0"/>
                <w:color w:val="auto"/>
                <w:spacing w:val="16"/>
                <w:kern w:val="2"/>
                <w:sz w:val="21"/>
                <w:szCs w:val="21"/>
                <w:highlight w:val="none"/>
                <w:lang w:val="en-US" w:eastAsia="zh-CN"/>
              </w:rPr>
              <w:t>变更、换植</w:t>
            </w:r>
            <w:bookmarkEnd w:id="158"/>
            <w:r>
              <w:rPr>
                <w:rFonts w:hint="eastAsia" w:ascii="宋体" w:hAnsi="宋体" w:eastAsia="宋体" w:cs="宋体"/>
                <w:b w:val="0"/>
                <w:bCs w:val="0"/>
                <w:color w:val="auto"/>
                <w:spacing w:val="16"/>
                <w:kern w:val="2"/>
                <w:sz w:val="21"/>
                <w:szCs w:val="21"/>
                <w:highlight w:val="none"/>
                <w:lang w:val="en-US" w:eastAsia="zh-CN"/>
              </w:rPr>
              <w:t>，有变更、换植方案，有备案；按规定时间规范操作，文明施工，克期完成。</w:t>
            </w:r>
          </w:p>
        </w:tc>
        <w:tc>
          <w:tcPr>
            <w:tcW w:w="930" w:type="dxa"/>
            <w:vMerge w:val="continue"/>
            <w:vAlign w:val="center"/>
          </w:tcPr>
          <w:p w14:paraId="04302C5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p>
        </w:tc>
        <w:tc>
          <w:tcPr>
            <w:tcW w:w="1155" w:type="dxa"/>
            <w:vAlign w:val="center"/>
          </w:tcPr>
          <w:p w14:paraId="3A0F0CC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15" w:type="dxa"/>
            <w:vAlign w:val="center"/>
          </w:tcPr>
          <w:p w14:paraId="0E32AE1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427078C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17F9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161" w:type="dxa"/>
            <w:vAlign w:val="center"/>
          </w:tcPr>
          <w:p w14:paraId="1788F3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8.灌木基部不光秃，无杂草及草坪串越灌木丛。</w:t>
            </w:r>
          </w:p>
        </w:tc>
        <w:tc>
          <w:tcPr>
            <w:tcW w:w="930" w:type="dxa"/>
            <w:vMerge w:val="continue"/>
            <w:vAlign w:val="center"/>
          </w:tcPr>
          <w:p w14:paraId="38CBBA2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eastAsia="zh-CN"/>
              </w:rPr>
            </w:pPr>
          </w:p>
        </w:tc>
        <w:tc>
          <w:tcPr>
            <w:tcW w:w="1155" w:type="dxa"/>
            <w:vAlign w:val="center"/>
          </w:tcPr>
          <w:p w14:paraId="2E43CC34">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130BE982">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2B10503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13913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9161" w:type="dxa"/>
            <w:vAlign w:val="center"/>
          </w:tcPr>
          <w:p w14:paraId="21FA072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9.表土保持疏松、平整、每月疏松1次。</w:t>
            </w:r>
          </w:p>
        </w:tc>
        <w:tc>
          <w:tcPr>
            <w:tcW w:w="930" w:type="dxa"/>
            <w:vMerge w:val="continue"/>
            <w:vAlign w:val="center"/>
          </w:tcPr>
          <w:p w14:paraId="0CEF8B1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430364B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25A7FB6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5EFCB25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07D79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9161" w:type="dxa"/>
            <w:vAlign w:val="center"/>
          </w:tcPr>
          <w:p w14:paraId="3298483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10.草坪区域覆盖率≥97％。</w:t>
            </w:r>
          </w:p>
        </w:tc>
        <w:tc>
          <w:tcPr>
            <w:tcW w:w="930" w:type="dxa"/>
            <w:vMerge w:val="continue"/>
            <w:vAlign w:val="center"/>
          </w:tcPr>
          <w:p w14:paraId="3DAD4794">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5446F62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56BC4FC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5B038C2A">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6E5A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161" w:type="dxa"/>
            <w:vAlign w:val="center"/>
          </w:tcPr>
          <w:p w14:paraId="6E6C115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11.草坪平整，及时填平坑洼地，使草坪内无坑凹积水，平整美观。</w:t>
            </w:r>
          </w:p>
        </w:tc>
        <w:tc>
          <w:tcPr>
            <w:tcW w:w="930" w:type="dxa"/>
            <w:vMerge w:val="continue"/>
            <w:vAlign w:val="center"/>
          </w:tcPr>
          <w:p w14:paraId="3CC0297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707FF60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3C6AF4EA">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4986D99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0D243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9161" w:type="dxa"/>
            <w:vAlign w:val="center"/>
          </w:tcPr>
          <w:p w14:paraId="134D885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12.草坪、地被上8：00—20：00时间段无垃圾、枯枝落叶、碎草、寄生物、烟头等异物。</w:t>
            </w:r>
          </w:p>
        </w:tc>
        <w:tc>
          <w:tcPr>
            <w:tcW w:w="930" w:type="dxa"/>
            <w:vMerge w:val="continue"/>
            <w:vAlign w:val="center"/>
          </w:tcPr>
          <w:p w14:paraId="38B907E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4C3327DA">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5D48553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660445BA">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6BD2F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161" w:type="dxa"/>
            <w:vAlign w:val="center"/>
          </w:tcPr>
          <w:p w14:paraId="16AF7D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13.适时浇水，不出现干水现象，叶面不焦、不卷、不发黑；浇水时不出现泥土、落叶外溅等现象。</w:t>
            </w:r>
          </w:p>
        </w:tc>
        <w:tc>
          <w:tcPr>
            <w:tcW w:w="930" w:type="dxa"/>
            <w:vMerge w:val="continue"/>
            <w:vAlign w:val="center"/>
          </w:tcPr>
          <w:p w14:paraId="2C34F5D2">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12145172">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15" w:type="dxa"/>
            <w:vAlign w:val="center"/>
          </w:tcPr>
          <w:p w14:paraId="67335792">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11F7A50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5501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161" w:type="dxa"/>
            <w:vAlign w:val="center"/>
          </w:tcPr>
          <w:p w14:paraId="5C6E6A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14.每月根部施肥与叶面施肥相结合，施肥不得少于1次；施肥方式和肥料用量适当，不能产生肥害。</w:t>
            </w:r>
          </w:p>
        </w:tc>
        <w:tc>
          <w:tcPr>
            <w:tcW w:w="930" w:type="dxa"/>
            <w:vMerge w:val="continue"/>
            <w:vAlign w:val="center"/>
          </w:tcPr>
          <w:p w14:paraId="44ECDFC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352BED7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23EB98BA">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6BE5E53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6D51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9161" w:type="dxa"/>
            <w:vAlign w:val="center"/>
          </w:tcPr>
          <w:p w14:paraId="2FD5CD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15.适时剪草，剪草高度控制在3-8cm以内，要求高度一致、剪口平整、边缘整齐，剪草后草坪上无碎草。</w:t>
            </w:r>
          </w:p>
        </w:tc>
        <w:tc>
          <w:tcPr>
            <w:tcW w:w="930" w:type="dxa"/>
            <w:vMerge w:val="continue"/>
            <w:vAlign w:val="center"/>
          </w:tcPr>
          <w:p w14:paraId="5A65E3E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2125768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751B8D64">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0F33C61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7EA04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61" w:type="dxa"/>
            <w:vAlign w:val="center"/>
          </w:tcPr>
          <w:p w14:paraId="38654EE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16.草坪与乔灌木间的边口距离必须控制在5-6cm之间，保持边口整齐一致。</w:t>
            </w:r>
          </w:p>
        </w:tc>
        <w:tc>
          <w:tcPr>
            <w:tcW w:w="930" w:type="dxa"/>
            <w:vMerge w:val="continue"/>
            <w:vAlign w:val="center"/>
          </w:tcPr>
          <w:p w14:paraId="3A5649E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5E931F2F">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10E9CB2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22686F1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42BF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161" w:type="dxa"/>
            <w:vAlign w:val="center"/>
          </w:tcPr>
          <w:p w14:paraId="6F7824D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17.修剪后及时清运剪下的碎草。</w:t>
            </w:r>
          </w:p>
        </w:tc>
        <w:tc>
          <w:tcPr>
            <w:tcW w:w="930" w:type="dxa"/>
            <w:vMerge w:val="continue"/>
            <w:vAlign w:val="center"/>
          </w:tcPr>
          <w:p w14:paraId="6F95621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3DAC64F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15" w:type="dxa"/>
            <w:vAlign w:val="center"/>
          </w:tcPr>
          <w:p w14:paraId="275AC6A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40C636A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12752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61" w:type="dxa"/>
            <w:vAlign w:val="center"/>
          </w:tcPr>
          <w:p w14:paraId="773B9D5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18.草坪、地被生长健壮，叶色浓绿、不黄、不枯。</w:t>
            </w:r>
          </w:p>
        </w:tc>
        <w:tc>
          <w:tcPr>
            <w:tcW w:w="930" w:type="dxa"/>
            <w:vMerge w:val="continue"/>
            <w:vAlign w:val="center"/>
          </w:tcPr>
          <w:p w14:paraId="4908FA4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2C993F6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38E3E33F">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561A290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73E25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161" w:type="dxa"/>
            <w:vAlign w:val="center"/>
          </w:tcPr>
          <w:p w14:paraId="0553B5B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19.严格控制杂草，杂草控制在1%以内。</w:t>
            </w:r>
          </w:p>
        </w:tc>
        <w:tc>
          <w:tcPr>
            <w:tcW w:w="930" w:type="dxa"/>
            <w:vMerge w:val="continue"/>
            <w:vAlign w:val="center"/>
          </w:tcPr>
          <w:p w14:paraId="4531E96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3EFAC71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815" w:type="dxa"/>
            <w:vAlign w:val="center"/>
          </w:tcPr>
          <w:p w14:paraId="5C1F74C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542E14B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r w14:paraId="419DE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161" w:type="dxa"/>
            <w:vAlign w:val="center"/>
          </w:tcPr>
          <w:p w14:paraId="7A29068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bookmarkStart w:id="159" w:name="OLE_LINK18"/>
            <w:r>
              <w:rPr>
                <w:rFonts w:hint="eastAsia" w:ascii="宋体" w:hAnsi="宋体" w:eastAsia="宋体" w:cs="宋体"/>
                <w:b/>
                <w:bCs/>
                <w:color w:val="auto"/>
                <w:sz w:val="21"/>
                <w:szCs w:val="21"/>
                <w:lang w:val="en-US" w:eastAsia="zh-CN"/>
              </w:rPr>
              <w:t>合计</w:t>
            </w:r>
          </w:p>
        </w:tc>
        <w:tc>
          <w:tcPr>
            <w:tcW w:w="930" w:type="dxa"/>
            <w:vAlign w:val="center"/>
          </w:tcPr>
          <w:p w14:paraId="0E3D2F0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1155" w:type="dxa"/>
            <w:vAlign w:val="center"/>
          </w:tcPr>
          <w:p w14:paraId="2A9AF6C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lang w:val="en-US" w:eastAsia="zh-CN"/>
              </w:rPr>
            </w:pPr>
          </w:p>
        </w:tc>
        <w:tc>
          <w:tcPr>
            <w:tcW w:w="1815" w:type="dxa"/>
            <w:vAlign w:val="center"/>
          </w:tcPr>
          <w:p w14:paraId="57F23272">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c>
          <w:tcPr>
            <w:tcW w:w="881" w:type="dxa"/>
            <w:vAlign w:val="center"/>
          </w:tcPr>
          <w:p w14:paraId="26D1B14F">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color w:val="auto"/>
                <w:sz w:val="21"/>
                <w:szCs w:val="21"/>
              </w:rPr>
            </w:pPr>
          </w:p>
        </w:tc>
      </w:tr>
    </w:tbl>
    <w:p w14:paraId="4266FD3F">
      <w:pPr>
        <w:spacing w:line="600" w:lineRule="exact"/>
        <w:jc w:val="both"/>
        <w:rPr>
          <w:rFonts w:hint="eastAsia" w:ascii="宋体" w:hAnsi="宋体" w:eastAsia="宋体" w:cs="宋体"/>
          <w:b/>
          <w:bCs/>
          <w:color w:val="auto"/>
          <w:szCs w:val="32"/>
        </w:rPr>
      </w:pPr>
    </w:p>
    <w:p w14:paraId="12689B4F">
      <w:pPr>
        <w:tabs>
          <w:tab w:val="left" w:pos="3439"/>
        </w:tabs>
        <w:spacing w:line="600" w:lineRule="exact"/>
        <w:jc w:val="both"/>
        <w:rPr>
          <w:rFonts w:hint="eastAsia" w:ascii="宋体" w:hAnsi="宋体" w:eastAsia="宋体" w:cs="宋体"/>
          <w:b/>
          <w:bCs/>
          <w:color w:val="auto"/>
          <w:szCs w:val="32"/>
          <w:lang w:eastAsia="zh-CN"/>
        </w:rPr>
      </w:pPr>
      <w:r>
        <w:rPr>
          <w:rFonts w:hint="eastAsia" w:ascii="宋体" w:hAnsi="宋体" w:eastAsia="宋体" w:cs="宋体"/>
          <w:b/>
          <w:bCs/>
          <w:color w:val="auto"/>
          <w:szCs w:val="32"/>
          <w:lang w:eastAsia="zh-CN"/>
        </w:rPr>
        <w:tab/>
      </w:r>
    </w:p>
    <w:p w14:paraId="5F6B5591">
      <w:pPr>
        <w:pStyle w:val="10"/>
        <w:rPr>
          <w:rFonts w:hint="eastAsia" w:ascii="宋体" w:hAnsi="宋体" w:eastAsia="宋体" w:cs="宋体"/>
          <w:b/>
          <w:bCs/>
          <w:color w:val="auto"/>
          <w:szCs w:val="32"/>
          <w:lang w:eastAsia="zh-CN"/>
        </w:rPr>
      </w:pPr>
    </w:p>
    <w:p w14:paraId="5DF7B0BC">
      <w:pPr>
        <w:pStyle w:val="33"/>
        <w:rPr>
          <w:rFonts w:hint="eastAsia" w:ascii="宋体" w:hAnsi="宋体" w:eastAsia="宋体" w:cs="宋体"/>
          <w:b/>
          <w:bCs/>
          <w:color w:val="auto"/>
          <w:szCs w:val="32"/>
          <w:lang w:eastAsia="zh-CN"/>
        </w:rPr>
      </w:pPr>
    </w:p>
    <w:p w14:paraId="07238558">
      <w:pPr>
        <w:rPr>
          <w:rFonts w:hint="eastAsia" w:ascii="宋体" w:hAnsi="宋体" w:eastAsia="宋体" w:cs="宋体"/>
          <w:b/>
          <w:bCs/>
          <w:color w:val="auto"/>
          <w:szCs w:val="32"/>
          <w:lang w:eastAsia="zh-CN"/>
        </w:rPr>
      </w:pPr>
    </w:p>
    <w:p w14:paraId="5AE66428">
      <w:pPr>
        <w:pStyle w:val="10"/>
        <w:rPr>
          <w:rFonts w:hint="eastAsia" w:ascii="宋体" w:hAnsi="宋体" w:eastAsia="宋体" w:cs="宋体"/>
          <w:b/>
          <w:bCs/>
          <w:color w:val="auto"/>
          <w:szCs w:val="32"/>
          <w:lang w:eastAsia="zh-CN"/>
        </w:rPr>
      </w:pPr>
    </w:p>
    <w:p w14:paraId="105264DC">
      <w:pPr>
        <w:pStyle w:val="33"/>
        <w:rPr>
          <w:rFonts w:hint="eastAsia" w:ascii="宋体" w:hAnsi="宋体" w:eastAsia="宋体" w:cs="宋体"/>
          <w:b/>
          <w:bCs/>
          <w:color w:val="auto"/>
          <w:szCs w:val="32"/>
          <w:lang w:eastAsia="zh-CN"/>
        </w:rPr>
      </w:pPr>
    </w:p>
    <w:p w14:paraId="2BDE932E">
      <w:pPr>
        <w:rPr>
          <w:rFonts w:hint="eastAsia" w:ascii="宋体" w:hAnsi="宋体" w:eastAsia="宋体" w:cs="宋体"/>
          <w:b/>
          <w:bCs/>
          <w:color w:val="auto"/>
          <w:szCs w:val="32"/>
          <w:lang w:eastAsia="zh-CN"/>
        </w:rPr>
      </w:pPr>
    </w:p>
    <w:p w14:paraId="376BAB38">
      <w:pPr>
        <w:pStyle w:val="10"/>
        <w:rPr>
          <w:rFonts w:hint="eastAsia" w:ascii="宋体" w:hAnsi="宋体" w:eastAsia="宋体" w:cs="宋体"/>
          <w:b/>
          <w:bCs/>
          <w:color w:val="auto"/>
          <w:szCs w:val="32"/>
          <w:lang w:eastAsia="zh-CN"/>
        </w:rPr>
      </w:pPr>
    </w:p>
    <w:p w14:paraId="19322B2C">
      <w:pPr>
        <w:pStyle w:val="33"/>
        <w:rPr>
          <w:rFonts w:hint="eastAsia" w:ascii="宋体" w:hAnsi="宋体" w:eastAsia="宋体" w:cs="宋体"/>
          <w:b/>
          <w:bCs/>
          <w:color w:val="auto"/>
          <w:szCs w:val="32"/>
          <w:lang w:eastAsia="zh-CN"/>
        </w:rPr>
      </w:pPr>
    </w:p>
    <w:p w14:paraId="0DB80031">
      <w:pPr>
        <w:rPr>
          <w:rFonts w:hint="eastAsia" w:ascii="宋体" w:hAnsi="宋体" w:eastAsia="宋体" w:cs="宋体"/>
          <w:b/>
          <w:bCs/>
          <w:color w:val="auto"/>
          <w:szCs w:val="32"/>
          <w:lang w:eastAsia="zh-CN"/>
        </w:rPr>
      </w:pPr>
    </w:p>
    <w:p w14:paraId="2B1CEA97">
      <w:pPr>
        <w:pStyle w:val="10"/>
        <w:rPr>
          <w:rFonts w:hint="eastAsia" w:ascii="宋体" w:hAnsi="宋体" w:eastAsia="宋体" w:cs="宋体"/>
          <w:b/>
          <w:bCs/>
          <w:color w:val="auto"/>
          <w:szCs w:val="32"/>
          <w:lang w:eastAsia="zh-CN"/>
        </w:rPr>
      </w:pPr>
    </w:p>
    <w:p w14:paraId="4A384CA4">
      <w:pPr>
        <w:pStyle w:val="33"/>
        <w:rPr>
          <w:rFonts w:hint="eastAsia" w:ascii="宋体" w:hAnsi="宋体" w:eastAsia="宋体" w:cs="宋体"/>
          <w:b/>
          <w:bCs/>
          <w:color w:val="auto"/>
          <w:szCs w:val="32"/>
          <w:lang w:eastAsia="zh-CN"/>
        </w:rPr>
      </w:pPr>
    </w:p>
    <w:p w14:paraId="0139B76E">
      <w:pPr>
        <w:rPr>
          <w:rFonts w:hint="eastAsia" w:ascii="宋体" w:hAnsi="宋体" w:eastAsia="宋体" w:cs="宋体"/>
          <w:b/>
          <w:bCs/>
          <w:color w:val="auto"/>
          <w:szCs w:val="32"/>
          <w:lang w:eastAsia="zh-CN"/>
        </w:rPr>
      </w:pPr>
    </w:p>
    <w:p w14:paraId="69CBC9EF">
      <w:pPr>
        <w:pStyle w:val="10"/>
        <w:rPr>
          <w:rFonts w:hint="eastAsia" w:ascii="宋体" w:hAnsi="宋体" w:eastAsia="宋体" w:cs="宋体"/>
          <w:lang w:eastAsia="zh-CN"/>
        </w:rPr>
      </w:pPr>
    </w:p>
    <w:p w14:paraId="3AD8EECC">
      <w:pPr>
        <w:spacing w:line="600" w:lineRule="exact"/>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表</w:t>
      </w:r>
      <w:r>
        <w:rPr>
          <w:rFonts w:hint="eastAsia" w:ascii="宋体" w:hAnsi="宋体" w:eastAsia="宋体" w:cs="宋体"/>
          <w:b/>
          <w:bCs/>
          <w:color w:val="auto"/>
          <w:sz w:val="24"/>
          <w:szCs w:val="24"/>
          <w:lang w:val="en-US" w:eastAsia="zh-CN"/>
        </w:rPr>
        <w:t>三</w:t>
      </w:r>
      <w:bookmarkEnd w:id="159"/>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考核评分表</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病虫害防治</w:t>
      </w:r>
      <w:r>
        <w:rPr>
          <w:rFonts w:hint="eastAsia" w:ascii="宋体" w:hAnsi="宋体" w:eastAsia="宋体" w:cs="宋体"/>
          <w:b/>
          <w:bCs/>
          <w:color w:val="auto"/>
          <w:sz w:val="24"/>
          <w:szCs w:val="24"/>
          <w:lang w:eastAsia="zh-CN"/>
        </w:rPr>
        <w:t>）</w:t>
      </w:r>
    </w:p>
    <w:tbl>
      <w:tblPr>
        <w:tblStyle w:val="24"/>
        <w:tblW w:w="13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7"/>
        <w:gridCol w:w="809"/>
        <w:gridCol w:w="1227"/>
        <w:gridCol w:w="1697"/>
        <w:gridCol w:w="1028"/>
      </w:tblGrid>
      <w:tr w14:paraId="1041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9167" w:type="dxa"/>
            <w:vAlign w:val="center"/>
          </w:tcPr>
          <w:p w14:paraId="0083E646">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病虫害防治检查考核标准</w:t>
            </w:r>
          </w:p>
        </w:tc>
        <w:tc>
          <w:tcPr>
            <w:tcW w:w="809" w:type="dxa"/>
            <w:vAlign w:val="center"/>
          </w:tcPr>
          <w:p w14:paraId="5F2C8B1B">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满分</w:t>
            </w:r>
          </w:p>
        </w:tc>
        <w:tc>
          <w:tcPr>
            <w:tcW w:w="1227" w:type="dxa"/>
            <w:vAlign w:val="center"/>
          </w:tcPr>
          <w:p w14:paraId="09FAB0AD">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val="en-US" w:eastAsia="zh-CN"/>
              </w:rPr>
              <w:t>未</w:t>
            </w:r>
            <w:r>
              <w:rPr>
                <w:rFonts w:hint="eastAsia" w:ascii="宋体" w:hAnsi="宋体" w:eastAsia="宋体" w:cs="宋体"/>
                <w:b/>
                <w:bCs/>
                <w:spacing w:val="16"/>
                <w:kern w:val="2"/>
                <w:sz w:val="21"/>
                <w:szCs w:val="21"/>
                <w:lang w:eastAsia="zh-CN"/>
              </w:rPr>
              <w:t>达标一次扣分</w:t>
            </w:r>
          </w:p>
        </w:tc>
        <w:tc>
          <w:tcPr>
            <w:tcW w:w="1697" w:type="dxa"/>
            <w:vAlign w:val="center"/>
          </w:tcPr>
          <w:p w14:paraId="483817D3">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扣分原因</w:t>
            </w:r>
          </w:p>
        </w:tc>
        <w:tc>
          <w:tcPr>
            <w:tcW w:w="1028" w:type="dxa"/>
            <w:vAlign w:val="center"/>
          </w:tcPr>
          <w:p w14:paraId="58BE8AB5">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得分</w:t>
            </w:r>
          </w:p>
        </w:tc>
      </w:tr>
      <w:tr w14:paraId="0CBE4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9167" w:type="dxa"/>
            <w:vAlign w:val="center"/>
          </w:tcPr>
          <w:p w14:paraId="2A73DBF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1.以“预防为主，综合治理”为宗旨，采取化学、物理、生物防治的方法对乔本、灌木、草坪、藤本、地被、水生植物的病虫害进行防治，将损失降到最低。</w:t>
            </w:r>
          </w:p>
        </w:tc>
        <w:tc>
          <w:tcPr>
            <w:tcW w:w="809" w:type="dxa"/>
            <w:vMerge w:val="restart"/>
            <w:vAlign w:val="center"/>
          </w:tcPr>
          <w:p w14:paraId="3FF30E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10分</w:t>
            </w:r>
          </w:p>
        </w:tc>
        <w:tc>
          <w:tcPr>
            <w:tcW w:w="1227" w:type="dxa"/>
            <w:vAlign w:val="center"/>
          </w:tcPr>
          <w:p w14:paraId="203141E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697" w:type="dxa"/>
            <w:vAlign w:val="center"/>
          </w:tcPr>
          <w:p w14:paraId="1045F8A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028" w:type="dxa"/>
            <w:vAlign w:val="center"/>
          </w:tcPr>
          <w:p w14:paraId="2045C03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72BAB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9167" w:type="dxa"/>
            <w:vAlign w:val="center"/>
          </w:tcPr>
          <w:p w14:paraId="66FBF62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2.设有专职植保人员，掌握管护区域内病虫害发生情况，及时进行防治，并将发生情况和防治情况向主管部门上报，有记录痕迹。</w:t>
            </w:r>
          </w:p>
        </w:tc>
        <w:tc>
          <w:tcPr>
            <w:tcW w:w="809" w:type="dxa"/>
            <w:vMerge w:val="continue"/>
            <w:vAlign w:val="center"/>
          </w:tcPr>
          <w:p w14:paraId="5135D1C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227" w:type="dxa"/>
            <w:vAlign w:val="center"/>
          </w:tcPr>
          <w:p w14:paraId="281DC37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697" w:type="dxa"/>
            <w:vAlign w:val="center"/>
          </w:tcPr>
          <w:p w14:paraId="45F3426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028" w:type="dxa"/>
            <w:vAlign w:val="center"/>
          </w:tcPr>
          <w:p w14:paraId="30BBEC4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179FB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9167" w:type="dxa"/>
            <w:vAlign w:val="center"/>
          </w:tcPr>
          <w:p w14:paraId="2F35D1A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3.禁止使用劣质农药及国家禁用农药（结合上报材料，随时进行抽查）。</w:t>
            </w:r>
          </w:p>
        </w:tc>
        <w:tc>
          <w:tcPr>
            <w:tcW w:w="809" w:type="dxa"/>
            <w:vMerge w:val="continue"/>
            <w:vAlign w:val="center"/>
          </w:tcPr>
          <w:p w14:paraId="3119C18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eastAsia="zh-CN"/>
              </w:rPr>
            </w:pPr>
          </w:p>
        </w:tc>
        <w:tc>
          <w:tcPr>
            <w:tcW w:w="1227" w:type="dxa"/>
            <w:vAlign w:val="center"/>
          </w:tcPr>
          <w:p w14:paraId="760F0F7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697" w:type="dxa"/>
            <w:vAlign w:val="center"/>
          </w:tcPr>
          <w:p w14:paraId="7AF9F51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028" w:type="dxa"/>
            <w:vAlign w:val="center"/>
          </w:tcPr>
          <w:p w14:paraId="2E83C6B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7DFED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167" w:type="dxa"/>
            <w:vAlign w:val="center"/>
          </w:tcPr>
          <w:p w14:paraId="07BA260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4.喷洒农药必须严格遵守操作规程，确保人、园林植物、环境三者安全，不得发生任何安全事故。</w:t>
            </w:r>
          </w:p>
        </w:tc>
        <w:tc>
          <w:tcPr>
            <w:tcW w:w="809" w:type="dxa"/>
            <w:vMerge w:val="continue"/>
            <w:vAlign w:val="center"/>
          </w:tcPr>
          <w:p w14:paraId="72CE772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227" w:type="dxa"/>
            <w:vAlign w:val="center"/>
          </w:tcPr>
          <w:p w14:paraId="48574A6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697" w:type="dxa"/>
            <w:vAlign w:val="center"/>
          </w:tcPr>
          <w:p w14:paraId="6D7E573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028" w:type="dxa"/>
            <w:vAlign w:val="center"/>
          </w:tcPr>
          <w:p w14:paraId="3520699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205F5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9167" w:type="dxa"/>
            <w:vAlign w:val="center"/>
          </w:tcPr>
          <w:p w14:paraId="6780E85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5.提前上报喷洒农药防治方案，待审批后及时进行大面积喷药或单株植物喷药；特殊情况电话告知主管部门，次日按要求补报喷药情况资料。</w:t>
            </w:r>
          </w:p>
        </w:tc>
        <w:tc>
          <w:tcPr>
            <w:tcW w:w="809" w:type="dxa"/>
            <w:vMerge w:val="continue"/>
            <w:vAlign w:val="center"/>
          </w:tcPr>
          <w:p w14:paraId="16CFC45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eastAsia="zh-CN"/>
              </w:rPr>
            </w:pPr>
          </w:p>
        </w:tc>
        <w:tc>
          <w:tcPr>
            <w:tcW w:w="1227" w:type="dxa"/>
            <w:vAlign w:val="center"/>
          </w:tcPr>
          <w:p w14:paraId="02B8BAB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697" w:type="dxa"/>
            <w:vAlign w:val="center"/>
          </w:tcPr>
          <w:p w14:paraId="6D9268B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028" w:type="dxa"/>
            <w:vAlign w:val="center"/>
          </w:tcPr>
          <w:p w14:paraId="57A1569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42B1E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9167" w:type="dxa"/>
            <w:vAlign w:val="center"/>
          </w:tcPr>
          <w:p w14:paraId="5CCC071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6.按规定时间喷药，上下班高峰期、上学放学高峰期、节假日禁止喷药，中午阳光直射下或温度高时避免喷药，特殊情况须报批后再进行喷药。</w:t>
            </w:r>
          </w:p>
        </w:tc>
        <w:tc>
          <w:tcPr>
            <w:tcW w:w="809" w:type="dxa"/>
            <w:vMerge w:val="continue"/>
            <w:vAlign w:val="center"/>
          </w:tcPr>
          <w:p w14:paraId="72E4758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227" w:type="dxa"/>
            <w:vAlign w:val="center"/>
          </w:tcPr>
          <w:p w14:paraId="5CB2F98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697" w:type="dxa"/>
            <w:vAlign w:val="center"/>
          </w:tcPr>
          <w:p w14:paraId="6E76162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028" w:type="dxa"/>
            <w:vAlign w:val="center"/>
          </w:tcPr>
          <w:p w14:paraId="72CEF73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3212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9167" w:type="dxa"/>
            <w:vAlign w:val="center"/>
          </w:tcPr>
          <w:p w14:paraId="2EB72D6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r>
              <w:rPr>
                <w:rFonts w:hint="eastAsia" w:ascii="宋体" w:hAnsi="宋体" w:eastAsia="宋体" w:cs="宋体"/>
                <w:b/>
                <w:bCs/>
                <w:color w:val="auto"/>
                <w:sz w:val="21"/>
                <w:szCs w:val="21"/>
              </w:rPr>
              <w:t>合计</w:t>
            </w:r>
          </w:p>
        </w:tc>
        <w:tc>
          <w:tcPr>
            <w:tcW w:w="809" w:type="dxa"/>
            <w:vAlign w:val="center"/>
          </w:tcPr>
          <w:p w14:paraId="5E26E38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227" w:type="dxa"/>
            <w:vAlign w:val="center"/>
          </w:tcPr>
          <w:p w14:paraId="3FA23BD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697" w:type="dxa"/>
            <w:vAlign w:val="center"/>
          </w:tcPr>
          <w:p w14:paraId="4B01AC9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028" w:type="dxa"/>
            <w:vAlign w:val="center"/>
          </w:tcPr>
          <w:p w14:paraId="505999E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bl>
    <w:p w14:paraId="1B46B6CD">
      <w:pPr>
        <w:keepNext w:val="0"/>
        <w:keepLines w:val="0"/>
        <w:pageBreakBefore w:val="0"/>
        <w:widowControl w:val="0"/>
        <w:kinsoku/>
        <w:wordWrap/>
        <w:overflowPunct/>
        <w:topLinePunct w:val="0"/>
        <w:autoSpaceDE/>
        <w:autoSpaceDN/>
        <w:bidi w:val="0"/>
        <w:adjustRightInd/>
        <w:snapToGrid/>
        <w:spacing w:line="440" w:lineRule="exact"/>
        <w:ind w:right="0" w:rightChars="0"/>
        <w:jc w:val="both"/>
        <w:textAlignment w:val="auto"/>
        <w:outlineLvl w:val="9"/>
        <w:rPr>
          <w:rFonts w:hint="eastAsia" w:ascii="宋体" w:hAnsi="宋体" w:eastAsia="宋体" w:cs="宋体"/>
          <w:b/>
          <w:bCs/>
          <w:spacing w:val="16"/>
          <w:kern w:val="2"/>
          <w:sz w:val="28"/>
          <w:szCs w:val="28"/>
          <w:lang w:eastAsia="zh-CN"/>
        </w:rPr>
      </w:pPr>
      <w:r>
        <w:rPr>
          <w:rFonts w:hint="eastAsia" w:ascii="宋体" w:hAnsi="宋体" w:eastAsia="宋体" w:cs="宋体"/>
          <w:b/>
          <w:bCs/>
          <w:spacing w:val="16"/>
          <w:kern w:val="2"/>
          <w:sz w:val="28"/>
          <w:szCs w:val="28"/>
          <w:lang w:eastAsia="zh-CN"/>
        </w:rPr>
        <w:br w:type="page"/>
      </w:r>
    </w:p>
    <w:p w14:paraId="081FA33B">
      <w:pPr>
        <w:keepNext w:val="0"/>
        <w:keepLines w:val="0"/>
        <w:pageBreakBefore w:val="0"/>
        <w:widowControl w:val="0"/>
        <w:kinsoku/>
        <w:wordWrap/>
        <w:overflowPunct/>
        <w:topLinePunct w:val="0"/>
        <w:autoSpaceDE/>
        <w:autoSpaceDN/>
        <w:bidi w:val="0"/>
        <w:adjustRightInd/>
        <w:snapToGrid/>
        <w:spacing w:line="440" w:lineRule="exact"/>
        <w:ind w:right="0" w:rightChars="0"/>
        <w:jc w:val="both"/>
        <w:textAlignment w:val="auto"/>
        <w:outlineLvl w:val="9"/>
        <w:rPr>
          <w:rFonts w:hint="default" w:ascii="宋体" w:hAnsi="宋体" w:eastAsia="宋体" w:cs="宋体"/>
          <w:b/>
          <w:bCs/>
          <w:spacing w:val="16"/>
          <w:kern w:val="2"/>
          <w:sz w:val="24"/>
          <w:szCs w:val="24"/>
          <w:highlight w:val="none"/>
          <w:lang w:val="en-US" w:eastAsia="zh-CN"/>
        </w:rPr>
      </w:pPr>
      <w:r>
        <w:rPr>
          <w:rFonts w:hint="eastAsia" w:ascii="宋体" w:hAnsi="宋体" w:eastAsia="宋体" w:cs="宋体"/>
          <w:b/>
          <w:bCs/>
          <w:spacing w:val="16"/>
          <w:kern w:val="2"/>
          <w:sz w:val="24"/>
          <w:szCs w:val="24"/>
          <w:highlight w:val="none"/>
          <w:lang w:eastAsia="zh-CN"/>
        </w:rPr>
        <w:t>表</w:t>
      </w:r>
      <w:r>
        <w:rPr>
          <w:rFonts w:hint="eastAsia" w:ascii="宋体" w:hAnsi="宋体" w:eastAsia="宋体" w:cs="宋体"/>
          <w:b/>
          <w:bCs/>
          <w:spacing w:val="16"/>
          <w:kern w:val="2"/>
          <w:sz w:val="24"/>
          <w:szCs w:val="24"/>
          <w:highlight w:val="none"/>
          <w:lang w:val="en-US" w:eastAsia="zh-CN"/>
        </w:rPr>
        <w:t xml:space="preserve">四                                    </w:t>
      </w:r>
      <w:r>
        <w:rPr>
          <w:rFonts w:hint="eastAsia" w:ascii="宋体" w:hAnsi="宋体" w:eastAsia="宋体" w:cs="宋体"/>
          <w:b/>
          <w:bCs/>
          <w:spacing w:val="16"/>
          <w:kern w:val="2"/>
          <w:sz w:val="24"/>
          <w:szCs w:val="24"/>
          <w:highlight w:val="none"/>
          <w:lang w:eastAsia="zh-CN"/>
        </w:rPr>
        <w:t>考核评分表</w:t>
      </w:r>
      <w:r>
        <w:rPr>
          <w:rFonts w:hint="eastAsia" w:ascii="宋体" w:hAnsi="宋体" w:eastAsia="宋体" w:cs="宋体"/>
          <w:b/>
          <w:bCs/>
          <w:spacing w:val="16"/>
          <w:kern w:val="2"/>
          <w:sz w:val="24"/>
          <w:szCs w:val="24"/>
          <w:highlight w:val="none"/>
          <w:lang w:val="en-US" w:eastAsia="zh-CN"/>
        </w:rPr>
        <w:t>（</w:t>
      </w:r>
      <w:r>
        <w:rPr>
          <w:rFonts w:hint="eastAsia" w:ascii="宋体" w:hAnsi="宋体" w:eastAsia="宋体" w:cs="宋体"/>
          <w:b/>
          <w:bCs/>
          <w:spacing w:val="16"/>
          <w:kern w:val="2"/>
          <w:sz w:val="24"/>
          <w:szCs w:val="24"/>
          <w:highlight w:val="none"/>
          <w:lang w:eastAsia="zh-CN"/>
        </w:rPr>
        <w:t>其他）</w:t>
      </w:r>
    </w:p>
    <w:tbl>
      <w:tblPr>
        <w:tblStyle w:val="24"/>
        <w:tblW w:w="13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9"/>
        <w:gridCol w:w="840"/>
        <w:gridCol w:w="1603"/>
        <w:gridCol w:w="1400"/>
        <w:gridCol w:w="810"/>
      </w:tblGrid>
      <w:tr w14:paraId="2D7A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49" w:type="dxa"/>
            <w:vAlign w:val="center"/>
          </w:tcPr>
          <w:p w14:paraId="6D028757">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bookmarkStart w:id="160" w:name="OLE_LINK19"/>
            <w:r>
              <w:rPr>
                <w:rFonts w:hint="eastAsia" w:ascii="宋体" w:hAnsi="宋体" w:eastAsia="宋体" w:cs="宋体"/>
                <w:b/>
                <w:bCs/>
                <w:spacing w:val="16"/>
                <w:kern w:val="2"/>
                <w:sz w:val="21"/>
                <w:szCs w:val="21"/>
                <w:lang w:eastAsia="zh-CN"/>
              </w:rPr>
              <w:t>其  他</w:t>
            </w:r>
          </w:p>
        </w:tc>
        <w:tc>
          <w:tcPr>
            <w:tcW w:w="840" w:type="dxa"/>
            <w:vAlign w:val="center"/>
          </w:tcPr>
          <w:p w14:paraId="465F4EE8">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满分</w:t>
            </w:r>
          </w:p>
        </w:tc>
        <w:tc>
          <w:tcPr>
            <w:tcW w:w="1603" w:type="dxa"/>
            <w:vAlign w:val="center"/>
          </w:tcPr>
          <w:p w14:paraId="4E454AE3">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未达标一次扣分</w:t>
            </w:r>
          </w:p>
        </w:tc>
        <w:tc>
          <w:tcPr>
            <w:tcW w:w="1400" w:type="dxa"/>
            <w:vAlign w:val="center"/>
          </w:tcPr>
          <w:p w14:paraId="784240FC">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扣分原因</w:t>
            </w:r>
          </w:p>
        </w:tc>
        <w:tc>
          <w:tcPr>
            <w:tcW w:w="810" w:type="dxa"/>
            <w:vAlign w:val="center"/>
          </w:tcPr>
          <w:p w14:paraId="3C551324">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得分</w:t>
            </w:r>
          </w:p>
        </w:tc>
      </w:tr>
      <w:tr w14:paraId="7A9E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49" w:type="dxa"/>
            <w:vAlign w:val="center"/>
          </w:tcPr>
          <w:p w14:paraId="2E7F80D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1.项目负责人每年陪同参加检查考核不少于6次，每次检查时必须有2人以上陪同参加检查并做好记录。</w:t>
            </w:r>
          </w:p>
        </w:tc>
        <w:tc>
          <w:tcPr>
            <w:tcW w:w="840" w:type="dxa"/>
            <w:vMerge w:val="restart"/>
            <w:vAlign w:val="center"/>
          </w:tcPr>
          <w:p w14:paraId="007B8DB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10分</w:t>
            </w:r>
          </w:p>
        </w:tc>
        <w:tc>
          <w:tcPr>
            <w:tcW w:w="1603" w:type="dxa"/>
            <w:vAlign w:val="center"/>
          </w:tcPr>
          <w:p w14:paraId="606446E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400" w:type="dxa"/>
            <w:vAlign w:val="center"/>
          </w:tcPr>
          <w:p w14:paraId="3569866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810" w:type="dxa"/>
            <w:vAlign w:val="center"/>
          </w:tcPr>
          <w:p w14:paraId="1FCD57F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7FA9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049" w:type="dxa"/>
            <w:vAlign w:val="center"/>
          </w:tcPr>
          <w:p w14:paraId="2E5AE8A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2.严禁使用劣质过期化肥，化肥必须有国家认可的产品合格证，禁止虚报产品合格证。</w:t>
            </w:r>
          </w:p>
        </w:tc>
        <w:tc>
          <w:tcPr>
            <w:tcW w:w="840" w:type="dxa"/>
            <w:vMerge w:val="continue"/>
            <w:vAlign w:val="center"/>
          </w:tcPr>
          <w:p w14:paraId="1D67645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p>
        </w:tc>
        <w:tc>
          <w:tcPr>
            <w:tcW w:w="1603" w:type="dxa"/>
            <w:vAlign w:val="center"/>
          </w:tcPr>
          <w:p w14:paraId="0720584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400" w:type="dxa"/>
            <w:vAlign w:val="center"/>
          </w:tcPr>
          <w:p w14:paraId="648D37C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810" w:type="dxa"/>
            <w:vAlign w:val="center"/>
          </w:tcPr>
          <w:p w14:paraId="7198271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351B2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49" w:type="dxa"/>
            <w:vAlign w:val="center"/>
          </w:tcPr>
          <w:p w14:paraId="2D1A927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3.按要求整改检查中存在的问题。</w:t>
            </w:r>
          </w:p>
        </w:tc>
        <w:tc>
          <w:tcPr>
            <w:tcW w:w="840" w:type="dxa"/>
            <w:vMerge w:val="continue"/>
            <w:vAlign w:val="center"/>
          </w:tcPr>
          <w:p w14:paraId="284632A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p>
        </w:tc>
        <w:tc>
          <w:tcPr>
            <w:tcW w:w="1603" w:type="dxa"/>
            <w:vAlign w:val="center"/>
          </w:tcPr>
          <w:p w14:paraId="3722722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400" w:type="dxa"/>
            <w:vAlign w:val="center"/>
          </w:tcPr>
          <w:p w14:paraId="2936864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810" w:type="dxa"/>
            <w:vAlign w:val="center"/>
          </w:tcPr>
          <w:p w14:paraId="1983AF7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4B5A1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049" w:type="dxa"/>
            <w:vAlign w:val="center"/>
          </w:tcPr>
          <w:p w14:paraId="3F6D898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4.按要求对路段定岗、定员、定数量。</w:t>
            </w:r>
          </w:p>
        </w:tc>
        <w:tc>
          <w:tcPr>
            <w:tcW w:w="840" w:type="dxa"/>
            <w:vMerge w:val="continue"/>
            <w:vAlign w:val="center"/>
          </w:tcPr>
          <w:p w14:paraId="2D590CF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p>
        </w:tc>
        <w:tc>
          <w:tcPr>
            <w:tcW w:w="1603" w:type="dxa"/>
            <w:vAlign w:val="center"/>
          </w:tcPr>
          <w:p w14:paraId="422409C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400" w:type="dxa"/>
            <w:vAlign w:val="center"/>
          </w:tcPr>
          <w:p w14:paraId="059C0E3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810" w:type="dxa"/>
            <w:vAlign w:val="center"/>
          </w:tcPr>
          <w:p w14:paraId="6783C1A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4285D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049" w:type="dxa"/>
            <w:vAlign w:val="center"/>
          </w:tcPr>
          <w:p w14:paraId="0AF33F6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5.按时限要求和规定向主管部门上报各种数据和材料。</w:t>
            </w:r>
          </w:p>
        </w:tc>
        <w:tc>
          <w:tcPr>
            <w:tcW w:w="840" w:type="dxa"/>
            <w:vMerge w:val="continue"/>
            <w:vAlign w:val="center"/>
          </w:tcPr>
          <w:p w14:paraId="137E811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p>
        </w:tc>
        <w:tc>
          <w:tcPr>
            <w:tcW w:w="1603" w:type="dxa"/>
            <w:vAlign w:val="center"/>
          </w:tcPr>
          <w:p w14:paraId="79DA5F8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400" w:type="dxa"/>
            <w:vAlign w:val="center"/>
          </w:tcPr>
          <w:p w14:paraId="4BBAB48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810" w:type="dxa"/>
            <w:vAlign w:val="center"/>
          </w:tcPr>
          <w:p w14:paraId="777C8E8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14F7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049" w:type="dxa"/>
            <w:vAlign w:val="center"/>
          </w:tcPr>
          <w:p w14:paraId="61C3A9E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6.特殊情况和临时安排的各项任务，必须服从主管局的安排和指挥，按照规定的时间和要求认真完成。</w:t>
            </w:r>
          </w:p>
        </w:tc>
        <w:tc>
          <w:tcPr>
            <w:tcW w:w="840" w:type="dxa"/>
            <w:vMerge w:val="continue"/>
            <w:vAlign w:val="center"/>
          </w:tcPr>
          <w:p w14:paraId="1823B0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603" w:type="dxa"/>
            <w:vAlign w:val="center"/>
          </w:tcPr>
          <w:p w14:paraId="55F7D37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400" w:type="dxa"/>
            <w:vAlign w:val="center"/>
          </w:tcPr>
          <w:p w14:paraId="7B2EE48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810" w:type="dxa"/>
            <w:vAlign w:val="center"/>
          </w:tcPr>
          <w:p w14:paraId="15E6C52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63D5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049" w:type="dxa"/>
            <w:vAlign w:val="center"/>
          </w:tcPr>
          <w:p w14:paraId="0EA1526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7.按质、按量完成通知安排的各项工作。</w:t>
            </w:r>
          </w:p>
        </w:tc>
        <w:tc>
          <w:tcPr>
            <w:tcW w:w="840" w:type="dxa"/>
            <w:vMerge w:val="continue"/>
            <w:vAlign w:val="center"/>
          </w:tcPr>
          <w:p w14:paraId="7E2426C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603" w:type="dxa"/>
            <w:vAlign w:val="center"/>
          </w:tcPr>
          <w:p w14:paraId="68AA412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400" w:type="dxa"/>
            <w:vAlign w:val="center"/>
          </w:tcPr>
          <w:p w14:paraId="0DA2F67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810" w:type="dxa"/>
            <w:vAlign w:val="center"/>
          </w:tcPr>
          <w:p w14:paraId="018B31D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03818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9049" w:type="dxa"/>
            <w:vAlign w:val="center"/>
          </w:tcPr>
          <w:p w14:paraId="2D75D43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8.按要求及时取挖植物，保证成活率，并做好现场清理工作。</w:t>
            </w:r>
          </w:p>
        </w:tc>
        <w:tc>
          <w:tcPr>
            <w:tcW w:w="840" w:type="dxa"/>
            <w:vMerge w:val="continue"/>
            <w:vAlign w:val="center"/>
          </w:tcPr>
          <w:p w14:paraId="5596E3F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603" w:type="dxa"/>
            <w:vAlign w:val="center"/>
          </w:tcPr>
          <w:p w14:paraId="16476DE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400" w:type="dxa"/>
            <w:vAlign w:val="center"/>
          </w:tcPr>
          <w:p w14:paraId="4475A93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810" w:type="dxa"/>
            <w:vAlign w:val="center"/>
          </w:tcPr>
          <w:p w14:paraId="697B4F9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23966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9049" w:type="dxa"/>
            <w:vAlign w:val="center"/>
          </w:tcPr>
          <w:p w14:paraId="7AC373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9.有红绿灯和交通标志牌的位置，必须保证红绿灯和交通标志牌醒目。</w:t>
            </w:r>
          </w:p>
        </w:tc>
        <w:tc>
          <w:tcPr>
            <w:tcW w:w="840" w:type="dxa"/>
            <w:vMerge w:val="continue"/>
            <w:vAlign w:val="center"/>
          </w:tcPr>
          <w:p w14:paraId="4091356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603" w:type="dxa"/>
            <w:vAlign w:val="center"/>
          </w:tcPr>
          <w:p w14:paraId="5E8499B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0.5分</w:t>
            </w:r>
          </w:p>
        </w:tc>
        <w:tc>
          <w:tcPr>
            <w:tcW w:w="1400" w:type="dxa"/>
            <w:vAlign w:val="center"/>
          </w:tcPr>
          <w:p w14:paraId="4BD6B49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810" w:type="dxa"/>
            <w:vAlign w:val="center"/>
          </w:tcPr>
          <w:p w14:paraId="54BD48A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00479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049" w:type="dxa"/>
            <w:vAlign w:val="center"/>
          </w:tcPr>
          <w:p w14:paraId="65EDB0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r>
              <w:rPr>
                <w:rFonts w:hint="eastAsia" w:ascii="宋体" w:hAnsi="宋体" w:eastAsia="宋体" w:cs="宋体"/>
                <w:b/>
                <w:bCs/>
                <w:color w:val="auto"/>
                <w:sz w:val="21"/>
                <w:szCs w:val="21"/>
              </w:rPr>
              <w:t>合计</w:t>
            </w:r>
          </w:p>
        </w:tc>
        <w:tc>
          <w:tcPr>
            <w:tcW w:w="840" w:type="dxa"/>
            <w:vAlign w:val="center"/>
          </w:tcPr>
          <w:p w14:paraId="0575550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603" w:type="dxa"/>
            <w:vAlign w:val="center"/>
          </w:tcPr>
          <w:p w14:paraId="7F5F61D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400" w:type="dxa"/>
            <w:vAlign w:val="center"/>
          </w:tcPr>
          <w:p w14:paraId="48659B6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810" w:type="dxa"/>
            <w:vAlign w:val="center"/>
          </w:tcPr>
          <w:p w14:paraId="186E1CD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bookmarkEnd w:id="160"/>
    </w:tbl>
    <w:p w14:paraId="4C4F9A22">
      <w:pPr>
        <w:spacing w:line="360" w:lineRule="auto"/>
        <w:rPr>
          <w:rFonts w:hint="eastAsia" w:ascii="宋体" w:hAnsi="宋体" w:eastAsia="宋体" w:cs="宋体"/>
          <w:b/>
          <w:bCs/>
          <w:color w:val="auto"/>
          <w:sz w:val="30"/>
          <w:szCs w:val="30"/>
        </w:rPr>
      </w:pPr>
    </w:p>
    <w:p w14:paraId="44ACBE28">
      <w:pPr>
        <w:rPr>
          <w:rFonts w:hint="eastAsia" w:ascii="宋体" w:hAnsi="宋体" w:eastAsia="宋体" w:cs="宋体"/>
          <w:b/>
          <w:bCs/>
          <w:spacing w:val="16"/>
          <w:kern w:val="2"/>
          <w:sz w:val="28"/>
          <w:szCs w:val="28"/>
          <w:highlight w:val="yellow"/>
          <w:lang w:eastAsia="zh-CN"/>
        </w:rPr>
      </w:pPr>
      <w:r>
        <w:rPr>
          <w:rFonts w:hint="eastAsia" w:ascii="宋体" w:hAnsi="宋体" w:eastAsia="宋体" w:cs="宋体"/>
          <w:b/>
          <w:bCs/>
          <w:spacing w:val="16"/>
          <w:kern w:val="2"/>
          <w:sz w:val="28"/>
          <w:szCs w:val="28"/>
          <w:highlight w:val="yellow"/>
          <w:lang w:eastAsia="zh-CN"/>
        </w:rPr>
        <w:br w:type="page"/>
      </w:r>
    </w:p>
    <w:p w14:paraId="193E2F95">
      <w:pPr>
        <w:numPr>
          <w:ilvl w:val="0"/>
          <w:numId w:val="0"/>
        </w:numPr>
        <w:jc w:val="both"/>
        <w:rPr>
          <w:rFonts w:hint="eastAsia" w:ascii="宋体" w:hAnsi="宋体" w:eastAsia="宋体" w:cs="宋体"/>
          <w:b/>
          <w:bCs/>
          <w:spacing w:val="16"/>
          <w:kern w:val="2"/>
          <w:sz w:val="24"/>
          <w:szCs w:val="24"/>
          <w:lang w:val="en-US" w:eastAsia="zh-CN"/>
        </w:rPr>
      </w:pPr>
      <w:r>
        <w:rPr>
          <w:rFonts w:hint="eastAsia" w:ascii="宋体" w:hAnsi="宋体" w:eastAsia="宋体" w:cs="宋体"/>
          <w:b/>
          <w:bCs/>
          <w:spacing w:val="16"/>
          <w:kern w:val="2"/>
          <w:sz w:val="24"/>
          <w:szCs w:val="24"/>
          <w:lang w:val="en-US" w:eastAsia="zh-CN"/>
        </w:rPr>
        <w:t>附件2                           二、元江县城区市政污水管网维护考核细则</w:t>
      </w:r>
    </w:p>
    <w:tbl>
      <w:tblPr>
        <w:tblStyle w:val="24"/>
        <w:tblW w:w="14000" w:type="dxa"/>
        <w:tblInd w:w="-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571"/>
        <w:gridCol w:w="1274"/>
        <w:gridCol w:w="540"/>
        <w:gridCol w:w="1185"/>
        <w:gridCol w:w="7680"/>
        <w:gridCol w:w="896"/>
        <w:gridCol w:w="1854"/>
      </w:tblGrid>
      <w:tr w14:paraId="602C0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trPr>
        <w:tc>
          <w:tcPr>
            <w:tcW w:w="571" w:type="dxa"/>
            <w:tcBorders>
              <w:top w:val="single" w:color="auto" w:sz="4" w:space="0"/>
              <w:left w:val="single" w:color="auto" w:sz="4" w:space="0"/>
              <w:bottom w:val="single" w:color="auto" w:sz="4" w:space="0"/>
              <w:right w:val="single" w:color="auto" w:sz="4" w:space="0"/>
            </w:tcBorders>
            <w:vAlign w:val="center"/>
          </w:tcPr>
          <w:p w14:paraId="327E41D7">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序号</w:t>
            </w:r>
          </w:p>
        </w:tc>
        <w:tc>
          <w:tcPr>
            <w:tcW w:w="1274" w:type="dxa"/>
            <w:tcBorders>
              <w:top w:val="single" w:color="auto" w:sz="4" w:space="0"/>
              <w:left w:val="single" w:color="auto" w:sz="4" w:space="0"/>
              <w:bottom w:val="single" w:color="auto" w:sz="4" w:space="0"/>
              <w:right w:val="single" w:color="auto" w:sz="4" w:space="0"/>
            </w:tcBorders>
            <w:vAlign w:val="center"/>
          </w:tcPr>
          <w:p w14:paraId="0B1B11F6">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考核项目</w:t>
            </w:r>
          </w:p>
        </w:tc>
        <w:tc>
          <w:tcPr>
            <w:tcW w:w="540" w:type="dxa"/>
            <w:tcBorders>
              <w:top w:val="single" w:color="auto" w:sz="4" w:space="0"/>
              <w:left w:val="single" w:color="auto" w:sz="4" w:space="0"/>
              <w:bottom w:val="single" w:color="auto" w:sz="4" w:space="0"/>
              <w:right w:val="single" w:color="auto" w:sz="4" w:space="0"/>
            </w:tcBorders>
            <w:vAlign w:val="center"/>
          </w:tcPr>
          <w:p w14:paraId="4E71A0B5">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分值</w:t>
            </w:r>
          </w:p>
        </w:tc>
        <w:tc>
          <w:tcPr>
            <w:tcW w:w="1185" w:type="dxa"/>
            <w:tcBorders>
              <w:top w:val="single" w:color="auto" w:sz="4" w:space="0"/>
              <w:left w:val="single" w:color="auto" w:sz="4" w:space="0"/>
              <w:bottom w:val="single" w:color="auto" w:sz="4" w:space="0"/>
              <w:right w:val="single" w:color="auto" w:sz="4" w:space="0"/>
            </w:tcBorders>
            <w:vAlign w:val="center"/>
          </w:tcPr>
          <w:p w14:paraId="4BE27CC2">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考核要求</w:t>
            </w:r>
          </w:p>
        </w:tc>
        <w:tc>
          <w:tcPr>
            <w:tcW w:w="7680" w:type="dxa"/>
            <w:tcBorders>
              <w:top w:val="single" w:color="auto" w:sz="4" w:space="0"/>
              <w:left w:val="single" w:color="auto" w:sz="4" w:space="0"/>
              <w:bottom w:val="single" w:color="auto" w:sz="4" w:space="0"/>
              <w:right w:val="single" w:color="auto" w:sz="4" w:space="0"/>
            </w:tcBorders>
            <w:vAlign w:val="center"/>
          </w:tcPr>
          <w:p w14:paraId="62C13C15">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评分标准</w:t>
            </w:r>
          </w:p>
        </w:tc>
        <w:tc>
          <w:tcPr>
            <w:tcW w:w="896" w:type="dxa"/>
            <w:tcBorders>
              <w:top w:val="single" w:color="auto" w:sz="4" w:space="0"/>
              <w:left w:val="single" w:color="auto" w:sz="4" w:space="0"/>
              <w:bottom w:val="single" w:color="auto" w:sz="4" w:space="0"/>
              <w:right w:val="single" w:color="auto" w:sz="4" w:space="0"/>
            </w:tcBorders>
            <w:vAlign w:val="center"/>
          </w:tcPr>
          <w:p w14:paraId="1721C2C4">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扣分</w:t>
            </w:r>
          </w:p>
        </w:tc>
        <w:tc>
          <w:tcPr>
            <w:tcW w:w="1854" w:type="dxa"/>
            <w:tcBorders>
              <w:top w:val="single" w:color="auto" w:sz="4" w:space="0"/>
              <w:left w:val="single" w:color="auto" w:sz="4" w:space="0"/>
              <w:bottom w:val="single" w:color="auto" w:sz="4" w:space="0"/>
              <w:right w:val="single" w:color="auto" w:sz="4" w:space="0"/>
            </w:tcBorders>
            <w:vAlign w:val="center"/>
          </w:tcPr>
          <w:p w14:paraId="2ABEF099">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扣分原因</w:t>
            </w:r>
          </w:p>
        </w:tc>
      </w:tr>
      <w:tr w14:paraId="717A3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trPr>
        <w:tc>
          <w:tcPr>
            <w:tcW w:w="571" w:type="dxa"/>
            <w:vMerge w:val="restart"/>
            <w:tcBorders>
              <w:top w:val="single" w:color="auto" w:sz="4" w:space="0"/>
              <w:left w:val="single" w:color="auto" w:sz="4" w:space="0"/>
              <w:bottom w:val="single" w:color="auto" w:sz="4" w:space="0"/>
              <w:right w:val="single" w:color="auto" w:sz="4" w:space="0"/>
            </w:tcBorders>
            <w:vAlign w:val="center"/>
          </w:tcPr>
          <w:p w14:paraId="785C873D">
            <w:pPr>
              <w:spacing w:line="240" w:lineRule="auto"/>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1</w:t>
            </w:r>
          </w:p>
        </w:tc>
        <w:tc>
          <w:tcPr>
            <w:tcW w:w="1274" w:type="dxa"/>
            <w:vMerge w:val="restart"/>
            <w:tcBorders>
              <w:top w:val="single" w:color="auto" w:sz="4" w:space="0"/>
              <w:left w:val="single" w:color="auto" w:sz="4" w:space="0"/>
              <w:bottom w:val="single" w:color="auto" w:sz="4" w:space="0"/>
              <w:right w:val="single" w:color="auto" w:sz="4" w:space="0"/>
            </w:tcBorders>
            <w:vAlign w:val="center"/>
          </w:tcPr>
          <w:p w14:paraId="67CFE115">
            <w:pPr>
              <w:spacing w:line="240" w:lineRule="auto"/>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主管（道）渠疏浚</w:t>
            </w:r>
          </w:p>
        </w:tc>
        <w:tc>
          <w:tcPr>
            <w:tcW w:w="540" w:type="dxa"/>
            <w:vMerge w:val="restart"/>
            <w:tcBorders>
              <w:top w:val="single" w:color="auto" w:sz="4" w:space="0"/>
              <w:left w:val="single" w:color="auto" w:sz="4" w:space="0"/>
              <w:bottom w:val="single" w:color="auto" w:sz="4" w:space="0"/>
              <w:right w:val="single" w:color="auto" w:sz="4" w:space="0"/>
            </w:tcBorders>
            <w:vAlign w:val="center"/>
          </w:tcPr>
          <w:p w14:paraId="2B48BAEF">
            <w:pPr>
              <w:spacing w:line="240" w:lineRule="auto"/>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10分</w:t>
            </w:r>
          </w:p>
        </w:tc>
        <w:tc>
          <w:tcPr>
            <w:tcW w:w="1185" w:type="dxa"/>
            <w:tcBorders>
              <w:top w:val="single" w:color="auto" w:sz="4" w:space="0"/>
              <w:left w:val="single" w:color="auto" w:sz="4" w:space="0"/>
              <w:bottom w:val="single" w:color="auto" w:sz="4" w:space="0"/>
              <w:right w:val="single" w:color="auto" w:sz="4" w:space="0"/>
            </w:tcBorders>
            <w:vAlign w:val="center"/>
          </w:tcPr>
          <w:p w14:paraId="32BF65BD">
            <w:pPr>
              <w:spacing w:line="240" w:lineRule="auto"/>
              <w:jc w:val="center"/>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管道</w:t>
            </w:r>
          </w:p>
        </w:tc>
        <w:tc>
          <w:tcPr>
            <w:tcW w:w="7680" w:type="dxa"/>
            <w:tcBorders>
              <w:top w:val="single" w:color="auto" w:sz="4" w:space="0"/>
              <w:left w:val="single" w:color="auto" w:sz="4" w:space="0"/>
              <w:bottom w:val="single" w:color="auto" w:sz="4" w:space="0"/>
              <w:right w:val="single" w:color="auto" w:sz="4" w:space="0"/>
            </w:tcBorders>
            <w:vAlign w:val="center"/>
          </w:tcPr>
          <w:p w14:paraId="66194DC2">
            <w:pPr>
              <w:spacing w:line="240" w:lineRule="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沟渠、盖板沟、管道、连管畅通，渠道水面无漂浮物，积泥深度不超过管径的1/5。不畅通一处扣2分，积泥超标一处扣2分。</w:t>
            </w:r>
          </w:p>
        </w:tc>
        <w:tc>
          <w:tcPr>
            <w:tcW w:w="896" w:type="dxa"/>
            <w:tcBorders>
              <w:top w:val="single" w:color="auto" w:sz="4" w:space="0"/>
              <w:left w:val="single" w:color="auto" w:sz="4" w:space="0"/>
              <w:bottom w:val="single" w:color="auto" w:sz="4" w:space="0"/>
              <w:right w:val="single" w:color="auto" w:sz="4" w:space="0"/>
            </w:tcBorders>
            <w:vAlign w:val="center"/>
          </w:tcPr>
          <w:p w14:paraId="5D69FC52">
            <w:pPr>
              <w:spacing w:line="240" w:lineRule="auto"/>
              <w:rPr>
                <w:rFonts w:hint="eastAsia" w:ascii="宋体" w:hAnsi="宋体" w:eastAsia="宋体" w:cs="宋体"/>
                <w:b/>
                <w:bCs/>
                <w:spacing w:val="16"/>
                <w:kern w:val="2"/>
                <w:sz w:val="21"/>
                <w:szCs w:val="21"/>
                <w:lang w:val="en-US" w:eastAsia="zh-CN"/>
              </w:rPr>
            </w:pPr>
          </w:p>
        </w:tc>
        <w:tc>
          <w:tcPr>
            <w:tcW w:w="1854" w:type="dxa"/>
            <w:tcBorders>
              <w:top w:val="single" w:color="auto" w:sz="4" w:space="0"/>
              <w:left w:val="single" w:color="auto" w:sz="4" w:space="0"/>
              <w:bottom w:val="single" w:color="auto" w:sz="4" w:space="0"/>
              <w:right w:val="single" w:color="auto" w:sz="4" w:space="0"/>
            </w:tcBorders>
            <w:vAlign w:val="center"/>
          </w:tcPr>
          <w:p w14:paraId="520B7254">
            <w:pPr>
              <w:spacing w:line="240" w:lineRule="auto"/>
              <w:rPr>
                <w:rFonts w:hint="eastAsia" w:ascii="宋体" w:hAnsi="宋体" w:eastAsia="宋体" w:cs="宋体"/>
                <w:b/>
                <w:bCs/>
                <w:spacing w:val="16"/>
                <w:kern w:val="2"/>
                <w:sz w:val="21"/>
                <w:szCs w:val="21"/>
                <w:lang w:val="en-US" w:eastAsia="zh-CN"/>
              </w:rPr>
            </w:pPr>
          </w:p>
        </w:tc>
      </w:tr>
      <w:tr w14:paraId="76C8A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571" w:type="dxa"/>
            <w:vMerge w:val="continue"/>
            <w:tcBorders>
              <w:top w:val="single" w:color="auto" w:sz="4" w:space="0"/>
              <w:left w:val="single" w:color="auto" w:sz="4" w:space="0"/>
              <w:bottom w:val="single" w:color="auto" w:sz="4" w:space="0"/>
              <w:right w:val="single" w:color="auto" w:sz="4" w:space="0"/>
            </w:tcBorders>
            <w:vAlign w:val="center"/>
          </w:tcPr>
          <w:p w14:paraId="79498EBC">
            <w:pPr>
              <w:spacing w:line="240" w:lineRule="auto"/>
              <w:rPr>
                <w:rFonts w:hint="eastAsia" w:ascii="宋体" w:hAnsi="宋体" w:eastAsia="宋体" w:cs="宋体"/>
                <w:b/>
                <w:bCs/>
                <w:spacing w:val="16"/>
                <w:kern w:val="2"/>
                <w:sz w:val="21"/>
                <w:szCs w:val="21"/>
                <w:lang w:val="en-US" w:eastAsia="zh-CN"/>
              </w:rPr>
            </w:pPr>
          </w:p>
        </w:tc>
        <w:tc>
          <w:tcPr>
            <w:tcW w:w="1274" w:type="dxa"/>
            <w:vMerge w:val="continue"/>
            <w:tcBorders>
              <w:top w:val="single" w:color="auto" w:sz="4" w:space="0"/>
              <w:left w:val="single" w:color="auto" w:sz="4" w:space="0"/>
              <w:bottom w:val="single" w:color="auto" w:sz="4" w:space="0"/>
              <w:right w:val="single" w:color="auto" w:sz="4" w:space="0"/>
            </w:tcBorders>
            <w:vAlign w:val="center"/>
          </w:tcPr>
          <w:p w14:paraId="0E2BE32E">
            <w:pPr>
              <w:spacing w:line="240" w:lineRule="auto"/>
              <w:rPr>
                <w:rFonts w:hint="eastAsia" w:ascii="宋体" w:hAnsi="宋体" w:eastAsia="宋体" w:cs="宋体"/>
                <w:b/>
                <w:bCs/>
                <w:spacing w:val="16"/>
                <w:kern w:val="2"/>
                <w:sz w:val="21"/>
                <w:szCs w:val="21"/>
                <w:lang w:val="en-US" w:eastAsia="zh-CN"/>
              </w:rPr>
            </w:pPr>
          </w:p>
        </w:tc>
        <w:tc>
          <w:tcPr>
            <w:tcW w:w="540" w:type="dxa"/>
            <w:vMerge w:val="continue"/>
            <w:tcBorders>
              <w:top w:val="single" w:color="auto" w:sz="4" w:space="0"/>
              <w:left w:val="single" w:color="auto" w:sz="4" w:space="0"/>
              <w:bottom w:val="single" w:color="auto" w:sz="4" w:space="0"/>
              <w:right w:val="single" w:color="auto" w:sz="4" w:space="0"/>
            </w:tcBorders>
            <w:vAlign w:val="center"/>
          </w:tcPr>
          <w:p w14:paraId="7C4A93C8">
            <w:pPr>
              <w:spacing w:line="240" w:lineRule="auto"/>
              <w:rPr>
                <w:rFonts w:hint="eastAsia" w:ascii="宋体" w:hAnsi="宋体" w:eastAsia="宋体" w:cs="宋体"/>
                <w:b/>
                <w:bCs/>
                <w:spacing w:val="16"/>
                <w:kern w:val="2"/>
                <w:sz w:val="21"/>
                <w:szCs w:val="21"/>
                <w:lang w:val="en-US" w:eastAsia="zh-CN"/>
              </w:rPr>
            </w:pPr>
          </w:p>
        </w:tc>
        <w:tc>
          <w:tcPr>
            <w:tcW w:w="1185" w:type="dxa"/>
            <w:tcBorders>
              <w:top w:val="single" w:color="auto" w:sz="4" w:space="0"/>
              <w:left w:val="single" w:color="auto" w:sz="4" w:space="0"/>
              <w:bottom w:val="single" w:color="auto" w:sz="4" w:space="0"/>
              <w:right w:val="single" w:color="auto" w:sz="4" w:space="0"/>
            </w:tcBorders>
            <w:vAlign w:val="center"/>
          </w:tcPr>
          <w:p w14:paraId="2270829E">
            <w:pPr>
              <w:spacing w:line="240" w:lineRule="auto"/>
              <w:jc w:val="center"/>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检查井</w:t>
            </w:r>
          </w:p>
        </w:tc>
        <w:tc>
          <w:tcPr>
            <w:tcW w:w="7680" w:type="dxa"/>
            <w:tcBorders>
              <w:top w:val="single" w:color="auto" w:sz="4" w:space="0"/>
              <w:left w:val="single" w:color="auto" w:sz="4" w:space="0"/>
              <w:bottom w:val="single" w:color="auto" w:sz="4" w:space="0"/>
              <w:right w:val="single" w:color="auto" w:sz="4" w:space="0"/>
            </w:tcBorders>
            <w:vAlign w:val="center"/>
          </w:tcPr>
          <w:p w14:paraId="58356078">
            <w:pPr>
              <w:spacing w:line="240" w:lineRule="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井内无硬块、杂物等，井壁四周清洁，无泥垢，积泥深度不超过：（1）有沉泥槽：管底以下50mm，（2）无沉泥槽：主管径的1/5。有杂物、泥垢每处扣2分，积泥超标每处扣2分。</w:t>
            </w:r>
          </w:p>
        </w:tc>
        <w:tc>
          <w:tcPr>
            <w:tcW w:w="896" w:type="dxa"/>
            <w:tcBorders>
              <w:top w:val="single" w:color="auto" w:sz="4" w:space="0"/>
              <w:left w:val="single" w:color="auto" w:sz="4" w:space="0"/>
              <w:bottom w:val="single" w:color="auto" w:sz="4" w:space="0"/>
              <w:right w:val="single" w:color="auto" w:sz="4" w:space="0"/>
            </w:tcBorders>
            <w:vAlign w:val="center"/>
          </w:tcPr>
          <w:p w14:paraId="7A9BA6C2">
            <w:pPr>
              <w:spacing w:line="240" w:lineRule="auto"/>
              <w:rPr>
                <w:rFonts w:hint="eastAsia" w:ascii="宋体" w:hAnsi="宋体" w:eastAsia="宋体" w:cs="宋体"/>
                <w:b/>
                <w:bCs/>
                <w:spacing w:val="16"/>
                <w:kern w:val="2"/>
                <w:sz w:val="21"/>
                <w:szCs w:val="21"/>
                <w:lang w:val="en-US" w:eastAsia="zh-CN"/>
              </w:rPr>
            </w:pPr>
          </w:p>
        </w:tc>
        <w:tc>
          <w:tcPr>
            <w:tcW w:w="1854" w:type="dxa"/>
            <w:tcBorders>
              <w:top w:val="single" w:color="auto" w:sz="4" w:space="0"/>
              <w:left w:val="single" w:color="auto" w:sz="4" w:space="0"/>
              <w:bottom w:val="single" w:color="auto" w:sz="4" w:space="0"/>
              <w:right w:val="single" w:color="auto" w:sz="4" w:space="0"/>
            </w:tcBorders>
            <w:vAlign w:val="center"/>
          </w:tcPr>
          <w:p w14:paraId="0D1BB1AB">
            <w:pPr>
              <w:spacing w:line="240" w:lineRule="auto"/>
              <w:rPr>
                <w:rFonts w:hint="eastAsia" w:ascii="宋体" w:hAnsi="宋体" w:eastAsia="宋体" w:cs="宋体"/>
                <w:b/>
                <w:bCs/>
                <w:spacing w:val="16"/>
                <w:kern w:val="2"/>
                <w:sz w:val="21"/>
                <w:szCs w:val="21"/>
                <w:lang w:val="en-US" w:eastAsia="zh-CN"/>
              </w:rPr>
            </w:pPr>
          </w:p>
        </w:tc>
      </w:tr>
      <w:tr w14:paraId="11FF7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trPr>
        <w:tc>
          <w:tcPr>
            <w:tcW w:w="571" w:type="dxa"/>
            <w:vMerge w:val="continue"/>
            <w:tcBorders>
              <w:top w:val="single" w:color="auto" w:sz="4" w:space="0"/>
              <w:left w:val="single" w:color="auto" w:sz="4" w:space="0"/>
              <w:bottom w:val="single" w:color="auto" w:sz="4" w:space="0"/>
              <w:right w:val="single" w:color="auto" w:sz="4" w:space="0"/>
            </w:tcBorders>
            <w:vAlign w:val="center"/>
          </w:tcPr>
          <w:p w14:paraId="3AE4CF4C">
            <w:pPr>
              <w:spacing w:line="240" w:lineRule="auto"/>
              <w:rPr>
                <w:rFonts w:hint="eastAsia" w:ascii="宋体" w:hAnsi="宋体" w:eastAsia="宋体" w:cs="宋体"/>
                <w:b/>
                <w:bCs/>
                <w:spacing w:val="16"/>
                <w:kern w:val="2"/>
                <w:sz w:val="21"/>
                <w:szCs w:val="21"/>
                <w:lang w:val="en-US" w:eastAsia="zh-CN"/>
              </w:rPr>
            </w:pPr>
          </w:p>
        </w:tc>
        <w:tc>
          <w:tcPr>
            <w:tcW w:w="1274" w:type="dxa"/>
            <w:vMerge w:val="continue"/>
            <w:tcBorders>
              <w:top w:val="single" w:color="auto" w:sz="4" w:space="0"/>
              <w:left w:val="single" w:color="auto" w:sz="4" w:space="0"/>
              <w:bottom w:val="single" w:color="auto" w:sz="4" w:space="0"/>
              <w:right w:val="single" w:color="auto" w:sz="4" w:space="0"/>
            </w:tcBorders>
            <w:vAlign w:val="center"/>
          </w:tcPr>
          <w:p w14:paraId="76D08E0A">
            <w:pPr>
              <w:spacing w:line="240" w:lineRule="auto"/>
              <w:rPr>
                <w:rFonts w:hint="eastAsia" w:ascii="宋体" w:hAnsi="宋体" w:eastAsia="宋体" w:cs="宋体"/>
                <w:b/>
                <w:bCs/>
                <w:spacing w:val="16"/>
                <w:kern w:val="2"/>
                <w:sz w:val="21"/>
                <w:szCs w:val="21"/>
                <w:lang w:val="en-US" w:eastAsia="zh-CN"/>
              </w:rPr>
            </w:pPr>
          </w:p>
        </w:tc>
        <w:tc>
          <w:tcPr>
            <w:tcW w:w="540" w:type="dxa"/>
            <w:vMerge w:val="continue"/>
            <w:tcBorders>
              <w:top w:val="single" w:color="auto" w:sz="4" w:space="0"/>
              <w:left w:val="single" w:color="auto" w:sz="4" w:space="0"/>
              <w:bottom w:val="single" w:color="auto" w:sz="4" w:space="0"/>
              <w:right w:val="single" w:color="auto" w:sz="4" w:space="0"/>
            </w:tcBorders>
            <w:vAlign w:val="center"/>
          </w:tcPr>
          <w:p w14:paraId="18C4CA64">
            <w:pPr>
              <w:spacing w:line="240" w:lineRule="auto"/>
              <w:rPr>
                <w:rFonts w:hint="eastAsia" w:ascii="宋体" w:hAnsi="宋体" w:eastAsia="宋体" w:cs="宋体"/>
                <w:b/>
                <w:bCs/>
                <w:spacing w:val="16"/>
                <w:kern w:val="2"/>
                <w:sz w:val="21"/>
                <w:szCs w:val="21"/>
                <w:lang w:val="en-US" w:eastAsia="zh-CN"/>
              </w:rPr>
            </w:pPr>
          </w:p>
        </w:tc>
        <w:tc>
          <w:tcPr>
            <w:tcW w:w="1185" w:type="dxa"/>
            <w:tcBorders>
              <w:top w:val="single" w:color="auto" w:sz="4" w:space="0"/>
              <w:left w:val="single" w:color="auto" w:sz="4" w:space="0"/>
              <w:bottom w:val="single" w:color="auto" w:sz="4" w:space="0"/>
              <w:right w:val="single" w:color="auto" w:sz="4" w:space="0"/>
            </w:tcBorders>
            <w:vAlign w:val="center"/>
          </w:tcPr>
          <w:p w14:paraId="6C178D68">
            <w:pPr>
              <w:spacing w:line="240" w:lineRule="auto"/>
              <w:jc w:val="center"/>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雨水口</w:t>
            </w:r>
          </w:p>
        </w:tc>
        <w:tc>
          <w:tcPr>
            <w:tcW w:w="7680" w:type="dxa"/>
            <w:tcBorders>
              <w:top w:val="single" w:color="auto" w:sz="4" w:space="0"/>
              <w:left w:val="single" w:color="auto" w:sz="4" w:space="0"/>
              <w:bottom w:val="single" w:color="auto" w:sz="4" w:space="0"/>
              <w:right w:val="single" w:color="auto" w:sz="4" w:space="0"/>
            </w:tcBorders>
            <w:vAlign w:val="center"/>
          </w:tcPr>
          <w:p w14:paraId="6F2EC2BC">
            <w:pPr>
              <w:spacing w:line="240" w:lineRule="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水流畅通，雨水篦孔眼无堵塞，无异物积泥深度不超过：（1）有沉泥槽：管底以下50mm，（2）无沉泥槽：管道以上50mm。堵塞每处扣2分，超标每处扣2分。</w:t>
            </w:r>
          </w:p>
        </w:tc>
        <w:tc>
          <w:tcPr>
            <w:tcW w:w="896" w:type="dxa"/>
            <w:tcBorders>
              <w:top w:val="single" w:color="auto" w:sz="4" w:space="0"/>
              <w:left w:val="single" w:color="auto" w:sz="4" w:space="0"/>
              <w:bottom w:val="single" w:color="auto" w:sz="4" w:space="0"/>
              <w:right w:val="single" w:color="auto" w:sz="4" w:space="0"/>
            </w:tcBorders>
            <w:vAlign w:val="center"/>
          </w:tcPr>
          <w:p w14:paraId="68A375B8">
            <w:pPr>
              <w:spacing w:line="240" w:lineRule="auto"/>
              <w:rPr>
                <w:rFonts w:hint="eastAsia" w:ascii="宋体" w:hAnsi="宋体" w:eastAsia="宋体" w:cs="宋体"/>
                <w:b/>
                <w:bCs/>
                <w:spacing w:val="16"/>
                <w:kern w:val="2"/>
                <w:sz w:val="21"/>
                <w:szCs w:val="21"/>
                <w:lang w:val="en-US" w:eastAsia="zh-CN"/>
              </w:rPr>
            </w:pPr>
          </w:p>
        </w:tc>
        <w:tc>
          <w:tcPr>
            <w:tcW w:w="1854" w:type="dxa"/>
            <w:tcBorders>
              <w:top w:val="single" w:color="auto" w:sz="4" w:space="0"/>
              <w:left w:val="single" w:color="auto" w:sz="4" w:space="0"/>
              <w:bottom w:val="single" w:color="auto" w:sz="4" w:space="0"/>
              <w:right w:val="single" w:color="auto" w:sz="4" w:space="0"/>
            </w:tcBorders>
            <w:vAlign w:val="center"/>
          </w:tcPr>
          <w:p w14:paraId="4D89A4A2">
            <w:pPr>
              <w:spacing w:line="240" w:lineRule="auto"/>
              <w:rPr>
                <w:rFonts w:hint="eastAsia" w:ascii="宋体" w:hAnsi="宋体" w:eastAsia="宋体" w:cs="宋体"/>
                <w:b/>
                <w:bCs/>
                <w:spacing w:val="16"/>
                <w:kern w:val="2"/>
                <w:sz w:val="21"/>
                <w:szCs w:val="21"/>
                <w:lang w:val="en-US" w:eastAsia="zh-CN"/>
              </w:rPr>
            </w:pPr>
          </w:p>
        </w:tc>
      </w:tr>
      <w:tr w14:paraId="4DB61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trPr>
        <w:tc>
          <w:tcPr>
            <w:tcW w:w="571" w:type="dxa"/>
            <w:vMerge w:val="continue"/>
            <w:tcBorders>
              <w:top w:val="single" w:color="auto" w:sz="4" w:space="0"/>
              <w:left w:val="single" w:color="auto" w:sz="4" w:space="0"/>
              <w:bottom w:val="single" w:color="auto" w:sz="4" w:space="0"/>
              <w:right w:val="single" w:color="auto" w:sz="4" w:space="0"/>
            </w:tcBorders>
            <w:vAlign w:val="center"/>
          </w:tcPr>
          <w:p w14:paraId="5E0CB0B6">
            <w:pPr>
              <w:spacing w:line="240" w:lineRule="auto"/>
              <w:rPr>
                <w:rFonts w:hint="eastAsia" w:ascii="宋体" w:hAnsi="宋体" w:eastAsia="宋体" w:cs="宋体"/>
                <w:b/>
                <w:bCs/>
                <w:spacing w:val="16"/>
                <w:kern w:val="2"/>
                <w:sz w:val="21"/>
                <w:szCs w:val="21"/>
                <w:lang w:val="en-US" w:eastAsia="zh-CN"/>
              </w:rPr>
            </w:pPr>
          </w:p>
        </w:tc>
        <w:tc>
          <w:tcPr>
            <w:tcW w:w="1274" w:type="dxa"/>
            <w:vMerge w:val="continue"/>
            <w:tcBorders>
              <w:top w:val="single" w:color="auto" w:sz="4" w:space="0"/>
              <w:left w:val="single" w:color="auto" w:sz="4" w:space="0"/>
              <w:bottom w:val="single" w:color="auto" w:sz="4" w:space="0"/>
              <w:right w:val="single" w:color="auto" w:sz="4" w:space="0"/>
            </w:tcBorders>
            <w:vAlign w:val="center"/>
          </w:tcPr>
          <w:p w14:paraId="586DE045">
            <w:pPr>
              <w:spacing w:line="240" w:lineRule="auto"/>
              <w:rPr>
                <w:rFonts w:hint="eastAsia" w:ascii="宋体" w:hAnsi="宋体" w:eastAsia="宋体" w:cs="宋体"/>
                <w:b/>
                <w:bCs/>
                <w:spacing w:val="16"/>
                <w:kern w:val="2"/>
                <w:sz w:val="21"/>
                <w:szCs w:val="21"/>
                <w:lang w:val="en-US" w:eastAsia="zh-CN"/>
              </w:rPr>
            </w:pPr>
          </w:p>
        </w:tc>
        <w:tc>
          <w:tcPr>
            <w:tcW w:w="540" w:type="dxa"/>
            <w:vMerge w:val="continue"/>
            <w:tcBorders>
              <w:top w:val="single" w:color="auto" w:sz="4" w:space="0"/>
              <w:left w:val="single" w:color="auto" w:sz="4" w:space="0"/>
              <w:bottom w:val="single" w:color="auto" w:sz="4" w:space="0"/>
              <w:right w:val="single" w:color="auto" w:sz="4" w:space="0"/>
            </w:tcBorders>
            <w:vAlign w:val="center"/>
          </w:tcPr>
          <w:p w14:paraId="605CB026">
            <w:pPr>
              <w:spacing w:line="240" w:lineRule="auto"/>
              <w:rPr>
                <w:rFonts w:hint="eastAsia" w:ascii="宋体" w:hAnsi="宋体" w:eastAsia="宋体" w:cs="宋体"/>
                <w:b/>
                <w:bCs/>
                <w:spacing w:val="16"/>
                <w:kern w:val="2"/>
                <w:sz w:val="21"/>
                <w:szCs w:val="21"/>
                <w:lang w:val="en-US" w:eastAsia="zh-CN"/>
              </w:rPr>
            </w:pPr>
          </w:p>
        </w:tc>
        <w:tc>
          <w:tcPr>
            <w:tcW w:w="1185" w:type="dxa"/>
            <w:tcBorders>
              <w:top w:val="single" w:color="auto" w:sz="4" w:space="0"/>
              <w:left w:val="single" w:color="auto" w:sz="4" w:space="0"/>
              <w:bottom w:val="single" w:color="auto" w:sz="4" w:space="0"/>
              <w:right w:val="single" w:color="auto" w:sz="4" w:space="0"/>
            </w:tcBorders>
            <w:vAlign w:val="center"/>
          </w:tcPr>
          <w:p w14:paraId="7951E0DD">
            <w:pPr>
              <w:spacing w:line="240" w:lineRule="auto"/>
              <w:jc w:val="center"/>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疏浚作业</w:t>
            </w:r>
          </w:p>
        </w:tc>
        <w:tc>
          <w:tcPr>
            <w:tcW w:w="7680" w:type="dxa"/>
            <w:tcBorders>
              <w:top w:val="single" w:color="auto" w:sz="4" w:space="0"/>
              <w:left w:val="single" w:color="auto" w:sz="4" w:space="0"/>
              <w:bottom w:val="single" w:color="auto" w:sz="4" w:space="0"/>
              <w:right w:val="single" w:color="auto" w:sz="4" w:space="0"/>
            </w:tcBorders>
            <w:vAlign w:val="center"/>
          </w:tcPr>
          <w:p w14:paraId="2BBBCCA7">
            <w:pPr>
              <w:spacing w:line="240" w:lineRule="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严格按《云南省城镇排水设施运行维护及安全技术规程》规定执行，如违反一项次扣2分。</w:t>
            </w:r>
          </w:p>
        </w:tc>
        <w:tc>
          <w:tcPr>
            <w:tcW w:w="896" w:type="dxa"/>
            <w:tcBorders>
              <w:top w:val="single" w:color="auto" w:sz="4" w:space="0"/>
              <w:left w:val="single" w:color="auto" w:sz="4" w:space="0"/>
              <w:bottom w:val="single" w:color="auto" w:sz="4" w:space="0"/>
              <w:right w:val="single" w:color="auto" w:sz="4" w:space="0"/>
            </w:tcBorders>
            <w:vAlign w:val="center"/>
          </w:tcPr>
          <w:p w14:paraId="555DED6E">
            <w:pPr>
              <w:spacing w:line="240" w:lineRule="auto"/>
              <w:rPr>
                <w:rFonts w:hint="eastAsia" w:ascii="宋体" w:hAnsi="宋体" w:eastAsia="宋体" w:cs="宋体"/>
                <w:b/>
                <w:bCs/>
                <w:spacing w:val="16"/>
                <w:kern w:val="2"/>
                <w:sz w:val="21"/>
                <w:szCs w:val="21"/>
                <w:lang w:val="en-US" w:eastAsia="zh-CN"/>
              </w:rPr>
            </w:pPr>
          </w:p>
        </w:tc>
        <w:tc>
          <w:tcPr>
            <w:tcW w:w="1854" w:type="dxa"/>
            <w:tcBorders>
              <w:top w:val="single" w:color="auto" w:sz="4" w:space="0"/>
              <w:left w:val="single" w:color="auto" w:sz="4" w:space="0"/>
              <w:bottom w:val="single" w:color="auto" w:sz="4" w:space="0"/>
              <w:right w:val="single" w:color="auto" w:sz="4" w:space="0"/>
            </w:tcBorders>
            <w:vAlign w:val="center"/>
          </w:tcPr>
          <w:p w14:paraId="51F2D8E1">
            <w:pPr>
              <w:spacing w:line="240" w:lineRule="auto"/>
              <w:rPr>
                <w:rFonts w:hint="eastAsia" w:ascii="宋体" w:hAnsi="宋体" w:eastAsia="宋体" w:cs="宋体"/>
                <w:b/>
                <w:bCs/>
                <w:spacing w:val="16"/>
                <w:kern w:val="2"/>
                <w:sz w:val="21"/>
                <w:szCs w:val="21"/>
                <w:lang w:val="en-US" w:eastAsia="zh-CN"/>
              </w:rPr>
            </w:pPr>
          </w:p>
        </w:tc>
      </w:tr>
      <w:tr w14:paraId="65C23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trPr>
        <w:tc>
          <w:tcPr>
            <w:tcW w:w="571" w:type="dxa"/>
            <w:vMerge w:val="restart"/>
            <w:tcBorders>
              <w:left w:val="single" w:color="auto" w:sz="4" w:space="0"/>
              <w:right w:val="single" w:color="auto" w:sz="4" w:space="0"/>
            </w:tcBorders>
            <w:vAlign w:val="center"/>
          </w:tcPr>
          <w:p w14:paraId="1FEFD274">
            <w:pPr>
              <w:spacing w:line="240" w:lineRule="auto"/>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2</w:t>
            </w:r>
          </w:p>
        </w:tc>
        <w:tc>
          <w:tcPr>
            <w:tcW w:w="1274" w:type="dxa"/>
            <w:vMerge w:val="restart"/>
            <w:tcBorders>
              <w:left w:val="single" w:color="auto" w:sz="4" w:space="0"/>
              <w:right w:val="single" w:color="auto" w:sz="4" w:space="0"/>
            </w:tcBorders>
            <w:vAlign w:val="center"/>
          </w:tcPr>
          <w:p w14:paraId="10A505B2">
            <w:pPr>
              <w:spacing w:line="240" w:lineRule="auto"/>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主管（道）渠巡查工作</w:t>
            </w:r>
          </w:p>
        </w:tc>
        <w:tc>
          <w:tcPr>
            <w:tcW w:w="540" w:type="dxa"/>
            <w:vMerge w:val="restart"/>
            <w:tcBorders>
              <w:left w:val="single" w:color="auto" w:sz="4" w:space="0"/>
              <w:right w:val="single" w:color="auto" w:sz="4" w:space="0"/>
            </w:tcBorders>
            <w:vAlign w:val="center"/>
          </w:tcPr>
          <w:p w14:paraId="257FA6D1">
            <w:pPr>
              <w:spacing w:line="240" w:lineRule="auto"/>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10分</w:t>
            </w:r>
          </w:p>
        </w:tc>
        <w:tc>
          <w:tcPr>
            <w:tcW w:w="1185" w:type="dxa"/>
            <w:vMerge w:val="restart"/>
            <w:tcBorders>
              <w:top w:val="single" w:color="auto" w:sz="4" w:space="0"/>
              <w:left w:val="single" w:color="auto" w:sz="4" w:space="0"/>
              <w:right w:val="single" w:color="auto" w:sz="4" w:space="0"/>
            </w:tcBorders>
            <w:vAlign w:val="center"/>
          </w:tcPr>
          <w:p w14:paraId="7BF138CA">
            <w:pPr>
              <w:spacing w:line="240" w:lineRule="auto"/>
              <w:jc w:val="center"/>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日常巡查</w:t>
            </w:r>
          </w:p>
        </w:tc>
        <w:tc>
          <w:tcPr>
            <w:tcW w:w="7680" w:type="dxa"/>
            <w:tcBorders>
              <w:top w:val="single" w:color="auto" w:sz="4" w:space="0"/>
              <w:left w:val="single" w:color="auto" w:sz="4" w:space="0"/>
              <w:bottom w:val="single" w:color="auto" w:sz="4" w:space="0"/>
              <w:right w:val="single" w:color="auto" w:sz="4" w:space="0"/>
            </w:tcBorders>
            <w:vAlign w:val="center"/>
          </w:tcPr>
          <w:p w14:paraId="70E82160">
            <w:pPr>
              <w:spacing w:line="240" w:lineRule="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加强日常巡查，维护范围的所有井口及井盖需保持完整无缺(含防坠网)无破损、无淤塞及无积水问题。如有缺失应及时申报，根据工作联系单指令进行处理。未及时上报的每处每次扣2分</w:t>
            </w:r>
          </w:p>
        </w:tc>
        <w:tc>
          <w:tcPr>
            <w:tcW w:w="896" w:type="dxa"/>
            <w:tcBorders>
              <w:top w:val="single" w:color="auto" w:sz="4" w:space="0"/>
              <w:left w:val="single" w:color="auto" w:sz="4" w:space="0"/>
              <w:bottom w:val="single" w:color="auto" w:sz="4" w:space="0"/>
              <w:right w:val="single" w:color="auto" w:sz="4" w:space="0"/>
            </w:tcBorders>
            <w:vAlign w:val="center"/>
          </w:tcPr>
          <w:p w14:paraId="702C0AB6">
            <w:pPr>
              <w:spacing w:line="240" w:lineRule="auto"/>
              <w:rPr>
                <w:rFonts w:hint="eastAsia" w:ascii="宋体" w:hAnsi="宋体" w:eastAsia="宋体" w:cs="宋体"/>
                <w:b/>
                <w:bCs/>
                <w:spacing w:val="16"/>
                <w:kern w:val="2"/>
                <w:sz w:val="21"/>
                <w:szCs w:val="21"/>
                <w:lang w:val="en-US" w:eastAsia="zh-CN"/>
              </w:rPr>
            </w:pPr>
          </w:p>
        </w:tc>
        <w:tc>
          <w:tcPr>
            <w:tcW w:w="1854" w:type="dxa"/>
            <w:tcBorders>
              <w:top w:val="single" w:color="auto" w:sz="4" w:space="0"/>
              <w:left w:val="single" w:color="auto" w:sz="4" w:space="0"/>
              <w:bottom w:val="single" w:color="auto" w:sz="4" w:space="0"/>
              <w:right w:val="single" w:color="auto" w:sz="4" w:space="0"/>
            </w:tcBorders>
            <w:vAlign w:val="center"/>
          </w:tcPr>
          <w:p w14:paraId="54F79957">
            <w:pPr>
              <w:spacing w:line="240" w:lineRule="auto"/>
              <w:rPr>
                <w:rFonts w:hint="eastAsia" w:ascii="宋体" w:hAnsi="宋体" w:eastAsia="宋体" w:cs="宋体"/>
                <w:b/>
                <w:bCs/>
                <w:spacing w:val="16"/>
                <w:kern w:val="2"/>
                <w:sz w:val="21"/>
                <w:szCs w:val="21"/>
                <w:lang w:val="en-US" w:eastAsia="zh-CN"/>
              </w:rPr>
            </w:pPr>
          </w:p>
        </w:tc>
      </w:tr>
      <w:tr w14:paraId="45BE1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trPr>
        <w:tc>
          <w:tcPr>
            <w:tcW w:w="571" w:type="dxa"/>
            <w:vMerge w:val="continue"/>
            <w:tcBorders>
              <w:left w:val="single" w:color="auto" w:sz="4" w:space="0"/>
              <w:right w:val="single" w:color="auto" w:sz="4" w:space="0"/>
            </w:tcBorders>
            <w:vAlign w:val="center"/>
          </w:tcPr>
          <w:p w14:paraId="3B410408">
            <w:pPr>
              <w:spacing w:line="240" w:lineRule="auto"/>
              <w:rPr>
                <w:rFonts w:hint="eastAsia" w:ascii="宋体" w:hAnsi="宋体" w:eastAsia="宋体" w:cs="宋体"/>
                <w:b/>
                <w:bCs/>
                <w:spacing w:val="16"/>
                <w:kern w:val="2"/>
                <w:sz w:val="21"/>
                <w:szCs w:val="21"/>
                <w:lang w:val="en-US" w:eastAsia="zh-CN"/>
              </w:rPr>
            </w:pPr>
          </w:p>
        </w:tc>
        <w:tc>
          <w:tcPr>
            <w:tcW w:w="1274" w:type="dxa"/>
            <w:vMerge w:val="continue"/>
            <w:tcBorders>
              <w:left w:val="single" w:color="auto" w:sz="4" w:space="0"/>
              <w:right w:val="single" w:color="auto" w:sz="4" w:space="0"/>
            </w:tcBorders>
            <w:vAlign w:val="center"/>
          </w:tcPr>
          <w:p w14:paraId="62FA1787">
            <w:pPr>
              <w:spacing w:line="240" w:lineRule="auto"/>
              <w:rPr>
                <w:rFonts w:hint="eastAsia" w:ascii="宋体" w:hAnsi="宋体" w:eastAsia="宋体" w:cs="宋体"/>
                <w:b/>
                <w:bCs/>
                <w:spacing w:val="16"/>
                <w:kern w:val="2"/>
                <w:sz w:val="21"/>
                <w:szCs w:val="21"/>
                <w:lang w:val="en-US" w:eastAsia="zh-CN"/>
              </w:rPr>
            </w:pPr>
          </w:p>
        </w:tc>
        <w:tc>
          <w:tcPr>
            <w:tcW w:w="540" w:type="dxa"/>
            <w:vMerge w:val="continue"/>
            <w:tcBorders>
              <w:left w:val="single" w:color="auto" w:sz="4" w:space="0"/>
              <w:right w:val="single" w:color="auto" w:sz="4" w:space="0"/>
            </w:tcBorders>
            <w:vAlign w:val="center"/>
          </w:tcPr>
          <w:p w14:paraId="1E2A56F9">
            <w:pPr>
              <w:spacing w:line="240" w:lineRule="auto"/>
              <w:rPr>
                <w:rFonts w:hint="eastAsia" w:ascii="宋体" w:hAnsi="宋体" w:eastAsia="宋体" w:cs="宋体"/>
                <w:b/>
                <w:bCs/>
                <w:spacing w:val="16"/>
                <w:kern w:val="2"/>
                <w:sz w:val="21"/>
                <w:szCs w:val="21"/>
                <w:lang w:val="en-US" w:eastAsia="zh-CN"/>
              </w:rPr>
            </w:pPr>
          </w:p>
        </w:tc>
        <w:tc>
          <w:tcPr>
            <w:tcW w:w="1185" w:type="dxa"/>
            <w:vMerge w:val="continue"/>
            <w:tcBorders>
              <w:left w:val="single" w:color="auto" w:sz="4" w:space="0"/>
              <w:right w:val="single" w:color="auto" w:sz="4" w:space="0"/>
            </w:tcBorders>
            <w:vAlign w:val="center"/>
          </w:tcPr>
          <w:p w14:paraId="3CAC3AE7">
            <w:pPr>
              <w:spacing w:line="240" w:lineRule="auto"/>
              <w:jc w:val="center"/>
              <w:rPr>
                <w:rFonts w:hint="eastAsia" w:ascii="宋体" w:hAnsi="宋体" w:eastAsia="宋体" w:cs="宋体"/>
                <w:b/>
                <w:bCs/>
                <w:spacing w:val="16"/>
                <w:kern w:val="2"/>
                <w:sz w:val="21"/>
                <w:szCs w:val="21"/>
                <w:lang w:val="en-US" w:eastAsia="zh-CN"/>
              </w:rPr>
            </w:pPr>
          </w:p>
        </w:tc>
        <w:tc>
          <w:tcPr>
            <w:tcW w:w="7680" w:type="dxa"/>
            <w:tcBorders>
              <w:top w:val="single" w:color="auto" w:sz="4" w:space="0"/>
              <w:left w:val="single" w:color="auto" w:sz="4" w:space="0"/>
              <w:bottom w:val="single" w:color="auto" w:sz="4" w:space="0"/>
              <w:right w:val="single" w:color="auto" w:sz="4" w:space="0"/>
            </w:tcBorders>
            <w:vAlign w:val="center"/>
          </w:tcPr>
          <w:p w14:paraId="553FC192">
            <w:pPr>
              <w:spacing w:line="240" w:lineRule="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维护人员应统一着装，作业时应按要求设置警示标志和安全护栏，无抛洒滴漏，工完场清，文明作业。不达标一次扣2分。</w:t>
            </w:r>
          </w:p>
        </w:tc>
        <w:tc>
          <w:tcPr>
            <w:tcW w:w="896" w:type="dxa"/>
            <w:tcBorders>
              <w:top w:val="single" w:color="auto" w:sz="4" w:space="0"/>
              <w:left w:val="single" w:color="auto" w:sz="4" w:space="0"/>
              <w:bottom w:val="single" w:color="auto" w:sz="4" w:space="0"/>
              <w:right w:val="single" w:color="auto" w:sz="4" w:space="0"/>
            </w:tcBorders>
            <w:vAlign w:val="center"/>
          </w:tcPr>
          <w:p w14:paraId="66B61BD8">
            <w:pPr>
              <w:spacing w:line="240" w:lineRule="auto"/>
              <w:rPr>
                <w:rFonts w:hint="eastAsia" w:ascii="宋体" w:hAnsi="宋体" w:eastAsia="宋体" w:cs="宋体"/>
                <w:b/>
                <w:bCs/>
                <w:spacing w:val="16"/>
                <w:kern w:val="2"/>
                <w:sz w:val="21"/>
                <w:szCs w:val="21"/>
                <w:lang w:val="en-US" w:eastAsia="zh-CN"/>
              </w:rPr>
            </w:pPr>
          </w:p>
        </w:tc>
        <w:tc>
          <w:tcPr>
            <w:tcW w:w="1854" w:type="dxa"/>
            <w:tcBorders>
              <w:top w:val="single" w:color="auto" w:sz="4" w:space="0"/>
              <w:left w:val="single" w:color="auto" w:sz="4" w:space="0"/>
              <w:bottom w:val="single" w:color="auto" w:sz="4" w:space="0"/>
              <w:right w:val="single" w:color="auto" w:sz="4" w:space="0"/>
            </w:tcBorders>
            <w:vAlign w:val="center"/>
          </w:tcPr>
          <w:p w14:paraId="252A7C89">
            <w:pPr>
              <w:spacing w:line="240" w:lineRule="auto"/>
              <w:rPr>
                <w:rFonts w:hint="eastAsia" w:ascii="宋体" w:hAnsi="宋体" w:eastAsia="宋体" w:cs="宋体"/>
                <w:b/>
                <w:bCs/>
                <w:spacing w:val="16"/>
                <w:kern w:val="2"/>
                <w:sz w:val="21"/>
                <w:szCs w:val="21"/>
                <w:lang w:val="en-US" w:eastAsia="zh-CN"/>
              </w:rPr>
            </w:pPr>
          </w:p>
        </w:tc>
      </w:tr>
      <w:tr w14:paraId="46D72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66" w:hRule="atLeast"/>
        </w:trPr>
        <w:tc>
          <w:tcPr>
            <w:tcW w:w="571" w:type="dxa"/>
            <w:vMerge w:val="continue"/>
            <w:tcBorders>
              <w:left w:val="single" w:color="auto" w:sz="4" w:space="0"/>
              <w:right w:val="single" w:color="auto" w:sz="4" w:space="0"/>
            </w:tcBorders>
            <w:vAlign w:val="center"/>
          </w:tcPr>
          <w:p w14:paraId="33E1849E">
            <w:pPr>
              <w:spacing w:line="240" w:lineRule="auto"/>
              <w:rPr>
                <w:rFonts w:hint="eastAsia" w:ascii="宋体" w:hAnsi="宋体" w:eastAsia="宋体" w:cs="宋体"/>
                <w:b/>
                <w:bCs/>
                <w:spacing w:val="16"/>
                <w:kern w:val="2"/>
                <w:sz w:val="21"/>
                <w:szCs w:val="21"/>
                <w:lang w:val="en-US" w:eastAsia="zh-CN"/>
              </w:rPr>
            </w:pPr>
          </w:p>
        </w:tc>
        <w:tc>
          <w:tcPr>
            <w:tcW w:w="1274" w:type="dxa"/>
            <w:vMerge w:val="continue"/>
            <w:tcBorders>
              <w:left w:val="single" w:color="auto" w:sz="4" w:space="0"/>
              <w:right w:val="single" w:color="auto" w:sz="4" w:space="0"/>
            </w:tcBorders>
            <w:vAlign w:val="center"/>
          </w:tcPr>
          <w:p w14:paraId="0D54D48D">
            <w:pPr>
              <w:spacing w:line="240" w:lineRule="auto"/>
              <w:rPr>
                <w:rFonts w:hint="eastAsia" w:ascii="宋体" w:hAnsi="宋体" w:eastAsia="宋体" w:cs="宋体"/>
                <w:b/>
                <w:bCs/>
                <w:spacing w:val="16"/>
                <w:kern w:val="2"/>
                <w:sz w:val="21"/>
                <w:szCs w:val="21"/>
                <w:lang w:val="en-US" w:eastAsia="zh-CN"/>
              </w:rPr>
            </w:pPr>
          </w:p>
        </w:tc>
        <w:tc>
          <w:tcPr>
            <w:tcW w:w="540" w:type="dxa"/>
            <w:vMerge w:val="continue"/>
            <w:tcBorders>
              <w:left w:val="single" w:color="auto" w:sz="4" w:space="0"/>
              <w:right w:val="single" w:color="auto" w:sz="4" w:space="0"/>
            </w:tcBorders>
            <w:vAlign w:val="center"/>
          </w:tcPr>
          <w:p w14:paraId="6CE72FBC">
            <w:pPr>
              <w:spacing w:line="240" w:lineRule="auto"/>
              <w:rPr>
                <w:rFonts w:hint="eastAsia" w:ascii="宋体" w:hAnsi="宋体" w:eastAsia="宋体" w:cs="宋体"/>
                <w:b/>
                <w:bCs/>
                <w:spacing w:val="16"/>
                <w:kern w:val="2"/>
                <w:sz w:val="21"/>
                <w:szCs w:val="21"/>
                <w:lang w:val="en-US" w:eastAsia="zh-CN"/>
              </w:rPr>
            </w:pPr>
          </w:p>
        </w:tc>
        <w:tc>
          <w:tcPr>
            <w:tcW w:w="1185" w:type="dxa"/>
            <w:vMerge w:val="continue"/>
            <w:tcBorders>
              <w:left w:val="single" w:color="auto" w:sz="4" w:space="0"/>
              <w:right w:val="single" w:color="auto" w:sz="4" w:space="0"/>
            </w:tcBorders>
            <w:vAlign w:val="center"/>
          </w:tcPr>
          <w:p w14:paraId="12FB069A">
            <w:pPr>
              <w:spacing w:line="240" w:lineRule="auto"/>
              <w:jc w:val="center"/>
              <w:rPr>
                <w:rFonts w:hint="eastAsia" w:ascii="宋体" w:hAnsi="宋体" w:eastAsia="宋体" w:cs="宋体"/>
                <w:b/>
                <w:bCs/>
                <w:spacing w:val="16"/>
                <w:kern w:val="2"/>
                <w:sz w:val="21"/>
                <w:szCs w:val="21"/>
                <w:lang w:val="en-US" w:eastAsia="zh-CN"/>
              </w:rPr>
            </w:pPr>
          </w:p>
        </w:tc>
        <w:tc>
          <w:tcPr>
            <w:tcW w:w="7680" w:type="dxa"/>
            <w:tcBorders>
              <w:top w:val="single" w:color="auto" w:sz="4" w:space="0"/>
              <w:left w:val="single" w:color="auto" w:sz="4" w:space="0"/>
              <w:right w:val="single" w:color="auto" w:sz="4" w:space="0"/>
            </w:tcBorders>
            <w:vAlign w:val="center"/>
          </w:tcPr>
          <w:p w14:paraId="50C3429E">
            <w:pPr>
              <w:spacing w:line="240" w:lineRule="auto"/>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spacing w:val="16"/>
                <w:kern w:val="2"/>
                <w:sz w:val="21"/>
                <w:szCs w:val="21"/>
                <w:lang w:val="en-US" w:eastAsia="zh-CN"/>
              </w:rPr>
              <w:t>巡查发现问题进行拍照详细填报巡查记录及工作联系单。巡查记录表述地点不清楚、问题表述的不具体、无照片或照片反映不清晰的、未提出解决措施的，每处每次扣1分。</w:t>
            </w:r>
          </w:p>
        </w:tc>
        <w:tc>
          <w:tcPr>
            <w:tcW w:w="896" w:type="dxa"/>
            <w:tcBorders>
              <w:top w:val="single" w:color="auto" w:sz="4" w:space="0"/>
              <w:left w:val="single" w:color="auto" w:sz="4" w:space="0"/>
              <w:right w:val="single" w:color="auto" w:sz="4" w:space="0"/>
            </w:tcBorders>
            <w:vAlign w:val="center"/>
          </w:tcPr>
          <w:p w14:paraId="34A37A8F">
            <w:pPr>
              <w:spacing w:line="240" w:lineRule="auto"/>
              <w:rPr>
                <w:rFonts w:hint="eastAsia" w:ascii="宋体" w:hAnsi="宋体" w:eastAsia="宋体" w:cs="宋体"/>
                <w:b/>
                <w:bCs/>
                <w:spacing w:val="16"/>
                <w:kern w:val="2"/>
                <w:sz w:val="21"/>
                <w:szCs w:val="21"/>
                <w:lang w:val="en-US" w:eastAsia="zh-CN"/>
              </w:rPr>
            </w:pPr>
          </w:p>
        </w:tc>
        <w:tc>
          <w:tcPr>
            <w:tcW w:w="1854" w:type="dxa"/>
            <w:tcBorders>
              <w:top w:val="single" w:color="auto" w:sz="4" w:space="0"/>
              <w:left w:val="single" w:color="auto" w:sz="4" w:space="0"/>
              <w:bottom w:val="single" w:color="auto" w:sz="4" w:space="0"/>
              <w:right w:val="single" w:color="auto" w:sz="4" w:space="0"/>
            </w:tcBorders>
            <w:vAlign w:val="center"/>
          </w:tcPr>
          <w:p w14:paraId="1381D37E">
            <w:pPr>
              <w:spacing w:line="240" w:lineRule="auto"/>
              <w:rPr>
                <w:rFonts w:hint="eastAsia" w:ascii="宋体" w:hAnsi="宋体" w:eastAsia="宋体" w:cs="宋体"/>
                <w:b/>
                <w:bCs/>
                <w:spacing w:val="16"/>
                <w:kern w:val="2"/>
                <w:sz w:val="21"/>
                <w:szCs w:val="21"/>
                <w:lang w:val="en-US" w:eastAsia="zh-CN"/>
              </w:rPr>
            </w:pPr>
          </w:p>
        </w:tc>
      </w:tr>
      <w:tr w14:paraId="2A5D0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trPr>
        <w:tc>
          <w:tcPr>
            <w:tcW w:w="11250" w:type="dxa"/>
            <w:gridSpan w:val="5"/>
            <w:tcBorders>
              <w:top w:val="single" w:color="auto" w:sz="4" w:space="0"/>
              <w:left w:val="single" w:color="auto" w:sz="4" w:space="0"/>
              <w:bottom w:val="single" w:color="auto" w:sz="4" w:space="0"/>
              <w:right w:val="single" w:color="auto" w:sz="4" w:space="0"/>
            </w:tcBorders>
            <w:vAlign w:val="center"/>
          </w:tcPr>
          <w:p w14:paraId="5CC6D2F4">
            <w:pPr>
              <w:jc w:val="center"/>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合计</w:t>
            </w:r>
          </w:p>
        </w:tc>
        <w:tc>
          <w:tcPr>
            <w:tcW w:w="2750" w:type="dxa"/>
            <w:gridSpan w:val="2"/>
            <w:tcBorders>
              <w:top w:val="single" w:color="auto" w:sz="4" w:space="0"/>
              <w:left w:val="single" w:color="auto" w:sz="4" w:space="0"/>
              <w:bottom w:val="single" w:color="auto" w:sz="4" w:space="0"/>
              <w:right w:val="single" w:color="auto" w:sz="4" w:space="0"/>
            </w:tcBorders>
            <w:vAlign w:val="center"/>
          </w:tcPr>
          <w:p w14:paraId="15FC8D0D">
            <w:pPr>
              <w:rPr>
                <w:rFonts w:hint="eastAsia" w:ascii="宋体" w:hAnsi="宋体" w:eastAsia="宋体" w:cs="宋体"/>
                <w:b/>
                <w:bCs/>
                <w:spacing w:val="16"/>
                <w:kern w:val="2"/>
                <w:sz w:val="21"/>
                <w:szCs w:val="21"/>
                <w:lang w:val="en-US" w:eastAsia="zh-CN"/>
              </w:rPr>
            </w:pPr>
          </w:p>
        </w:tc>
      </w:tr>
    </w:tbl>
    <w:p w14:paraId="0173EAD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jc w:val="both"/>
        <w:textAlignment w:val="auto"/>
        <w:outlineLvl w:val="9"/>
        <w:rPr>
          <w:rFonts w:hint="eastAsia" w:ascii="宋体" w:hAnsi="宋体" w:eastAsia="宋体" w:cs="宋体"/>
          <w:b/>
          <w:bCs/>
          <w:spacing w:val="16"/>
          <w:kern w:val="2"/>
          <w:sz w:val="32"/>
          <w:szCs w:val="32"/>
          <w:lang w:val="en-US" w:eastAsia="zh-CN"/>
        </w:rPr>
      </w:pPr>
    </w:p>
    <w:p w14:paraId="303D3CA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jc w:val="both"/>
        <w:textAlignment w:val="auto"/>
        <w:outlineLvl w:val="9"/>
        <w:rPr>
          <w:rFonts w:hint="eastAsia" w:ascii="宋体" w:hAnsi="宋体" w:eastAsia="宋体" w:cs="宋体"/>
          <w:b/>
          <w:bCs/>
          <w:spacing w:val="16"/>
          <w:kern w:val="2"/>
          <w:sz w:val="32"/>
          <w:szCs w:val="32"/>
          <w:lang w:val="en-US" w:eastAsia="zh-CN"/>
        </w:rPr>
      </w:pPr>
    </w:p>
    <w:p w14:paraId="61A0E91B">
      <w:pPr>
        <w:pStyle w:val="10"/>
        <w:rPr>
          <w:rFonts w:hint="eastAsia" w:ascii="宋体" w:hAnsi="宋体" w:eastAsia="宋体" w:cs="宋体"/>
          <w:b/>
          <w:bCs/>
          <w:spacing w:val="16"/>
          <w:kern w:val="2"/>
          <w:sz w:val="32"/>
          <w:szCs w:val="32"/>
          <w:lang w:val="en-US" w:eastAsia="zh-CN"/>
        </w:rPr>
      </w:pPr>
    </w:p>
    <w:p w14:paraId="6D1BACC2">
      <w:pPr>
        <w:pStyle w:val="33"/>
        <w:rPr>
          <w:rFonts w:hint="eastAsia"/>
          <w:lang w:val="en-US" w:eastAsia="zh-CN"/>
        </w:rPr>
      </w:pPr>
    </w:p>
    <w:p w14:paraId="521B993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jc w:val="both"/>
        <w:textAlignment w:val="auto"/>
        <w:outlineLvl w:val="9"/>
        <w:rPr>
          <w:rFonts w:hint="eastAsia" w:ascii="宋体" w:hAnsi="宋体" w:eastAsia="宋体" w:cs="宋体"/>
          <w:b/>
          <w:bCs/>
          <w:spacing w:val="16"/>
          <w:kern w:val="2"/>
          <w:sz w:val="24"/>
          <w:szCs w:val="24"/>
          <w:lang w:val="en-US" w:eastAsia="zh-CN"/>
        </w:rPr>
      </w:pPr>
      <w:r>
        <w:rPr>
          <w:rFonts w:hint="eastAsia" w:ascii="宋体" w:hAnsi="宋体" w:eastAsia="宋体" w:cs="宋体"/>
          <w:b/>
          <w:bCs/>
          <w:spacing w:val="16"/>
          <w:kern w:val="2"/>
          <w:sz w:val="24"/>
          <w:szCs w:val="24"/>
          <w:lang w:val="en-US" w:eastAsia="zh-CN"/>
        </w:rPr>
        <w:t>附件3                        三、市政绿化、污水管网管护安全生产考核细则</w:t>
      </w:r>
    </w:p>
    <w:tbl>
      <w:tblPr>
        <w:tblStyle w:val="24"/>
        <w:tblW w:w="14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7"/>
        <w:gridCol w:w="735"/>
        <w:gridCol w:w="1245"/>
        <w:gridCol w:w="1829"/>
        <w:gridCol w:w="450"/>
      </w:tblGrid>
      <w:tr w14:paraId="70A28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9797" w:type="dxa"/>
            <w:vAlign w:val="center"/>
          </w:tcPr>
          <w:p w14:paraId="5F08F82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val="0"/>
                <w:bCs w:val="0"/>
                <w:spacing w:val="16"/>
                <w:kern w:val="2"/>
                <w:sz w:val="21"/>
                <w:szCs w:val="21"/>
                <w:lang w:eastAsia="zh-CN"/>
              </w:rPr>
            </w:pPr>
            <w:r>
              <w:rPr>
                <w:rFonts w:hint="eastAsia" w:ascii="宋体" w:hAnsi="宋体" w:eastAsia="宋体" w:cs="宋体"/>
                <w:b w:val="0"/>
                <w:bCs w:val="0"/>
                <w:spacing w:val="16"/>
                <w:kern w:val="2"/>
                <w:sz w:val="21"/>
                <w:szCs w:val="21"/>
                <w:lang w:eastAsia="zh-CN"/>
              </w:rPr>
              <w:t>安全生产、文明施工、园林机械及车辆检查考核标准</w:t>
            </w:r>
          </w:p>
        </w:tc>
        <w:tc>
          <w:tcPr>
            <w:tcW w:w="735" w:type="dxa"/>
            <w:vAlign w:val="center"/>
          </w:tcPr>
          <w:p w14:paraId="621FE00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满分</w:t>
            </w:r>
          </w:p>
        </w:tc>
        <w:tc>
          <w:tcPr>
            <w:tcW w:w="1245" w:type="dxa"/>
            <w:vAlign w:val="center"/>
          </w:tcPr>
          <w:p w14:paraId="11A1845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未达标一次扣分</w:t>
            </w:r>
          </w:p>
        </w:tc>
        <w:tc>
          <w:tcPr>
            <w:tcW w:w="1829" w:type="dxa"/>
            <w:vAlign w:val="center"/>
          </w:tcPr>
          <w:p w14:paraId="05DC6FA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扣分原因</w:t>
            </w:r>
          </w:p>
        </w:tc>
        <w:tc>
          <w:tcPr>
            <w:tcW w:w="450" w:type="dxa"/>
            <w:vAlign w:val="center"/>
          </w:tcPr>
          <w:p w14:paraId="6356230F">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得分</w:t>
            </w:r>
          </w:p>
        </w:tc>
      </w:tr>
      <w:tr w14:paraId="6E865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7" w:type="dxa"/>
            <w:vAlign w:val="center"/>
          </w:tcPr>
          <w:p w14:paraId="780A65B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1.建立生产安全管理制度、应急处理预案、安全技能培训和安全生产教育等相关台账。</w:t>
            </w:r>
          </w:p>
        </w:tc>
        <w:tc>
          <w:tcPr>
            <w:tcW w:w="735" w:type="dxa"/>
            <w:vMerge w:val="restart"/>
            <w:vAlign w:val="center"/>
          </w:tcPr>
          <w:p w14:paraId="523CF1C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20分</w:t>
            </w:r>
          </w:p>
        </w:tc>
        <w:tc>
          <w:tcPr>
            <w:tcW w:w="1245" w:type="dxa"/>
            <w:vAlign w:val="center"/>
          </w:tcPr>
          <w:p w14:paraId="1968061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5分</w:t>
            </w:r>
          </w:p>
        </w:tc>
        <w:tc>
          <w:tcPr>
            <w:tcW w:w="1829" w:type="dxa"/>
            <w:vAlign w:val="center"/>
          </w:tcPr>
          <w:p w14:paraId="7154647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2135634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191DC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9797" w:type="dxa"/>
            <w:vAlign w:val="center"/>
          </w:tcPr>
          <w:p w14:paraId="65A704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2.车辆（洒水车、特殊作业车辆）必须严格遵守交通安全法规、按管护要求行驶作业，保持外观整洁，标志明显；文明浇水，在城区路段行驶车速不超过20km/h，作业时车速控制在5km/h以下，浇水时不出现红土、落叶外溅现象。</w:t>
            </w:r>
          </w:p>
        </w:tc>
        <w:tc>
          <w:tcPr>
            <w:tcW w:w="735" w:type="dxa"/>
            <w:vMerge w:val="continue"/>
            <w:vAlign w:val="center"/>
          </w:tcPr>
          <w:p w14:paraId="3E11840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245" w:type="dxa"/>
            <w:vAlign w:val="center"/>
          </w:tcPr>
          <w:p w14:paraId="5DD5729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29" w:type="dxa"/>
            <w:vAlign w:val="center"/>
          </w:tcPr>
          <w:p w14:paraId="208308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0DA0AAB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1E18E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797" w:type="dxa"/>
            <w:vAlign w:val="center"/>
          </w:tcPr>
          <w:p w14:paraId="4B54B74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3.管护人员作业时，穿戴统一制作、标志醒目的工作服。</w:t>
            </w:r>
          </w:p>
        </w:tc>
        <w:tc>
          <w:tcPr>
            <w:tcW w:w="735" w:type="dxa"/>
            <w:vMerge w:val="continue"/>
            <w:vAlign w:val="center"/>
          </w:tcPr>
          <w:p w14:paraId="39094FE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eastAsia="zh-CN"/>
              </w:rPr>
            </w:pPr>
          </w:p>
        </w:tc>
        <w:tc>
          <w:tcPr>
            <w:tcW w:w="1245" w:type="dxa"/>
            <w:vAlign w:val="center"/>
          </w:tcPr>
          <w:p w14:paraId="33FF061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29" w:type="dxa"/>
            <w:vAlign w:val="center"/>
          </w:tcPr>
          <w:p w14:paraId="06AAAD3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5248262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35F4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9797" w:type="dxa"/>
            <w:vAlign w:val="center"/>
          </w:tcPr>
          <w:p w14:paraId="32C066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4.施工时，必须隔离施工现场，按要求摆放标志牌，标志牌内容文明，字迹清楚，醒目大方。</w:t>
            </w:r>
          </w:p>
        </w:tc>
        <w:tc>
          <w:tcPr>
            <w:tcW w:w="735" w:type="dxa"/>
            <w:vMerge w:val="continue"/>
            <w:vAlign w:val="center"/>
          </w:tcPr>
          <w:p w14:paraId="18D9E49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245" w:type="dxa"/>
            <w:vAlign w:val="center"/>
          </w:tcPr>
          <w:p w14:paraId="09FCFF6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29" w:type="dxa"/>
            <w:vAlign w:val="center"/>
          </w:tcPr>
          <w:p w14:paraId="1DC7DF4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4A727D7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64B49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797" w:type="dxa"/>
            <w:vAlign w:val="center"/>
          </w:tcPr>
          <w:p w14:paraId="0540F0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5.在交通拥挤和学校所在路段，严格控制时间，避开上下班及上学、放学高峰期。</w:t>
            </w:r>
          </w:p>
        </w:tc>
        <w:tc>
          <w:tcPr>
            <w:tcW w:w="735" w:type="dxa"/>
            <w:vMerge w:val="continue"/>
            <w:vAlign w:val="center"/>
          </w:tcPr>
          <w:p w14:paraId="77D06D9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245" w:type="dxa"/>
            <w:vAlign w:val="center"/>
          </w:tcPr>
          <w:p w14:paraId="6CDB35C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29" w:type="dxa"/>
            <w:vAlign w:val="center"/>
          </w:tcPr>
          <w:p w14:paraId="10B58CD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51BC106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2BD05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797" w:type="dxa"/>
            <w:vAlign w:val="center"/>
          </w:tcPr>
          <w:p w14:paraId="58596E7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6.行道树、乔木枝叶距变压器1m，距高低压线2m；及时清除存在安全隐患的枯枝、折损枝、死树，及时修复存在安全隐患的倒伏树、病害树，加固新栽苗木，防止伤人。</w:t>
            </w:r>
          </w:p>
        </w:tc>
        <w:tc>
          <w:tcPr>
            <w:tcW w:w="735" w:type="dxa"/>
            <w:vMerge w:val="continue"/>
            <w:vAlign w:val="center"/>
          </w:tcPr>
          <w:p w14:paraId="7300B4F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245" w:type="dxa"/>
            <w:vAlign w:val="center"/>
          </w:tcPr>
          <w:p w14:paraId="149310F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29" w:type="dxa"/>
            <w:vAlign w:val="center"/>
          </w:tcPr>
          <w:p w14:paraId="188F544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592E669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68C97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9797" w:type="dxa"/>
            <w:vAlign w:val="center"/>
          </w:tcPr>
          <w:p w14:paraId="168E758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7.车辆、园林机械及施工机械设备保持正常运作，专人维护使用，杜绝带病作业，避免安全事故发生；加强对园林机械使用人员的操作培训，确保使用人员熟练掌握园林机械操作技能；车辆、施工机械使用人员必须具有相应的操作资格证。</w:t>
            </w:r>
          </w:p>
        </w:tc>
        <w:tc>
          <w:tcPr>
            <w:tcW w:w="735" w:type="dxa"/>
            <w:vMerge w:val="continue"/>
            <w:vAlign w:val="center"/>
          </w:tcPr>
          <w:p w14:paraId="2885726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245" w:type="dxa"/>
            <w:vAlign w:val="center"/>
          </w:tcPr>
          <w:p w14:paraId="1931904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29" w:type="dxa"/>
            <w:vAlign w:val="center"/>
          </w:tcPr>
          <w:p w14:paraId="1EE5A6B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4BF9FD5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2F82A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797" w:type="dxa"/>
            <w:vAlign w:val="center"/>
          </w:tcPr>
          <w:p w14:paraId="2836E43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8.文明施工，及时清运施工现场废土、垃圾等，在草坪上施工时，必须有保护措施,尽量不影响草坪生长。</w:t>
            </w:r>
          </w:p>
        </w:tc>
        <w:tc>
          <w:tcPr>
            <w:tcW w:w="735" w:type="dxa"/>
            <w:vMerge w:val="continue"/>
            <w:vAlign w:val="center"/>
          </w:tcPr>
          <w:p w14:paraId="0020F29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1245" w:type="dxa"/>
            <w:vAlign w:val="center"/>
          </w:tcPr>
          <w:p w14:paraId="7304807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29" w:type="dxa"/>
            <w:vAlign w:val="center"/>
          </w:tcPr>
          <w:p w14:paraId="709F3BC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302D3BD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4B39C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797" w:type="dxa"/>
            <w:vAlign w:val="center"/>
          </w:tcPr>
          <w:p w14:paraId="11BC89C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9.管护人员应文明施工、文明用语。</w:t>
            </w:r>
          </w:p>
        </w:tc>
        <w:tc>
          <w:tcPr>
            <w:tcW w:w="735" w:type="dxa"/>
            <w:vMerge w:val="continue"/>
            <w:vAlign w:val="center"/>
          </w:tcPr>
          <w:p w14:paraId="282044F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eastAsia="zh-CN"/>
              </w:rPr>
            </w:pPr>
          </w:p>
        </w:tc>
        <w:tc>
          <w:tcPr>
            <w:tcW w:w="1245" w:type="dxa"/>
            <w:vAlign w:val="center"/>
          </w:tcPr>
          <w:p w14:paraId="6085302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29" w:type="dxa"/>
            <w:vAlign w:val="center"/>
          </w:tcPr>
          <w:p w14:paraId="46B062F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0E8A631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14F7F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9797" w:type="dxa"/>
            <w:vAlign w:val="center"/>
          </w:tcPr>
          <w:p w14:paraId="54E9772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b w:val="0"/>
                <w:bCs w:val="0"/>
                <w:color w:val="auto"/>
                <w:spacing w:val="16"/>
                <w:kern w:val="2"/>
                <w:sz w:val="21"/>
                <w:szCs w:val="21"/>
                <w:highlight w:val="none"/>
                <w:lang w:val="en-US" w:eastAsia="zh-CN"/>
              </w:rPr>
            </w:pPr>
            <w:r>
              <w:rPr>
                <w:rFonts w:hint="eastAsia" w:ascii="宋体" w:hAnsi="宋体" w:eastAsia="宋体" w:cs="宋体"/>
                <w:b w:val="0"/>
                <w:bCs w:val="0"/>
                <w:color w:val="auto"/>
                <w:spacing w:val="16"/>
                <w:kern w:val="2"/>
                <w:sz w:val="21"/>
                <w:szCs w:val="21"/>
                <w:highlight w:val="none"/>
                <w:lang w:val="en-US" w:eastAsia="zh-CN"/>
              </w:rPr>
              <w:t>10.修剪前后园林机械必须按要求进行消毒，避免病害交叉感染，抽检与作业记录相结合。（随机进行抽查）</w:t>
            </w:r>
          </w:p>
        </w:tc>
        <w:tc>
          <w:tcPr>
            <w:tcW w:w="735" w:type="dxa"/>
            <w:vMerge w:val="continue"/>
            <w:vAlign w:val="center"/>
          </w:tcPr>
          <w:p w14:paraId="44D9A9E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p>
        </w:tc>
        <w:tc>
          <w:tcPr>
            <w:tcW w:w="1245" w:type="dxa"/>
            <w:vAlign w:val="center"/>
          </w:tcPr>
          <w:p w14:paraId="64F6055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1分</w:t>
            </w:r>
          </w:p>
        </w:tc>
        <w:tc>
          <w:tcPr>
            <w:tcW w:w="1829" w:type="dxa"/>
            <w:vAlign w:val="center"/>
          </w:tcPr>
          <w:p w14:paraId="4CB605C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2A298B9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r w14:paraId="03A82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9797" w:type="dxa"/>
            <w:vAlign w:val="center"/>
          </w:tcPr>
          <w:p w14:paraId="4DB4242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
                <w:bCs/>
                <w:color w:val="auto"/>
                <w:spacing w:val="16"/>
                <w:kern w:val="2"/>
                <w:sz w:val="21"/>
                <w:szCs w:val="21"/>
                <w:highlight w:val="none"/>
                <w:lang w:val="en-US" w:eastAsia="zh-CN"/>
              </w:rPr>
            </w:pPr>
            <w:r>
              <w:rPr>
                <w:rFonts w:hint="eastAsia" w:ascii="宋体" w:hAnsi="宋体" w:eastAsia="宋体" w:cs="宋体"/>
                <w:b/>
                <w:bCs/>
                <w:color w:val="auto"/>
                <w:spacing w:val="16"/>
                <w:kern w:val="2"/>
                <w:sz w:val="21"/>
                <w:szCs w:val="21"/>
                <w:highlight w:val="none"/>
                <w:lang w:val="en-US" w:eastAsia="zh-CN"/>
              </w:rPr>
              <w:t>合计</w:t>
            </w:r>
          </w:p>
        </w:tc>
        <w:tc>
          <w:tcPr>
            <w:tcW w:w="735" w:type="dxa"/>
            <w:vAlign w:val="center"/>
          </w:tcPr>
          <w:p w14:paraId="52F6988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p>
        </w:tc>
        <w:tc>
          <w:tcPr>
            <w:tcW w:w="1245" w:type="dxa"/>
            <w:vAlign w:val="center"/>
          </w:tcPr>
          <w:p w14:paraId="1997405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lang w:val="en-US" w:eastAsia="zh-CN"/>
              </w:rPr>
            </w:pPr>
          </w:p>
        </w:tc>
        <w:tc>
          <w:tcPr>
            <w:tcW w:w="1829" w:type="dxa"/>
            <w:vAlign w:val="center"/>
          </w:tcPr>
          <w:p w14:paraId="370E7CE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c>
          <w:tcPr>
            <w:tcW w:w="450" w:type="dxa"/>
            <w:vAlign w:val="center"/>
          </w:tcPr>
          <w:p w14:paraId="1D28500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b/>
                <w:bCs/>
                <w:color w:val="auto"/>
                <w:sz w:val="21"/>
                <w:szCs w:val="21"/>
              </w:rPr>
            </w:pPr>
          </w:p>
        </w:tc>
      </w:tr>
    </w:tbl>
    <w:p w14:paraId="75E706ED">
      <w:pPr>
        <w:rPr>
          <w:rFonts w:hint="eastAsia" w:ascii="宋体" w:hAnsi="宋体" w:eastAsia="宋体" w:cs="宋体"/>
          <w:b/>
          <w:bCs/>
          <w:spacing w:val="16"/>
          <w:kern w:val="2"/>
          <w:sz w:val="21"/>
          <w:szCs w:val="21"/>
          <w:highlight w:val="none"/>
          <w:lang w:eastAsia="zh-CN"/>
        </w:rPr>
      </w:pPr>
      <w:r>
        <w:rPr>
          <w:rFonts w:hint="eastAsia" w:ascii="宋体" w:hAnsi="宋体" w:eastAsia="宋体" w:cs="宋体"/>
          <w:b/>
          <w:bCs/>
          <w:color w:val="auto"/>
          <w:sz w:val="21"/>
          <w:szCs w:val="21"/>
        </w:rPr>
        <w:t>注：安全生产、文明施工及其它，从平常巡查得分进行考核。</w:t>
      </w:r>
    </w:p>
    <w:p w14:paraId="056EC8F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bCs/>
          <w:sz w:val="28"/>
          <w:szCs w:val="28"/>
          <w:lang w:val="en-US" w:eastAsia="zh-CN"/>
        </w:rPr>
      </w:pPr>
    </w:p>
    <w:p w14:paraId="31E247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bCs/>
          <w:sz w:val="28"/>
          <w:szCs w:val="28"/>
          <w:lang w:val="en-US" w:eastAsia="zh-CN"/>
        </w:rPr>
      </w:pPr>
    </w:p>
    <w:p w14:paraId="6B4EFB42">
      <w:pPr>
        <w:pStyle w:val="10"/>
        <w:rPr>
          <w:rFonts w:hint="eastAsia"/>
          <w:lang w:val="en-US" w:eastAsia="zh-CN"/>
        </w:rPr>
      </w:pPr>
    </w:p>
    <w:p w14:paraId="1861F02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附件4                                四、县城区市政绿化管护、管网维护考核汇总表</w:t>
      </w:r>
    </w:p>
    <w:tbl>
      <w:tblPr>
        <w:tblStyle w:val="24"/>
        <w:tblpPr w:leftFromText="180" w:rightFromText="180" w:vertAnchor="text" w:horzAnchor="page" w:tblpXSpec="center" w:tblpY="109"/>
        <w:tblW w:w="13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3"/>
        <w:gridCol w:w="3900"/>
        <w:gridCol w:w="1437"/>
        <w:gridCol w:w="2235"/>
        <w:gridCol w:w="4993"/>
      </w:tblGrid>
      <w:tr w14:paraId="2075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70A43B61">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val="en-US" w:eastAsia="zh-CN"/>
              </w:rPr>
              <w:t>项目</w:t>
            </w:r>
          </w:p>
        </w:tc>
        <w:tc>
          <w:tcPr>
            <w:tcW w:w="3900" w:type="dxa"/>
            <w:tcBorders>
              <w:top w:val="single" w:color="auto" w:sz="4" w:space="0"/>
              <w:left w:val="single" w:color="auto" w:sz="4" w:space="0"/>
              <w:bottom w:val="single" w:color="auto" w:sz="4" w:space="0"/>
              <w:right w:val="single" w:color="auto" w:sz="4" w:space="0"/>
            </w:tcBorders>
            <w:vAlign w:val="center"/>
          </w:tcPr>
          <w:p w14:paraId="0EEB0FF2">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评 分 内 容</w:t>
            </w:r>
          </w:p>
        </w:tc>
        <w:tc>
          <w:tcPr>
            <w:tcW w:w="1437" w:type="dxa"/>
            <w:tcBorders>
              <w:top w:val="single" w:color="auto" w:sz="4" w:space="0"/>
              <w:left w:val="single" w:color="auto" w:sz="4" w:space="0"/>
              <w:bottom w:val="single" w:color="auto" w:sz="4" w:space="0"/>
              <w:right w:val="single" w:color="auto" w:sz="4" w:space="0"/>
            </w:tcBorders>
            <w:vAlign w:val="center"/>
          </w:tcPr>
          <w:p w14:paraId="287B7F9B">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扣分</w:t>
            </w:r>
          </w:p>
        </w:tc>
        <w:tc>
          <w:tcPr>
            <w:tcW w:w="2235" w:type="dxa"/>
            <w:tcBorders>
              <w:top w:val="single" w:color="auto" w:sz="4" w:space="0"/>
              <w:left w:val="single" w:color="auto" w:sz="4" w:space="0"/>
              <w:bottom w:val="single" w:color="auto" w:sz="4" w:space="0"/>
              <w:right w:val="single" w:color="auto" w:sz="4" w:space="0"/>
            </w:tcBorders>
            <w:vAlign w:val="center"/>
          </w:tcPr>
          <w:p w14:paraId="60DFCB45">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得 分</w:t>
            </w:r>
          </w:p>
        </w:tc>
        <w:tc>
          <w:tcPr>
            <w:tcW w:w="4993" w:type="dxa"/>
            <w:tcBorders>
              <w:top w:val="single" w:color="auto" w:sz="4" w:space="0"/>
              <w:left w:val="single" w:color="auto" w:sz="4" w:space="0"/>
              <w:bottom w:val="single" w:color="auto" w:sz="4" w:space="0"/>
              <w:right w:val="single" w:color="auto" w:sz="4" w:space="0"/>
            </w:tcBorders>
            <w:vAlign w:val="center"/>
          </w:tcPr>
          <w:p w14:paraId="6A66621D">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b/>
                <w:bCs/>
                <w:spacing w:val="16"/>
                <w:kern w:val="2"/>
                <w:sz w:val="21"/>
                <w:szCs w:val="21"/>
                <w:lang w:eastAsia="zh-CN"/>
              </w:rPr>
            </w:pPr>
            <w:r>
              <w:rPr>
                <w:rFonts w:hint="eastAsia" w:ascii="宋体" w:hAnsi="宋体" w:eastAsia="宋体" w:cs="宋体"/>
                <w:b/>
                <w:bCs/>
                <w:spacing w:val="16"/>
                <w:kern w:val="2"/>
                <w:sz w:val="21"/>
                <w:szCs w:val="21"/>
                <w:lang w:eastAsia="zh-CN"/>
              </w:rPr>
              <w:t>存在的问题及扣分原因</w:t>
            </w:r>
          </w:p>
        </w:tc>
      </w:tr>
      <w:tr w14:paraId="723F7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exact"/>
          <w:jc w:val="center"/>
        </w:trPr>
        <w:tc>
          <w:tcPr>
            <w:tcW w:w="1303" w:type="dxa"/>
            <w:vMerge w:val="restart"/>
            <w:tcBorders>
              <w:top w:val="single" w:color="auto" w:sz="4" w:space="0"/>
              <w:left w:val="single" w:color="auto" w:sz="4" w:space="0"/>
              <w:right w:val="single" w:color="auto" w:sz="4" w:space="0"/>
            </w:tcBorders>
            <w:vAlign w:val="center"/>
          </w:tcPr>
          <w:p w14:paraId="37959BDC">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绿化部分</w:t>
            </w:r>
          </w:p>
        </w:tc>
        <w:tc>
          <w:tcPr>
            <w:tcW w:w="3900" w:type="dxa"/>
            <w:tcBorders>
              <w:top w:val="single" w:color="auto" w:sz="4" w:space="0"/>
              <w:left w:val="single" w:color="auto" w:sz="4" w:space="0"/>
              <w:bottom w:val="single" w:color="auto" w:sz="4" w:space="0"/>
              <w:right w:val="single" w:color="auto" w:sz="4" w:space="0"/>
            </w:tcBorders>
            <w:vAlign w:val="center"/>
          </w:tcPr>
          <w:p w14:paraId="5C8882B4">
            <w:pPr>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乔木（</w:t>
            </w:r>
            <w:r>
              <w:rPr>
                <w:rFonts w:hint="eastAsia" w:ascii="宋体" w:hAnsi="宋体" w:eastAsia="宋体" w:cs="宋体"/>
                <w:b w:val="0"/>
                <w:bCs w:val="0"/>
                <w:color w:val="auto"/>
                <w:sz w:val="21"/>
                <w:szCs w:val="21"/>
                <w:lang w:val="en-US" w:eastAsia="zh-CN"/>
              </w:rPr>
              <w:t>20</w:t>
            </w:r>
            <w:r>
              <w:rPr>
                <w:rFonts w:hint="eastAsia" w:ascii="宋体" w:hAnsi="宋体" w:eastAsia="宋体" w:cs="宋体"/>
                <w:b w:val="0"/>
                <w:bCs w:val="0"/>
                <w:color w:val="auto"/>
                <w:sz w:val="21"/>
                <w:szCs w:val="21"/>
              </w:rPr>
              <w:t>分）</w:t>
            </w:r>
          </w:p>
        </w:tc>
        <w:tc>
          <w:tcPr>
            <w:tcW w:w="1437" w:type="dxa"/>
            <w:tcBorders>
              <w:top w:val="single" w:color="auto" w:sz="4" w:space="0"/>
              <w:left w:val="single" w:color="auto" w:sz="4" w:space="0"/>
              <w:bottom w:val="single" w:color="auto" w:sz="4" w:space="0"/>
              <w:right w:val="single" w:color="auto" w:sz="4" w:space="0"/>
            </w:tcBorders>
            <w:vAlign w:val="center"/>
          </w:tcPr>
          <w:p w14:paraId="2F770E1A">
            <w:pPr>
              <w:spacing w:line="360" w:lineRule="exact"/>
              <w:jc w:val="center"/>
              <w:rPr>
                <w:rFonts w:hint="eastAsia" w:ascii="宋体" w:hAnsi="宋体" w:eastAsia="宋体" w:cs="宋体"/>
                <w:b/>
                <w:bCs/>
                <w:color w:val="auto"/>
                <w:sz w:val="21"/>
                <w:szCs w:val="21"/>
              </w:rPr>
            </w:pPr>
          </w:p>
        </w:tc>
        <w:tc>
          <w:tcPr>
            <w:tcW w:w="2235" w:type="dxa"/>
            <w:tcBorders>
              <w:top w:val="single" w:color="auto" w:sz="4" w:space="0"/>
              <w:left w:val="single" w:color="auto" w:sz="4" w:space="0"/>
              <w:bottom w:val="single" w:color="auto" w:sz="4" w:space="0"/>
              <w:right w:val="single" w:color="auto" w:sz="4" w:space="0"/>
            </w:tcBorders>
            <w:vAlign w:val="center"/>
          </w:tcPr>
          <w:p w14:paraId="7571D408">
            <w:pPr>
              <w:spacing w:line="360" w:lineRule="exact"/>
              <w:jc w:val="center"/>
              <w:rPr>
                <w:rFonts w:hint="eastAsia" w:ascii="宋体" w:hAnsi="宋体" w:eastAsia="宋体" w:cs="宋体"/>
                <w:b/>
                <w:bCs/>
                <w:color w:val="auto"/>
                <w:sz w:val="21"/>
                <w:szCs w:val="21"/>
              </w:rPr>
            </w:pPr>
          </w:p>
        </w:tc>
        <w:tc>
          <w:tcPr>
            <w:tcW w:w="4993" w:type="dxa"/>
            <w:tcBorders>
              <w:top w:val="single" w:color="auto" w:sz="4" w:space="0"/>
              <w:left w:val="single" w:color="auto" w:sz="4" w:space="0"/>
              <w:bottom w:val="single" w:color="auto" w:sz="4" w:space="0"/>
              <w:right w:val="single" w:color="auto" w:sz="4" w:space="0"/>
            </w:tcBorders>
            <w:vAlign w:val="center"/>
          </w:tcPr>
          <w:p w14:paraId="0C27B248">
            <w:pPr>
              <w:spacing w:line="360" w:lineRule="exact"/>
              <w:jc w:val="center"/>
              <w:rPr>
                <w:rFonts w:hint="eastAsia" w:ascii="宋体" w:hAnsi="宋体" w:eastAsia="宋体" w:cs="宋体"/>
                <w:b/>
                <w:bCs/>
                <w:color w:val="auto"/>
                <w:sz w:val="21"/>
                <w:szCs w:val="21"/>
              </w:rPr>
            </w:pPr>
          </w:p>
        </w:tc>
      </w:tr>
      <w:tr w14:paraId="49DB9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exact"/>
          <w:jc w:val="center"/>
        </w:trPr>
        <w:tc>
          <w:tcPr>
            <w:tcW w:w="1303" w:type="dxa"/>
            <w:vMerge w:val="continue"/>
            <w:tcBorders>
              <w:left w:val="single" w:color="auto" w:sz="4" w:space="0"/>
              <w:right w:val="single" w:color="auto" w:sz="4" w:space="0"/>
            </w:tcBorders>
            <w:vAlign w:val="center"/>
          </w:tcPr>
          <w:p w14:paraId="02A93A86">
            <w:pPr>
              <w:jc w:val="center"/>
              <w:rPr>
                <w:rFonts w:hint="eastAsia" w:ascii="宋体" w:hAnsi="宋体" w:eastAsia="宋体" w:cs="宋体"/>
                <w:b/>
                <w:bCs/>
                <w:color w:val="auto"/>
                <w:sz w:val="21"/>
                <w:szCs w:val="21"/>
              </w:rPr>
            </w:pPr>
          </w:p>
        </w:tc>
        <w:tc>
          <w:tcPr>
            <w:tcW w:w="3900" w:type="dxa"/>
            <w:tcBorders>
              <w:top w:val="single" w:color="auto" w:sz="4" w:space="0"/>
              <w:left w:val="single" w:color="auto" w:sz="4" w:space="0"/>
              <w:bottom w:val="single" w:color="auto" w:sz="4" w:space="0"/>
              <w:right w:val="single" w:color="auto" w:sz="4" w:space="0"/>
            </w:tcBorders>
            <w:vAlign w:val="center"/>
          </w:tcPr>
          <w:p w14:paraId="1D4AC30A">
            <w:pPr>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地被</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val="en-US" w:eastAsia="zh-CN"/>
              </w:rPr>
              <w:t>20</w:t>
            </w:r>
            <w:r>
              <w:rPr>
                <w:rFonts w:hint="eastAsia" w:ascii="宋体" w:hAnsi="宋体" w:eastAsia="宋体" w:cs="宋体"/>
                <w:b w:val="0"/>
                <w:bCs w:val="0"/>
                <w:color w:val="auto"/>
                <w:sz w:val="21"/>
                <w:szCs w:val="21"/>
              </w:rPr>
              <w:t>分）</w:t>
            </w:r>
          </w:p>
        </w:tc>
        <w:tc>
          <w:tcPr>
            <w:tcW w:w="1437" w:type="dxa"/>
            <w:tcBorders>
              <w:top w:val="single" w:color="auto" w:sz="4" w:space="0"/>
              <w:left w:val="single" w:color="auto" w:sz="4" w:space="0"/>
              <w:bottom w:val="single" w:color="auto" w:sz="4" w:space="0"/>
              <w:right w:val="single" w:color="auto" w:sz="4" w:space="0"/>
            </w:tcBorders>
            <w:vAlign w:val="center"/>
          </w:tcPr>
          <w:p w14:paraId="793C305D">
            <w:pPr>
              <w:spacing w:line="360" w:lineRule="exact"/>
              <w:jc w:val="center"/>
              <w:rPr>
                <w:rFonts w:hint="eastAsia" w:ascii="宋体" w:hAnsi="宋体" w:eastAsia="宋体" w:cs="宋体"/>
                <w:b/>
                <w:bCs/>
                <w:color w:val="auto"/>
                <w:sz w:val="21"/>
                <w:szCs w:val="21"/>
              </w:rPr>
            </w:pPr>
          </w:p>
        </w:tc>
        <w:tc>
          <w:tcPr>
            <w:tcW w:w="2235" w:type="dxa"/>
            <w:tcBorders>
              <w:top w:val="single" w:color="auto" w:sz="4" w:space="0"/>
              <w:left w:val="single" w:color="auto" w:sz="4" w:space="0"/>
              <w:bottom w:val="single" w:color="auto" w:sz="4" w:space="0"/>
              <w:right w:val="single" w:color="auto" w:sz="4" w:space="0"/>
            </w:tcBorders>
            <w:vAlign w:val="center"/>
          </w:tcPr>
          <w:p w14:paraId="3EE42B60">
            <w:pPr>
              <w:spacing w:line="360" w:lineRule="exact"/>
              <w:jc w:val="center"/>
              <w:rPr>
                <w:rFonts w:hint="eastAsia" w:ascii="宋体" w:hAnsi="宋体" w:eastAsia="宋体" w:cs="宋体"/>
                <w:b/>
                <w:bCs/>
                <w:color w:val="auto"/>
                <w:sz w:val="21"/>
                <w:szCs w:val="21"/>
              </w:rPr>
            </w:pPr>
          </w:p>
        </w:tc>
        <w:tc>
          <w:tcPr>
            <w:tcW w:w="4993" w:type="dxa"/>
            <w:tcBorders>
              <w:top w:val="single" w:color="auto" w:sz="4" w:space="0"/>
              <w:left w:val="single" w:color="auto" w:sz="4" w:space="0"/>
              <w:bottom w:val="single" w:color="auto" w:sz="4" w:space="0"/>
              <w:right w:val="single" w:color="auto" w:sz="4" w:space="0"/>
            </w:tcBorders>
            <w:vAlign w:val="center"/>
          </w:tcPr>
          <w:p w14:paraId="51EDF1C1">
            <w:pPr>
              <w:spacing w:line="360" w:lineRule="exact"/>
              <w:jc w:val="center"/>
              <w:rPr>
                <w:rFonts w:hint="eastAsia" w:ascii="宋体" w:hAnsi="宋体" w:eastAsia="宋体" w:cs="宋体"/>
                <w:b/>
                <w:bCs/>
                <w:color w:val="auto"/>
                <w:sz w:val="21"/>
                <w:szCs w:val="21"/>
              </w:rPr>
            </w:pPr>
          </w:p>
        </w:tc>
      </w:tr>
      <w:tr w14:paraId="24DEC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1303" w:type="dxa"/>
            <w:vMerge w:val="continue"/>
            <w:tcBorders>
              <w:left w:val="single" w:color="auto" w:sz="4" w:space="0"/>
              <w:right w:val="single" w:color="auto" w:sz="4" w:space="0"/>
            </w:tcBorders>
            <w:vAlign w:val="center"/>
          </w:tcPr>
          <w:p w14:paraId="1D2171C0">
            <w:pPr>
              <w:jc w:val="center"/>
              <w:rPr>
                <w:rFonts w:hint="eastAsia" w:ascii="宋体" w:hAnsi="宋体" w:eastAsia="宋体" w:cs="宋体"/>
                <w:b/>
                <w:bCs/>
                <w:color w:val="0000FF"/>
                <w:sz w:val="21"/>
                <w:szCs w:val="21"/>
                <w:lang w:eastAsia="zh-CN"/>
              </w:rPr>
            </w:pPr>
          </w:p>
        </w:tc>
        <w:tc>
          <w:tcPr>
            <w:tcW w:w="3900" w:type="dxa"/>
            <w:tcBorders>
              <w:top w:val="single" w:color="auto" w:sz="4" w:space="0"/>
              <w:left w:val="single" w:color="auto" w:sz="4" w:space="0"/>
              <w:bottom w:val="single" w:color="auto" w:sz="4" w:space="0"/>
              <w:right w:val="single" w:color="auto" w:sz="4" w:space="0"/>
            </w:tcBorders>
            <w:vAlign w:val="center"/>
          </w:tcPr>
          <w:p w14:paraId="1C9CABDB">
            <w:pPr>
              <w:jc w:val="center"/>
              <w:rPr>
                <w:rFonts w:hint="eastAsia" w:ascii="宋体" w:hAnsi="宋体" w:eastAsia="宋体" w:cs="宋体"/>
                <w:b w:val="0"/>
                <w:bCs w:val="0"/>
                <w:color w:val="0000FF"/>
                <w:sz w:val="21"/>
                <w:szCs w:val="21"/>
              </w:rPr>
            </w:pPr>
            <w:r>
              <w:rPr>
                <w:rFonts w:hint="eastAsia" w:ascii="宋体" w:hAnsi="宋体" w:eastAsia="宋体" w:cs="宋体"/>
                <w:b w:val="0"/>
                <w:bCs w:val="0"/>
                <w:color w:val="auto"/>
                <w:sz w:val="21"/>
                <w:szCs w:val="21"/>
              </w:rPr>
              <w:t>病虫害防治（</w:t>
            </w:r>
            <w:r>
              <w:rPr>
                <w:rFonts w:hint="eastAsia" w:ascii="宋体" w:hAnsi="宋体" w:eastAsia="宋体" w:cs="宋体"/>
                <w:b w:val="0"/>
                <w:bCs w:val="0"/>
                <w:color w:val="auto"/>
                <w:sz w:val="21"/>
                <w:szCs w:val="21"/>
                <w:lang w:val="en-US" w:eastAsia="zh-CN"/>
              </w:rPr>
              <w:t>10</w:t>
            </w:r>
            <w:r>
              <w:rPr>
                <w:rFonts w:hint="eastAsia" w:ascii="宋体" w:hAnsi="宋体" w:eastAsia="宋体" w:cs="宋体"/>
                <w:b w:val="0"/>
                <w:bCs w:val="0"/>
                <w:color w:val="auto"/>
                <w:sz w:val="21"/>
                <w:szCs w:val="21"/>
              </w:rPr>
              <w:t>分）</w:t>
            </w:r>
          </w:p>
        </w:tc>
        <w:tc>
          <w:tcPr>
            <w:tcW w:w="1437" w:type="dxa"/>
            <w:tcBorders>
              <w:top w:val="single" w:color="auto" w:sz="4" w:space="0"/>
              <w:left w:val="single" w:color="auto" w:sz="4" w:space="0"/>
              <w:bottom w:val="single" w:color="auto" w:sz="4" w:space="0"/>
              <w:right w:val="single" w:color="auto" w:sz="4" w:space="0"/>
            </w:tcBorders>
            <w:vAlign w:val="center"/>
          </w:tcPr>
          <w:p w14:paraId="33A2A5E2">
            <w:pPr>
              <w:spacing w:line="360" w:lineRule="exact"/>
              <w:jc w:val="center"/>
              <w:rPr>
                <w:rFonts w:hint="eastAsia" w:ascii="宋体" w:hAnsi="宋体" w:eastAsia="宋体" w:cs="宋体"/>
                <w:b/>
                <w:bCs/>
                <w:color w:val="auto"/>
                <w:sz w:val="21"/>
                <w:szCs w:val="21"/>
              </w:rPr>
            </w:pPr>
          </w:p>
        </w:tc>
        <w:tc>
          <w:tcPr>
            <w:tcW w:w="2235" w:type="dxa"/>
            <w:tcBorders>
              <w:top w:val="single" w:color="auto" w:sz="4" w:space="0"/>
              <w:left w:val="single" w:color="auto" w:sz="4" w:space="0"/>
              <w:bottom w:val="single" w:color="auto" w:sz="4" w:space="0"/>
              <w:right w:val="single" w:color="auto" w:sz="4" w:space="0"/>
            </w:tcBorders>
            <w:vAlign w:val="center"/>
          </w:tcPr>
          <w:p w14:paraId="2BED5B37">
            <w:pPr>
              <w:spacing w:line="360" w:lineRule="exact"/>
              <w:jc w:val="center"/>
              <w:rPr>
                <w:rFonts w:hint="eastAsia" w:ascii="宋体" w:hAnsi="宋体" w:eastAsia="宋体" w:cs="宋体"/>
                <w:b/>
                <w:bCs/>
                <w:color w:val="auto"/>
                <w:sz w:val="21"/>
                <w:szCs w:val="21"/>
              </w:rPr>
            </w:pPr>
          </w:p>
        </w:tc>
        <w:tc>
          <w:tcPr>
            <w:tcW w:w="4993" w:type="dxa"/>
            <w:tcBorders>
              <w:top w:val="single" w:color="auto" w:sz="4" w:space="0"/>
              <w:left w:val="single" w:color="auto" w:sz="4" w:space="0"/>
              <w:bottom w:val="single" w:color="auto" w:sz="4" w:space="0"/>
              <w:right w:val="single" w:color="auto" w:sz="4" w:space="0"/>
            </w:tcBorders>
            <w:vAlign w:val="center"/>
          </w:tcPr>
          <w:p w14:paraId="465A2E44">
            <w:pPr>
              <w:spacing w:line="360" w:lineRule="exact"/>
              <w:jc w:val="center"/>
              <w:rPr>
                <w:rFonts w:hint="eastAsia" w:ascii="宋体" w:hAnsi="宋体" w:eastAsia="宋体" w:cs="宋体"/>
                <w:b/>
                <w:bCs/>
                <w:color w:val="auto"/>
                <w:sz w:val="21"/>
                <w:szCs w:val="21"/>
              </w:rPr>
            </w:pPr>
          </w:p>
        </w:tc>
      </w:tr>
      <w:tr w14:paraId="4D99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exact"/>
          <w:jc w:val="center"/>
        </w:trPr>
        <w:tc>
          <w:tcPr>
            <w:tcW w:w="1303" w:type="dxa"/>
            <w:vMerge w:val="continue"/>
            <w:tcBorders>
              <w:left w:val="single" w:color="auto" w:sz="4" w:space="0"/>
              <w:right w:val="single" w:color="auto" w:sz="4" w:space="0"/>
            </w:tcBorders>
            <w:vAlign w:val="center"/>
          </w:tcPr>
          <w:p w14:paraId="4AD21769">
            <w:pPr>
              <w:jc w:val="center"/>
              <w:rPr>
                <w:rFonts w:hint="eastAsia" w:ascii="宋体" w:hAnsi="宋体" w:eastAsia="宋体" w:cs="宋体"/>
                <w:b/>
                <w:bCs/>
                <w:color w:val="auto"/>
                <w:sz w:val="21"/>
                <w:szCs w:val="21"/>
                <w:lang w:val="en-US" w:eastAsia="zh-CN"/>
              </w:rPr>
            </w:pPr>
          </w:p>
        </w:tc>
        <w:tc>
          <w:tcPr>
            <w:tcW w:w="3900" w:type="dxa"/>
            <w:tcBorders>
              <w:top w:val="single" w:color="auto" w:sz="4" w:space="0"/>
              <w:left w:val="single" w:color="auto" w:sz="4" w:space="0"/>
              <w:right w:val="single" w:color="auto" w:sz="4" w:space="0"/>
            </w:tcBorders>
            <w:vAlign w:val="center"/>
          </w:tcPr>
          <w:p w14:paraId="68F61C4F">
            <w:pPr>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其它（10）</w:t>
            </w:r>
          </w:p>
        </w:tc>
        <w:tc>
          <w:tcPr>
            <w:tcW w:w="1437" w:type="dxa"/>
            <w:tcBorders>
              <w:top w:val="single" w:color="auto" w:sz="4" w:space="0"/>
              <w:left w:val="single" w:color="auto" w:sz="4" w:space="0"/>
              <w:right w:val="single" w:color="auto" w:sz="4" w:space="0"/>
            </w:tcBorders>
            <w:vAlign w:val="center"/>
          </w:tcPr>
          <w:p w14:paraId="5CC676D2">
            <w:pPr>
              <w:spacing w:line="360" w:lineRule="exact"/>
              <w:jc w:val="center"/>
              <w:rPr>
                <w:rFonts w:hint="eastAsia" w:ascii="宋体" w:hAnsi="宋体" w:eastAsia="宋体" w:cs="宋体"/>
                <w:b/>
                <w:bCs/>
                <w:color w:val="auto"/>
                <w:sz w:val="21"/>
                <w:szCs w:val="21"/>
              </w:rPr>
            </w:pPr>
          </w:p>
        </w:tc>
        <w:tc>
          <w:tcPr>
            <w:tcW w:w="2235" w:type="dxa"/>
            <w:tcBorders>
              <w:top w:val="single" w:color="auto" w:sz="4" w:space="0"/>
              <w:left w:val="single" w:color="auto" w:sz="4" w:space="0"/>
              <w:right w:val="single" w:color="auto" w:sz="4" w:space="0"/>
            </w:tcBorders>
            <w:vAlign w:val="center"/>
          </w:tcPr>
          <w:p w14:paraId="07FAFF2C">
            <w:pPr>
              <w:spacing w:line="360" w:lineRule="exact"/>
              <w:jc w:val="center"/>
              <w:rPr>
                <w:rFonts w:hint="eastAsia" w:ascii="宋体" w:hAnsi="宋体" w:eastAsia="宋体" w:cs="宋体"/>
                <w:b/>
                <w:bCs/>
                <w:color w:val="auto"/>
                <w:sz w:val="21"/>
                <w:szCs w:val="21"/>
              </w:rPr>
            </w:pPr>
          </w:p>
        </w:tc>
        <w:tc>
          <w:tcPr>
            <w:tcW w:w="4993" w:type="dxa"/>
            <w:tcBorders>
              <w:top w:val="single" w:color="auto" w:sz="4" w:space="0"/>
              <w:left w:val="single" w:color="auto" w:sz="4" w:space="0"/>
              <w:bottom w:val="single" w:color="auto" w:sz="4" w:space="0"/>
              <w:right w:val="single" w:color="auto" w:sz="4" w:space="0"/>
            </w:tcBorders>
            <w:vAlign w:val="center"/>
          </w:tcPr>
          <w:p w14:paraId="103A12A7">
            <w:pPr>
              <w:spacing w:line="360" w:lineRule="exact"/>
              <w:jc w:val="center"/>
              <w:rPr>
                <w:rFonts w:hint="eastAsia" w:ascii="宋体" w:hAnsi="宋体" w:eastAsia="宋体" w:cs="宋体"/>
                <w:b/>
                <w:bCs/>
                <w:color w:val="auto"/>
                <w:sz w:val="21"/>
                <w:szCs w:val="21"/>
              </w:rPr>
            </w:pPr>
          </w:p>
        </w:tc>
      </w:tr>
      <w:tr w14:paraId="33876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exact"/>
          <w:jc w:val="center"/>
        </w:trPr>
        <w:tc>
          <w:tcPr>
            <w:tcW w:w="1303" w:type="dxa"/>
            <w:vMerge w:val="restart"/>
            <w:tcBorders>
              <w:left w:val="single" w:color="auto" w:sz="4" w:space="0"/>
              <w:right w:val="single" w:color="auto" w:sz="4" w:space="0"/>
            </w:tcBorders>
            <w:vAlign w:val="center"/>
          </w:tcPr>
          <w:p w14:paraId="1E90D9F7">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管网维护</w:t>
            </w:r>
          </w:p>
        </w:tc>
        <w:tc>
          <w:tcPr>
            <w:tcW w:w="3900" w:type="dxa"/>
            <w:tcBorders>
              <w:top w:val="single" w:color="auto" w:sz="4" w:space="0"/>
              <w:left w:val="single" w:color="auto" w:sz="4" w:space="0"/>
              <w:bottom w:val="single" w:color="auto" w:sz="4" w:space="0"/>
              <w:right w:val="single" w:color="auto" w:sz="4" w:space="0"/>
            </w:tcBorders>
            <w:vAlign w:val="center"/>
          </w:tcPr>
          <w:p w14:paraId="2ACB4ED1">
            <w:pPr>
              <w:jc w:val="center"/>
              <w:rPr>
                <w:rFonts w:hint="eastAsia" w:ascii="宋体" w:hAnsi="宋体" w:eastAsia="宋体" w:cs="宋体"/>
                <w:b w:val="0"/>
                <w:bCs w:val="0"/>
                <w:color w:val="auto"/>
                <w:sz w:val="21"/>
                <w:szCs w:val="21"/>
              </w:rPr>
            </w:pPr>
            <w:r>
              <w:rPr>
                <w:rFonts w:hint="eastAsia" w:ascii="宋体" w:hAnsi="宋体" w:eastAsia="宋体" w:cs="宋体"/>
                <w:b w:val="0"/>
                <w:bCs w:val="0"/>
                <w:spacing w:val="16"/>
                <w:kern w:val="2"/>
                <w:sz w:val="21"/>
                <w:szCs w:val="21"/>
                <w:lang w:val="en-US" w:eastAsia="zh-CN"/>
              </w:rPr>
              <w:t>主管（道）渠疏浚</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val="en-US" w:eastAsia="zh-CN"/>
              </w:rPr>
              <w:t>10</w:t>
            </w:r>
            <w:r>
              <w:rPr>
                <w:rFonts w:hint="eastAsia" w:ascii="宋体" w:hAnsi="宋体" w:eastAsia="宋体" w:cs="宋体"/>
                <w:b w:val="0"/>
                <w:bCs w:val="0"/>
                <w:color w:val="auto"/>
                <w:sz w:val="21"/>
                <w:szCs w:val="21"/>
              </w:rPr>
              <w:t>分）</w:t>
            </w:r>
          </w:p>
        </w:tc>
        <w:tc>
          <w:tcPr>
            <w:tcW w:w="1437" w:type="dxa"/>
            <w:tcBorders>
              <w:top w:val="single" w:color="auto" w:sz="4" w:space="0"/>
              <w:left w:val="single" w:color="auto" w:sz="4" w:space="0"/>
              <w:bottom w:val="single" w:color="auto" w:sz="4" w:space="0"/>
              <w:right w:val="single" w:color="auto" w:sz="4" w:space="0"/>
            </w:tcBorders>
            <w:vAlign w:val="center"/>
          </w:tcPr>
          <w:p w14:paraId="5C4C73B2">
            <w:pPr>
              <w:spacing w:line="360" w:lineRule="exact"/>
              <w:jc w:val="center"/>
              <w:rPr>
                <w:rFonts w:hint="eastAsia" w:ascii="宋体" w:hAnsi="宋体" w:eastAsia="宋体" w:cs="宋体"/>
                <w:b/>
                <w:bCs/>
                <w:color w:val="auto"/>
                <w:sz w:val="21"/>
                <w:szCs w:val="21"/>
              </w:rPr>
            </w:pPr>
          </w:p>
        </w:tc>
        <w:tc>
          <w:tcPr>
            <w:tcW w:w="2235" w:type="dxa"/>
            <w:tcBorders>
              <w:top w:val="single" w:color="auto" w:sz="4" w:space="0"/>
              <w:left w:val="single" w:color="auto" w:sz="4" w:space="0"/>
              <w:bottom w:val="single" w:color="auto" w:sz="4" w:space="0"/>
              <w:right w:val="single" w:color="auto" w:sz="4" w:space="0"/>
            </w:tcBorders>
            <w:vAlign w:val="center"/>
          </w:tcPr>
          <w:p w14:paraId="694F27F7">
            <w:pPr>
              <w:spacing w:line="360" w:lineRule="exact"/>
              <w:jc w:val="center"/>
              <w:rPr>
                <w:rFonts w:hint="eastAsia" w:ascii="宋体" w:hAnsi="宋体" w:eastAsia="宋体" w:cs="宋体"/>
                <w:b/>
                <w:bCs/>
                <w:color w:val="auto"/>
                <w:sz w:val="21"/>
                <w:szCs w:val="21"/>
              </w:rPr>
            </w:pPr>
          </w:p>
        </w:tc>
        <w:tc>
          <w:tcPr>
            <w:tcW w:w="4993" w:type="dxa"/>
            <w:tcBorders>
              <w:top w:val="single" w:color="auto" w:sz="4" w:space="0"/>
              <w:left w:val="single" w:color="auto" w:sz="4" w:space="0"/>
              <w:bottom w:val="single" w:color="auto" w:sz="4" w:space="0"/>
              <w:right w:val="single" w:color="auto" w:sz="4" w:space="0"/>
            </w:tcBorders>
            <w:vAlign w:val="center"/>
          </w:tcPr>
          <w:p w14:paraId="273653F7">
            <w:pPr>
              <w:spacing w:line="360" w:lineRule="exact"/>
              <w:jc w:val="center"/>
              <w:rPr>
                <w:rFonts w:hint="eastAsia" w:ascii="宋体" w:hAnsi="宋体" w:eastAsia="宋体" w:cs="宋体"/>
                <w:b/>
                <w:bCs/>
                <w:color w:val="auto"/>
                <w:sz w:val="21"/>
                <w:szCs w:val="21"/>
              </w:rPr>
            </w:pPr>
          </w:p>
        </w:tc>
      </w:tr>
      <w:tr w14:paraId="487A8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exact"/>
          <w:jc w:val="center"/>
        </w:trPr>
        <w:tc>
          <w:tcPr>
            <w:tcW w:w="1303" w:type="dxa"/>
            <w:vMerge w:val="continue"/>
            <w:tcBorders>
              <w:left w:val="single" w:color="auto" w:sz="4" w:space="0"/>
              <w:right w:val="single" w:color="auto" w:sz="4" w:space="0"/>
            </w:tcBorders>
            <w:vAlign w:val="center"/>
          </w:tcPr>
          <w:p w14:paraId="2F8E5194">
            <w:pPr>
              <w:jc w:val="center"/>
              <w:rPr>
                <w:rFonts w:hint="eastAsia" w:ascii="宋体" w:hAnsi="宋体" w:eastAsia="宋体" w:cs="宋体"/>
                <w:b/>
                <w:bCs/>
                <w:color w:val="auto"/>
                <w:sz w:val="21"/>
                <w:szCs w:val="21"/>
                <w:lang w:val="en-US" w:eastAsia="zh-CN"/>
              </w:rPr>
            </w:pPr>
          </w:p>
        </w:tc>
        <w:tc>
          <w:tcPr>
            <w:tcW w:w="3900" w:type="dxa"/>
            <w:tcBorders>
              <w:top w:val="single" w:color="auto" w:sz="4" w:space="0"/>
              <w:left w:val="single" w:color="auto" w:sz="4" w:space="0"/>
              <w:bottom w:val="single" w:color="auto" w:sz="4" w:space="0"/>
              <w:right w:val="single" w:color="auto" w:sz="4" w:space="0"/>
            </w:tcBorders>
            <w:vAlign w:val="center"/>
          </w:tcPr>
          <w:p w14:paraId="3CBF5217">
            <w:pPr>
              <w:jc w:val="center"/>
              <w:rPr>
                <w:rFonts w:hint="eastAsia" w:ascii="宋体" w:hAnsi="宋体" w:eastAsia="宋体" w:cs="宋体"/>
                <w:b w:val="0"/>
                <w:bCs w:val="0"/>
                <w:color w:val="auto"/>
                <w:sz w:val="21"/>
                <w:szCs w:val="21"/>
              </w:rPr>
            </w:pPr>
            <w:r>
              <w:rPr>
                <w:rFonts w:hint="eastAsia" w:ascii="宋体" w:hAnsi="宋体" w:eastAsia="宋体" w:cs="宋体"/>
                <w:b w:val="0"/>
                <w:bCs w:val="0"/>
                <w:spacing w:val="16"/>
                <w:kern w:val="2"/>
                <w:sz w:val="21"/>
                <w:szCs w:val="21"/>
                <w:lang w:val="en-US" w:eastAsia="zh-CN"/>
              </w:rPr>
              <w:t>主管（道）渠巡查工作</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val="en-US" w:eastAsia="zh-CN"/>
              </w:rPr>
              <w:t>10</w:t>
            </w:r>
            <w:r>
              <w:rPr>
                <w:rFonts w:hint="eastAsia" w:ascii="宋体" w:hAnsi="宋体" w:eastAsia="宋体" w:cs="宋体"/>
                <w:b w:val="0"/>
                <w:bCs w:val="0"/>
                <w:color w:val="auto"/>
                <w:sz w:val="21"/>
                <w:szCs w:val="21"/>
              </w:rPr>
              <w:t>分）</w:t>
            </w:r>
          </w:p>
        </w:tc>
        <w:tc>
          <w:tcPr>
            <w:tcW w:w="1437" w:type="dxa"/>
            <w:tcBorders>
              <w:top w:val="single" w:color="auto" w:sz="4" w:space="0"/>
              <w:left w:val="single" w:color="auto" w:sz="4" w:space="0"/>
              <w:bottom w:val="single" w:color="auto" w:sz="4" w:space="0"/>
              <w:right w:val="single" w:color="auto" w:sz="4" w:space="0"/>
            </w:tcBorders>
            <w:vAlign w:val="center"/>
          </w:tcPr>
          <w:p w14:paraId="02F27D53">
            <w:pPr>
              <w:spacing w:line="360" w:lineRule="exact"/>
              <w:jc w:val="center"/>
              <w:rPr>
                <w:rFonts w:hint="eastAsia" w:ascii="宋体" w:hAnsi="宋体" w:eastAsia="宋体" w:cs="宋体"/>
                <w:b/>
                <w:bCs/>
                <w:color w:val="auto"/>
                <w:sz w:val="21"/>
                <w:szCs w:val="21"/>
              </w:rPr>
            </w:pPr>
          </w:p>
        </w:tc>
        <w:tc>
          <w:tcPr>
            <w:tcW w:w="2235" w:type="dxa"/>
            <w:tcBorders>
              <w:top w:val="single" w:color="auto" w:sz="4" w:space="0"/>
              <w:left w:val="single" w:color="auto" w:sz="4" w:space="0"/>
              <w:bottom w:val="single" w:color="auto" w:sz="4" w:space="0"/>
              <w:right w:val="single" w:color="auto" w:sz="4" w:space="0"/>
            </w:tcBorders>
            <w:vAlign w:val="center"/>
          </w:tcPr>
          <w:p w14:paraId="20E85C4D">
            <w:pPr>
              <w:spacing w:line="360" w:lineRule="exact"/>
              <w:jc w:val="center"/>
              <w:rPr>
                <w:rFonts w:hint="eastAsia" w:ascii="宋体" w:hAnsi="宋体" w:eastAsia="宋体" w:cs="宋体"/>
                <w:b/>
                <w:bCs/>
                <w:color w:val="auto"/>
                <w:sz w:val="21"/>
                <w:szCs w:val="21"/>
              </w:rPr>
            </w:pPr>
          </w:p>
        </w:tc>
        <w:tc>
          <w:tcPr>
            <w:tcW w:w="4993" w:type="dxa"/>
            <w:tcBorders>
              <w:top w:val="single" w:color="auto" w:sz="4" w:space="0"/>
              <w:left w:val="single" w:color="auto" w:sz="4" w:space="0"/>
              <w:bottom w:val="single" w:color="auto" w:sz="4" w:space="0"/>
              <w:right w:val="single" w:color="auto" w:sz="4" w:space="0"/>
            </w:tcBorders>
            <w:vAlign w:val="center"/>
          </w:tcPr>
          <w:p w14:paraId="44F3AF61">
            <w:pPr>
              <w:spacing w:line="360" w:lineRule="exact"/>
              <w:jc w:val="center"/>
              <w:rPr>
                <w:rFonts w:hint="eastAsia" w:ascii="宋体" w:hAnsi="宋体" w:eastAsia="宋体" w:cs="宋体"/>
                <w:b/>
                <w:bCs/>
                <w:color w:val="auto"/>
                <w:sz w:val="21"/>
                <w:szCs w:val="21"/>
              </w:rPr>
            </w:pPr>
          </w:p>
        </w:tc>
      </w:tr>
      <w:tr w14:paraId="32C34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jc w:val="center"/>
        </w:trPr>
        <w:tc>
          <w:tcPr>
            <w:tcW w:w="1303" w:type="dxa"/>
            <w:tcBorders>
              <w:left w:val="single" w:color="auto" w:sz="4" w:space="0"/>
              <w:right w:val="single" w:color="auto" w:sz="4" w:space="0"/>
            </w:tcBorders>
            <w:vAlign w:val="center"/>
          </w:tcPr>
          <w:p w14:paraId="3B11666A">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rPr>
              <w:t>安全生产</w:t>
            </w:r>
          </w:p>
        </w:tc>
        <w:tc>
          <w:tcPr>
            <w:tcW w:w="3900" w:type="dxa"/>
            <w:tcBorders>
              <w:top w:val="single" w:color="auto" w:sz="4" w:space="0"/>
              <w:left w:val="single" w:color="auto" w:sz="4" w:space="0"/>
              <w:bottom w:val="single" w:color="auto" w:sz="4" w:space="0"/>
              <w:right w:val="single" w:color="auto" w:sz="4" w:space="0"/>
            </w:tcBorders>
            <w:vAlign w:val="center"/>
          </w:tcPr>
          <w:p w14:paraId="54314A79">
            <w:pPr>
              <w:jc w:val="center"/>
              <w:rPr>
                <w:rFonts w:hint="eastAsia" w:ascii="宋体" w:hAnsi="宋体" w:eastAsia="宋体" w:cs="宋体"/>
                <w:b w:val="0"/>
                <w:bCs w:val="0"/>
                <w:spacing w:val="16"/>
                <w:kern w:val="2"/>
                <w:sz w:val="21"/>
                <w:szCs w:val="21"/>
                <w:lang w:val="en-US" w:eastAsia="zh-CN"/>
              </w:rPr>
            </w:pPr>
            <w:r>
              <w:rPr>
                <w:rFonts w:hint="eastAsia" w:ascii="宋体" w:hAnsi="宋体" w:eastAsia="宋体" w:cs="宋体"/>
                <w:b w:val="0"/>
                <w:bCs w:val="0"/>
                <w:color w:val="auto"/>
                <w:sz w:val="21"/>
                <w:szCs w:val="21"/>
                <w:lang w:val="en-US" w:eastAsia="zh-CN"/>
              </w:rPr>
              <w:t>市政绿化、污水</w:t>
            </w:r>
            <w:r>
              <w:rPr>
                <w:rFonts w:hint="eastAsia" w:ascii="宋体" w:hAnsi="宋体" w:eastAsia="宋体" w:cs="宋体"/>
                <w:b w:val="0"/>
                <w:bCs w:val="0"/>
                <w:sz w:val="21"/>
                <w:szCs w:val="21"/>
                <w:lang w:val="en-US" w:eastAsia="zh-CN"/>
              </w:rPr>
              <w:t>管网管护安全（20分）</w:t>
            </w:r>
          </w:p>
        </w:tc>
        <w:tc>
          <w:tcPr>
            <w:tcW w:w="1437" w:type="dxa"/>
            <w:tcBorders>
              <w:top w:val="single" w:color="auto" w:sz="4" w:space="0"/>
              <w:left w:val="single" w:color="auto" w:sz="4" w:space="0"/>
              <w:bottom w:val="single" w:color="auto" w:sz="4" w:space="0"/>
              <w:right w:val="single" w:color="auto" w:sz="4" w:space="0"/>
            </w:tcBorders>
            <w:vAlign w:val="center"/>
          </w:tcPr>
          <w:p w14:paraId="49B4899B">
            <w:pPr>
              <w:spacing w:line="360" w:lineRule="exact"/>
              <w:jc w:val="center"/>
              <w:rPr>
                <w:rFonts w:hint="eastAsia" w:ascii="宋体" w:hAnsi="宋体" w:eastAsia="宋体" w:cs="宋体"/>
                <w:b/>
                <w:bCs/>
                <w:color w:val="auto"/>
                <w:sz w:val="21"/>
                <w:szCs w:val="21"/>
              </w:rPr>
            </w:pPr>
          </w:p>
        </w:tc>
        <w:tc>
          <w:tcPr>
            <w:tcW w:w="2235" w:type="dxa"/>
            <w:tcBorders>
              <w:top w:val="single" w:color="auto" w:sz="4" w:space="0"/>
              <w:left w:val="single" w:color="auto" w:sz="4" w:space="0"/>
              <w:bottom w:val="single" w:color="auto" w:sz="4" w:space="0"/>
              <w:right w:val="single" w:color="auto" w:sz="4" w:space="0"/>
            </w:tcBorders>
            <w:vAlign w:val="center"/>
          </w:tcPr>
          <w:p w14:paraId="6340F5C8">
            <w:pPr>
              <w:spacing w:line="360" w:lineRule="exact"/>
              <w:jc w:val="center"/>
              <w:rPr>
                <w:rFonts w:hint="eastAsia" w:ascii="宋体" w:hAnsi="宋体" w:eastAsia="宋体" w:cs="宋体"/>
                <w:b/>
                <w:bCs/>
                <w:color w:val="auto"/>
                <w:sz w:val="21"/>
                <w:szCs w:val="21"/>
              </w:rPr>
            </w:pPr>
          </w:p>
        </w:tc>
        <w:tc>
          <w:tcPr>
            <w:tcW w:w="4993" w:type="dxa"/>
            <w:tcBorders>
              <w:top w:val="single" w:color="auto" w:sz="4" w:space="0"/>
              <w:left w:val="single" w:color="auto" w:sz="4" w:space="0"/>
              <w:bottom w:val="single" w:color="auto" w:sz="4" w:space="0"/>
              <w:right w:val="single" w:color="auto" w:sz="4" w:space="0"/>
            </w:tcBorders>
            <w:vAlign w:val="center"/>
          </w:tcPr>
          <w:p w14:paraId="640D9285">
            <w:pPr>
              <w:spacing w:line="360" w:lineRule="exact"/>
              <w:jc w:val="center"/>
              <w:rPr>
                <w:rFonts w:hint="eastAsia" w:ascii="宋体" w:hAnsi="宋体" w:eastAsia="宋体" w:cs="宋体"/>
                <w:b/>
                <w:bCs/>
                <w:color w:val="auto"/>
                <w:sz w:val="21"/>
                <w:szCs w:val="21"/>
              </w:rPr>
            </w:pPr>
          </w:p>
        </w:tc>
      </w:tr>
      <w:tr w14:paraId="4D024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exact"/>
          <w:jc w:val="center"/>
        </w:trPr>
        <w:tc>
          <w:tcPr>
            <w:tcW w:w="5203" w:type="dxa"/>
            <w:gridSpan w:val="2"/>
            <w:tcBorders>
              <w:left w:val="single" w:color="auto" w:sz="4" w:space="0"/>
              <w:right w:val="single" w:color="auto" w:sz="4" w:space="0"/>
            </w:tcBorders>
            <w:vAlign w:val="center"/>
          </w:tcPr>
          <w:p w14:paraId="6037D966">
            <w:pPr>
              <w:tabs>
                <w:tab w:val="left" w:pos="3640"/>
              </w:tabs>
              <w:jc w:val="center"/>
              <w:rPr>
                <w:rFonts w:hint="eastAsia" w:ascii="宋体" w:hAnsi="宋体" w:eastAsia="宋体" w:cs="宋体"/>
                <w:b/>
                <w:bCs/>
                <w:spacing w:val="16"/>
                <w:kern w:val="2"/>
                <w:sz w:val="21"/>
                <w:szCs w:val="21"/>
                <w:lang w:val="en-US" w:eastAsia="zh-CN"/>
              </w:rPr>
            </w:pPr>
            <w:r>
              <w:rPr>
                <w:rFonts w:hint="eastAsia" w:ascii="宋体" w:hAnsi="宋体" w:eastAsia="宋体" w:cs="宋体"/>
                <w:b/>
                <w:bCs/>
                <w:spacing w:val="16"/>
                <w:kern w:val="2"/>
                <w:sz w:val="21"/>
                <w:szCs w:val="21"/>
                <w:lang w:val="en-US" w:eastAsia="zh-CN"/>
              </w:rPr>
              <w:t>合计（总分100分）</w:t>
            </w:r>
          </w:p>
        </w:tc>
        <w:tc>
          <w:tcPr>
            <w:tcW w:w="1437" w:type="dxa"/>
            <w:tcBorders>
              <w:top w:val="single" w:color="auto" w:sz="4" w:space="0"/>
              <w:left w:val="single" w:color="auto" w:sz="4" w:space="0"/>
              <w:bottom w:val="single" w:color="auto" w:sz="4" w:space="0"/>
              <w:right w:val="single" w:color="auto" w:sz="4" w:space="0"/>
            </w:tcBorders>
            <w:vAlign w:val="center"/>
          </w:tcPr>
          <w:p w14:paraId="4CB60D91">
            <w:pPr>
              <w:spacing w:line="360" w:lineRule="exact"/>
              <w:jc w:val="center"/>
              <w:rPr>
                <w:rFonts w:hint="eastAsia" w:ascii="宋体" w:hAnsi="宋体" w:eastAsia="宋体" w:cs="宋体"/>
                <w:b/>
                <w:bCs/>
                <w:color w:val="auto"/>
                <w:sz w:val="21"/>
                <w:szCs w:val="21"/>
              </w:rPr>
            </w:pPr>
          </w:p>
        </w:tc>
        <w:tc>
          <w:tcPr>
            <w:tcW w:w="2235" w:type="dxa"/>
            <w:tcBorders>
              <w:top w:val="single" w:color="auto" w:sz="4" w:space="0"/>
              <w:left w:val="single" w:color="auto" w:sz="4" w:space="0"/>
              <w:bottom w:val="single" w:color="auto" w:sz="4" w:space="0"/>
              <w:right w:val="single" w:color="auto" w:sz="4" w:space="0"/>
            </w:tcBorders>
            <w:vAlign w:val="center"/>
          </w:tcPr>
          <w:p w14:paraId="01A0DB00">
            <w:pPr>
              <w:spacing w:line="360" w:lineRule="exact"/>
              <w:jc w:val="center"/>
              <w:rPr>
                <w:rFonts w:hint="eastAsia" w:ascii="宋体" w:hAnsi="宋体" w:eastAsia="宋体" w:cs="宋体"/>
                <w:b/>
                <w:bCs/>
                <w:color w:val="auto"/>
                <w:sz w:val="21"/>
                <w:szCs w:val="21"/>
              </w:rPr>
            </w:pPr>
          </w:p>
        </w:tc>
        <w:tc>
          <w:tcPr>
            <w:tcW w:w="4993" w:type="dxa"/>
            <w:tcBorders>
              <w:top w:val="single" w:color="auto" w:sz="4" w:space="0"/>
              <w:left w:val="single" w:color="auto" w:sz="4" w:space="0"/>
              <w:bottom w:val="single" w:color="auto" w:sz="4" w:space="0"/>
              <w:right w:val="single" w:color="auto" w:sz="4" w:space="0"/>
            </w:tcBorders>
            <w:vAlign w:val="center"/>
          </w:tcPr>
          <w:p w14:paraId="51D9F6A5">
            <w:pPr>
              <w:spacing w:line="360" w:lineRule="exact"/>
              <w:jc w:val="center"/>
              <w:rPr>
                <w:rFonts w:hint="eastAsia" w:ascii="宋体" w:hAnsi="宋体" w:eastAsia="宋体" w:cs="宋体"/>
                <w:b/>
                <w:bCs/>
                <w:color w:val="auto"/>
                <w:sz w:val="21"/>
                <w:szCs w:val="21"/>
              </w:rPr>
            </w:pPr>
          </w:p>
        </w:tc>
      </w:tr>
    </w:tbl>
    <w:p w14:paraId="5244E546">
      <w:pPr>
        <w:rPr>
          <w:rFonts w:hint="eastAsia" w:ascii="宋体" w:hAnsi="宋体" w:eastAsia="宋体" w:cs="宋体"/>
        </w:rPr>
      </w:pPr>
    </w:p>
    <w:tbl>
      <w:tblPr>
        <w:tblStyle w:val="24"/>
        <w:tblW w:w="14000" w:type="dxa"/>
        <w:tblInd w:w="-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4000"/>
      </w:tblGrid>
      <w:tr w14:paraId="61740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4000" w:type="dxa"/>
            <w:vAlign w:val="center"/>
          </w:tcPr>
          <w:p w14:paraId="3C44AE02">
            <w:pPr>
              <w:keepNext w:val="0"/>
              <w:keepLines w:val="0"/>
              <w:widowControl/>
              <w:suppressLineNumbers w:val="0"/>
              <w:spacing w:line="480" w:lineRule="auto"/>
              <w:jc w:val="left"/>
              <w:textAlignment w:val="center"/>
              <w:rPr>
                <w:rFonts w:hint="eastAsia" w:ascii="宋体" w:hAnsi="宋体" w:eastAsia="宋体" w:cs="宋体"/>
                <w:b/>
                <w:bCs/>
                <w:i w:val="0"/>
                <w:color w:val="000000"/>
                <w:kern w:val="0"/>
                <w:sz w:val="21"/>
                <w:szCs w:val="21"/>
                <w:highlight w:val="none"/>
                <w:u w:val="none"/>
                <w:lang w:val="en-US" w:eastAsia="zh-CN"/>
              </w:rPr>
            </w:pPr>
            <w:r>
              <w:rPr>
                <w:rFonts w:hint="eastAsia" w:ascii="宋体" w:hAnsi="宋体" w:eastAsia="宋体" w:cs="宋体"/>
                <w:b/>
                <w:bCs/>
                <w:i w:val="0"/>
                <w:color w:val="000000"/>
                <w:kern w:val="0"/>
                <w:sz w:val="21"/>
                <w:szCs w:val="21"/>
                <w:highlight w:val="none"/>
                <w:u w:val="none"/>
                <w:lang w:val="en-US" w:eastAsia="zh-CN"/>
              </w:rPr>
              <w:t>检查考核区域：                                                                        检查考核日期：    年  月  日</w:t>
            </w:r>
          </w:p>
        </w:tc>
      </w:tr>
      <w:tr w14:paraId="7B022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22" w:hRule="atLeast"/>
        </w:trPr>
        <w:tc>
          <w:tcPr>
            <w:tcW w:w="14000" w:type="dxa"/>
            <w:vAlign w:val="center"/>
          </w:tcPr>
          <w:p w14:paraId="38226112">
            <w:pPr>
              <w:keepNext w:val="0"/>
              <w:keepLines w:val="0"/>
              <w:widowControl/>
              <w:suppressLineNumbers w:val="0"/>
              <w:spacing w:line="480" w:lineRule="auto"/>
              <w:jc w:val="left"/>
              <w:textAlignment w:val="center"/>
              <w:rPr>
                <w:rFonts w:hint="eastAsia" w:ascii="宋体" w:hAnsi="宋体" w:eastAsia="宋体" w:cs="宋体"/>
                <w:b/>
                <w:bCs/>
                <w:i w:val="0"/>
                <w:color w:val="000000"/>
                <w:kern w:val="0"/>
                <w:sz w:val="21"/>
                <w:szCs w:val="21"/>
                <w:highlight w:val="none"/>
                <w:u w:val="none"/>
                <w:lang w:val="en-US" w:eastAsia="zh-CN"/>
              </w:rPr>
            </w:pPr>
            <w:r>
              <w:rPr>
                <w:rFonts w:hint="eastAsia" w:ascii="宋体" w:hAnsi="宋体" w:eastAsia="宋体" w:cs="宋体"/>
                <w:b/>
                <w:bCs/>
                <w:i w:val="0"/>
                <w:color w:val="000000"/>
                <w:kern w:val="0"/>
                <w:sz w:val="21"/>
                <w:szCs w:val="21"/>
                <w:highlight w:val="none"/>
                <w:u w:val="none"/>
                <w:lang w:val="en-US" w:eastAsia="zh-CN"/>
              </w:rPr>
              <w:t xml:space="preserve">考核组签字：                                                                                                                                                                       被考核单位负责人签字：                 </w:t>
            </w:r>
          </w:p>
          <w:p w14:paraId="3E85C16F">
            <w:pPr>
              <w:keepNext w:val="0"/>
              <w:keepLines w:val="0"/>
              <w:widowControl/>
              <w:suppressLineNumbers w:val="0"/>
              <w:spacing w:line="480" w:lineRule="auto"/>
              <w:jc w:val="left"/>
              <w:textAlignment w:val="center"/>
              <w:rPr>
                <w:rFonts w:hint="eastAsia" w:ascii="宋体" w:hAnsi="宋体" w:eastAsia="宋体" w:cs="宋体"/>
                <w:b/>
                <w:bCs/>
                <w:i w:val="0"/>
                <w:color w:val="000000"/>
                <w:kern w:val="0"/>
                <w:sz w:val="21"/>
                <w:szCs w:val="21"/>
                <w:highlight w:val="none"/>
                <w:u w:val="none"/>
                <w:lang w:val="en-US" w:eastAsia="zh-CN"/>
              </w:rPr>
            </w:pPr>
            <w:r>
              <w:rPr>
                <w:rFonts w:hint="eastAsia" w:ascii="宋体" w:hAnsi="宋体" w:eastAsia="宋体" w:cs="宋体"/>
                <w:b/>
                <w:bCs/>
                <w:i w:val="0"/>
                <w:color w:val="000000"/>
                <w:kern w:val="0"/>
                <w:sz w:val="21"/>
                <w:szCs w:val="21"/>
                <w:highlight w:val="none"/>
                <w:u w:val="none"/>
                <w:lang w:val="en-US" w:eastAsia="zh-CN"/>
              </w:rPr>
              <w:t>考核方负责人或委托代理人签字：</w:t>
            </w:r>
          </w:p>
        </w:tc>
      </w:tr>
    </w:tbl>
    <w:p w14:paraId="376D6F89">
      <w:pPr>
        <w:pStyle w:val="21"/>
        <w:jc w:val="both"/>
        <w:rPr>
          <w:rFonts w:hint="eastAsia" w:ascii="宋体" w:hAnsi="宋体" w:eastAsia="宋体" w:cs="宋体"/>
          <w:bCs w:val="0"/>
          <w:kern w:val="44"/>
          <w:sz w:val="36"/>
          <w:szCs w:val="20"/>
        </w:rPr>
      </w:pPr>
    </w:p>
    <w:p w14:paraId="1752E043">
      <w:pPr>
        <w:pStyle w:val="21"/>
        <w:rPr>
          <w:rFonts w:hint="eastAsia" w:ascii="宋体" w:hAnsi="宋体" w:eastAsia="宋体" w:cs="宋体"/>
          <w:bCs w:val="0"/>
          <w:kern w:val="44"/>
          <w:sz w:val="36"/>
          <w:szCs w:val="20"/>
        </w:rPr>
        <w:sectPr>
          <w:pgSz w:w="16838" w:h="11906" w:orient="landscape"/>
          <w:pgMar w:top="1134" w:right="1440" w:bottom="1134" w:left="1440" w:header="851" w:footer="992" w:gutter="0"/>
          <w:cols w:space="0" w:num="1"/>
          <w:rtlGutter w:val="0"/>
          <w:docGrid w:type="lines" w:linePitch="321" w:charSpace="0"/>
        </w:sectPr>
      </w:pPr>
    </w:p>
    <w:p w14:paraId="0C590EDE">
      <w:pPr>
        <w:pStyle w:val="21"/>
        <w:rPr>
          <w:rFonts w:hint="eastAsia" w:ascii="宋体" w:hAnsi="宋体" w:eastAsia="宋体" w:cs="宋体"/>
          <w:bCs w:val="0"/>
          <w:kern w:val="44"/>
          <w:sz w:val="36"/>
          <w:szCs w:val="20"/>
        </w:rPr>
      </w:pPr>
      <w:r>
        <w:rPr>
          <w:rFonts w:hint="eastAsia" w:ascii="宋体" w:hAnsi="宋体" w:eastAsia="宋体" w:cs="宋体"/>
          <w:bCs w:val="0"/>
          <w:kern w:val="44"/>
          <w:sz w:val="36"/>
          <w:szCs w:val="20"/>
        </w:rPr>
        <w:t>第六章 资格评审标准</w:t>
      </w:r>
      <w:bookmarkEnd w:id="148"/>
      <w:bookmarkEnd w:id="149"/>
    </w:p>
    <w:p w14:paraId="68D1EDA7">
      <w:pPr>
        <w:pStyle w:val="2"/>
        <w:tabs>
          <w:tab w:val="left" w:pos="247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依据《中华人民共和国政府采购法》、《中华人民共和国政府采购法实施条例》、中华人民共和国财政部令第87号《政府采购货物和服务招标投标管理办法》等法律法规和招标文件的规定，对投标文件中的资格证明文件进行审查，具体详见评审内容及标准。若资格审查不合格，则不进入到下一步符合性评审。</w:t>
      </w:r>
      <w:r>
        <w:rPr>
          <w:rFonts w:hint="eastAsia" w:ascii="宋体" w:hAnsi="宋体" w:eastAsia="宋体" w:cs="宋体"/>
          <w:sz w:val="24"/>
          <w:szCs w:val="24"/>
        </w:rPr>
        <w:t>合格投标人不足3家的，不得评标。</w:t>
      </w:r>
    </w:p>
    <w:tbl>
      <w:tblPr>
        <w:tblStyle w:val="2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2660"/>
        <w:gridCol w:w="5350"/>
      </w:tblGrid>
      <w:tr w14:paraId="62CD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276" w:type="dxa"/>
            <w:vAlign w:val="center"/>
          </w:tcPr>
          <w:p w14:paraId="754C6772">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b/>
                <w:sz w:val="24"/>
                <w:szCs w:val="24"/>
              </w:rPr>
            </w:pPr>
            <w:r>
              <w:rPr>
                <w:rFonts w:hint="eastAsia" w:ascii="宋体" w:hAnsi="宋体" w:eastAsia="宋体" w:cs="宋体"/>
                <w:b/>
                <w:sz w:val="24"/>
                <w:szCs w:val="24"/>
              </w:rPr>
              <w:t>评审程序</w:t>
            </w:r>
          </w:p>
        </w:tc>
        <w:tc>
          <w:tcPr>
            <w:tcW w:w="8010" w:type="dxa"/>
            <w:gridSpan w:val="2"/>
            <w:vAlign w:val="center"/>
          </w:tcPr>
          <w:p w14:paraId="06764685">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b/>
                <w:sz w:val="24"/>
                <w:szCs w:val="24"/>
              </w:rPr>
            </w:pPr>
            <w:r>
              <w:rPr>
                <w:rFonts w:hint="eastAsia" w:ascii="宋体" w:hAnsi="宋体" w:eastAsia="宋体" w:cs="宋体"/>
                <w:b/>
                <w:sz w:val="24"/>
                <w:szCs w:val="24"/>
              </w:rPr>
              <w:t>评审内容及标准</w:t>
            </w:r>
          </w:p>
        </w:tc>
      </w:tr>
      <w:tr w14:paraId="623CC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276" w:type="dxa"/>
            <w:vMerge w:val="restart"/>
            <w:vAlign w:val="center"/>
          </w:tcPr>
          <w:p w14:paraId="5F8EA2A1">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b/>
                <w:sz w:val="24"/>
                <w:szCs w:val="24"/>
              </w:rPr>
            </w:pPr>
            <w:r>
              <w:rPr>
                <w:rFonts w:hint="eastAsia" w:ascii="宋体" w:hAnsi="宋体" w:eastAsia="宋体" w:cs="宋体"/>
                <w:sz w:val="24"/>
                <w:szCs w:val="24"/>
              </w:rPr>
              <w:t>资格评审标准</w:t>
            </w:r>
          </w:p>
        </w:tc>
        <w:tc>
          <w:tcPr>
            <w:tcW w:w="8010" w:type="dxa"/>
            <w:gridSpan w:val="2"/>
            <w:vAlign w:val="center"/>
          </w:tcPr>
          <w:p w14:paraId="36B4BC37">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left"/>
              <w:rPr>
                <w:rFonts w:hint="eastAsia" w:ascii="宋体" w:hAnsi="宋体" w:eastAsia="宋体" w:cs="宋体"/>
                <w:b/>
                <w:sz w:val="24"/>
                <w:szCs w:val="24"/>
                <w:lang w:eastAsia="zh-CN"/>
              </w:rPr>
            </w:pPr>
            <w:r>
              <w:rPr>
                <w:rFonts w:hint="eastAsia" w:ascii="宋体" w:hAnsi="宋体" w:eastAsia="宋体" w:cs="宋体"/>
                <w:b/>
                <w:sz w:val="24"/>
                <w:szCs w:val="24"/>
                <w:lang w:eastAsia="zh-CN"/>
              </w:rPr>
              <w:t>1.满足《中华人民共和国政府采购法》第二十二条规定，并提供下列材料：</w:t>
            </w:r>
          </w:p>
        </w:tc>
      </w:tr>
      <w:tr w14:paraId="6F62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276" w:type="dxa"/>
            <w:vMerge w:val="continue"/>
            <w:vAlign w:val="center"/>
          </w:tcPr>
          <w:p w14:paraId="013BB7CC">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sz w:val="24"/>
                <w:szCs w:val="24"/>
                <w:lang w:eastAsia="zh-CN"/>
              </w:rPr>
            </w:pPr>
          </w:p>
        </w:tc>
        <w:tc>
          <w:tcPr>
            <w:tcW w:w="2660" w:type="dxa"/>
            <w:vAlign w:val="center"/>
          </w:tcPr>
          <w:p w14:paraId="09A8E177">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sz w:val="24"/>
                <w:szCs w:val="24"/>
                <w:lang w:val="en-US" w:eastAsia="zh-CN"/>
              </w:rPr>
            </w:pPr>
            <w:bookmarkStart w:id="161" w:name="OLE_LINK24"/>
            <w:r>
              <w:rPr>
                <w:rFonts w:hint="eastAsia" w:ascii="宋体" w:hAnsi="宋体" w:eastAsia="宋体" w:cs="宋体"/>
                <w:sz w:val="24"/>
                <w:szCs w:val="24"/>
                <w:lang w:val="en-US" w:eastAsia="zh-CN"/>
              </w:rPr>
              <w:t>具有独立承担民事责任的能力</w:t>
            </w:r>
            <w:bookmarkEnd w:id="161"/>
          </w:p>
        </w:tc>
        <w:tc>
          <w:tcPr>
            <w:tcW w:w="5350" w:type="dxa"/>
            <w:vAlign w:val="center"/>
          </w:tcPr>
          <w:p w14:paraId="54FF45F2">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left"/>
              <w:rPr>
                <w:rFonts w:hint="eastAsia" w:ascii="宋体" w:hAnsi="宋体" w:eastAsia="宋体" w:cs="宋体"/>
                <w:bCs/>
                <w:sz w:val="24"/>
                <w:szCs w:val="24"/>
                <w:lang w:eastAsia="zh-CN"/>
              </w:rPr>
            </w:pPr>
            <w:bookmarkStart w:id="162" w:name="OLE_LINK25"/>
            <w:r>
              <w:rPr>
                <w:rFonts w:hint="eastAsia" w:ascii="宋体" w:hAnsi="宋体" w:eastAsia="宋体" w:cs="宋体"/>
                <w:bCs/>
                <w:sz w:val="24"/>
                <w:szCs w:val="24"/>
                <w:lang w:eastAsia="zh-CN"/>
              </w:rPr>
              <w:t>详见《招标文件》第二章投标人须知“投标人须知前附表”第</w:t>
            </w:r>
            <w:r>
              <w:rPr>
                <w:rFonts w:hint="eastAsia" w:ascii="宋体" w:hAnsi="宋体" w:eastAsia="宋体" w:cs="宋体"/>
                <w:bCs/>
                <w:sz w:val="24"/>
                <w:szCs w:val="24"/>
                <w:lang w:val="en-US" w:eastAsia="zh-CN"/>
              </w:rPr>
              <w:t>4.1.1条款之规定</w:t>
            </w:r>
            <w:r>
              <w:rPr>
                <w:rFonts w:hint="eastAsia" w:ascii="宋体" w:hAnsi="宋体" w:eastAsia="宋体" w:cs="宋体"/>
                <w:bCs/>
                <w:sz w:val="24"/>
                <w:szCs w:val="24"/>
                <w:lang w:eastAsia="zh-CN"/>
              </w:rPr>
              <w:t>。</w:t>
            </w:r>
            <w:bookmarkEnd w:id="162"/>
          </w:p>
        </w:tc>
      </w:tr>
      <w:tr w14:paraId="6344A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6" w:type="dxa"/>
            <w:vMerge w:val="continue"/>
            <w:vAlign w:val="center"/>
          </w:tcPr>
          <w:p w14:paraId="7F449101">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sz w:val="24"/>
                <w:szCs w:val="24"/>
                <w:lang w:eastAsia="zh-CN"/>
              </w:rPr>
            </w:pPr>
          </w:p>
        </w:tc>
        <w:tc>
          <w:tcPr>
            <w:tcW w:w="2660" w:type="dxa"/>
            <w:vAlign w:val="center"/>
          </w:tcPr>
          <w:p w14:paraId="72F8E6D2">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sz w:val="24"/>
                <w:szCs w:val="24"/>
                <w:lang w:val="en-US" w:eastAsia="zh-CN"/>
              </w:rPr>
            </w:pPr>
            <w:bookmarkStart w:id="163" w:name="OLE_LINK26"/>
            <w:r>
              <w:rPr>
                <w:rFonts w:hint="eastAsia" w:ascii="宋体" w:hAnsi="宋体" w:eastAsia="宋体" w:cs="宋体"/>
                <w:sz w:val="24"/>
                <w:szCs w:val="24"/>
                <w:lang w:val="en-US" w:eastAsia="zh-CN"/>
              </w:rPr>
              <w:t>具有良好的商业信誉和健全的财务会计制度</w:t>
            </w:r>
            <w:bookmarkEnd w:id="163"/>
          </w:p>
        </w:tc>
        <w:tc>
          <w:tcPr>
            <w:tcW w:w="5350" w:type="dxa"/>
            <w:vAlign w:val="center"/>
          </w:tcPr>
          <w:p w14:paraId="6D1D7DEF">
            <w:pPr>
              <w:pStyle w:val="2"/>
              <w:keepNext w:val="0"/>
              <w:keepLines w:val="0"/>
              <w:pageBreakBefore w:val="0"/>
              <w:widowControl w:val="0"/>
              <w:kinsoku/>
              <w:wordWrap/>
              <w:overflowPunct/>
              <w:topLinePunct w:val="0"/>
              <w:bidi w:val="0"/>
              <w:adjustRightInd w:val="0"/>
              <w:snapToGrid w:val="0"/>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详见《招标文件》第二章投标人须知“投标人须知前附表”第</w:t>
            </w:r>
            <w:r>
              <w:rPr>
                <w:rFonts w:hint="eastAsia" w:ascii="宋体" w:hAnsi="宋体" w:eastAsia="宋体" w:cs="宋体"/>
                <w:bCs/>
                <w:sz w:val="24"/>
                <w:szCs w:val="24"/>
                <w:lang w:val="en-US" w:eastAsia="zh-CN"/>
              </w:rPr>
              <w:t>4.1.2条款之规定</w:t>
            </w:r>
            <w:r>
              <w:rPr>
                <w:rFonts w:hint="eastAsia" w:ascii="宋体" w:hAnsi="宋体" w:eastAsia="宋体" w:cs="宋体"/>
                <w:bCs/>
                <w:sz w:val="24"/>
                <w:szCs w:val="24"/>
                <w:lang w:eastAsia="zh-CN"/>
              </w:rPr>
              <w:t>。</w:t>
            </w:r>
          </w:p>
        </w:tc>
      </w:tr>
      <w:tr w14:paraId="7BDB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276" w:type="dxa"/>
            <w:vMerge w:val="continue"/>
            <w:vAlign w:val="center"/>
          </w:tcPr>
          <w:p w14:paraId="42850545">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sz w:val="24"/>
                <w:szCs w:val="24"/>
                <w:lang w:eastAsia="zh-CN"/>
              </w:rPr>
            </w:pPr>
          </w:p>
        </w:tc>
        <w:tc>
          <w:tcPr>
            <w:tcW w:w="2660" w:type="dxa"/>
            <w:vAlign w:val="center"/>
          </w:tcPr>
          <w:p w14:paraId="0FC61803">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bCs/>
                <w:sz w:val="24"/>
                <w:szCs w:val="24"/>
                <w:lang w:eastAsia="zh-CN"/>
              </w:rPr>
            </w:pPr>
            <w:bookmarkStart w:id="164" w:name="OLE_LINK28"/>
            <w:r>
              <w:rPr>
                <w:rFonts w:hint="eastAsia" w:ascii="宋体" w:hAnsi="宋体" w:eastAsia="宋体" w:cs="宋体"/>
                <w:sz w:val="24"/>
                <w:szCs w:val="24"/>
                <w:lang w:val="en-US" w:eastAsia="zh-CN"/>
              </w:rPr>
              <w:t>具有履行合同所必需的设备和专业技术能力</w:t>
            </w:r>
            <w:bookmarkEnd w:id="164"/>
          </w:p>
        </w:tc>
        <w:tc>
          <w:tcPr>
            <w:tcW w:w="5350" w:type="dxa"/>
            <w:vAlign w:val="center"/>
          </w:tcPr>
          <w:p w14:paraId="6B471C7B">
            <w:pPr>
              <w:pStyle w:val="2"/>
              <w:keepNext w:val="0"/>
              <w:keepLines w:val="0"/>
              <w:pageBreakBefore w:val="0"/>
              <w:widowControl w:val="0"/>
              <w:kinsoku/>
              <w:wordWrap/>
              <w:overflowPunct/>
              <w:topLinePunct w:val="0"/>
              <w:bidi w:val="0"/>
              <w:adjustRightInd w:val="0"/>
              <w:snapToGrid w:val="0"/>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详见《招标文件》第二章投标人须知“投标人须知前附表”第</w:t>
            </w:r>
            <w:r>
              <w:rPr>
                <w:rFonts w:hint="eastAsia" w:ascii="宋体" w:hAnsi="宋体" w:eastAsia="宋体" w:cs="宋体"/>
                <w:bCs/>
                <w:sz w:val="24"/>
                <w:szCs w:val="24"/>
                <w:lang w:val="en-US" w:eastAsia="zh-CN"/>
              </w:rPr>
              <w:t>4.1.3条款之规定</w:t>
            </w:r>
            <w:r>
              <w:rPr>
                <w:rFonts w:hint="eastAsia" w:ascii="宋体" w:hAnsi="宋体" w:eastAsia="宋体" w:cs="宋体"/>
                <w:bCs/>
                <w:sz w:val="24"/>
                <w:szCs w:val="24"/>
                <w:lang w:eastAsia="zh-CN"/>
              </w:rPr>
              <w:t>。</w:t>
            </w:r>
          </w:p>
        </w:tc>
      </w:tr>
      <w:tr w14:paraId="6FAA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276" w:type="dxa"/>
            <w:vMerge w:val="continue"/>
            <w:vAlign w:val="center"/>
          </w:tcPr>
          <w:p w14:paraId="3598910B">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rPr>
                <w:rFonts w:hint="eastAsia" w:ascii="宋体" w:hAnsi="宋体" w:eastAsia="宋体" w:cs="宋体"/>
                <w:sz w:val="24"/>
                <w:szCs w:val="24"/>
                <w:lang w:eastAsia="zh-CN"/>
              </w:rPr>
            </w:pPr>
          </w:p>
        </w:tc>
        <w:tc>
          <w:tcPr>
            <w:tcW w:w="2660" w:type="dxa"/>
            <w:vAlign w:val="center"/>
          </w:tcPr>
          <w:p w14:paraId="4D25050F">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bCs/>
                <w:sz w:val="24"/>
                <w:szCs w:val="24"/>
                <w:lang w:eastAsia="zh-CN"/>
              </w:rPr>
            </w:pPr>
            <w:bookmarkStart w:id="165" w:name="OLE_LINK29"/>
            <w:r>
              <w:rPr>
                <w:rFonts w:hint="eastAsia" w:ascii="宋体" w:hAnsi="宋体" w:eastAsia="宋体" w:cs="宋体"/>
                <w:sz w:val="24"/>
                <w:szCs w:val="24"/>
                <w:lang w:val="en-US" w:eastAsia="zh-CN"/>
              </w:rPr>
              <w:t>具有依法缴纳税收和社会保障资金的良好记录</w:t>
            </w:r>
            <w:bookmarkEnd w:id="165"/>
          </w:p>
        </w:tc>
        <w:tc>
          <w:tcPr>
            <w:tcW w:w="5350" w:type="dxa"/>
            <w:vAlign w:val="center"/>
          </w:tcPr>
          <w:p w14:paraId="06874F5F">
            <w:pPr>
              <w:keepNext w:val="0"/>
              <w:keepLines w:val="0"/>
              <w:pageBreakBefore w:val="0"/>
              <w:widowControl w:val="0"/>
              <w:kinsoku/>
              <w:wordWrap/>
              <w:overflowPunct/>
              <w:topLinePunct w:val="0"/>
              <w:autoSpaceDE w:val="0"/>
              <w:autoSpaceDN w:val="0"/>
              <w:bidi w:val="0"/>
              <w:adjustRightInd w:val="0"/>
              <w:snapToGrid w:val="0"/>
              <w:spacing w:line="240" w:lineRule="auto"/>
              <w:textAlignment w:val="bottom"/>
              <w:rPr>
                <w:rFonts w:hint="eastAsia" w:ascii="宋体" w:hAnsi="宋体" w:eastAsia="宋体" w:cs="宋体"/>
                <w:bCs/>
                <w:sz w:val="24"/>
                <w:szCs w:val="24"/>
                <w:lang w:eastAsia="zh-CN"/>
              </w:rPr>
            </w:pPr>
            <w:bookmarkStart w:id="166" w:name="OLE_LINK30"/>
            <w:r>
              <w:rPr>
                <w:rFonts w:hint="eastAsia" w:ascii="宋体" w:hAnsi="宋体" w:eastAsia="宋体" w:cs="宋体"/>
                <w:bCs/>
                <w:sz w:val="24"/>
                <w:szCs w:val="24"/>
                <w:lang w:eastAsia="zh-CN"/>
              </w:rPr>
              <w:t>详见《招标文件》第二章投标人须知“投标人须知前附表”第</w:t>
            </w:r>
            <w:r>
              <w:rPr>
                <w:rFonts w:hint="eastAsia" w:ascii="宋体" w:hAnsi="宋体" w:eastAsia="宋体" w:cs="宋体"/>
                <w:bCs/>
                <w:sz w:val="24"/>
                <w:szCs w:val="24"/>
                <w:lang w:val="en-US" w:eastAsia="zh-CN"/>
              </w:rPr>
              <w:t>4.1.4、4.1.5条款之规定</w:t>
            </w:r>
            <w:r>
              <w:rPr>
                <w:rFonts w:hint="eastAsia" w:ascii="宋体" w:hAnsi="宋体" w:eastAsia="宋体" w:cs="宋体"/>
                <w:bCs/>
                <w:sz w:val="24"/>
                <w:szCs w:val="24"/>
                <w:lang w:eastAsia="zh-CN"/>
              </w:rPr>
              <w:t>。</w:t>
            </w:r>
            <w:bookmarkEnd w:id="166"/>
          </w:p>
        </w:tc>
      </w:tr>
      <w:tr w14:paraId="32DC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276" w:type="dxa"/>
            <w:vMerge w:val="continue"/>
            <w:vAlign w:val="center"/>
          </w:tcPr>
          <w:p w14:paraId="5289F0AF">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rPr>
                <w:rFonts w:hint="eastAsia" w:ascii="宋体" w:hAnsi="宋体" w:eastAsia="宋体" w:cs="宋体"/>
                <w:sz w:val="24"/>
                <w:szCs w:val="24"/>
                <w:lang w:eastAsia="zh-CN"/>
              </w:rPr>
            </w:pPr>
          </w:p>
        </w:tc>
        <w:tc>
          <w:tcPr>
            <w:tcW w:w="2660" w:type="dxa"/>
            <w:vAlign w:val="center"/>
          </w:tcPr>
          <w:p w14:paraId="735D188A">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jc w:val="center"/>
              <w:rPr>
                <w:rFonts w:hint="eastAsia" w:ascii="宋体" w:hAnsi="宋体" w:eastAsia="宋体" w:cs="宋体"/>
                <w:bCs/>
                <w:sz w:val="24"/>
                <w:szCs w:val="24"/>
                <w:lang w:eastAsia="zh-CN"/>
              </w:rPr>
            </w:pPr>
            <w:bookmarkStart w:id="167" w:name="OLE_LINK31"/>
            <w:r>
              <w:rPr>
                <w:rFonts w:hint="eastAsia" w:ascii="宋体" w:hAnsi="宋体" w:eastAsia="宋体" w:cs="宋体"/>
                <w:bCs/>
                <w:sz w:val="24"/>
                <w:szCs w:val="24"/>
                <w:lang w:eastAsia="zh-CN"/>
              </w:rPr>
              <w:t>参加本次采购活动前三年内，在经营活动中没有重大违法记录</w:t>
            </w:r>
            <w:bookmarkEnd w:id="167"/>
          </w:p>
        </w:tc>
        <w:tc>
          <w:tcPr>
            <w:tcW w:w="5350" w:type="dxa"/>
            <w:vAlign w:val="center"/>
          </w:tcPr>
          <w:p w14:paraId="7F23BB94">
            <w:pPr>
              <w:keepNext w:val="0"/>
              <w:keepLines w:val="0"/>
              <w:pageBreakBefore w:val="0"/>
              <w:widowControl w:val="0"/>
              <w:kinsoku/>
              <w:wordWrap/>
              <w:overflowPunct/>
              <w:topLinePunct w:val="0"/>
              <w:autoSpaceDE w:val="0"/>
              <w:autoSpaceDN w:val="0"/>
              <w:bidi w:val="0"/>
              <w:adjustRightInd w:val="0"/>
              <w:snapToGrid w:val="0"/>
              <w:spacing w:line="240" w:lineRule="auto"/>
              <w:textAlignment w:val="bottom"/>
              <w:rPr>
                <w:rFonts w:hint="eastAsia" w:ascii="宋体" w:hAnsi="宋体" w:eastAsia="宋体" w:cs="宋体"/>
                <w:bCs/>
                <w:sz w:val="24"/>
                <w:szCs w:val="24"/>
                <w:lang w:eastAsia="zh-CN"/>
              </w:rPr>
            </w:pPr>
            <w:bookmarkStart w:id="168" w:name="OLE_LINK32"/>
            <w:r>
              <w:rPr>
                <w:rFonts w:hint="eastAsia" w:ascii="宋体" w:hAnsi="宋体" w:eastAsia="宋体" w:cs="宋体"/>
                <w:bCs/>
                <w:sz w:val="24"/>
                <w:szCs w:val="24"/>
                <w:lang w:eastAsia="zh-CN"/>
              </w:rPr>
              <w:t>详见《招标文件》第二章投标人须知“投标人须知前附表”第</w:t>
            </w:r>
            <w:r>
              <w:rPr>
                <w:rFonts w:hint="eastAsia" w:ascii="宋体" w:hAnsi="宋体" w:eastAsia="宋体" w:cs="宋体"/>
                <w:bCs/>
                <w:sz w:val="24"/>
                <w:szCs w:val="24"/>
                <w:lang w:val="en-US" w:eastAsia="zh-CN"/>
              </w:rPr>
              <w:t>4.1.6条款之规定</w:t>
            </w:r>
            <w:r>
              <w:rPr>
                <w:rFonts w:hint="eastAsia" w:ascii="宋体" w:hAnsi="宋体" w:eastAsia="宋体" w:cs="宋体"/>
                <w:bCs/>
                <w:sz w:val="24"/>
                <w:szCs w:val="24"/>
                <w:lang w:eastAsia="zh-CN"/>
              </w:rPr>
              <w:t>。</w:t>
            </w:r>
            <w:bookmarkEnd w:id="168"/>
          </w:p>
        </w:tc>
      </w:tr>
      <w:tr w14:paraId="0E5C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1276" w:type="dxa"/>
            <w:vMerge w:val="continue"/>
            <w:vAlign w:val="center"/>
          </w:tcPr>
          <w:p w14:paraId="7B33462E">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rPr>
                <w:rFonts w:hint="eastAsia" w:ascii="宋体" w:hAnsi="宋体" w:eastAsia="宋体" w:cs="宋体"/>
                <w:sz w:val="24"/>
                <w:szCs w:val="24"/>
                <w:lang w:eastAsia="zh-CN"/>
              </w:rPr>
            </w:pPr>
          </w:p>
        </w:tc>
        <w:tc>
          <w:tcPr>
            <w:tcW w:w="8010" w:type="dxa"/>
            <w:gridSpan w:val="2"/>
            <w:vAlign w:val="center"/>
          </w:tcPr>
          <w:p w14:paraId="05CF4AAC">
            <w:pPr>
              <w:keepNext w:val="0"/>
              <w:keepLines w:val="0"/>
              <w:pageBreakBefore w:val="0"/>
              <w:widowControl w:val="0"/>
              <w:kinsoku/>
              <w:wordWrap/>
              <w:overflowPunct/>
              <w:topLinePunct w:val="0"/>
              <w:autoSpaceDE w:val="0"/>
              <w:autoSpaceDN w:val="0"/>
              <w:bidi w:val="0"/>
              <w:adjustRightInd w:val="0"/>
              <w:snapToGrid w:val="0"/>
              <w:spacing w:line="240" w:lineRule="auto"/>
              <w:textAlignment w:val="bottom"/>
              <w:rPr>
                <w:rFonts w:hint="eastAsia" w:ascii="宋体" w:hAnsi="宋体" w:eastAsia="宋体" w:cs="宋体"/>
                <w:bCs/>
                <w:sz w:val="24"/>
                <w:szCs w:val="24"/>
                <w:lang w:val="en-US" w:eastAsia="zh-CN"/>
              </w:rPr>
            </w:pPr>
            <w:r>
              <w:rPr>
                <w:rFonts w:hint="eastAsia" w:ascii="宋体" w:hAnsi="宋体" w:eastAsia="宋体" w:cs="宋体"/>
                <w:b/>
                <w:sz w:val="24"/>
                <w:szCs w:val="24"/>
                <w:lang w:val="en-US" w:eastAsia="zh-CN"/>
              </w:rPr>
              <w:t>2.</w:t>
            </w:r>
            <w:r>
              <w:rPr>
                <w:rFonts w:hint="eastAsia" w:ascii="宋体" w:hAnsi="宋体" w:eastAsia="宋体" w:cs="宋体"/>
                <w:b/>
                <w:sz w:val="24"/>
                <w:szCs w:val="24"/>
                <w:lang w:eastAsia="zh-CN"/>
              </w:rPr>
              <w:t>落实政府采购政策需满足的资格要求：本项目为非专门面向中小企业的项目，本项目执行政府采购促进中小企业发展、支持监狱企业、促进残疾人就业、强制采购和优先采购节能、环保产品等政府采购政策。</w:t>
            </w:r>
          </w:p>
        </w:tc>
      </w:tr>
      <w:tr w14:paraId="1BE9D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276" w:type="dxa"/>
            <w:vMerge w:val="continue"/>
            <w:vAlign w:val="center"/>
          </w:tcPr>
          <w:p w14:paraId="4DB0523D">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rPr>
                <w:rFonts w:hint="eastAsia" w:ascii="宋体" w:hAnsi="宋体" w:eastAsia="宋体" w:cs="宋体"/>
                <w:sz w:val="24"/>
                <w:szCs w:val="24"/>
                <w:lang w:eastAsia="zh-CN"/>
              </w:rPr>
            </w:pPr>
          </w:p>
        </w:tc>
        <w:tc>
          <w:tcPr>
            <w:tcW w:w="8010" w:type="dxa"/>
            <w:gridSpan w:val="2"/>
            <w:vAlign w:val="center"/>
          </w:tcPr>
          <w:p w14:paraId="6058FB53">
            <w:pPr>
              <w:keepNext w:val="0"/>
              <w:keepLines w:val="0"/>
              <w:pageBreakBefore w:val="0"/>
              <w:widowControl w:val="0"/>
              <w:kinsoku/>
              <w:wordWrap/>
              <w:overflowPunct/>
              <w:topLinePunct w:val="0"/>
              <w:bidi w:val="0"/>
              <w:adjustRightInd w:val="0"/>
              <w:snapToGrid w:val="0"/>
              <w:spacing w:line="240" w:lineRule="auto"/>
              <w:rPr>
                <w:rFonts w:hint="eastAsia" w:ascii="宋体" w:hAnsi="宋体" w:eastAsia="宋体" w:cs="宋体"/>
                <w:bCs/>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lang w:eastAsia="zh-CN"/>
              </w:rPr>
              <w:t>本项目的特定资格要求</w:t>
            </w:r>
          </w:p>
        </w:tc>
      </w:tr>
      <w:tr w14:paraId="6F63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276" w:type="dxa"/>
            <w:vMerge w:val="continue"/>
            <w:vAlign w:val="center"/>
          </w:tcPr>
          <w:p w14:paraId="1A4561F6">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rPr>
                <w:rFonts w:hint="eastAsia" w:ascii="宋体" w:hAnsi="宋体" w:eastAsia="宋体" w:cs="宋体"/>
                <w:sz w:val="24"/>
                <w:szCs w:val="24"/>
                <w:lang w:eastAsia="zh-CN"/>
              </w:rPr>
            </w:pPr>
          </w:p>
        </w:tc>
        <w:tc>
          <w:tcPr>
            <w:tcW w:w="8010" w:type="dxa"/>
            <w:gridSpan w:val="2"/>
            <w:vAlign w:val="center"/>
          </w:tcPr>
          <w:p w14:paraId="660CB365">
            <w:pPr>
              <w:keepNext w:val="0"/>
              <w:keepLines w:val="0"/>
              <w:pageBreakBefore w:val="0"/>
              <w:widowControl w:val="0"/>
              <w:kinsoku/>
              <w:wordWrap/>
              <w:overflowPunct/>
              <w:topLinePunct w:val="0"/>
              <w:bidi w:val="0"/>
              <w:adjustRightInd w:val="0"/>
              <w:snapToGrid w:val="0"/>
              <w:spacing w:line="240" w:lineRule="auto"/>
              <w:rPr>
                <w:rFonts w:hint="eastAsia" w:ascii="宋体" w:hAnsi="宋体" w:eastAsia="宋体" w:cs="宋体"/>
                <w:b/>
                <w:sz w:val="24"/>
                <w:szCs w:val="24"/>
                <w:highlight w:val="none"/>
                <w:lang w:val="en-US" w:eastAsia="zh-CN"/>
              </w:rPr>
            </w:pPr>
            <w:bookmarkStart w:id="169" w:name="OLE_LINK33"/>
            <w:r>
              <w:rPr>
                <w:rFonts w:hint="eastAsia" w:ascii="宋体" w:hAnsi="宋体" w:eastAsia="宋体" w:cs="宋体"/>
                <w:kern w:val="0"/>
                <w:sz w:val="24"/>
                <w:highlight w:val="none"/>
                <w:lang w:val="en-US" w:eastAsia="zh-CN"/>
              </w:rPr>
              <w:t>具备行政主管部分颁发的市政公用工程施工总承包叁级及以上资质</w:t>
            </w:r>
            <w:bookmarkEnd w:id="169"/>
          </w:p>
        </w:tc>
      </w:tr>
      <w:tr w14:paraId="36695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276" w:type="dxa"/>
            <w:vMerge w:val="continue"/>
            <w:vAlign w:val="center"/>
          </w:tcPr>
          <w:p w14:paraId="0531DCBA">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rPr>
                <w:rFonts w:hint="eastAsia" w:ascii="宋体" w:hAnsi="宋体" w:eastAsia="宋体" w:cs="宋体"/>
                <w:sz w:val="24"/>
                <w:szCs w:val="24"/>
                <w:lang w:eastAsia="zh-CN"/>
              </w:rPr>
            </w:pPr>
          </w:p>
        </w:tc>
        <w:tc>
          <w:tcPr>
            <w:tcW w:w="8010" w:type="dxa"/>
            <w:gridSpan w:val="2"/>
            <w:vAlign w:val="center"/>
          </w:tcPr>
          <w:p w14:paraId="6E6F6886">
            <w:pPr>
              <w:keepNext w:val="0"/>
              <w:keepLines w:val="0"/>
              <w:pageBreakBefore w:val="0"/>
              <w:widowControl w:val="0"/>
              <w:kinsoku/>
              <w:wordWrap/>
              <w:overflowPunct/>
              <w:topLinePunct w:val="0"/>
              <w:bidi w:val="0"/>
              <w:adjustRightInd w:val="0"/>
              <w:snapToGrid w:val="0"/>
              <w:spacing w:line="240" w:lineRule="auto"/>
              <w:rPr>
                <w:rFonts w:hint="eastAsia" w:ascii="宋体" w:hAnsi="宋体" w:eastAsia="宋体" w:cs="宋体"/>
                <w:sz w:val="24"/>
                <w:szCs w:val="24"/>
                <w:lang w:val="en-US" w:eastAsia="zh-CN"/>
              </w:rPr>
            </w:pPr>
            <w:bookmarkStart w:id="170" w:name="OLE_LINK34"/>
            <w:r>
              <w:rPr>
                <w:rFonts w:hint="eastAsia" w:ascii="宋体" w:hAnsi="宋体" w:eastAsia="宋体" w:cs="宋体"/>
                <w:sz w:val="24"/>
                <w:szCs w:val="24"/>
                <w:lang w:val="en-US" w:eastAsia="zh-CN"/>
              </w:rPr>
              <w:t>单位负责人为同一人或者存在直接控股、管理关系的不同投标人，不得参加同一合同项下的政府采购活动。提供书面声明。</w:t>
            </w:r>
            <w:bookmarkEnd w:id="170"/>
          </w:p>
        </w:tc>
      </w:tr>
      <w:tr w14:paraId="34355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1276" w:type="dxa"/>
            <w:vMerge w:val="continue"/>
            <w:vAlign w:val="center"/>
          </w:tcPr>
          <w:p w14:paraId="5F331741">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rPr>
                <w:rFonts w:hint="eastAsia" w:ascii="宋体" w:hAnsi="宋体" w:eastAsia="宋体" w:cs="宋体"/>
                <w:sz w:val="24"/>
                <w:szCs w:val="24"/>
                <w:lang w:eastAsia="zh-CN"/>
              </w:rPr>
            </w:pPr>
          </w:p>
        </w:tc>
        <w:tc>
          <w:tcPr>
            <w:tcW w:w="8010" w:type="dxa"/>
            <w:gridSpan w:val="2"/>
            <w:vAlign w:val="center"/>
          </w:tcPr>
          <w:p w14:paraId="67BBF4CA">
            <w:pPr>
              <w:keepNext w:val="0"/>
              <w:keepLines w:val="0"/>
              <w:pageBreakBefore w:val="0"/>
              <w:widowControl w:val="0"/>
              <w:kinsoku/>
              <w:wordWrap/>
              <w:overflowPunct/>
              <w:topLinePunct w:val="0"/>
              <w:bidi w:val="0"/>
              <w:adjustRightInd w:val="0"/>
              <w:snapToGrid w:val="0"/>
              <w:spacing w:line="240" w:lineRule="auto"/>
              <w:rPr>
                <w:rFonts w:hint="eastAsia" w:ascii="宋体" w:hAnsi="宋体" w:eastAsia="宋体" w:cs="宋体"/>
                <w:bCs/>
                <w:sz w:val="24"/>
                <w:szCs w:val="24"/>
                <w:lang w:eastAsia="zh-CN"/>
              </w:rPr>
            </w:pPr>
            <w:r>
              <w:rPr>
                <w:rFonts w:hint="eastAsia" w:ascii="宋体" w:hAnsi="宋体" w:eastAsia="宋体" w:cs="宋体"/>
                <w:sz w:val="24"/>
                <w:szCs w:val="24"/>
                <w:lang w:val="en-US" w:eastAsia="zh-CN"/>
              </w:rPr>
              <w:t>投标人未被列入：</w:t>
            </w:r>
            <w:r>
              <w:rPr>
                <w:rFonts w:hint="eastAsia" w:ascii="宋体" w:hAnsi="宋体" w:eastAsia="宋体" w:cs="宋体"/>
                <w:i w:val="0"/>
                <w:iCs w:val="0"/>
                <w:color w:val="auto"/>
                <w:sz w:val="24"/>
                <w:szCs w:val="24"/>
                <w:highlight w:val="none"/>
                <w:lang w:val="en-US" w:eastAsia="zh-CN"/>
              </w:rPr>
              <w:t>“信用中国”网站（www.creditchina.gov.cn）失信被执行人、重大税收违法失信主体、政府采购严重违法失信行为记录名单（政府采购不良行为记录）及中国政府采购网（</w:t>
            </w:r>
            <w:r>
              <w:rPr>
                <w:rFonts w:hint="eastAsia" w:ascii="宋体" w:hAnsi="宋体" w:eastAsia="宋体" w:cs="宋体"/>
                <w:i w:val="0"/>
                <w:iCs w:val="0"/>
                <w:color w:val="auto"/>
                <w:sz w:val="24"/>
                <w:szCs w:val="24"/>
                <w:highlight w:val="none"/>
                <w:lang w:val="en-US" w:eastAsia="zh-CN"/>
              </w:rPr>
              <w:fldChar w:fldCharType="begin"/>
            </w:r>
            <w:r>
              <w:rPr>
                <w:rFonts w:hint="eastAsia" w:ascii="宋体" w:hAnsi="宋体" w:eastAsia="宋体" w:cs="宋体"/>
                <w:i w:val="0"/>
                <w:iCs w:val="0"/>
                <w:color w:val="auto"/>
                <w:sz w:val="24"/>
                <w:szCs w:val="24"/>
                <w:highlight w:val="none"/>
                <w:lang w:val="en-US" w:eastAsia="zh-CN"/>
              </w:rPr>
              <w:instrText xml:space="preserve"> HYPERLINK "http://www.ccgp.gov.cn）\“政府采购严重违法失信行为信息记录\”。（以开标结束后工作人员对上述信用信息进行查询核对的结果为准）。" </w:instrText>
            </w:r>
            <w:r>
              <w:rPr>
                <w:rFonts w:hint="eastAsia" w:ascii="宋体" w:hAnsi="宋体" w:eastAsia="宋体" w:cs="宋体"/>
                <w:i w:val="0"/>
                <w:iCs w:val="0"/>
                <w:color w:val="auto"/>
                <w:sz w:val="24"/>
                <w:szCs w:val="24"/>
                <w:highlight w:val="none"/>
                <w:lang w:val="en-US" w:eastAsia="zh-CN"/>
              </w:rPr>
              <w:fldChar w:fldCharType="separate"/>
            </w:r>
            <w:r>
              <w:rPr>
                <w:rFonts w:hint="eastAsia" w:ascii="宋体" w:hAnsi="宋体" w:eastAsia="宋体" w:cs="宋体"/>
                <w:i w:val="0"/>
                <w:iCs w:val="0"/>
                <w:color w:val="auto"/>
                <w:sz w:val="24"/>
                <w:szCs w:val="24"/>
                <w:highlight w:val="none"/>
                <w:lang w:val="en-US" w:eastAsia="zh-CN"/>
              </w:rPr>
              <w:t>www.ccgp.gov.cn）“政府采购严重违法失信行为信息记录”。（查询方式及时间：由采购代理机构在投标文件递交截止时间后统一查询，以采购代理机构查询结果为准）。</w:t>
            </w:r>
            <w:r>
              <w:rPr>
                <w:rFonts w:hint="eastAsia" w:ascii="宋体" w:hAnsi="宋体" w:eastAsia="宋体" w:cs="宋体"/>
                <w:i w:val="0"/>
                <w:iCs w:val="0"/>
                <w:color w:val="auto"/>
                <w:sz w:val="24"/>
                <w:szCs w:val="24"/>
                <w:highlight w:val="none"/>
                <w:lang w:val="en-US" w:eastAsia="zh-CN"/>
              </w:rPr>
              <w:fldChar w:fldCharType="end"/>
            </w:r>
          </w:p>
        </w:tc>
      </w:tr>
      <w:tr w14:paraId="13208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276" w:type="dxa"/>
            <w:vMerge w:val="continue"/>
            <w:vAlign w:val="center"/>
          </w:tcPr>
          <w:p w14:paraId="69B4A1A1">
            <w:pPr>
              <w:keepNext w:val="0"/>
              <w:keepLines w:val="0"/>
              <w:pageBreakBefore w:val="0"/>
              <w:widowControl w:val="0"/>
              <w:kinsoku/>
              <w:wordWrap/>
              <w:overflowPunct/>
              <w:topLinePunct w:val="0"/>
              <w:bidi w:val="0"/>
              <w:adjustRightInd w:val="0"/>
              <w:snapToGrid w:val="0"/>
              <w:spacing w:before="100" w:beforeAutospacing="1" w:after="100" w:afterAutospacing="1" w:line="240" w:lineRule="auto"/>
              <w:rPr>
                <w:rFonts w:hint="eastAsia" w:ascii="宋体" w:hAnsi="宋体" w:eastAsia="宋体" w:cs="宋体"/>
                <w:sz w:val="24"/>
                <w:szCs w:val="24"/>
                <w:lang w:eastAsia="zh-CN"/>
              </w:rPr>
            </w:pPr>
          </w:p>
        </w:tc>
        <w:tc>
          <w:tcPr>
            <w:tcW w:w="8010" w:type="dxa"/>
            <w:gridSpan w:val="2"/>
            <w:vAlign w:val="center"/>
          </w:tcPr>
          <w:p w14:paraId="027D8484">
            <w:pPr>
              <w:keepNext w:val="0"/>
              <w:keepLines w:val="0"/>
              <w:pageBreakBefore w:val="0"/>
              <w:widowControl w:val="0"/>
              <w:kinsoku/>
              <w:wordWrap/>
              <w:overflowPunct/>
              <w:topLinePunct w:val="0"/>
              <w:bidi w:val="0"/>
              <w:adjustRightInd w:val="0"/>
              <w:snapToGrid w:val="0"/>
              <w:spacing w:line="240" w:lineRule="auto"/>
              <w:rPr>
                <w:rFonts w:hint="eastAsia" w:ascii="宋体" w:hAnsi="宋体" w:eastAsia="宋体" w:cs="宋体"/>
                <w:i w:val="0"/>
                <w:iCs w:val="0"/>
                <w:color w:val="auto"/>
                <w:sz w:val="24"/>
                <w:szCs w:val="24"/>
                <w:highlight w:val="none"/>
                <w:lang w:val="en-US" w:eastAsia="zh-CN"/>
              </w:rPr>
            </w:pPr>
            <w:bookmarkStart w:id="171" w:name="OLE_LINK27"/>
            <w:r>
              <w:rPr>
                <w:rFonts w:hint="eastAsia" w:ascii="宋体" w:hAnsi="宋体" w:eastAsia="宋体" w:cs="宋体"/>
                <w:i w:val="0"/>
                <w:iCs w:val="0"/>
                <w:color w:val="auto"/>
                <w:sz w:val="24"/>
                <w:szCs w:val="24"/>
                <w:highlight w:val="none"/>
                <w:lang w:val="en-US" w:eastAsia="zh-CN"/>
              </w:rPr>
              <w:t>本次招标接受联合体投标。</w:t>
            </w:r>
            <w:r>
              <w:rPr>
                <w:rFonts w:hint="eastAsia" w:ascii="宋体" w:hAnsi="宋体" w:eastAsia="宋体" w:cs="宋体"/>
                <w:bCs/>
                <w:sz w:val="24"/>
                <w:szCs w:val="24"/>
                <w:lang w:eastAsia="zh-CN"/>
              </w:rPr>
              <w:t>详见《招标文件》第二章投标人须知“投标人须知前附表”第</w:t>
            </w:r>
            <w:r>
              <w:rPr>
                <w:rFonts w:hint="eastAsia" w:ascii="宋体" w:hAnsi="宋体" w:eastAsia="宋体" w:cs="宋体"/>
                <w:bCs/>
                <w:sz w:val="24"/>
                <w:szCs w:val="24"/>
                <w:lang w:val="en-US" w:eastAsia="zh-CN"/>
              </w:rPr>
              <w:t>4.4条款之规定。</w:t>
            </w:r>
            <w:bookmarkEnd w:id="171"/>
          </w:p>
        </w:tc>
      </w:tr>
    </w:tbl>
    <w:p w14:paraId="36A9E5DC">
      <w:pPr>
        <w:keepNext w:val="0"/>
        <w:keepLines w:val="0"/>
        <w:pageBreakBefore w:val="0"/>
        <w:widowControl w:val="0"/>
        <w:kinsoku/>
        <w:wordWrap/>
        <w:overflowPunct/>
        <w:topLinePunct w:val="0"/>
        <w:autoSpaceDE/>
        <w:autoSpaceDN/>
        <w:bidi w:val="0"/>
        <w:adjustRightInd/>
        <w:snapToGrid/>
        <w:spacing w:before="100" w:beforeAutospacing="1" w:after="100" w:afterAutospacing="1" w:line="240" w:lineRule="auto"/>
        <w:ind w:firstLine="482" w:firstLineChars="20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资格评审</w:t>
      </w:r>
    </w:p>
    <w:p w14:paraId="477AE974">
      <w:pPr>
        <w:keepNext w:val="0"/>
        <w:keepLines w:val="0"/>
        <w:pageBreakBefore w:val="0"/>
        <w:widowControl w:val="0"/>
        <w:kinsoku/>
        <w:wordWrap/>
        <w:overflowPunct/>
        <w:topLinePunct w:val="0"/>
        <w:autoSpaceDE/>
        <w:autoSpaceDN/>
        <w:bidi w:val="0"/>
        <w:adjustRightInd/>
        <w:snapToGrid/>
        <w:spacing w:before="100" w:beforeAutospacing="1" w:after="100" w:afterAutospacing="1" w:line="24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采购人或采购代理机构应当依法对投标人的资格进行审查。合格投标人不足3家的，不得评标。依据法律法规和招标文件的规定，对投标文件中的资格证明文件进行审查，见前附表。</w:t>
      </w:r>
    </w:p>
    <w:p w14:paraId="162948BE">
      <w:pPr>
        <w:widowControl/>
        <w:jc w:val="left"/>
        <w:rPr>
          <w:rFonts w:hint="eastAsia" w:ascii="宋体" w:hAnsi="宋体" w:eastAsia="宋体" w:cs="宋体"/>
          <w:b/>
          <w:kern w:val="44"/>
          <w:sz w:val="36"/>
          <w:szCs w:val="20"/>
        </w:rPr>
      </w:pPr>
      <w:r>
        <w:rPr>
          <w:rFonts w:hint="eastAsia" w:ascii="宋体" w:hAnsi="宋体" w:eastAsia="宋体" w:cs="宋体"/>
          <w:sz w:val="36"/>
        </w:rPr>
        <w:br w:type="page"/>
      </w:r>
    </w:p>
    <w:p w14:paraId="101A98D2">
      <w:pPr>
        <w:pStyle w:val="3"/>
        <w:numPr>
          <w:ilvl w:val="0"/>
          <w:numId w:val="0"/>
        </w:numPr>
        <w:jc w:val="center"/>
        <w:rPr>
          <w:rFonts w:hint="eastAsia" w:ascii="宋体" w:hAnsi="宋体" w:eastAsia="宋体" w:cs="宋体"/>
          <w:sz w:val="36"/>
        </w:rPr>
      </w:pPr>
      <w:bookmarkStart w:id="172" w:name="_Toc150168442"/>
      <w:r>
        <w:rPr>
          <w:rFonts w:hint="eastAsia" w:ascii="宋体" w:hAnsi="宋体" w:eastAsia="宋体" w:cs="宋体"/>
          <w:sz w:val="36"/>
        </w:rPr>
        <w:t>第七章 评标方法（综合评分法）</w:t>
      </w:r>
      <w:bookmarkEnd w:id="172"/>
    </w:p>
    <w:p w14:paraId="3DDD7947">
      <w:pPr>
        <w:pStyle w:val="4"/>
        <w:numPr>
          <w:ilvl w:val="0"/>
          <w:numId w:val="0"/>
        </w:numPr>
        <w:ind w:left="420" w:leftChars="200" w:firstLine="689" w:firstLineChars="245"/>
        <w:jc w:val="center"/>
        <w:rPr>
          <w:rFonts w:hint="eastAsia" w:ascii="宋体" w:hAnsi="宋体" w:eastAsia="宋体" w:cs="宋体"/>
        </w:rPr>
      </w:pPr>
      <w:bookmarkStart w:id="173" w:name="_Toc150168443"/>
      <w:bookmarkStart w:id="174" w:name="_Toc73019975"/>
      <w:bookmarkStart w:id="175" w:name="_Toc402942147"/>
      <w:bookmarkStart w:id="176" w:name="_Toc398126394"/>
      <w:r>
        <w:rPr>
          <w:rFonts w:hint="eastAsia" w:ascii="宋体" w:hAnsi="宋体" w:eastAsia="宋体" w:cs="宋体"/>
        </w:rPr>
        <w:t>评标方法前附表</w:t>
      </w:r>
      <w:bookmarkEnd w:id="173"/>
      <w:bookmarkEnd w:id="174"/>
      <w:bookmarkEnd w:id="175"/>
      <w:bookmarkEnd w:id="176"/>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1273"/>
        <w:gridCol w:w="1925"/>
        <w:gridCol w:w="5444"/>
      </w:tblGrid>
      <w:tr w14:paraId="21FC7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blHeader/>
          <w:jc w:val="center"/>
        </w:trPr>
        <w:tc>
          <w:tcPr>
            <w:tcW w:w="986" w:type="dxa"/>
            <w:vAlign w:val="center"/>
          </w:tcPr>
          <w:p w14:paraId="70E97E12">
            <w:pPr>
              <w:spacing w:before="100" w:beforeAutospacing="1" w:after="100" w:afterAutospacing="1" w:line="360" w:lineRule="auto"/>
              <w:jc w:val="center"/>
              <w:rPr>
                <w:rFonts w:hint="eastAsia" w:ascii="宋体" w:hAnsi="宋体" w:eastAsia="宋体" w:cs="宋体"/>
                <w:b/>
                <w:szCs w:val="21"/>
              </w:rPr>
            </w:pPr>
            <w:r>
              <w:rPr>
                <w:rFonts w:hint="eastAsia" w:ascii="宋体" w:hAnsi="宋体" w:eastAsia="宋体" w:cs="宋体"/>
                <w:b/>
                <w:szCs w:val="21"/>
              </w:rPr>
              <w:t>条款号</w:t>
            </w:r>
          </w:p>
        </w:tc>
        <w:tc>
          <w:tcPr>
            <w:tcW w:w="1273" w:type="dxa"/>
            <w:vAlign w:val="center"/>
          </w:tcPr>
          <w:p w14:paraId="071E3BC4">
            <w:pPr>
              <w:spacing w:before="100" w:beforeAutospacing="1" w:after="100" w:afterAutospacing="1" w:line="360" w:lineRule="auto"/>
              <w:jc w:val="center"/>
              <w:rPr>
                <w:rFonts w:hint="eastAsia" w:ascii="宋体" w:hAnsi="宋体" w:eastAsia="宋体" w:cs="宋体"/>
                <w:b/>
                <w:szCs w:val="21"/>
              </w:rPr>
            </w:pPr>
            <w:r>
              <w:rPr>
                <w:rFonts w:hint="eastAsia" w:ascii="宋体" w:hAnsi="宋体" w:eastAsia="宋体" w:cs="宋体"/>
                <w:b/>
                <w:szCs w:val="21"/>
              </w:rPr>
              <w:t>评审程序</w:t>
            </w:r>
          </w:p>
        </w:tc>
        <w:tc>
          <w:tcPr>
            <w:tcW w:w="1925" w:type="dxa"/>
            <w:vAlign w:val="center"/>
          </w:tcPr>
          <w:p w14:paraId="20CFB900">
            <w:pPr>
              <w:spacing w:before="100" w:beforeAutospacing="1" w:after="100" w:afterAutospacing="1" w:line="360" w:lineRule="auto"/>
              <w:jc w:val="center"/>
              <w:rPr>
                <w:rFonts w:hint="eastAsia" w:ascii="宋体" w:hAnsi="宋体" w:eastAsia="宋体" w:cs="宋体"/>
                <w:b/>
                <w:szCs w:val="21"/>
              </w:rPr>
            </w:pPr>
            <w:r>
              <w:rPr>
                <w:rFonts w:hint="eastAsia" w:ascii="宋体" w:hAnsi="宋体" w:eastAsia="宋体" w:cs="宋体"/>
                <w:b/>
                <w:szCs w:val="21"/>
              </w:rPr>
              <w:t>评审因素</w:t>
            </w:r>
          </w:p>
        </w:tc>
        <w:tc>
          <w:tcPr>
            <w:tcW w:w="5444" w:type="dxa"/>
            <w:vAlign w:val="center"/>
          </w:tcPr>
          <w:p w14:paraId="28C489A1">
            <w:pPr>
              <w:spacing w:before="100" w:beforeAutospacing="1" w:after="100" w:afterAutospacing="1" w:line="360" w:lineRule="auto"/>
              <w:jc w:val="center"/>
              <w:rPr>
                <w:rFonts w:hint="eastAsia" w:ascii="宋体" w:hAnsi="宋体" w:eastAsia="宋体" w:cs="宋体"/>
                <w:b/>
                <w:szCs w:val="21"/>
              </w:rPr>
            </w:pPr>
            <w:r>
              <w:rPr>
                <w:rFonts w:hint="eastAsia" w:ascii="宋体" w:hAnsi="宋体" w:eastAsia="宋体" w:cs="宋体"/>
                <w:b/>
                <w:szCs w:val="21"/>
              </w:rPr>
              <w:t>评审内容及标准</w:t>
            </w:r>
          </w:p>
        </w:tc>
      </w:tr>
      <w:tr w14:paraId="26E6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986" w:type="dxa"/>
            <w:vMerge w:val="restart"/>
            <w:vAlign w:val="center"/>
          </w:tcPr>
          <w:p w14:paraId="15D7A2F7">
            <w:pPr>
              <w:spacing w:before="100" w:beforeAutospacing="1" w:after="100" w:afterAutospacing="1" w:line="360" w:lineRule="auto"/>
              <w:jc w:val="center"/>
              <w:rPr>
                <w:rFonts w:hint="eastAsia" w:ascii="宋体" w:hAnsi="宋体" w:eastAsia="宋体" w:cs="宋体"/>
                <w:szCs w:val="21"/>
              </w:rPr>
            </w:pPr>
            <w:r>
              <w:rPr>
                <w:rFonts w:hint="eastAsia" w:ascii="宋体" w:hAnsi="宋体" w:eastAsia="宋体" w:cs="宋体"/>
                <w:szCs w:val="21"/>
              </w:rPr>
              <w:t>2.1</w:t>
            </w:r>
          </w:p>
        </w:tc>
        <w:tc>
          <w:tcPr>
            <w:tcW w:w="1273" w:type="dxa"/>
            <w:vMerge w:val="restart"/>
            <w:vAlign w:val="center"/>
          </w:tcPr>
          <w:p w14:paraId="03112E74">
            <w:pPr>
              <w:spacing w:before="100" w:beforeAutospacing="1" w:after="100" w:afterAutospacing="1" w:line="360" w:lineRule="auto"/>
              <w:jc w:val="center"/>
              <w:rPr>
                <w:rFonts w:hint="eastAsia" w:ascii="宋体" w:hAnsi="宋体" w:eastAsia="宋体" w:cs="宋体"/>
                <w:szCs w:val="21"/>
              </w:rPr>
            </w:pPr>
            <w:r>
              <w:rPr>
                <w:rFonts w:hint="eastAsia" w:ascii="宋体" w:hAnsi="宋体" w:eastAsia="宋体" w:cs="宋体"/>
                <w:szCs w:val="21"/>
              </w:rPr>
              <w:t>符合性评审标准</w:t>
            </w:r>
          </w:p>
        </w:tc>
        <w:tc>
          <w:tcPr>
            <w:tcW w:w="7369" w:type="dxa"/>
            <w:gridSpan w:val="2"/>
            <w:vAlign w:val="center"/>
          </w:tcPr>
          <w:p w14:paraId="1DE199DA">
            <w:pPr>
              <w:spacing w:before="100" w:beforeAutospacing="1" w:after="100" w:afterAutospacing="1" w:line="360" w:lineRule="auto"/>
              <w:jc w:val="left"/>
              <w:rPr>
                <w:rFonts w:hint="eastAsia" w:ascii="宋体" w:hAnsi="宋体" w:eastAsia="宋体" w:cs="宋体"/>
                <w:b/>
                <w:szCs w:val="21"/>
              </w:rPr>
            </w:pPr>
            <w:r>
              <w:rPr>
                <w:rFonts w:hint="eastAsia" w:ascii="宋体" w:hAnsi="宋体" w:eastAsia="宋体" w:cs="宋体"/>
                <w:b/>
                <w:szCs w:val="21"/>
              </w:rPr>
              <w:t>投标人存在下列情况之一的，投标无效：</w:t>
            </w:r>
          </w:p>
        </w:tc>
      </w:tr>
      <w:tr w14:paraId="6BE78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986" w:type="dxa"/>
            <w:vMerge w:val="continue"/>
            <w:vAlign w:val="center"/>
          </w:tcPr>
          <w:p w14:paraId="159A171C">
            <w:pPr>
              <w:spacing w:before="100" w:beforeAutospacing="1" w:after="100" w:afterAutospacing="1" w:line="360" w:lineRule="auto"/>
              <w:jc w:val="center"/>
              <w:rPr>
                <w:rFonts w:hint="eastAsia" w:ascii="宋体" w:hAnsi="宋体" w:eastAsia="宋体" w:cs="宋体"/>
                <w:szCs w:val="21"/>
              </w:rPr>
            </w:pPr>
          </w:p>
        </w:tc>
        <w:tc>
          <w:tcPr>
            <w:tcW w:w="1273" w:type="dxa"/>
            <w:vMerge w:val="continue"/>
            <w:vAlign w:val="center"/>
          </w:tcPr>
          <w:p w14:paraId="073F5E1A">
            <w:pPr>
              <w:spacing w:before="100" w:beforeAutospacing="1" w:after="100" w:afterAutospacing="1" w:line="360" w:lineRule="auto"/>
              <w:jc w:val="center"/>
              <w:rPr>
                <w:rFonts w:hint="eastAsia" w:ascii="宋体" w:hAnsi="宋体" w:eastAsia="宋体" w:cs="宋体"/>
                <w:szCs w:val="21"/>
              </w:rPr>
            </w:pPr>
          </w:p>
        </w:tc>
        <w:tc>
          <w:tcPr>
            <w:tcW w:w="1925" w:type="dxa"/>
            <w:vAlign w:val="center"/>
          </w:tcPr>
          <w:p w14:paraId="75E9A826">
            <w:pPr>
              <w:spacing w:before="100" w:beforeAutospacing="1" w:after="100" w:afterAutospacing="1" w:line="360" w:lineRule="auto"/>
              <w:jc w:val="center"/>
              <w:rPr>
                <w:rFonts w:hint="eastAsia" w:ascii="宋体" w:hAnsi="宋体" w:eastAsia="宋体" w:cs="宋体"/>
                <w:szCs w:val="21"/>
              </w:rPr>
            </w:pPr>
            <w:bookmarkStart w:id="177" w:name="OLE_LINK35"/>
            <w:r>
              <w:rPr>
                <w:rFonts w:hint="eastAsia" w:ascii="宋体" w:hAnsi="宋体" w:eastAsia="宋体" w:cs="宋体"/>
                <w:szCs w:val="21"/>
              </w:rPr>
              <w:t>投标保证金</w:t>
            </w:r>
            <w:bookmarkEnd w:id="177"/>
          </w:p>
        </w:tc>
        <w:tc>
          <w:tcPr>
            <w:tcW w:w="5444" w:type="dxa"/>
            <w:vAlign w:val="center"/>
          </w:tcPr>
          <w:p w14:paraId="6B32EA8A">
            <w:pPr>
              <w:spacing w:before="100" w:beforeAutospacing="1" w:after="100" w:afterAutospacing="1" w:line="360" w:lineRule="auto"/>
              <w:jc w:val="left"/>
              <w:rPr>
                <w:rFonts w:hint="eastAsia" w:ascii="宋体" w:hAnsi="宋体" w:eastAsia="宋体" w:cs="宋体"/>
                <w:szCs w:val="21"/>
              </w:rPr>
            </w:pPr>
            <w:bookmarkStart w:id="178" w:name="OLE_LINK36"/>
            <w:r>
              <w:rPr>
                <w:rFonts w:hint="eastAsia" w:ascii="宋体" w:hAnsi="宋体" w:eastAsia="宋体" w:cs="宋体"/>
                <w:szCs w:val="21"/>
              </w:rPr>
              <w:t>未按照招标文件的规定提交投标保证金的；</w:t>
            </w:r>
            <w:bookmarkEnd w:id="178"/>
          </w:p>
        </w:tc>
      </w:tr>
      <w:tr w14:paraId="4333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86" w:type="dxa"/>
            <w:vMerge w:val="continue"/>
            <w:vAlign w:val="center"/>
          </w:tcPr>
          <w:p w14:paraId="51AA7E80">
            <w:pPr>
              <w:spacing w:before="100" w:beforeAutospacing="1" w:after="100" w:afterAutospacing="1" w:line="360" w:lineRule="auto"/>
              <w:rPr>
                <w:rFonts w:hint="eastAsia" w:ascii="宋体" w:hAnsi="宋体" w:eastAsia="宋体" w:cs="宋体"/>
                <w:szCs w:val="21"/>
              </w:rPr>
            </w:pPr>
          </w:p>
        </w:tc>
        <w:tc>
          <w:tcPr>
            <w:tcW w:w="1273" w:type="dxa"/>
            <w:vMerge w:val="continue"/>
            <w:vAlign w:val="center"/>
          </w:tcPr>
          <w:p w14:paraId="05A6A972">
            <w:pPr>
              <w:spacing w:before="100" w:beforeAutospacing="1" w:after="100" w:afterAutospacing="1" w:line="360" w:lineRule="auto"/>
              <w:rPr>
                <w:rFonts w:hint="eastAsia" w:ascii="宋体" w:hAnsi="宋体" w:eastAsia="宋体" w:cs="宋体"/>
                <w:szCs w:val="21"/>
              </w:rPr>
            </w:pPr>
          </w:p>
        </w:tc>
        <w:tc>
          <w:tcPr>
            <w:tcW w:w="1925" w:type="dxa"/>
            <w:vAlign w:val="center"/>
          </w:tcPr>
          <w:p w14:paraId="4327595A">
            <w:pPr>
              <w:spacing w:before="100" w:beforeAutospacing="1" w:after="100" w:afterAutospacing="1" w:line="360" w:lineRule="auto"/>
              <w:jc w:val="center"/>
              <w:rPr>
                <w:rFonts w:hint="eastAsia" w:ascii="宋体" w:hAnsi="宋体" w:eastAsia="宋体" w:cs="宋体"/>
                <w:szCs w:val="21"/>
              </w:rPr>
            </w:pPr>
            <w:bookmarkStart w:id="179" w:name="OLE_LINK37"/>
            <w:r>
              <w:rPr>
                <w:rFonts w:hint="eastAsia" w:ascii="宋体" w:hAnsi="宋体" w:eastAsia="宋体" w:cs="宋体"/>
                <w:szCs w:val="21"/>
                <w:lang w:val="zh-TW"/>
              </w:rPr>
              <w:t>投标</w:t>
            </w:r>
            <w:r>
              <w:rPr>
                <w:rFonts w:hint="eastAsia" w:ascii="宋体" w:hAnsi="宋体" w:eastAsia="宋体" w:cs="宋体"/>
                <w:szCs w:val="21"/>
                <w:lang w:val="zh-TW" w:eastAsia="zh-TW"/>
              </w:rPr>
              <w:t>文件的编制</w:t>
            </w:r>
            <w:bookmarkEnd w:id="179"/>
          </w:p>
        </w:tc>
        <w:tc>
          <w:tcPr>
            <w:tcW w:w="5444" w:type="dxa"/>
            <w:vAlign w:val="center"/>
          </w:tcPr>
          <w:p w14:paraId="22ED4EBC">
            <w:pPr>
              <w:spacing w:before="100" w:beforeAutospacing="1" w:after="100" w:afterAutospacing="1" w:line="360" w:lineRule="auto"/>
              <w:jc w:val="left"/>
              <w:rPr>
                <w:rFonts w:hint="eastAsia" w:ascii="宋体" w:hAnsi="宋体" w:eastAsia="宋体" w:cs="宋体"/>
                <w:szCs w:val="21"/>
              </w:rPr>
            </w:pPr>
            <w:bookmarkStart w:id="180" w:name="OLE_LINK38"/>
            <w:r>
              <w:rPr>
                <w:rFonts w:hint="eastAsia" w:ascii="宋体" w:hAnsi="宋体" w:eastAsia="宋体" w:cs="宋体"/>
                <w:szCs w:val="21"/>
                <w:lang w:val="zh-TW" w:eastAsia="zh-TW"/>
              </w:rPr>
              <w:t>不符合</w:t>
            </w:r>
            <w:r>
              <w:rPr>
                <w:rFonts w:hint="eastAsia" w:ascii="宋体" w:hAnsi="宋体" w:eastAsia="宋体" w:cs="宋体"/>
                <w:szCs w:val="21"/>
                <w:lang w:val="zh-TW"/>
              </w:rPr>
              <w:t>招标</w:t>
            </w:r>
            <w:r>
              <w:rPr>
                <w:rFonts w:hint="eastAsia" w:ascii="宋体" w:hAnsi="宋体" w:eastAsia="宋体" w:cs="宋体"/>
                <w:szCs w:val="21"/>
                <w:lang w:val="zh-TW" w:eastAsia="zh-TW"/>
              </w:rPr>
              <w:t>文件资料提供、文件签署等的要求；</w:t>
            </w:r>
            <w:bookmarkEnd w:id="180"/>
          </w:p>
        </w:tc>
      </w:tr>
      <w:tr w14:paraId="1CCAD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986" w:type="dxa"/>
            <w:vMerge w:val="continue"/>
            <w:vAlign w:val="center"/>
          </w:tcPr>
          <w:p w14:paraId="1E9F7CA4">
            <w:pPr>
              <w:spacing w:before="100" w:beforeAutospacing="1" w:after="100" w:afterAutospacing="1" w:line="360" w:lineRule="auto"/>
              <w:rPr>
                <w:rFonts w:hint="eastAsia" w:ascii="宋体" w:hAnsi="宋体" w:eastAsia="宋体" w:cs="宋体"/>
                <w:szCs w:val="21"/>
              </w:rPr>
            </w:pPr>
          </w:p>
        </w:tc>
        <w:tc>
          <w:tcPr>
            <w:tcW w:w="1273" w:type="dxa"/>
            <w:vMerge w:val="continue"/>
            <w:vAlign w:val="center"/>
          </w:tcPr>
          <w:p w14:paraId="792EB4D0">
            <w:pPr>
              <w:spacing w:before="100" w:beforeAutospacing="1" w:after="100" w:afterAutospacing="1" w:line="360" w:lineRule="auto"/>
              <w:rPr>
                <w:rFonts w:hint="eastAsia" w:ascii="宋体" w:hAnsi="宋体" w:eastAsia="宋体" w:cs="宋体"/>
                <w:szCs w:val="21"/>
              </w:rPr>
            </w:pPr>
          </w:p>
        </w:tc>
        <w:tc>
          <w:tcPr>
            <w:tcW w:w="1925" w:type="dxa"/>
            <w:vAlign w:val="center"/>
          </w:tcPr>
          <w:p w14:paraId="600022AF">
            <w:pPr>
              <w:spacing w:before="100" w:beforeAutospacing="1" w:after="100" w:afterAutospacing="1" w:line="360" w:lineRule="auto"/>
              <w:jc w:val="center"/>
              <w:rPr>
                <w:rFonts w:hint="eastAsia" w:ascii="宋体" w:hAnsi="宋体" w:eastAsia="宋体" w:cs="宋体"/>
                <w:szCs w:val="21"/>
              </w:rPr>
            </w:pPr>
            <w:bookmarkStart w:id="181" w:name="OLE_LINK39"/>
            <w:r>
              <w:rPr>
                <w:rFonts w:hint="eastAsia" w:ascii="宋体" w:hAnsi="宋体" w:eastAsia="宋体" w:cs="宋体"/>
                <w:szCs w:val="21"/>
              </w:rPr>
              <w:t>投标报价</w:t>
            </w:r>
            <w:bookmarkEnd w:id="181"/>
          </w:p>
        </w:tc>
        <w:tc>
          <w:tcPr>
            <w:tcW w:w="5444" w:type="dxa"/>
            <w:vAlign w:val="center"/>
          </w:tcPr>
          <w:p w14:paraId="0058D59C">
            <w:pPr>
              <w:spacing w:before="100" w:beforeAutospacing="1" w:after="100" w:afterAutospacing="1" w:line="360" w:lineRule="auto"/>
              <w:jc w:val="left"/>
              <w:rPr>
                <w:rFonts w:hint="eastAsia" w:ascii="宋体" w:hAnsi="宋体" w:eastAsia="宋体" w:cs="宋体"/>
                <w:szCs w:val="21"/>
              </w:rPr>
            </w:pPr>
            <w:bookmarkStart w:id="182" w:name="OLE_LINK40"/>
            <w:r>
              <w:rPr>
                <w:rFonts w:hint="eastAsia" w:ascii="宋体" w:hAnsi="宋体" w:eastAsia="宋体" w:cs="宋体"/>
                <w:szCs w:val="21"/>
              </w:rPr>
              <w:t>投标报价超过招标文件中规定的预算金额或者最高限价的；</w:t>
            </w:r>
            <w:bookmarkEnd w:id="182"/>
          </w:p>
        </w:tc>
      </w:tr>
      <w:tr w14:paraId="384B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986" w:type="dxa"/>
            <w:vMerge w:val="continue"/>
            <w:vAlign w:val="center"/>
          </w:tcPr>
          <w:p w14:paraId="25FCCB70">
            <w:pPr>
              <w:spacing w:before="100" w:beforeAutospacing="1" w:after="100" w:afterAutospacing="1" w:line="360" w:lineRule="auto"/>
              <w:rPr>
                <w:rFonts w:hint="eastAsia" w:ascii="宋体" w:hAnsi="宋体" w:eastAsia="宋体" w:cs="宋体"/>
                <w:szCs w:val="21"/>
              </w:rPr>
            </w:pPr>
          </w:p>
        </w:tc>
        <w:tc>
          <w:tcPr>
            <w:tcW w:w="1273" w:type="dxa"/>
            <w:vMerge w:val="continue"/>
            <w:vAlign w:val="center"/>
          </w:tcPr>
          <w:p w14:paraId="28BBC72F">
            <w:pPr>
              <w:spacing w:before="100" w:beforeAutospacing="1" w:after="100" w:afterAutospacing="1" w:line="360" w:lineRule="auto"/>
              <w:rPr>
                <w:rFonts w:hint="eastAsia" w:ascii="宋体" w:hAnsi="宋体" w:eastAsia="宋体" w:cs="宋体"/>
                <w:szCs w:val="21"/>
              </w:rPr>
            </w:pPr>
          </w:p>
        </w:tc>
        <w:tc>
          <w:tcPr>
            <w:tcW w:w="1925" w:type="dxa"/>
            <w:vAlign w:val="center"/>
          </w:tcPr>
          <w:p w14:paraId="25277F46">
            <w:pPr>
              <w:spacing w:before="100" w:beforeAutospacing="1" w:after="100" w:afterAutospacing="1"/>
              <w:jc w:val="center"/>
              <w:rPr>
                <w:rFonts w:hint="eastAsia" w:ascii="宋体" w:hAnsi="宋体" w:eastAsia="宋体" w:cs="宋体"/>
                <w:szCs w:val="21"/>
              </w:rPr>
            </w:pPr>
            <w:bookmarkStart w:id="183" w:name="OLE_LINK41"/>
            <w:r>
              <w:rPr>
                <w:rFonts w:hint="eastAsia" w:ascii="宋体" w:hAnsi="宋体" w:eastAsia="宋体" w:cs="宋体"/>
                <w:szCs w:val="21"/>
              </w:rPr>
              <w:t>不能接受的附加条件</w:t>
            </w:r>
            <w:bookmarkEnd w:id="183"/>
          </w:p>
        </w:tc>
        <w:tc>
          <w:tcPr>
            <w:tcW w:w="5444" w:type="dxa"/>
            <w:vAlign w:val="center"/>
          </w:tcPr>
          <w:p w14:paraId="2F9603EB">
            <w:pPr>
              <w:spacing w:before="100" w:beforeAutospacing="1" w:after="100" w:afterAutospacing="1" w:line="360" w:lineRule="auto"/>
              <w:jc w:val="left"/>
              <w:rPr>
                <w:rFonts w:hint="eastAsia" w:ascii="宋体" w:hAnsi="宋体" w:eastAsia="宋体" w:cs="宋体"/>
                <w:szCs w:val="21"/>
              </w:rPr>
            </w:pPr>
            <w:bookmarkStart w:id="184" w:name="OLE_LINK42"/>
            <w:r>
              <w:rPr>
                <w:rFonts w:hint="eastAsia" w:ascii="宋体" w:hAnsi="宋体" w:eastAsia="宋体" w:cs="宋体"/>
                <w:szCs w:val="21"/>
              </w:rPr>
              <w:t>投标文件含有采购人不能接受的附加条件的；</w:t>
            </w:r>
            <w:bookmarkEnd w:id="184"/>
          </w:p>
        </w:tc>
      </w:tr>
      <w:tr w14:paraId="3E80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986" w:type="dxa"/>
            <w:vMerge w:val="continue"/>
            <w:vAlign w:val="center"/>
          </w:tcPr>
          <w:p w14:paraId="57CE69A4">
            <w:pPr>
              <w:spacing w:before="100" w:beforeAutospacing="1" w:after="100" w:afterAutospacing="1" w:line="360" w:lineRule="auto"/>
              <w:rPr>
                <w:rFonts w:hint="eastAsia" w:ascii="宋体" w:hAnsi="宋体" w:eastAsia="宋体" w:cs="宋体"/>
                <w:szCs w:val="21"/>
              </w:rPr>
            </w:pPr>
          </w:p>
        </w:tc>
        <w:tc>
          <w:tcPr>
            <w:tcW w:w="1273" w:type="dxa"/>
            <w:vMerge w:val="continue"/>
            <w:vAlign w:val="center"/>
          </w:tcPr>
          <w:p w14:paraId="54382B6B">
            <w:pPr>
              <w:spacing w:before="100" w:beforeAutospacing="1" w:after="100" w:afterAutospacing="1" w:line="360" w:lineRule="auto"/>
              <w:rPr>
                <w:rFonts w:hint="eastAsia" w:ascii="宋体" w:hAnsi="宋体" w:eastAsia="宋体" w:cs="宋体"/>
                <w:szCs w:val="21"/>
              </w:rPr>
            </w:pPr>
          </w:p>
        </w:tc>
        <w:tc>
          <w:tcPr>
            <w:tcW w:w="1925" w:type="dxa"/>
            <w:vAlign w:val="center"/>
          </w:tcPr>
          <w:p w14:paraId="642DFA8D">
            <w:pPr>
              <w:spacing w:before="100" w:beforeAutospacing="1" w:after="100" w:afterAutospacing="1" w:line="360" w:lineRule="auto"/>
              <w:jc w:val="center"/>
              <w:rPr>
                <w:rFonts w:hint="eastAsia" w:ascii="宋体" w:hAnsi="宋体" w:eastAsia="宋体" w:cs="宋体"/>
                <w:szCs w:val="21"/>
              </w:rPr>
            </w:pPr>
            <w:bookmarkStart w:id="185" w:name="OLE_LINK43"/>
            <w:r>
              <w:rPr>
                <w:rFonts w:hint="eastAsia" w:ascii="宋体" w:hAnsi="宋体" w:eastAsia="宋体" w:cs="宋体"/>
                <w:szCs w:val="21"/>
              </w:rPr>
              <w:t>其它实质性条件</w:t>
            </w:r>
            <w:bookmarkEnd w:id="185"/>
          </w:p>
        </w:tc>
        <w:tc>
          <w:tcPr>
            <w:tcW w:w="5444" w:type="dxa"/>
            <w:vAlign w:val="center"/>
          </w:tcPr>
          <w:p w14:paraId="7FDDB436">
            <w:pPr>
              <w:spacing w:before="100" w:beforeAutospacing="1" w:after="100" w:afterAutospacing="1" w:line="360" w:lineRule="auto"/>
              <w:jc w:val="left"/>
              <w:rPr>
                <w:rFonts w:hint="eastAsia" w:ascii="宋体" w:hAnsi="宋体" w:eastAsia="宋体" w:cs="宋体"/>
                <w:szCs w:val="21"/>
              </w:rPr>
            </w:pPr>
            <w:bookmarkStart w:id="186" w:name="OLE_LINK44"/>
            <w:r>
              <w:rPr>
                <w:rFonts w:hint="eastAsia" w:ascii="宋体" w:hAnsi="宋体" w:eastAsia="宋体" w:cs="宋体"/>
                <w:szCs w:val="21"/>
              </w:rPr>
              <w:t>未实质性响应招标文件中标注★条款内容的；</w:t>
            </w:r>
            <w:bookmarkEnd w:id="186"/>
          </w:p>
        </w:tc>
      </w:tr>
      <w:tr w14:paraId="77B0C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86" w:type="dxa"/>
            <w:vMerge w:val="continue"/>
            <w:vAlign w:val="center"/>
          </w:tcPr>
          <w:p w14:paraId="4646929C">
            <w:pPr>
              <w:spacing w:before="100" w:beforeAutospacing="1" w:after="100" w:afterAutospacing="1" w:line="360" w:lineRule="auto"/>
              <w:rPr>
                <w:rFonts w:hint="eastAsia" w:ascii="宋体" w:hAnsi="宋体" w:eastAsia="宋体" w:cs="宋体"/>
                <w:szCs w:val="21"/>
              </w:rPr>
            </w:pPr>
          </w:p>
        </w:tc>
        <w:tc>
          <w:tcPr>
            <w:tcW w:w="1273" w:type="dxa"/>
            <w:vMerge w:val="continue"/>
            <w:vAlign w:val="center"/>
          </w:tcPr>
          <w:p w14:paraId="5D2678D7">
            <w:pPr>
              <w:spacing w:before="100" w:beforeAutospacing="1" w:after="100" w:afterAutospacing="1" w:line="360" w:lineRule="auto"/>
              <w:rPr>
                <w:rFonts w:hint="eastAsia" w:ascii="宋体" w:hAnsi="宋体" w:eastAsia="宋体" w:cs="宋体"/>
                <w:szCs w:val="21"/>
              </w:rPr>
            </w:pPr>
          </w:p>
        </w:tc>
        <w:tc>
          <w:tcPr>
            <w:tcW w:w="1925" w:type="dxa"/>
            <w:vAlign w:val="center"/>
          </w:tcPr>
          <w:p w14:paraId="0596B5D6">
            <w:pPr>
              <w:spacing w:before="100" w:beforeAutospacing="1" w:after="100" w:afterAutospacing="1" w:line="360" w:lineRule="auto"/>
              <w:jc w:val="center"/>
              <w:rPr>
                <w:rFonts w:hint="eastAsia" w:ascii="宋体" w:hAnsi="宋体" w:eastAsia="宋体" w:cs="宋体"/>
                <w:szCs w:val="21"/>
              </w:rPr>
            </w:pPr>
            <w:bookmarkStart w:id="187" w:name="OLE_LINK45"/>
            <w:r>
              <w:rPr>
                <w:rFonts w:hint="eastAsia" w:ascii="宋体" w:hAnsi="宋体" w:eastAsia="宋体" w:cs="宋体"/>
                <w:szCs w:val="21"/>
              </w:rPr>
              <w:t>其他无效情形</w:t>
            </w:r>
            <w:bookmarkEnd w:id="187"/>
          </w:p>
        </w:tc>
        <w:tc>
          <w:tcPr>
            <w:tcW w:w="5444" w:type="dxa"/>
            <w:vAlign w:val="center"/>
          </w:tcPr>
          <w:p w14:paraId="66289166">
            <w:pPr>
              <w:spacing w:before="100" w:beforeAutospacing="1" w:after="100" w:afterAutospacing="1" w:line="360" w:lineRule="auto"/>
              <w:jc w:val="left"/>
              <w:rPr>
                <w:rFonts w:hint="eastAsia" w:ascii="宋体" w:hAnsi="宋体" w:eastAsia="宋体" w:cs="宋体"/>
                <w:szCs w:val="21"/>
              </w:rPr>
            </w:pPr>
            <w:bookmarkStart w:id="188" w:name="OLE_LINK46"/>
            <w:r>
              <w:rPr>
                <w:rFonts w:hint="eastAsia" w:ascii="宋体" w:hAnsi="宋体" w:eastAsia="宋体" w:cs="宋体"/>
                <w:szCs w:val="21"/>
              </w:rPr>
              <w:t>法律、法规和招标文件规定的其他无效情形。</w:t>
            </w:r>
            <w:bookmarkEnd w:id="188"/>
          </w:p>
        </w:tc>
      </w:tr>
      <w:tr w14:paraId="4CCC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986" w:type="dxa"/>
            <w:vMerge w:val="restart"/>
            <w:vAlign w:val="center"/>
          </w:tcPr>
          <w:p w14:paraId="2A536340">
            <w:pPr>
              <w:spacing w:line="360" w:lineRule="auto"/>
              <w:jc w:val="center"/>
              <w:rPr>
                <w:rFonts w:hint="eastAsia" w:ascii="宋体" w:hAnsi="宋体" w:eastAsia="宋体" w:cs="宋体"/>
                <w:szCs w:val="21"/>
              </w:rPr>
            </w:pPr>
            <w:r>
              <w:rPr>
                <w:rFonts w:hint="eastAsia" w:ascii="宋体" w:hAnsi="宋体" w:eastAsia="宋体" w:cs="宋体"/>
                <w:szCs w:val="21"/>
              </w:rPr>
              <w:t>2.2</w:t>
            </w:r>
          </w:p>
        </w:tc>
        <w:tc>
          <w:tcPr>
            <w:tcW w:w="1273" w:type="dxa"/>
            <w:vMerge w:val="restart"/>
            <w:vAlign w:val="center"/>
          </w:tcPr>
          <w:p w14:paraId="51AEFBA5">
            <w:pPr>
              <w:spacing w:line="360" w:lineRule="auto"/>
              <w:jc w:val="center"/>
              <w:rPr>
                <w:rFonts w:hint="eastAsia" w:ascii="宋体" w:hAnsi="宋体" w:eastAsia="宋体" w:cs="宋体"/>
                <w:szCs w:val="21"/>
              </w:rPr>
            </w:pPr>
            <w:r>
              <w:rPr>
                <w:rFonts w:hint="eastAsia" w:ascii="宋体" w:hAnsi="宋体" w:eastAsia="宋体" w:cs="宋体"/>
                <w:szCs w:val="21"/>
              </w:rPr>
              <w:t>详细评审标准</w:t>
            </w:r>
          </w:p>
        </w:tc>
        <w:tc>
          <w:tcPr>
            <w:tcW w:w="1925" w:type="dxa"/>
            <w:vAlign w:val="center"/>
          </w:tcPr>
          <w:p w14:paraId="2053B0A7">
            <w:pPr>
              <w:spacing w:line="360" w:lineRule="auto"/>
              <w:jc w:val="center"/>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评标总得分计算公式</w:t>
            </w:r>
          </w:p>
        </w:tc>
        <w:tc>
          <w:tcPr>
            <w:tcW w:w="5444" w:type="dxa"/>
            <w:vAlign w:val="center"/>
          </w:tcPr>
          <w:p w14:paraId="77354848">
            <w:pPr>
              <w:spacing w:line="360" w:lineRule="auto"/>
              <w:rPr>
                <w:rFonts w:hint="eastAsia" w:ascii="宋体" w:hAnsi="宋体" w:eastAsia="宋体" w:cs="宋体"/>
                <w:szCs w:val="21"/>
              </w:rPr>
            </w:pPr>
            <w:r>
              <w:rPr>
                <w:rFonts w:hint="eastAsia" w:ascii="宋体" w:hAnsi="宋体" w:eastAsia="宋体" w:cs="宋体"/>
                <w:szCs w:val="21"/>
              </w:rPr>
              <w:t>投标人的评标总得分＝F1＋F2＋F3</w:t>
            </w:r>
          </w:p>
          <w:p w14:paraId="6418DAE7">
            <w:pPr>
              <w:spacing w:line="360" w:lineRule="auto"/>
              <w:rPr>
                <w:rFonts w:hint="eastAsia" w:ascii="宋体" w:hAnsi="宋体" w:eastAsia="宋体" w:cs="宋体"/>
                <w:szCs w:val="21"/>
              </w:rPr>
            </w:pPr>
            <w:r>
              <w:rPr>
                <w:rFonts w:hint="eastAsia" w:ascii="宋体" w:hAnsi="宋体" w:eastAsia="宋体" w:cs="宋体"/>
                <w:szCs w:val="21"/>
              </w:rPr>
              <w:t>其中：</w:t>
            </w:r>
          </w:p>
          <w:p w14:paraId="19B19A65">
            <w:pPr>
              <w:numPr>
                <w:ilvl w:val="0"/>
                <w:numId w:val="0"/>
              </w:numPr>
              <w:spacing w:line="360" w:lineRule="auto"/>
              <w:ind w:leftChars="0"/>
              <w:rPr>
                <w:rFonts w:hint="eastAsia" w:ascii="宋体" w:hAnsi="宋体" w:eastAsia="宋体" w:cs="宋体"/>
                <w:szCs w:val="21"/>
              </w:rPr>
            </w:pPr>
            <w:r>
              <w:rPr>
                <w:rFonts w:hint="eastAsia" w:ascii="宋体" w:hAnsi="宋体" w:eastAsia="宋体" w:cs="宋体"/>
                <w:szCs w:val="21"/>
              </w:rPr>
              <w:t>F1、F2、F3分别为投标报价、技术部分、商务部分3项评分因素的汇总得分；</w:t>
            </w:r>
          </w:p>
        </w:tc>
      </w:tr>
      <w:tr w14:paraId="20C6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986" w:type="dxa"/>
            <w:vMerge w:val="continue"/>
            <w:vAlign w:val="center"/>
          </w:tcPr>
          <w:p w14:paraId="181B528B">
            <w:pPr>
              <w:spacing w:line="360" w:lineRule="auto"/>
              <w:rPr>
                <w:rFonts w:hint="eastAsia" w:ascii="宋体" w:hAnsi="宋体" w:eastAsia="宋体" w:cs="宋体"/>
                <w:szCs w:val="21"/>
              </w:rPr>
            </w:pPr>
          </w:p>
        </w:tc>
        <w:tc>
          <w:tcPr>
            <w:tcW w:w="1273" w:type="dxa"/>
            <w:vMerge w:val="continue"/>
            <w:vAlign w:val="center"/>
          </w:tcPr>
          <w:p w14:paraId="5716526F">
            <w:pPr>
              <w:spacing w:line="360" w:lineRule="auto"/>
              <w:rPr>
                <w:rFonts w:hint="eastAsia" w:ascii="宋体" w:hAnsi="宋体" w:eastAsia="宋体" w:cs="宋体"/>
                <w:szCs w:val="21"/>
              </w:rPr>
            </w:pPr>
          </w:p>
        </w:tc>
        <w:tc>
          <w:tcPr>
            <w:tcW w:w="1925" w:type="dxa"/>
            <w:vAlign w:val="center"/>
          </w:tcPr>
          <w:p w14:paraId="6D1553B6">
            <w:pPr>
              <w:spacing w:line="360" w:lineRule="auto"/>
              <w:jc w:val="center"/>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w:t>
            </w:r>
            <w:r>
              <w:rPr>
                <w:rFonts w:hint="eastAsia" w:ascii="宋体" w:hAnsi="宋体" w:eastAsia="宋体" w:cs="宋体"/>
                <w:szCs w:val="21"/>
              </w:rPr>
              <w:t>评分因素分值及权重</w:t>
            </w:r>
          </w:p>
        </w:tc>
        <w:tc>
          <w:tcPr>
            <w:tcW w:w="5444" w:type="dxa"/>
            <w:vAlign w:val="center"/>
          </w:tcPr>
          <w:p w14:paraId="142539B6">
            <w:pPr>
              <w:ind w:left="1258" w:hanging="1258"/>
              <w:rPr>
                <w:rFonts w:hint="eastAsia" w:ascii="宋体" w:hAnsi="宋体" w:eastAsia="宋体" w:cs="宋体"/>
                <w:szCs w:val="21"/>
              </w:rPr>
            </w:pPr>
            <w:r>
              <w:rPr>
                <w:rFonts w:hint="eastAsia" w:ascii="宋体" w:hAnsi="宋体" w:eastAsia="宋体" w:cs="宋体"/>
                <w:szCs w:val="21"/>
              </w:rPr>
              <w:t>投标报价F1：满分</w:t>
            </w:r>
            <w:r>
              <w:rPr>
                <w:rFonts w:hint="eastAsia" w:ascii="宋体" w:hAnsi="宋体" w:eastAsia="宋体" w:cs="宋体"/>
                <w:szCs w:val="21"/>
                <w:lang w:val="en-US" w:eastAsia="zh-CN"/>
              </w:rPr>
              <w:t>10</w:t>
            </w:r>
            <w:r>
              <w:rPr>
                <w:rFonts w:hint="eastAsia" w:ascii="宋体" w:hAnsi="宋体" w:eastAsia="宋体" w:cs="宋体"/>
                <w:szCs w:val="21"/>
              </w:rPr>
              <w:t>分。</w:t>
            </w:r>
          </w:p>
          <w:p w14:paraId="6A869CF4">
            <w:pPr>
              <w:ind w:left="1258" w:hanging="1258"/>
              <w:rPr>
                <w:rFonts w:hint="eastAsia" w:ascii="宋体" w:hAnsi="宋体" w:eastAsia="宋体" w:cs="宋体"/>
                <w:szCs w:val="21"/>
              </w:rPr>
            </w:pPr>
            <w:r>
              <w:rPr>
                <w:rFonts w:hint="eastAsia" w:ascii="宋体" w:hAnsi="宋体" w:eastAsia="宋体" w:cs="宋体"/>
                <w:szCs w:val="21"/>
              </w:rPr>
              <w:t>技术部分F2：满分</w:t>
            </w:r>
            <w:r>
              <w:rPr>
                <w:rFonts w:hint="eastAsia" w:ascii="宋体" w:hAnsi="宋体" w:eastAsia="宋体" w:cs="宋体"/>
                <w:szCs w:val="21"/>
                <w:lang w:val="en-US" w:eastAsia="zh-CN"/>
              </w:rPr>
              <w:t>65</w:t>
            </w:r>
            <w:r>
              <w:rPr>
                <w:rFonts w:hint="eastAsia" w:ascii="宋体" w:hAnsi="宋体" w:eastAsia="宋体" w:cs="宋体"/>
                <w:szCs w:val="21"/>
              </w:rPr>
              <w:t>分。</w:t>
            </w:r>
          </w:p>
          <w:p w14:paraId="4685ED79">
            <w:pPr>
              <w:ind w:left="1258" w:hanging="1258"/>
              <w:rPr>
                <w:rFonts w:hint="eastAsia" w:ascii="宋体" w:hAnsi="宋体" w:eastAsia="宋体" w:cs="宋体"/>
                <w:szCs w:val="21"/>
              </w:rPr>
            </w:pPr>
            <w:r>
              <w:rPr>
                <w:rFonts w:hint="eastAsia" w:ascii="宋体" w:hAnsi="宋体" w:eastAsia="宋体" w:cs="宋体"/>
                <w:szCs w:val="21"/>
              </w:rPr>
              <w:t>商务部分F3：满分</w:t>
            </w:r>
            <w:r>
              <w:rPr>
                <w:rFonts w:hint="eastAsia" w:ascii="宋体" w:hAnsi="宋体" w:eastAsia="宋体" w:cs="宋体"/>
                <w:szCs w:val="21"/>
                <w:lang w:val="en-US" w:eastAsia="zh-CN"/>
              </w:rPr>
              <w:t>25</w:t>
            </w:r>
            <w:r>
              <w:rPr>
                <w:rFonts w:hint="eastAsia" w:ascii="宋体" w:hAnsi="宋体" w:eastAsia="宋体" w:cs="宋体"/>
                <w:szCs w:val="21"/>
              </w:rPr>
              <w:t>分。</w:t>
            </w:r>
          </w:p>
        </w:tc>
      </w:tr>
      <w:tr w14:paraId="1C01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7" w:hRule="exact"/>
          <w:jc w:val="center"/>
        </w:trPr>
        <w:tc>
          <w:tcPr>
            <w:tcW w:w="986" w:type="dxa"/>
            <w:vMerge w:val="continue"/>
            <w:vAlign w:val="center"/>
          </w:tcPr>
          <w:p w14:paraId="497BA98B">
            <w:pPr>
              <w:rPr>
                <w:rFonts w:hint="eastAsia" w:ascii="宋体" w:hAnsi="宋体" w:eastAsia="宋体" w:cs="宋体"/>
                <w:szCs w:val="21"/>
              </w:rPr>
            </w:pPr>
          </w:p>
        </w:tc>
        <w:tc>
          <w:tcPr>
            <w:tcW w:w="1273" w:type="dxa"/>
            <w:vMerge w:val="continue"/>
            <w:vAlign w:val="center"/>
          </w:tcPr>
          <w:p w14:paraId="161379B2">
            <w:pPr>
              <w:rPr>
                <w:rFonts w:hint="eastAsia" w:ascii="宋体" w:hAnsi="宋体" w:eastAsia="宋体" w:cs="宋体"/>
                <w:szCs w:val="21"/>
              </w:rPr>
            </w:pPr>
          </w:p>
        </w:tc>
        <w:tc>
          <w:tcPr>
            <w:tcW w:w="1925" w:type="dxa"/>
            <w:vAlign w:val="center"/>
          </w:tcPr>
          <w:p w14:paraId="1DD2614A">
            <w:pPr>
              <w:jc w:val="center"/>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w:t>
            </w:r>
            <w:r>
              <w:rPr>
                <w:rFonts w:hint="eastAsia" w:ascii="宋体" w:hAnsi="宋体" w:eastAsia="宋体" w:cs="宋体"/>
                <w:szCs w:val="21"/>
              </w:rPr>
              <w:t>投标报价评审F1</w:t>
            </w:r>
          </w:p>
          <w:p w14:paraId="204A410D">
            <w:pPr>
              <w:jc w:val="center"/>
              <w:rPr>
                <w:rFonts w:hint="eastAsia" w:ascii="宋体" w:hAnsi="宋体" w:eastAsia="宋体" w:cs="宋体"/>
                <w:szCs w:val="21"/>
              </w:rPr>
            </w:pPr>
            <w:r>
              <w:rPr>
                <w:rFonts w:hint="eastAsia" w:ascii="宋体" w:hAnsi="宋体" w:eastAsia="宋体" w:cs="宋体"/>
                <w:szCs w:val="21"/>
              </w:rPr>
              <w:t>（满分</w:t>
            </w:r>
            <w:r>
              <w:rPr>
                <w:rFonts w:hint="eastAsia" w:ascii="宋体" w:hAnsi="宋体" w:eastAsia="宋体" w:cs="宋体"/>
                <w:szCs w:val="21"/>
                <w:lang w:val="en-US" w:eastAsia="zh-CN"/>
              </w:rPr>
              <w:t>10</w:t>
            </w:r>
            <w:r>
              <w:rPr>
                <w:rFonts w:hint="eastAsia" w:ascii="宋体" w:hAnsi="宋体" w:eastAsia="宋体" w:cs="宋体"/>
                <w:szCs w:val="21"/>
              </w:rPr>
              <w:t>分）</w:t>
            </w:r>
          </w:p>
        </w:tc>
        <w:tc>
          <w:tcPr>
            <w:tcW w:w="5444" w:type="dxa"/>
            <w:vAlign w:val="center"/>
          </w:tcPr>
          <w:p w14:paraId="6DECB7E3">
            <w:pPr>
              <w:spacing w:line="400" w:lineRule="exact"/>
              <w:rPr>
                <w:rFonts w:hint="eastAsia" w:ascii="宋体" w:hAnsi="宋体" w:eastAsia="宋体" w:cs="宋体"/>
                <w:sz w:val="21"/>
                <w:szCs w:val="21"/>
                <w:highlight w:val="none"/>
              </w:rPr>
            </w:pPr>
            <w:bookmarkStart w:id="189" w:name="OLE_LINK57"/>
            <w:r>
              <w:rPr>
                <w:rFonts w:hint="eastAsia" w:ascii="宋体" w:hAnsi="宋体" w:eastAsia="宋体" w:cs="宋体"/>
                <w:sz w:val="21"/>
                <w:szCs w:val="21"/>
                <w:highlight w:val="none"/>
              </w:rPr>
              <w:t>投标</w:t>
            </w:r>
            <w:r>
              <w:rPr>
                <w:rFonts w:hint="eastAsia" w:ascii="宋体" w:hAnsi="宋体" w:eastAsia="宋体" w:cs="宋体"/>
                <w:sz w:val="21"/>
                <w:szCs w:val="21"/>
                <w:highlight w:val="none"/>
                <w:lang w:val="en-US" w:eastAsia="zh-CN"/>
              </w:rPr>
              <w:t>总</w:t>
            </w:r>
            <w:r>
              <w:rPr>
                <w:rFonts w:hint="eastAsia" w:ascii="宋体" w:hAnsi="宋体" w:eastAsia="宋体" w:cs="宋体"/>
                <w:sz w:val="21"/>
                <w:szCs w:val="21"/>
                <w:highlight w:val="none"/>
              </w:rPr>
              <w:t>报价计算公式=（评标基准价/该投标人的</w:t>
            </w:r>
            <w:r>
              <w:rPr>
                <w:rFonts w:hint="eastAsia" w:ascii="宋体" w:hAnsi="宋体" w:eastAsia="宋体" w:cs="宋体"/>
                <w:sz w:val="21"/>
                <w:szCs w:val="21"/>
                <w:highlight w:val="none"/>
                <w:lang w:val="en-US" w:eastAsia="zh-CN"/>
              </w:rPr>
              <w:t>投标报价</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0</w:t>
            </w:r>
          </w:p>
          <w:p w14:paraId="75B91355">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注：“评标基准价”为经</w:t>
            </w:r>
            <w:r>
              <w:rPr>
                <w:rFonts w:hint="eastAsia" w:ascii="宋体" w:hAnsi="宋体" w:eastAsia="宋体" w:cs="宋体"/>
                <w:sz w:val="21"/>
                <w:szCs w:val="21"/>
                <w:highlight w:val="none"/>
                <w:lang w:val="en-US" w:eastAsia="zh-CN"/>
              </w:rPr>
              <w:t>符合性评审合格</w:t>
            </w:r>
            <w:r>
              <w:rPr>
                <w:rFonts w:hint="eastAsia" w:ascii="宋体" w:hAnsi="宋体" w:eastAsia="宋体" w:cs="宋体"/>
                <w:sz w:val="21"/>
                <w:szCs w:val="21"/>
                <w:highlight w:val="none"/>
              </w:rPr>
              <w:t>且最低的有效</w:t>
            </w:r>
            <w:r>
              <w:rPr>
                <w:rFonts w:hint="eastAsia" w:ascii="宋体" w:hAnsi="宋体" w:eastAsia="宋体" w:cs="宋体"/>
                <w:b/>
                <w:sz w:val="21"/>
                <w:szCs w:val="21"/>
                <w:highlight w:val="none"/>
                <w:lang w:val="en-US" w:eastAsia="zh-CN"/>
              </w:rPr>
              <w:t>投标报价</w:t>
            </w:r>
            <w:r>
              <w:rPr>
                <w:rFonts w:hint="eastAsia" w:ascii="宋体" w:hAnsi="宋体" w:eastAsia="宋体" w:cs="宋体"/>
                <w:sz w:val="21"/>
                <w:szCs w:val="21"/>
                <w:highlight w:val="none"/>
              </w:rPr>
              <w:t>；</w:t>
            </w:r>
          </w:p>
          <w:p w14:paraId="520CA5F0">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政府采购政策：</w:t>
            </w:r>
          </w:p>
          <w:p w14:paraId="4D23CE9D">
            <w:pPr>
              <w:spacing w:before="100" w:after="100" w:line="400" w:lineRule="exact"/>
              <w:ind w:firstLine="315" w:firstLineChars="150"/>
              <w:jc w:val="lef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在计算投标报价得分时，对小型或微型企业的价格给予10%的扣除，对监狱企业、残疾人福利性单位的价格给予10%的扣除（不重复享受政策）。</w:t>
            </w:r>
          </w:p>
          <w:p w14:paraId="6FC70730">
            <w:pPr>
              <w:spacing w:before="100" w:after="100" w:line="400" w:lineRule="exact"/>
              <w:ind w:firstLine="315" w:firstLineChars="150"/>
              <w:jc w:val="left"/>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zh-CN" w:eastAsia="zh-CN"/>
              </w:rPr>
              <w:t>本次采购接受大中型企业与小微企业组成联合体，对于联合协议约定小微企业的合同份额占到合同总金额30%以上的，对联合体的报价给予</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%的扣除，用扣除后的价格参加评审。</w:t>
            </w:r>
            <w:bookmarkEnd w:id="189"/>
          </w:p>
        </w:tc>
      </w:tr>
    </w:tbl>
    <w:p w14:paraId="2C7B119B">
      <w:pPr>
        <w:widowControl/>
        <w:jc w:val="left"/>
        <w:rPr>
          <w:rFonts w:hint="eastAsia" w:ascii="宋体" w:hAnsi="宋体" w:eastAsia="宋体" w:cs="宋体"/>
          <w:b/>
          <w:bCs/>
          <w:sz w:val="24"/>
        </w:rPr>
      </w:pPr>
    </w:p>
    <w:p w14:paraId="579228F5">
      <w:pPr>
        <w:pStyle w:val="12"/>
        <w:rPr>
          <w:rFonts w:hint="eastAsia" w:ascii="宋体" w:hAnsi="宋体" w:eastAsia="宋体" w:cs="宋体"/>
        </w:rPr>
      </w:pPr>
      <w:r>
        <w:rPr>
          <w:rFonts w:hint="eastAsia" w:ascii="宋体" w:hAnsi="宋体" w:eastAsia="宋体" w:cs="宋体"/>
        </w:rPr>
        <w:br w:type="page"/>
      </w:r>
    </w:p>
    <w:p w14:paraId="393FB356">
      <w:pPr>
        <w:widowControl/>
        <w:jc w:val="left"/>
        <w:rPr>
          <w:rFonts w:hint="eastAsia" w:ascii="宋体" w:hAnsi="宋体" w:eastAsia="宋体" w:cs="宋体"/>
          <w:b/>
          <w:bCs/>
          <w:sz w:val="24"/>
        </w:rPr>
      </w:pP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8"/>
        <w:gridCol w:w="1277"/>
        <w:gridCol w:w="1417"/>
        <w:gridCol w:w="5806"/>
      </w:tblGrid>
      <w:tr w14:paraId="2041D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8" w:type="dxa"/>
            <w:tcBorders>
              <w:top w:val="single" w:color="auto" w:sz="4" w:space="0"/>
              <w:left w:val="single" w:color="auto" w:sz="4" w:space="0"/>
              <w:bottom w:val="single" w:color="auto" w:sz="4" w:space="0"/>
              <w:right w:val="single" w:color="auto" w:sz="4" w:space="0"/>
            </w:tcBorders>
            <w:vAlign w:val="center"/>
          </w:tcPr>
          <w:p w14:paraId="1957A2F7">
            <w:pPr>
              <w:jc w:val="center"/>
              <w:rPr>
                <w:rFonts w:hint="eastAsia" w:ascii="宋体" w:hAnsi="宋体" w:eastAsia="宋体" w:cs="宋体"/>
                <w:b/>
                <w:sz w:val="21"/>
                <w:szCs w:val="21"/>
              </w:rPr>
            </w:pPr>
            <w:r>
              <w:rPr>
                <w:rFonts w:hint="eastAsia" w:ascii="宋体" w:hAnsi="宋体" w:eastAsia="宋体" w:cs="宋体"/>
                <w:b/>
                <w:sz w:val="21"/>
                <w:szCs w:val="21"/>
              </w:rPr>
              <w:t>条款号</w:t>
            </w:r>
          </w:p>
        </w:tc>
        <w:tc>
          <w:tcPr>
            <w:tcW w:w="1277" w:type="dxa"/>
            <w:tcBorders>
              <w:top w:val="single" w:color="auto" w:sz="4" w:space="0"/>
              <w:left w:val="single" w:color="auto" w:sz="4" w:space="0"/>
              <w:bottom w:val="single" w:color="auto" w:sz="4" w:space="0"/>
              <w:right w:val="single" w:color="auto" w:sz="4" w:space="0"/>
            </w:tcBorders>
            <w:vAlign w:val="center"/>
          </w:tcPr>
          <w:p w14:paraId="5BB2DB4C">
            <w:pPr>
              <w:rPr>
                <w:rFonts w:hint="eastAsia" w:ascii="宋体" w:hAnsi="宋体" w:eastAsia="宋体" w:cs="宋体"/>
                <w:b/>
                <w:sz w:val="21"/>
                <w:szCs w:val="21"/>
              </w:rPr>
            </w:pPr>
            <w:r>
              <w:rPr>
                <w:rFonts w:hint="eastAsia" w:ascii="宋体" w:hAnsi="宋体" w:eastAsia="宋体" w:cs="宋体"/>
                <w:b/>
                <w:sz w:val="21"/>
                <w:szCs w:val="21"/>
              </w:rPr>
              <w:t>评审程序</w:t>
            </w:r>
          </w:p>
        </w:tc>
        <w:tc>
          <w:tcPr>
            <w:tcW w:w="1417" w:type="dxa"/>
            <w:tcBorders>
              <w:top w:val="single" w:color="auto" w:sz="4" w:space="0"/>
              <w:left w:val="single" w:color="auto" w:sz="4" w:space="0"/>
              <w:bottom w:val="single" w:color="auto" w:sz="4" w:space="0"/>
              <w:right w:val="single" w:color="auto" w:sz="4" w:space="0"/>
            </w:tcBorders>
            <w:vAlign w:val="center"/>
          </w:tcPr>
          <w:p w14:paraId="04A839B4">
            <w:pPr>
              <w:jc w:val="center"/>
              <w:rPr>
                <w:rFonts w:hint="eastAsia" w:ascii="宋体" w:hAnsi="宋体" w:eastAsia="宋体" w:cs="宋体"/>
                <w:b/>
                <w:sz w:val="21"/>
                <w:szCs w:val="21"/>
              </w:rPr>
            </w:pPr>
            <w:r>
              <w:rPr>
                <w:rFonts w:hint="eastAsia" w:ascii="宋体" w:hAnsi="宋体" w:eastAsia="宋体" w:cs="宋体"/>
                <w:b/>
                <w:sz w:val="21"/>
                <w:szCs w:val="21"/>
              </w:rPr>
              <w:t>评审因素</w:t>
            </w:r>
          </w:p>
        </w:tc>
        <w:tc>
          <w:tcPr>
            <w:tcW w:w="5806" w:type="dxa"/>
            <w:tcBorders>
              <w:top w:val="single" w:color="auto" w:sz="4" w:space="0"/>
              <w:left w:val="single" w:color="auto" w:sz="4" w:space="0"/>
              <w:bottom w:val="single" w:color="auto" w:sz="4" w:space="0"/>
              <w:right w:val="single" w:color="auto" w:sz="4" w:space="0"/>
            </w:tcBorders>
            <w:vAlign w:val="center"/>
          </w:tcPr>
          <w:p w14:paraId="58E02D04">
            <w:pPr>
              <w:spacing w:line="360" w:lineRule="auto"/>
              <w:ind w:firstLine="211" w:firstLineChars="100"/>
              <w:jc w:val="center"/>
              <w:rPr>
                <w:rFonts w:hint="eastAsia" w:ascii="宋体" w:hAnsi="宋体" w:eastAsia="宋体" w:cs="宋体"/>
                <w:b/>
                <w:bCs/>
                <w:sz w:val="21"/>
                <w:szCs w:val="21"/>
              </w:rPr>
            </w:pPr>
            <w:r>
              <w:rPr>
                <w:rFonts w:hint="eastAsia" w:ascii="宋体" w:hAnsi="宋体" w:eastAsia="宋体" w:cs="宋体"/>
                <w:b/>
                <w:bCs/>
                <w:sz w:val="21"/>
                <w:szCs w:val="21"/>
              </w:rPr>
              <w:t>评 审 内 容 及 标 准</w:t>
            </w:r>
          </w:p>
        </w:tc>
      </w:tr>
      <w:tr w14:paraId="1D527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8" w:type="dxa"/>
            <w:vMerge w:val="restart"/>
            <w:vAlign w:val="center"/>
          </w:tcPr>
          <w:p w14:paraId="76CC4FEE">
            <w:pPr>
              <w:jc w:val="center"/>
              <w:rPr>
                <w:rFonts w:hint="eastAsia" w:ascii="宋体" w:hAnsi="宋体" w:eastAsia="宋体" w:cs="宋体"/>
                <w:sz w:val="21"/>
                <w:szCs w:val="21"/>
              </w:rPr>
            </w:pPr>
          </w:p>
        </w:tc>
        <w:tc>
          <w:tcPr>
            <w:tcW w:w="1277" w:type="dxa"/>
            <w:vMerge w:val="restart"/>
            <w:vAlign w:val="center"/>
          </w:tcPr>
          <w:p w14:paraId="12B697F7">
            <w:pPr>
              <w:rPr>
                <w:rFonts w:hint="eastAsia" w:ascii="宋体" w:hAnsi="宋体" w:eastAsia="宋体" w:cs="宋体"/>
                <w:sz w:val="21"/>
                <w:szCs w:val="21"/>
              </w:rPr>
            </w:pPr>
          </w:p>
        </w:tc>
        <w:tc>
          <w:tcPr>
            <w:tcW w:w="1417" w:type="dxa"/>
            <w:vMerge w:val="restart"/>
            <w:vAlign w:val="center"/>
          </w:tcPr>
          <w:p w14:paraId="7E98955E">
            <w:pPr>
              <w:jc w:val="center"/>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lang w:val="en-US" w:eastAsia="zh-CN"/>
              </w:rPr>
              <w:t>.</w:t>
            </w:r>
            <w:r>
              <w:rPr>
                <w:rFonts w:hint="eastAsia" w:ascii="宋体" w:hAnsi="宋体" w:eastAsia="宋体" w:cs="宋体"/>
                <w:sz w:val="21"/>
                <w:szCs w:val="21"/>
              </w:rPr>
              <w:t>技术部分</w:t>
            </w:r>
          </w:p>
          <w:p w14:paraId="25330E70">
            <w:pPr>
              <w:jc w:val="center"/>
              <w:rPr>
                <w:rFonts w:hint="eastAsia" w:ascii="宋体" w:hAnsi="宋体" w:eastAsia="宋体" w:cs="宋体"/>
                <w:sz w:val="21"/>
                <w:szCs w:val="21"/>
              </w:rPr>
            </w:pPr>
            <w:r>
              <w:rPr>
                <w:rFonts w:hint="eastAsia" w:ascii="宋体" w:hAnsi="宋体" w:eastAsia="宋体" w:cs="宋体"/>
                <w:sz w:val="21"/>
                <w:szCs w:val="21"/>
              </w:rPr>
              <w:t>评审F2</w:t>
            </w:r>
          </w:p>
          <w:p w14:paraId="28FAD719">
            <w:pPr>
              <w:jc w:val="center"/>
              <w:rPr>
                <w:rFonts w:hint="eastAsia" w:ascii="宋体" w:hAnsi="宋体" w:eastAsia="宋体" w:cs="宋体"/>
                <w:sz w:val="21"/>
                <w:szCs w:val="21"/>
              </w:rPr>
            </w:pPr>
            <w:r>
              <w:rPr>
                <w:rFonts w:hint="eastAsia" w:ascii="宋体" w:hAnsi="宋体" w:eastAsia="宋体" w:cs="宋体"/>
                <w:sz w:val="21"/>
                <w:szCs w:val="21"/>
              </w:rPr>
              <w:t>（满分</w:t>
            </w:r>
            <w:r>
              <w:rPr>
                <w:rFonts w:hint="eastAsia" w:ascii="宋体" w:hAnsi="宋体" w:eastAsia="宋体" w:cs="宋体"/>
                <w:sz w:val="21"/>
                <w:szCs w:val="21"/>
                <w:lang w:val="en-US" w:eastAsia="zh-CN"/>
              </w:rPr>
              <w:t>65</w:t>
            </w:r>
            <w:r>
              <w:rPr>
                <w:rFonts w:hint="eastAsia" w:ascii="宋体" w:hAnsi="宋体" w:eastAsia="宋体" w:cs="宋体"/>
                <w:sz w:val="21"/>
                <w:szCs w:val="21"/>
              </w:rPr>
              <w:t>分）</w:t>
            </w:r>
          </w:p>
        </w:tc>
        <w:tc>
          <w:tcPr>
            <w:tcW w:w="5806" w:type="dxa"/>
            <w:vAlign w:val="center"/>
          </w:tcPr>
          <w:p w14:paraId="3E2A42B9">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szCs w:val="21"/>
              </w:rPr>
            </w:pPr>
            <w:bookmarkStart w:id="190" w:name="OLE_LINK77"/>
            <w:r>
              <w:rPr>
                <w:rFonts w:hint="eastAsia" w:ascii="宋体" w:hAnsi="宋体" w:eastAsia="宋体" w:cs="宋体"/>
                <w:b/>
                <w:bCs/>
                <w:sz w:val="21"/>
                <w:szCs w:val="21"/>
                <w:highlight w:val="none"/>
                <w:lang w:eastAsia="zh-CN"/>
              </w:rPr>
              <w:t>一</w:t>
            </w:r>
            <w:r>
              <w:rPr>
                <w:rFonts w:hint="eastAsia" w:ascii="宋体" w:hAnsi="宋体" w:eastAsia="宋体" w:cs="宋体"/>
                <w:b/>
                <w:bCs/>
                <w:sz w:val="21"/>
                <w:szCs w:val="21"/>
                <w:highlight w:val="none"/>
              </w:rPr>
              <w:t>、</w:t>
            </w:r>
            <w:r>
              <w:rPr>
                <w:rFonts w:hint="eastAsia" w:ascii="宋体" w:hAnsi="宋体" w:eastAsia="宋体" w:cs="宋体"/>
                <w:b/>
                <w:bCs/>
                <w:color w:val="auto"/>
                <w:sz w:val="21"/>
                <w:szCs w:val="21"/>
                <w:highlight w:val="none"/>
                <w:lang w:val="en-US" w:eastAsia="zh-CN"/>
              </w:rPr>
              <w:t>管养服务方案评审评分</w:t>
            </w:r>
            <w:r>
              <w:rPr>
                <w:rFonts w:hint="eastAsia" w:ascii="宋体" w:hAnsi="宋体" w:eastAsia="宋体" w:cs="宋体"/>
                <w:b/>
                <w:bCs/>
                <w:sz w:val="21"/>
                <w:szCs w:val="21"/>
                <w:highlight w:val="none"/>
                <w:lang w:val="en-US" w:eastAsia="zh-CN"/>
              </w:rPr>
              <w:t>（满分20分）</w:t>
            </w:r>
          </w:p>
          <w:p w14:paraId="5333B455">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根据</w:t>
            </w:r>
            <w:r>
              <w:rPr>
                <w:rFonts w:hint="eastAsia" w:ascii="宋体" w:hAnsi="宋体" w:eastAsia="宋体" w:cs="宋体"/>
                <w:szCs w:val="21"/>
                <w:lang w:eastAsia="zh-CN"/>
              </w:rPr>
              <w:t>投标人</w:t>
            </w:r>
            <w:r>
              <w:rPr>
                <w:rFonts w:hint="eastAsia" w:ascii="宋体" w:hAnsi="宋体" w:eastAsia="宋体" w:cs="宋体"/>
                <w:szCs w:val="21"/>
              </w:rPr>
              <w:t>对项目</w:t>
            </w:r>
            <w:r>
              <w:rPr>
                <w:rFonts w:hint="eastAsia" w:ascii="宋体" w:hAnsi="宋体" w:eastAsia="宋体" w:cs="宋体"/>
                <w:szCs w:val="21"/>
                <w:lang w:val="en-US" w:eastAsia="zh-CN"/>
              </w:rPr>
              <w:t>管养服务方案</w:t>
            </w:r>
            <w:r>
              <w:rPr>
                <w:rFonts w:hint="eastAsia" w:ascii="宋体" w:hAnsi="宋体" w:eastAsia="宋体" w:cs="宋体"/>
                <w:szCs w:val="21"/>
              </w:rPr>
              <w:t>进行评审</w:t>
            </w:r>
            <w:r>
              <w:rPr>
                <w:rFonts w:hint="eastAsia" w:ascii="宋体" w:hAnsi="宋体" w:eastAsia="宋体" w:cs="宋体"/>
                <w:szCs w:val="21"/>
                <w:lang w:eastAsia="zh-CN"/>
              </w:rPr>
              <w:t>，</w:t>
            </w:r>
            <w:r>
              <w:rPr>
                <w:rFonts w:hint="eastAsia" w:ascii="宋体" w:hAnsi="宋体" w:eastAsia="宋体" w:cs="宋体"/>
                <w:szCs w:val="21"/>
              </w:rPr>
              <w:t>包括但不限于：</w:t>
            </w:r>
            <w:r>
              <w:rPr>
                <w:rFonts w:hint="eastAsia" w:ascii="宋体" w:hAnsi="宋体" w:eastAsia="宋体" w:cs="宋体"/>
                <w:color w:val="auto"/>
                <w:sz w:val="21"/>
                <w:szCs w:val="21"/>
                <w:highlight w:val="none"/>
                <w:lang w:val="en-US" w:eastAsia="zh-CN"/>
              </w:rPr>
              <w:t>日常巡查、维护保养、应急处理、质量控制及持续改进策略</w:t>
            </w:r>
            <w:r>
              <w:rPr>
                <w:rFonts w:hint="eastAsia" w:ascii="宋体" w:hAnsi="宋体" w:eastAsia="宋体" w:cs="宋体"/>
                <w:szCs w:val="21"/>
              </w:rPr>
              <w:t>。</w:t>
            </w:r>
          </w:p>
          <w:p w14:paraId="01F570F3">
            <w:pPr>
              <w:keepNext w:val="0"/>
              <w:keepLines w:val="0"/>
              <w:pageBreakBefore w:val="0"/>
              <w:kinsoku/>
              <w:wordWrap/>
              <w:overflowPunct/>
              <w:topLinePunct w:val="0"/>
              <w:autoSpaceDE/>
              <w:autoSpaceDN/>
              <w:bidi w:val="0"/>
              <w:spacing w:line="360" w:lineRule="auto"/>
              <w:textAlignment w:val="auto"/>
              <w:rPr>
                <w:rFonts w:hint="eastAsia" w:ascii="宋体" w:hAnsi="宋体" w:cs="宋体"/>
                <w:szCs w:val="21"/>
                <w:lang w:eastAsia="zh-CN"/>
              </w:rPr>
            </w:pPr>
            <w:r>
              <w:rPr>
                <w:rFonts w:hint="eastAsia" w:ascii="宋体" w:hAnsi="宋体" w:eastAsia="宋体" w:cs="宋体"/>
                <w:szCs w:val="21"/>
              </w:rPr>
              <w:t>以上</w:t>
            </w:r>
            <w:r>
              <w:rPr>
                <w:rFonts w:hint="eastAsia" w:ascii="宋体" w:hAnsi="宋体" w:eastAsia="宋体" w:cs="宋体"/>
                <w:szCs w:val="21"/>
                <w:lang w:eastAsia="zh-CN"/>
              </w:rPr>
              <w:t>五</w:t>
            </w:r>
            <w:r>
              <w:rPr>
                <w:rFonts w:hint="eastAsia" w:ascii="宋体" w:hAnsi="宋体" w:eastAsia="宋体" w:cs="宋体"/>
                <w:szCs w:val="21"/>
              </w:rPr>
              <w:t>项内容详细完整，阐述清晰、</w:t>
            </w:r>
            <w:r>
              <w:rPr>
                <w:rFonts w:hint="eastAsia" w:ascii="宋体" w:hAnsi="宋体" w:eastAsia="宋体" w:cs="宋体"/>
                <w:color w:val="auto"/>
                <w:sz w:val="21"/>
                <w:szCs w:val="21"/>
                <w:highlight w:val="none"/>
                <w:lang w:val="en-US" w:eastAsia="zh-CN"/>
              </w:rPr>
              <w:t>方案资源配置合理</w:t>
            </w:r>
            <w:r>
              <w:rPr>
                <w:rFonts w:hint="eastAsia" w:ascii="宋体" w:hAnsi="宋体" w:eastAsia="宋体" w:cs="宋体"/>
                <w:szCs w:val="21"/>
              </w:rPr>
              <w:t>，部署全面、</w:t>
            </w:r>
            <w:r>
              <w:rPr>
                <w:rFonts w:hint="eastAsia" w:ascii="宋体" w:hAnsi="宋体" w:eastAsia="宋体" w:cs="宋体"/>
                <w:color w:val="auto"/>
                <w:sz w:val="21"/>
                <w:szCs w:val="21"/>
                <w:highlight w:val="none"/>
                <w:lang w:val="en-US" w:eastAsia="zh-CN"/>
              </w:rPr>
              <w:t>逻辑清晰、具有极强的可操作性</w:t>
            </w:r>
            <w:r>
              <w:rPr>
                <w:rFonts w:hint="eastAsia" w:ascii="宋体" w:hAnsi="宋体" w:eastAsia="宋体" w:cs="宋体"/>
                <w:szCs w:val="21"/>
                <w:lang w:eastAsia="zh-CN"/>
              </w:rPr>
              <w:t>、</w:t>
            </w:r>
            <w:r>
              <w:rPr>
                <w:rFonts w:hint="eastAsia" w:ascii="宋体" w:hAnsi="宋体" w:eastAsia="宋体" w:cs="宋体"/>
                <w:color w:val="auto"/>
                <w:sz w:val="21"/>
                <w:szCs w:val="21"/>
                <w:highlight w:val="none"/>
                <w:lang w:val="en-US" w:eastAsia="zh-CN"/>
              </w:rPr>
              <w:t>专业性</w:t>
            </w:r>
            <w:r>
              <w:rPr>
                <w:rFonts w:hint="eastAsia" w:ascii="宋体" w:hAnsi="宋体" w:eastAsia="宋体" w:cs="宋体"/>
                <w:szCs w:val="21"/>
              </w:rPr>
              <w:t>，符合本项目采购需求的，计</w:t>
            </w:r>
            <w:r>
              <w:rPr>
                <w:rFonts w:hint="eastAsia" w:ascii="宋体" w:hAnsi="宋体" w:eastAsia="宋体" w:cs="宋体"/>
                <w:szCs w:val="21"/>
                <w:lang w:val="en-US" w:eastAsia="zh-CN"/>
              </w:rPr>
              <w:t>20</w:t>
            </w:r>
            <w:r>
              <w:rPr>
                <w:rFonts w:hint="eastAsia" w:ascii="宋体" w:hAnsi="宋体" w:eastAsia="宋体" w:cs="宋体"/>
                <w:szCs w:val="21"/>
              </w:rPr>
              <w:t>分；每缺少一项内容扣</w:t>
            </w:r>
            <w:r>
              <w:rPr>
                <w:rFonts w:hint="eastAsia" w:ascii="宋体" w:hAnsi="宋体" w:cs="宋体"/>
                <w:szCs w:val="21"/>
                <w:lang w:val="en-US" w:eastAsia="zh-CN"/>
              </w:rPr>
              <w:t>4</w:t>
            </w:r>
            <w:r>
              <w:rPr>
                <w:rFonts w:hint="eastAsia" w:ascii="宋体" w:hAnsi="宋体" w:eastAsia="宋体" w:cs="宋体"/>
                <w:szCs w:val="21"/>
              </w:rPr>
              <w:t>分</w:t>
            </w:r>
            <w:r>
              <w:rPr>
                <w:rFonts w:hint="eastAsia" w:ascii="宋体" w:hAnsi="宋体" w:cs="宋体"/>
                <w:szCs w:val="21"/>
                <w:lang w:eastAsia="zh-CN"/>
              </w:rPr>
              <w:t>。</w:t>
            </w:r>
          </w:p>
          <w:p w14:paraId="0C5A7A6A">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szCs w:val="21"/>
              </w:rPr>
            </w:pPr>
            <w:r>
              <w:rPr>
                <w:rFonts w:hint="eastAsia" w:ascii="宋体" w:hAnsi="宋体" w:eastAsia="宋体" w:cs="宋体"/>
                <w:szCs w:val="21"/>
              </w:rPr>
              <w:t>每项内容存在缺项漏项不全面或不合理的，每处扣</w:t>
            </w:r>
            <w:r>
              <w:rPr>
                <w:rFonts w:hint="eastAsia" w:ascii="宋体" w:hAnsi="宋体" w:cs="宋体"/>
                <w:szCs w:val="21"/>
                <w:lang w:val="en-US" w:eastAsia="zh-CN"/>
              </w:rPr>
              <w:t>1</w:t>
            </w:r>
            <w:r>
              <w:rPr>
                <w:rFonts w:hint="eastAsia" w:ascii="宋体" w:hAnsi="宋体" w:eastAsia="宋体" w:cs="宋体"/>
                <w:szCs w:val="21"/>
              </w:rPr>
              <w:t>分，扣完为止。</w:t>
            </w:r>
          </w:p>
          <w:p w14:paraId="27648B9D">
            <w:pPr>
              <w:keepNext w:val="0"/>
              <w:keepLines w:val="0"/>
              <w:pageBreakBefore w:val="0"/>
              <w:widowControl/>
              <w:kinsoku/>
              <w:wordWrap/>
              <w:overflowPunct/>
              <w:topLinePunct w:val="0"/>
              <w:autoSpaceDE/>
              <w:autoSpaceDN/>
              <w:bidi w:val="0"/>
              <w:adjustRightInd w:val="0"/>
              <w:snapToGrid w:val="0"/>
              <w:spacing w:line="360" w:lineRule="auto"/>
              <w:ind w:firstLine="211" w:firstLineChars="1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szCs w:val="21"/>
                <w:highlight w:val="none"/>
              </w:rPr>
              <w:t>注:</w:t>
            </w:r>
            <w:r>
              <w:rPr>
                <w:rFonts w:hint="eastAsia" w:ascii="宋体" w:hAnsi="宋体" w:eastAsia="宋体" w:cs="宋体"/>
                <w:b/>
                <w:bCs/>
                <w:szCs w:val="21"/>
                <w:highlight w:val="none"/>
                <w:lang w:val="en-US" w:eastAsia="zh-CN"/>
              </w:rPr>
              <w:t>以评标委员会结合</w:t>
            </w:r>
            <w:r>
              <w:rPr>
                <w:rFonts w:hint="eastAsia" w:ascii="宋体" w:hAnsi="宋体" w:eastAsia="宋体" w:cs="宋体"/>
                <w:b/>
                <w:bCs/>
                <w:szCs w:val="21"/>
                <w:highlight w:val="none"/>
              </w:rPr>
              <w:t>项目实际情况和</w:t>
            </w:r>
            <w:r>
              <w:rPr>
                <w:rFonts w:hint="eastAsia" w:ascii="宋体" w:hAnsi="宋体" w:eastAsia="宋体" w:cs="宋体"/>
                <w:b/>
                <w:bCs/>
                <w:szCs w:val="21"/>
                <w:highlight w:val="none"/>
                <w:lang w:val="en-US" w:eastAsia="zh-CN"/>
              </w:rPr>
              <w:t>投标</w:t>
            </w:r>
            <w:r>
              <w:rPr>
                <w:rFonts w:hint="eastAsia" w:ascii="宋体" w:hAnsi="宋体" w:eastAsia="宋体" w:cs="宋体"/>
                <w:b/>
                <w:bCs/>
                <w:szCs w:val="21"/>
                <w:highlight w:val="none"/>
              </w:rPr>
              <w:t>文件响应情况独立评审为准</w:t>
            </w:r>
            <w:r>
              <w:rPr>
                <w:rFonts w:hint="eastAsia" w:ascii="宋体" w:hAnsi="宋体" w:eastAsia="宋体" w:cs="宋体"/>
                <w:b/>
                <w:bCs/>
                <w:szCs w:val="21"/>
                <w:highlight w:val="none"/>
                <w:lang w:eastAsia="zh-CN"/>
              </w:rPr>
              <w:t>。</w:t>
            </w:r>
            <w:bookmarkEnd w:id="190"/>
          </w:p>
        </w:tc>
      </w:tr>
      <w:tr w14:paraId="37499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9" w:hRule="atLeast"/>
          <w:jc w:val="center"/>
        </w:trPr>
        <w:tc>
          <w:tcPr>
            <w:tcW w:w="1128" w:type="dxa"/>
            <w:vMerge w:val="continue"/>
            <w:vAlign w:val="center"/>
          </w:tcPr>
          <w:p w14:paraId="23154772">
            <w:pPr>
              <w:jc w:val="center"/>
              <w:rPr>
                <w:rFonts w:hint="eastAsia" w:ascii="宋体" w:hAnsi="宋体" w:eastAsia="宋体" w:cs="宋体"/>
                <w:sz w:val="21"/>
                <w:szCs w:val="21"/>
              </w:rPr>
            </w:pPr>
          </w:p>
        </w:tc>
        <w:tc>
          <w:tcPr>
            <w:tcW w:w="1277" w:type="dxa"/>
            <w:vMerge w:val="continue"/>
            <w:vAlign w:val="center"/>
          </w:tcPr>
          <w:p w14:paraId="1FFED900">
            <w:pPr>
              <w:rPr>
                <w:rFonts w:hint="eastAsia" w:ascii="宋体" w:hAnsi="宋体" w:eastAsia="宋体" w:cs="宋体"/>
                <w:sz w:val="21"/>
                <w:szCs w:val="21"/>
              </w:rPr>
            </w:pPr>
          </w:p>
        </w:tc>
        <w:tc>
          <w:tcPr>
            <w:tcW w:w="1417" w:type="dxa"/>
            <w:vMerge w:val="continue"/>
            <w:vAlign w:val="center"/>
          </w:tcPr>
          <w:p w14:paraId="33C6BFAA">
            <w:pPr>
              <w:jc w:val="center"/>
              <w:rPr>
                <w:rFonts w:hint="eastAsia" w:ascii="宋体" w:hAnsi="宋体" w:eastAsia="宋体" w:cs="宋体"/>
                <w:sz w:val="21"/>
                <w:szCs w:val="21"/>
              </w:rPr>
            </w:pPr>
          </w:p>
        </w:tc>
        <w:tc>
          <w:tcPr>
            <w:tcW w:w="5806" w:type="dxa"/>
            <w:vAlign w:val="center"/>
          </w:tcPr>
          <w:p w14:paraId="2C47E70D">
            <w:pPr>
              <w:keepNext w:val="0"/>
              <w:keepLines w:val="0"/>
              <w:pageBreakBefore w:val="0"/>
              <w:kinsoku/>
              <w:wordWrap w:val="0"/>
              <w:overflowPunct/>
              <w:topLinePunct w:val="0"/>
              <w:autoSpaceDE/>
              <w:autoSpaceDN/>
              <w:bidi w:val="0"/>
              <w:spacing w:line="360" w:lineRule="auto"/>
              <w:ind w:firstLine="211" w:firstLineChars="100"/>
              <w:rPr>
                <w:rFonts w:hint="eastAsia" w:ascii="宋体" w:hAnsi="宋体" w:eastAsia="宋体" w:cs="宋体"/>
                <w:b/>
                <w:bCs/>
                <w:sz w:val="21"/>
                <w:szCs w:val="21"/>
              </w:rPr>
            </w:pPr>
            <w:bookmarkStart w:id="191" w:name="OLE_LINK78"/>
            <w:r>
              <w:rPr>
                <w:rFonts w:hint="eastAsia" w:ascii="宋体" w:hAnsi="宋体" w:eastAsia="宋体" w:cs="宋体"/>
                <w:b/>
                <w:bCs/>
                <w:sz w:val="21"/>
                <w:szCs w:val="21"/>
              </w:rPr>
              <w:t>二、</w:t>
            </w:r>
            <w:r>
              <w:rPr>
                <w:rFonts w:hint="eastAsia" w:ascii="宋体" w:hAnsi="宋体" w:eastAsia="宋体" w:cs="宋体"/>
                <w:b/>
                <w:bCs/>
                <w:color w:val="auto"/>
                <w:sz w:val="21"/>
                <w:szCs w:val="21"/>
                <w:highlight w:val="none"/>
                <w:lang w:val="zh-CN" w:eastAsia="zh-CN"/>
              </w:rPr>
              <w:t>管养服务质量保证措施及承诺评审评分</w:t>
            </w:r>
            <w:r>
              <w:rPr>
                <w:rFonts w:hint="eastAsia" w:ascii="宋体" w:hAnsi="宋体" w:eastAsia="宋体" w:cs="宋体"/>
                <w:b/>
                <w:bCs/>
                <w:sz w:val="21"/>
                <w:szCs w:val="21"/>
              </w:rPr>
              <w:t>（满分</w:t>
            </w:r>
            <w:r>
              <w:rPr>
                <w:rFonts w:hint="eastAsia" w:ascii="宋体" w:hAnsi="宋体" w:eastAsia="宋体" w:cs="宋体"/>
                <w:b/>
                <w:bCs/>
                <w:sz w:val="21"/>
                <w:szCs w:val="21"/>
                <w:lang w:val="en-US" w:eastAsia="zh-CN"/>
              </w:rPr>
              <w:t>10</w:t>
            </w:r>
            <w:r>
              <w:rPr>
                <w:rFonts w:hint="eastAsia" w:ascii="宋体" w:hAnsi="宋体" w:eastAsia="宋体" w:cs="宋体"/>
                <w:b/>
                <w:bCs/>
                <w:sz w:val="21"/>
                <w:szCs w:val="21"/>
              </w:rPr>
              <w:t>分）</w:t>
            </w:r>
          </w:p>
          <w:p w14:paraId="39865BF4">
            <w:pPr>
              <w:keepNext w:val="0"/>
              <w:keepLines w:val="0"/>
              <w:pageBreakBefore w:val="0"/>
              <w:widowControl w:val="0"/>
              <w:kinsoku/>
              <w:wordWrap/>
              <w:overflowPunct/>
              <w:topLinePunct w:val="0"/>
              <w:autoSpaceDE/>
              <w:autoSpaceDN/>
              <w:bidi w:val="0"/>
              <w:adjustRightInd w:val="0"/>
              <w:snapToGrid w:val="0"/>
              <w:spacing w:line="360" w:lineRule="auto"/>
              <w:textAlignment w:val="center"/>
              <w:rPr>
                <w:rFonts w:hint="eastAsia" w:ascii="宋体" w:hAnsi="宋体" w:eastAsia="宋体" w:cs="宋体"/>
                <w:szCs w:val="22"/>
                <w:lang w:val="en-US" w:eastAsia="zh-CN"/>
              </w:rPr>
            </w:pPr>
            <w:r>
              <w:rPr>
                <w:rFonts w:hint="eastAsia" w:ascii="宋体" w:hAnsi="宋体" w:eastAsia="宋体" w:cs="宋体"/>
                <w:szCs w:val="22"/>
                <w:lang w:val="en-US" w:eastAsia="zh-CN"/>
              </w:rPr>
              <w:t>根据投标人对项目</w:t>
            </w:r>
            <w:r>
              <w:rPr>
                <w:rFonts w:hint="eastAsia" w:ascii="宋体" w:hAnsi="宋体" w:eastAsia="宋体" w:cs="宋体"/>
                <w:szCs w:val="22"/>
                <w:lang w:val="zh-CN" w:eastAsia="zh-CN"/>
              </w:rPr>
              <w:t>管养服务质量保证措施及承诺</w:t>
            </w:r>
            <w:r>
              <w:rPr>
                <w:rFonts w:hint="eastAsia" w:ascii="宋体" w:hAnsi="宋体" w:eastAsia="宋体" w:cs="宋体"/>
                <w:szCs w:val="22"/>
                <w:lang w:val="en-US" w:eastAsia="zh-CN"/>
              </w:rPr>
              <w:t>进行评审，包括但不限于：</w:t>
            </w:r>
            <w:r>
              <w:rPr>
                <w:rFonts w:hint="eastAsia" w:ascii="宋体" w:hAnsi="宋体" w:eastAsia="宋体" w:cs="宋体"/>
                <w:szCs w:val="22"/>
                <w:lang w:val="zh-CN" w:eastAsia="zh-CN"/>
              </w:rPr>
              <w:t>管养服务质量</w:t>
            </w:r>
            <w:r>
              <w:rPr>
                <w:rFonts w:hint="eastAsia" w:ascii="宋体" w:hAnsi="宋体" w:eastAsia="宋体" w:cs="宋体"/>
                <w:szCs w:val="22"/>
                <w:lang w:val="en-US" w:eastAsia="zh-CN"/>
              </w:rPr>
              <w:t>承诺、项目管理、保证措施、违约责任承诺。</w:t>
            </w:r>
          </w:p>
          <w:p w14:paraId="499D6E60">
            <w:pPr>
              <w:keepNext w:val="0"/>
              <w:keepLines w:val="0"/>
              <w:pageBreakBefore w:val="0"/>
              <w:widowControl w:val="0"/>
              <w:kinsoku/>
              <w:wordWrap/>
              <w:overflowPunct/>
              <w:topLinePunct w:val="0"/>
              <w:autoSpaceDE/>
              <w:autoSpaceDN/>
              <w:bidi w:val="0"/>
              <w:adjustRightInd w:val="0"/>
              <w:snapToGrid w:val="0"/>
              <w:spacing w:line="360" w:lineRule="auto"/>
              <w:textAlignment w:val="center"/>
              <w:rPr>
                <w:rFonts w:hint="eastAsia" w:ascii="宋体" w:hAnsi="宋体" w:cs="宋体"/>
                <w:szCs w:val="22"/>
                <w:lang w:val="en-US" w:eastAsia="zh-CN"/>
              </w:rPr>
            </w:pPr>
            <w:r>
              <w:rPr>
                <w:rFonts w:hint="eastAsia" w:ascii="宋体" w:hAnsi="宋体" w:eastAsia="宋体" w:cs="宋体"/>
                <w:szCs w:val="22"/>
                <w:lang w:val="en-US" w:eastAsia="zh-CN"/>
              </w:rPr>
              <w:t>以上四项内容详细完整，阐述清晰，服务质量把控能力强、服务承诺合理，针对性强，</w:t>
            </w:r>
            <w:r>
              <w:rPr>
                <w:rFonts w:hint="eastAsia" w:cs="Times New Roman"/>
                <w:lang w:val="zh-CN" w:eastAsia="zh-CN"/>
              </w:rPr>
              <w:t>管养</w:t>
            </w:r>
            <w:r>
              <w:rPr>
                <w:rFonts w:hint="eastAsia" w:cs="Times New Roman"/>
              </w:rPr>
              <w:t>服务承诺与其服务质量保证措施紧扣</w:t>
            </w:r>
            <w:r>
              <w:rPr>
                <w:rFonts w:hint="eastAsia" w:cs="Times New Roman"/>
                <w:lang w:eastAsia="zh-CN"/>
              </w:rPr>
              <w:t>，</w:t>
            </w:r>
            <w:r>
              <w:rPr>
                <w:rFonts w:hint="eastAsia" w:ascii="宋体" w:hAnsi="宋体" w:eastAsia="宋体" w:cs="宋体"/>
                <w:szCs w:val="22"/>
                <w:lang w:val="en-US" w:eastAsia="zh-CN"/>
              </w:rPr>
              <w:t>完全满足项目需求的，计10分。每缺少一项内容扣2.5分</w:t>
            </w:r>
            <w:r>
              <w:rPr>
                <w:rFonts w:hint="eastAsia" w:ascii="宋体" w:hAnsi="宋体" w:cs="宋体"/>
                <w:szCs w:val="22"/>
                <w:lang w:val="en-US" w:eastAsia="zh-CN"/>
              </w:rPr>
              <w:t>。</w:t>
            </w:r>
          </w:p>
          <w:p w14:paraId="5F2F5FA8">
            <w:pPr>
              <w:keepNext w:val="0"/>
              <w:keepLines w:val="0"/>
              <w:pageBreakBefore w:val="0"/>
              <w:widowControl w:val="0"/>
              <w:kinsoku/>
              <w:wordWrap/>
              <w:overflowPunct/>
              <w:topLinePunct w:val="0"/>
              <w:autoSpaceDE/>
              <w:autoSpaceDN/>
              <w:bidi w:val="0"/>
              <w:adjustRightInd w:val="0"/>
              <w:snapToGrid w:val="0"/>
              <w:spacing w:line="360" w:lineRule="auto"/>
              <w:textAlignment w:val="center"/>
              <w:rPr>
                <w:rFonts w:hint="eastAsia" w:ascii="宋体" w:hAnsi="宋体" w:eastAsia="宋体" w:cs="宋体"/>
                <w:szCs w:val="22"/>
                <w:lang w:val="en-US" w:eastAsia="zh-CN"/>
              </w:rPr>
            </w:pPr>
            <w:r>
              <w:rPr>
                <w:rFonts w:hint="eastAsia" w:ascii="宋体" w:hAnsi="宋体" w:eastAsia="宋体" w:cs="宋体"/>
                <w:szCs w:val="22"/>
                <w:lang w:val="en-US" w:eastAsia="zh-CN"/>
              </w:rPr>
              <w:t>每项内容存在缺项漏项不全面或不合理的，每处扣1分，扣完为止。</w:t>
            </w:r>
          </w:p>
          <w:p w14:paraId="6BD56189">
            <w:pPr>
              <w:keepNext w:val="0"/>
              <w:keepLines w:val="0"/>
              <w:pageBreakBefore w:val="0"/>
              <w:widowControl/>
              <w:kinsoku/>
              <w:overflowPunct/>
              <w:topLinePunct w:val="0"/>
              <w:autoSpaceDE/>
              <w:autoSpaceDN/>
              <w:bidi w:val="0"/>
              <w:adjustRightInd w:val="0"/>
              <w:snapToGrid w:val="0"/>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szCs w:val="21"/>
                <w:highlight w:val="none"/>
              </w:rPr>
              <w:t>注:</w:t>
            </w:r>
            <w:r>
              <w:rPr>
                <w:rFonts w:hint="eastAsia" w:ascii="宋体" w:hAnsi="宋体" w:eastAsia="宋体" w:cs="宋体"/>
                <w:b/>
                <w:bCs/>
                <w:szCs w:val="21"/>
                <w:highlight w:val="none"/>
                <w:lang w:val="en-US" w:eastAsia="zh-CN"/>
              </w:rPr>
              <w:t>以评标委员会结合</w:t>
            </w:r>
            <w:r>
              <w:rPr>
                <w:rFonts w:hint="eastAsia" w:ascii="宋体" w:hAnsi="宋体" w:eastAsia="宋体" w:cs="宋体"/>
                <w:b/>
                <w:bCs/>
                <w:szCs w:val="21"/>
                <w:highlight w:val="none"/>
              </w:rPr>
              <w:t>项目实际情况和</w:t>
            </w:r>
            <w:r>
              <w:rPr>
                <w:rFonts w:hint="eastAsia" w:ascii="宋体" w:hAnsi="宋体" w:eastAsia="宋体" w:cs="宋体"/>
                <w:b/>
                <w:bCs/>
                <w:szCs w:val="21"/>
                <w:highlight w:val="none"/>
                <w:lang w:val="en-US" w:eastAsia="zh-CN"/>
              </w:rPr>
              <w:t>投标</w:t>
            </w:r>
            <w:r>
              <w:rPr>
                <w:rFonts w:hint="eastAsia" w:ascii="宋体" w:hAnsi="宋体" w:eastAsia="宋体" w:cs="宋体"/>
                <w:b/>
                <w:bCs/>
                <w:szCs w:val="21"/>
                <w:highlight w:val="none"/>
              </w:rPr>
              <w:t>文件响应情况独立评审为准</w:t>
            </w:r>
            <w:r>
              <w:rPr>
                <w:rFonts w:hint="eastAsia" w:ascii="宋体" w:hAnsi="宋体" w:eastAsia="宋体" w:cs="宋体"/>
                <w:b/>
                <w:bCs/>
                <w:szCs w:val="22"/>
                <w:lang w:val="en-US" w:eastAsia="zh-CN"/>
              </w:rPr>
              <w:t>。</w:t>
            </w:r>
            <w:bookmarkEnd w:id="191"/>
          </w:p>
        </w:tc>
      </w:tr>
      <w:tr w14:paraId="096E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8" w:type="dxa"/>
            <w:vMerge w:val="continue"/>
            <w:vAlign w:val="center"/>
          </w:tcPr>
          <w:p w14:paraId="507B33E9">
            <w:pPr>
              <w:jc w:val="center"/>
              <w:rPr>
                <w:rFonts w:hint="eastAsia" w:ascii="宋体" w:hAnsi="宋体" w:eastAsia="宋体" w:cs="宋体"/>
                <w:sz w:val="21"/>
                <w:szCs w:val="21"/>
              </w:rPr>
            </w:pPr>
          </w:p>
        </w:tc>
        <w:tc>
          <w:tcPr>
            <w:tcW w:w="1277" w:type="dxa"/>
            <w:vMerge w:val="continue"/>
            <w:vAlign w:val="center"/>
          </w:tcPr>
          <w:p w14:paraId="75DEB2B1">
            <w:pPr>
              <w:rPr>
                <w:rFonts w:hint="eastAsia" w:ascii="宋体" w:hAnsi="宋体" w:eastAsia="宋体" w:cs="宋体"/>
                <w:sz w:val="21"/>
                <w:szCs w:val="21"/>
              </w:rPr>
            </w:pPr>
          </w:p>
        </w:tc>
        <w:tc>
          <w:tcPr>
            <w:tcW w:w="1417" w:type="dxa"/>
            <w:vMerge w:val="continue"/>
            <w:vAlign w:val="center"/>
          </w:tcPr>
          <w:p w14:paraId="6F11EF70">
            <w:pPr>
              <w:jc w:val="center"/>
              <w:rPr>
                <w:rFonts w:hint="eastAsia" w:ascii="宋体" w:hAnsi="宋体" w:eastAsia="宋体" w:cs="宋体"/>
                <w:sz w:val="21"/>
                <w:szCs w:val="21"/>
              </w:rPr>
            </w:pPr>
          </w:p>
        </w:tc>
        <w:tc>
          <w:tcPr>
            <w:tcW w:w="5806" w:type="dxa"/>
            <w:vAlign w:val="center"/>
          </w:tcPr>
          <w:p w14:paraId="064F77CA">
            <w:pPr>
              <w:keepNext w:val="0"/>
              <w:keepLines w:val="0"/>
              <w:pageBreakBefore w:val="0"/>
              <w:kinsoku/>
              <w:wordWrap w:val="0"/>
              <w:overflowPunct/>
              <w:topLinePunct w:val="0"/>
              <w:autoSpaceDE/>
              <w:autoSpaceDN/>
              <w:bidi w:val="0"/>
              <w:spacing w:line="360" w:lineRule="auto"/>
              <w:ind w:firstLine="211" w:firstLineChars="100"/>
              <w:rPr>
                <w:rFonts w:hint="eastAsia" w:ascii="宋体" w:hAnsi="宋体" w:eastAsia="宋体" w:cs="宋体"/>
                <w:b w:val="0"/>
                <w:bCs w:val="0"/>
                <w:sz w:val="21"/>
                <w:szCs w:val="21"/>
                <w:lang w:val="en-US" w:eastAsia="zh-CN"/>
              </w:rPr>
            </w:pPr>
            <w:bookmarkStart w:id="192" w:name="OLE_LINK79"/>
            <w:r>
              <w:rPr>
                <w:rFonts w:hint="eastAsia" w:ascii="宋体" w:hAnsi="宋体" w:eastAsia="宋体" w:cs="宋体"/>
                <w:b/>
                <w:bCs/>
                <w:sz w:val="21"/>
                <w:szCs w:val="21"/>
                <w:lang w:val="en-US" w:eastAsia="zh-CN"/>
              </w:rPr>
              <w:t xml:space="preserve">三、绿化管护成活率保证措施及承诺评审评分（满分10分） </w:t>
            </w:r>
            <w:r>
              <w:rPr>
                <w:rFonts w:hint="eastAsia" w:ascii="宋体" w:hAnsi="宋体" w:eastAsia="宋体" w:cs="宋体"/>
                <w:b w:val="0"/>
                <w:bCs w:val="0"/>
                <w:sz w:val="21"/>
                <w:szCs w:val="21"/>
                <w:lang w:val="en-US" w:eastAsia="zh-CN"/>
              </w:rPr>
              <w:t>第一个档次（10分）：根据投标人对项目绿化管护中的灌木、乔木、水生植物以及攀缘等植物的成活率承诺达到95%及以上，</w:t>
            </w:r>
            <w:r>
              <w:rPr>
                <w:rFonts w:hint="eastAsia" w:ascii="宋体" w:hAnsi="宋体" w:eastAsia="宋体" w:cs="宋体"/>
                <w:b w:val="0"/>
                <w:bCs w:val="0"/>
                <w:sz w:val="21"/>
                <w:szCs w:val="21"/>
              </w:rPr>
              <w:t>保证措施内容完整、具体，能够迅速应对出现的任何服务质量问题，</w:t>
            </w:r>
            <w:r>
              <w:rPr>
                <w:rFonts w:hint="eastAsia" w:ascii="宋体" w:hAnsi="宋体" w:eastAsia="宋体" w:cs="宋体"/>
                <w:b w:val="0"/>
                <w:bCs w:val="0"/>
                <w:sz w:val="21"/>
                <w:szCs w:val="21"/>
                <w:lang w:eastAsia="zh-CN"/>
              </w:rPr>
              <w:t>相关</w:t>
            </w:r>
            <w:r>
              <w:rPr>
                <w:rFonts w:hint="eastAsia" w:ascii="宋体" w:hAnsi="宋体" w:eastAsia="宋体" w:cs="宋体"/>
                <w:b w:val="0"/>
                <w:bCs w:val="0"/>
                <w:sz w:val="21"/>
                <w:szCs w:val="21"/>
              </w:rPr>
              <w:t>承诺内容完整、详实、清晰，且有具体的违约责任承诺，与其</w:t>
            </w:r>
            <w:r>
              <w:rPr>
                <w:rFonts w:hint="eastAsia" w:ascii="宋体" w:hAnsi="宋体" w:eastAsia="宋体" w:cs="宋体"/>
                <w:b w:val="0"/>
                <w:bCs w:val="0"/>
                <w:sz w:val="21"/>
                <w:szCs w:val="21"/>
                <w:lang w:eastAsia="zh-CN"/>
              </w:rPr>
              <w:t>成活率的</w:t>
            </w:r>
            <w:r>
              <w:rPr>
                <w:rFonts w:hint="eastAsia" w:ascii="宋体" w:hAnsi="宋体" w:eastAsia="宋体" w:cs="宋体"/>
                <w:b w:val="0"/>
                <w:bCs w:val="0"/>
                <w:sz w:val="21"/>
                <w:szCs w:val="21"/>
              </w:rPr>
              <w:t>质量保证措施紧扣，完全满足本项目需求</w:t>
            </w:r>
            <w:r>
              <w:rPr>
                <w:rFonts w:hint="eastAsia" w:ascii="宋体" w:hAnsi="宋体" w:eastAsia="宋体" w:cs="宋体"/>
                <w:b w:val="0"/>
                <w:bCs w:val="0"/>
                <w:sz w:val="21"/>
                <w:szCs w:val="21"/>
                <w:lang w:val="en-US" w:eastAsia="zh-CN"/>
              </w:rPr>
              <w:t xml:space="preserve">； </w:t>
            </w:r>
          </w:p>
          <w:p w14:paraId="48119836">
            <w:pPr>
              <w:keepNext w:val="0"/>
              <w:keepLines w:val="0"/>
              <w:pageBreakBefore w:val="0"/>
              <w:kinsoku/>
              <w:wordWrap w:val="0"/>
              <w:overflowPunct/>
              <w:topLinePunct w:val="0"/>
              <w:autoSpaceDE/>
              <w:autoSpaceDN/>
              <w:bidi w:val="0"/>
              <w:spacing w:line="360" w:lineRule="auto"/>
              <w:ind w:firstLine="210" w:firstLineChars="10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第二个档次（8分）：根据投标人对项目绿化管护中的灌木、乔木、水生植物以及攀缘等植物的成活率承诺达到90%及以上，</w:t>
            </w:r>
            <w:r>
              <w:rPr>
                <w:rFonts w:hint="eastAsia" w:ascii="宋体" w:hAnsi="宋体" w:eastAsia="宋体" w:cs="宋体"/>
                <w:b w:val="0"/>
                <w:bCs w:val="0"/>
                <w:sz w:val="21"/>
                <w:szCs w:val="21"/>
              </w:rPr>
              <w:t>保证措施内容具体，能够应对出现的质量问题，</w:t>
            </w:r>
            <w:r>
              <w:rPr>
                <w:rFonts w:hint="eastAsia" w:ascii="宋体" w:hAnsi="宋体" w:eastAsia="宋体" w:cs="宋体"/>
                <w:b w:val="0"/>
                <w:bCs w:val="0"/>
                <w:sz w:val="21"/>
                <w:szCs w:val="21"/>
                <w:lang w:eastAsia="zh-CN"/>
              </w:rPr>
              <w:t>相关</w:t>
            </w:r>
            <w:r>
              <w:rPr>
                <w:rFonts w:hint="eastAsia" w:ascii="宋体" w:hAnsi="宋体" w:eastAsia="宋体" w:cs="宋体"/>
                <w:b w:val="0"/>
                <w:bCs w:val="0"/>
                <w:sz w:val="21"/>
                <w:szCs w:val="21"/>
              </w:rPr>
              <w:t>承诺到位，内容完整且合理，有违约责任承诺，与其</w:t>
            </w:r>
            <w:r>
              <w:rPr>
                <w:rFonts w:hint="eastAsia" w:ascii="宋体" w:hAnsi="宋体" w:eastAsia="宋体" w:cs="宋体"/>
                <w:b w:val="0"/>
                <w:bCs w:val="0"/>
                <w:sz w:val="21"/>
                <w:szCs w:val="21"/>
                <w:lang w:eastAsia="zh-CN"/>
              </w:rPr>
              <w:t>成活率的</w:t>
            </w:r>
            <w:r>
              <w:rPr>
                <w:rFonts w:hint="eastAsia" w:ascii="宋体" w:hAnsi="宋体" w:eastAsia="宋体" w:cs="宋体"/>
                <w:b w:val="0"/>
                <w:bCs w:val="0"/>
                <w:sz w:val="21"/>
                <w:szCs w:val="21"/>
              </w:rPr>
              <w:t>质量保证措施相呼应，满足本项目需求</w:t>
            </w:r>
            <w:r>
              <w:rPr>
                <w:rFonts w:hint="eastAsia" w:ascii="宋体" w:hAnsi="宋体" w:eastAsia="宋体" w:cs="宋体"/>
                <w:b w:val="0"/>
                <w:bCs w:val="0"/>
                <w:sz w:val="21"/>
                <w:szCs w:val="21"/>
                <w:lang w:val="en-US" w:eastAsia="zh-CN"/>
              </w:rPr>
              <w:t xml:space="preserve">； </w:t>
            </w:r>
          </w:p>
          <w:p w14:paraId="0E6296B8">
            <w:pPr>
              <w:keepNext w:val="0"/>
              <w:keepLines w:val="0"/>
              <w:pageBreakBefore w:val="0"/>
              <w:kinsoku/>
              <w:wordWrap w:val="0"/>
              <w:overflowPunct/>
              <w:topLinePunct w:val="0"/>
              <w:autoSpaceDE/>
              <w:autoSpaceDN/>
              <w:bidi w:val="0"/>
              <w:spacing w:line="360" w:lineRule="auto"/>
              <w:ind w:firstLine="210" w:firstLineChars="10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第三个档次（6分）：根据投标人对项目绿化管护中的灌木、乔木、水生植物以及攀缘等植物的成活率承诺达到85%及以上，保证措施基本合理，有违约责任承诺但不完整的，未与</w:t>
            </w:r>
            <w:r>
              <w:rPr>
                <w:rFonts w:hint="eastAsia" w:ascii="宋体" w:hAnsi="宋体" w:eastAsia="宋体" w:cs="宋体"/>
                <w:b w:val="0"/>
                <w:bCs w:val="0"/>
                <w:sz w:val="21"/>
                <w:szCs w:val="21"/>
                <w:lang w:eastAsia="zh-CN"/>
              </w:rPr>
              <w:t>成活率的</w:t>
            </w:r>
            <w:r>
              <w:rPr>
                <w:rFonts w:hint="eastAsia" w:ascii="宋体" w:hAnsi="宋体" w:eastAsia="宋体" w:cs="宋体"/>
                <w:b w:val="0"/>
                <w:bCs w:val="0"/>
                <w:sz w:val="21"/>
                <w:szCs w:val="21"/>
              </w:rPr>
              <w:t>质量保证措施相呼应</w:t>
            </w:r>
            <w:r>
              <w:rPr>
                <w:rFonts w:hint="eastAsia" w:ascii="宋体" w:hAnsi="宋体" w:eastAsia="宋体" w:cs="宋体"/>
                <w:b w:val="0"/>
                <w:bCs w:val="0"/>
                <w:sz w:val="21"/>
                <w:szCs w:val="21"/>
                <w:lang w:val="en-US" w:eastAsia="zh-CN"/>
              </w:rPr>
              <w:t>；</w:t>
            </w:r>
          </w:p>
          <w:p w14:paraId="18EB023B">
            <w:pPr>
              <w:keepNext w:val="0"/>
              <w:keepLines w:val="0"/>
              <w:pageBreakBefore w:val="0"/>
              <w:kinsoku/>
              <w:wordWrap w:val="0"/>
              <w:overflowPunct/>
              <w:topLinePunct w:val="0"/>
              <w:autoSpaceDE/>
              <w:autoSpaceDN/>
              <w:bidi w:val="0"/>
              <w:spacing w:line="360" w:lineRule="auto"/>
              <w:ind w:firstLine="210" w:firstLineChars="10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第四个档次（4分）：根据投标人对项目绿化管护中的灌木、乔木、水生植物以及攀缘等植物的成活率承诺达到80%及以上，保证措施合理性差，有承诺但不具体的； </w:t>
            </w:r>
          </w:p>
          <w:p w14:paraId="6A0C5A69">
            <w:pPr>
              <w:keepNext w:val="0"/>
              <w:keepLines w:val="0"/>
              <w:pageBreakBefore w:val="0"/>
              <w:kinsoku/>
              <w:wordWrap w:val="0"/>
              <w:overflowPunct/>
              <w:topLinePunct w:val="0"/>
              <w:autoSpaceDE/>
              <w:autoSpaceDN/>
              <w:bidi w:val="0"/>
              <w:spacing w:line="360" w:lineRule="auto"/>
              <w:ind w:firstLine="210" w:firstLineChars="10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第五个档次（2分）：根据投标人对项目绿化管护中的灌木、乔木、水生植物以及攀缘等植物的成活率承诺未达到80%的，保证措施及承诺内容缺漏较多的； </w:t>
            </w:r>
          </w:p>
          <w:p w14:paraId="6540FCA6">
            <w:pPr>
              <w:keepNext w:val="0"/>
              <w:keepLines w:val="0"/>
              <w:pageBreakBefore w:val="0"/>
              <w:kinsoku/>
              <w:wordWrap w:val="0"/>
              <w:overflowPunct/>
              <w:topLinePunct w:val="0"/>
              <w:autoSpaceDE/>
              <w:autoSpaceDN/>
              <w:bidi w:val="0"/>
              <w:spacing w:line="360" w:lineRule="auto"/>
              <w:ind w:firstLine="210" w:firstLineChars="10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第六个档次（0分）：无成活率保证措施或无承诺的，得0分。</w:t>
            </w:r>
          </w:p>
          <w:p w14:paraId="7F76C254">
            <w:pPr>
              <w:keepNext w:val="0"/>
              <w:keepLines w:val="0"/>
              <w:pageBreakBefore w:val="0"/>
              <w:kinsoku/>
              <w:wordWrap w:val="0"/>
              <w:overflowPunct/>
              <w:topLinePunct w:val="0"/>
              <w:autoSpaceDE/>
              <w:autoSpaceDN/>
              <w:bidi w:val="0"/>
              <w:spacing w:line="360" w:lineRule="auto"/>
              <w:ind w:firstLine="211" w:firstLineChars="100"/>
              <w:rPr>
                <w:rFonts w:hint="eastAsia" w:ascii="宋体" w:hAnsi="宋体" w:eastAsia="宋体" w:cs="宋体"/>
                <w:b/>
                <w:bCs/>
                <w:sz w:val="21"/>
                <w:szCs w:val="21"/>
                <w:lang w:val="en-US" w:eastAsia="zh-CN"/>
              </w:rPr>
            </w:pPr>
            <w:r>
              <w:rPr>
                <w:rFonts w:hint="eastAsia" w:ascii="宋体" w:hAnsi="宋体" w:eastAsia="宋体" w:cs="宋体"/>
                <w:b/>
                <w:bCs/>
                <w:sz w:val="21"/>
                <w:szCs w:val="21"/>
              </w:rPr>
              <w:t>注:</w:t>
            </w:r>
            <w:r>
              <w:rPr>
                <w:rFonts w:hint="eastAsia" w:ascii="宋体" w:hAnsi="宋体" w:eastAsia="宋体" w:cs="宋体"/>
                <w:b/>
                <w:bCs/>
                <w:sz w:val="21"/>
                <w:szCs w:val="21"/>
                <w:lang w:val="en-US" w:eastAsia="zh-CN"/>
              </w:rPr>
              <w:t>以评标委员会结合</w:t>
            </w:r>
            <w:r>
              <w:rPr>
                <w:rFonts w:hint="eastAsia" w:ascii="宋体" w:hAnsi="宋体" w:eastAsia="宋体" w:cs="宋体"/>
                <w:b/>
                <w:bCs/>
                <w:sz w:val="21"/>
                <w:szCs w:val="21"/>
              </w:rPr>
              <w:t>项目实际情况和</w:t>
            </w:r>
            <w:r>
              <w:rPr>
                <w:rFonts w:hint="eastAsia" w:ascii="宋体" w:hAnsi="宋体" w:eastAsia="宋体" w:cs="宋体"/>
                <w:b/>
                <w:bCs/>
                <w:sz w:val="21"/>
                <w:szCs w:val="21"/>
                <w:lang w:val="en-US" w:eastAsia="zh-CN"/>
              </w:rPr>
              <w:t>投标</w:t>
            </w:r>
            <w:r>
              <w:rPr>
                <w:rFonts w:hint="eastAsia" w:ascii="宋体" w:hAnsi="宋体" w:eastAsia="宋体" w:cs="宋体"/>
                <w:b/>
                <w:bCs/>
                <w:sz w:val="21"/>
                <w:szCs w:val="21"/>
              </w:rPr>
              <w:t>文件响应情况独立评审为准</w:t>
            </w:r>
            <w:r>
              <w:rPr>
                <w:rFonts w:hint="eastAsia" w:ascii="宋体" w:hAnsi="宋体" w:eastAsia="宋体" w:cs="宋体"/>
                <w:b/>
                <w:bCs/>
                <w:sz w:val="21"/>
                <w:szCs w:val="21"/>
                <w:lang w:val="en-US" w:eastAsia="zh-CN"/>
              </w:rPr>
              <w:t>。</w:t>
            </w:r>
            <w:bookmarkEnd w:id="192"/>
          </w:p>
        </w:tc>
      </w:tr>
      <w:tr w14:paraId="2252B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8" w:type="dxa"/>
            <w:vMerge w:val="continue"/>
            <w:vAlign w:val="center"/>
          </w:tcPr>
          <w:p w14:paraId="7D129CBF">
            <w:pPr>
              <w:jc w:val="center"/>
              <w:rPr>
                <w:rFonts w:hint="eastAsia" w:ascii="宋体" w:hAnsi="宋体" w:eastAsia="宋体" w:cs="宋体"/>
                <w:sz w:val="21"/>
                <w:szCs w:val="21"/>
              </w:rPr>
            </w:pPr>
          </w:p>
        </w:tc>
        <w:tc>
          <w:tcPr>
            <w:tcW w:w="1277" w:type="dxa"/>
            <w:vMerge w:val="continue"/>
            <w:vAlign w:val="center"/>
          </w:tcPr>
          <w:p w14:paraId="147C0456">
            <w:pPr>
              <w:rPr>
                <w:rFonts w:hint="eastAsia" w:ascii="宋体" w:hAnsi="宋体" w:eastAsia="宋体" w:cs="宋体"/>
                <w:sz w:val="21"/>
                <w:szCs w:val="21"/>
              </w:rPr>
            </w:pPr>
          </w:p>
        </w:tc>
        <w:tc>
          <w:tcPr>
            <w:tcW w:w="1417" w:type="dxa"/>
            <w:vMerge w:val="continue"/>
            <w:vAlign w:val="center"/>
          </w:tcPr>
          <w:p w14:paraId="77CF65E6">
            <w:pPr>
              <w:jc w:val="center"/>
              <w:rPr>
                <w:rFonts w:hint="eastAsia" w:ascii="宋体" w:hAnsi="宋体" w:eastAsia="宋体" w:cs="宋体"/>
                <w:sz w:val="21"/>
                <w:szCs w:val="21"/>
              </w:rPr>
            </w:pPr>
          </w:p>
        </w:tc>
        <w:tc>
          <w:tcPr>
            <w:tcW w:w="5806" w:type="dxa"/>
            <w:vAlign w:val="center"/>
          </w:tcPr>
          <w:p w14:paraId="536C9DB4">
            <w:pPr>
              <w:keepNext w:val="0"/>
              <w:keepLines w:val="0"/>
              <w:pageBreakBefore w:val="0"/>
              <w:kinsoku/>
              <w:wordWrap/>
              <w:overflowPunct/>
              <w:topLinePunct w:val="0"/>
              <w:autoSpaceDE/>
              <w:autoSpaceDN/>
              <w:bidi w:val="0"/>
              <w:spacing w:line="360" w:lineRule="auto"/>
              <w:ind w:firstLine="211" w:firstLineChars="100"/>
              <w:textAlignment w:val="auto"/>
              <w:rPr>
                <w:rFonts w:hint="eastAsia" w:ascii="宋体" w:hAnsi="宋体" w:eastAsia="宋体" w:cs="宋体"/>
                <w:b/>
                <w:bCs/>
                <w:color w:val="auto"/>
                <w:sz w:val="21"/>
                <w:szCs w:val="21"/>
                <w:highlight w:val="none"/>
                <w:lang w:val="en-US" w:eastAsia="zh-CN"/>
              </w:rPr>
            </w:pPr>
            <w:bookmarkStart w:id="193" w:name="OLE_LINK80"/>
            <w:r>
              <w:rPr>
                <w:rFonts w:hint="eastAsia" w:ascii="宋体" w:hAnsi="宋体" w:eastAsia="宋体" w:cs="宋体"/>
                <w:b/>
                <w:bCs/>
                <w:color w:val="auto"/>
                <w:sz w:val="21"/>
                <w:szCs w:val="21"/>
                <w:highlight w:val="none"/>
                <w:lang w:val="en-US" w:eastAsia="zh-CN"/>
              </w:rPr>
              <w:t xml:space="preserve">四、服务周期时间节点计划安排评审评分（满分10分） </w:t>
            </w:r>
          </w:p>
          <w:p w14:paraId="7ACAB829">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b w:val="0"/>
                <w:bCs w:val="0"/>
                <w:szCs w:val="21"/>
              </w:rPr>
            </w:pPr>
            <w:r>
              <w:rPr>
                <w:rFonts w:hint="eastAsia" w:ascii="宋体" w:hAnsi="宋体" w:eastAsia="宋体" w:cs="宋体"/>
                <w:b w:val="0"/>
                <w:bCs w:val="0"/>
                <w:szCs w:val="21"/>
              </w:rPr>
              <w:t>根据</w:t>
            </w:r>
            <w:r>
              <w:rPr>
                <w:rFonts w:hint="eastAsia" w:ascii="宋体" w:hAnsi="宋体" w:eastAsia="宋体" w:cs="宋体"/>
                <w:b w:val="0"/>
                <w:bCs w:val="0"/>
                <w:szCs w:val="21"/>
                <w:lang w:eastAsia="zh-CN"/>
              </w:rPr>
              <w:t>投标人</w:t>
            </w:r>
            <w:r>
              <w:rPr>
                <w:rFonts w:hint="eastAsia" w:ascii="宋体" w:hAnsi="宋体" w:eastAsia="宋体" w:cs="宋体"/>
                <w:b w:val="0"/>
                <w:bCs w:val="0"/>
                <w:szCs w:val="21"/>
              </w:rPr>
              <w:t>对项目</w:t>
            </w:r>
            <w:r>
              <w:rPr>
                <w:rFonts w:hint="eastAsia" w:ascii="宋体" w:hAnsi="宋体" w:eastAsia="宋体" w:cs="宋体"/>
                <w:b w:val="0"/>
                <w:bCs w:val="0"/>
                <w:color w:val="auto"/>
                <w:sz w:val="21"/>
                <w:szCs w:val="21"/>
                <w:highlight w:val="none"/>
                <w:lang w:val="en-US" w:eastAsia="zh-CN"/>
              </w:rPr>
              <w:t>服务周期时间节点计划安排</w:t>
            </w:r>
            <w:r>
              <w:rPr>
                <w:rFonts w:hint="eastAsia" w:ascii="宋体" w:hAnsi="宋体" w:eastAsia="宋体" w:cs="宋体"/>
                <w:b w:val="0"/>
                <w:bCs w:val="0"/>
                <w:szCs w:val="21"/>
              </w:rPr>
              <w:t>进行评审</w:t>
            </w:r>
            <w:r>
              <w:rPr>
                <w:rFonts w:hint="eastAsia" w:ascii="宋体" w:hAnsi="宋体" w:eastAsia="宋体" w:cs="宋体"/>
                <w:b w:val="0"/>
                <w:bCs w:val="0"/>
                <w:szCs w:val="21"/>
                <w:lang w:eastAsia="zh-CN"/>
              </w:rPr>
              <w:t>，</w:t>
            </w:r>
            <w:r>
              <w:rPr>
                <w:rFonts w:hint="eastAsia" w:ascii="宋体" w:hAnsi="宋体" w:eastAsia="宋体" w:cs="宋体"/>
                <w:b w:val="0"/>
                <w:bCs w:val="0"/>
                <w:szCs w:val="21"/>
              </w:rPr>
              <w:t>包括但不限于：合同履行期限承诺、项目</w:t>
            </w:r>
            <w:r>
              <w:rPr>
                <w:rFonts w:hint="eastAsia" w:ascii="宋体" w:hAnsi="宋体" w:eastAsia="宋体" w:cs="宋体"/>
                <w:b w:val="0"/>
                <w:bCs w:val="0"/>
                <w:szCs w:val="21"/>
                <w:lang w:eastAsia="zh-CN"/>
              </w:rPr>
              <w:t>管护期间</w:t>
            </w:r>
            <w:r>
              <w:rPr>
                <w:rFonts w:hint="eastAsia" w:ascii="宋体" w:hAnsi="宋体" w:eastAsia="宋体" w:cs="宋体"/>
                <w:b w:val="0"/>
                <w:bCs w:val="0"/>
                <w:sz w:val="21"/>
                <w:szCs w:val="21"/>
                <w:lang w:val="en-US" w:eastAsia="zh-CN"/>
              </w:rPr>
              <w:t>时间节点设置</w:t>
            </w:r>
            <w:r>
              <w:rPr>
                <w:rFonts w:hint="eastAsia" w:ascii="宋体" w:hAnsi="宋体" w:eastAsia="宋体" w:cs="宋体"/>
                <w:b w:val="0"/>
                <w:bCs w:val="0"/>
                <w:szCs w:val="21"/>
              </w:rPr>
              <w:t>、保障措施、常见延期因素分析预防、惩处措施。</w:t>
            </w:r>
          </w:p>
          <w:p w14:paraId="4D40518A">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b w:val="0"/>
                <w:bCs w:val="0"/>
                <w:szCs w:val="21"/>
                <w:lang w:eastAsia="zh-CN"/>
              </w:rPr>
            </w:pPr>
            <w:r>
              <w:rPr>
                <w:rFonts w:hint="eastAsia" w:ascii="宋体" w:hAnsi="宋体" w:eastAsia="宋体" w:cs="宋体"/>
                <w:b w:val="0"/>
                <w:bCs w:val="0"/>
                <w:szCs w:val="21"/>
              </w:rPr>
              <w:t>以上五项内容详细完整，阐述清晰，措施具体，针对性强，完全满足项目需求的，计10分。每缺少一项内容扣2分</w:t>
            </w:r>
            <w:r>
              <w:rPr>
                <w:rFonts w:hint="eastAsia" w:ascii="宋体" w:hAnsi="宋体" w:eastAsia="宋体" w:cs="宋体"/>
                <w:b w:val="0"/>
                <w:bCs w:val="0"/>
                <w:szCs w:val="21"/>
                <w:lang w:eastAsia="zh-CN"/>
              </w:rPr>
              <w:t>。</w:t>
            </w:r>
          </w:p>
          <w:p w14:paraId="13D0101C">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b w:val="0"/>
                <w:bCs w:val="0"/>
                <w:szCs w:val="21"/>
              </w:rPr>
            </w:pPr>
            <w:r>
              <w:rPr>
                <w:rFonts w:hint="eastAsia" w:ascii="宋体" w:hAnsi="宋体" w:eastAsia="宋体" w:cs="宋体"/>
                <w:b w:val="0"/>
                <w:bCs w:val="0"/>
                <w:szCs w:val="21"/>
              </w:rPr>
              <w:t>每有一处内容存在不足的扣1分，扣完为止。</w:t>
            </w:r>
          </w:p>
          <w:p w14:paraId="66B3D29C">
            <w:pPr>
              <w:keepNext w:val="0"/>
              <w:keepLines w:val="0"/>
              <w:pageBreakBefore w:val="0"/>
              <w:widowControl/>
              <w:kinsoku/>
              <w:wordWrap/>
              <w:overflowPunct/>
              <w:topLinePunct w:val="0"/>
              <w:autoSpaceDE/>
              <w:autoSpaceDN/>
              <w:bidi w:val="0"/>
              <w:adjustRightInd w:val="0"/>
              <w:snapToGrid w:val="0"/>
              <w:spacing w:line="360" w:lineRule="auto"/>
              <w:ind w:firstLine="211" w:firstLineChars="1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sz w:val="21"/>
                <w:szCs w:val="21"/>
              </w:rPr>
              <w:t>注:</w:t>
            </w:r>
            <w:r>
              <w:rPr>
                <w:rFonts w:hint="eastAsia" w:ascii="宋体" w:hAnsi="宋体" w:eastAsia="宋体" w:cs="宋体"/>
                <w:b/>
                <w:bCs/>
                <w:sz w:val="21"/>
                <w:szCs w:val="21"/>
                <w:lang w:val="en-US" w:eastAsia="zh-CN"/>
              </w:rPr>
              <w:t>以评标委员会结合</w:t>
            </w:r>
            <w:r>
              <w:rPr>
                <w:rFonts w:hint="eastAsia" w:ascii="宋体" w:hAnsi="宋体" w:eastAsia="宋体" w:cs="宋体"/>
                <w:b/>
                <w:bCs/>
                <w:sz w:val="21"/>
                <w:szCs w:val="21"/>
              </w:rPr>
              <w:t>项目实际情况和</w:t>
            </w:r>
            <w:r>
              <w:rPr>
                <w:rFonts w:hint="eastAsia" w:ascii="宋体" w:hAnsi="宋体" w:eastAsia="宋体" w:cs="宋体"/>
                <w:b/>
                <w:bCs/>
                <w:sz w:val="21"/>
                <w:szCs w:val="21"/>
                <w:lang w:val="en-US" w:eastAsia="zh-CN"/>
              </w:rPr>
              <w:t>投标</w:t>
            </w:r>
            <w:r>
              <w:rPr>
                <w:rFonts w:hint="eastAsia" w:ascii="宋体" w:hAnsi="宋体" w:eastAsia="宋体" w:cs="宋体"/>
                <w:b/>
                <w:bCs/>
                <w:sz w:val="21"/>
                <w:szCs w:val="21"/>
              </w:rPr>
              <w:t>文件响应情况独立评审为准</w:t>
            </w:r>
            <w:r>
              <w:rPr>
                <w:rFonts w:hint="eastAsia" w:ascii="宋体" w:hAnsi="宋体" w:eastAsia="宋体" w:cs="宋体"/>
                <w:b/>
                <w:bCs/>
                <w:sz w:val="21"/>
                <w:szCs w:val="21"/>
                <w:lang w:val="en-US" w:eastAsia="zh-CN"/>
              </w:rPr>
              <w:t>。</w:t>
            </w:r>
            <w:bookmarkEnd w:id="193"/>
          </w:p>
        </w:tc>
      </w:tr>
      <w:tr w14:paraId="1186E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2" w:hRule="atLeast"/>
          <w:jc w:val="center"/>
        </w:trPr>
        <w:tc>
          <w:tcPr>
            <w:tcW w:w="1128" w:type="dxa"/>
            <w:vMerge w:val="continue"/>
            <w:vAlign w:val="center"/>
          </w:tcPr>
          <w:p w14:paraId="6C4DF087">
            <w:pPr>
              <w:jc w:val="center"/>
              <w:rPr>
                <w:rFonts w:hint="eastAsia" w:ascii="宋体" w:hAnsi="宋体" w:eastAsia="宋体" w:cs="宋体"/>
                <w:sz w:val="21"/>
                <w:szCs w:val="21"/>
              </w:rPr>
            </w:pPr>
          </w:p>
        </w:tc>
        <w:tc>
          <w:tcPr>
            <w:tcW w:w="1277" w:type="dxa"/>
            <w:vMerge w:val="continue"/>
            <w:vAlign w:val="center"/>
          </w:tcPr>
          <w:p w14:paraId="5CB74984">
            <w:pPr>
              <w:rPr>
                <w:rFonts w:hint="eastAsia" w:ascii="宋体" w:hAnsi="宋体" w:eastAsia="宋体" w:cs="宋体"/>
                <w:sz w:val="21"/>
                <w:szCs w:val="21"/>
              </w:rPr>
            </w:pPr>
          </w:p>
        </w:tc>
        <w:tc>
          <w:tcPr>
            <w:tcW w:w="1417" w:type="dxa"/>
            <w:vMerge w:val="continue"/>
            <w:vAlign w:val="center"/>
          </w:tcPr>
          <w:p w14:paraId="23BBD58A">
            <w:pPr>
              <w:jc w:val="center"/>
              <w:rPr>
                <w:rFonts w:hint="eastAsia" w:ascii="宋体" w:hAnsi="宋体" w:eastAsia="宋体" w:cs="宋体"/>
                <w:sz w:val="21"/>
                <w:szCs w:val="21"/>
              </w:rPr>
            </w:pPr>
          </w:p>
        </w:tc>
        <w:tc>
          <w:tcPr>
            <w:tcW w:w="5806" w:type="dxa"/>
            <w:vAlign w:val="center"/>
          </w:tcPr>
          <w:p w14:paraId="141FBE81">
            <w:pPr>
              <w:spacing w:line="360" w:lineRule="auto"/>
              <w:ind w:firstLine="211" w:firstLineChars="100"/>
              <w:rPr>
                <w:rFonts w:hint="eastAsia" w:ascii="宋体" w:hAnsi="宋体" w:eastAsia="宋体" w:cs="宋体"/>
                <w:b/>
                <w:bCs/>
                <w:color w:val="auto"/>
                <w:sz w:val="21"/>
                <w:szCs w:val="21"/>
                <w:highlight w:val="none"/>
                <w:lang w:val="en-US" w:eastAsia="zh-CN"/>
              </w:rPr>
            </w:pPr>
            <w:bookmarkStart w:id="194" w:name="OLE_LINK81"/>
            <w:r>
              <w:rPr>
                <w:rFonts w:hint="eastAsia" w:ascii="宋体" w:hAnsi="宋体" w:eastAsia="宋体" w:cs="宋体"/>
                <w:b/>
                <w:bCs/>
                <w:color w:val="auto"/>
                <w:sz w:val="21"/>
                <w:szCs w:val="21"/>
                <w:highlight w:val="none"/>
                <w:lang w:val="en-US" w:eastAsia="zh-CN"/>
              </w:rPr>
              <w:t xml:space="preserve">五、临时紧急任务的处理方案评审评分（满分15分） </w:t>
            </w:r>
          </w:p>
          <w:p w14:paraId="2E68FF7E">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b w:val="0"/>
                <w:bCs w:val="0"/>
                <w:szCs w:val="21"/>
              </w:rPr>
            </w:pPr>
            <w:r>
              <w:rPr>
                <w:rFonts w:hint="eastAsia" w:ascii="宋体" w:hAnsi="宋体" w:eastAsia="宋体" w:cs="宋体"/>
                <w:b w:val="0"/>
                <w:bCs w:val="0"/>
                <w:szCs w:val="21"/>
              </w:rPr>
              <w:t>根据</w:t>
            </w:r>
            <w:r>
              <w:rPr>
                <w:rFonts w:hint="eastAsia" w:ascii="宋体" w:hAnsi="宋体" w:eastAsia="宋体" w:cs="宋体"/>
                <w:b w:val="0"/>
                <w:bCs w:val="0"/>
                <w:szCs w:val="21"/>
                <w:lang w:eastAsia="zh-CN"/>
              </w:rPr>
              <w:t>投标人</w:t>
            </w:r>
            <w:r>
              <w:rPr>
                <w:rFonts w:hint="eastAsia" w:ascii="宋体" w:hAnsi="宋体" w:eastAsia="宋体" w:cs="宋体"/>
                <w:b w:val="0"/>
                <w:bCs w:val="0"/>
                <w:szCs w:val="21"/>
              </w:rPr>
              <w:t>对</w:t>
            </w:r>
            <w:r>
              <w:rPr>
                <w:rFonts w:hint="eastAsia" w:ascii="宋体" w:hAnsi="宋体" w:eastAsia="宋体" w:cs="宋体"/>
                <w:b w:val="0"/>
                <w:bCs w:val="0"/>
                <w:szCs w:val="21"/>
                <w:lang w:val="en-US"/>
              </w:rPr>
              <w:t>本项目的采购需求，设想出可能出现的</w:t>
            </w:r>
            <w:r>
              <w:rPr>
                <w:rFonts w:hint="eastAsia" w:ascii="宋体" w:hAnsi="宋体" w:eastAsia="宋体" w:cs="宋体"/>
                <w:b w:val="0"/>
                <w:bCs w:val="0"/>
                <w:szCs w:val="21"/>
                <w:lang w:val="en-US" w:eastAsia="zh-CN"/>
              </w:rPr>
              <w:t>临时紧急任务</w:t>
            </w:r>
            <w:r>
              <w:rPr>
                <w:rFonts w:hint="eastAsia" w:ascii="宋体" w:hAnsi="宋体" w:eastAsia="宋体" w:cs="宋体"/>
                <w:b w:val="0"/>
                <w:bCs w:val="0"/>
                <w:szCs w:val="21"/>
                <w:lang w:val="en-US"/>
              </w:rPr>
              <w:t>，并提出相应的</w:t>
            </w:r>
            <w:r>
              <w:rPr>
                <w:rFonts w:hint="eastAsia" w:ascii="宋体" w:hAnsi="宋体" w:eastAsia="宋体" w:cs="宋体"/>
                <w:b w:val="0"/>
                <w:bCs w:val="0"/>
                <w:szCs w:val="21"/>
                <w:lang w:val="en-US" w:eastAsia="zh-CN"/>
              </w:rPr>
              <w:t>处理方案</w:t>
            </w:r>
            <w:r>
              <w:rPr>
                <w:rFonts w:hint="eastAsia" w:ascii="宋体" w:hAnsi="宋体" w:eastAsia="宋体" w:cs="宋体"/>
                <w:b w:val="0"/>
                <w:bCs w:val="0"/>
                <w:szCs w:val="21"/>
                <w:lang w:eastAsia="zh-CN"/>
              </w:rPr>
              <w:t>，</w:t>
            </w:r>
            <w:r>
              <w:rPr>
                <w:rFonts w:hint="eastAsia" w:ascii="宋体" w:hAnsi="宋体" w:eastAsia="宋体" w:cs="宋体"/>
                <w:b w:val="0"/>
                <w:bCs w:val="0"/>
                <w:szCs w:val="21"/>
                <w:lang w:val="en-US" w:eastAsia="zh-CN"/>
              </w:rPr>
              <w:t>临时紧急任务处理方案包括但不限于</w:t>
            </w:r>
            <w:r>
              <w:rPr>
                <w:rFonts w:hint="eastAsia" w:ascii="宋体" w:hAnsi="宋体" w:eastAsia="宋体" w:cs="宋体"/>
                <w:b w:val="0"/>
                <w:bCs w:val="0"/>
                <w:szCs w:val="21"/>
                <w:lang w:val="zh-CN" w:eastAsia="zh-CN"/>
              </w:rPr>
              <w:t>：恶劣天气、突发事件、重大接待任务、重大节假日或活动、应急处置预备单位</w:t>
            </w:r>
            <w:r>
              <w:rPr>
                <w:rFonts w:hint="eastAsia" w:ascii="宋体" w:hAnsi="宋体" w:eastAsia="宋体" w:cs="宋体"/>
                <w:b w:val="0"/>
                <w:bCs w:val="0"/>
                <w:szCs w:val="21"/>
              </w:rPr>
              <w:t>。</w:t>
            </w:r>
          </w:p>
          <w:p w14:paraId="651C8861">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b w:val="0"/>
                <w:bCs w:val="0"/>
                <w:szCs w:val="21"/>
                <w:lang w:eastAsia="zh-CN"/>
              </w:rPr>
            </w:pPr>
            <w:r>
              <w:rPr>
                <w:rFonts w:hint="eastAsia" w:ascii="宋体" w:hAnsi="宋体" w:eastAsia="宋体" w:cs="宋体"/>
                <w:b w:val="0"/>
                <w:bCs w:val="0"/>
                <w:szCs w:val="21"/>
              </w:rPr>
              <w:t>以上五项内容详细完整，阐述清晰，措施具体，完全满足项目需求的，计</w:t>
            </w:r>
            <w:r>
              <w:rPr>
                <w:rFonts w:hint="eastAsia" w:ascii="宋体" w:hAnsi="宋体" w:eastAsia="宋体" w:cs="宋体"/>
                <w:b w:val="0"/>
                <w:bCs w:val="0"/>
                <w:szCs w:val="21"/>
                <w:lang w:val="en-US" w:eastAsia="zh-CN"/>
              </w:rPr>
              <w:t>15</w:t>
            </w:r>
            <w:r>
              <w:rPr>
                <w:rFonts w:hint="eastAsia" w:ascii="宋体" w:hAnsi="宋体" w:eastAsia="宋体" w:cs="宋体"/>
                <w:b w:val="0"/>
                <w:bCs w:val="0"/>
                <w:szCs w:val="21"/>
              </w:rPr>
              <w:t>分。每缺少一项内容扣</w:t>
            </w:r>
            <w:r>
              <w:rPr>
                <w:rFonts w:hint="eastAsia" w:ascii="宋体" w:hAnsi="宋体" w:eastAsia="宋体" w:cs="宋体"/>
                <w:b w:val="0"/>
                <w:bCs w:val="0"/>
                <w:szCs w:val="21"/>
                <w:lang w:val="en-US" w:eastAsia="zh-CN"/>
              </w:rPr>
              <w:t>3</w:t>
            </w:r>
            <w:r>
              <w:rPr>
                <w:rFonts w:hint="eastAsia" w:ascii="宋体" w:hAnsi="宋体" w:eastAsia="宋体" w:cs="宋体"/>
                <w:b w:val="0"/>
                <w:bCs w:val="0"/>
                <w:szCs w:val="21"/>
              </w:rPr>
              <w:t>分</w:t>
            </w:r>
            <w:r>
              <w:rPr>
                <w:rFonts w:hint="eastAsia" w:ascii="宋体" w:hAnsi="宋体" w:eastAsia="宋体" w:cs="宋体"/>
                <w:b w:val="0"/>
                <w:bCs w:val="0"/>
                <w:szCs w:val="21"/>
                <w:lang w:eastAsia="zh-CN"/>
              </w:rPr>
              <w:t>。</w:t>
            </w:r>
          </w:p>
          <w:p w14:paraId="53F971D0">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b w:val="0"/>
                <w:bCs w:val="0"/>
                <w:szCs w:val="21"/>
                <w:lang w:eastAsia="zh-CN"/>
              </w:rPr>
            </w:pPr>
            <w:r>
              <w:rPr>
                <w:rFonts w:hint="eastAsia" w:ascii="宋体" w:hAnsi="宋体" w:eastAsia="宋体" w:cs="宋体"/>
                <w:b w:val="0"/>
                <w:bCs w:val="0"/>
                <w:szCs w:val="21"/>
              </w:rPr>
              <w:t>每项内容存在缺项漏项不全面或不合理的，每处扣1分，扣完为止</w:t>
            </w:r>
            <w:r>
              <w:rPr>
                <w:rFonts w:hint="eastAsia" w:ascii="宋体" w:hAnsi="宋体" w:eastAsia="宋体" w:cs="宋体"/>
                <w:b w:val="0"/>
                <w:bCs w:val="0"/>
                <w:szCs w:val="21"/>
                <w:lang w:eastAsia="zh-CN"/>
              </w:rPr>
              <w:t>。</w:t>
            </w:r>
          </w:p>
          <w:p w14:paraId="1E89B814">
            <w:pPr>
              <w:widowControl/>
              <w:adjustRightInd w:val="0"/>
              <w:snapToGrid w:val="0"/>
              <w:spacing w:line="400" w:lineRule="exact"/>
              <w:ind w:firstLine="211" w:firstLineChars="10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sz w:val="21"/>
                <w:szCs w:val="21"/>
              </w:rPr>
              <w:t>注:</w:t>
            </w:r>
            <w:r>
              <w:rPr>
                <w:rFonts w:hint="eastAsia" w:ascii="宋体" w:hAnsi="宋体" w:eastAsia="宋体" w:cs="宋体"/>
                <w:b/>
                <w:bCs/>
                <w:sz w:val="21"/>
                <w:szCs w:val="21"/>
                <w:lang w:val="en-US" w:eastAsia="zh-CN"/>
              </w:rPr>
              <w:t>以评标委员会结合</w:t>
            </w:r>
            <w:r>
              <w:rPr>
                <w:rFonts w:hint="eastAsia" w:ascii="宋体" w:hAnsi="宋体" w:eastAsia="宋体" w:cs="宋体"/>
                <w:b/>
                <w:bCs/>
                <w:sz w:val="21"/>
                <w:szCs w:val="21"/>
              </w:rPr>
              <w:t>项目实际情况和</w:t>
            </w:r>
            <w:r>
              <w:rPr>
                <w:rFonts w:hint="eastAsia" w:ascii="宋体" w:hAnsi="宋体" w:eastAsia="宋体" w:cs="宋体"/>
                <w:b/>
                <w:bCs/>
                <w:sz w:val="21"/>
                <w:szCs w:val="21"/>
                <w:lang w:val="en-US" w:eastAsia="zh-CN"/>
              </w:rPr>
              <w:t>投标</w:t>
            </w:r>
            <w:r>
              <w:rPr>
                <w:rFonts w:hint="eastAsia" w:ascii="宋体" w:hAnsi="宋体" w:eastAsia="宋体" w:cs="宋体"/>
                <w:b/>
                <w:bCs/>
                <w:sz w:val="21"/>
                <w:szCs w:val="21"/>
              </w:rPr>
              <w:t>文件响应情况独立评审为准</w:t>
            </w:r>
            <w:r>
              <w:rPr>
                <w:rFonts w:hint="eastAsia" w:ascii="宋体" w:hAnsi="宋体" w:eastAsia="宋体" w:cs="宋体"/>
                <w:b/>
                <w:bCs/>
                <w:sz w:val="21"/>
                <w:szCs w:val="21"/>
                <w:lang w:val="en-US" w:eastAsia="zh-CN"/>
              </w:rPr>
              <w:t>。</w:t>
            </w:r>
            <w:bookmarkEnd w:id="194"/>
          </w:p>
        </w:tc>
      </w:tr>
      <w:tr w14:paraId="569A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8" w:type="dxa"/>
            <w:vMerge w:val="continue"/>
            <w:vAlign w:val="center"/>
          </w:tcPr>
          <w:p w14:paraId="2719D2F7">
            <w:pPr>
              <w:jc w:val="center"/>
              <w:rPr>
                <w:rFonts w:hint="eastAsia" w:ascii="宋体" w:hAnsi="宋体" w:eastAsia="宋体" w:cs="宋体"/>
                <w:sz w:val="21"/>
                <w:szCs w:val="21"/>
              </w:rPr>
            </w:pPr>
          </w:p>
        </w:tc>
        <w:tc>
          <w:tcPr>
            <w:tcW w:w="1277" w:type="dxa"/>
            <w:vMerge w:val="continue"/>
            <w:vAlign w:val="center"/>
          </w:tcPr>
          <w:p w14:paraId="02E6F5FA">
            <w:pPr>
              <w:rPr>
                <w:rFonts w:hint="eastAsia" w:ascii="宋体" w:hAnsi="宋体" w:eastAsia="宋体" w:cs="宋体"/>
                <w:sz w:val="21"/>
                <w:szCs w:val="21"/>
              </w:rPr>
            </w:pPr>
          </w:p>
        </w:tc>
        <w:tc>
          <w:tcPr>
            <w:tcW w:w="1417" w:type="dxa"/>
            <w:vMerge w:val="restart"/>
            <w:vAlign w:val="center"/>
          </w:tcPr>
          <w:p w14:paraId="15A048A8">
            <w:pPr>
              <w:jc w:val="center"/>
              <w:rPr>
                <w:rFonts w:hint="eastAsia" w:ascii="宋体" w:hAnsi="宋体" w:eastAsia="宋体" w:cs="宋体"/>
                <w:sz w:val="21"/>
                <w:szCs w:val="21"/>
              </w:rPr>
            </w:pPr>
            <w:r>
              <w:rPr>
                <w:rFonts w:hint="eastAsia" w:ascii="宋体" w:hAnsi="宋体" w:eastAsia="宋体" w:cs="宋体"/>
                <w:sz w:val="21"/>
                <w:szCs w:val="21"/>
              </w:rPr>
              <w:t>5、商务部分</w:t>
            </w:r>
          </w:p>
          <w:p w14:paraId="6749603B">
            <w:pPr>
              <w:jc w:val="center"/>
              <w:rPr>
                <w:rFonts w:hint="eastAsia" w:ascii="宋体" w:hAnsi="宋体" w:eastAsia="宋体" w:cs="宋体"/>
                <w:sz w:val="21"/>
                <w:szCs w:val="21"/>
              </w:rPr>
            </w:pPr>
            <w:r>
              <w:rPr>
                <w:rFonts w:hint="eastAsia" w:ascii="宋体" w:hAnsi="宋体" w:eastAsia="宋体" w:cs="宋体"/>
                <w:sz w:val="21"/>
                <w:szCs w:val="21"/>
              </w:rPr>
              <w:t>评审F3</w:t>
            </w:r>
          </w:p>
          <w:p w14:paraId="2C053FF0">
            <w:pPr>
              <w:jc w:val="center"/>
              <w:rPr>
                <w:rFonts w:hint="eastAsia" w:ascii="宋体" w:hAnsi="宋体" w:eastAsia="宋体" w:cs="宋体"/>
                <w:sz w:val="21"/>
                <w:szCs w:val="21"/>
              </w:rPr>
            </w:pPr>
            <w:r>
              <w:rPr>
                <w:rFonts w:hint="eastAsia" w:ascii="宋体" w:hAnsi="宋体" w:eastAsia="宋体" w:cs="宋体"/>
                <w:sz w:val="21"/>
                <w:szCs w:val="21"/>
              </w:rPr>
              <w:t>（满分</w:t>
            </w:r>
            <w:r>
              <w:rPr>
                <w:rFonts w:hint="eastAsia" w:ascii="宋体" w:hAnsi="宋体" w:eastAsia="宋体" w:cs="宋体"/>
                <w:sz w:val="21"/>
                <w:szCs w:val="21"/>
                <w:lang w:val="en-US" w:eastAsia="zh-CN"/>
              </w:rPr>
              <w:t>25</w:t>
            </w:r>
            <w:r>
              <w:rPr>
                <w:rFonts w:hint="eastAsia" w:ascii="宋体" w:hAnsi="宋体" w:eastAsia="宋体" w:cs="宋体"/>
                <w:sz w:val="21"/>
                <w:szCs w:val="21"/>
              </w:rPr>
              <w:t>分）</w:t>
            </w:r>
          </w:p>
        </w:tc>
        <w:tc>
          <w:tcPr>
            <w:tcW w:w="5806" w:type="dxa"/>
            <w:vAlign w:val="center"/>
          </w:tcPr>
          <w:p w14:paraId="29478B9C">
            <w:pPr>
              <w:wordWrap w:val="0"/>
              <w:spacing w:line="360" w:lineRule="auto"/>
              <w:rPr>
                <w:rFonts w:hint="eastAsia" w:ascii="宋体" w:hAnsi="宋体" w:eastAsia="宋体" w:cs="宋体"/>
                <w:b/>
                <w:bCs/>
                <w:sz w:val="21"/>
                <w:szCs w:val="21"/>
                <w:highlight w:val="none"/>
              </w:rPr>
            </w:pPr>
            <w:bookmarkStart w:id="195" w:name="OLE_LINK82"/>
            <w:r>
              <w:rPr>
                <w:rFonts w:hint="eastAsia" w:ascii="宋体" w:hAnsi="宋体" w:eastAsia="宋体" w:cs="宋体"/>
                <w:b/>
                <w:bCs/>
                <w:sz w:val="21"/>
                <w:szCs w:val="21"/>
                <w:highlight w:val="none"/>
                <w:lang w:eastAsia="zh-CN"/>
              </w:rPr>
              <w:t>一、</w:t>
            </w:r>
            <w:r>
              <w:rPr>
                <w:rFonts w:hint="eastAsia" w:ascii="宋体" w:hAnsi="宋体" w:eastAsia="宋体" w:cs="宋体"/>
                <w:b/>
                <w:bCs/>
                <w:sz w:val="21"/>
                <w:szCs w:val="21"/>
                <w:highlight w:val="none"/>
              </w:rPr>
              <w:t>类似项目业绩（满分</w:t>
            </w:r>
            <w:r>
              <w:rPr>
                <w:rFonts w:hint="eastAsia" w:ascii="宋体" w:hAnsi="宋体" w:eastAsia="宋体" w:cs="宋体"/>
                <w:b/>
                <w:bCs/>
                <w:sz w:val="21"/>
                <w:szCs w:val="21"/>
                <w:highlight w:val="none"/>
                <w:lang w:val="en-US" w:eastAsia="zh-CN"/>
              </w:rPr>
              <w:t>10</w:t>
            </w:r>
            <w:r>
              <w:rPr>
                <w:rFonts w:hint="eastAsia" w:ascii="宋体" w:hAnsi="宋体" w:eastAsia="宋体" w:cs="宋体"/>
                <w:b/>
                <w:bCs/>
                <w:sz w:val="21"/>
                <w:szCs w:val="21"/>
                <w:highlight w:val="none"/>
              </w:rPr>
              <w:t>分）</w:t>
            </w:r>
          </w:p>
          <w:p w14:paraId="5701D1D1">
            <w:pPr>
              <w:wordWrap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近年来（2021年</w:t>
            </w:r>
            <w:r>
              <w:rPr>
                <w:rFonts w:hint="eastAsia" w:ascii="宋体" w:hAnsi="宋体" w:eastAsia="宋体" w:cs="宋体"/>
                <w:sz w:val="21"/>
                <w:szCs w:val="21"/>
                <w:highlight w:val="none"/>
                <w:lang w:val="en-US" w:eastAsia="zh-CN"/>
              </w:rPr>
              <w:t>1月1日至今</w:t>
            </w:r>
            <w:r>
              <w:rPr>
                <w:rFonts w:hint="eastAsia" w:ascii="宋体" w:hAnsi="宋体" w:eastAsia="宋体" w:cs="宋体"/>
                <w:sz w:val="21"/>
                <w:szCs w:val="21"/>
                <w:highlight w:val="none"/>
              </w:rPr>
              <w:t>）类似项目业绩，提供一个得</w:t>
            </w:r>
            <w:r>
              <w:rPr>
                <w:rFonts w:hint="eastAsia" w:ascii="宋体" w:hAnsi="宋体" w:eastAsia="宋体" w:cs="宋体"/>
                <w:sz w:val="21"/>
                <w:szCs w:val="21"/>
                <w:highlight w:val="none"/>
                <w:lang w:val="en-US" w:eastAsia="zh-CN"/>
              </w:rPr>
              <w:t>2.5</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满分</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1D331360">
            <w:pPr>
              <w:wordWrap w:val="0"/>
              <w:spacing w:line="360" w:lineRule="auto"/>
              <w:ind w:firstLine="210" w:firstLineChars="100"/>
              <w:rPr>
                <w:rFonts w:hint="eastAsia" w:ascii="宋体" w:hAnsi="宋体" w:eastAsia="宋体" w:cs="宋体"/>
                <w:sz w:val="21"/>
                <w:szCs w:val="21"/>
                <w:highlight w:val="none"/>
              </w:rPr>
            </w:pPr>
            <w:r>
              <w:rPr>
                <w:rFonts w:hint="eastAsia" w:ascii="宋体" w:hAnsi="宋体" w:eastAsia="宋体" w:cs="宋体"/>
                <w:color w:val="auto"/>
                <w:szCs w:val="21"/>
                <w:highlight w:val="none"/>
                <w:lang w:eastAsia="zh-CN"/>
              </w:rPr>
              <w:t>类似业绩指：绿化相关工程（含管护期）或市政管道相关工程或绿化养护相关服务或管道维护相关服务</w:t>
            </w:r>
            <w:r>
              <w:rPr>
                <w:rFonts w:hint="eastAsia" w:ascii="宋体" w:hAnsi="宋体" w:eastAsia="宋体" w:cs="宋体"/>
                <w:color w:val="auto"/>
                <w:szCs w:val="21"/>
                <w:highlight w:val="none"/>
                <w:lang w:val="en-US" w:eastAsia="zh-CN"/>
              </w:rPr>
              <w:t>或</w:t>
            </w:r>
            <w:r>
              <w:rPr>
                <w:rFonts w:hint="eastAsia" w:ascii="宋体" w:hAnsi="宋体" w:eastAsia="宋体" w:cs="宋体"/>
                <w:color w:val="auto"/>
                <w:szCs w:val="21"/>
                <w:highlight w:val="none"/>
                <w:lang w:eastAsia="zh-CN"/>
              </w:rPr>
              <w:t>城市管护一体化相关业绩。</w:t>
            </w:r>
          </w:p>
          <w:p w14:paraId="11EAE0F0">
            <w:pPr>
              <w:wordWrap w:val="0"/>
              <w:spacing w:line="360" w:lineRule="auto"/>
              <w:ind w:firstLine="210" w:firstLineChars="100"/>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注：同一采购人同一项目续签合同的视为一份合同，不可重复得分</w:t>
            </w:r>
            <w:r>
              <w:rPr>
                <w:rFonts w:hint="eastAsia" w:ascii="宋体" w:hAnsi="宋体" w:eastAsia="宋体" w:cs="宋体"/>
                <w:sz w:val="21"/>
                <w:szCs w:val="21"/>
                <w:highlight w:val="none"/>
                <w:lang w:eastAsia="zh-CN"/>
              </w:rPr>
              <w:t>；</w:t>
            </w:r>
            <w:r>
              <w:rPr>
                <w:rFonts w:hint="eastAsia" w:ascii="宋体" w:hAnsi="宋体" w:eastAsia="宋体" w:cs="宋体"/>
                <w:color w:val="auto"/>
                <w:szCs w:val="21"/>
                <w:highlight w:val="none"/>
                <w:lang w:eastAsia="zh-CN"/>
              </w:rPr>
              <w:t>类似业绩证明材料须</w:t>
            </w:r>
            <w:r>
              <w:rPr>
                <w:rFonts w:hint="eastAsia" w:ascii="宋体" w:hAnsi="宋体" w:eastAsia="宋体" w:cs="宋体"/>
                <w:sz w:val="21"/>
                <w:szCs w:val="21"/>
                <w:highlight w:val="none"/>
              </w:rPr>
              <w:t>提供中标/成交通知书或合同关键页复印件或扫描件加盖投标人公章，如合同无法体现签署日期、服务期限、合同标的等关键内容，须同时提供客户证明，不满足的不予计分。未提供有效证明材料或提供不清晰导致评委无法识别的均不得分</w:t>
            </w:r>
            <w:r>
              <w:rPr>
                <w:rFonts w:hint="eastAsia" w:ascii="宋体" w:hAnsi="宋体" w:eastAsia="宋体" w:cs="宋体"/>
                <w:sz w:val="21"/>
                <w:szCs w:val="21"/>
                <w:highlight w:val="none"/>
                <w:lang w:val="en-US" w:eastAsia="zh-CN"/>
              </w:rPr>
              <w:t>；若为联合体投标人，拟派人员由联合体成员任意一方提供均可</w:t>
            </w:r>
            <w:r>
              <w:rPr>
                <w:rFonts w:hint="eastAsia" w:ascii="宋体" w:hAnsi="宋体" w:eastAsia="宋体" w:cs="宋体"/>
                <w:sz w:val="21"/>
                <w:szCs w:val="21"/>
                <w:highlight w:val="none"/>
              </w:rPr>
              <w:t>。</w:t>
            </w:r>
            <w:bookmarkEnd w:id="195"/>
          </w:p>
        </w:tc>
      </w:tr>
      <w:tr w14:paraId="7B651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8" w:type="dxa"/>
            <w:vMerge w:val="continue"/>
            <w:vAlign w:val="center"/>
          </w:tcPr>
          <w:p w14:paraId="106ADE42">
            <w:pPr>
              <w:jc w:val="center"/>
              <w:rPr>
                <w:rFonts w:hint="eastAsia" w:ascii="宋体" w:hAnsi="宋体" w:eastAsia="宋体" w:cs="宋体"/>
                <w:sz w:val="21"/>
                <w:szCs w:val="21"/>
              </w:rPr>
            </w:pPr>
          </w:p>
        </w:tc>
        <w:tc>
          <w:tcPr>
            <w:tcW w:w="1277" w:type="dxa"/>
            <w:vMerge w:val="continue"/>
            <w:vAlign w:val="center"/>
          </w:tcPr>
          <w:p w14:paraId="56F363E3">
            <w:pPr>
              <w:rPr>
                <w:rFonts w:hint="eastAsia" w:ascii="宋体" w:hAnsi="宋体" w:eastAsia="宋体" w:cs="宋体"/>
                <w:sz w:val="21"/>
                <w:szCs w:val="21"/>
              </w:rPr>
            </w:pPr>
          </w:p>
        </w:tc>
        <w:tc>
          <w:tcPr>
            <w:tcW w:w="1417" w:type="dxa"/>
            <w:vMerge w:val="continue"/>
            <w:vAlign w:val="center"/>
          </w:tcPr>
          <w:p w14:paraId="55E537E7">
            <w:pPr>
              <w:jc w:val="center"/>
              <w:rPr>
                <w:rFonts w:hint="eastAsia" w:ascii="宋体" w:hAnsi="宋体" w:eastAsia="宋体" w:cs="宋体"/>
                <w:sz w:val="21"/>
                <w:szCs w:val="21"/>
              </w:rPr>
            </w:pPr>
          </w:p>
        </w:tc>
        <w:tc>
          <w:tcPr>
            <w:tcW w:w="5806" w:type="dxa"/>
            <w:vAlign w:val="center"/>
          </w:tcPr>
          <w:p w14:paraId="26020FD4">
            <w:pPr>
              <w:spacing w:line="360" w:lineRule="auto"/>
              <w:ind w:firstLine="211" w:firstLineChars="100"/>
              <w:rPr>
                <w:rFonts w:hint="eastAsia" w:ascii="宋体" w:hAnsi="宋体" w:eastAsia="宋体" w:cs="宋体"/>
                <w:b/>
                <w:bCs/>
                <w:color w:val="auto"/>
                <w:sz w:val="21"/>
                <w:szCs w:val="21"/>
                <w:highlight w:val="none"/>
                <w:lang w:val="en-US" w:eastAsia="zh-CN"/>
              </w:rPr>
            </w:pPr>
            <w:bookmarkStart w:id="196" w:name="OLE_LINK83"/>
            <w:r>
              <w:rPr>
                <w:rFonts w:hint="eastAsia" w:ascii="宋体" w:hAnsi="宋体" w:eastAsia="宋体" w:cs="宋体"/>
                <w:b/>
                <w:bCs/>
                <w:color w:val="auto"/>
                <w:sz w:val="21"/>
                <w:szCs w:val="21"/>
                <w:highlight w:val="none"/>
                <w:lang w:val="en-US" w:eastAsia="zh-CN"/>
              </w:rPr>
              <w:t xml:space="preserve">二、团队人员配备评审评分（满分12分） </w:t>
            </w:r>
          </w:p>
          <w:p w14:paraId="165957AA">
            <w:pPr>
              <w:widowControl/>
              <w:adjustRightInd w:val="0"/>
              <w:snapToGrid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第一</w:t>
            </w:r>
            <w:r>
              <w:rPr>
                <w:rFonts w:hint="eastAsia" w:ascii="宋体" w:hAnsi="宋体" w:eastAsia="宋体" w:cs="宋体"/>
                <w:b w:val="0"/>
                <w:bCs w:val="0"/>
                <w:sz w:val="21"/>
                <w:szCs w:val="21"/>
                <w:highlight w:val="none"/>
                <w:lang w:val="en-US" w:eastAsia="zh-CN"/>
              </w:rPr>
              <w:t>个</w:t>
            </w:r>
            <w:r>
              <w:rPr>
                <w:rFonts w:hint="eastAsia" w:ascii="宋体" w:hAnsi="宋体" w:eastAsia="宋体" w:cs="宋体"/>
                <w:color w:val="auto"/>
                <w:sz w:val="21"/>
                <w:szCs w:val="21"/>
                <w:highlight w:val="none"/>
                <w:lang w:val="en-US" w:eastAsia="zh-CN"/>
              </w:rPr>
              <w:t>档次（12分）：拟派本项目人员</w:t>
            </w:r>
            <w:r>
              <w:rPr>
                <w:rFonts w:hint="eastAsia" w:ascii="宋体" w:hAnsi="宋体" w:eastAsia="宋体" w:cs="宋体"/>
                <w:highlight w:val="none"/>
              </w:rPr>
              <w:t>具有相当丰富的相关项目经验，且人员配备较为合理</w:t>
            </w:r>
            <w:r>
              <w:rPr>
                <w:rFonts w:hint="eastAsia" w:ascii="宋体" w:hAnsi="宋体" w:eastAsia="宋体" w:cs="宋体"/>
                <w:color w:val="auto"/>
                <w:sz w:val="21"/>
                <w:szCs w:val="21"/>
                <w:highlight w:val="none"/>
                <w:lang w:val="en-US" w:eastAsia="zh-CN"/>
              </w:rPr>
              <w:t>、专业齐全、搭配合理，管理养护作业人员</w:t>
            </w:r>
            <w:r>
              <w:rPr>
                <w:rFonts w:hint="eastAsia" w:ascii="宋体" w:hAnsi="宋体" w:eastAsia="宋体" w:cs="宋体"/>
                <w:highlight w:val="none"/>
              </w:rPr>
              <w:t>拟投入</w:t>
            </w:r>
            <w:r>
              <w:rPr>
                <w:rFonts w:hint="eastAsia" w:ascii="宋体" w:hAnsi="宋体" w:eastAsia="宋体" w:cs="宋体"/>
                <w:highlight w:val="none"/>
                <w:lang w:val="en-US" w:eastAsia="zh-CN"/>
              </w:rPr>
              <w:t>15</w:t>
            </w:r>
            <w:r>
              <w:rPr>
                <w:rFonts w:hint="eastAsia" w:ascii="宋体" w:hAnsi="宋体" w:eastAsia="宋体" w:cs="宋体"/>
                <w:highlight w:val="none"/>
              </w:rPr>
              <w:t>人</w:t>
            </w:r>
            <w:r>
              <w:rPr>
                <w:rFonts w:hint="eastAsia" w:ascii="宋体" w:hAnsi="宋体" w:eastAsia="宋体" w:cs="宋体"/>
                <w:highlight w:val="none"/>
                <w:lang w:eastAsia="zh-CN"/>
              </w:rPr>
              <w:t>及</w:t>
            </w:r>
            <w:r>
              <w:rPr>
                <w:rFonts w:hint="eastAsia" w:ascii="宋体" w:hAnsi="宋体" w:eastAsia="宋体" w:cs="宋体"/>
                <w:highlight w:val="none"/>
              </w:rPr>
              <w:t>以上，</w:t>
            </w:r>
            <w:r>
              <w:rPr>
                <w:rFonts w:hint="eastAsia" w:ascii="宋体" w:hAnsi="宋体" w:eastAsia="宋体" w:cs="宋体"/>
                <w:highlight w:val="none"/>
                <w:lang w:eastAsia="zh-CN"/>
              </w:rPr>
              <w:t>其中具有</w:t>
            </w:r>
            <w:r>
              <w:rPr>
                <w:rFonts w:hint="eastAsia" w:ascii="宋体" w:hAnsi="宋体" w:eastAsia="宋体" w:cs="宋体"/>
                <w:color w:val="auto"/>
                <w:sz w:val="21"/>
                <w:szCs w:val="21"/>
                <w:highlight w:val="none"/>
                <w:lang w:val="en-US" w:eastAsia="zh-CN"/>
              </w:rPr>
              <w:t>工程师及以上技术职称资格（市政工程或园林绿化类相关专业）3</w:t>
            </w:r>
            <w:r>
              <w:rPr>
                <w:rFonts w:hint="eastAsia" w:ascii="宋体" w:hAnsi="宋体" w:eastAsia="宋体" w:cs="宋体"/>
                <w:highlight w:val="none"/>
              </w:rPr>
              <w:t>人</w:t>
            </w:r>
            <w:r>
              <w:rPr>
                <w:rFonts w:hint="eastAsia" w:ascii="宋体" w:hAnsi="宋体" w:eastAsia="宋体" w:cs="宋体"/>
                <w:highlight w:val="none"/>
                <w:lang w:eastAsia="zh-CN"/>
              </w:rPr>
              <w:t>及以上的</w:t>
            </w:r>
            <w:r>
              <w:rPr>
                <w:rFonts w:hint="eastAsia" w:ascii="宋体" w:hAnsi="宋体" w:eastAsia="宋体" w:cs="宋体"/>
                <w:color w:val="auto"/>
                <w:sz w:val="21"/>
                <w:szCs w:val="21"/>
                <w:highlight w:val="none"/>
                <w:lang w:val="en-US" w:eastAsia="zh-CN"/>
              </w:rPr>
              <w:t xml:space="preserve">； </w:t>
            </w:r>
          </w:p>
          <w:p w14:paraId="50F1E0D9">
            <w:pPr>
              <w:widowControl/>
              <w:adjustRightInd w:val="0"/>
              <w:snapToGrid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第二</w:t>
            </w:r>
            <w:r>
              <w:rPr>
                <w:rFonts w:hint="eastAsia" w:ascii="宋体" w:hAnsi="宋体" w:eastAsia="宋体" w:cs="宋体"/>
                <w:b w:val="0"/>
                <w:bCs w:val="0"/>
                <w:sz w:val="21"/>
                <w:szCs w:val="21"/>
                <w:highlight w:val="none"/>
                <w:lang w:val="en-US" w:eastAsia="zh-CN"/>
              </w:rPr>
              <w:t>个</w:t>
            </w:r>
            <w:r>
              <w:rPr>
                <w:rFonts w:hint="eastAsia" w:ascii="宋体" w:hAnsi="宋体" w:eastAsia="宋体" w:cs="宋体"/>
                <w:color w:val="auto"/>
                <w:sz w:val="21"/>
                <w:szCs w:val="21"/>
                <w:highlight w:val="none"/>
                <w:lang w:val="en-US" w:eastAsia="zh-CN"/>
              </w:rPr>
              <w:t>档次（10分）：拟派本项目人员</w:t>
            </w:r>
            <w:r>
              <w:rPr>
                <w:rFonts w:hint="eastAsia" w:ascii="宋体" w:hAnsi="宋体" w:eastAsia="宋体" w:cs="宋体"/>
                <w:highlight w:val="none"/>
              </w:rPr>
              <w:t>具有相当丰富的相关项目经验，且人员配备较为合理</w:t>
            </w:r>
            <w:r>
              <w:rPr>
                <w:rFonts w:hint="eastAsia" w:ascii="宋体" w:hAnsi="宋体" w:eastAsia="宋体" w:cs="宋体"/>
                <w:color w:val="auto"/>
                <w:sz w:val="21"/>
                <w:szCs w:val="21"/>
                <w:highlight w:val="none"/>
                <w:lang w:val="en-US" w:eastAsia="zh-CN"/>
              </w:rPr>
              <w:t>，管理养护作业人员</w:t>
            </w:r>
            <w:r>
              <w:rPr>
                <w:rFonts w:hint="eastAsia" w:ascii="宋体" w:hAnsi="宋体" w:eastAsia="宋体" w:cs="宋体"/>
                <w:highlight w:val="none"/>
              </w:rPr>
              <w:t>拟投入</w:t>
            </w:r>
            <w:r>
              <w:rPr>
                <w:rFonts w:hint="eastAsia" w:ascii="宋体" w:hAnsi="宋体" w:eastAsia="宋体" w:cs="宋体"/>
                <w:highlight w:val="none"/>
                <w:lang w:val="en-US" w:eastAsia="zh-CN"/>
              </w:rPr>
              <w:t>12</w:t>
            </w:r>
            <w:r>
              <w:rPr>
                <w:rFonts w:hint="eastAsia" w:ascii="宋体" w:hAnsi="宋体" w:eastAsia="宋体" w:cs="宋体"/>
                <w:highlight w:val="none"/>
              </w:rPr>
              <w:t>人</w:t>
            </w:r>
            <w:r>
              <w:rPr>
                <w:rFonts w:hint="eastAsia" w:ascii="宋体" w:hAnsi="宋体" w:eastAsia="宋体" w:cs="宋体"/>
                <w:highlight w:val="none"/>
                <w:lang w:val="en-US" w:eastAsia="zh-CN"/>
              </w:rPr>
              <w:t>及</w:t>
            </w:r>
            <w:r>
              <w:rPr>
                <w:rFonts w:hint="eastAsia" w:ascii="宋体" w:hAnsi="宋体" w:eastAsia="宋体" w:cs="宋体"/>
                <w:highlight w:val="none"/>
              </w:rPr>
              <w:t>以上，</w:t>
            </w:r>
            <w:r>
              <w:rPr>
                <w:rFonts w:hint="eastAsia" w:ascii="宋体" w:hAnsi="宋体" w:eastAsia="宋体" w:cs="宋体"/>
                <w:highlight w:val="none"/>
                <w:lang w:eastAsia="zh-CN"/>
              </w:rPr>
              <w:t>其中具有</w:t>
            </w:r>
            <w:r>
              <w:rPr>
                <w:rFonts w:hint="eastAsia" w:ascii="宋体" w:hAnsi="宋体" w:eastAsia="宋体" w:cs="宋体"/>
                <w:color w:val="auto"/>
                <w:sz w:val="21"/>
                <w:szCs w:val="21"/>
                <w:highlight w:val="none"/>
                <w:lang w:val="en-US" w:eastAsia="zh-CN"/>
              </w:rPr>
              <w:t>工程师及以上技术职称资格（市政工程或园林绿化类相关专业）3</w:t>
            </w:r>
            <w:r>
              <w:rPr>
                <w:rFonts w:hint="eastAsia" w:ascii="宋体" w:hAnsi="宋体" w:eastAsia="宋体" w:cs="宋体"/>
                <w:highlight w:val="none"/>
              </w:rPr>
              <w:t>人</w:t>
            </w:r>
            <w:r>
              <w:rPr>
                <w:rFonts w:hint="eastAsia" w:ascii="宋体" w:hAnsi="宋体" w:eastAsia="宋体" w:cs="宋体"/>
                <w:highlight w:val="none"/>
                <w:lang w:eastAsia="zh-CN"/>
              </w:rPr>
              <w:t>及以上的</w:t>
            </w:r>
            <w:r>
              <w:rPr>
                <w:rFonts w:hint="eastAsia" w:ascii="宋体" w:hAnsi="宋体" w:eastAsia="宋体" w:cs="宋体"/>
                <w:color w:val="auto"/>
                <w:sz w:val="21"/>
                <w:szCs w:val="21"/>
                <w:highlight w:val="none"/>
                <w:lang w:val="en-US" w:eastAsia="zh-CN"/>
              </w:rPr>
              <w:t xml:space="preserve">； </w:t>
            </w:r>
          </w:p>
          <w:p w14:paraId="5A7B2678">
            <w:pPr>
              <w:widowControl/>
              <w:adjustRightInd w:val="0"/>
              <w:snapToGrid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第三</w:t>
            </w:r>
            <w:r>
              <w:rPr>
                <w:rFonts w:hint="eastAsia" w:ascii="宋体" w:hAnsi="宋体" w:eastAsia="宋体" w:cs="宋体"/>
                <w:b w:val="0"/>
                <w:bCs w:val="0"/>
                <w:sz w:val="21"/>
                <w:szCs w:val="21"/>
                <w:highlight w:val="none"/>
                <w:lang w:val="en-US" w:eastAsia="zh-CN"/>
              </w:rPr>
              <w:t>个</w:t>
            </w:r>
            <w:r>
              <w:rPr>
                <w:rFonts w:hint="eastAsia" w:ascii="宋体" w:hAnsi="宋体" w:eastAsia="宋体" w:cs="宋体"/>
                <w:color w:val="auto"/>
                <w:sz w:val="21"/>
                <w:szCs w:val="21"/>
                <w:highlight w:val="none"/>
                <w:lang w:val="en-US" w:eastAsia="zh-CN"/>
              </w:rPr>
              <w:t>档次（8分）：拟派本项目人员</w:t>
            </w:r>
            <w:r>
              <w:rPr>
                <w:rFonts w:hint="eastAsia" w:ascii="宋体" w:hAnsi="宋体" w:eastAsia="宋体" w:cs="宋体"/>
                <w:highlight w:val="none"/>
              </w:rPr>
              <w:t>具有相当丰富的相关项目经验，且人员配备较为合理</w:t>
            </w:r>
            <w:r>
              <w:rPr>
                <w:rFonts w:hint="eastAsia" w:ascii="宋体" w:hAnsi="宋体" w:eastAsia="宋体" w:cs="宋体"/>
                <w:color w:val="auto"/>
                <w:sz w:val="21"/>
                <w:szCs w:val="21"/>
                <w:highlight w:val="none"/>
                <w:lang w:val="en-US" w:eastAsia="zh-CN"/>
              </w:rPr>
              <w:t>，管理养护作业人员</w:t>
            </w:r>
            <w:r>
              <w:rPr>
                <w:rFonts w:hint="eastAsia" w:ascii="宋体" w:hAnsi="宋体" w:eastAsia="宋体" w:cs="宋体"/>
                <w:highlight w:val="none"/>
              </w:rPr>
              <w:t>拟投入</w:t>
            </w:r>
            <w:r>
              <w:rPr>
                <w:rFonts w:hint="eastAsia" w:ascii="宋体" w:hAnsi="宋体" w:eastAsia="宋体" w:cs="宋体"/>
                <w:highlight w:val="none"/>
                <w:lang w:val="en-US" w:eastAsia="zh-CN"/>
              </w:rPr>
              <w:t>10</w:t>
            </w:r>
            <w:r>
              <w:rPr>
                <w:rFonts w:hint="eastAsia" w:ascii="宋体" w:hAnsi="宋体" w:eastAsia="宋体" w:cs="宋体"/>
                <w:highlight w:val="none"/>
              </w:rPr>
              <w:t>人</w:t>
            </w:r>
            <w:r>
              <w:rPr>
                <w:rFonts w:hint="eastAsia" w:ascii="宋体" w:hAnsi="宋体" w:eastAsia="宋体" w:cs="宋体"/>
                <w:highlight w:val="none"/>
                <w:lang w:val="en-US" w:eastAsia="zh-CN"/>
              </w:rPr>
              <w:t>及</w:t>
            </w:r>
            <w:r>
              <w:rPr>
                <w:rFonts w:hint="eastAsia" w:ascii="宋体" w:hAnsi="宋体" w:eastAsia="宋体" w:cs="宋体"/>
                <w:highlight w:val="none"/>
              </w:rPr>
              <w:t>以上，</w:t>
            </w:r>
            <w:r>
              <w:rPr>
                <w:rFonts w:hint="eastAsia" w:ascii="宋体" w:hAnsi="宋体" w:eastAsia="宋体" w:cs="宋体"/>
                <w:highlight w:val="none"/>
                <w:lang w:eastAsia="zh-CN"/>
              </w:rPr>
              <w:t>其中具有</w:t>
            </w:r>
            <w:r>
              <w:rPr>
                <w:rFonts w:hint="eastAsia" w:ascii="宋体" w:hAnsi="宋体" w:eastAsia="宋体" w:cs="宋体"/>
                <w:color w:val="auto"/>
                <w:sz w:val="21"/>
                <w:szCs w:val="21"/>
                <w:highlight w:val="none"/>
                <w:lang w:val="en-US" w:eastAsia="zh-CN"/>
              </w:rPr>
              <w:t>工程师及以上技术职称资格（市政工程或园林绿化类相关专业）2</w:t>
            </w:r>
            <w:r>
              <w:rPr>
                <w:rFonts w:hint="eastAsia" w:ascii="宋体" w:hAnsi="宋体" w:eastAsia="宋体" w:cs="宋体"/>
                <w:highlight w:val="none"/>
              </w:rPr>
              <w:t>人</w:t>
            </w:r>
            <w:r>
              <w:rPr>
                <w:rFonts w:hint="eastAsia" w:ascii="宋体" w:hAnsi="宋体" w:eastAsia="宋体" w:cs="宋体"/>
                <w:highlight w:val="none"/>
                <w:lang w:eastAsia="zh-CN"/>
              </w:rPr>
              <w:t>及以上的</w:t>
            </w:r>
            <w:r>
              <w:rPr>
                <w:rFonts w:hint="eastAsia" w:ascii="宋体" w:hAnsi="宋体" w:eastAsia="宋体" w:cs="宋体"/>
                <w:color w:val="auto"/>
                <w:sz w:val="21"/>
                <w:szCs w:val="21"/>
                <w:highlight w:val="none"/>
                <w:lang w:val="en-US" w:eastAsia="zh-CN"/>
              </w:rPr>
              <w:t>；</w:t>
            </w:r>
          </w:p>
          <w:p w14:paraId="37715531">
            <w:pPr>
              <w:widowControl/>
              <w:adjustRightInd w:val="0"/>
              <w:snapToGrid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第四</w:t>
            </w:r>
            <w:r>
              <w:rPr>
                <w:rFonts w:hint="eastAsia" w:ascii="宋体" w:hAnsi="宋体" w:eastAsia="宋体" w:cs="宋体"/>
                <w:b w:val="0"/>
                <w:bCs w:val="0"/>
                <w:sz w:val="21"/>
                <w:szCs w:val="21"/>
                <w:highlight w:val="none"/>
                <w:lang w:val="en-US" w:eastAsia="zh-CN"/>
              </w:rPr>
              <w:t>个</w:t>
            </w:r>
            <w:r>
              <w:rPr>
                <w:rFonts w:hint="eastAsia" w:ascii="宋体" w:hAnsi="宋体" w:eastAsia="宋体" w:cs="宋体"/>
                <w:color w:val="auto"/>
                <w:sz w:val="21"/>
                <w:szCs w:val="21"/>
                <w:highlight w:val="none"/>
                <w:lang w:val="en-US" w:eastAsia="zh-CN"/>
              </w:rPr>
              <w:t>档次（6分）：拟派本项目的管理养护作业人员</w:t>
            </w:r>
            <w:r>
              <w:rPr>
                <w:rFonts w:hint="eastAsia" w:ascii="宋体" w:hAnsi="宋体" w:eastAsia="宋体" w:cs="宋体"/>
                <w:highlight w:val="none"/>
                <w:lang w:val="en-US" w:eastAsia="zh-CN"/>
              </w:rPr>
              <w:t>8</w:t>
            </w:r>
            <w:r>
              <w:rPr>
                <w:rFonts w:hint="eastAsia" w:ascii="宋体" w:hAnsi="宋体" w:eastAsia="宋体" w:cs="宋体"/>
                <w:highlight w:val="none"/>
              </w:rPr>
              <w:t>人</w:t>
            </w:r>
            <w:r>
              <w:rPr>
                <w:rFonts w:hint="eastAsia" w:ascii="宋体" w:hAnsi="宋体" w:eastAsia="宋体" w:cs="宋体"/>
                <w:highlight w:val="none"/>
                <w:lang w:eastAsia="zh-CN"/>
              </w:rPr>
              <w:t>及</w:t>
            </w:r>
            <w:r>
              <w:rPr>
                <w:rFonts w:hint="eastAsia" w:ascii="宋体" w:hAnsi="宋体" w:eastAsia="宋体" w:cs="宋体"/>
                <w:highlight w:val="none"/>
              </w:rPr>
              <w:t>以上，</w:t>
            </w:r>
            <w:r>
              <w:rPr>
                <w:rFonts w:hint="eastAsia" w:ascii="宋体" w:hAnsi="宋体" w:eastAsia="宋体" w:cs="宋体"/>
                <w:highlight w:val="none"/>
                <w:lang w:eastAsia="zh-CN"/>
              </w:rPr>
              <w:t>其中具有</w:t>
            </w:r>
            <w:r>
              <w:rPr>
                <w:rFonts w:hint="eastAsia" w:ascii="宋体" w:hAnsi="宋体" w:eastAsia="宋体" w:cs="宋体"/>
                <w:color w:val="auto"/>
                <w:sz w:val="21"/>
                <w:szCs w:val="21"/>
                <w:highlight w:val="none"/>
                <w:lang w:val="en-US" w:eastAsia="zh-CN"/>
              </w:rPr>
              <w:t>工程师及以上技术职称资格（市政工程或园林绿化类相关专业）2</w:t>
            </w:r>
            <w:r>
              <w:rPr>
                <w:rFonts w:hint="eastAsia" w:ascii="宋体" w:hAnsi="宋体" w:eastAsia="宋体" w:cs="宋体"/>
                <w:highlight w:val="none"/>
              </w:rPr>
              <w:t>人</w:t>
            </w:r>
            <w:r>
              <w:rPr>
                <w:rFonts w:hint="eastAsia" w:ascii="宋体" w:hAnsi="宋体" w:eastAsia="宋体" w:cs="宋体"/>
                <w:highlight w:val="none"/>
                <w:lang w:eastAsia="zh-CN"/>
              </w:rPr>
              <w:t>及以上的</w:t>
            </w:r>
            <w:r>
              <w:rPr>
                <w:rFonts w:hint="eastAsia" w:ascii="宋体" w:hAnsi="宋体" w:eastAsia="宋体" w:cs="宋体"/>
                <w:color w:val="auto"/>
                <w:sz w:val="21"/>
                <w:szCs w:val="21"/>
                <w:highlight w:val="none"/>
                <w:lang w:val="en-US" w:eastAsia="zh-CN"/>
              </w:rPr>
              <w:t>；</w:t>
            </w:r>
          </w:p>
          <w:p w14:paraId="65B9B7F1">
            <w:pPr>
              <w:widowControl/>
              <w:adjustRightInd w:val="0"/>
              <w:snapToGrid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第五</w:t>
            </w:r>
            <w:r>
              <w:rPr>
                <w:rFonts w:hint="eastAsia" w:ascii="宋体" w:hAnsi="宋体" w:eastAsia="宋体" w:cs="宋体"/>
                <w:b w:val="0"/>
                <w:bCs w:val="0"/>
                <w:sz w:val="21"/>
                <w:szCs w:val="21"/>
                <w:highlight w:val="none"/>
                <w:lang w:val="en-US" w:eastAsia="zh-CN"/>
              </w:rPr>
              <w:t>个</w:t>
            </w:r>
            <w:r>
              <w:rPr>
                <w:rFonts w:hint="eastAsia" w:ascii="宋体" w:hAnsi="宋体" w:eastAsia="宋体" w:cs="宋体"/>
                <w:color w:val="auto"/>
                <w:sz w:val="21"/>
                <w:szCs w:val="21"/>
                <w:highlight w:val="none"/>
                <w:lang w:val="en-US" w:eastAsia="zh-CN"/>
              </w:rPr>
              <w:t>档次（4分）：拟派本项目的管理养护作业人员</w:t>
            </w:r>
            <w:r>
              <w:rPr>
                <w:rFonts w:hint="eastAsia" w:ascii="宋体" w:hAnsi="宋体" w:eastAsia="宋体" w:cs="宋体"/>
                <w:highlight w:val="none"/>
                <w:lang w:val="en-US" w:eastAsia="zh-CN"/>
              </w:rPr>
              <w:t>8</w:t>
            </w:r>
            <w:r>
              <w:rPr>
                <w:rFonts w:hint="eastAsia" w:ascii="宋体" w:hAnsi="宋体" w:eastAsia="宋体" w:cs="宋体"/>
                <w:highlight w:val="none"/>
              </w:rPr>
              <w:t>人</w:t>
            </w:r>
            <w:r>
              <w:rPr>
                <w:rFonts w:hint="eastAsia" w:ascii="宋体" w:hAnsi="宋体" w:eastAsia="宋体" w:cs="宋体"/>
                <w:highlight w:val="none"/>
                <w:lang w:eastAsia="zh-CN"/>
              </w:rPr>
              <w:t>及</w:t>
            </w:r>
            <w:r>
              <w:rPr>
                <w:rFonts w:hint="eastAsia" w:ascii="宋体" w:hAnsi="宋体" w:eastAsia="宋体" w:cs="宋体"/>
                <w:highlight w:val="none"/>
              </w:rPr>
              <w:t>以上，</w:t>
            </w:r>
            <w:r>
              <w:rPr>
                <w:rFonts w:hint="eastAsia" w:ascii="宋体" w:hAnsi="宋体" w:eastAsia="宋体" w:cs="宋体"/>
                <w:highlight w:val="none"/>
                <w:lang w:eastAsia="zh-CN"/>
              </w:rPr>
              <w:t>其中具有</w:t>
            </w:r>
            <w:r>
              <w:rPr>
                <w:rFonts w:hint="eastAsia" w:ascii="宋体" w:hAnsi="宋体" w:eastAsia="宋体" w:cs="宋体"/>
                <w:color w:val="auto"/>
                <w:sz w:val="21"/>
                <w:szCs w:val="21"/>
                <w:highlight w:val="none"/>
                <w:lang w:val="en-US" w:eastAsia="zh-CN"/>
              </w:rPr>
              <w:t>工程师及以上技术职称资格（市政工程或园林绿化类相关专业）1</w:t>
            </w:r>
            <w:r>
              <w:rPr>
                <w:rFonts w:hint="eastAsia" w:ascii="宋体" w:hAnsi="宋体" w:eastAsia="宋体" w:cs="宋体"/>
                <w:highlight w:val="none"/>
              </w:rPr>
              <w:t>人</w:t>
            </w:r>
            <w:r>
              <w:rPr>
                <w:rFonts w:hint="eastAsia" w:ascii="宋体" w:hAnsi="宋体" w:eastAsia="宋体" w:cs="宋体"/>
                <w:highlight w:val="none"/>
                <w:lang w:eastAsia="zh-CN"/>
              </w:rPr>
              <w:t>的</w:t>
            </w:r>
            <w:r>
              <w:rPr>
                <w:rFonts w:hint="eastAsia" w:ascii="宋体" w:hAnsi="宋体" w:eastAsia="宋体" w:cs="宋体"/>
                <w:color w:val="auto"/>
                <w:sz w:val="21"/>
                <w:szCs w:val="21"/>
                <w:highlight w:val="none"/>
                <w:lang w:val="en-US" w:eastAsia="zh-CN"/>
              </w:rPr>
              <w:t>；</w:t>
            </w:r>
          </w:p>
          <w:p w14:paraId="76C80E3E">
            <w:pPr>
              <w:widowControl/>
              <w:adjustRightInd w:val="0"/>
              <w:snapToGrid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第六</w:t>
            </w:r>
            <w:r>
              <w:rPr>
                <w:rFonts w:hint="eastAsia" w:ascii="宋体" w:hAnsi="宋体" w:eastAsia="宋体" w:cs="宋体"/>
                <w:b w:val="0"/>
                <w:bCs w:val="0"/>
                <w:sz w:val="21"/>
                <w:szCs w:val="21"/>
                <w:highlight w:val="none"/>
                <w:lang w:val="en-US" w:eastAsia="zh-CN"/>
              </w:rPr>
              <w:t>个</w:t>
            </w:r>
            <w:r>
              <w:rPr>
                <w:rFonts w:hint="eastAsia" w:ascii="宋体" w:hAnsi="宋体" w:eastAsia="宋体" w:cs="宋体"/>
                <w:color w:val="auto"/>
                <w:sz w:val="21"/>
                <w:szCs w:val="21"/>
                <w:highlight w:val="none"/>
                <w:lang w:val="en-US" w:eastAsia="zh-CN"/>
              </w:rPr>
              <w:t>档次（2分）：拟派本项目的管理养护作业人员少于</w:t>
            </w:r>
            <w:r>
              <w:rPr>
                <w:rFonts w:hint="eastAsia" w:ascii="宋体" w:hAnsi="宋体" w:eastAsia="宋体" w:cs="宋体"/>
                <w:highlight w:val="none"/>
                <w:lang w:val="en-US" w:eastAsia="zh-CN"/>
              </w:rPr>
              <w:t>8</w:t>
            </w:r>
            <w:r>
              <w:rPr>
                <w:rFonts w:hint="eastAsia" w:ascii="宋体" w:hAnsi="宋体" w:eastAsia="宋体" w:cs="宋体"/>
                <w:highlight w:val="none"/>
              </w:rPr>
              <w:t>人，</w:t>
            </w:r>
            <w:r>
              <w:rPr>
                <w:rFonts w:hint="eastAsia" w:ascii="宋体" w:hAnsi="宋体" w:eastAsia="宋体" w:cs="宋体"/>
                <w:highlight w:val="none"/>
                <w:lang w:eastAsia="zh-CN"/>
              </w:rPr>
              <w:t>且拟派人员中无</w:t>
            </w:r>
            <w:r>
              <w:rPr>
                <w:rFonts w:hint="eastAsia" w:ascii="宋体" w:hAnsi="宋体" w:eastAsia="宋体" w:cs="宋体"/>
                <w:color w:val="auto"/>
                <w:sz w:val="21"/>
                <w:szCs w:val="21"/>
                <w:highlight w:val="none"/>
                <w:lang w:val="en-US" w:eastAsia="zh-CN"/>
              </w:rPr>
              <w:t>工程师及以上技术职称资格（市政工程或园林绿化类相关专业）</w:t>
            </w:r>
            <w:r>
              <w:rPr>
                <w:rFonts w:hint="eastAsia" w:ascii="宋体" w:hAnsi="宋体" w:eastAsia="宋体" w:cs="宋体"/>
                <w:highlight w:val="none"/>
                <w:lang w:eastAsia="zh-CN"/>
              </w:rPr>
              <w:t>的</w:t>
            </w:r>
            <w:r>
              <w:rPr>
                <w:rFonts w:hint="eastAsia" w:ascii="宋体" w:hAnsi="宋体" w:eastAsia="宋体" w:cs="宋体"/>
                <w:color w:val="auto"/>
                <w:sz w:val="21"/>
                <w:szCs w:val="21"/>
                <w:highlight w:val="none"/>
                <w:lang w:val="en-US" w:eastAsia="zh-CN"/>
              </w:rPr>
              <w:t>；</w:t>
            </w:r>
          </w:p>
          <w:p w14:paraId="456527A4">
            <w:pPr>
              <w:widowControl/>
              <w:adjustRightInd w:val="0"/>
              <w:snapToGrid w:val="0"/>
              <w:spacing w:line="400" w:lineRule="exact"/>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第七个档次（0分）：投标人未提出团队人员配备的。 </w:t>
            </w:r>
          </w:p>
          <w:p w14:paraId="00160660">
            <w:pPr>
              <w:widowControl/>
              <w:adjustRightInd w:val="0"/>
              <w:snapToGrid w:val="0"/>
              <w:spacing w:line="400" w:lineRule="exact"/>
              <w:jc w:val="left"/>
              <w:rPr>
                <w:rFonts w:hint="eastAsia" w:ascii="宋体" w:hAnsi="宋体" w:eastAsia="宋体" w:cs="宋体"/>
                <w:sz w:val="21"/>
                <w:szCs w:val="21"/>
                <w:highlight w:val="cyan"/>
              </w:rPr>
            </w:pPr>
            <w:r>
              <w:rPr>
                <w:rFonts w:hint="eastAsia" w:ascii="宋体" w:hAnsi="宋体" w:eastAsia="宋体" w:cs="宋体"/>
                <w:b w:val="0"/>
                <w:bCs w:val="0"/>
                <w:highlight w:val="none"/>
                <w:lang w:val="en-US" w:eastAsia="zh-CN"/>
              </w:rPr>
              <w:t>注：投标文件中须提供人员配备表及相对应人员资料扫描件，人员资料包括身份证、劳动合同</w:t>
            </w:r>
            <w:r>
              <w:rPr>
                <w:rFonts w:hint="eastAsia" w:ascii="宋体" w:hAnsi="宋体" w:eastAsia="宋体" w:cs="宋体"/>
                <w:b w:val="0"/>
                <w:bCs w:val="0"/>
                <w:color w:val="auto"/>
                <w:highlight w:val="none"/>
                <w:lang w:val="en-US" w:eastAsia="zh-CN"/>
              </w:rPr>
              <w:t>、</w:t>
            </w:r>
            <w:r>
              <w:rPr>
                <w:rFonts w:hint="eastAsia" w:ascii="宋体" w:hAnsi="宋体" w:eastAsia="宋体" w:cs="宋体"/>
                <w:b w:val="0"/>
                <w:bCs w:val="0"/>
                <w:color w:val="auto"/>
                <w:highlight w:val="none"/>
              </w:rPr>
              <w:t>职称证</w:t>
            </w:r>
            <w:r>
              <w:rPr>
                <w:rFonts w:hint="eastAsia" w:ascii="宋体" w:hAnsi="宋体" w:eastAsia="宋体" w:cs="宋体"/>
                <w:b w:val="0"/>
                <w:bCs w:val="0"/>
                <w:color w:val="auto"/>
                <w:highlight w:val="none"/>
                <w:lang w:val="en-US" w:eastAsia="zh-CN"/>
              </w:rPr>
              <w:t>等证明材料；无人员资料或人员资料不明确、无法体现对应内容的，不予认可；若为</w:t>
            </w:r>
            <w:r>
              <w:rPr>
                <w:rFonts w:hint="eastAsia" w:ascii="宋体" w:hAnsi="宋体" w:eastAsia="宋体" w:cs="宋体"/>
                <w:b w:val="0"/>
                <w:bCs w:val="0"/>
                <w:color w:val="auto"/>
                <w:sz w:val="21"/>
                <w:szCs w:val="21"/>
                <w:highlight w:val="none"/>
                <w:lang w:val="en-US" w:eastAsia="zh-CN"/>
              </w:rPr>
              <w:t>联合体投标的，人员由联合体任意一方提供都可。</w:t>
            </w:r>
            <w:bookmarkEnd w:id="196"/>
          </w:p>
        </w:tc>
      </w:tr>
      <w:tr w14:paraId="3469A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4" w:hRule="atLeast"/>
          <w:jc w:val="center"/>
        </w:trPr>
        <w:tc>
          <w:tcPr>
            <w:tcW w:w="1128" w:type="dxa"/>
            <w:vMerge w:val="continue"/>
            <w:vAlign w:val="center"/>
          </w:tcPr>
          <w:p w14:paraId="683314F5">
            <w:pPr>
              <w:rPr>
                <w:rFonts w:hint="eastAsia" w:ascii="宋体" w:hAnsi="宋体" w:eastAsia="宋体" w:cs="宋体"/>
                <w:sz w:val="21"/>
                <w:szCs w:val="21"/>
              </w:rPr>
            </w:pPr>
          </w:p>
        </w:tc>
        <w:tc>
          <w:tcPr>
            <w:tcW w:w="1277" w:type="dxa"/>
            <w:vMerge w:val="continue"/>
            <w:vAlign w:val="center"/>
          </w:tcPr>
          <w:p w14:paraId="051E91BF">
            <w:pPr>
              <w:rPr>
                <w:rFonts w:hint="eastAsia" w:ascii="宋体" w:hAnsi="宋体" w:eastAsia="宋体" w:cs="宋体"/>
                <w:sz w:val="21"/>
                <w:szCs w:val="21"/>
              </w:rPr>
            </w:pPr>
          </w:p>
        </w:tc>
        <w:tc>
          <w:tcPr>
            <w:tcW w:w="1417" w:type="dxa"/>
            <w:vMerge w:val="continue"/>
            <w:vAlign w:val="center"/>
          </w:tcPr>
          <w:p w14:paraId="333B65F4">
            <w:pPr>
              <w:jc w:val="center"/>
              <w:rPr>
                <w:rFonts w:hint="eastAsia" w:ascii="宋体" w:hAnsi="宋体" w:eastAsia="宋体" w:cs="宋体"/>
                <w:sz w:val="21"/>
                <w:szCs w:val="21"/>
              </w:rPr>
            </w:pPr>
          </w:p>
        </w:tc>
        <w:tc>
          <w:tcPr>
            <w:tcW w:w="5806" w:type="dxa"/>
            <w:vAlign w:val="center"/>
          </w:tcPr>
          <w:p w14:paraId="448DA63D">
            <w:pPr>
              <w:spacing w:line="360" w:lineRule="auto"/>
              <w:ind w:firstLine="211" w:firstLineChars="1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三、项目负责人评审评分（满分3分）</w:t>
            </w:r>
          </w:p>
          <w:p w14:paraId="653212D1">
            <w:pPr>
              <w:widowControl/>
              <w:adjustRightInd w:val="0"/>
              <w:snapToGrid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（1）项目负责人具有工程师及以上技术职称资格（市政工程或园林绿化类相关专业）的得1分；</w:t>
            </w:r>
          </w:p>
          <w:p w14:paraId="54C59FDE">
            <w:pPr>
              <w:widowControl/>
              <w:adjustRightInd w:val="0"/>
              <w:snapToGrid w:val="0"/>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（2）项目负责人具备国家二级注册建造师资格（专业：市政公用工程），并持有效的安全生产考核合格B证书的得1分；</w:t>
            </w:r>
          </w:p>
          <w:p w14:paraId="172D16A0">
            <w:pPr>
              <w:widowControl/>
              <w:adjustRightInd w:val="0"/>
              <w:snapToGrid w:val="0"/>
              <w:spacing w:line="400" w:lineRule="exact"/>
              <w:jc w:val="left"/>
              <w:rPr>
                <w:rFonts w:hint="eastAsia" w:ascii="宋体" w:hAnsi="宋体" w:eastAsia="宋体" w:cs="宋体"/>
                <w:color w:val="auto"/>
                <w:sz w:val="21"/>
                <w:szCs w:val="21"/>
                <w:highlight w:val="cyan"/>
                <w:lang w:val="en-US" w:eastAsia="zh-CN"/>
              </w:rPr>
            </w:pPr>
            <w:r>
              <w:rPr>
                <w:rFonts w:hint="eastAsia" w:ascii="宋体" w:hAnsi="宋体" w:eastAsia="宋体" w:cs="宋体"/>
                <w:color w:val="auto"/>
                <w:sz w:val="21"/>
                <w:szCs w:val="21"/>
                <w:highlight w:val="none"/>
                <w:lang w:val="en-US" w:eastAsia="zh-CN"/>
              </w:rPr>
              <w:t>（3）项目负责人具有相关经验，提供类似项目业绩证明资料。每提供一个类似项目业绩得1分，满分1分</w:t>
            </w:r>
          </w:p>
          <w:p w14:paraId="2FF913F5">
            <w:pPr>
              <w:wordWrap w:val="0"/>
              <w:spacing w:line="360" w:lineRule="auto"/>
              <w:ind w:firstLine="210" w:firstLineChars="100"/>
              <w:rPr>
                <w:rFonts w:hint="eastAsia" w:ascii="宋体" w:hAnsi="宋体" w:eastAsia="宋体" w:cs="宋体"/>
                <w:highlight w:val="cyan"/>
                <w:lang w:eastAsia="zh-CN"/>
              </w:rPr>
            </w:pPr>
            <w:r>
              <w:rPr>
                <w:rFonts w:hint="eastAsia" w:ascii="宋体" w:hAnsi="宋体" w:eastAsia="宋体" w:cs="宋体"/>
                <w:color w:val="auto"/>
                <w:sz w:val="21"/>
                <w:szCs w:val="21"/>
                <w:highlight w:val="none"/>
                <w:lang w:val="en-US" w:eastAsia="zh-CN"/>
              </w:rPr>
              <w:t>注：投标文件中须提供项目负责人资料包括：身份证、学历证、社保缴纳证明（提供缴费所属时间在2024年01月至本项目投标文件提交截止时间前任意1个月的社会保险费缴款书或银行电子缴税（费）凭证或社保管理部</w:t>
            </w:r>
            <w:r>
              <w:rPr>
                <w:rFonts w:hint="eastAsia" w:ascii="宋体" w:hAnsi="宋体" w:eastAsia="宋体" w:cs="宋体"/>
                <w:highlight w:val="none"/>
              </w:rPr>
              <w:t>门出具的有效的缴款证明，社保缴纳证明中缴费单位须为投标人本单位）、项目负责人与投标人签订合法有效的</w:t>
            </w:r>
            <w:r>
              <w:rPr>
                <w:rFonts w:hint="eastAsia" w:ascii="宋体" w:hAnsi="宋体" w:eastAsia="宋体" w:cs="宋体"/>
                <w:color w:val="auto"/>
                <w:sz w:val="21"/>
                <w:szCs w:val="21"/>
                <w:highlight w:val="none"/>
                <w:lang w:val="en-US" w:eastAsia="zh-CN"/>
              </w:rPr>
              <w:t>劳动合同、职业资格证书、职称证、类似项目管理经验证明材料为合同（合同内容须包含合同首页，合同金额、服务期限、项目负责人信息、合同签字盖章页）。无项目负责人资料或项目经理资料不齐全、无法体现对应内容或服务单位的不予认可</w:t>
            </w:r>
            <w:r>
              <w:rPr>
                <w:rFonts w:hint="eastAsia" w:ascii="宋体" w:hAnsi="宋体" w:eastAsia="宋体" w:cs="宋体"/>
                <w:b w:val="0"/>
                <w:bCs w:val="0"/>
                <w:color w:val="auto"/>
                <w:highlight w:val="none"/>
                <w:lang w:val="en-US" w:eastAsia="zh-CN"/>
              </w:rPr>
              <w:t>；若为</w:t>
            </w:r>
            <w:r>
              <w:rPr>
                <w:rFonts w:hint="eastAsia" w:ascii="宋体" w:hAnsi="宋体" w:eastAsia="宋体" w:cs="宋体"/>
                <w:b w:val="0"/>
                <w:bCs w:val="0"/>
                <w:color w:val="auto"/>
                <w:sz w:val="21"/>
                <w:szCs w:val="21"/>
                <w:highlight w:val="none"/>
                <w:lang w:val="en-US" w:eastAsia="zh-CN"/>
              </w:rPr>
              <w:t>联合体投标的，项目负责人由联合体任意一方拟派都可</w:t>
            </w:r>
            <w:r>
              <w:rPr>
                <w:rFonts w:hint="eastAsia" w:ascii="宋体" w:hAnsi="宋体" w:eastAsia="宋体" w:cs="宋体"/>
                <w:color w:val="auto"/>
                <w:sz w:val="21"/>
                <w:szCs w:val="21"/>
                <w:highlight w:val="none"/>
                <w:lang w:val="en-US" w:eastAsia="zh-CN"/>
              </w:rPr>
              <w:t>。</w:t>
            </w:r>
          </w:p>
        </w:tc>
      </w:tr>
    </w:tbl>
    <w:p w14:paraId="038B4490">
      <w:pPr>
        <w:pStyle w:val="2"/>
        <w:tabs>
          <w:tab w:val="left" w:pos="2472"/>
        </w:tabs>
        <w:spacing w:line="480" w:lineRule="exact"/>
        <w:rPr>
          <w:rFonts w:hint="eastAsia" w:ascii="宋体" w:hAnsi="宋体" w:eastAsia="宋体" w:cs="宋体"/>
          <w:b/>
          <w:bCs/>
          <w:sz w:val="24"/>
        </w:rPr>
      </w:pPr>
      <w:r>
        <w:rPr>
          <w:rFonts w:hint="eastAsia" w:ascii="宋体" w:hAnsi="宋体" w:eastAsia="宋体" w:cs="宋体"/>
          <w:b/>
          <w:bCs/>
          <w:sz w:val="24"/>
        </w:rPr>
        <w:t>1.评标方法：</w:t>
      </w:r>
    </w:p>
    <w:p w14:paraId="2A5AEE1B">
      <w:pPr>
        <w:tabs>
          <w:tab w:val="left" w:pos="2472"/>
        </w:tabs>
        <w:spacing w:line="480" w:lineRule="exact"/>
        <w:rPr>
          <w:rFonts w:hint="eastAsia" w:ascii="宋体" w:hAnsi="宋体" w:eastAsia="宋体" w:cs="宋体"/>
          <w:sz w:val="24"/>
          <w:szCs w:val="20"/>
        </w:rPr>
      </w:pPr>
      <w:r>
        <w:rPr>
          <w:rFonts w:hint="eastAsia" w:ascii="宋体" w:hAnsi="宋体" w:eastAsia="宋体" w:cs="宋体"/>
          <w:b/>
          <w:bCs/>
          <w:sz w:val="24"/>
          <w:szCs w:val="20"/>
        </w:rPr>
        <w:t>1.1本次评标采用综合评分法。</w:t>
      </w:r>
      <w:r>
        <w:rPr>
          <w:rFonts w:hint="eastAsia" w:ascii="宋体" w:hAnsi="宋体" w:eastAsia="宋体" w:cs="宋体"/>
          <w:sz w:val="24"/>
          <w:szCs w:val="20"/>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w:t>
      </w:r>
    </w:p>
    <w:p w14:paraId="05D3555E">
      <w:pPr>
        <w:tabs>
          <w:tab w:val="left" w:pos="2472"/>
        </w:tabs>
        <w:spacing w:line="480" w:lineRule="exact"/>
        <w:rPr>
          <w:rFonts w:hint="eastAsia" w:ascii="宋体" w:hAnsi="宋体" w:eastAsia="宋体" w:cs="宋体"/>
          <w:sz w:val="24"/>
          <w:szCs w:val="20"/>
          <w:highlight w:val="cyan"/>
        </w:rPr>
      </w:pPr>
      <w:r>
        <w:rPr>
          <w:rFonts w:hint="eastAsia" w:ascii="宋体" w:hAnsi="宋体" w:eastAsia="宋体" w:cs="宋体"/>
          <w:b/>
          <w:bCs/>
          <w:sz w:val="24"/>
        </w:rPr>
        <w:t>1.2评标总得分相同时的推荐原则：</w:t>
      </w:r>
      <w:r>
        <w:rPr>
          <w:rFonts w:hint="eastAsia" w:ascii="宋体" w:hAnsi="宋体" w:eastAsia="宋体" w:cs="宋体"/>
          <w:sz w:val="24"/>
          <w:szCs w:val="20"/>
          <w:highlight w:val="cyan"/>
          <w:lang w:eastAsia="zh-CN"/>
        </w:rPr>
        <w:t>评标总得分相等时，按投标报价由低到高顺序排序；评标总得分相等且投标报价相同时，按照技术指标优劣顺序推荐。</w:t>
      </w:r>
    </w:p>
    <w:p w14:paraId="224F18D6">
      <w:pPr>
        <w:tabs>
          <w:tab w:val="left" w:pos="2472"/>
        </w:tabs>
        <w:spacing w:line="480" w:lineRule="exact"/>
        <w:rPr>
          <w:rFonts w:hint="eastAsia" w:ascii="宋体" w:hAnsi="宋体" w:eastAsia="宋体" w:cs="宋体"/>
          <w:b/>
          <w:sz w:val="24"/>
          <w:szCs w:val="20"/>
          <w:lang w:val="en-US" w:eastAsia="zh-CN"/>
        </w:rPr>
      </w:pPr>
      <w:r>
        <w:rPr>
          <w:rFonts w:hint="eastAsia" w:ascii="宋体" w:hAnsi="宋体" w:eastAsia="宋体" w:cs="宋体"/>
          <w:b/>
          <w:sz w:val="24"/>
          <w:szCs w:val="20"/>
          <w:lang w:val="en-US" w:eastAsia="zh-CN"/>
        </w:rPr>
        <w:t>2.政府采购政策：</w:t>
      </w:r>
    </w:p>
    <w:p w14:paraId="1CF4111A">
      <w:pPr>
        <w:tabs>
          <w:tab w:val="left" w:pos="2472"/>
        </w:tabs>
        <w:spacing w:line="480" w:lineRule="exact"/>
        <w:rPr>
          <w:rFonts w:hint="eastAsia" w:ascii="宋体" w:hAnsi="宋体" w:eastAsia="宋体" w:cs="宋体"/>
          <w:b/>
          <w:sz w:val="24"/>
          <w:szCs w:val="20"/>
          <w:lang w:val="en-US" w:eastAsia="zh-CN"/>
        </w:rPr>
      </w:pPr>
      <w:r>
        <w:rPr>
          <w:rFonts w:hint="eastAsia" w:ascii="宋体" w:hAnsi="宋体" w:eastAsia="宋体" w:cs="宋体"/>
          <w:b/>
          <w:sz w:val="24"/>
          <w:szCs w:val="20"/>
          <w:lang w:val="en-US" w:eastAsia="zh-CN"/>
        </w:rPr>
        <w:t>2.1中小企业</w:t>
      </w:r>
    </w:p>
    <w:p w14:paraId="5CB7DDED">
      <w:pPr>
        <w:tabs>
          <w:tab w:val="left" w:pos="2472"/>
        </w:tabs>
        <w:spacing w:line="480" w:lineRule="exact"/>
        <w:ind w:firstLine="480" w:firstLineChars="200"/>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1）根据《国家统计局关于印发统计上大中小微型企业划分办法的通知》(国统字〔2017〕213号)、关于进一步加大政府采购支持中小企业力度的通知(财库〔2022〕19号)的规定和《政府采购促进中小企业发展管理办法》(财库〔2020〕46号)的规定，对符合条件的小型和微型投标人，在价格评分时给予最终报价10%的扣除，用扣除后的价格参与价格评分。</w:t>
      </w:r>
    </w:p>
    <w:p w14:paraId="67E2CC2D">
      <w:pPr>
        <w:tabs>
          <w:tab w:val="left" w:pos="2472"/>
        </w:tabs>
        <w:spacing w:line="480" w:lineRule="exact"/>
        <w:ind w:firstLine="480" w:firstLineChars="200"/>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（2）请投标人根据自身情况提供中小企业申明函，无中小企业申明函的在价格评分时不对最终报价进行扣除。</w:t>
      </w:r>
    </w:p>
    <w:p w14:paraId="45CDE0D1">
      <w:pPr>
        <w:tabs>
          <w:tab w:val="left" w:pos="2472"/>
        </w:tabs>
        <w:spacing w:line="480" w:lineRule="exact"/>
        <w:ind w:firstLine="480" w:firstLineChars="200"/>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（3）采购标的对应的中小企业划分标准所属行业：其他未列明行业*。</w:t>
      </w:r>
    </w:p>
    <w:p w14:paraId="17F563F4">
      <w:pPr>
        <w:tabs>
          <w:tab w:val="left" w:pos="2472"/>
        </w:tabs>
        <w:spacing w:line="480" w:lineRule="exact"/>
        <w:ind w:firstLine="482" w:firstLineChars="200"/>
        <w:rPr>
          <w:rFonts w:hint="eastAsia" w:ascii="宋体" w:hAnsi="宋体" w:eastAsia="宋体" w:cs="宋体"/>
          <w:b/>
          <w:sz w:val="24"/>
          <w:szCs w:val="20"/>
          <w:highlight w:val="none"/>
          <w:lang w:val="en-US" w:eastAsia="zh-CN"/>
        </w:rPr>
      </w:pPr>
      <w:r>
        <w:rPr>
          <w:rFonts w:hint="eastAsia" w:ascii="宋体" w:hAnsi="宋体" w:eastAsia="宋体" w:cs="宋体"/>
          <w:b/>
          <w:sz w:val="24"/>
          <w:szCs w:val="20"/>
          <w:highlight w:val="none"/>
          <w:lang w:val="en-US" w:eastAsia="zh-CN"/>
        </w:rPr>
        <w:t>注：</w:t>
      </w:r>
      <w:r>
        <w:rPr>
          <w:rFonts w:hint="eastAsia" w:ascii="宋体" w:hAnsi="宋体" w:eastAsia="宋体" w:cs="宋体"/>
          <w:b/>
          <w:sz w:val="24"/>
          <w:szCs w:val="24"/>
          <w:highlight w:val="none"/>
          <w:u w:val="none"/>
        </w:rPr>
        <w:t>根据《关于进一步加大政府采购支持中小企业力度的通知》财库〔2022〕19号</w:t>
      </w:r>
      <w:r>
        <w:rPr>
          <w:rFonts w:hint="eastAsia" w:ascii="宋体" w:hAnsi="宋体" w:eastAsia="宋体" w:cs="宋体"/>
          <w:b/>
          <w:sz w:val="24"/>
          <w:szCs w:val="24"/>
          <w:highlight w:val="none"/>
          <w:u w:val="none"/>
          <w:lang w:eastAsia="zh-CN"/>
        </w:rPr>
        <w:t>文，本项目针对小微企业报价给予10%的扣除，用扣除后的价格参与评审。</w:t>
      </w:r>
      <w:r>
        <w:rPr>
          <w:rFonts w:hint="eastAsia" w:ascii="宋体" w:hAnsi="宋体" w:eastAsia="宋体" w:cs="宋体"/>
          <w:b/>
          <w:sz w:val="24"/>
          <w:szCs w:val="24"/>
          <w:highlight w:val="none"/>
          <w:u w:val="none"/>
        </w:rPr>
        <w:t>大中型企业与小微企业组成联合体，对于联合协议约定小微企业的合同份额占到合同总金额30%以上的，对联合体的报价给予</w:t>
      </w:r>
      <w:r>
        <w:rPr>
          <w:rFonts w:hint="eastAsia" w:ascii="宋体" w:hAnsi="宋体" w:eastAsia="宋体" w:cs="宋体"/>
          <w:b/>
          <w:sz w:val="24"/>
          <w:szCs w:val="24"/>
          <w:highlight w:val="none"/>
          <w:u w:val="none"/>
          <w:lang w:val="en-US" w:eastAsia="zh-CN"/>
        </w:rPr>
        <w:t>6</w:t>
      </w:r>
      <w:r>
        <w:rPr>
          <w:rFonts w:hint="eastAsia" w:ascii="宋体" w:hAnsi="宋体" w:eastAsia="宋体" w:cs="宋体"/>
          <w:b/>
          <w:sz w:val="24"/>
          <w:szCs w:val="24"/>
          <w:highlight w:val="none"/>
          <w:u w:val="none"/>
        </w:rPr>
        <w:t>%的扣除，用扣除后的价格参加评审。</w:t>
      </w:r>
    </w:p>
    <w:p w14:paraId="0766596C">
      <w:pPr>
        <w:tabs>
          <w:tab w:val="left" w:pos="2472"/>
        </w:tabs>
        <w:spacing w:line="480" w:lineRule="exact"/>
        <w:rPr>
          <w:rFonts w:hint="eastAsia" w:ascii="宋体" w:hAnsi="宋体" w:eastAsia="宋体" w:cs="宋体"/>
          <w:b/>
          <w:sz w:val="24"/>
          <w:szCs w:val="20"/>
          <w:lang w:val="en-US" w:eastAsia="zh-CN"/>
        </w:rPr>
      </w:pPr>
      <w:r>
        <w:rPr>
          <w:rFonts w:hint="eastAsia" w:ascii="宋体" w:hAnsi="宋体" w:eastAsia="宋体" w:cs="宋体"/>
          <w:b/>
          <w:sz w:val="24"/>
          <w:szCs w:val="20"/>
          <w:lang w:val="en-US" w:eastAsia="zh-CN"/>
        </w:rPr>
        <w:t>2.2关于监狱企业、残疾人福利性单位</w:t>
      </w:r>
    </w:p>
    <w:p w14:paraId="68555844">
      <w:pPr>
        <w:tabs>
          <w:tab w:val="left" w:pos="2472"/>
        </w:tabs>
        <w:spacing w:line="480" w:lineRule="exact"/>
        <w:ind w:firstLine="480" w:firstLineChars="200"/>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4EF7D56">
      <w:pPr>
        <w:tabs>
          <w:tab w:val="left" w:pos="2472"/>
        </w:tabs>
        <w:spacing w:line="480" w:lineRule="exact"/>
        <w:ind w:firstLine="480" w:firstLineChars="200"/>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成交投标人为残疾人福利性单位的，采购人或者其委托的采购代理机构应当随成交结果同时公告其《残疾人福利性单位声明函》，接受社会监督。投标人提供的《残疾人福利性单位声明函》与事实不符的，依照《政府采购法》第七十七条第一款的规定追究法律责任。</w:t>
      </w:r>
    </w:p>
    <w:p w14:paraId="0B827D2F">
      <w:pPr>
        <w:tabs>
          <w:tab w:val="left" w:pos="2472"/>
        </w:tabs>
        <w:spacing w:line="480" w:lineRule="exact"/>
        <w:rPr>
          <w:rFonts w:hint="eastAsia" w:ascii="宋体" w:hAnsi="宋体" w:eastAsia="宋体" w:cs="宋体"/>
          <w:b/>
          <w:sz w:val="24"/>
          <w:szCs w:val="20"/>
        </w:rPr>
      </w:pPr>
      <w:r>
        <w:rPr>
          <w:rFonts w:hint="eastAsia" w:ascii="宋体" w:hAnsi="宋体" w:eastAsia="宋体" w:cs="宋体"/>
          <w:b/>
          <w:sz w:val="24"/>
          <w:szCs w:val="20"/>
          <w:lang w:val="en-US" w:eastAsia="zh-CN"/>
        </w:rPr>
        <w:t>2.3节能产品及环境标志产品认定：不适用本项目。</w:t>
      </w:r>
    </w:p>
    <w:p w14:paraId="3E0550A3">
      <w:pPr>
        <w:pStyle w:val="2"/>
        <w:tabs>
          <w:tab w:val="left" w:pos="2472"/>
        </w:tabs>
        <w:spacing w:line="480" w:lineRule="exact"/>
        <w:rPr>
          <w:rFonts w:hint="eastAsia" w:ascii="宋体" w:hAnsi="宋体" w:eastAsia="宋体" w:cs="宋体"/>
          <w:b/>
          <w:bCs/>
          <w:sz w:val="24"/>
        </w:rPr>
      </w:pPr>
      <w:r>
        <w:rPr>
          <w:rFonts w:hint="eastAsia" w:ascii="宋体" w:hAnsi="宋体" w:eastAsia="宋体" w:cs="宋体"/>
          <w:b/>
          <w:bCs/>
          <w:sz w:val="24"/>
        </w:rPr>
        <w:t>3. 评标程序及标准</w:t>
      </w:r>
    </w:p>
    <w:p w14:paraId="37F65B11">
      <w:pPr>
        <w:tabs>
          <w:tab w:val="left" w:pos="2472"/>
        </w:tabs>
        <w:spacing w:line="480" w:lineRule="exact"/>
        <w:rPr>
          <w:rFonts w:hint="eastAsia" w:ascii="宋体" w:hAnsi="宋体" w:eastAsia="宋体" w:cs="宋体"/>
          <w:b/>
          <w:sz w:val="24"/>
          <w:szCs w:val="20"/>
        </w:rPr>
      </w:pPr>
      <w:r>
        <w:rPr>
          <w:rFonts w:hint="eastAsia" w:ascii="宋体" w:hAnsi="宋体" w:eastAsia="宋体" w:cs="宋体"/>
          <w:b/>
          <w:bCs/>
          <w:sz w:val="24"/>
          <w:szCs w:val="20"/>
        </w:rPr>
        <w:t>3.1</w:t>
      </w:r>
      <w:r>
        <w:rPr>
          <w:rFonts w:hint="eastAsia" w:ascii="宋体" w:hAnsi="宋体" w:eastAsia="宋体" w:cs="宋体"/>
          <w:b/>
          <w:sz w:val="24"/>
          <w:szCs w:val="20"/>
        </w:rPr>
        <w:t>资格评审</w:t>
      </w:r>
    </w:p>
    <w:p w14:paraId="0D4C9B68">
      <w:pPr>
        <w:tabs>
          <w:tab w:val="left" w:pos="2472"/>
        </w:tabs>
        <w:spacing w:line="480" w:lineRule="exact"/>
        <w:ind w:firstLine="480" w:firstLineChars="200"/>
        <w:rPr>
          <w:rFonts w:hint="eastAsia" w:ascii="宋体" w:hAnsi="宋体" w:eastAsia="宋体" w:cs="宋体"/>
          <w:sz w:val="24"/>
          <w:szCs w:val="20"/>
        </w:rPr>
      </w:pPr>
      <w:r>
        <w:rPr>
          <w:rFonts w:hint="eastAsia" w:ascii="宋体" w:hAnsi="宋体" w:eastAsia="宋体" w:cs="宋体"/>
          <w:sz w:val="24"/>
          <w:szCs w:val="20"/>
        </w:rPr>
        <w:t>采购人或采购代理机构应当依法对投标人的资格进行审查。合格投标人不足3家的，不得评标。</w:t>
      </w:r>
    </w:p>
    <w:p w14:paraId="13869713">
      <w:pPr>
        <w:tabs>
          <w:tab w:val="left" w:pos="2472"/>
        </w:tabs>
        <w:spacing w:line="480" w:lineRule="exact"/>
        <w:ind w:firstLine="360" w:firstLineChars="150"/>
        <w:rPr>
          <w:rFonts w:hint="eastAsia" w:ascii="宋体" w:hAnsi="宋体" w:eastAsia="宋体" w:cs="宋体"/>
          <w:sz w:val="24"/>
          <w:szCs w:val="20"/>
        </w:rPr>
      </w:pPr>
      <w:r>
        <w:rPr>
          <w:rFonts w:hint="eastAsia" w:ascii="宋体" w:hAnsi="宋体" w:eastAsia="宋体" w:cs="宋体"/>
          <w:sz w:val="24"/>
          <w:szCs w:val="20"/>
        </w:rPr>
        <w:t>依据法律法规和招标文件的规定，对投标文件中的资格证明文件进行审查，见评标方法前附表。</w:t>
      </w:r>
    </w:p>
    <w:p w14:paraId="600E11E1">
      <w:pPr>
        <w:tabs>
          <w:tab w:val="left" w:pos="2472"/>
        </w:tabs>
        <w:spacing w:line="480" w:lineRule="exact"/>
        <w:rPr>
          <w:rFonts w:hint="eastAsia" w:ascii="宋体" w:hAnsi="宋体" w:eastAsia="宋体" w:cs="宋体"/>
          <w:b/>
          <w:sz w:val="24"/>
        </w:rPr>
      </w:pPr>
      <w:r>
        <w:rPr>
          <w:rFonts w:hint="eastAsia" w:ascii="宋体" w:hAnsi="宋体" w:eastAsia="宋体" w:cs="宋体"/>
          <w:b/>
          <w:sz w:val="24"/>
        </w:rPr>
        <w:t>3.2符合性评审</w:t>
      </w:r>
    </w:p>
    <w:p w14:paraId="253B8BB7">
      <w:pPr>
        <w:tabs>
          <w:tab w:val="left" w:pos="2472"/>
        </w:tabs>
        <w:spacing w:line="480" w:lineRule="exact"/>
        <w:rPr>
          <w:rFonts w:hint="eastAsia" w:ascii="宋体" w:hAnsi="宋体" w:eastAsia="宋体" w:cs="宋体"/>
          <w:sz w:val="24"/>
        </w:rPr>
      </w:pPr>
      <w:r>
        <w:rPr>
          <w:rFonts w:hint="eastAsia" w:ascii="宋体" w:hAnsi="宋体" w:eastAsia="宋体" w:cs="宋体"/>
          <w:sz w:val="24"/>
        </w:rPr>
        <w:t>3.2.1依据招标文件的规定，评标委员会对符合资格的投标人的投标文件从有效性、完整性和对招标文件的实质性响应程度等方面进行审查，见评标方法前附表。</w:t>
      </w:r>
    </w:p>
    <w:p w14:paraId="08E1F497">
      <w:pPr>
        <w:spacing w:line="360" w:lineRule="auto"/>
        <w:jc w:val="left"/>
        <w:rPr>
          <w:rFonts w:hint="eastAsia" w:ascii="宋体" w:hAnsi="宋体" w:eastAsia="宋体" w:cs="宋体"/>
          <w:b/>
          <w:sz w:val="24"/>
        </w:rPr>
      </w:pPr>
      <w:r>
        <w:rPr>
          <w:rFonts w:hint="eastAsia" w:ascii="宋体" w:hAnsi="宋体" w:eastAsia="宋体" w:cs="宋体"/>
          <w:b/>
          <w:sz w:val="24"/>
        </w:rPr>
        <w:t>3.3详细评审</w:t>
      </w:r>
    </w:p>
    <w:p w14:paraId="66E267AC">
      <w:pPr>
        <w:tabs>
          <w:tab w:val="left" w:pos="2472"/>
        </w:tabs>
        <w:spacing w:line="360" w:lineRule="auto"/>
        <w:rPr>
          <w:rFonts w:hint="eastAsia" w:ascii="宋体" w:hAnsi="宋体" w:eastAsia="宋体" w:cs="宋体"/>
          <w:sz w:val="24"/>
        </w:rPr>
      </w:pPr>
      <w:bookmarkStart w:id="197" w:name="_Toc321836408"/>
      <w:r>
        <w:rPr>
          <w:rFonts w:hint="eastAsia" w:ascii="宋体" w:hAnsi="宋体" w:eastAsia="宋体" w:cs="宋体"/>
          <w:sz w:val="24"/>
        </w:rPr>
        <w:t>3.3.1</w:t>
      </w:r>
      <w:bookmarkEnd w:id="197"/>
      <w:r>
        <w:rPr>
          <w:rFonts w:hint="eastAsia" w:ascii="宋体" w:hAnsi="宋体" w:eastAsia="宋体" w:cs="宋体"/>
          <w:kern w:val="0"/>
          <w:sz w:val="24"/>
        </w:rPr>
        <w:t>评标委员会按照招标文件中规定的评标方法和标准，对符合性审查合格的投标文件进行商务和技术评估，综合比较与评价</w:t>
      </w:r>
      <w:r>
        <w:rPr>
          <w:rFonts w:hint="eastAsia" w:ascii="宋体" w:hAnsi="宋体" w:eastAsia="宋体" w:cs="宋体"/>
          <w:sz w:val="24"/>
        </w:rPr>
        <w:t>, 见评标方法前附表。</w:t>
      </w:r>
    </w:p>
    <w:p w14:paraId="04E07530">
      <w:pPr>
        <w:tabs>
          <w:tab w:val="left" w:pos="2472"/>
        </w:tabs>
        <w:spacing w:line="360" w:lineRule="auto"/>
        <w:rPr>
          <w:rFonts w:hint="eastAsia" w:ascii="宋体" w:hAnsi="宋体" w:eastAsia="宋体" w:cs="宋体"/>
          <w:sz w:val="24"/>
        </w:rPr>
      </w:pPr>
      <w:r>
        <w:rPr>
          <w:rFonts w:hint="eastAsia" w:ascii="宋体" w:hAnsi="宋体" w:eastAsia="宋体" w:cs="宋体"/>
          <w:sz w:val="24"/>
        </w:rPr>
        <w:t>3.3.2</w:t>
      </w:r>
      <w:r>
        <w:rPr>
          <w:rFonts w:hint="eastAsia" w:ascii="宋体" w:hAnsi="宋体" w:eastAsia="宋体" w:cs="宋体"/>
          <w:sz w:val="24"/>
          <w:szCs w:val="20"/>
        </w:rPr>
        <w:t>评标委员会各成员要依法独立评审，并对评审意见承担个人责任。</w:t>
      </w:r>
      <w:r>
        <w:rPr>
          <w:rFonts w:hint="eastAsia" w:ascii="宋体" w:hAnsi="宋体" w:eastAsia="宋体" w:cs="宋体"/>
          <w:sz w:val="24"/>
        </w:rPr>
        <w:t>对投标人的客观评分项的评分应当一致，对其他需要借助专业知识评判的主观评分项，应当严格按照评分细则公正评分。</w:t>
      </w:r>
    </w:p>
    <w:p w14:paraId="6DEE14F9">
      <w:pPr>
        <w:tabs>
          <w:tab w:val="left" w:pos="2472"/>
        </w:tabs>
        <w:spacing w:line="360" w:lineRule="auto"/>
        <w:rPr>
          <w:rFonts w:hint="eastAsia" w:ascii="宋体" w:hAnsi="宋体" w:eastAsia="宋体" w:cs="宋体"/>
          <w:sz w:val="24"/>
        </w:rPr>
      </w:pPr>
      <w:r>
        <w:rPr>
          <w:rFonts w:hint="eastAsia" w:ascii="宋体" w:hAnsi="宋体" w:eastAsia="宋体" w:cs="宋体"/>
          <w:sz w:val="24"/>
        </w:rPr>
        <w:t>3.3.3</w:t>
      </w:r>
      <w:r>
        <w:rPr>
          <w:rFonts w:hint="eastAsia" w:ascii="宋体" w:hAnsi="宋体" w:eastAsia="宋体" w:cs="宋体"/>
          <w:sz w:val="24"/>
          <w:szCs w:val="20"/>
        </w:rPr>
        <w:t>评标委员会成员对需要共同认定的事项存在争议的，按照少数服从多数的原则做出结论。持不同意见的评标委员会成员应当在评标报告上签署不同意见并说明理由，否则视为同意。</w:t>
      </w:r>
    </w:p>
    <w:p w14:paraId="62401E64">
      <w:pPr>
        <w:tabs>
          <w:tab w:val="left" w:pos="2472"/>
        </w:tabs>
        <w:spacing w:line="360" w:lineRule="auto"/>
        <w:rPr>
          <w:rFonts w:hint="eastAsia" w:ascii="宋体" w:hAnsi="宋体" w:eastAsia="宋体" w:cs="宋体"/>
          <w:sz w:val="24"/>
        </w:rPr>
      </w:pPr>
      <w:r>
        <w:rPr>
          <w:rFonts w:hint="eastAsia" w:ascii="宋体" w:hAnsi="宋体" w:eastAsia="宋体" w:cs="宋体"/>
          <w:sz w:val="24"/>
        </w:rPr>
        <w:t>3.3.4</w:t>
      </w:r>
      <w:r>
        <w:rPr>
          <w:rFonts w:hint="eastAsia" w:ascii="宋体" w:hAnsi="宋体" w:eastAsia="宋体" w:cs="宋体"/>
          <w:kern w:val="0"/>
          <w:sz w:val="24"/>
        </w:rPr>
        <w:t>投标文件报价出现前后不一致的，按照下列规定修正</w:t>
      </w:r>
      <w:r>
        <w:rPr>
          <w:rFonts w:hint="eastAsia" w:ascii="宋体" w:hAnsi="宋体" w:eastAsia="宋体" w:cs="宋体"/>
          <w:sz w:val="24"/>
        </w:rPr>
        <w:t>：</w:t>
      </w:r>
    </w:p>
    <w:p w14:paraId="43D5EA3D">
      <w:pPr>
        <w:tabs>
          <w:tab w:val="left" w:pos="2472"/>
        </w:tabs>
        <w:spacing w:line="360" w:lineRule="auto"/>
        <w:ind w:firstLine="480" w:firstLineChars="200"/>
        <w:rPr>
          <w:rFonts w:hint="eastAsia" w:ascii="宋体" w:hAnsi="宋体" w:eastAsia="宋体" w:cs="宋体"/>
          <w:sz w:val="24"/>
        </w:rPr>
      </w:pPr>
      <w:r>
        <w:rPr>
          <w:rFonts w:hint="eastAsia" w:ascii="宋体" w:hAnsi="宋体" w:eastAsia="宋体" w:cs="宋体"/>
          <w:sz w:val="24"/>
        </w:rPr>
        <w:t>（一）投标文件中开标一览表（报价表）内容与投标文件中相应内容不一致的，以开标一览表（报价表）为准；</w:t>
      </w:r>
    </w:p>
    <w:p w14:paraId="7D9B18E5">
      <w:pPr>
        <w:tabs>
          <w:tab w:val="left" w:pos="2472"/>
        </w:tabs>
        <w:spacing w:line="360" w:lineRule="auto"/>
        <w:ind w:firstLine="480" w:firstLineChars="200"/>
        <w:rPr>
          <w:rFonts w:hint="eastAsia" w:ascii="宋体" w:hAnsi="宋体" w:eastAsia="宋体" w:cs="宋体"/>
          <w:sz w:val="24"/>
        </w:rPr>
      </w:pPr>
      <w:r>
        <w:rPr>
          <w:rFonts w:hint="eastAsia" w:ascii="宋体" w:hAnsi="宋体" w:eastAsia="宋体" w:cs="宋体"/>
          <w:sz w:val="24"/>
        </w:rPr>
        <w:t>（二）大写金额和小写金额不一致的，以大写金额为准；</w:t>
      </w:r>
    </w:p>
    <w:p w14:paraId="3563D005">
      <w:pPr>
        <w:tabs>
          <w:tab w:val="left" w:pos="2472"/>
        </w:tabs>
        <w:spacing w:line="360" w:lineRule="auto"/>
        <w:ind w:firstLine="480" w:firstLineChars="200"/>
        <w:rPr>
          <w:rFonts w:hint="eastAsia" w:ascii="宋体" w:hAnsi="宋体" w:eastAsia="宋体" w:cs="宋体"/>
          <w:sz w:val="24"/>
        </w:rPr>
      </w:pPr>
      <w:r>
        <w:rPr>
          <w:rFonts w:hint="eastAsia" w:ascii="宋体" w:hAnsi="宋体" w:eastAsia="宋体" w:cs="宋体"/>
          <w:sz w:val="24"/>
        </w:rPr>
        <w:t>（三）单价金额小数点或者百分比有明显错位的，以开标一览表的总价为准，并修改单价；</w:t>
      </w:r>
    </w:p>
    <w:p w14:paraId="23A28303">
      <w:pPr>
        <w:tabs>
          <w:tab w:val="left" w:pos="2472"/>
        </w:tabs>
        <w:spacing w:line="360" w:lineRule="auto"/>
        <w:ind w:firstLine="480" w:firstLineChars="200"/>
        <w:rPr>
          <w:rFonts w:hint="eastAsia" w:ascii="宋体" w:hAnsi="宋体" w:eastAsia="宋体" w:cs="宋体"/>
          <w:sz w:val="24"/>
        </w:rPr>
      </w:pPr>
      <w:r>
        <w:rPr>
          <w:rFonts w:hint="eastAsia" w:ascii="宋体" w:hAnsi="宋体" w:eastAsia="宋体" w:cs="宋体"/>
          <w:sz w:val="24"/>
        </w:rPr>
        <w:t>（四）总价金额与按单价汇总金额不一致的，以单价金额计算结果为准。</w:t>
      </w:r>
    </w:p>
    <w:p w14:paraId="6DC8C720">
      <w:pPr>
        <w:tabs>
          <w:tab w:val="left" w:pos="2472"/>
        </w:tabs>
        <w:spacing w:line="360" w:lineRule="auto"/>
        <w:ind w:firstLine="480" w:firstLineChars="200"/>
        <w:rPr>
          <w:rFonts w:hint="eastAsia" w:ascii="宋体" w:hAnsi="宋体" w:eastAsia="宋体" w:cs="宋体"/>
          <w:sz w:val="24"/>
        </w:rPr>
      </w:pPr>
      <w:r>
        <w:rPr>
          <w:rFonts w:hint="eastAsia" w:ascii="宋体" w:hAnsi="宋体" w:eastAsia="宋体" w:cs="宋体"/>
          <w:sz w:val="24"/>
          <w:szCs w:val="20"/>
        </w:rPr>
        <w:t>★</w:t>
      </w:r>
      <w:r>
        <w:rPr>
          <w:rFonts w:hint="eastAsia" w:ascii="宋体" w:hAnsi="宋体" w:eastAsia="宋体" w:cs="宋体"/>
          <w:sz w:val="24"/>
        </w:rPr>
        <w:t>同时出现两种以上不一致的，按照前款规定的顺序修正。修正后的报价按照本章4.2款的规定经投标人确认后产生约束力，投标人不确认的，其投标无效。</w:t>
      </w:r>
    </w:p>
    <w:p w14:paraId="79E2418E">
      <w:pPr>
        <w:spacing w:line="360" w:lineRule="auto"/>
        <w:jc w:val="left"/>
        <w:rPr>
          <w:rFonts w:hint="eastAsia" w:ascii="宋体" w:hAnsi="宋体" w:eastAsia="宋体" w:cs="宋体"/>
          <w:sz w:val="24"/>
        </w:rPr>
      </w:pPr>
      <w:r>
        <w:rPr>
          <w:rFonts w:hint="eastAsia" w:ascii="宋体" w:hAnsi="宋体" w:eastAsia="宋体" w:cs="宋体"/>
          <w:sz w:val="24"/>
        </w:rPr>
        <w:t>3.3.5价格部分（F1）按评标方法前附表规定的投标报价计算公式，计算出各投标人价格部分得分。技术部分（F2）和商务部分（F3）得分由评标委员会成员独立评分，投标</w:t>
      </w:r>
      <w:r>
        <w:rPr>
          <w:rFonts w:hint="eastAsia" w:ascii="宋体" w:hAnsi="宋体" w:eastAsia="宋体" w:cs="宋体"/>
          <w:bCs/>
          <w:sz w:val="24"/>
        </w:rPr>
        <w:t>人各项评分因素得分为该项因素各评委评分的算术平均值。所有计算结果均保留小数点后两位</w:t>
      </w:r>
      <w:r>
        <w:rPr>
          <w:rFonts w:hint="eastAsia" w:ascii="宋体" w:hAnsi="宋体" w:eastAsia="宋体" w:cs="宋体"/>
          <w:sz w:val="24"/>
        </w:rPr>
        <w:t>，小数点后第三位“四舍五入”。</w:t>
      </w:r>
    </w:p>
    <w:p w14:paraId="21B73B45">
      <w:pPr>
        <w:spacing w:line="360" w:lineRule="auto"/>
        <w:jc w:val="left"/>
        <w:rPr>
          <w:rFonts w:hint="eastAsia" w:ascii="宋体" w:hAnsi="宋体" w:eastAsia="宋体" w:cs="宋体"/>
          <w:b/>
          <w:sz w:val="24"/>
        </w:rPr>
      </w:pPr>
      <w:r>
        <w:rPr>
          <w:rFonts w:hint="eastAsia" w:ascii="宋体" w:hAnsi="宋体" w:eastAsia="宋体" w:cs="宋体"/>
          <w:sz w:val="24"/>
        </w:rPr>
        <w:t>★</w:t>
      </w:r>
      <w:r>
        <w:rPr>
          <w:rFonts w:hint="eastAsia" w:ascii="宋体" w:hAnsi="宋体" w:eastAsia="宋体" w:cs="宋体"/>
          <w:b/>
          <w:sz w:val="24"/>
        </w:rPr>
        <w:t>3.3.6</w:t>
      </w:r>
      <w:r>
        <w:rPr>
          <w:rFonts w:hint="eastAsia" w:ascii="宋体" w:hAnsi="宋体" w:eastAsia="宋体" w:cs="宋体"/>
          <w:b/>
          <w:kern w:val="0"/>
          <w:sz w:val="24"/>
        </w:rPr>
        <w:t>评标委员会认为投标人的报价明显低于其他通过符合性审查投标人的报价，有可能影响</w:t>
      </w:r>
      <w:r>
        <w:rPr>
          <w:rFonts w:hint="eastAsia" w:ascii="宋体" w:hAnsi="宋体" w:eastAsia="宋体" w:cs="宋体"/>
          <w:b/>
          <w:kern w:val="0"/>
          <w:sz w:val="24"/>
          <w:lang w:eastAsia="zh-CN"/>
        </w:rPr>
        <w:t>服务</w:t>
      </w:r>
      <w:r>
        <w:rPr>
          <w:rFonts w:hint="eastAsia" w:ascii="宋体" w:hAnsi="宋体" w:eastAsia="宋体" w:cs="宋体"/>
          <w:b/>
          <w:kern w:val="0"/>
          <w:sz w:val="24"/>
        </w:rPr>
        <w:t>质量或者不能诚信履约的，应当要求其在评标现场合理的时间内提供书面说明，必要时提交相关证明材料；投标人不能证明其报价合理性的，评标委员会应当将其作为无效投标处理。</w:t>
      </w:r>
    </w:p>
    <w:p w14:paraId="55FC9FEB">
      <w:pPr>
        <w:tabs>
          <w:tab w:val="left" w:pos="2472"/>
        </w:tabs>
        <w:spacing w:line="480" w:lineRule="exact"/>
        <w:rPr>
          <w:rFonts w:hint="eastAsia" w:ascii="宋体" w:hAnsi="宋体" w:eastAsia="宋体" w:cs="宋体"/>
          <w:b/>
          <w:bCs/>
          <w:sz w:val="24"/>
          <w:szCs w:val="20"/>
        </w:rPr>
      </w:pPr>
      <w:bookmarkStart w:id="198" w:name="_Toc321836412"/>
      <w:r>
        <w:rPr>
          <w:rFonts w:hint="eastAsia" w:ascii="宋体" w:hAnsi="宋体" w:eastAsia="宋体" w:cs="宋体"/>
          <w:b/>
          <w:bCs/>
          <w:sz w:val="24"/>
          <w:szCs w:val="20"/>
        </w:rPr>
        <w:t>4. 投标文件的澄清</w:t>
      </w:r>
      <w:bookmarkEnd w:id="198"/>
    </w:p>
    <w:p w14:paraId="4F679963">
      <w:pPr>
        <w:spacing w:line="360" w:lineRule="auto"/>
        <w:jc w:val="left"/>
        <w:rPr>
          <w:rFonts w:hint="eastAsia" w:ascii="宋体" w:hAnsi="宋体" w:eastAsia="宋体" w:cs="宋体"/>
          <w:sz w:val="24"/>
        </w:rPr>
      </w:pPr>
      <w:r>
        <w:rPr>
          <w:rFonts w:hint="eastAsia" w:ascii="宋体" w:hAnsi="宋体" w:eastAsia="宋体" w:cs="宋体"/>
          <w:sz w:val="24"/>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29788E7">
      <w:pPr>
        <w:spacing w:line="360" w:lineRule="auto"/>
        <w:jc w:val="left"/>
        <w:rPr>
          <w:rFonts w:hint="eastAsia" w:ascii="宋体" w:hAnsi="宋体" w:eastAsia="宋体" w:cs="宋体"/>
          <w:sz w:val="24"/>
        </w:rPr>
      </w:pPr>
      <w:r>
        <w:rPr>
          <w:rFonts w:hint="eastAsia" w:ascii="宋体" w:hAnsi="宋体" w:eastAsia="宋体" w:cs="宋体"/>
          <w:sz w:val="24"/>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15FD3393">
      <w:pPr>
        <w:spacing w:line="360" w:lineRule="auto"/>
        <w:jc w:val="left"/>
        <w:rPr>
          <w:rFonts w:hint="eastAsia" w:ascii="宋体" w:hAnsi="宋体" w:eastAsia="宋体" w:cs="宋体"/>
          <w:sz w:val="24"/>
        </w:rPr>
      </w:pPr>
      <w:r>
        <w:rPr>
          <w:rFonts w:hint="eastAsia" w:ascii="宋体" w:hAnsi="宋体" w:eastAsia="宋体" w:cs="宋体"/>
          <w:sz w:val="24"/>
        </w:rPr>
        <w:t>4.3 评标委员会对投标人提交的澄清、说明有疑问的，可以要求投标人进一步澄清、说明。</w:t>
      </w:r>
    </w:p>
    <w:p w14:paraId="20B574A1">
      <w:pPr>
        <w:tabs>
          <w:tab w:val="left" w:pos="2472"/>
        </w:tabs>
        <w:spacing w:line="480" w:lineRule="exact"/>
        <w:rPr>
          <w:rFonts w:hint="eastAsia" w:ascii="宋体" w:hAnsi="宋体" w:eastAsia="宋体" w:cs="宋体"/>
          <w:b/>
          <w:bCs/>
          <w:sz w:val="24"/>
          <w:szCs w:val="20"/>
        </w:rPr>
      </w:pPr>
      <w:bookmarkStart w:id="199" w:name="_Toc321836413"/>
      <w:r>
        <w:rPr>
          <w:rFonts w:hint="eastAsia" w:ascii="宋体" w:hAnsi="宋体" w:eastAsia="宋体" w:cs="宋体"/>
          <w:b/>
          <w:bCs/>
          <w:sz w:val="24"/>
          <w:szCs w:val="20"/>
        </w:rPr>
        <w:t>5.评标结果</w:t>
      </w:r>
      <w:bookmarkEnd w:id="199"/>
    </w:p>
    <w:p w14:paraId="244244C0">
      <w:pPr>
        <w:spacing w:line="360" w:lineRule="auto"/>
        <w:jc w:val="left"/>
        <w:rPr>
          <w:rFonts w:hint="eastAsia" w:ascii="宋体" w:hAnsi="宋体" w:eastAsia="宋体" w:cs="宋体"/>
          <w:sz w:val="24"/>
        </w:rPr>
      </w:pPr>
      <w:r>
        <w:rPr>
          <w:rFonts w:hint="eastAsia" w:ascii="宋体" w:hAnsi="宋体" w:eastAsia="宋体" w:cs="宋体"/>
          <w:sz w:val="24"/>
        </w:rPr>
        <w:t>5.1评标委员会按最终得分由高到低顺序推荐3名中标候选人，得分相同时，按本章1.2款规定进行推荐，并提出书面评标报告。</w:t>
      </w:r>
    </w:p>
    <w:p w14:paraId="472CAB45">
      <w:pPr>
        <w:spacing w:line="360" w:lineRule="auto"/>
        <w:jc w:val="left"/>
        <w:rPr>
          <w:rFonts w:hint="eastAsia" w:ascii="宋体" w:hAnsi="宋体" w:eastAsia="宋体" w:cs="宋体"/>
          <w:sz w:val="24"/>
        </w:rPr>
      </w:pPr>
      <w:r>
        <w:rPr>
          <w:rFonts w:hint="eastAsia" w:ascii="宋体" w:hAnsi="宋体" w:eastAsia="宋体" w:cs="宋体"/>
          <w:sz w:val="24"/>
        </w:rPr>
        <w:t>5.2 采购人根据评标委员会提出的书面评标报告和推荐的中标候选人名单，确定中标人。</w:t>
      </w:r>
    </w:p>
    <w:p w14:paraId="53A110B1">
      <w:pPr>
        <w:spacing w:line="360" w:lineRule="auto"/>
        <w:jc w:val="left"/>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val="en-US" w:eastAsia="zh-CN"/>
        </w:rPr>
        <w:t>3</w:t>
      </w:r>
      <w:r>
        <w:rPr>
          <w:rFonts w:hint="eastAsia" w:ascii="宋体" w:hAnsi="宋体" w:eastAsia="宋体" w:cs="宋体"/>
          <w:sz w:val="24"/>
        </w:rPr>
        <w:t>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533B400F">
      <w:pPr>
        <w:spacing w:line="360" w:lineRule="auto"/>
        <w:jc w:val="left"/>
        <w:rPr>
          <w:rFonts w:hint="eastAsia" w:ascii="宋体" w:hAnsi="宋体" w:eastAsia="宋体" w:cs="宋体"/>
          <w:sz w:val="24"/>
        </w:rPr>
      </w:pPr>
    </w:p>
    <w:p w14:paraId="15911264">
      <w:pPr>
        <w:rPr>
          <w:rFonts w:hint="eastAsia" w:ascii="宋体" w:hAnsi="宋体" w:eastAsia="宋体" w:cs="宋体"/>
        </w:rPr>
      </w:pPr>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Myriad Pro">
    <w:altName w:val="微软雅黑"/>
    <w:panose1 w:val="00000000000000000000"/>
    <w:charset w:val="00"/>
    <w:family w:val="swiss"/>
    <w:pitch w:val="default"/>
    <w:sig w:usb0="00000000" w:usb1="00000000" w:usb2="00000010" w:usb3="00000000" w:csb0="00040001" w:csb1="00000000"/>
  </w:font>
  <w:font w:name="思源黑体 CN Normal">
    <w:altName w:val="黑体"/>
    <w:panose1 w:val="00000000000000000000"/>
    <w:charset w:val="86"/>
    <w:family w:val="auto"/>
    <w:pitch w:val="default"/>
    <w:sig w:usb0="00000000" w:usb1="00000000" w:usb2="00000016" w:usb3="00000000" w:csb0="60060107" w:csb1="00000000"/>
  </w:font>
  <w:font w:name="Oxford Raleway">
    <w:altName w:val="宋体"/>
    <w:panose1 w:val="00000000000000000000"/>
    <w:charset w:val="86"/>
    <w:family w:val="swiss"/>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FD165">
    <w:pPr>
      <w:pStyle w:val="16"/>
      <w:jc w:val="center"/>
    </w:pPr>
    <w:r>
      <w:fldChar w:fldCharType="begin"/>
    </w:r>
    <w:r>
      <w:instrText xml:space="preserve">PAGE   \* MERGEFORMAT</w:instrText>
    </w:r>
    <w:r>
      <w:fldChar w:fldCharType="separate"/>
    </w:r>
    <w:r>
      <w:rPr>
        <w:lang w:val="zh-CN"/>
      </w:rPr>
      <w:t>71</w:t>
    </w:r>
    <w:r>
      <w:fldChar w:fldCharType="end"/>
    </w:r>
  </w:p>
  <w:p w14:paraId="044A959A">
    <w:pPr>
      <w:pStyle w:val="16"/>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3F753">
    <w:pPr>
      <w:pStyle w:val="16"/>
      <w:framePr w:wrap="around" w:vAnchor="text" w:hAnchor="margin" w:xAlign="center" w:y="1"/>
      <w:rPr>
        <w:rStyle w:val="28"/>
      </w:rPr>
    </w:pPr>
    <w:r>
      <w:fldChar w:fldCharType="begin"/>
    </w:r>
    <w:r>
      <w:rPr>
        <w:rStyle w:val="28"/>
      </w:rPr>
      <w:instrText xml:space="preserve">PAGE  </w:instrText>
    </w:r>
    <w:r>
      <w:fldChar w:fldCharType="separate"/>
    </w:r>
    <w:r>
      <w:rPr>
        <w:rStyle w:val="28"/>
      </w:rPr>
      <w:t>58</w:t>
    </w:r>
    <w:r>
      <w:fldChar w:fldCharType="end"/>
    </w:r>
  </w:p>
  <w:p w14:paraId="5EBFD5D3">
    <w:pPr>
      <w:pStyle w:val="16"/>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a:effectLst/>
                    </wps:spPr>
                    <wps:txbx>
                      <w:txbxContent>
                        <w:p w14:paraId="22EBB11D">
                          <w:pPr>
                            <w:pStyle w:val="16"/>
                            <w:rPr>
                              <w:rStyle w:val="28"/>
                              <w:sz w:val="21"/>
                            </w:rPr>
                          </w:pPr>
                          <w:r>
                            <w:rPr>
                              <w:sz w:val="21"/>
                            </w:rPr>
                            <w:fldChar w:fldCharType="begin"/>
                          </w:r>
                          <w:r>
                            <w:rPr>
                              <w:rStyle w:val="28"/>
                              <w:sz w:val="21"/>
                            </w:rPr>
                            <w:instrText xml:space="preserve">Page</w:instrText>
                          </w:r>
                          <w:r>
                            <w:rPr>
                              <w:sz w:val="21"/>
                            </w:rPr>
                            <w:fldChar w:fldCharType="separate"/>
                          </w:r>
                          <w:r>
                            <w:rPr>
                              <w:rStyle w:val="28"/>
                              <w:sz w:val="21"/>
                            </w:rPr>
                            <w:t>58</w:t>
                          </w:r>
                          <w:r>
                            <w:rPr>
                              <w:sz w:val="21"/>
                            </w:rP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tJ+wr0wAAAAMBAAAPAAAAAAAAAAEAIAAAACIAAABkcnMvZG93bnJldi54bWxQSwECFAAU&#10;AAAACACHTuJAqilrk70BAAB+AwAADgAAAAAAAAABACAAAAAiAQAAZHJzL2Uyb0RvYy54bWxQSwUG&#10;AAAAAAYABgBZAQAAUQUAAAAA&#10;">
              <v:fill on="f" focussize="0,0"/>
              <v:stroke on="f"/>
              <v:imagedata o:title=""/>
              <o:lock v:ext="edit" aspectratio="f"/>
              <v:textbox inset="0mm,0mm,0mm,0mm">
                <w:txbxContent>
                  <w:p w14:paraId="22EBB11D">
                    <w:pPr>
                      <w:pStyle w:val="16"/>
                      <w:rPr>
                        <w:rStyle w:val="28"/>
                        <w:sz w:val="21"/>
                      </w:rPr>
                    </w:pPr>
                    <w:r>
                      <w:rPr>
                        <w:sz w:val="21"/>
                      </w:rPr>
                      <w:fldChar w:fldCharType="begin"/>
                    </w:r>
                    <w:r>
                      <w:rPr>
                        <w:rStyle w:val="28"/>
                        <w:sz w:val="21"/>
                      </w:rPr>
                      <w:instrText xml:space="preserve">Page</w:instrText>
                    </w:r>
                    <w:r>
                      <w:rPr>
                        <w:sz w:val="21"/>
                      </w:rPr>
                      <w:fldChar w:fldCharType="separate"/>
                    </w:r>
                    <w:r>
                      <w:rPr>
                        <w:rStyle w:val="28"/>
                        <w:sz w:val="21"/>
                      </w:rPr>
                      <w:t>58</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2BC82">
    <w:pPr>
      <w:pStyle w:val="16"/>
      <w:jc w:val="center"/>
    </w:pPr>
    <w:r>
      <w:fldChar w:fldCharType="begin"/>
    </w:r>
    <w:r>
      <w:instrText xml:space="preserve"> PAGE   \* MERGEFORMAT </w:instrText>
    </w:r>
    <w:r>
      <w:fldChar w:fldCharType="separate"/>
    </w:r>
    <w:r>
      <w:rPr>
        <w:lang w:val="zh-CN"/>
      </w:rPr>
      <w:t>3</w:t>
    </w:r>
    <w:r>
      <w:fldChar w:fldCharType="end"/>
    </w:r>
  </w:p>
  <w:p w14:paraId="71803393">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0723B">
    <w:pPr>
      <w:pStyle w:val="17"/>
      <w:pBdr>
        <w:top w:val="none" w:color="auto" w:sz="0" w:space="0"/>
        <w:left w:val="none" w:color="auto" w:sz="0" w:space="0"/>
        <w:bottom w:val="none" w:color="auto" w:sz="0" w:space="1"/>
        <w:right w:val="none" w:color="auto" w:sz="0" w:space="0"/>
        <w:between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A357B">
    <w:pPr>
      <w:pStyle w:val="17"/>
      <w:pBdr>
        <w:top w:val="none" w:color="auto" w:sz="0" w:space="0"/>
        <w:left w:val="none" w:color="auto" w:sz="0" w:space="0"/>
        <w:bottom w:val="none" w:color="auto" w:sz="0" w:space="1"/>
        <w:right w:val="none" w:color="auto" w:sz="0" w:space="0"/>
        <w:between w:val="none" w:color="auto" w:sz="0" w:space="0"/>
      </w:pBdr>
      <w:jc w:val="right"/>
      <w:rPr>
        <w:rFonts w:ascii="宋体" w:hAnsi="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806"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U4ZDk2MTVmYmJjYWFjZjg0Y2JhNDU3MzNmMWNkNTQifQ=="/>
  </w:docVars>
  <w:rsids>
    <w:rsidRoot w:val="057E3481"/>
    <w:rsid w:val="0000063B"/>
    <w:rsid w:val="0000250B"/>
    <w:rsid w:val="00002C3E"/>
    <w:rsid w:val="00002C58"/>
    <w:rsid w:val="00003306"/>
    <w:rsid w:val="00003FA0"/>
    <w:rsid w:val="00004DF9"/>
    <w:rsid w:val="00005C8A"/>
    <w:rsid w:val="00005CBE"/>
    <w:rsid w:val="00005EE0"/>
    <w:rsid w:val="00006888"/>
    <w:rsid w:val="00006E42"/>
    <w:rsid w:val="00006E66"/>
    <w:rsid w:val="00006F70"/>
    <w:rsid w:val="00007567"/>
    <w:rsid w:val="0000764B"/>
    <w:rsid w:val="00012477"/>
    <w:rsid w:val="000125E0"/>
    <w:rsid w:val="00012A2A"/>
    <w:rsid w:val="00013460"/>
    <w:rsid w:val="000139B3"/>
    <w:rsid w:val="00013A8D"/>
    <w:rsid w:val="000141BA"/>
    <w:rsid w:val="00014B1F"/>
    <w:rsid w:val="00015B0C"/>
    <w:rsid w:val="000160F5"/>
    <w:rsid w:val="000167FE"/>
    <w:rsid w:val="000177CA"/>
    <w:rsid w:val="00017DBE"/>
    <w:rsid w:val="00021515"/>
    <w:rsid w:val="0002262A"/>
    <w:rsid w:val="00022A7D"/>
    <w:rsid w:val="0002407A"/>
    <w:rsid w:val="00024459"/>
    <w:rsid w:val="0002629C"/>
    <w:rsid w:val="00026614"/>
    <w:rsid w:val="00027825"/>
    <w:rsid w:val="00030DC6"/>
    <w:rsid w:val="00031B2E"/>
    <w:rsid w:val="000323A7"/>
    <w:rsid w:val="00033A6C"/>
    <w:rsid w:val="00034019"/>
    <w:rsid w:val="00034992"/>
    <w:rsid w:val="000352F7"/>
    <w:rsid w:val="00041BB2"/>
    <w:rsid w:val="00041E04"/>
    <w:rsid w:val="00042EDB"/>
    <w:rsid w:val="00043285"/>
    <w:rsid w:val="000432AB"/>
    <w:rsid w:val="00043A3F"/>
    <w:rsid w:val="00045C38"/>
    <w:rsid w:val="00051D38"/>
    <w:rsid w:val="00053B98"/>
    <w:rsid w:val="0005520E"/>
    <w:rsid w:val="000565F9"/>
    <w:rsid w:val="00062D13"/>
    <w:rsid w:val="000647BA"/>
    <w:rsid w:val="000664D1"/>
    <w:rsid w:val="00066A54"/>
    <w:rsid w:val="00067F67"/>
    <w:rsid w:val="00070B5D"/>
    <w:rsid w:val="000718CA"/>
    <w:rsid w:val="000719FD"/>
    <w:rsid w:val="00071C1A"/>
    <w:rsid w:val="00072163"/>
    <w:rsid w:val="00072335"/>
    <w:rsid w:val="00073CCD"/>
    <w:rsid w:val="00075A1E"/>
    <w:rsid w:val="00075F29"/>
    <w:rsid w:val="00076095"/>
    <w:rsid w:val="00076CBB"/>
    <w:rsid w:val="00076CE7"/>
    <w:rsid w:val="00076FFD"/>
    <w:rsid w:val="00077DF2"/>
    <w:rsid w:val="000819FE"/>
    <w:rsid w:val="000822BC"/>
    <w:rsid w:val="00082DC5"/>
    <w:rsid w:val="000844A7"/>
    <w:rsid w:val="00086900"/>
    <w:rsid w:val="00086BAF"/>
    <w:rsid w:val="00091C6F"/>
    <w:rsid w:val="000927FA"/>
    <w:rsid w:val="000968EA"/>
    <w:rsid w:val="000A0625"/>
    <w:rsid w:val="000A1D8B"/>
    <w:rsid w:val="000A21AD"/>
    <w:rsid w:val="000A30AF"/>
    <w:rsid w:val="000A3E77"/>
    <w:rsid w:val="000A4B98"/>
    <w:rsid w:val="000A5864"/>
    <w:rsid w:val="000A63A5"/>
    <w:rsid w:val="000A674D"/>
    <w:rsid w:val="000A67F3"/>
    <w:rsid w:val="000A7F01"/>
    <w:rsid w:val="000B1EF5"/>
    <w:rsid w:val="000B4FB2"/>
    <w:rsid w:val="000B61C2"/>
    <w:rsid w:val="000B699A"/>
    <w:rsid w:val="000C134E"/>
    <w:rsid w:val="000C5C3E"/>
    <w:rsid w:val="000C7AD0"/>
    <w:rsid w:val="000D0815"/>
    <w:rsid w:val="000D0C97"/>
    <w:rsid w:val="000D1883"/>
    <w:rsid w:val="000D18A7"/>
    <w:rsid w:val="000D3BDA"/>
    <w:rsid w:val="000E0B46"/>
    <w:rsid w:val="000E245C"/>
    <w:rsid w:val="000E355F"/>
    <w:rsid w:val="000E5236"/>
    <w:rsid w:val="000F16D6"/>
    <w:rsid w:val="000F258D"/>
    <w:rsid w:val="000F32B7"/>
    <w:rsid w:val="000F384F"/>
    <w:rsid w:val="000F3E60"/>
    <w:rsid w:val="000F6A87"/>
    <w:rsid w:val="000F76DD"/>
    <w:rsid w:val="00101DFC"/>
    <w:rsid w:val="0010298D"/>
    <w:rsid w:val="00103053"/>
    <w:rsid w:val="0010465A"/>
    <w:rsid w:val="00104DA6"/>
    <w:rsid w:val="001064ED"/>
    <w:rsid w:val="00106BA4"/>
    <w:rsid w:val="001073AE"/>
    <w:rsid w:val="001073FA"/>
    <w:rsid w:val="00107B28"/>
    <w:rsid w:val="00110CBA"/>
    <w:rsid w:val="00113DF9"/>
    <w:rsid w:val="00115D92"/>
    <w:rsid w:val="00115F9A"/>
    <w:rsid w:val="0012073C"/>
    <w:rsid w:val="00122223"/>
    <w:rsid w:val="00122351"/>
    <w:rsid w:val="00122A8D"/>
    <w:rsid w:val="00123687"/>
    <w:rsid w:val="00123732"/>
    <w:rsid w:val="001237EA"/>
    <w:rsid w:val="00124B97"/>
    <w:rsid w:val="0012540D"/>
    <w:rsid w:val="00126470"/>
    <w:rsid w:val="00126A99"/>
    <w:rsid w:val="0012700B"/>
    <w:rsid w:val="0012797C"/>
    <w:rsid w:val="00133917"/>
    <w:rsid w:val="00135FA8"/>
    <w:rsid w:val="001360AD"/>
    <w:rsid w:val="00136D7C"/>
    <w:rsid w:val="00137EB1"/>
    <w:rsid w:val="00140034"/>
    <w:rsid w:val="00141500"/>
    <w:rsid w:val="001419E9"/>
    <w:rsid w:val="001428F1"/>
    <w:rsid w:val="00145170"/>
    <w:rsid w:val="0014611E"/>
    <w:rsid w:val="00146C8C"/>
    <w:rsid w:val="001472FC"/>
    <w:rsid w:val="00147929"/>
    <w:rsid w:val="001505A4"/>
    <w:rsid w:val="00150DC3"/>
    <w:rsid w:val="00151A09"/>
    <w:rsid w:val="00152BEB"/>
    <w:rsid w:val="001537E8"/>
    <w:rsid w:val="0015473F"/>
    <w:rsid w:val="001615E8"/>
    <w:rsid w:val="0016220B"/>
    <w:rsid w:val="00162702"/>
    <w:rsid w:val="001639A4"/>
    <w:rsid w:val="00163CD9"/>
    <w:rsid w:val="00165B1C"/>
    <w:rsid w:val="0016678E"/>
    <w:rsid w:val="00172311"/>
    <w:rsid w:val="00172403"/>
    <w:rsid w:val="00172DCA"/>
    <w:rsid w:val="0017327B"/>
    <w:rsid w:val="00174938"/>
    <w:rsid w:val="0017518B"/>
    <w:rsid w:val="00175B27"/>
    <w:rsid w:val="0017613F"/>
    <w:rsid w:val="00176BB8"/>
    <w:rsid w:val="00181024"/>
    <w:rsid w:val="0018479C"/>
    <w:rsid w:val="0018551B"/>
    <w:rsid w:val="00185818"/>
    <w:rsid w:val="00185EDB"/>
    <w:rsid w:val="00185FCD"/>
    <w:rsid w:val="00187B0D"/>
    <w:rsid w:val="00187DFD"/>
    <w:rsid w:val="00190514"/>
    <w:rsid w:val="00191387"/>
    <w:rsid w:val="00192F28"/>
    <w:rsid w:val="001930C8"/>
    <w:rsid w:val="0019312E"/>
    <w:rsid w:val="00195CBA"/>
    <w:rsid w:val="0019618C"/>
    <w:rsid w:val="001963C4"/>
    <w:rsid w:val="001976C4"/>
    <w:rsid w:val="001A0C62"/>
    <w:rsid w:val="001A23C5"/>
    <w:rsid w:val="001A2B89"/>
    <w:rsid w:val="001A5AA9"/>
    <w:rsid w:val="001A7CC5"/>
    <w:rsid w:val="001B0999"/>
    <w:rsid w:val="001B26C2"/>
    <w:rsid w:val="001B3012"/>
    <w:rsid w:val="001B461C"/>
    <w:rsid w:val="001C0916"/>
    <w:rsid w:val="001C0A69"/>
    <w:rsid w:val="001C183F"/>
    <w:rsid w:val="001C313B"/>
    <w:rsid w:val="001C4702"/>
    <w:rsid w:val="001D334B"/>
    <w:rsid w:val="001D36E3"/>
    <w:rsid w:val="001D4B68"/>
    <w:rsid w:val="001D58CE"/>
    <w:rsid w:val="001D789B"/>
    <w:rsid w:val="001D7B58"/>
    <w:rsid w:val="001E0AD4"/>
    <w:rsid w:val="001E184C"/>
    <w:rsid w:val="001E2F53"/>
    <w:rsid w:val="001E5774"/>
    <w:rsid w:val="001E653E"/>
    <w:rsid w:val="001E70AD"/>
    <w:rsid w:val="001E77E8"/>
    <w:rsid w:val="001F0640"/>
    <w:rsid w:val="001F1071"/>
    <w:rsid w:val="001F24B0"/>
    <w:rsid w:val="001F2B4C"/>
    <w:rsid w:val="001F37DB"/>
    <w:rsid w:val="001F4C91"/>
    <w:rsid w:val="001F57E6"/>
    <w:rsid w:val="001F6732"/>
    <w:rsid w:val="001F696E"/>
    <w:rsid w:val="001F6EEC"/>
    <w:rsid w:val="001F71AF"/>
    <w:rsid w:val="002001D2"/>
    <w:rsid w:val="00200989"/>
    <w:rsid w:val="00200E32"/>
    <w:rsid w:val="00201302"/>
    <w:rsid w:val="002018A4"/>
    <w:rsid w:val="00202639"/>
    <w:rsid w:val="0020296F"/>
    <w:rsid w:val="00203791"/>
    <w:rsid w:val="00203D52"/>
    <w:rsid w:val="002042E8"/>
    <w:rsid w:val="00204DF9"/>
    <w:rsid w:val="002053DD"/>
    <w:rsid w:val="00211C3A"/>
    <w:rsid w:val="00212366"/>
    <w:rsid w:val="002128A5"/>
    <w:rsid w:val="002134D2"/>
    <w:rsid w:val="002154B6"/>
    <w:rsid w:val="00215B56"/>
    <w:rsid w:val="00215C76"/>
    <w:rsid w:val="0021782B"/>
    <w:rsid w:val="0021795E"/>
    <w:rsid w:val="00217AFF"/>
    <w:rsid w:val="002206AF"/>
    <w:rsid w:val="00221759"/>
    <w:rsid w:val="002217C3"/>
    <w:rsid w:val="00221B73"/>
    <w:rsid w:val="00222DA0"/>
    <w:rsid w:val="00223F09"/>
    <w:rsid w:val="00224267"/>
    <w:rsid w:val="002318F7"/>
    <w:rsid w:val="00233883"/>
    <w:rsid w:val="002345C4"/>
    <w:rsid w:val="00234ECE"/>
    <w:rsid w:val="00234F5C"/>
    <w:rsid w:val="00237F4A"/>
    <w:rsid w:val="00241961"/>
    <w:rsid w:val="00243C24"/>
    <w:rsid w:val="00243DA2"/>
    <w:rsid w:val="00245425"/>
    <w:rsid w:val="00246CCF"/>
    <w:rsid w:val="00247FBC"/>
    <w:rsid w:val="00250231"/>
    <w:rsid w:val="00250CD0"/>
    <w:rsid w:val="002515EA"/>
    <w:rsid w:val="00253A1A"/>
    <w:rsid w:val="00255A2E"/>
    <w:rsid w:val="00256911"/>
    <w:rsid w:val="0025778D"/>
    <w:rsid w:val="00257902"/>
    <w:rsid w:val="002603A2"/>
    <w:rsid w:val="00260645"/>
    <w:rsid w:val="00261B36"/>
    <w:rsid w:val="00261BC5"/>
    <w:rsid w:val="00262411"/>
    <w:rsid w:val="00265DDA"/>
    <w:rsid w:val="00267374"/>
    <w:rsid w:val="002711C4"/>
    <w:rsid w:val="00272077"/>
    <w:rsid w:val="00274CAE"/>
    <w:rsid w:val="00283086"/>
    <w:rsid w:val="002838C4"/>
    <w:rsid w:val="00284AAD"/>
    <w:rsid w:val="0028642F"/>
    <w:rsid w:val="002872E7"/>
    <w:rsid w:val="002875CF"/>
    <w:rsid w:val="00290264"/>
    <w:rsid w:val="00290359"/>
    <w:rsid w:val="00292005"/>
    <w:rsid w:val="00292341"/>
    <w:rsid w:val="00292DBE"/>
    <w:rsid w:val="002948BB"/>
    <w:rsid w:val="00296AC5"/>
    <w:rsid w:val="00296F0C"/>
    <w:rsid w:val="002A02DD"/>
    <w:rsid w:val="002A420D"/>
    <w:rsid w:val="002A4E34"/>
    <w:rsid w:val="002A5D93"/>
    <w:rsid w:val="002A7199"/>
    <w:rsid w:val="002A72A1"/>
    <w:rsid w:val="002A7488"/>
    <w:rsid w:val="002B011C"/>
    <w:rsid w:val="002B01F0"/>
    <w:rsid w:val="002B2395"/>
    <w:rsid w:val="002B2E71"/>
    <w:rsid w:val="002B3A23"/>
    <w:rsid w:val="002B3E18"/>
    <w:rsid w:val="002B59CF"/>
    <w:rsid w:val="002B6839"/>
    <w:rsid w:val="002B6960"/>
    <w:rsid w:val="002C0819"/>
    <w:rsid w:val="002C1681"/>
    <w:rsid w:val="002C4C96"/>
    <w:rsid w:val="002C6860"/>
    <w:rsid w:val="002D01BD"/>
    <w:rsid w:val="002D06C3"/>
    <w:rsid w:val="002D079E"/>
    <w:rsid w:val="002D27F2"/>
    <w:rsid w:val="002D3CB9"/>
    <w:rsid w:val="002D5848"/>
    <w:rsid w:val="002D6123"/>
    <w:rsid w:val="002E062B"/>
    <w:rsid w:val="002E062E"/>
    <w:rsid w:val="002E071F"/>
    <w:rsid w:val="002E17A8"/>
    <w:rsid w:val="002E29F6"/>
    <w:rsid w:val="002E6820"/>
    <w:rsid w:val="002E77E7"/>
    <w:rsid w:val="002F0D96"/>
    <w:rsid w:val="002F20BD"/>
    <w:rsid w:val="002F2D78"/>
    <w:rsid w:val="002F4967"/>
    <w:rsid w:val="002F6CEF"/>
    <w:rsid w:val="002F7AE6"/>
    <w:rsid w:val="00300363"/>
    <w:rsid w:val="00302398"/>
    <w:rsid w:val="00304579"/>
    <w:rsid w:val="0030541F"/>
    <w:rsid w:val="00305874"/>
    <w:rsid w:val="00305D5A"/>
    <w:rsid w:val="0030788D"/>
    <w:rsid w:val="00307F76"/>
    <w:rsid w:val="00310848"/>
    <w:rsid w:val="00310D7D"/>
    <w:rsid w:val="003138C9"/>
    <w:rsid w:val="00313D0A"/>
    <w:rsid w:val="0031581C"/>
    <w:rsid w:val="00315B80"/>
    <w:rsid w:val="00316732"/>
    <w:rsid w:val="00317B4D"/>
    <w:rsid w:val="003243FD"/>
    <w:rsid w:val="0032550D"/>
    <w:rsid w:val="003263B4"/>
    <w:rsid w:val="003279EB"/>
    <w:rsid w:val="003306B0"/>
    <w:rsid w:val="00330F65"/>
    <w:rsid w:val="0033323B"/>
    <w:rsid w:val="00333A01"/>
    <w:rsid w:val="003347D1"/>
    <w:rsid w:val="00334B7B"/>
    <w:rsid w:val="003359BD"/>
    <w:rsid w:val="00336734"/>
    <w:rsid w:val="00336CA0"/>
    <w:rsid w:val="003437F9"/>
    <w:rsid w:val="00344EB6"/>
    <w:rsid w:val="0034534C"/>
    <w:rsid w:val="0034626C"/>
    <w:rsid w:val="00346833"/>
    <w:rsid w:val="00351D39"/>
    <w:rsid w:val="00352D5A"/>
    <w:rsid w:val="0035430E"/>
    <w:rsid w:val="0035440B"/>
    <w:rsid w:val="0035517B"/>
    <w:rsid w:val="0035561B"/>
    <w:rsid w:val="003557F5"/>
    <w:rsid w:val="00356193"/>
    <w:rsid w:val="00356BD7"/>
    <w:rsid w:val="00360200"/>
    <w:rsid w:val="00360429"/>
    <w:rsid w:val="0036375F"/>
    <w:rsid w:val="003644A4"/>
    <w:rsid w:val="003654D6"/>
    <w:rsid w:val="00365BB4"/>
    <w:rsid w:val="00366C92"/>
    <w:rsid w:val="00370983"/>
    <w:rsid w:val="00370C45"/>
    <w:rsid w:val="003714DE"/>
    <w:rsid w:val="0037158B"/>
    <w:rsid w:val="00372167"/>
    <w:rsid w:val="00372AB1"/>
    <w:rsid w:val="00372B6F"/>
    <w:rsid w:val="00372F19"/>
    <w:rsid w:val="00373C92"/>
    <w:rsid w:val="0037557D"/>
    <w:rsid w:val="00376297"/>
    <w:rsid w:val="003765EC"/>
    <w:rsid w:val="00380F97"/>
    <w:rsid w:val="00382334"/>
    <w:rsid w:val="00382D23"/>
    <w:rsid w:val="00382F61"/>
    <w:rsid w:val="00383346"/>
    <w:rsid w:val="0038441E"/>
    <w:rsid w:val="003852FB"/>
    <w:rsid w:val="00385FA4"/>
    <w:rsid w:val="00386022"/>
    <w:rsid w:val="00386C4E"/>
    <w:rsid w:val="003875BB"/>
    <w:rsid w:val="00387DB1"/>
    <w:rsid w:val="00390B5E"/>
    <w:rsid w:val="0039210F"/>
    <w:rsid w:val="00393023"/>
    <w:rsid w:val="00397415"/>
    <w:rsid w:val="00397B36"/>
    <w:rsid w:val="00397CBE"/>
    <w:rsid w:val="003A0390"/>
    <w:rsid w:val="003A206A"/>
    <w:rsid w:val="003A233F"/>
    <w:rsid w:val="003A33C6"/>
    <w:rsid w:val="003A4C17"/>
    <w:rsid w:val="003A663E"/>
    <w:rsid w:val="003A675E"/>
    <w:rsid w:val="003A685D"/>
    <w:rsid w:val="003A7EB5"/>
    <w:rsid w:val="003B0B52"/>
    <w:rsid w:val="003B1AA1"/>
    <w:rsid w:val="003B213B"/>
    <w:rsid w:val="003B5298"/>
    <w:rsid w:val="003B5AC7"/>
    <w:rsid w:val="003B5D0E"/>
    <w:rsid w:val="003C019D"/>
    <w:rsid w:val="003C201D"/>
    <w:rsid w:val="003C3749"/>
    <w:rsid w:val="003C4643"/>
    <w:rsid w:val="003C4B68"/>
    <w:rsid w:val="003C748C"/>
    <w:rsid w:val="003C752C"/>
    <w:rsid w:val="003C7C17"/>
    <w:rsid w:val="003D2331"/>
    <w:rsid w:val="003D4F10"/>
    <w:rsid w:val="003D506B"/>
    <w:rsid w:val="003D69E9"/>
    <w:rsid w:val="003E10D2"/>
    <w:rsid w:val="003E1E0B"/>
    <w:rsid w:val="003E2203"/>
    <w:rsid w:val="003E24E2"/>
    <w:rsid w:val="003E3748"/>
    <w:rsid w:val="003E661B"/>
    <w:rsid w:val="003E66EF"/>
    <w:rsid w:val="003E67F6"/>
    <w:rsid w:val="003E6EF1"/>
    <w:rsid w:val="003E7FEE"/>
    <w:rsid w:val="003F21A5"/>
    <w:rsid w:val="003F294A"/>
    <w:rsid w:val="003F5306"/>
    <w:rsid w:val="003F5E64"/>
    <w:rsid w:val="003F6A74"/>
    <w:rsid w:val="00400915"/>
    <w:rsid w:val="004013C3"/>
    <w:rsid w:val="004051B8"/>
    <w:rsid w:val="004060E5"/>
    <w:rsid w:val="004121C6"/>
    <w:rsid w:val="00412A8C"/>
    <w:rsid w:val="004139DD"/>
    <w:rsid w:val="00413BC9"/>
    <w:rsid w:val="004175E2"/>
    <w:rsid w:val="004203F0"/>
    <w:rsid w:val="00421814"/>
    <w:rsid w:val="004247B5"/>
    <w:rsid w:val="004251F5"/>
    <w:rsid w:val="00425B46"/>
    <w:rsid w:val="0042691C"/>
    <w:rsid w:val="004274AC"/>
    <w:rsid w:val="0042782E"/>
    <w:rsid w:val="00430EB4"/>
    <w:rsid w:val="00431099"/>
    <w:rsid w:val="00433187"/>
    <w:rsid w:val="00434B28"/>
    <w:rsid w:val="00436DFA"/>
    <w:rsid w:val="0044057A"/>
    <w:rsid w:val="004406E8"/>
    <w:rsid w:val="00441124"/>
    <w:rsid w:val="004419A2"/>
    <w:rsid w:val="00441E4F"/>
    <w:rsid w:val="004432BD"/>
    <w:rsid w:val="0044335F"/>
    <w:rsid w:val="004435F1"/>
    <w:rsid w:val="00444FA9"/>
    <w:rsid w:val="00445601"/>
    <w:rsid w:val="00446511"/>
    <w:rsid w:val="00450337"/>
    <w:rsid w:val="0045125D"/>
    <w:rsid w:val="00453930"/>
    <w:rsid w:val="00453C55"/>
    <w:rsid w:val="00454208"/>
    <w:rsid w:val="0045588C"/>
    <w:rsid w:val="004604B8"/>
    <w:rsid w:val="00460D95"/>
    <w:rsid w:val="004627CE"/>
    <w:rsid w:val="0046390A"/>
    <w:rsid w:val="004642C4"/>
    <w:rsid w:val="00464EC0"/>
    <w:rsid w:val="00467D21"/>
    <w:rsid w:val="0047012C"/>
    <w:rsid w:val="0047114C"/>
    <w:rsid w:val="00471561"/>
    <w:rsid w:val="00471D3B"/>
    <w:rsid w:val="00471FF4"/>
    <w:rsid w:val="00472150"/>
    <w:rsid w:val="004722F9"/>
    <w:rsid w:val="004724CC"/>
    <w:rsid w:val="004758C6"/>
    <w:rsid w:val="00475C45"/>
    <w:rsid w:val="004769DE"/>
    <w:rsid w:val="00477085"/>
    <w:rsid w:val="00484B25"/>
    <w:rsid w:val="00484EF6"/>
    <w:rsid w:val="00486A08"/>
    <w:rsid w:val="00486FB5"/>
    <w:rsid w:val="00491A9B"/>
    <w:rsid w:val="0049294A"/>
    <w:rsid w:val="00492DC3"/>
    <w:rsid w:val="00492F73"/>
    <w:rsid w:val="004936B4"/>
    <w:rsid w:val="00494F7B"/>
    <w:rsid w:val="00495AA3"/>
    <w:rsid w:val="004970EA"/>
    <w:rsid w:val="00497E04"/>
    <w:rsid w:val="004A0B25"/>
    <w:rsid w:val="004A0CDF"/>
    <w:rsid w:val="004A1D0B"/>
    <w:rsid w:val="004A2DB7"/>
    <w:rsid w:val="004A3CE9"/>
    <w:rsid w:val="004A536F"/>
    <w:rsid w:val="004A65C2"/>
    <w:rsid w:val="004B05BD"/>
    <w:rsid w:val="004B1AB4"/>
    <w:rsid w:val="004B1C61"/>
    <w:rsid w:val="004B3907"/>
    <w:rsid w:val="004B41B5"/>
    <w:rsid w:val="004B55E4"/>
    <w:rsid w:val="004B6963"/>
    <w:rsid w:val="004B77B3"/>
    <w:rsid w:val="004B7F11"/>
    <w:rsid w:val="004C0796"/>
    <w:rsid w:val="004C4919"/>
    <w:rsid w:val="004D1DAC"/>
    <w:rsid w:val="004D2685"/>
    <w:rsid w:val="004D2BE2"/>
    <w:rsid w:val="004D4504"/>
    <w:rsid w:val="004D5569"/>
    <w:rsid w:val="004D66D8"/>
    <w:rsid w:val="004D6B27"/>
    <w:rsid w:val="004E0CAA"/>
    <w:rsid w:val="004E1006"/>
    <w:rsid w:val="004E1AC6"/>
    <w:rsid w:val="004E4A91"/>
    <w:rsid w:val="004F0956"/>
    <w:rsid w:val="004F2955"/>
    <w:rsid w:val="004F3B9F"/>
    <w:rsid w:val="004F4EF1"/>
    <w:rsid w:val="004F552A"/>
    <w:rsid w:val="004F570A"/>
    <w:rsid w:val="004F7158"/>
    <w:rsid w:val="004F789F"/>
    <w:rsid w:val="00503856"/>
    <w:rsid w:val="00505C93"/>
    <w:rsid w:val="00505E37"/>
    <w:rsid w:val="00512B99"/>
    <w:rsid w:val="00512F33"/>
    <w:rsid w:val="005132A2"/>
    <w:rsid w:val="005133CE"/>
    <w:rsid w:val="00513A68"/>
    <w:rsid w:val="0051564A"/>
    <w:rsid w:val="00517020"/>
    <w:rsid w:val="00522102"/>
    <w:rsid w:val="00522DD5"/>
    <w:rsid w:val="00522F5A"/>
    <w:rsid w:val="00523B1D"/>
    <w:rsid w:val="00525672"/>
    <w:rsid w:val="005261A1"/>
    <w:rsid w:val="005262DB"/>
    <w:rsid w:val="00526FEB"/>
    <w:rsid w:val="0052774C"/>
    <w:rsid w:val="00527835"/>
    <w:rsid w:val="005304B5"/>
    <w:rsid w:val="00530B87"/>
    <w:rsid w:val="005317B2"/>
    <w:rsid w:val="00531E66"/>
    <w:rsid w:val="0053251F"/>
    <w:rsid w:val="005339A1"/>
    <w:rsid w:val="00533F6D"/>
    <w:rsid w:val="00534466"/>
    <w:rsid w:val="005348C2"/>
    <w:rsid w:val="00534B2A"/>
    <w:rsid w:val="00534F53"/>
    <w:rsid w:val="00536AB0"/>
    <w:rsid w:val="005378B1"/>
    <w:rsid w:val="00540C2E"/>
    <w:rsid w:val="005419A1"/>
    <w:rsid w:val="005436B5"/>
    <w:rsid w:val="00543A45"/>
    <w:rsid w:val="00544E0C"/>
    <w:rsid w:val="00547F62"/>
    <w:rsid w:val="0055032A"/>
    <w:rsid w:val="0055062F"/>
    <w:rsid w:val="00550DF7"/>
    <w:rsid w:val="00552476"/>
    <w:rsid w:val="00553E58"/>
    <w:rsid w:val="00553E82"/>
    <w:rsid w:val="0055428C"/>
    <w:rsid w:val="00554E25"/>
    <w:rsid w:val="00555E66"/>
    <w:rsid w:val="0055601E"/>
    <w:rsid w:val="00557865"/>
    <w:rsid w:val="00562610"/>
    <w:rsid w:val="00562D08"/>
    <w:rsid w:val="00565111"/>
    <w:rsid w:val="0056636A"/>
    <w:rsid w:val="005664FF"/>
    <w:rsid w:val="00566691"/>
    <w:rsid w:val="005676A4"/>
    <w:rsid w:val="00567BB6"/>
    <w:rsid w:val="00570107"/>
    <w:rsid w:val="00570815"/>
    <w:rsid w:val="00572C37"/>
    <w:rsid w:val="005747EC"/>
    <w:rsid w:val="0058176D"/>
    <w:rsid w:val="00582B0D"/>
    <w:rsid w:val="00582C95"/>
    <w:rsid w:val="00583B24"/>
    <w:rsid w:val="00583D70"/>
    <w:rsid w:val="00583D94"/>
    <w:rsid w:val="00584BB8"/>
    <w:rsid w:val="00585C01"/>
    <w:rsid w:val="00586509"/>
    <w:rsid w:val="00586AA6"/>
    <w:rsid w:val="005879EC"/>
    <w:rsid w:val="00590E24"/>
    <w:rsid w:val="00592229"/>
    <w:rsid w:val="00597152"/>
    <w:rsid w:val="005971C1"/>
    <w:rsid w:val="0059748B"/>
    <w:rsid w:val="00597C64"/>
    <w:rsid w:val="005A08BC"/>
    <w:rsid w:val="005A111C"/>
    <w:rsid w:val="005A23D8"/>
    <w:rsid w:val="005A51C1"/>
    <w:rsid w:val="005A52A7"/>
    <w:rsid w:val="005A79D6"/>
    <w:rsid w:val="005A7A88"/>
    <w:rsid w:val="005B00CD"/>
    <w:rsid w:val="005B063A"/>
    <w:rsid w:val="005B0B1E"/>
    <w:rsid w:val="005B3652"/>
    <w:rsid w:val="005B5142"/>
    <w:rsid w:val="005B5316"/>
    <w:rsid w:val="005B5D8F"/>
    <w:rsid w:val="005B6CEE"/>
    <w:rsid w:val="005B6E73"/>
    <w:rsid w:val="005B74CD"/>
    <w:rsid w:val="005C1B5D"/>
    <w:rsid w:val="005C20B4"/>
    <w:rsid w:val="005C4651"/>
    <w:rsid w:val="005C4A08"/>
    <w:rsid w:val="005C4A68"/>
    <w:rsid w:val="005C5771"/>
    <w:rsid w:val="005C75E4"/>
    <w:rsid w:val="005D0444"/>
    <w:rsid w:val="005D1151"/>
    <w:rsid w:val="005D11E1"/>
    <w:rsid w:val="005D20A6"/>
    <w:rsid w:val="005D3066"/>
    <w:rsid w:val="005D3A57"/>
    <w:rsid w:val="005D4699"/>
    <w:rsid w:val="005D49CC"/>
    <w:rsid w:val="005D59E9"/>
    <w:rsid w:val="005D5FA0"/>
    <w:rsid w:val="005D62E6"/>
    <w:rsid w:val="005D6B82"/>
    <w:rsid w:val="005D6CD5"/>
    <w:rsid w:val="005D7C28"/>
    <w:rsid w:val="005E0CC8"/>
    <w:rsid w:val="005E67C1"/>
    <w:rsid w:val="005E69F4"/>
    <w:rsid w:val="005E79B1"/>
    <w:rsid w:val="005F06C5"/>
    <w:rsid w:val="005F32A9"/>
    <w:rsid w:val="005F4626"/>
    <w:rsid w:val="00601277"/>
    <w:rsid w:val="0060168F"/>
    <w:rsid w:val="00602096"/>
    <w:rsid w:val="00602C54"/>
    <w:rsid w:val="00604213"/>
    <w:rsid w:val="00612033"/>
    <w:rsid w:val="00612E20"/>
    <w:rsid w:val="00613DE1"/>
    <w:rsid w:val="00615A96"/>
    <w:rsid w:val="0061655B"/>
    <w:rsid w:val="006203BE"/>
    <w:rsid w:val="006206EE"/>
    <w:rsid w:val="00623DA4"/>
    <w:rsid w:val="00624092"/>
    <w:rsid w:val="00624467"/>
    <w:rsid w:val="00625913"/>
    <w:rsid w:val="006272FC"/>
    <w:rsid w:val="00632644"/>
    <w:rsid w:val="0063531D"/>
    <w:rsid w:val="0063596D"/>
    <w:rsid w:val="00637969"/>
    <w:rsid w:val="006403B4"/>
    <w:rsid w:val="006403E7"/>
    <w:rsid w:val="006411D5"/>
    <w:rsid w:val="006433AD"/>
    <w:rsid w:val="00646F0C"/>
    <w:rsid w:val="00650A74"/>
    <w:rsid w:val="006513A2"/>
    <w:rsid w:val="006540F2"/>
    <w:rsid w:val="006553F5"/>
    <w:rsid w:val="00655CCB"/>
    <w:rsid w:val="00655E7B"/>
    <w:rsid w:val="00656FF5"/>
    <w:rsid w:val="00657351"/>
    <w:rsid w:val="00657648"/>
    <w:rsid w:val="00660300"/>
    <w:rsid w:val="00661113"/>
    <w:rsid w:val="00661B42"/>
    <w:rsid w:val="00661E0F"/>
    <w:rsid w:val="00662078"/>
    <w:rsid w:val="00664033"/>
    <w:rsid w:val="00664566"/>
    <w:rsid w:val="00665B7B"/>
    <w:rsid w:val="00666DF6"/>
    <w:rsid w:val="0067074C"/>
    <w:rsid w:val="0067156F"/>
    <w:rsid w:val="00672D1D"/>
    <w:rsid w:val="00673A6C"/>
    <w:rsid w:val="00674622"/>
    <w:rsid w:val="00674BE9"/>
    <w:rsid w:val="00675213"/>
    <w:rsid w:val="00675B3A"/>
    <w:rsid w:val="00677C78"/>
    <w:rsid w:val="006808F6"/>
    <w:rsid w:val="00680B21"/>
    <w:rsid w:val="006818D0"/>
    <w:rsid w:val="00682867"/>
    <w:rsid w:val="00682FA0"/>
    <w:rsid w:val="006853CA"/>
    <w:rsid w:val="00690587"/>
    <w:rsid w:val="0069082E"/>
    <w:rsid w:val="0069093E"/>
    <w:rsid w:val="00693025"/>
    <w:rsid w:val="00693603"/>
    <w:rsid w:val="00694370"/>
    <w:rsid w:val="006A150A"/>
    <w:rsid w:val="006A1569"/>
    <w:rsid w:val="006A25E8"/>
    <w:rsid w:val="006A32F3"/>
    <w:rsid w:val="006A33C7"/>
    <w:rsid w:val="006A4FEE"/>
    <w:rsid w:val="006A515F"/>
    <w:rsid w:val="006A6685"/>
    <w:rsid w:val="006A68CE"/>
    <w:rsid w:val="006A6FB5"/>
    <w:rsid w:val="006A6FB6"/>
    <w:rsid w:val="006A73A8"/>
    <w:rsid w:val="006B0208"/>
    <w:rsid w:val="006B049A"/>
    <w:rsid w:val="006B2AB8"/>
    <w:rsid w:val="006B375C"/>
    <w:rsid w:val="006B3D84"/>
    <w:rsid w:val="006B46D4"/>
    <w:rsid w:val="006B6285"/>
    <w:rsid w:val="006B62DC"/>
    <w:rsid w:val="006B6B3B"/>
    <w:rsid w:val="006B705B"/>
    <w:rsid w:val="006B7DBF"/>
    <w:rsid w:val="006C12BE"/>
    <w:rsid w:val="006C21CD"/>
    <w:rsid w:val="006D1FC8"/>
    <w:rsid w:val="006D4DC4"/>
    <w:rsid w:val="006D6447"/>
    <w:rsid w:val="006E11EA"/>
    <w:rsid w:val="006E1CFC"/>
    <w:rsid w:val="006E21AD"/>
    <w:rsid w:val="006E25AF"/>
    <w:rsid w:val="006E26DD"/>
    <w:rsid w:val="006E2795"/>
    <w:rsid w:val="006E3B52"/>
    <w:rsid w:val="006E40A5"/>
    <w:rsid w:val="006E5BA8"/>
    <w:rsid w:val="006E5E78"/>
    <w:rsid w:val="006E64EE"/>
    <w:rsid w:val="006F2BD7"/>
    <w:rsid w:val="006F2FC9"/>
    <w:rsid w:val="006F3CE4"/>
    <w:rsid w:val="006F4626"/>
    <w:rsid w:val="006F4C19"/>
    <w:rsid w:val="006F5569"/>
    <w:rsid w:val="006F5D7B"/>
    <w:rsid w:val="0070096E"/>
    <w:rsid w:val="00700CF7"/>
    <w:rsid w:val="0070310C"/>
    <w:rsid w:val="00707731"/>
    <w:rsid w:val="00711297"/>
    <w:rsid w:val="00712ADA"/>
    <w:rsid w:val="007133E6"/>
    <w:rsid w:val="0071448D"/>
    <w:rsid w:val="00714F39"/>
    <w:rsid w:val="007154A2"/>
    <w:rsid w:val="007177CE"/>
    <w:rsid w:val="00717F69"/>
    <w:rsid w:val="00720167"/>
    <w:rsid w:val="00720E4D"/>
    <w:rsid w:val="00722029"/>
    <w:rsid w:val="00724D20"/>
    <w:rsid w:val="00732795"/>
    <w:rsid w:val="00732F0B"/>
    <w:rsid w:val="0073447E"/>
    <w:rsid w:val="00734D78"/>
    <w:rsid w:val="00736AA6"/>
    <w:rsid w:val="00737F86"/>
    <w:rsid w:val="00740BED"/>
    <w:rsid w:val="00740CF5"/>
    <w:rsid w:val="0074175E"/>
    <w:rsid w:val="00742B5C"/>
    <w:rsid w:val="00742EBD"/>
    <w:rsid w:val="00743099"/>
    <w:rsid w:val="00743AB8"/>
    <w:rsid w:val="00744375"/>
    <w:rsid w:val="00744656"/>
    <w:rsid w:val="00744973"/>
    <w:rsid w:val="00745535"/>
    <w:rsid w:val="00745DDD"/>
    <w:rsid w:val="00747697"/>
    <w:rsid w:val="007504C7"/>
    <w:rsid w:val="00753BC4"/>
    <w:rsid w:val="0075414E"/>
    <w:rsid w:val="00754F54"/>
    <w:rsid w:val="00755D7B"/>
    <w:rsid w:val="007563A1"/>
    <w:rsid w:val="00756DF7"/>
    <w:rsid w:val="00757397"/>
    <w:rsid w:val="00757634"/>
    <w:rsid w:val="00762A2E"/>
    <w:rsid w:val="007653F3"/>
    <w:rsid w:val="007665D1"/>
    <w:rsid w:val="007667D1"/>
    <w:rsid w:val="00767F8F"/>
    <w:rsid w:val="00770AAA"/>
    <w:rsid w:val="007712CD"/>
    <w:rsid w:val="007714F6"/>
    <w:rsid w:val="007722C6"/>
    <w:rsid w:val="00772659"/>
    <w:rsid w:val="00772B63"/>
    <w:rsid w:val="0077394C"/>
    <w:rsid w:val="0077411B"/>
    <w:rsid w:val="00775525"/>
    <w:rsid w:val="00775573"/>
    <w:rsid w:val="00776938"/>
    <w:rsid w:val="00782523"/>
    <w:rsid w:val="00782A7B"/>
    <w:rsid w:val="00782A7E"/>
    <w:rsid w:val="00783234"/>
    <w:rsid w:val="007848E3"/>
    <w:rsid w:val="0078510B"/>
    <w:rsid w:val="007856FA"/>
    <w:rsid w:val="00786C8D"/>
    <w:rsid w:val="00787515"/>
    <w:rsid w:val="00790A19"/>
    <w:rsid w:val="0079210F"/>
    <w:rsid w:val="00794EE0"/>
    <w:rsid w:val="00795C03"/>
    <w:rsid w:val="00796353"/>
    <w:rsid w:val="007977B2"/>
    <w:rsid w:val="007A3293"/>
    <w:rsid w:val="007A4F53"/>
    <w:rsid w:val="007A538A"/>
    <w:rsid w:val="007B08C7"/>
    <w:rsid w:val="007B17B6"/>
    <w:rsid w:val="007B25A7"/>
    <w:rsid w:val="007B2A4F"/>
    <w:rsid w:val="007B3B6B"/>
    <w:rsid w:val="007B3BAF"/>
    <w:rsid w:val="007B62C3"/>
    <w:rsid w:val="007B6BFC"/>
    <w:rsid w:val="007B789C"/>
    <w:rsid w:val="007C18F6"/>
    <w:rsid w:val="007C190B"/>
    <w:rsid w:val="007C2677"/>
    <w:rsid w:val="007C2E07"/>
    <w:rsid w:val="007C300A"/>
    <w:rsid w:val="007C30F9"/>
    <w:rsid w:val="007C54F1"/>
    <w:rsid w:val="007C58D8"/>
    <w:rsid w:val="007C72C5"/>
    <w:rsid w:val="007C73E3"/>
    <w:rsid w:val="007D0944"/>
    <w:rsid w:val="007D1DE6"/>
    <w:rsid w:val="007D2125"/>
    <w:rsid w:val="007D4119"/>
    <w:rsid w:val="007D41F7"/>
    <w:rsid w:val="007D621C"/>
    <w:rsid w:val="007D673C"/>
    <w:rsid w:val="007D7C67"/>
    <w:rsid w:val="007E042D"/>
    <w:rsid w:val="007E07C8"/>
    <w:rsid w:val="007E1A50"/>
    <w:rsid w:val="007E1B56"/>
    <w:rsid w:val="007E1F4E"/>
    <w:rsid w:val="007E2149"/>
    <w:rsid w:val="007E48BE"/>
    <w:rsid w:val="007E4C0C"/>
    <w:rsid w:val="007E524E"/>
    <w:rsid w:val="007E63D2"/>
    <w:rsid w:val="007E6E30"/>
    <w:rsid w:val="007E7D2B"/>
    <w:rsid w:val="007F0491"/>
    <w:rsid w:val="007F0CCF"/>
    <w:rsid w:val="007F155E"/>
    <w:rsid w:val="007F2D6B"/>
    <w:rsid w:val="007F4A12"/>
    <w:rsid w:val="007F4CD5"/>
    <w:rsid w:val="007F5018"/>
    <w:rsid w:val="007F784F"/>
    <w:rsid w:val="007F7CB0"/>
    <w:rsid w:val="00800F38"/>
    <w:rsid w:val="00801BF4"/>
    <w:rsid w:val="00801EB2"/>
    <w:rsid w:val="00801ED8"/>
    <w:rsid w:val="008078F6"/>
    <w:rsid w:val="00810176"/>
    <w:rsid w:val="0081062C"/>
    <w:rsid w:val="0081167C"/>
    <w:rsid w:val="0081188F"/>
    <w:rsid w:val="00811DEA"/>
    <w:rsid w:val="00813D63"/>
    <w:rsid w:val="00815B97"/>
    <w:rsid w:val="00816727"/>
    <w:rsid w:val="00821D77"/>
    <w:rsid w:val="00822A0A"/>
    <w:rsid w:val="00822AAC"/>
    <w:rsid w:val="00822D01"/>
    <w:rsid w:val="00823808"/>
    <w:rsid w:val="008244FB"/>
    <w:rsid w:val="008252FF"/>
    <w:rsid w:val="0082555C"/>
    <w:rsid w:val="00827365"/>
    <w:rsid w:val="008316E9"/>
    <w:rsid w:val="008346F5"/>
    <w:rsid w:val="0083474D"/>
    <w:rsid w:val="00834808"/>
    <w:rsid w:val="008355B1"/>
    <w:rsid w:val="008368E2"/>
    <w:rsid w:val="008472B8"/>
    <w:rsid w:val="00851505"/>
    <w:rsid w:val="00852D99"/>
    <w:rsid w:val="00853047"/>
    <w:rsid w:val="00853460"/>
    <w:rsid w:val="00853C94"/>
    <w:rsid w:val="00853F28"/>
    <w:rsid w:val="00856289"/>
    <w:rsid w:val="00857020"/>
    <w:rsid w:val="00857CA6"/>
    <w:rsid w:val="00857EFA"/>
    <w:rsid w:val="008611C2"/>
    <w:rsid w:val="0086140A"/>
    <w:rsid w:val="00862DE2"/>
    <w:rsid w:val="00865DF0"/>
    <w:rsid w:val="008662C5"/>
    <w:rsid w:val="00871D9E"/>
    <w:rsid w:val="00872538"/>
    <w:rsid w:val="00872A63"/>
    <w:rsid w:val="00872E84"/>
    <w:rsid w:val="008731C9"/>
    <w:rsid w:val="00873BFC"/>
    <w:rsid w:val="00874EA1"/>
    <w:rsid w:val="00874F14"/>
    <w:rsid w:val="00875558"/>
    <w:rsid w:val="00881BCD"/>
    <w:rsid w:val="00882570"/>
    <w:rsid w:val="0088300E"/>
    <w:rsid w:val="0088363E"/>
    <w:rsid w:val="00883C3A"/>
    <w:rsid w:val="008844E0"/>
    <w:rsid w:val="00893E03"/>
    <w:rsid w:val="008957D3"/>
    <w:rsid w:val="008964B1"/>
    <w:rsid w:val="00896C67"/>
    <w:rsid w:val="008A0A6B"/>
    <w:rsid w:val="008A0EB8"/>
    <w:rsid w:val="008A1993"/>
    <w:rsid w:val="008A373B"/>
    <w:rsid w:val="008A4641"/>
    <w:rsid w:val="008A4F38"/>
    <w:rsid w:val="008A68D6"/>
    <w:rsid w:val="008A6D0D"/>
    <w:rsid w:val="008A6D8F"/>
    <w:rsid w:val="008A6DF2"/>
    <w:rsid w:val="008A79F0"/>
    <w:rsid w:val="008B06FE"/>
    <w:rsid w:val="008B08C5"/>
    <w:rsid w:val="008B0FB5"/>
    <w:rsid w:val="008B12E2"/>
    <w:rsid w:val="008B17A9"/>
    <w:rsid w:val="008B1B50"/>
    <w:rsid w:val="008B355C"/>
    <w:rsid w:val="008B42F8"/>
    <w:rsid w:val="008B47C0"/>
    <w:rsid w:val="008B5677"/>
    <w:rsid w:val="008B59AF"/>
    <w:rsid w:val="008B68CF"/>
    <w:rsid w:val="008B79CB"/>
    <w:rsid w:val="008C05C0"/>
    <w:rsid w:val="008C0C99"/>
    <w:rsid w:val="008C1733"/>
    <w:rsid w:val="008C4370"/>
    <w:rsid w:val="008C4A40"/>
    <w:rsid w:val="008C6112"/>
    <w:rsid w:val="008D1250"/>
    <w:rsid w:val="008D336C"/>
    <w:rsid w:val="008D3915"/>
    <w:rsid w:val="008D3AB8"/>
    <w:rsid w:val="008D5C25"/>
    <w:rsid w:val="008D788B"/>
    <w:rsid w:val="008E5198"/>
    <w:rsid w:val="008E629C"/>
    <w:rsid w:val="008E775E"/>
    <w:rsid w:val="008F280C"/>
    <w:rsid w:val="008F2A13"/>
    <w:rsid w:val="008F4325"/>
    <w:rsid w:val="008F661D"/>
    <w:rsid w:val="008F6804"/>
    <w:rsid w:val="008F71A9"/>
    <w:rsid w:val="008F71E9"/>
    <w:rsid w:val="008F7F80"/>
    <w:rsid w:val="0090059E"/>
    <w:rsid w:val="00901D9A"/>
    <w:rsid w:val="00902A69"/>
    <w:rsid w:val="00903F37"/>
    <w:rsid w:val="00904136"/>
    <w:rsid w:val="00905900"/>
    <w:rsid w:val="00905E51"/>
    <w:rsid w:val="00905EBA"/>
    <w:rsid w:val="009061E9"/>
    <w:rsid w:val="00906397"/>
    <w:rsid w:val="00906A69"/>
    <w:rsid w:val="00907958"/>
    <w:rsid w:val="00907C34"/>
    <w:rsid w:val="00907E01"/>
    <w:rsid w:val="00912681"/>
    <w:rsid w:val="009126EE"/>
    <w:rsid w:val="009131EC"/>
    <w:rsid w:val="009133F7"/>
    <w:rsid w:val="00913AF4"/>
    <w:rsid w:val="0091415B"/>
    <w:rsid w:val="0091425A"/>
    <w:rsid w:val="00914814"/>
    <w:rsid w:val="0091646A"/>
    <w:rsid w:val="00916511"/>
    <w:rsid w:val="00917790"/>
    <w:rsid w:val="00921920"/>
    <w:rsid w:val="00922457"/>
    <w:rsid w:val="009233EA"/>
    <w:rsid w:val="00923C7F"/>
    <w:rsid w:val="00925BAB"/>
    <w:rsid w:val="009269EB"/>
    <w:rsid w:val="00926DB9"/>
    <w:rsid w:val="00926FBD"/>
    <w:rsid w:val="00930818"/>
    <w:rsid w:val="00930827"/>
    <w:rsid w:val="00932657"/>
    <w:rsid w:val="00933503"/>
    <w:rsid w:val="00934E54"/>
    <w:rsid w:val="009377F8"/>
    <w:rsid w:val="0094001C"/>
    <w:rsid w:val="00940B2F"/>
    <w:rsid w:val="00940CDB"/>
    <w:rsid w:val="009418A6"/>
    <w:rsid w:val="00942239"/>
    <w:rsid w:val="009449EF"/>
    <w:rsid w:val="00945DF4"/>
    <w:rsid w:val="00946387"/>
    <w:rsid w:val="009513BC"/>
    <w:rsid w:val="009528E4"/>
    <w:rsid w:val="00952C5B"/>
    <w:rsid w:val="00952CC1"/>
    <w:rsid w:val="00952EC5"/>
    <w:rsid w:val="00956D4B"/>
    <w:rsid w:val="00956EE2"/>
    <w:rsid w:val="0095727B"/>
    <w:rsid w:val="009625FE"/>
    <w:rsid w:val="0097400D"/>
    <w:rsid w:val="009744F3"/>
    <w:rsid w:val="00975666"/>
    <w:rsid w:val="00976F51"/>
    <w:rsid w:val="00977A64"/>
    <w:rsid w:val="009802EF"/>
    <w:rsid w:val="00980344"/>
    <w:rsid w:val="00986BCD"/>
    <w:rsid w:val="00987798"/>
    <w:rsid w:val="00990451"/>
    <w:rsid w:val="009907C0"/>
    <w:rsid w:val="00990C84"/>
    <w:rsid w:val="0099105C"/>
    <w:rsid w:val="0099323B"/>
    <w:rsid w:val="00993F3A"/>
    <w:rsid w:val="0099597F"/>
    <w:rsid w:val="00996DF7"/>
    <w:rsid w:val="0099717D"/>
    <w:rsid w:val="009A1EB4"/>
    <w:rsid w:val="009A3296"/>
    <w:rsid w:val="009A4606"/>
    <w:rsid w:val="009A6A17"/>
    <w:rsid w:val="009A76DF"/>
    <w:rsid w:val="009B12FD"/>
    <w:rsid w:val="009B1E00"/>
    <w:rsid w:val="009B1EC0"/>
    <w:rsid w:val="009B23FC"/>
    <w:rsid w:val="009B2AF7"/>
    <w:rsid w:val="009B52AA"/>
    <w:rsid w:val="009B557D"/>
    <w:rsid w:val="009B767D"/>
    <w:rsid w:val="009B7772"/>
    <w:rsid w:val="009C1D57"/>
    <w:rsid w:val="009C1F5C"/>
    <w:rsid w:val="009C21BA"/>
    <w:rsid w:val="009C4A6C"/>
    <w:rsid w:val="009C7E96"/>
    <w:rsid w:val="009D0BBF"/>
    <w:rsid w:val="009D21E1"/>
    <w:rsid w:val="009D254C"/>
    <w:rsid w:val="009D37D7"/>
    <w:rsid w:val="009D3EE1"/>
    <w:rsid w:val="009D47C8"/>
    <w:rsid w:val="009D6141"/>
    <w:rsid w:val="009D629F"/>
    <w:rsid w:val="009D631D"/>
    <w:rsid w:val="009D77E0"/>
    <w:rsid w:val="009D784E"/>
    <w:rsid w:val="009D7A17"/>
    <w:rsid w:val="009E29B7"/>
    <w:rsid w:val="009E2C93"/>
    <w:rsid w:val="009E3D86"/>
    <w:rsid w:val="009E61E5"/>
    <w:rsid w:val="009E63F4"/>
    <w:rsid w:val="009E6CD4"/>
    <w:rsid w:val="009E72B4"/>
    <w:rsid w:val="009E7498"/>
    <w:rsid w:val="009E774E"/>
    <w:rsid w:val="009F0ABA"/>
    <w:rsid w:val="009F29FE"/>
    <w:rsid w:val="009F3822"/>
    <w:rsid w:val="009F3924"/>
    <w:rsid w:val="009F537D"/>
    <w:rsid w:val="009F5930"/>
    <w:rsid w:val="00A0028C"/>
    <w:rsid w:val="00A027DD"/>
    <w:rsid w:val="00A02CB0"/>
    <w:rsid w:val="00A03CDA"/>
    <w:rsid w:val="00A059AE"/>
    <w:rsid w:val="00A06F82"/>
    <w:rsid w:val="00A110C3"/>
    <w:rsid w:val="00A13D34"/>
    <w:rsid w:val="00A1446E"/>
    <w:rsid w:val="00A14952"/>
    <w:rsid w:val="00A14D70"/>
    <w:rsid w:val="00A17C6D"/>
    <w:rsid w:val="00A200AE"/>
    <w:rsid w:val="00A2029F"/>
    <w:rsid w:val="00A205FD"/>
    <w:rsid w:val="00A21383"/>
    <w:rsid w:val="00A22F48"/>
    <w:rsid w:val="00A22F8A"/>
    <w:rsid w:val="00A2342D"/>
    <w:rsid w:val="00A259B1"/>
    <w:rsid w:val="00A26318"/>
    <w:rsid w:val="00A26857"/>
    <w:rsid w:val="00A27EEF"/>
    <w:rsid w:val="00A300BE"/>
    <w:rsid w:val="00A31699"/>
    <w:rsid w:val="00A31EED"/>
    <w:rsid w:val="00A347DF"/>
    <w:rsid w:val="00A350C1"/>
    <w:rsid w:val="00A3642E"/>
    <w:rsid w:val="00A364A1"/>
    <w:rsid w:val="00A370C6"/>
    <w:rsid w:val="00A37B33"/>
    <w:rsid w:val="00A42181"/>
    <w:rsid w:val="00A43050"/>
    <w:rsid w:val="00A43A75"/>
    <w:rsid w:val="00A43EB7"/>
    <w:rsid w:val="00A449A4"/>
    <w:rsid w:val="00A45DD5"/>
    <w:rsid w:val="00A471E3"/>
    <w:rsid w:val="00A47A1B"/>
    <w:rsid w:val="00A506E4"/>
    <w:rsid w:val="00A50820"/>
    <w:rsid w:val="00A51340"/>
    <w:rsid w:val="00A51D44"/>
    <w:rsid w:val="00A5679A"/>
    <w:rsid w:val="00A57E62"/>
    <w:rsid w:val="00A6199E"/>
    <w:rsid w:val="00A62666"/>
    <w:rsid w:val="00A62EB5"/>
    <w:rsid w:val="00A65555"/>
    <w:rsid w:val="00A6714D"/>
    <w:rsid w:val="00A73793"/>
    <w:rsid w:val="00A75111"/>
    <w:rsid w:val="00A768C1"/>
    <w:rsid w:val="00A8021F"/>
    <w:rsid w:val="00A817CA"/>
    <w:rsid w:val="00A81822"/>
    <w:rsid w:val="00A81A86"/>
    <w:rsid w:val="00A82DFD"/>
    <w:rsid w:val="00A83A39"/>
    <w:rsid w:val="00A83D89"/>
    <w:rsid w:val="00A840CE"/>
    <w:rsid w:val="00A84509"/>
    <w:rsid w:val="00A84920"/>
    <w:rsid w:val="00A850FA"/>
    <w:rsid w:val="00A85A05"/>
    <w:rsid w:val="00A86B3C"/>
    <w:rsid w:val="00A86C94"/>
    <w:rsid w:val="00A876A1"/>
    <w:rsid w:val="00A87F0B"/>
    <w:rsid w:val="00A91B24"/>
    <w:rsid w:val="00A9200F"/>
    <w:rsid w:val="00A92872"/>
    <w:rsid w:val="00A92D49"/>
    <w:rsid w:val="00A9399D"/>
    <w:rsid w:val="00A95355"/>
    <w:rsid w:val="00A95BA3"/>
    <w:rsid w:val="00A95C4E"/>
    <w:rsid w:val="00A95C5F"/>
    <w:rsid w:val="00A95DB4"/>
    <w:rsid w:val="00AA0BD2"/>
    <w:rsid w:val="00AA1688"/>
    <w:rsid w:val="00AA1CCE"/>
    <w:rsid w:val="00AA311A"/>
    <w:rsid w:val="00AA3B9A"/>
    <w:rsid w:val="00AA3E84"/>
    <w:rsid w:val="00AA44E4"/>
    <w:rsid w:val="00AA6E94"/>
    <w:rsid w:val="00AA77A6"/>
    <w:rsid w:val="00AA77E4"/>
    <w:rsid w:val="00AA7F92"/>
    <w:rsid w:val="00AB2757"/>
    <w:rsid w:val="00AB2A40"/>
    <w:rsid w:val="00AB3B23"/>
    <w:rsid w:val="00AB42B0"/>
    <w:rsid w:val="00AB454A"/>
    <w:rsid w:val="00AB46B6"/>
    <w:rsid w:val="00AB498D"/>
    <w:rsid w:val="00AB4A29"/>
    <w:rsid w:val="00AB5075"/>
    <w:rsid w:val="00AB5193"/>
    <w:rsid w:val="00AB6D7F"/>
    <w:rsid w:val="00AB73BB"/>
    <w:rsid w:val="00AC0A22"/>
    <w:rsid w:val="00AC0DD4"/>
    <w:rsid w:val="00AC17B2"/>
    <w:rsid w:val="00AC3182"/>
    <w:rsid w:val="00AC4927"/>
    <w:rsid w:val="00AC4A17"/>
    <w:rsid w:val="00AC5676"/>
    <w:rsid w:val="00AC573D"/>
    <w:rsid w:val="00AC59A8"/>
    <w:rsid w:val="00AC5DF1"/>
    <w:rsid w:val="00AC6B1A"/>
    <w:rsid w:val="00AD0DC9"/>
    <w:rsid w:val="00AD45C6"/>
    <w:rsid w:val="00AD4D60"/>
    <w:rsid w:val="00AD4DA1"/>
    <w:rsid w:val="00AD571B"/>
    <w:rsid w:val="00AD5892"/>
    <w:rsid w:val="00AD610B"/>
    <w:rsid w:val="00AD6E41"/>
    <w:rsid w:val="00AE0358"/>
    <w:rsid w:val="00AE1128"/>
    <w:rsid w:val="00AE118B"/>
    <w:rsid w:val="00AE46CF"/>
    <w:rsid w:val="00AE4EF6"/>
    <w:rsid w:val="00AE5BBB"/>
    <w:rsid w:val="00AE6CFC"/>
    <w:rsid w:val="00AE77D4"/>
    <w:rsid w:val="00AF007B"/>
    <w:rsid w:val="00AF0B0A"/>
    <w:rsid w:val="00AF3398"/>
    <w:rsid w:val="00AF4B3E"/>
    <w:rsid w:val="00AF529F"/>
    <w:rsid w:val="00AF7923"/>
    <w:rsid w:val="00B00C0D"/>
    <w:rsid w:val="00B01B4F"/>
    <w:rsid w:val="00B02667"/>
    <w:rsid w:val="00B0311F"/>
    <w:rsid w:val="00B0394F"/>
    <w:rsid w:val="00B03A9B"/>
    <w:rsid w:val="00B063B1"/>
    <w:rsid w:val="00B0665B"/>
    <w:rsid w:val="00B073C5"/>
    <w:rsid w:val="00B10134"/>
    <w:rsid w:val="00B1042A"/>
    <w:rsid w:val="00B10A7E"/>
    <w:rsid w:val="00B112AD"/>
    <w:rsid w:val="00B12987"/>
    <w:rsid w:val="00B144AF"/>
    <w:rsid w:val="00B17CF2"/>
    <w:rsid w:val="00B206B8"/>
    <w:rsid w:val="00B213E3"/>
    <w:rsid w:val="00B21FC0"/>
    <w:rsid w:val="00B232D4"/>
    <w:rsid w:val="00B26030"/>
    <w:rsid w:val="00B2612D"/>
    <w:rsid w:val="00B26CCA"/>
    <w:rsid w:val="00B31458"/>
    <w:rsid w:val="00B329DB"/>
    <w:rsid w:val="00B32FBF"/>
    <w:rsid w:val="00B3508B"/>
    <w:rsid w:val="00B35E9F"/>
    <w:rsid w:val="00B376C5"/>
    <w:rsid w:val="00B4093C"/>
    <w:rsid w:val="00B4157C"/>
    <w:rsid w:val="00B418DB"/>
    <w:rsid w:val="00B46173"/>
    <w:rsid w:val="00B5040D"/>
    <w:rsid w:val="00B50B28"/>
    <w:rsid w:val="00B53AF7"/>
    <w:rsid w:val="00B57007"/>
    <w:rsid w:val="00B57275"/>
    <w:rsid w:val="00B57AE9"/>
    <w:rsid w:val="00B61FF6"/>
    <w:rsid w:val="00B62099"/>
    <w:rsid w:val="00B63625"/>
    <w:rsid w:val="00B63A56"/>
    <w:rsid w:val="00B645D8"/>
    <w:rsid w:val="00B64AAF"/>
    <w:rsid w:val="00B66297"/>
    <w:rsid w:val="00B66D90"/>
    <w:rsid w:val="00B710AD"/>
    <w:rsid w:val="00B71CE5"/>
    <w:rsid w:val="00B7315D"/>
    <w:rsid w:val="00B736A5"/>
    <w:rsid w:val="00B73E68"/>
    <w:rsid w:val="00B742FE"/>
    <w:rsid w:val="00B7463E"/>
    <w:rsid w:val="00B74F26"/>
    <w:rsid w:val="00B76B28"/>
    <w:rsid w:val="00B770D7"/>
    <w:rsid w:val="00B8165B"/>
    <w:rsid w:val="00B82CD8"/>
    <w:rsid w:val="00B85469"/>
    <w:rsid w:val="00B85C24"/>
    <w:rsid w:val="00B86B68"/>
    <w:rsid w:val="00B87536"/>
    <w:rsid w:val="00B9003C"/>
    <w:rsid w:val="00B9003D"/>
    <w:rsid w:val="00B905BE"/>
    <w:rsid w:val="00B9212D"/>
    <w:rsid w:val="00B925BF"/>
    <w:rsid w:val="00B92B05"/>
    <w:rsid w:val="00B96E04"/>
    <w:rsid w:val="00B96F1D"/>
    <w:rsid w:val="00B96FA6"/>
    <w:rsid w:val="00B97E62"/>
    <w:rsid w:val="00BA024D"/>
    <w:rsid w:val="00BA10E0"/>
    <w:rsid w:val="00BA2093"/>
    <w:rsid w:val="00BA26D0"/>
    <w:rsid w:val="00BA345F"/>
    <w:rsid w:val="00BA4443"/>
    <w:rsid w:val="00BA4E06"/>
    <w:rsid w:val="00BA5066"/>
    <w:rsid w:val="00BB0281"/>
    <w:rsid w:val="00BB0C1D"/>
    <w:rsid w:val="00BB316D"/>
    <w:rsid w:val="00BB3B3E"/>
    <w:rsid w:val="00BB4093"/>
    <w:rsid w:val="00BB5D8F"/>
    <w:rsid w:val="00BB7B06"/>
    <w:rsid w:val="00BC0EB8"/>
    <w:rsid w:val="00BC223E"/>
    <w:rsid w:val="00BC37FB"/>
    <w:rsid w:val="00BC3A0C"/>
    <w:rsid w:val="00BD048E"/>
    <w:rsid w:val="00BD2011"/>
    <w:rsid w:val="00BD2CD2"/>
    <w:rsid w:val="00BD3023"/>
    <w:rsid w:val="00BD390B"/>
    <w:rsid w:val="00BD393C"/>
    <w:rsid w:val="00BD6061"/>
    <w:rsid w:val="00BD6FE1"/>
    <w:rsid w:val="00BD7140"/>
    <w:rsid w:val="00BD7B2F"/>
    <w:rsid w:val="00BD7E39"/>
    <w:rsid w:val="00BE0020"/>
    <w:rsid w:val="00BE01A0"/>
    <w:rsid w:val="00BE1CAF"/>
    <w:rsid w:val="00BE2FC7"/>
    <w:rsid w:val="00BE318E"/>
    <w:rsid w:val="00BE52E2"/>
    <w:rsid w:val="00BE581C"/>
    <w:rsid w:val="00BF0788"/>
    <w:rsid w:val="00BF3357"/>
    <w:rsid w:val="00BF465F"/>
    <w:rsid w:val="00BF5419"/>
    <w:rsid w:val="00BF5857"/>
    <w:rsid w:val="00BF5E22"/>
    <w:rsid w:val="00BF6533"/>
    <w:rsid w:val="00C00989"/>
    <w:rsid w:val="00C00F61"/>
    <w:rsid w:val="00C10971"/>
    <w:rsid w:val="00C11299"/>
    <w:rsid w:val="00C11A39"/>
    <w:rsid w:val="00C13230"/>
    <w:rsid w:val="00C148B8"/>
    <w:rsid w:val="00C15258"/>
    <w:rsid w:val="00C15675"/>
    <w:rsid w:val="00C20999"/>
    <w:rsid w:val="00C219E9"/>
    <w:rsid w:val="00C24D88"/>
    <w:rsid w:val="00C25B4B"/>
    <w:rsid w:val="00C272DC"/>
    <w:rsid w:val="00C27D33"/>
    <w:rsid w:val="00C30D96"/>
    <w:rsid w:val="00C34818"/>
    <w:rsid w:val="00C34D10"/>
    <w:rsid w:val="00C371A2"/>
    <w:rsid w:val="00C3771A"/>
    <w:rsid w:val="00C37A47"/>
    <w:rsid w:val="00C37A77"/>
    <w:rsid w:val="00C40396"/>
    <w:rsid w:val="00C42D22"/>
    <w:rsid w:val="00C43BD4"/>
    <w:rsid w:val="00C44A81"/>
    <w:rsid w:val="00C44FEB"/>
    <w:rsid w:val="00C47956"/>
    <w:rsid w:val="00C47BD7"/>
    <w:rsid w:val="00C5591B"/>
    <w:rsid w:val="00C560A9"/>
    <w:rsid w:val="00C60B54"/>
    <w:rsid w:val="00C6183C"/>
    <w:rsid w:val="00C64D98"/>
    <w:rsid w:val="00C65759"/>
    <w:rsid w:val="00C71BEF"/>
    <w:rsid w:val="00C73255"/>
    <w:rsid w:val="00C736B1"/>
    <w:rsid w:val="00C7397A"/>
    <w:rsid w:val="00C75812"/>
    <w:rsid w:val="00C75D7B"/>
    <w:rsid w:val="00C75D7D"/>
    <w:rsid w:val="00C76474"/>
    <w:rsid w:val="00C765B2"/>
    <w:rsid w:val="00C76787"/>
    <w:rsid w:val="00C77424"/>
    <w:rsid w:val="00C776E0"/>
    <w:rsid w:val="00C77880"/>
    <w:rsid w:val="00C80BF5"/>
    <w:rsid w:val="00C80F3D"/>
    <w:rsid w:val="00C814BC"/>
    <w:rsid w:val="00C81EC6"/>
    <w:rsid w:val="00C81ED7"/>
    <w:rsid w:val="00C81F5F"/>
    <w:rsid w:val="00C83E7C"/>
    <w:rsid w:val="00C8457C"/>
    <w:rsid w:val="00C8785F"/>
    <w:rsid w:val="00C87E53"/>
    <w:rsid w:val="00C87F87"/>
    <w:rsid w:val="00C91783"/>
    <w:rsid w:val="00C9291D"/>
    <w:rsid w:val="00C958AF"/>
    <w:rsid w:val="00CA15C5"/>
    <w:rsid w:val="00CA538E"/>
    <w:rsid w:val="00CA5407"/>
    <w:rsid w:val="00CA71B6"/>
    <w:rsid w:val="00CA7D57"/>
    <w:rsid w:val="00CB2700"/>
    <w:rsid w:val="00CB2726"/>
    <w:rsid w:val="00CB343B"/>
    <w:rsid w:val="00CB3758"/>
    <w:rsid w:val="00CB44FE"/>
    <w:rsid w:val="00CB6CA9"/>
    <w:rsid w:val="00CB7816"/>
    <w:rsid w:val="00CC022D"/>
    <w:rsid w:val="00CC0B7C"/>
    <w:rsid w:val="00CC0F96"/>
    <w:rsid w:val="00CC2AE9"/>
    <w:rsid w:val="00CC54AC"/>
    <w:rsid w:val="00CC59D2"/>
    <w:rsid w:val="00CC6062"/>
    <w:rsid w:val="00CC62F4"/>
    <w:rsid w:val="00CC643C"/>
    <w:rsid w:val="00CC798D"/>
    <w:rsid w:val="00CD0A5E"/>
    <w:rsid w:val="00CD0F44"/>
    <w:rsid w:val="00CD134B"/>
    <w:rsid w:val="00CD3732"/>
    <w:rsid w:val="00CD46AC"/>
    <w:rsid w:val="00CD5985"/>
    <w:rsid w:val="00CD6258"/>
    <w:rsid w:val="00CD641E"/>
    <w:rsid w:val="00CD6C75"/>
    <w:rsid w:val="00CE130E"/>
    <w:rsid w:val="00CE382B"/>
    <w:rsid w:val="00CE405B"/>
    <w:rsid w:val="00CE4377"/>
    <w:rsid w:val="00CE519C"/>
    <w:rsid w:val="00CE5460"/>
    <w:rsid w:val="00CE65C4"/>
    <w:rsid w:val="00CF0C67"/>
    <w:rsid w:val="00CF2F3B"/>
    <w:rsid w:val="00CF3E5B"/>
    <w:rsid w:val="00CF4D56"/>
    <w:rsid w:val="00CF4F03"/>
    <w:rsid w:val="00CF60FA"/>
    <w:rsid w:val="00CF6849"/>
    <w:rsid w:val="00CF6E4E"/>
    <w:rsid w:val="00CF723F"/>
    <w:rsid w:val="00D01604"/>
    <w:rsid w:val="00D018B1"/>
    <w:rsid w:val="00D037C1"/>
    <w:rsid w:val="00D03CAD"/>
    <w:rsid w:val="00D048CC"/>
    <w:rsid w:val="00D07604"/>
    <w:rsid w:val="00D07EC6"/>
    <w:rsid w:val="00D10B06"/>
    <w:rsid w:val="00D10E4B"/>
    <w:rsid w:val="00D12EAC"/>
    <w:rsid w:val="00D150E6"/>
    <w:rsid w:val="00D16D24"/>
    <w:rsid w:val="00D175AC"/>
    <w:rsid w:val="00D2175E"/>
    <w:rsid w:val="00D21931"/>
    <w:rsid w:val="00D229EC"/>
    <w:rsid w:val="00D23F0B"/>
    <w:rsid w:val="00D248C6"/>
    <w:rsid w:val="00D2607A"/>
    <w:rsid w:val="00D26989"/>
    <w:rsid w:val="00D26B48"/>
    <w:rsid w:val="00D26FC0"/>
    <w:rsid w:val="00D32390"/>
    <w:rsid w:val="00D33BA0"/>
    <w:rsid w:val="00D34B00"/>
    <w:rsid w:val="00D4140F"/>
    <w:rsid w:val="00D41A3F"/>
    <w:rsid w:val="00D41DA7"/>
    <w:rsid w:val="00D42210"/>
    <w:rsid w:val="00D42F0A"/>
    <w:rsid w:val="00D4594F"/>
    <w:rsid w:val="00D459E5"/>
    <w:rsid w:val="00D4709F"/>
    <w:rsid w:val="00D4749D"/>
    <w:rsid w:val="00D47D5A"/>
    <w:rsid w:val="00D47E72"/>
    <w:rsid w:val="00D533B5"/>
    <w:rsid w:val="00D53D41"/>
    <w:rsid w:val="00D53D61"/>
    <w:rsid w:val="00D55EF0"/>
    <w:rsid w:val="00D612B8"/>
    <w:rsid w:val="00D61E86"/>
    <w:rsid w:val="00D6319E"/>
    <w:rsid w:val="00D65FC1"/>
    <w:rsid w:val="00D75177"/>
    <w:rsid w:val="00D80435"/>
    <w:rsid w:val="00D80455"/>
    <w:rsid w:val="00D81EAE"/>
    <w:rsid w:val="00D826C6"/>
    <w:rsid w:val="00D82F8F"/>
    <w:rsid w:val="00D82F9F"/>
    <w:rsid w:val="00D83AF7"/>
    <w:rsid w:val="00D83D63"/>
    <w:rsid w:val="00D848E5"/>
    <w:rsid w:val="00D90332"/>
    <w:rsid w:val="00D91BD5"/>
    <w:rsid w:val="00D94100"/>
    <w:rsid w:val="00D942E5"/>
    <w:rsid w:val="00D952BA"/>
    <w:rsid w:val="00D96C0D"/>
    <w:rsid w:val="00D97DE2"/>
    <w:rsid w:val="00DA1032"/>
    <w:rsid w:val="00DA376C"/>
    <w:rsid w:val="00DA4E38"/>
    <w:rsid w:val="00DA6234"/>
    <w:rsid w:val="00DA6780"/>
    <w:rsid w:val="00DA6E05"/>
    <w:rsid w:val="00DA6F2C"/>
    <w:rsid w:val="00DA75E2"/>
    <w:rsid w:val="00DA7DB2"/>
    <w:rsid w:val="00DB3365"/>
    <w:rsid w:val="00DB3739"/>
    <w:rsid w:val="00DB3FDD"/>
    <w:rsid w:val="00DB57BB"/>
    <w:rsid w:val="00DB5AD8"/>
    <w:rsid w:val="00DB5F17"/>
    <w:rsid w:val="00DC0319"/>
    <w:rsid w:val="00DC09AB"/>
    <w:rsid w:val="00DC2C70"/>
    <w:rsid w:val="00DC40AE"/>
    <w:rsid w:val="00DC45CE"/>
    <w:rsid w:val="00DC4666"/>
    <w:rsid w:val="00DD0A75"/>
    <w:rsid w:val="00DD0B03"/>
    <w:rsid w:val="00DD174E"/>
    <w:rsid w:val="00DD3106"/>
    <w:rsid w:val="00DD388A"/>
    <w:rsid w:val="00DE17C2"/>
    <w:rsid w:val="00DE193B"/>
    <w:rsid w:val="00DE226F"/>
    <w:rsid w:val="00DE3A58"/>
    <w:rsid w:val="00DE4287"/>
    <w:rsid w:val="00DE5D20"/>
    <w:rsid w:val="00DE6E18"/>
    <w:rsid w:val="00DE7768"/>
    <w:rsid w:val="00DE7899"/>
    <w:rsid w:val="00DE78DA"/>
    <w:rsid w:val="00DF01D4"/>
    <w:rsid w:val="00DF1900"/>
    <w:rsid w:val="00DF41E3"/>
    <w:rsid w:val="00DF7B47"/>
    <w:rsid w:val="00E005DD"/>
    <w:rsid w:val="00E015F2"/>
    <w:rsid w:val="00E01FB5"/>
    <w:rsid w:val="00E03955"/>
    <w:rsid w:val="00E03A8C"/>
    <w:rsid w:val="00E0421E"/>
    <w:rsid w:val="00E04B96"/>
    <w:rsid w:val="00E05E0C"/>
    <w:rsid w:val="00E06451"/>
    <w:rsid w:val="00E07FA0"/>
    <w:rsid w:val="00E1062D"/>
    <w:rsid w:val="00E1172A"/>
    <w:rsid w:val="00E12212"/>
    <w:rsid w:val="00E128AE"/>
    <w:rsid w:val="00E1341F"/>
    <w:rsid w:val="00E14CAE"/>
    <w:rsid w:val="00E16F2F"/>
    <w:rsid w:val="00E1763D"/>
    <w:rsid w:val="00E17A53"/>
    <w:rsid w:val="00E23402"/>
    <w:rsid w:val="00E234CC"/>
    <w:rsid w:val="00E23D96"/>
    <w:rsid w:val="00E242DC"/>
    <w:rsid w:val="00E25BD5"/>
    <w:rsid w:val="00E2620F"/>
    <w:rsid w:val="00E3036E"/>
    <w:rsid w:val="00E31AE0"/>
    <w:rsid w:val="00E31CDC"/>
    <w:rsid w:val="00E31CEF"/>
    <w:rsid w:val="00E32687"/>
    <w:rsid w:val="00E327B6"/>
    <w:rsid w:val="00E33783"/>
    <w:rsid w:val="00E33F5B"/>
    <w:rsid w:val="00E3580A"/>
    <w:rsid w:val="00E35C17"/>
    <w:rsid w:val="00E363E1"/>
    <w:rsid w:val="00E365E2"/>
    <w:rsid w:val="00E371FD"/>
    <w:rsid w:val="00E3782D"/>
    <w:rsid w:val="00E40A43"/>
    <w:rsid w:val="00E41166"/>
    <w:rsid w:val="00E441BB"/>
    <w:rsid w:val="00E4684E"/>
    <w:rsid w:val="00E51616"/>
    <w:rsid w:val="00E5232E"/>
    <w:rsid w:val="00E53150"/>
    <w:rsid w:val="00E53C40"/>
    <w:rsid w:val="00E5721D"/>
    <w:rsid w:val="00E602EC"/>
    <w:rsid w:val="00E60694"/>
    <w:rsid w:val="00E612E6"/>
    <w:rsid w:val="00E6248A"/>
    <w:rsid w:val="00E6565D"/>
    <w:rsid w:val="00E660DC"/>
    <w:rsid w:val="00E67125"/>
    <w:rsid w:val="00E73C66"/>
    <w:rsid w:val="00E74BCD"/>
    <w:rsid w:val="00E775A6"/>
    <w:rsid w:val="00E77E15"/>
    <w:rsid w:val="00E80067"/>
    <w:rsid w:val="00E81DF0"/>
    <w:rsid w:val="00E82413"/>
    <w:rsid w:val="00E82808"/>
    <w:rsid w:val="00E83AF5"/>
    <w:rsid w:val="00E83BB2"/>
    <w:rsid w:val="00E83F16"/>
    <w:rsid w:val="00E84919"/>
    <w:rsid w:val="00E8505D"/>
    <w:rsid w:val="00E85628"/>
    <w:rsid w:val="00E8634A"/>
    <w:rsid w:val="00E8773A"/>
    <w:rsid w:val="00E92524"/>
    <w:rsid w:val="00E9364A"/>
    <w:rsid w:val="00E93B5D"/>
    <w:rsid w:val="00E95E59"/>
    <w:rsid w:val="00E95FBC"/>
    <w:rsid w:val="00EA03C0"/>
    <w:rsid w:val="00EA1302"/>
    <w:rsid w:val="00EA22B5"/>
    <w:rsid w:val="00EA53B2"/>
    <w:rsid w:val="00EA5FA4"/>
    <w:rsid w:val="00EA684B"/>
    <w:rsid w:val="00EA7FF2"/>
    <w:rsid w:val="00EB03DA"/>
    <w:rsid w:val="00EB1226"/>
    <w:rsid w:val="00EB27EC"/>
    <w:rsid w:val="00EB2B06"/>
    <w:rsid w:val="00EB3F40"/>
    <w:rsid w:val="00EB4190"/>
    <w:rsid w:val="00EB4D8D"/>
    <w:rsid w:val="00EB51F5"/>
    <w:rsid w:val="00EB649C"/>
    <w:rsid w:val="00EC3302"/>
    <w:rsid w:val="00EC5CBE"/>
    <w:rsid w:val="00EC629E"/>
    <w:rsid w:val="00EC7EAF"/>
    <w:rsid w:val="00ED0B63"/>
    <w:rsid w:val="00ED18A0"/>
    <w:rsid w:val="00ED2473"/>
    <w:rsid w:val="00ED28D1"/>
    <w:rsid w:val="00ED4513"/>
    <w:rsid w:val="00ED4B74"/>
    <w:rsid w:val="00ED4E99"/>
    <w:rsid w:val="00ED5513"/>
    <w:rsid w:val="00ED5826"/>
    <w:rsid w:val="00ED7FB5"/>
    <w:rsid w:val="00EE10A3"/>
    <w:rsid w:val="00EE3394"/>
    <w:rsid w:val="00EE3B0D"/>
    <w:rsid w:val="00EE65C2"/>
    <w:rsid w:val="00EE714E"/>
    <w:rsid w:val="00EE7244"/>
    <w:rsid w:val="00EE7AC8"/>
    <w:rsid w:val="00EE7E23"/>
    <w:rsid w:val="00EF02F4"/>
    <w:rsid w:val="00EF1148"/>
    <w:rsid w:val="00EF409C"/>
    <w:rsid w:val="00EF471B"/>
    <w:rsid w:val="00EF51A3"/>
    <w:rsid w:val="00F018DF"/>
    <w:rsid w:val="00F02204"/>
    <w:rsid w:val="00F03FA6"/>
    <w:rsid w:val="00F06F2D"/>
    <w:rsid w:val="00F11AAA"/>
    <w:rsid w:val="00F13DC5"/>
    <w:rsid w:val="00F148EF"/>
    <w:rsid w:val="00F157F4"/>
    <w:rsid w:val="00F17160"/>
    <w:rsid w:val="00F20123"/>
    <w:rsid w:val="00F201A5"/>
    <w:rsid w:val="00F209C2"/>
    <w:rsid w:val="00F21A00"/>
    <w:rsid w:val="00F237F2"/>
    <w:rsid w:val="00F24B4E"/>
    <w:rsid w:val="00F24E69"/>
    <w:rsid w:val="00F2600B"/>
    <w:rsid w:val="00F302D0"/>
    <w:rsid w:val="00F30532"/>
    <w:rsid w:val="00F318E2"/>
    <w:rsid w:val="00F324B6"/>
    <w:rsid w:val="00F335EE"/>
    <w:rsid w:val="00F35EFD"/>
    <w:rsid w:val="00F36A99"/>
    <w:rsid w:val="00F36DF3"/>
    <w:rsid w:val="00F37138"/>
    <w:rsid w:val="00F37D33"/>
    <w:rsid w:val="00F40546"/>
    <w:rsid w:val="00F40805"/>
    <w:rsid w:val="00F41581"/>
    <w:rsid w:val="00F42E7B"/>
    <w:rsid w:val="00F47EA9"/>
    <w:rsid w:val="00F51854"/>
    <w:rsid w:val="00F52C70"/>
    <w:rsid w:val="00F53C71"/>
    <w:rsid w:val="00F546F3"/>
    <w:rsid w:val="00F54BE0"/>
    <w:rsid w:val="00F5566F"/>
    <w:rsid w:val="00F57081"/>
    <w:rsid w:val="00F57E6C"/>
    <w:rsid w:val="00F625BE"/>
    <w:rsid w:val="00F661C7"/>
    <w:rsid w:val="00F668D4"/>
    <w:rsid w:val="00F70F10"/>
    <w:rsid w:val="00F71430"/>
    <w:rsid w:val="00F71898"/>
    <w:rsid w:val="00F71BB4"/>
    <w:rsid w:val="00F71E46"/>
    <w:rsid w:val="00F7273E"/>
    <w:rsid w:val="00F72EC0"/>
    <w:rsid w:val="00F74AF3"/>
    <w:rsid w:val="00F77455"/>
    <w:rsid w:val="00F80222"/>
    <w:rsid w:val="00F82897"/>
    <w:rsid w:val="00F8669B"/>
    <w:rsid w:val="00F871DA"/>
    <w:rsid w:val="00F93648"/>
    <w:rsid w:val="00F93E99"/>
    <w:rsid w:val="00F94172"/>
    <w:rsid w:val="00F96858"/>
    <w:rsid w:val="00FA162A"/>
    <w:rsid w:val="00FA1B1D"/>
    <w:rsid w:val="00FA1F7E"/>
    <w:rsid w:val="00FA20C8"/>
    <w:rsid w:val="00FA2D0A"/>
    <w:rsid w:val="00FA36FB"/>
    <w:rsid w:val="00FA41AD"/>
    <w:rsid w:val="00FA5005"/>
    <w:rsid w:val="00FA5989"/>
    <w:rsid w:val="00FA5AE2"/>
    <w:rsid w:val="00FA5E98"/>
    <w:rsid w:val="00FA6161"/>
    <w:rsid w:val="00FA649D"/>
    <w:rsid w:val="00FA7365"/>
    <w:rsid w:val="00FB09E5"/>
    <w:rsid w:val="00FB2A46"/>
    <w:rsid w:val="00FB2ABA"/>
    <w:rsid w:val="00FB3701"/>
    <w:rsid w:val="00FB37DA"/>
    <w:rsid w:val="00FB3A68"/>
    <w:rsid w:val="00FB4768"/>
    <w:rsid w:val="00FB5289"/>
    <w:rsid w:val="00FB5E1E"/>
    <w:rsid w:val="00FB7F21"/>
    <w:rsid w:val="00FC0003"/>
    <w:rsid w:val="00FC29F0"/>
    <w:rsid w:val="00FC687C"/>
    <w:rsid w:val="00FC6E75"/>
    <w:rsid w:val="00FC78F9"/>
    <w:rsid w:val="00FC7C04"/>
    <w:rsid w:val="00FD19AB"/>
    <w:rsid w:val="00FD37DF"/>
    <w:rsid w:val="00FD4127"/>
    <w:rsid w:val="00FD4D4A"/>
    <w:rsid w:val="00FD5820"/>
    <w:rsid w:val="00FD5DC0"/>
    <w:rsid w:val="00FD63D4"/>
    <w:rsid w:val="00FE2704"/>
    <w:rsid w:val="00FE48E2"/>
    <w:rsid w:val="00FE5A3E"/>
    <w:rsid w:val="00FE6C70"/>
    <w:rsid w:val="00FE7C06"/>
    <w:rsid w:val="00FF0A22"/>
    <w:rsid w:val="00FF242F"/>
    <w:rsid w:val="00FF3A9F"/>
    <w:rsid w:val="00FF68D6"/>
    <w:rsid w:val="00FF7220"/>
    <w:rsid w:val="023359BE"/>
    <w:rsid w:val="02960AEB"/>
    <w:rsid w:val="02F15AF6"/>
    <w:rsid w:val="03082F4B"/>
    <w:rsid w:val="034C2738"/>
    <w:rsid w:val="035665E7"/>
    <w:rsid w:val="043D4D57"/>
    <w:rsid w:val="04446D85"/>
    <w:rsid w:val="047F3898"/>
    <w:rsid w:val="048D2AA9"/>
    <w:rsid w:val="04993E6F"/>
    <w:rsid w:val="049F5BD6"/>
    <w:rsid w:val="05404B0E"/>
    <w:rsid w:val="0565578E"/>
    <w:rsid w:val="057E3481"/>
    <w:rsid w:val="058F18EF"/>
    <w:rsid w:val="05BD2FC8"/>
    <w:rsid w:val="05E23FF8"/>
    <w:rsid w:val="0617626B"/>
    <w:rsid w:val="06A670EF"/>
    <w:rsid w:val="072F1382"/>
    <w:rsid w:val="074B6D85"/>
    <w:rsid w:val="07746FDC"/>
    <w:rsid w:val="08817914"/>
    <w:rsid w:val="08BB5E63"/>
    <w:rsid w:val="08C76CDA"/>
    <w:rsid w:val="08D615DB"/>
    <w:rsid w:val="09566964"/>
    <w:rsid w:val="095A1779"/>
    <w:rsid w:val="0A32451F"/>
    <w:rsid w:val="0A6769F6"/>
    <w:rsid w:val="0AF46EA2"/>
    <w:rsid w:val="0B6273B7"/>
    <w:rsid w:val="0B6E70F1"/>
    <w:rsid w:val="0B734EA9"/>
    <w:rsid w:val="0B802523"/>
    <w:rsid w:val="0B8A14FE"/>
    <w:rsid w:val="0BC33C86"/>
    <w:rsid w:val="0C077D7B"/>
    <w:rsid w:val="0C2D57D1"/>
    <w:rsid w:val="0C627FB2"/>
    <w:rsid w:val="0CF96C14"/>
    <w:rsid w:val="0D177F59"/>
    <w:rsid w:val="0DA47749"/>
    <w:rsid w:val="0DC039D6"/>
    <w:rsid w:val="0E29601F"/>
    <w:rsid w:val="0E446C62"/>
    <w:rsid w:val="0E5376F8"/>
    <w:rsid w:val="0E783E02"/>
    <w:rsid w:val="0F405924"/>
    <w:rsid w:val="0F4C2412"/>
    <w:rsid w:val="0F5441C2"/>
    <w:rsid w:val="0F5B3D79"/>
    <w:rsid w:val="0FA028AC"/>
    <w:rsid w:val="0FC83583"/>
    <w:rsid w:val="10141507"/>
    <w:rsid w:val="101E2FF9"/>
    <w:rsid w:val="106A4772"/>
    <w:rsid w:val="109C058B"/>
    <w:rsid w:val="10D26947"/>
    <w:rsid w:val="10D80A92"/>
    <w:rsid w:val="10E8616A"/>
    <w:rsid w:val="1108153A"/>
    <w:rsid w:val="11081C75"/>
    <w:rsid w:val="110D4189"/>
    <w:rsid w:val="111F68B7"/>
    <w:rsid w:val="114638E3"/>
    <w:rsid w:val="114B2A35"/>
    <w:rsid w:val="1173098C"/>
    <w:rsid w:val="11926E9E"/>
    <w:rsid w:val="119335CD"/>
    <w:rsid w:val="11B64C1F"/>
    <w:rsid w:val="11BF511D"/>
    <w:rsid w:val="11C00239"/>
    <w:rsid w:val="11DE1CA1"/>
    <w:rsid w:val="12DF679F"/>
    <w:rsid w:val="130D0E5F"/>
    <w:rsid w:val="1312350F"/>
    <w:rsid w:val="133D763E"/>
    <w:rsid w:val="13AD7213"/>
    <w:rsid w:val="14856F91"/>
    <w:rsid w:val="154A0119"/>
    <w:rsid w:val="159627D2"/>
    <w:rsid w:val="15A90C05"/>
    <w:rsid w:val="15D47313"/>
    <w:rsid w:val="15E70D9D"/>
    <w:rsid w:val="160C6149"/>
    <w:rsid w:val="165A0D77"/>
    <w:rsid w:val="16840759"/>
    <w:rsid w:val="172760F2"/>
    <w:rsid w:val="17307298"/>
    <w:rsid w:val="175F4724"/>
    <w:rsid w:val="178211BE"/>
    <w:rsid w:val="17955916"/>
    <w:rsid w:val="17A7654E"/>
    <w:rsid w:val="17B8205D"/>
    <w:rsid w:val="17B94AC0"/>
    <w:rsid w:val="17BE03B1"/>
    <w:rsid w:val="18345F44"/>
    <w:rsid w:val="1856316E"/>
    <w:rsid w:val="18597894"/>
    <w:rsid w:val="189D7D42"/>
    <w:rsid w:val="18BB7EB4"/>
    <w:rsid w:val="18D32C15"/>
    <w:rsid w:val="18D90410"/>
    <w:rsid w:val="18E56A14"/>
    <w:rsid w:val="19604AD2"/>
    <w:rsid w:val="196A266A"/>
    <w:rsid w:val="199A21A3"/>
    <w:rsid w:val="19BE5BD8"/>
    <w:rsid w:val="19ED10D7"/>
    <w:rsid w:val="1A2A3232"/>
    <w:rsid w:val="1A563384"/>
    <w:rsid w:val="1A601F95"/>
    <w:rsid w:val="1A873949"/>
    <w:rsid w:val="1AC32D6E"/>
    <w:rsid w:val="1AF92CE6"/>
    <w:rsid w:val="1B14438D"/>
    <w:rsid w:val="1B18188F"/>
    <w:rsid w:val="1B4A3EC6"/>
    <w:rsid w:val="1B4F698D"/>
    <w:rsid w:val="1B5149D7"/>
    <w:rsid w:val="1B661B51"/>
    <w:rsid w:val="1B7C6CA6"/>
    <w:rsid w:val="1B8132CC"/>
    <w:rsid w:val="1B940528"/>
    <w:rsid w:val="1BCF41AF"/>
    <w:rsid w:val="1BD13411"/>
    <w:rsid w:val="1BDE47BA"/>
    <w:rsid w:val="1C101BB1"/>
    <w:rsid w:val="1C116575"/>
    <w:rsid w:val="1C484BE7"/>
    <w:rsid w:val="1CE05B58"/>
    <w:rsid w:val="1CF57C45"/>
    <w:rsid w:val="1CFE15FD"/>
    <w:rsid w:val="1D483562"/>
    <w:rsid w:val="1D7206F1"/>
    <w:rsid w:val="1DE90105"/>
    <w:rsid w:val="1DF17718"/>
    <w:rsid w:val="1E532BB2"/>
    <w:rsid w:val="1E814834"/>
    <w:rsid w:val="1E987B2B"/>
    <w:rsid w:val="1EBB2CA7"/>
    <w:rsid w:val="1EDC1BC7"/>
    <w:rsid w:val="1F0F25BF"/>
    <w:rsid w:val="1F683C06"/>
    <w:rsid w:val="1F956546"/>
    <w:rsid w:val="1FF612C8"/>
    <w:rsid w:val="20097AE7"/>
    <w:rsid w:val="201F4440"/>
    <w:rsid w:val="20A200E4"/>
    <w:rsid w:val="212251F4"/>
    <w:rsid w:val="21A3123A"/>
    <w:rsid w:val="21B05830"/>
    <w:rsid w:val="223B259E"/>
    <w:rsid w:val="224B5409"/>
    <w:rsid w:val="22C73E32"/>
    <w:rsid w:val="22E36B23"/>
    <w:rsid w:val="23250AF9"/>
    <w:rsid w:val="2326191B"/>
    <w:rsid w:val="233060C1"/>
    <w:rsid w:val="23A02D25"/>
    <w:rsid w:val="23FA201E"/>
    <w:rsid w:val="242330D3"/>
    <w:rsid w:val="24522566"/>
    <w:rsid w:val="24A80E92"/>
    <w:rsid w:val="24AA296B"/>
    <w:rsid w:val="24E7069F"/>
    <w:rsid w:val="24FD42F4"/>
    <w:rsid w:val="25111157"/>
    <w:rsid w:val="252B5A68"/>
    <w:rsid w:val="253A38FD"/>
    <w:rsid w:val="255635B6"/>
    <w:rsid w:val="2578679D"/>
    <w:rsid w:val="25D725DE"/>
    <w:rsid w:val="26322018"/>
    <w:rsid w:val="266B6330"/>
    <w:rsid w:val="26D41F0E"/>
    <w:rsid w:val="26EA0250"/>
    <w:rsid w:val="26EB592B"/>
    <w:rsid w:val="27351CB2"/>
    <w:rsid w:val="27FA1727"/>
    <w:rsid w:val="27FB37CB"/>
    <w:rsid w:val="27FF07D2"/>
    <w:rsid w:val="28843BB7"/>
    <w:rsid w:val="29015BC3"/>
    <w:rsid w:val="291C1AD1"/>
    <w:rsid w:val="293F4368"/>
    <w:rsid w:val="29B965A2"/>
    <w:rsid w:val="29F40344"/>
    <w:rsid w:val="2A73664D"/>
    <w:rsid w:val="2A864EA4"/>
    <w:rsid w:val="2AAF5D64"/>
    <w:rsid w:val="2AC2544F"/>
    <w:rsid w:val="2AC94FD3"/>
    <w:rsid w:val="2AFB41D1"/>
    <w:rsid w:val="2B064B0F"/>
    <w:rsid w:val="2B1D7C57"/>
    <w:rsid w:val="2B4B3126"/>
    <w:rsid w:val="2B6D0EB1"/>
    <w:rsid w:val="2B9B4428"/>
    <w:rsid w:val="2BBE11C0"/>
    <w:rsid w:val="2BC33B70"/>
    <w:rsid w:val="2C027176"/>
    <w:rsid w:val="2C086C8C"/>
    <w:rsid w:val="2C4E7372"/>
    <w:rsid w:val="2C72374E"/>
    <w:rsid w:val="2CA7654E"/>
    <w:rsid w:val="2CAD19F8"/>
    <w:rsid w:val="2CCC5BC1"/>
    <w:rsid w:val="2CD00679"/>
    <w:rsid w:val="2CD91ED5"/>
    <w:rsid w:val="2D271EC8"/>
    <w:rsid w:val="2D5570E4"/>
    <w:rsid w:val="2D7E2119"/>
    <w:rsid w:val="2D843D3E"/>
    <w:rsid w:val="2E6D5A10"/>
    <w:rsid w:val="2E94267F"/>
    <w:rsid w:val="2ECC2D33"/>
    <w:rsid w:val="2F362152"/>
    <w:rsid w:val="2F513992"/>
    <w:rsid w:val="2F7B332B"/>
    <w:rsid w:val="2F8E61D8"/>
    <w:rsid w:val="303C1263"/>
    <w:rsid w:val="30477E8D"/>
    <w:rsid w:val="305E71EF"/>
    <w:rsid w:val="307709AD"/>
    <w:rsid w:val="30EE4C7F"/>
    <w:rsid w:val="31070F60"/>
    <w:rsid w:val="310E75AA"/>
    <w:rsid w:val="315C2F9F"/>
    <w:rsid w:val="31CA1248"/>
    <w:rsid w:val="3263372F"/>
    <w:rsid w:val="326973E6"/>
    <w:rsid w:val="326D5552"/>
    <w:rsid w:val="32714E0F"/>
    <w:rsid w:val="32847455"/>
    <w:rsid w:val="331D35FA"/>
    <w:rsid w:val="33670A74"/>
    <w:rsid w:val="337F08AB"/>
    <w:rsid w:val="33CF71DE"/>
    <w:rsid w:val="33FF5CD2"/>
    <w:rsid w:val="34426852"/>
    <w:rsid w:val="34750962"/>
    <w:rsid w:val="348E26C4"/>
    <w:rsid w:val="35041D40"/>
    <w:rsid w:val="351B3B45"/>
    <w:rsid w:val="352E1AEE"/>
    <w:rsid w:val="35736FA7"/>
    <w:rsid w:val="35AD79D4"/>
    <w:rsid w:val="35E1761B"/>
    <w:rsid w:val="363A0AF7"/>
    <w:rsid w:val="364F201A"/>
    <w:rsid w:val="36541B84"/>
    <w:rsid w:val="36585AD8"/>
    <w:rsid w:val="366152B2"/>
    <w:rsid w:val="367A601A"/>
    <w:rsid w:val="36884089"/>
    <w:rsid w:val="373D7D57"/>
    <w:rsid w:val="37664448"/>
    <w:rsid w:val="37C16E7D"/>
    <w:rsid w:val="37DD5FAB"/>
    <w:rsid w:val="37F773A7"/>
    <w:rsid w:val="38224C98"/>
    <w:rsid w:val="388F7907"/>
    <w:rsid w:val="38D141DC"/>
    <w:rsid w:val="38F50E4E"/>
    <w:rsid w:val="38F734E1"/>
    <w:rsid w:val="392142DB"/>
    <w:rsid w:val="39617F3C"/>
    <w:rsid w:val="396A77F6"/>
    <w:rsid w:val="39CD04EE"/>
    <w:rsid w:val="3A1F290E"/>
    <w:rsid w:val="3A2C2B3E"/>
    <w:rsid w:val="3A5B3385"/>
    <w:rsid w:val="3A6002EC"/>
    <w:rsid w:val="3A63138A"/>
    <w:rsid w:val="3B6C521E"/>
    <w:rsid w:val="3B6E304A"/>
    <w:rsid w:val="3B81168F"/>
    <w:rsid w:val="3BB85288"/>
    <w:rsid w:val="3BF209FF"/>
    <w:rsid w:val="3BF511EF"/>
    <w:rsid w:val="3C1F4887"/>
    <w:rsid w:val="3C2F6E65"/>
    <w:rsid w:val="3C5B51D0"/>
    <w:rsid w:val="3C677A99"/>
    <w:rsid w:val="3C752FED"/>
    <w:rsid w:val="3C7B620D"/>
    <w:rsid w:val="3C8B66EE"/>
    <w:rsid w:val="3CE37EB4"/>
    <w:rsid w:val="3D2B337F"/>
    <w:rsid w:val="3D4C7832"/>
    <w:rsid w:val="3DA52C4C"/>
    <w:rsid w:val="3DB746A6"/>
    <w:rsid w:val="3DBC4C24"/>
    <w:rsid w:val="3DE03BA2"/>
    <w:rsid w:val="3E065FCD"/>
    <w:rsid w:val="3E1A6997"/>
    <w:rsid w:val="3E416B25"/>
    <w:rsid w:val="3EB36104"/>
    <w:rsid w:val="3ED96F6F"/>
    <w:rsid w:val="3EDF247A"/>
    <w:rsid w:val="3EE14075"/>
    <w:rsid w:val="3F4B4041"/>
    <w:rsid w:val="3F6356CA"/>
    <w:rsid w:val="3F720C1F"/>
    <w:rsid w:val="3FEC62C4"/>
    <w:rsid w:val="3FEFE8A3"/>
    <w:rsid w:val="40100F46"/>
    <w:rsid w:val="408C613A"/>
    <w:rsid w:val="40DF5026"/>
    <w:rsid w:val="40E80B4A"/>
    <w:rsid w:val="4171348E"/>
    <w:rsid w:val="417137CD"/>
    <w:rsid w:val="418343BA"/>
    <w:rsid w:val="419F73BF"/>
    <w:rsid w:val="42C34FE0"/>
    <w:rsid w:val="42F81994"/>
    <w:rsid w:val="43065E58"/>
    <w:rsid w:val="43244357"/>
    <w:rsid w:val="43250AEC"/>
    <w:rsid w:val="43A7283E"/>
    <w:rsid w:val="43C06A52"/>
    <w:rsid w:val="43CC01DA"/>
    <w:rsid w:val="44164308"/>
    <w:rsid w:val="448F5AF0"/>
    <w:rsid w:val="44A47444"/>
    <w:rsid w:val="453E1961"/>
    <w:rsid w:val="460C4BCD"/>
    <w:rsid w:val="46203284"/>
    <w:rsid w:val="464736DD"/>
    <w:rsid w:val="46713F31"/>
    <w:rsid w:val="46803DBF"/>
    <w:rsid w:val="46AC4F71"/>
    <w:rsid w:val="46AF3F05"/>
    <w:rsid w:val="46F956FF"/>
    <w:rsid w:val="475C24EB"/>
    <w:rsid w:val="476A598A"/>
    <w:rsid w:val="47922554"/>
    <w:rsid w:val="47AC7782"/>
    <w:rsid w:val="47DF2880"/>
    <w:rsid w:val="48252824"/>
    <w:rsid w:val="48324CCC"/>
    <w:rsid w:val="487274EA"/>
    <w:rsid w:val="48756291"/>
    <w:rsid w:val="48AB4915"/>
    <w:rsid w:val="48CA1912"/>
    <w:rsid w:val="48CE1E02"/>
    <w:rsid w:val="48D422AE"/>
    <w:rsid w:val="495C0F4B"/>
    <w:rsid w:val="498B2A16"/>
    <w:rsid w:val="499B70A5"/>
    <w:rsid w:val="49E5379C"/>
    <w:rsid w:val="4A312A16"/>
    <w:rsid w:val="4AA77F21"/>
    <w:rsid w:val="4ACF0F07"/>
    <w:rsid w:val="4B12699D"/>
    <w:rsid w:val="4B3E68D3"/>
    <w:rsid w:val="4B704954"/>
    <w:rsid w:val="4C43011D"/>
    <w:rsid w:val="4CA02060"/>
    <w:rsid w:val="4CCE55A6"/>
    <w:rsid w:val="4CCF0030"/>
    <w:rsid w:val="4D0208D5"/>
    <w:rsid w:val="4D32283B"/>
    <w:rsid w:val="4D48363E"/>
    <w:rsid w:val="4D796F0D"/>
    <w:rsid w:val="4D8F64CA"/>
    <w:rsid w:val="4D9E5D6E"/>
    <w:rsid w:val="4DA61F93"/>
    <w:rsid w:val="4DA819D8"/>
    <w:rsid w:val="4DF718DD"/>
    <w:rsid w:val="4DF73F1B"/>
    <w:rsid w:val="4E243D15"/>
    <w:rsid w:val="4E3853BA"/>
    <w:rsid w:val="4E565C73"/>
    <w:rsid w:val="4E5A36C0"/>
    <w:rsid w:val="4E5F4693"/>
    <w:rsid w:val="4E6646A5"/>
    <w:rsid w:val="4EBB6FE2"/>
    <w:rsid w:val="4F117726"/>
    <w:rsid w:val="4F142891"/>
    <w:rsid w:val="4F3712DB"/>
    <w:rsid w:val="4F7F5EB2"/>
    <w:rsid w:val="4FAC64F3"/>
    <w:rsid w:val="4FAD6032"/>
    <w:rsid w:val="4FC30AA3"/>
    <w:rsid w:val="50195818"/>
    <w:rsid w:val="501D2CED"/>
    <w:rsid w:val="50456A2C"/>
    <w:rsid w:val="50AA0B95"/>
    <w:rsid w:val="50C2220D"/>
    <w:rsid w:val="50C54754"/>
    <w:rsid w:val="50E86C61"/>
    <w:rsid w:val="510559A1"/>
    <w:rsid w:val="51482EDE"/>
    <w:rsid w:val="51495361"/>
    <w:rsid w:val="5156688C"/>
    <w:rsid w:val="51B8039B"/>
    <w:rsid w:val="51F33BDB"/>
    <w:rsid w:val="52204789"/>
    <w:rsid w:val="52702DE3"/>
    <w:rsid w:val="52C16E4E"/>
    <w:rsid w:val="52C2094B"/>
    <w:rsid w:val="52D0385D"/>
    <w:rsid w:val="52F516C4"/>
    <w:rsid w:val="52FD75C0"/>
    <w:rsid w:val="53266D5D"/>
    <w:rsid w:val="537358AB"/>
    <w:rsid w:val="538C23AA"/>
    <w:rsid w:val="53B84F4D"/>
    <w:rsid w:val="53E762B8"/>
    <w:rsid w:val="54AF247D"/>
    <w:rsid w:val="54C067AF"/>
    <w:rsid w:val="552600BE"/>
    <w:rsid w:val="55674FFD"/>
    <w:rsid w:val="556D6DCB"/>
    <w:rsid w:val="558709FC"/>
    <w:rsid w:val="55922175"/>
    <w:rsid w:val="55F20534"/>
    <w:rsid w:val="560C0C0D"/>
    <w:rsid w:val="560E14A9"/>
    <w:rsid w:val="56117937"/>
    <w:rsid w:val="567C3FB7"/>
    <w:rsid w:val="56B94E5D"/>
    <w:rsid w:val="572342CA"/>
    <w:rsid w:val="576149C5"/>
    <w:rsid w:val="57633CE5"/>
    <w:rsid w:val="57C20B16"/>
    <w:rsid w:val="57D91936"/>
    <w:rsid w:val="58097B53"/>
    <w:rsid w:val="580A4430"/>
    <w:rsid w:val="58AE7A23"/>
    <w:rsid w:val="58BC59BE"/>
    <w:rsid w:val="58D345D7"/>
    <w:rsid w:val="59050C34"/>
    <w:rsid w:val="594310FB"/>
    <w:rsid w:val="59585A22"/>
    <w:rsid w:val="59912C61"/>
    <w:rsid w:val="59B57B0F"/>
    <w:rsid w:val="59EB7233"/>
    <w:rsid w:val="5A0709DC"/>
    <w:rsid w:val="5A070ED4"/>
    <w:rsid w:val="5A893518"/>
    <w:rsid w:val="5AAC2C11"/>
    <w:rsid w:val="5AD96CAF"/>
    <w:rsid w:val="5B234A59"/>
    <w:rsid w:val="5B513324"/>
    <w:rsid w:val="5B6B5832"/>
    <w:rsid w:val="5B8D3672"/>
    <w:rsid w:val="5BAA7218"/>
    <w:rsid w:val="5BFD2C16"/>
    <w:rsid w:val="5C294C3A"/>
    <w:rsid w:val="5C3B671B"/>
    <w:rsid w:val="5C510B34"/>
    <w:rsid w:val="5C6765A2"/>
    <w:rsid w:val="5C797243"/>
    <w:rsid w:val="5C7C430D"/>
    <w:rsid w:val="5CCB64D8"/>
    <w:rsid w:val="5CDC419F"/>
    <w:rsid w:val="5CF84C6C"/>
    <w:rsid w:val="5CF85579"/>
    <w:rsid w:val="5D097D0E"/>
    <w:rsid w:val="5D4B0BE0"/>
    <w:rsid w:val="5DA740AC"/>
    <w:rsid w:val="5DC33190"/>
    <w:rsid w:val="5DDE1EBF"/>
    <w:rsid w:val="5E244F5A"/>
    <w:rsid w:val="5E8A39BC"/>
    <w:rsid w:val="5EA62B93"/>
    <w:rsid w:val="5EB74DFB"/>
    <w:rsid w:val="5EFA127E"/>
    <w:rsid w:val="5F27742B"/>
    <w:rsid w:val="5F533170"/>
    <w:rsid w:val="5F562E5D"/>
    <w:rsid w:val="5F574623"/>
    <w:rsid w:val="600F1D61"/>
    <w:rsid w:val="603113A4"/>
    <w:rsid w:val="606E2145"/>
    <w:rsid w:val="607E751E"/>
    <w:rsid w:val="60964868"/>
    <w:rsid w:val="60B23180"/>
    <w:rsid w:val="613C0A62"/>
    <w:rsid w:val="614800A8"/>
    <w:rsid w:val="615315A5"/>
    <w:rsid w:val="61783601"/>
    <w:rsid w:val="61A914F1"/>
    <w:rsid w:val="61C3082F"/>
    <w:rsid w:val="620A2A92"/>
    <w:rsid w:val="621731AC"/>
    <w:rsid w:val="62273CD6"/>
    <w:rsid w:val="62B90470"/>
    <w:rsid w:val="62FC3066"/>
    <w:rsid w:val="62FC5EC9"/>
    <w:rsid w:val="632254EC"/>
    <w:rsid w:val="63781A24"/>
    <w:rsid w:val="64513D0C"/>
    <w:rsid w:val="645B347A"/>
    <w:rsid w:val="64BB60D6"/>
    <w:rsid w:val="64F87828"/>
    <w:rsid w:val="655B4350"/>
    <w:rsid w:val="657115CE"/>
    <w:rsid w:val="65A478BB"/>
    <w:rsid w:val="65A82747"/>
    <w:rsid w:val="65EE15C4"/>
    <w:rsid w:val="65FA2A89"/>
    <w:rsid w:val="660B1854"/>
    <w:rsid w:val="662E7C4A"/>
    <w:rsid w:val="66782B37"/>
    <w:rsid w:val="669B71B7"/>
    <w:rsid w:val="67100B26"/>
    <w:rsid w:val="67712A23"/>
    <w:rsid w:val="677A27ED"/>
    <w:rsid w:val="678C0656"/>
    <w:rsid w:val="67CC58E3"/>
    <w:rsid w:val="680461ED"/>
    <w:rsid w:val="686A4324"/>
    <w:rsid w:val="687A2F85"/>
    <w:rsid w:val="6895610B"/>
    <w:rsid w:val="68B47030"/>
    <w:rsid w:val="693E431B"/>
    <w:rsid w:val="69641FA5"/>
    <w:rsid w:val="697C1901"/>
    <w:rsid w:val="698D3576"/>
    <w:rsid w:val="69EB54CA"/>
    <w:rsid w:val="69F42A54"/>
    <w:rsid w:val="6A0665BA"/>
    <w:rsid w:val="6A364ECE"/>
    <w:rsid w:val="6A37795F"/>
    <w:rsid w:val="6A93504D"/>
    <w:rsid w:val="6A937A11"/>
    <w:rsid w:val="6AA03227"/>
    <w:rsid w:val="6AE62D46"/>
    <w:rsid w:val="6AE80602"/>
    <w:rsid w:val="6B784926"/>
    <w:rsid w:val="6B7E044A"/>
    <w:rsid w:val="6BEB0D15"/>
    <w:rsid w:val="6BF979AC"/>
    <w:rsid w:val="6C3F485A"/>
    <w:rsid w:val="6C5D638B"/>
    <w:rsid w:val="6C8C2E23"/>
    <w:rsid w:val="6CB95B66"/>
    <w:rsid w:val="6D4B1165"/>
    <w:rsid w:val="6D8D6239"/>
    <w:rsid w:val="6D9C266A"/>
    <w:rsid w:val="6D9D7226"/>
    <w:rsid w:val="6DA36DCE"/>
    <w:rsid w:val="6DB9513D"/>
    <w:rsid w:val="6DBC04C6"/>
    <w:rsid w:val="6E69536A"/>
    <w:rsid w:val="6E7C531F"/>
    <w:rsid w:val="6ED45E14"/>
    <w:rsid w:val="6F08757F"/>
    <w:rsid w:val="6F251232"/>
    <w:rsid w:val="6FAF21E3"/>
    <w:rsid w:val="6FD41909"/>
    <w:rsid w:val="6FFAA816"/>
    <w:rsid w:val="70315616"/>
    <w:rsid w:val="70601BDF"/>
    <w:rsid w:val="70C453C9"/>
    <w:rsid w:val="70DE18DD"/>
    <w:rsid w:val="710C7195"/>
    <w:rsid w:val="71657103"/>
    <w:rsid w:val="71715320"/>
    <w:rsid w:val="71A46D2F"/>
    <w:rsid w:val="720A0C12"/>
    <w:rsid w:val="724A6707"/>
    <w:rsid w:val="728D4993"/>
    <w:rsid w:val="72AD4B47"/>
    <w:rsid w:val="730C1F58"/>
    <w:rsid w:val="735A0826"/>
    <w:rsid w:val="73814359"/>
    <w:rsid w:val="744A0BB4"/>
    <w:rsid w:val="74554334"/>
    <w:rsid w:val="749F7D37"/>
    <w:rsid w:val="74A044D1"/>
    <w:rsid w:val="755F74C6"/>
    <w:rsid w:val="75814334"/>
    <w:rsid w:val="75902B01"/>
    <w:rsid w:val="764C3DC2"/>
    <w:rsid w:val="76681FFD"/>
    <w:rsid w:val="76A07690"/>
    <w:rsid w:val="770B295E"/>
    <w:rsid w:val="773A7759"/>
    <w:rsid w:val="774B40B8"/>
    <w:rsid w:val="77777A8E"/>
    <w:rsid w:val="77903967"/>
    <w:rsid w:val="781F6A91"/>
    <w:rsid w:val="7845241D"/>
    <w:rsid w:val="7867124C"/>
    <w:rsid w:val="78742455"/>
    <w:rsid w:val="78AA1651"/>
    <w:rsid w:val="79116678"/>
    <w:rsid w:val="792A5904"/>
    <w:rsid w:val="792A7110"/>
    <w:rsid w:val="79515378"/>
    <w:rsid w:val="796879E3"/>
    <w:rsid w:val="797D39FE"/>
    <w:rsid w:val="797F02B7"/>
    <w:rsid w:val="79F9736B"/>
    <w:rsid w:val="7A033703"/>
    <w:rsid w:val="7AE80C25"/>
    <w:rsid w:val="7B3D7962"/>
    <w:rsid w:val="7BB8348D"/>
    <w:rsid w:val="7BC13093"/>
    <w:rsid w:val="7BD0542A"/>
    <w:rsid w:val="7C2C7DAE"/>
    <w:rsid w:val="7C356B8E"/>
    <w:rsid w:val="7CBE7128"/>
    <w:rsid w:val="7D177B0F"/>
    <w:rsid w:val="7D687BD7"/>
    <w:rsid w:val="7D823D52"/>
    <w:rsid w:val="7DC63B82"/>
    <w:rsid w:val="7DDF73F6"/>
    <w:rsid w:val="7DE15908"/>
    <w:rsid w:val="7DEA3B47"/>
    <w:rsid w:val="7E401220"/>
    <w:rsid w:val="7E552D2B"/>
    <w:rsid w:val="7E5A0FDB"/>
    <w:rsid w:val="7E7051A9"/>
    <w:rsid w:val="7E7417E2"/>
    <w:rsid w:val="7E941F8F"/>
    <w:rsid w:val="7EE02E41"/>
    <w:rsid w:val="7F2B0A14"/>
    <w:rsid w:val="7F6531DB"/>
    <w:rsid w:val="7F8A5140"/>
    <w:rsid w:val="7F921DF4"/>
    <w:rsid w:val="7FD12C50"/>
    <w:rsid w:val="FFF3AC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99"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iPriority="0"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99"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qFormat="1" w:uiPriority="99" w:semiHidden="0" w:name="Block Text"/>
    <w:lsdException w:qFormat="1" w:unhideWhenUsed="0" w:uiPriority="99" w:semiHidden="0" w:name="Hyperlink"/>
    <w:lsdException w:qFormat="1" w:uiPriority="0" w:name="FollowedHyperlink"/>
    <w:lsdException w:qFormat="1" w:unhideWhenUsed="0" w:uiPriority="0" w:semiHidden="0" w:name="Strong"/>
    <w:lsdException w:qFormat="1" w:unhideWhenUsed="0" w:uiPriority="20" w:semiHidden="0" w:name="Emphasis"/>
    <w:lsdException w:qFormat="1"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47"/>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4">
    <w:name w:val="heading 2"/>
    <w:basedOn w:val="1"/>
    <w:next w:val="1"/>
    <w:link w:val="48"/>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5">
    <w:name w:val="heading 3"/>
    <w:basedOn w:val="1"/>
    <w:next w:val="1"/>
    <w:link w:val="49"/>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6">
    <w:name w:val="heading 5"/>
    <w:basedOn w:val="1"/>
    <w:next w:val="1"/>
    <w:link w:val="73"/>
    <w:semiHidden/>
    <w:unhideWhenUsed/>
    <w:qFormat/>
    <w:uiPriority w:val="0"/>
    <w:pPr>
      <w:keepNext/>
      <w:keepLines/>
      <w:spacing w:before="280" w:after="290" w:line="376" w:lineRule="auto"/>
      <w:outlineLvl w:val="4"/>
    </w:pPr>
    <w:rPr>
      <w:b/>
      <w:bCs/>
      <w:sz w:val="28"/>
      <w:szCs w:val="28"/>
    </w:rPr>
  </w:style>
  <w:style w:type="character" w:default="1" w:styleId="26">
    <w:name w:val="Default Paragraph Font"/>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1"/>
    <w:link w:val="37"/>
    <w:qFormat/>
    <w:uiPriority w:val="0"/>
    <w:rPr>
      <w:rFonts w:ascii="宋体"/>
      <w:szCs w:val="20"/>
    </w:rPr>
  </w:style>
  <w:style w:type="paragraph" w:styleId="7">
    <w:name w:val="Normal Indent"/>
    <w:basedOn w:val="1"/>
    <w:next w:val="1"/>
    <w:qFormat/>
    <w:uiPriority w:val="99"/>
    <w:pPr>
      <w:widowControl/>
      <w:ind w:firstLine="420" w:firstLineChars="200"/>
      <w:jc w:val="left"/>
    </w:pPr>
    <w:rPr>
      <w:szCs w:val="22"/>
    </w:rPr>
  </w:style>
  <w:style w:type="paragraph" w:styleId="8">
    <w:name w:val="Document Map"/>
    <w:basedOn w:val="1"/>
    <w:link w:val="60"/>
    <w:semiHidden/>
    <w:unhideWhenUsed/>
    <w:qFormat/>
    <w:uiPriority w:val="0"/>
    <w:rPr>
      <w:rFonts w:ascii="宋体" w:eastAsia="宋体"/>
      <w:sz w:val="18"/>
      <w:szCs w:val="18"/>
    </w:rPr>
  </w:style>
  <w:style w:type="paragraph" w:styleId="9">
    <w:name w:val="annotation text"/>
    <w:basedOn w:val="1"/>
    <w:link w:val="35"/>
    <w:qFormat/>
    <w:uiPriority w:val="0"/>
    <w:pPr>
      <w:jc w:val="left"/>
    </w:pPr>
  </w:style>
  <w:style w:type="paragraph" w:styleId="10">
    <w:name w:val="Body Text"/>
    <w:basedOn w:val="1"/>
    <w:next w:val="1"/>
    <w:link w:val="41"/>
    <w:unhideWhenUsed/>
    <w:qFormat/>
    <w:uiPriority w:val="0"/>
    <w:pPr>
      <w:spacing w:after="120" w:line="360" w:lineRule="auto"/>
    </w:pPr>
    <w:rPr>
      <w:rFonts w:ascii="宋体" w:hAnsi="宋体" w:eastAsia="宋体" w:cs="仿宋"/>
      <w:kern w:val="0"/>
      <w:sz w:val="24"/>
    </w:rPr>
  </w:style>
  <w:style w:type="paragraph" w:styleId="11">
    <w:name w:val="Body Text Indent"/>
    <w:basedOn w:val="1"/>
    <w:next w:val="12"/>
    <w:link w:val="50"/>
    <w:qFormat/>
    <w:uiPriority w:val="99"/>
    <w:pPr>
      <w:spacing w:line="460" w:lineRule="exact"/>
      <w:ind w:firstLine="510"/>
    </w:pPr>
  </w:style>
  <w:style w:type="paragraph" w:styleId="12">
    <w:name w:val="Body Text First Indent 2"/>
    <w:basedOn w:val="11"/>
    <w:link w:val="51"/>
    <w:qFormat/>
    <w:uiPriority w:val="0"/>
    <w:pPr>
      <w:ind w:firstLine="420" w:firstLineChars="200"/>
    </w:pPr>
    <w:rPr>
      <w:rFonts w:ascii="Times New Roman"/>
    </w:rPr>
  </w:style>
  <w:style w:type="paragraph" w:styleId="13">
    <w:name w:val="Block Text"/>
    <w:basedOn w:val="1"/>
    <w:unhideWhenUsed/>
    <w:qFormat/>
    <w:uiPriority w:val="99"/>
    <w:pPr>
      <w:spacing w:after="120"/>
      <w:ind w:left="1440" w:leftChars="700" w:right="1440" w:rightChars="700"/>
    </w:pPr>
  </w:style>
  <w:style w:type="paragraph" w:styleId="14">
    <w:name w:val="Body Text Indent 2"/>
    <w:basedOn w:val="1"/>
    <w:link w:val="52"/>
    <w:qFormat/>
    <w:uiPriority w:val="0"/>
    <w:pPr>
      <w:spacing w:after="120" w:line="480" w:lineRule="auto"/>
      <w:ind w:left="200" w:leftChars="200"/>
    </w:pPr>
  </w:style>
  <w:style w:type="paragraph" w:styleId="15">
    <w:name w:val="Balloon Text"/>
    <w:basedOn w:val="1"/>
    <w:link w:val="34"/>
    <w:qFormat/>
    <w:uiPriority w:val="99"/>
    <w:rPr>
      <w:sz w:val="18"/>
      <w:szCs w:val="18"/>
    </w:rPr>
  </w:style>
  <w:style w:type="paragraph" w:styleId="16">
    <w:name w:val="footer"/>
    <w:basedOn w:val="1"/>
    <w:link w:val="45"/>
    <w:qFormat/>
    <w:uiPriority w:val="99"/>
    <w:pPr>
      <w:tabs>
        <w:tab w:val="center" w:pos="4153"/>
        <w:tab w:val="right" w:pos="8306"/>
      </w:tabs>
      <w:snapToGrid w:val="0"/>
      <w:jc w:val="left"/>
    </w:pPr>
    <w:rPr>
      <w:rFonts w:ascii="宋体"/>
      <w:sz w:val="18"/>
      <w:szCs w:val="20"/>
    </w:rPr>
  </w:style>
  <w:style w:type="paragraph" w:styleId="17">
    <w:name w:val="header"/>
    <w:basedOn w:val="1"/>
    <w:link w:val="44"/>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19">
    <w:name w:val="toc 2"/>
    <w:basedOn w:val="1"/>
    <w:next w:val="1"/>
    <w:qFormat/>
    <w:uiPriority w:val="39"/>
    <w:pPr>
      <w:tabs>
        <w:tab w:val="right" w:leader="dot" w:pos="9628"/>
      </w:tabs>
      <w:spacing w:line="260" w:lineRule="exact"/>
      <w:ind w:left="210"/>
      <w:jc w:val="left"/>
    </w:pPr>
    <w:rPr>
      <w:smallCaps/>
      <w:sz w:val="20"/>
      <w:szCs w:val="20"/>
    </w:rPr>
  </w:style>
  <w:style w:type="paragraph" w:styleId="20">
    <w:name w:val="Normal (Web)"/>
    <w:basedOn w:val="1"/>
    <w:qFormat/>
    <w:uiPriority w:val="99"/>
    <w:pPr>
      <w:widowControl/>
      <w:spacing w:before="100" w:beforeAutospacing="1" w:after="100" w:afterAutospacing="1"/>
      <w:jc w:val="left"/>
    </w:pPr>
    <w:rPr>
      <w:rFonts w:ascii="宋体" w:hAnsi="宋体"/>
      <w:kern w:val="0"/>
      <w:sz w:val="24"/>
    </w:rPr>
  </w:style>
  <w:style w:type="paragraph" w:styleId="21">
    <w:name w:val="Title"/>
    <w:basedOn w:val="1"/>
    <w:next w:val="1"/>
    <w:link w:val="53"/>
    <w:qFormat/>
    <w:uiPriority w:val="0"/>
    <w:pPr>
      <w:spacing w:before="240" w:after="60"/>
      <w:jc w:val="center"/>
      <w:outlineLvl w:val="0"/>
    </w:pPr>
    <w:rPr>
      <w:rFonts w:ascii="Cambria" w:hAnsi="Cambria"/>
      <w:b/>
      <w:bCs/>
      <w:sz w:val="32"/>
      <w:szCs w:val="32"/>
    </w:rPr>
  </w:style>
  <w:style w:type="paragraph" w:styleId="22">
    <w:name w:val="annotation subject"/>
    <w:basedOn w:val="9"/>
    <w:next w:val="9"/>
    <w:link w:val="36"/>
    <w:qFormat/>
    <w:uiPriority w:val="99"/>
    <w:rPr>
      <w:b/>
      <w:bCs/>
    </w:rPr>
  </w:style>
  <w:style w:type="paragraph" w:styleId="23">
    <w:name w:val="Body Text First Indent"/>
    <w:basedOn w:val="10"/>
    <w:qFormat/>
    <w:uiPriority w:val="99"/>
    <w:pPr>
      <w:ind w:firstLine="420" w:firstLineChars="100"/>
    </w:pPr>
  </w:style>
  <w:style w:type="table" w:styleId="25">
    <w:name w:val="Table Grid"/>
    <w:basedOn w:val="24"/>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rPr>
  </w:style>
  <w:style w:type="character" w:styleId="28">
    <w:name w:val="page number"/>
    <w:qFormat/>
    <w:uiPriority w:val="0"/>
  </w:style>
  <w:style w:type="character" w:styleId="29">
    <w:name w:val="FollowedHyperlink"/>
    <w:basedOn w:val="26"/>
    <w:semiHidden/>
    <w:unhideWhenUsed/>
    <w:qFormat/>
    <w:uiPriority w:val="0"/>
    <w:rPr>
      <w:color w:val="954F72" w:themeColor="followedHyperlink"/>
      <w:u w:val="single"/>
      <w14:textFill>
        <w14:solidFill>
          <w14:schemeClr w14:val="folHlink"/>
        </w14:solidFill>
      </w14:textFill>
    </w:rPr>
  </w:style>
  <w:style w:type="character" w:styleId="30">
    <w:name w:val="Emphasis"/>
    <w:basedOn w:val="26"/>
    <w:qFormat/>
    <w:uiPriority w:val="20"/>
    <w:rPr>
      <w:i/>
      <w:iCs/>
    </w:rPr>
  </w:style>
  <w:style w:type="character" w:styleId="31">
    <w:name w:val="Hyperlink"/>
    <w:qFormat/>
    <w:uiPriority w:val="99"/>
    <w:rPr>
      <w:color w:val="0000FF"/>
      <w:u w:val="single"/>
    </w:rPr>
  </w:style>
  <w:style w:type="character" w:styleId="32">
    <w:name w:val="annotation reference"/>
    <w:basedOn w:val="26"/>
    <w:qFormat/>
    <w:uiPriority w:val="0"/>
    <w:rPr>
      <w:sz w:val="21"/>
      <w:szCs w:val="21"/>
    </w:rPr>
  </w:style>
  <w:style w:type="paragraph" w:styleId="33">
    <w:name w:val="Quote"/>
    <w:basedOn w:val="1"/>
    <w:next w:val="1"/>
    <w:qFormat/>
    <w:uiPriority w:val="0"/>
    <w:rPr>
      <w:rFonts w:ascii="Calibri" w:hAnsi="Calibri" w:eastAsia="宋体" w:cs="Times New Roman"/>
      <w:i/>
      <w:iCs/>
      <w:color w:val="000000"/>
      <w:szCs w:val="22"/>
    </w:rPr>
  </w:style>
  <w:style w:type="character" w:customStyle="1" w:styleId="34">
    <w:name w:val="批注框文本 Char"/>
    <w:basedOn w:val="26"/>
    <w:link w:val="15"/>
    <w:qFormat/>
    <w:uiPriority w:val="99"/>
    <w:rPr>
      <w:kern w:val="2"/>
      <w:sz w:val="18"/>
      <w:szCs w:val="18"/>
    </w:rPr>
  </w:style>
  <w:style w:type="character" w:customStyle="1" w:styleId="35">
    <w:name w:val="批注文字 Char"/>
    <w:basedOn w:val="26"/>
    <w:link w:val="9"/>
    <w:qFormat/>
    <w:uiPriority w:val="0"/>
    <w:rPr>
      <w:kern w:val="2"/>
      <w:sz w:val="21"/>
      <w:szCs w:val="24"/>
    </w:rPr>
  </w:style>
  <w:style w:type="character" w:customStyle="1" w:styleId="36">
    <w:name w:val="批注主题 Char"/>
    <w:basedOn w:val="35"/>
    <w:link w:val="22"/>
    <w:qFormat/>
    <w:uiPriority w:val="99"/>
    <w:rPr>
      <w:b/>
      <w:bCs/>
      <w:kern w:val="2"/>
      <w:sz w:val="21"/>
      <w:szCs w:val="24"/>
    </w:rPr>
  </w:style>
  <w:style w:type="character" w:customStyle="1" w:styleId="37">
    <w:name w:val="纯文本 Char"/>
    <w:basedOn w:val="26"/>
    <w:link w:val="2"/>
    <w:qFormat/>
    <w:uiPriority w:val="0"/>
    <w:rPr>
      <w:rFonts w:ascii="宋体"/>
      <w:kern w:val="2"/>
      <w:sz w:val="21"/>
    </w:rPr>
  </w:style>
  <w:style w:type="paragraph" w:styleId="38">
    <w:name w:val="List Paragraph"/>
    <w:basedOn w:val="1"/>
    <w:qFormat/>
    <w:uiPriority w:val="34"/>
    <w:pPr>
      <w:ind w:firstLine="420" w:firstLineChars="200"/>
    </w:pPr>
  </w:style>
  <w:style w:type="table" w:customStyle="1" w:styleId="39">
    <w:name w:val="网格型1"/>
    <w:basedOn w:val="24"/>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
    <w:name w:val="unnamed11"/>
    <w:qFormat/>
    <w:uiPriority w:val="0"/>
  </w:style>
  <w:style w:type="character" w:customStyle="1" w:styleId="41">
    <w:name w:val="正文文本 Char"/>
    <w:basedOn w:val="26"/>
    <w:link w:val="10"/>
    <w:qFormat/>
    <w:uiPriority w:val="99"/>
    <w:rPr>
      <w:rFonts w:ascii="宋体" w:hAnsi="宋体" w:eastAsia="宋体" w:cs="仿宋"/>
      <w:sz w:val="24"/>
      <w:szCs w:val="24"/>
    </w:rPr>
  </w:style>
  <w:style w:type="paragraph" w:customStyle="1" w:styleId="42">
    <w:name w:val="列出段落21"/>
    <w:basedOn w:val="1"/>
    <w:qFormat/>
    <w:uiPriority w:val="99"/>
    <w:pPr>
      <w:ind w:firstLine="420" w:firstLineChars="200"/>
    </w:pPr>
  </w:style>
  <w:style w:type="table" w:customStyle="1" w:styleId="43">
    <w:name w:val="网格型2"/>
    <w:basedOn w:val="2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4">
    <w:name w:val="页眉 Char"/>
    <w:basedOn w:val="26"/>
    <w:link w:val="17"/>
    <w:qFormat/>
    <w:uiPriority w:val="99"/>
    <w:rPr>
      <w:kern w:val="2"/>
      <w:sz w:val="18"/>
      <w:szCs w:val="18"/>
    </w:rPr>
  </w:style>
  <w:style w:type="character" w:customStyle="1" w:styleId="45">
    <w:name w:val="页脚 Char"/>
    <w:basedOn w:val="26"/>
    <w:link w:val="16"/>
    <w:qFormat/>
    <w:uiPriority w:val="99"/>
    <w:rPr>
      <w:rFonts w:ascii="宋体"/>
      <w:kern w:val="2"/>
      <w:sz w:val="18"/>
    </w:rPr>
  </w:style>
  <w:style w:type="table" w:customStyle="1" w:styleId="46">
    <w:name w:val="网格型3"/>
    <w:basedOn w:val="24"/>
    <w:qFormat/>
    <w:uiPriority w:val="59"/>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7">
    <w:name w:val="标题 1 Char"/>
    <w:basedOn w:val="26"/>
    <w:link w:val="3"/>
    <w:qFormat/>
    <w:uiPriority w:val="0"/>
    <w:rPr>
      <w:rFonts w:eastAsia="黑体"/>
      <w:b/>
      <w:kern w:val="44"/>
      <w:sz w:val="28"/>
    </w:rPr>
  </w:style>
  <w:style w:type="character" w:customStyle="1" w:styleId="48">
    <w:name w:val="标题 2 Char"/>
    <w:basedOn w:val="26"/>
    <w:link w:val="4"/>
    <w:qFormat/>
    <w:uiPriority w:val="0"/>
    <w:rPr>
      <w:rFonts w:eastAsia="黑体"/>
      <w:b/>
      <w:sz w:val="28"/>
    </w:rPr>
  </w:style>
  <w:style w:type="character" w:customStyle="1" w:styleId="49">
    <w:name w:val="标题 3 Char"/>
    <w:basedOn w:val="26"/>
    <w:link w:val="5"/>
    <w:qFormat/>
    <w:uiPriority w:val="0"/>
    <w:rPr>
      <w:rFonts w:eastAsia="黑体"/>
      <w:b/>
      <w:sz w:val="28"/>
    </w:rPr>
  </w:style>
  <w:style w:type="character" w:customStyle="1" w:styleId="50">
    <w:name w:val="正文文本缩进 Char"/>
    <w:basedOn w:val="26"/>
    <w:link w:val="11"/>
    <w:qFormat/>
    <w:uiPriority w:val="99"/>
    <w:rPr>
      <w:kern w:val="2"/>
      <w:sz w:val="21"/>
      <w:szCs w:val="24"/>
    </w:rPr>
  </w:style>
  <w:style w:type="character" w:customStyle="1" w:styleId="51">
    <w:name w:val="正文首行缩进 2 Char"/>
    <w:basedOn w:val="50"/>
    <w:link w:val="12"/>
    <w:qFormat/>
    <w:uiPriority w:val="0"/>
    <w:rPr>
      <w:rFonts w:ascii="Times New Roman"/>
      <w:kern w:val="2"/>
      <w:sz w:val="21"/>
      <w:szCs w:val="24"/>
    </w:rPr>
  </w:style>
  <w:style w:type="character" w:customStyle="1" w:styleId="52">
    <w:name w:val="正文文本缩进 2 Char"/>
    <w:basedOn w:val="26"/>
    <w:link w:val="14"/>
    <w:qFormat/>
    <w:uiPriority w:val="0"/>
    <w:rPr>
      <w:kern w:val="2"/>
      <w:sz w:val="21"/>
      <w:szCs w:val="24"/>
    </w:rPr>
  </w:style>
  <w:style w:type="character" w:customStyle="1" w:styleId="53">
    <w:name w:val="标题 Char"/>
    <w:basedOn w:val="26"/>
    <w:link w:val="21"/>
    <w:qFormat/>
    <w:uiPriority w:val="0"/>
    <w:rPr>
      <w:rFonts w:ascii="Cambria" w:hAnsi="Cambria"/>
      <w:b/>
      <w:bCs/>
      <w:kern w:val="2"/>
      <w:sz w:val="32"/>
      <w:szCs w:val="32"/>
    </w:rPr>
  </w:style>
  <w:style w:type="table" w:customStyle="1" w:styleId="54">
    <w:name w:val="网格型31"/>
    <w:basedOn w:val="24"/>
    <w:qFormat/>
    <w:uiPriority w:val="59"/>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5">
    <w:name w:val="Char Char Char Char Char Char Char"/>
    <w:basedOn w:val="1"/>
    <w:qFormat/>
    <w:uiPriority w:val="0"/>
    <w:pPr>
      <w:widowControl/>
      <w:spacing w:after="160" w:line="240" w:lineRule="exact"/>
      <w:jc w:val="left"/>
    </w:pPr>
    <w:rPr>
      <w:rFonts w:ascii="Times New Roman" w:hAnsi="Times New Roman" w:eastAsia="宋体" w:cs="Times New Roman"/>
    </w:rPr>
  </w:style>
  <w:style w:type="table" w:customStyle="1" w:styleId="56">
    <w:name w:val="网格型32"/>
    <w:basedOn w:val="24"/>
    <w:qFormat/>
    <w:uiPriority w:val="59"/>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7">
    <w:name w:val="网格型321"/>
    <w:basedOn w:val="24"/>
    <w:qFormat/>
    <w:uiPriority w:val="59"/>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8">
    <w:name w:val="网格型322"/>
    <w:basedOn w:val="24"/>
    <w:qFormat/>
    <w:uiPriority w:val="59"/>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9">
    <w:name w:val="网格型3221"/>
    <w:basedOn w:val="24"/>
    <w:qFormat/>
    <w:uiPriority w:val="59"/>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0">
    <w:name w:val="文档结构图 Char"/>
    <w:basedOn w:val="26"/>
    <w:link w:val="8"/>
    <w:semiHidden/>
    <w:qFormat/>
    <w:uiPriority w:val="0"/>
    <w:rPr>
      <w:rFonts w:ascii="宋体" w:eastAsia="宋体"/>
      <w:kern w:val="2"/>
      <w:sz w:val="18"/>
      <w:szCs w:val="18"/>
    </w:rPr>
  </w:style>
  <w:style w:type="table" w:customStyle="1" w:styleId="61">
    <w:name w:val="网格型4"/>
    <w:basedOn w:val="2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2">
    <w:name w:val="列表段落1"/>
    <w:basedOn w:val="1"/>
    <w:qFormat/>
    <w:uiPriority w:val="34"/>
    <w:pPr>
      <w:widowControl/>
      <w:adjustRightInd w:val="0"/>
      <w:snapToGrid w:val="0"/>
      <w:spacing w:after="200"/>
      <w:ind w:left="720"/>
      <w:contextualSpacing/>
      <w:jc w:val="left"/>
    </w:pPr>
    <w:rPr>
      <w:rFonts w:ascii="Tahoma" w:hAnsi="Tahoma" w:eastAsia="微软雅黑"/>
      <w:kern w:val="0"/>
      <w:sz w:val="22"/>
      <w:szCs w:val="22"/>
    </w:rPr>
  </w:style>
  <w:style w:type="table" w:customStyle="1" w:styleId="63">
    <w:name w:val="网格型5"/>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4">
    <w:name w:val="ng-binding"/>
    <w:basedOn w:val="26"/>
    <w:qFormat/>
    <w:uiPriority w:val="0"/>
  </w:style>
  <w:style w:type="character" w:customStyle="1" w:styleId="65">
    <w:name w:val="tgt1"/>
    <w:basedOn w:val="26"/>
    <w:qFormat/>
    <w:uiPriority w:val="0"/>
  </w:style>
  <w:style w:type="paragraph" w:customStyle="1" w:styleId="66">
    <w:name w:val="Pa15"/>
    <w:basedOn w:val="1"/>
    <w:next w:val="1"/>
    <w:qFormat/>
    <w:uiPriority w:val="99"/>
    <w:pPr>
      <w:widowControl/>
      <w:autoSpaceDE w:val="0"/>
      <w:autoSpaceDN w:val="0"/>
      <w:adjustRightInd w:val="0"/>
      <w:spacing w:line="181" w:lineRule="atLeast"/>
      <w:jc w:val="left"/>
    </w:pPr>
    <w:rPr>
      <w:rFonts w:ascii="Myriad Pro" w:hAnsi="Arial" w:eastAsia="Myriad Pro" w:cs="Times New Roman"/>
      <w:kern w:val="0"/>
      <w:sz w:val="24"/>
    </w:rPr>
  </w:style>
  <w:style w:type="paragraph" w:customStyle="1" w:styleId="67">
    <w:name w:val="正文-LHM"/>
    <w:basedOn w:val="1"/>
    <w:qFormat/>
    <w:uiPriority w:val="0"/>
    <w:pPr>
      <w:spacing w:line="340" w:lineRule="exact"/>
    </w:pPr>
    <w:rPr>
      <w:rFonts w:hint="eastAsia" w:ascii="思源黑体 CN Normal" w:hAnsi="思源黑体 CN Normal" w:eastAsia="思源黑体 CN Normal" w:cs="思源黑体 CN Normal"/>
      <w:sz w:val="18"/>
      <w:szCs w:val="16"/>
    </w:rPr>
  </w:style>
  <w:style w:type="paragraph" w:customStyle="1" w:styleId="68">
    <w:name w:val="Default"/>
    <w:qFormat/>
    <w:uiPriority w:val="0"/>
    <w:pPr>
      <w:widowControl w:val="0"/>
      <w:autoSpaceDE w:val="0"/>
      <w:autoSpaceDN w:val="0"/>
      <w:adjustRightInd w:val="0"/>
    </w:pPr>
    <w:rPr>
      <w:rFonts w:ascii="Oxford Raleway" w:eastAsia="Oxford Raleway" w:cs="Oxford Raleway" w:hAnsiTheme="minorHAnsi"/>
      <w:color w:val="000000"/>
      <w:sz w:val="24"/>
      <w:szCs w:val="24"/>
      <w:lang w:val="en-US" w:eastAsia="zh-CN" w:bidi="ar-SA"/>
    </w:rPr>
  </w:style>
  <w:style w:type="character" w:customStyle="1" w:styleId="69">
    <w:name w:val="font131"/>
    <w:basedOn w:val="26"/>
    <w:qFormat/>
    <w:uiPriority w:val="0"/>
    <w:rPr>
      <w:rFonts w:hint="eastAsia" w:ascii="宋体" w:hAnsi="宋体" w:eastAsia="宋体" w:cs="宋体"/>
      <w:color w:val="FF0000"/>
      <w:sz w:val="18"/>
      <w:szCs w:val="18"/>
      <w:u w:val="none"/>
    </w:rPr>
  </w:style>
  <w:style w:type="character" w:customStyle="1" w:styleId="70">
    <w:name w:val="font21"/>
    <w:basedOn w:val="26"/>
    <w:qFormat/>
    <w:uiPriority w:val="0"/>
    <w:rPr>
      <w:rFonts w:hint="eastAsia" w:ascii="宋体" w:hAnsi="宋体" w:eastAsia="宋体" w:cs="宋体"/>
      <w:color w:val="000000"/>
      <w:sz w:val="18"/>
      <w:szCs w:val="18"/>
      <w:u w:val="none"/>
    </w:rPr>
  </w:style>
  <w:style w:type="paragraph" w:customStyle="1" w:styleId="71">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72">
    <w:name w:val="修订2"/>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73">
    <w:name w:val="标题 5 Char"/>
    <w:basedOn w:val="26"/>
    <w:link w:val="6"/>
    <w:qFormat/>
    <w:uiPriority w:val="0"/>
    <w:rPr>
      <w:b/>
      <w:bCs/>
      <w:kern w:val="2"/>
      <w:sz w:val="28"/>
      <w:szCs w:val="28"/>
    </w:rPr>
  </w:style>
  <w:style w:type="character" w:customStyle="1" w:styleId="74">
    <w:name w:val="纯文本 Char3"/>
    <w:qFormat/>
    <w:uiPriority w:val="0"/>
    <w:rPr>
      <w:rFonts w:ascii="宋体" w:hAnsi="Times New Roman" w:eastAsia="宋体" w:cs="Times New Roman"/>
      <w:kern w:val="2"/>
      <w:sz w:val="21"/>
      <w:lang w:val="en-US" w:eastAsia="zh-CN" w:bidi="ar-SA"/>
    </w:rPr>
  </w:style>
  <w:style w:type="paragraph" w:customStyle="1" w:styleId="75">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snapToGrid w:val="0"/>
      <w:color w:val="000000"/>
      <w:kern w:val="0"/>
      <w:sz w:val="24"/>
      <w:lang w:eastAsia="en-US"/>
    </w:rPr>
  </w:style>
  <w:style w:type="table" w:customStyle="1" w:styleId="76">
    <w:name w:val="Table Normal"/>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DC6242-A8CA-4F75-AE84-62C2D84C9F1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79</Pages>
  <Words>34925</Words>
  <Characters>37686</Characters>
  <Lines>283</Lines>
  <Paragraphs>79</Paragraphs>
  <TotalTime>0</TotalTime>
  <ScaleCrop>false</ScaleCrop>
  <LinksUpToDate>false</LinksUpToDate>
  <CharactersWithSpaces>40558</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2024-02-20T06:07:00Z</dcterms:created>
  <dc:creator>曹小姐</dc:creator>
  <cp:lastModifiedBy>Liu</cp:lastModifiedBy>
  <cp:lastPrinted>2023-09-27T00:53:00Z</cp:lastPrinted>
  <dcterms:modified xsi:type="dcterms:W3CDTF">2024-09-06T09:11:44Z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10A42BA185AA478DAA159DF01740D495_13</vt:lpwstr>
  </property>
  <property fmtid="{D5CDD505-2E9C-101B-9397-08002B2CF9AE}" pid="4" name="commondata">
    <vt:lpwstr>eyJoZGlkIjoiNmVmM2U0MDQ5Y2RiOWY1MGRiNTFiZDM2NjVlM2Y4NTkifQ==</vt:lpwstr>
  </property>
</Properties>
</file>