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numPr>
          <w:ilvl w:val="0"/>
          <w:numId w:val="1"/>
        </w:numPr>
        <w:ind w:left="0" w:leftChars="0" w:firstLine="0" w:firstLineChars="0"/>
        <w:rPr>
          <w:rFonts w:hint="eastAsia" w:ascii="微软雅黑" w:hAnsi="微软雅黑" w:eastAsia="微软雅黑" w:cs="微软雅黑"/>
          <w:i w:val="0"/>
          <w:iCs w:val="0"/>
          <w:caps w:val="0"/>
          <w:color w:val="333333"/>
          <w:spacing w:val="0"/>
          <w:sz w:val="21"/>
          <w:szCs w:val="21"/>
          <w:shd w:val="clear" w:fill="FFFFFF"/>
          <w:vertAlign w:val="baseline"/>
        </w:rPr>
      </w:pPr>
      <w:r>
        <w:rPr>
          <w:rFonts w:ascii="微软雅黑" w:hAnsi="微软雅黑" w:eastAsia="微软雅黑" w:cs="微软雅黑"/>
          <w:i w:val="0"/>
          <w:iCs w:val="0"/>
          <w:caps w:val="0"/>
          <w:color w:val="333333"/>
          <w:spacing w:val="0"/>
          <w:sz w:val="21"/>
          <w:szCs w:val="21"/>
          <w:shd w:val="clear" w:fill="FFFFFF"/>
          <w:vertAlign w:val="baseline"/>
        </w:rPr>
        <w:t>推进政府采购合同变更信息公开。政府采购合同的双方当事人不得擅自变更合同，</w:t>
      </w:r>
      <w:r>
        <w:rPr>
          <w:rFonts w:hint="eastAsia" w:ascii="微软雅黑" w:hAnsi="微软雅黑" w:eastAsia="微软雅黑" w:cs="微软雅黑"/>
          <w:i w:val="0"/>
          <w:iCs w:val="0"/>
          <w:caps w:val="0"/>
          <w:color w:val="333333"/>
          <w:spacing w:val="0"/>
          <w:sz w:val="21"/>
          <w:szCs w:val="21"/>
          <w:shd w:val="clear" w:fill="FFFFFF"/>
          <w:vertAlign w:val="baseline"/>
        </w:rPr>
        <w:t>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政府采购合同变更公告应当包括原合同编号、名称和文本，原合同变更的条款号，变更后作为原合同组成部分的补充合同文本，合同变更时间，变更公告日期等</w:t>
      </w:r>
      <w:r>
        <w:rPr>
          <w:rFonts w:hint="eastAsia" w:ascii="微软雅黑" w:hAnsi="微软雅黑" w:eastAsia="微软雅黑" w:cs="微软雅黑"/>
          <w:i w:val="0"/>
          <w:iCs w:val="0"/>
          <w:caps w:val="0"/>
          <w:color w:val="333333"/>
          <w:spacing w:val="0"/>
          <w:sz w:val="21"/>
          <w:szCs w:val="21"/>
          <w:shd w:val="clear" w:fill="FFFFFF"/>
          <w:vertAlign w:val="baseline"/>
          <w:lang w:eastAsia="zh-CN"/>
        </w:rPr>
        <w:t>。</w:t>
      </w:r>
    </w:p>
    <w:p>
      <w:pPr>
        <w:pStyle w:val="4"/>
        <w:numPr>
          <w:ilvl w:val="0"/>
          <w:numId w:val="1"/>
        </w:numPr>
        <w:ind w:left="0" w:leftChars="0" w:firstLine="0" w:firstLineChars="0"/>
        <w:rPr>
          <w:rFonts w:hint="default" w:ascii="微软雅黑" w:hAnsi="微软雅黑" w:eastAsia="微软雅黑" w:cs="微软雅黑"/>
          <w:i w:val="0"/>
          <w:iCs w:val="0"/>
          <w:caps w:val="0"/>
          <w:color w:val="333333"/>
          <w:spacing w:val="0"/>
          <w:sz w:val="21"/>
          <w:szCs w:val="21"/>
          <w:shd w:val="clear" w:fill="FFFFFF"/>
          <w:vertAlign w:val="baseline"/>
          <w:lang w:val="en-US" w:eastAsia="zh-CN"/>
        </w:rPr>
      </w:pPr>
      <w:r>
        <w:rPr>
          <w:rFonts w:ascii="微软雅黑" w:hAnsi="微软雅黑" w:eastAsia="微软雅黑" w:cs="微软雅黑"/>
          <w:i w:val="0"/>
          <w:iCs w:val="0"/>
          <w:caps w:val="0"/>
          <w:color w:val="333333"/>
          <w:spacing w:val="0"/>
          <w:sz w:val="21"/>
          <w:szCs w:val="21"/>
          <w:shd w:val="clear" w:fill="FFFFFF"/>
          <w:vertAlign w:val="baseline"/>
        </w:rPr>
        <w:t>提高采购合同签订效率。采购人应当严格按照政府采购法有关规定，在中标、成交通知书发出之日起</w:t>
      </w:r>
      <w:r>
        <w:rPr>
          <w:rFonts w:hint="eastAsia" w:ascii="微软雅黑" w:hAnsi="微软雅黑" w:eastAsia="微软雅黑" w:cs="微软雅黑"/>
          <w:i w:val="0"/>
          <w:iCs w:val="0"/>
          <w:caps w:val="0"/>
          <w:color w:val="333333"/>
          <w:spacing w:val="0"/>
          <w:sz w:val="21"/>
          <w:szCs w:val="21"/>
          <w:shd w:val="clear" w:fill="FFFFFF"/>
          <w:vertAlign w:val="baseline"/>
        </w:rPr>
        <w:t>30日内，按照采购文件确定的事项与中标、成交供应商签订政府采购合同。采购人因不可抗力原因迟延签订合同的，应当自不可抗力事由消除之日起7日内完成合同签订事宜。鼓励采购人通过完善内部流程进一步缩短合同签订期限</w:t>
      </w:r>
      <w:r>
        <w:rPr>
          <w:rFonts w:hint="eastAsia" w:ascii="微软雅黑" w:hAnsi="微软雅黑" w:eastAsia="微软雅黑" w:cs="微软雅黑"/>
          <w:i w:val="0"/>
          <w:iCs w:val="0"/>
          <w:caps w:val="0"/>
          <w:color w:val="333333"/>
          <w:spacing w:val="0"/>
          <w:sz w:val="21"/>
          <w:szCs w:val="21"/>
          <w:shd w:val="clear" w:fill="FFFFFF"/>
          <w:vertAlign w:val="baseline"/>
          <w:lang w:eastAsia="zh-CN"/>
        </w:rPr>
        <w:t>。</w:t>
      </w:r>
    </w:p>
    <w:p>
      <w:pPr>
        <w:pStyle w:val="4"/>
        <w:numPr>
          <w:ilvl w:val="0"/>
          <w:numId w:val="1"/>
        </w:numPr>
        <w:ind w:left="0" w:leftChars="0" w:firstLine="0" w:firstLineChars="0"/>
        <w:rPr>
          <w:rFonts w:hint="default" w:ascii="微软雅黑" w:hAnsi="微软雅黑" w:eastAsia="微软雅黑" w:cs="微软雅黑"/>
          <w:i w:val="0"/>
          <w:iCs w:val="0"/>
          <w:caps w:val="0"/>
          <w:color w:val="333333"/>
          <w:spacing w:val="0"/>
          <w:sz w:val="21"/>
          <w:szCs w:val="21"/>
          <w:shd w:val="clear" w:fill="FFFFFF"/>
          <w:vertAlign w:val="baseline"/>
          <w:lang w:val="en-US" w:eastAsia="zh-CN"/>
        </w:rPr>
      </w:pPr>
      <w:r>
        <w:rPr>
          <w:rFonts w:ascii="微软雅黑" w:hAnsi="微软雅黑" w:eastAsia="微软雅黑" w:cs="微软雅黑"/>
          <w:i w:val="0"/>
          <w:iCs w:val="0"/>
          <w:caps w:val="0"/>
          <w:color w:val="333333"/>
          <w:spacing w:val="0"/>
          <w:sz w:val="21"/>
          <w:szCs w:val="21"/>
          <w:shd w:val="clear" w:fill="FFFFFF"/>
          <w:vertAlign w:val="baseline"/>
        </w:rPr>
        <w:t>加快支付采购资金。采购人要进一步落实《关于促进政府采购公平竞争优化营商环境的通知》（财库〔</w:t>
      </w:r>
      <w:r>
        <w:rPr>
          <w:rFonts w:hint="eastAsia" w:ascii="微软雅黑" w:hAnsi="微软雅黑" w:eastAsia="微软雅黑" w:cs="微软雅黑"/>
          <w:i w:val="0"/>
          <w:iCs w:val="0"/>
          <w:caps w:val="0"/>
          <w:color w:val="333333"/>
          <w:spacing w:val="0"/>
          <w:sz w:val="21"/>
          <w:szCs w:val="21"/>
          <w:shd w:val="clear" w:fill="FFFFFF"/>
          <w:vertAlign w:val="baseline"/>
        </w:rPr>
        <w:t>2019〕38号）有关要求，在政府采购合同中约定资金支付的方式、时间和条件，明确逾期支付资金的违约责任。对于有预付安排的合同，鼓励采购人将合同预付款比例提高到30%以上。对于满足合同约定支付条件的，采购人原则上应当自收到发票后10个工作日内将资金支付到合同约定的供应商账户，鼓励采购人完善内部流程，自收到发票后1个工作日内完成资金支付事宜。采购人和供应商对资金支付产生争议的，应当按照法律规定和合同约定及时解决，保证资金支付效率</w:t>
      </w:r>
      <w:r>
        <w:rPr>
          <w:rFonts w:hint="eastAsia" w:ascii="微软雅黑" w:hAnsi="微软雅黑" w:eastAsia="微软雅黑" w:cs="微软雅黑"/>
          <w:i w:val="0"/>
          <w:iCs w:val="0"/>
          <w:caps w:val="0"/>
          <w:color w:val="333333"/>
          <w:spacing w:val="0"/>
          <w:sz w:val="21"/>
          <w:szCs w:val="21"/>
          <w:shd w:val="clear" w:fill="FFFFFF"/>
          <w:vertAlign w:val="baseline"/>
          <w:lang w:eastAsia="zh-CN"/>
        </w:rPr>
        <w:t>。</w:t>
      </w:r>
    </w:p>
    <w:p/>
    <w:p>
      <w:pPr>
        <w:pStyle w:val="2"/>
      </w:pPr>
    </w:p>
    <w:p>
      <w:pPr>
        <w:rPr>
          <w:rFonts w:hint="eastAsia"/>
          <w:b/>
          <w:bCs/>
        </w:rPr>
      </w:pPr>
      <w:r>
        <w:rPr>
          <w:rFonts w:hint="eastAsia"/>
          <w:b/>
          <w:bCs/>
        </w:rPr>
        <w:t>投诉联系信息</w:t>
      </w:r>
    </w:p>
    <w:p>
      <w:pPr>
        <w:rPr>
          <w:rFonts w:hint="default" w:eastAsia="宋体"/>
          <w:lang w:val="en-US" w:eastAsia="zh-CN"/>
        </w:rPr>
      </w:pPr>
      <w:r>
        <w:rPr>
          <w:rFonts w:hint="eastAsia"/>
        </w:rPr>
        <w:t>联系部门：成都市</w:t>
      </w:r>
      <w:r>
        <w:rPr>
          <w:rFonts w:hint="eastAsia"/>
          <w:lang w:val="en-US" w:eastAsia="zh-CN"/>
        </w:rPr>
        <w:t>高新区财政局</w:t>
      </w:r>
    </w:p>
    <w:p>
      <w:pPr>
        <w:rPr>
          <w:rFonts w:hint="eastAsia"/>
        </w:rPr>
      </w:pPr>
      <w:r>
        <w:rPr>
          <w:rFonts w:hint="eastAsia"/>
        </w:rPr>
        <w:t>联系电话：028-82829642</w:t>
      </w:r>
    </w:p>
    <w:p>
      <w:r>
        <w:rPr>
          <w:rFonts w:hint="eastAsia"/>
        </w:rPr>
        <w:t>地址：四川省成都高新区天府大道北段18号高新国际广场A座</w:t>
      </w:r>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标楷体">
    <w:altName w:val="宋体"/>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2EAA2F"/>
    <w:multiLevelType w:val="singleLevel"/>
    <w:tmpl w:val="4C2EAA2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M5MDJjNGM2Y2VlYWNjNWVhMjlmNDBiOTc2Y2ZlNTQifQ=="/>
  </w:docVars>
  <w:rsids>
    <w:rsidRoot w:val="00000000"/>
    <w:rsid w:val="006C47AF"/>
    <w:rsid w:val="13360DE2"/>
    <w:rsid w:val="158D4A82"/>
    <w:rsid w:val="43533BCE"/>
    <w:rsid w:val="691D3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tabs>
        <w:tab w:val="left" w:pos="0"/>
      </w:tabs>
      <w:spacing w:after="120"/>
    </w:pPr>
    <w:rPr>
      <w:rFonts w:ascii="Times New Roman"/>
    </w:rPr>
  </w:style>
  <w:style w:type="paragraph" w:styleId="3">
    <w:name w:val="Body Text Indent"/>
    <w:basedOn w:val="1"/>
    <w:autoRedefine/>
    <w:qFormat/>
    <w:uiPriority w:val="0"/>
    <w:pPr>
      <w:tabs>
        <w:tab w:val="left" w:pos="0"/>
      </w:tabs>
      <w:ind w:firstLine="538" w:firstLineChars="168"/>
    </w:pPr>
    <w:rPr>
      <w:rFonts w:ascii="仿宋_GB2312" w:eastAsia="仿宋_GB2312"/>
      <w:sz w:val="32"/>
    </w:rPr>
  </w:style>
  <w:style w:type="paragraph" w:styleId="4">
    <w:name w:val="Body Text First Indent 2"/>
    <w:basedOn w:val="3"/>
    <w:autoRedefine/>
    <w:qFormat/>
    <w:uiPriority w:val="0"/>
    <w:pPr>
      <w:spacing w:line="440" w:lineRule="exact"/>
      <w:ind w:firstLine="420" w:firstLineChars="200"/>
    </w:pPr>
    <w:rPr>
      <w:sz w:val="24"/>
      <w:szCs w:val="3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2024-02-28T09:40:00Z</dcterms:created>
  <dc:creator>marti</dc:creator>
  <cp:lastModifiedBy>ccpepe</cp:lastModifiedBy>
  <dcterms:modified xsi:type="dcterms:W3CDTF">2024-04-11T08:51:23Z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26C8BFFB152C4DFBA181996EEA0C42EC_12</vt:lpwstr>
  </property>
</Properties>
</file>