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版本号：N510189202600016620260730002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2026年西园街道合源幼儿园管理服务项目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N5101892026000166</w:t>
      </w:r>
    </w:p>
    <w:p>
      <w:pPr>
        <w:pStyle w:val="null3"/>
        <w:jc w:val="left"/>
        <w:outlineLvl w:val="2"/>
      </w:pPr>
      <w:r>
        <w:rPr>
          <w:rFonts w:ascii="仿宋_GB2312" w:hAnsi="仿宋_GB2312" w:cs="仿宋_GB2312" w:eastAsia="仿宋_GB2312"/>
          <w:sz w:val="28"/>
          <w:b/>
        </w:rPr>
        <w:t>成都高新技术产业开发区西园街道办事处</w:t>
      </w:r>
    </w:p>
    <w:p>
      <w:pPr>
        <w:pStyle w:val="null3"/>
        <w:jc w:val="center"/>
        <w:outlineLvl w:val="2"/>
      </w:pPr>
      <w:r>
        <w:rPr>
          <w:rFonts w:ascii="仿宋_GB2312" w:hAnsi="仿宋_GB2312" w:cs="仿宋_GB2312" w:eastAsia="仿宋_GB2312"/>
          <w:sz w:val="28"/>
          <w:b/>
        </w:rPr>
        <w:t>四川乾新招投标代理有限公司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四川乾新招投标代理有限公司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成都高新技术产业开发区西园街道办事处</w:t>
      </w:r>
      <w:r>
        <w:rPr>
          <w:rFonts w:ascii="仿宋_GB2312" w:hAnsi="仿宋_GB2312" w:cs="仿宋_GB2312" w:eastAsia="仿宋_GB2312"/>
        </w:rPr>
        <w:t xml:space="preserve"> 委托，拟对 </w:t>
      </w:r>
      <w:r>
        <w:rPr>
          <w:rFonts w:ascii="仿宋_GB2312" w:hAnsi="仿宋_GB2312" w:cs="仿宋_GB2312" w:eastAsia="仿宋_GB2312"/>
        </w:rPr>
        <w:t>2026年西园街道合源幼儿园管理服务项目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成都市高新区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N5101892026000166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2026年西园街道合源幼儿园管理服务项目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为做好学前教育管理体制优化工作，健全公办幼儿园办园模式，依法招采资质完备、能力适配、诚实守信的社会化管理服务机构</w:t>
      </w:r>
      <w:r>
        <w:rPr>
          <w:rFonts w:ascii="仿宋_GB2312" w:hAnsi="仿宋_GB2312" w:cs="仿宋_GB2312" w:eastAsia="仿宋_GB2312"/>
          <w:sz w:val="21"/>
        </w:rPr>
        <w:t>，本次计划开设</w:t>
      </w:r>
      <w:r>
        <w:rPr>
          <w:rFonts w:ascii="仿宋_GB2312" w:hAnsi="仿宋_GB2312" w:cs="仿宋_GB2312" w:eastAsia="仿宋_GB2312"/>
          <w:sz w:val="21"/>
        </w:rPr>
        <w:t>12个教学班。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成都高新技术产业开发区西园街道办事处</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成都高新西区合庆路33号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611730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古老师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028-63066090转6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四川乾新招投标代理有限公司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四川省成都市武侯区中国（四川）自由贸易试验区成都高新区吉庆三路333号1栋1单元4层401号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韩政杨</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028-84638556、84882960转665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招标代理服务费将按照《四川省政府采购营商环境指标提升专项行动工作方案》中“成本支出+合理利润”原则。100万(含)以下部分乘以1.5%计算收取，100万-500万(含)部分×0.8%。500（不含）-1000(含)×0.45%1000（不含）-5000(含)×0.25%）最终计算按80%计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成都高新技术产业开发区西园街道办事处</w:t>
      </w:r>
      <w:r>
        <w:rPr>
          <w:rFonts w:ascii="仿宋_GB2312" w:hAnsi="仿宋_GB2312" w:cs="仿宋_GB2312" w:eastAsia="仿宋_GB2312"/>
        </w:rPr>
        <w:t xml:space="preserve"> 和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成都高新技术产业开发区西园街道办事处</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四川乾新招投标代理有限公司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号)的要求及招标文件内容进行验收。以是否按照要求全面完成项目内容为验收交付标准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成都高新技术产业开发区西园街道办事处</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四川乾新招投标代理有限公司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联系人：谢旭</w:t>
      </w:r>
    </w:p>
    <w:p>
      <w:pPr>
        <w:pStyle w:val="null3"/>
        <w:jc w:val="left"/>
      </w:pPr>
      <w:r>
        <w:rPr>
          <w:rFonts w:ascii="仿宋_GB2312" w:hAnsi="仿宋_GB2312" w:cs="仿宋_GB2312" w:eastAsia="仿宋_GB2312"/>
        </w:rPr>
        <w:t>联系电话：028-84638556转616</w:t>
      </w:r>
    </w:p>
    <w:p>
      <w:pPr>
        <w:pStyle w:val="null3"/>
        <w:jc w:val="left"/>
      </w:pPr>
      <w:r>
        <w:rPr>
          <w:rFonts w:ascii="仿宋_GB2312" w:hAnsi="仿宋_GB2312" w:cs="仿宋_GB2312" w:eastAsia="仿宋_GB2312"/>
        </w:rPr>
        <w:t>地址：成都市高新区吉庆三路333号蜀都中心二期一号楼一单元401号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联系人：古老师</w:t>
      </w:r>
    </w:p>
    <w:p>
      <w:pPr>
        <w:pStyle w:val="null3"/>
        <w:jc w:val="left"/>
      </w:pPr>
      <w:r>
        <w:rPr>
          <w:rFonts w:ascii="仿宋_GB2312" w:hAnsi="仿宋_GB2312" w:cs="仿宋_GB2312" w:eastAsia="仿宋_GB2312"/>
        </w:rPr>
        <w:t>联系电话：028-63066090转6</w:t>
      </w:r>
    </w:p>
    <w:p>
      <w:pPr>
        <w:pStyle w:val="null3"/>
        <w:jc w:val="left"/>
      </w:pPr>
      <w:r>
        <w:rPr>
          <w:rFonts w:ascii="仿宋_GB2312" w:hAnsi="仿宋_GB2312" w:cs="仿宋_GB2312" w:eastAsia="仿宋_GB2312"/>
        </w:rPr>
        <w:t>地址：成都高新西区合庆路33号</w:t>
      </w:r>
    </w:p>
    <w:p>
      <w:pPr>
        <w:pStyle w:val="null3"/>
        <w:jc w:val="left"/>
      </w:pPr>
      <w:r>
        <w:rPr>
          <w:rFonts w:ascii="仿宋_GB2312" w:hAnsi="仿宋_GB2312" w:cs="仿宋_GB2312" w:eastAsia="仿宋_GB2312"/>
        </w:rPr>
        <w:t>邮编：611730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C02010000 学前教育服务</w:t>
            </w:r>
          </w:p>
        </w:tc>
        <w:tc>
          <w:tcPr>
            <w:tcW w:type="dxa" w:w="821"/>
          </w:tcPr>
          <w:p>
            <w:pPr>
              <w:pStyle w:val="null3"/>
              <w:jc w:val="left"/>
            </w:pPr>
            <w:r>
              <w:rPr>
                <w:rFonts w:ascii="仿宋_GB2312" w:hAnsi="仿宋_GB2312" w:cs="仿宋_GB2312" w:eastAsia="仿宋_GB2312"/>
              </w:rPr>
              <w:t>2026年西园街道合源幼儿园管理服务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2026年西园街道合源幼儿园管理服务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标的名称：2026年西园街道合源幼儿园管理服务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项目管理团队要求</w:t>
            </w:r>
          </w:p>
        </w:tc>
        <w:tc>
          <w:tcPr>
            <w:tcW w:type="dxa" w:w="5814"/>
          </w:tcPr>
          <w:tbl>
            <w:tblPr>
              <w:tblInd w:type="dxa" w:w="315"/>
              <w:tblBorders>
                <w:top w:val="none" w:color="000000" w:sz="4"/>
                <w:left w:val="none" w:color="000000" w:sz="4"/>
                <w:bottom w:val="none" w:color="000000" w:sz="4"/>
                <w:right w:val="none" w:color="000000" w:sz="4"/>
                <w:insideH w:val="none"/>
                <w:insideV w:val="none"/>
              </w:tblBorders>
            </w:tblPr>
            <w:tblGrid>
              <w:gridCol w:w="570"/>
              <w:gridCol w:w="5028"/>
            </w:tblGrid>
            <w:tr>
              <w:tc>
                <w:tcPr>
                  <w:tcW w:type="dxa" w:w="5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人数</w:t>
                  </w:r>
                </w:p>
              </w:tc>
              <w:tc>
                <w:tcPr>
                  <w:tcW w:type="dxa" w:w="502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拥有不少于</w:t>
                  </w:r>
                  <w:r>
                    <w:rPr>
                      <w:rFonts w:ascii="仿宋_GB2312" w:hAnsi="仿宋_GB2312" w:cs="仿宋_GB2312" w:eastAsia="仿宋_GB2312"/>
                      <w:sz w:val="21"/>
                    </w:rPr>
                    <w:t>4名专职从业人员，至少包括项目负责人、教学指导人员、财务人员、党建人事专员等各1名。</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年龄</w:t>
                  </w:r>
                </w:p>
              </w:tc>
              <w:tc>
                <w:tcPr>
                  <w:tcW w:type="dxa" w:w="50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项目服务期内管理团队人员均未达法定退休年龄</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学历</w:t>
                  </w:r>
                </w:p>
              </w:tc>
              <w:tc>
                <w:tcPr>
                  <w:tcW w:type="dxa" w:w="50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项目团队管理人员均具备大专（含大专）以上学历</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工作经历</w:t>
                  </w:r>
                </w:p>
              </w:tc>
              <w:tc>
                <w:tcPr>
                  <w:tcW w:type="dxa" w:w="50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项目负责人和教学指导人员具有</w:t>
                  </w:r>
                  <w:r>
                    <w:rPr>
                      <w:rFonts w:ascii="仿宋_GB2312" w:hAnsi="仿宋_GB2312" w:cs="仿宋_GB2312" w:eastAsia="仿宋_GB2312"/>
                      <w:sz w:val="21"/>
                    </w:rPr>
                    <w:t>5年以上（含本数，下同）幼儿园管理或幼儿园教师工作经历</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资质</w:t>
                  </w:r>
                </w:p>
              </w:tc>
              <w:tc>
                <w:tcPr>
                  <w:tcW w:type="dxa" w:w="50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财务人员须取得会计从业资格证或初级以上会计职称</w:t>
                  </w:r>
                </w:p>
                <w:p>
                  <w:pPr>
                    <w:pStyle w:val="null3"/>
                    <w:jc w:val="both"/>
                  </w:pPr>
                  <w:r>
                    <w:rPr>
                      <w:rFonts w:ascii="仿宋_GB2312" w:hAnsi="仿宋_GB2312" w:cs="仿宋_GB2312" w:eastAsia="仿宋_GB2312"/>
                      <w:sz w:val="21"/>
                    </w:rPr>
                    <w:t>党建人事专员须为中国共产党党员</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其他（提供承诺函）</w:t>
                  </w:r>
                </w:p>
              </w:tc>
              <w:tc>
                <w:tcPr>
                  <w:tcW w:type="dxa" w:w="502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项目团队管理人员均具有独立承担民事责任的能力，未曾有违法犯罪行为，可于合同签订后</w:t>
                  </w:r>
                  <w:r>
                    <w:rPr>
                      <w:rFonts w:ascii="仿宋_GB2312" w:hAnsi="仿宋_GB2312" w:cs="仿宋_GB2312" w:eastAsia="仿宋_GB2312"/>
                      <w:sz w:val="21"/>
                    </w:rPr>
                    <w:t>15日内到岗服务，且未在其他幼儿园任职或兼职；（提供承诺函，格式自拟）</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幼儿园推荐人选基本要求（投标人拟向本项目派驻的幼儿园园长、及其他干部教师）</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690"/>
              <w:gridCol w:w="4908"/>
            </w:tblGrid>
            <w:tr>
              <w:tc>
                <w:tcPr>
                  <w:tcW w:type="dxa" w:w="690"/>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center"/>
                  </w:pPr>
                  <w:r>
                    <w:rPr>
                      <w:rFonts w:ascii="仿宋_GB2312" w:hAnsi="仿宋_GB2312" w:cs="仿宋_GB2312" w:eastAsia="仿宋_GB2312"/>
                      <w:sz w:val="21"/>
                    </w:rPr>
                    <w:t>项目</w:t>
                  </w:r>
                </w:p>
              </w:tc>
              <w:tc>
                <w:tcPr>
                  <w:tcW w:type="dxa" w:w="49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center"/>
                  </w:pPr>
                  <w:r>
                    <w:rPr>
                      <w:rFonts w:ascii="仿宋_GB2312" w:hAnsi="仿宋_GB2312" w:cs="仿宋_GB2312" w:eastAsia="仿宋_GB2312"/>
                      <w:sz w:val="21"/>
                    </w:rPr>
                    <w:t>要求</w:t>
                  </w:r>
                </w:p>
              </w:tc>
            </w:tr>
            <w:tr>
              <w:tc>
                <w:tcPr>
                  <w:tcW w:type="dxa" w:w="69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center"/>
                  </w:pPr>
                  <w:r>
                    <w:rPr>
                      <w:rFonts w:ascii="仿宋_GB2312" w:hAnsi="仿宋_GB2312" w:cs="仿宋_GB2312" w:eastAsia="仿宋_GB2312"/>
                      <w:sz w:val="21"/>
                      <w:b/>
                    </w:rPr>
                    <w:t>人数</w:t>
                  </w:r>
                </w:p>
              </w:tc>
              <w:tc>
                <w:tcPr>
                  <w:tcW w:type="dxa" w:w="49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left"/>
                  </w:pPr>
                  <w:r>
                    <w:rPr>
                      <w:rFonts w:ascii="仿宋_GB2312" w:hAnsi="仿宋_GB2312" w:cs="仿宋_GB2312" w:eastAsia="仿宋_GB2312"/>
                      <w:sz w:val="21"/>
                    </w:rPr>
                    <w:t>1.为开办幼儿园推荐园级干部，根据实际需求设置，至少1人，作为园级干部储备人选，能确保幼儿园有需要时及时到岗，其选拔聘用流程原则上按幼儿园相关流程执行。）</w:t>
                  </w:r>
                </w:p>
                <w:p>
                  <w:pPr>
                    <w:pStyle w:val="null3"/>
                    <w:spacing w:before="105" w:after="105"/>
                    <w:jc w:val="left"/>
                  </w:pPr>
                  <w:r>
                    <w:rPr>
                      <w:rFonts w:ascii="仿宋_GB2312" w:hAnsi="仿宋_GB2312" w:cs="仿宋_GB2312" w:eastAsia="仿宋_GB2312"/>
                      <w:sz w:val="21"/>
                    </w:rPr>
                    <w:t>2.每所幼儿园要求推荐中层干部、骨干教师，根据实际需求设置，6个班以下不低于1名，6～9个班不低于2名，10个班及以上不低于3名）</w:t>
                  </w:r>
                </w:p>
                <w:p>
                  <w:pPr>
                    <w:pStyle w:val="null3"/>
                    <w:spacing w:before="105" w:after="105"/>
                    <w:jc w:val="left"/>
                  </w:pPr>
                  <w:r>
                    <w:rPr>
                      <w:rFonts w:ascii="仿宋_GB2312" w:hAnsi="仿宋_GB2312" w:cs="仿宋_GB2312" w:eastAsia="仿宋_GB2312"/>
                      <w:sz w:val="21"/>
                    </w:rPr>
                    <w:t>注：</w:t>
                  </w:r>
                  <w:r>
                    <w:rPr>
                      <w:rFonts w:ascii="仿宋_GB2312" w:hAnsi="仿宋_GB2312" w:cs="仿宋_GB2312" w:eastAsia="仿宋_GB2312"/>
                      <w:sz w:val="21"/>
                    </w:rPr>
                    <w:t>1.如在岗园长和其他干部教师人数超过核定人数的，通过自然消化、人员流动等方式解决。</w:t>
                  </w:r>
                </w:p>
                <w:p>
                  <w:pPr>
                    <w:pStyle w:val="null3"/>
                    <w:spacing w:before="105" w:after="105"/>
                    <w:jc w:val="left"/>
                  </w:pPr>
                  <w:r>
                    <w:rPr>
                      <w:rFonts w:ascii="仿宋_GB2312" w:hAnsi="仿宋_GB2312" w:cs="仿宋_GB2312" w:eastAsia="仿宋_GB2312"/>
                      <w:sz w:val="21"/>
                    </w:rPr>
                    <w:t>2.本项目所指幼儿园干部教师推荐人选仅为投标人向采购人进行人员推荐，相关人员应按照有关规定参加成都高新区公办幼儿园教职工招聘，最终录用与否以正式签订劳动合同为准。</w:t>
                  </w:r>
                </w:p>
              </w:tc>
            </w:tr>
            <w:tr>
              <w:tc>
                <w:tcPr>
                  <w:tcW w:type="dxa" w:w="69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center"/>
                  </w:pPr>
                  <w:r>
                    <w:rPr>
                      <w:rFonts w:ascii="仿宋_GB2312" w:hAnsi="仿宋_GB2312" w:cs="仿宋_GB2312" w:eastAsia="仿宋_GB2312"/>
                      <w:sz w:val="21"/>
                      <w:b/>
                    </w:rPr>
                    <w:t>年龄</w:t>
                  </w:r>
                </w:p>
              </w:tc>
              <w:tc>
                <w:tcPr>
                  <w:tcW w:type="dxa" w:w="49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left"/>
                  </w:pPr>
                  <w:r>
                    <w:rPr>
                      <w:rFonts w:ascii="仿宋_GB2312" w:hAnsi="仿宋_GB2312" w:cs="仿宋_GB2312" w:eastAsia="仿宋_GB2312"/>
                      <w:sz w:val="21"/>
                    </w:rPr>
                    <w:t>项目服务期内向幼儿园推荐人员均未达法定退休年龄</w:t>
                  </w:r>
                </w:p>
              </w:tc>
            </w:tr>
            <w:tr>
              <w:tc>
                <w:tcPr>
                  <w:tcW w:type="dxa" w:w="69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center"/>
                  </w:pPr>
                  <w:r>
                    <w:rPr>
                      <w:rFonts w:ascii="仿宋_GB2312" w:hAnsi="仿宋_GB2312" w:cs="仿宋_GB2312" w:eastAsia="仿宋_GB2312"/>
                      <w:sz w:val="21"/>
                      <w:b/>
                    </w:rPr>
                    <w:t>学历</w:t>
                  </w:r>
                </w:p>
              </w:tc>
              <w:tc>
                <w:tcPr>
                  <w:tcW w:type="dxa" w:w="49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left"/>
                  </w:pPr>
                  <w:r>
                    <w:rPr>
                      <w:rFonts w:ascii="仿宋_GB2312" w:hAnsi="仿宋_GB2312" w:cs="仿宋_GB2312" w:eastAsia="仿宋_GB2312"/>
                      <w:sz w:val="21"/>
                    </w:rPr>
                    <w:t>大专（含大专）以上学历</w:t>
                  </w:r>
                </w:p>
              </w:tc>
            </w:tr>
            <w:tr>
              <w:tc>
                <w:tcPr>
                  <w:tcW w:type="dxa" w:w="69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center"/>
                  </w:pPr>
                  <w:r>
                    <w:rPr>
                      <w:rFonts w:ascii="仿宋_GB2312" w:hAnsi="仿宋_GB2312" w:cs="仿宋_GB2312" w:eastAsia="仿宋_GB2312"/>
                      <w:sz w:val="21"/>
                      <w:b/>
                    </w:rPr>
                    <w:t>资质证书（投标时无需提供）</w:t>
                  </w:r>
                </w:p>
              </w:tc>
              <w:tc>
                <w:tcPr>
                  <w:tcW w:type="dxa" w:w="49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left"/>
                  </w:pPr>
                  <w:r>
                    <w:rPr>
                      <w:rFonts w:ascii="仿宋_GB2312" w:hAnsi="仿宋_GB2312" w:cs="仿宋_GB2312" w:eastAsia="仿宋_GB2312"/>
                      <w:sz w:val="21"/>
                      <w:i/>
                      <w:u w:val="single"/>
                    </w:rPr>
                    <w:t>园级干部持有《幼儿园教师资格证》和教育行政部门颁发的《幼儿园园长任职资格培训合格证书》</w:t>
                  </w:r>
                </w:p>
                <w:p>
                  <w:pPr>
                    <w:pStyle w:val="null3"/>
                    <w:spacing w:before="105" w:after="105"/>
                    <w:jc w:val="left"/>
                  </w:pPr>
                  <w:r>
                    <w:rPr>
                      <w:rFonts w:ascii="仿宋_GB2312" w:hAnsi="仿宋_GB2312" w:cs="仿宋_GB2312" w:eastAsia="仿宋_GB2312"/>
                      <w:sz w:val="21"/>
                    </w:rPr>
                    <w:t>中层干部和骨干教师持有《幼儿园教师资格证》</w:t>
                  </w:r>
                </w:p>
              </w:tc>
            </w:tr>
            <w:tr>
              <w:tc>
                <w:tcPr>
                  <w:tcW w:type="dxa" w:w="69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center"/>
                  </w:pPr>
                  <w:r>
                    <w:rPr>
                      <w:rFonts w:ascii="仿宋_GB2312" w:hAnsi="仿宋_GB2312" w:cs="仿宋_GB2312" w:eastAsia="仿宋_GB2312"/>
                      <w:sz w:val="21"/>
                      <w:b/>
                    </w:rPr>
                    <w:t>健康状况（投标时无需提供）</w:t>
                  </w:r>
                </w:p>
              </w:tc>
              <w:tc>
                <w:tcPr>
                  <w:tcW w:type="dxa" w:w="49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left"/>
                  </w:pPr>
                  <w:r>
                    <w:rPr>
                      <w:rFonts w:ascii="仿宋_GB2312" w:hAnsi="仿宋_GB2312" w:cs="仿宋_GB2312" w:eastAsia="仿宋_GB2312"/>
                      <w:sz w:val="21"/>
                    </w:rPr>
                    <w:t>持有县级以上人民政府卫生行政部门指定的医疗卫生机构出具的有效的《托幼机构工作人员健康合格证》，并在项目服务期内持续保持有效，中标人应负责组织相关人员按规定进行年度健康检查</w:t>
                  </w:r>
                </w:p>
              </w:tc>
            </w:tr>
            <w:tr>
              <w:tc>
                <w:tcPr>
                  <w:tcW w:type="dxa" w:w="69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center"/>
                  </w:pPr>
                  <w:r>
                    <w:rPr>
                      <w:rFonts w:ascii="仿宋_GB2312" w:hAnsi="仿宋_GB2312" w:cs="仿宋_GB2312" w:eastAsia="仿宋_GB2312"/>
                      <w:sz w:val="21"/>
                      <w:b/>
                    </w:rPr>
                    <w:t>工作经历（投标时无需提供）</w:t>
                  </w:r>
                </w:p>
              </w:tc>
              <w:tc>
                <w:tcPr>
                  <w:tcW w:type="dxa" w:w="49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left"/>
                  </w:pPr>
                  <w:r>
                    <w:rPr>
                      <w:rFonts w:ascii="仿宋_GB2312" w:hAnsi="仿宋_GB2312" w:cs="仿宋_GB2312" w:eastAsia="仿宋_GB2312"/>
                      <w:sz w:val="21"/>
                    </w:rPr>
                    <w:t>具有工作简历，明确具有三年以上（园长需五年以上）幼儿园教师或幼儿园管理工作经历</w:t>
                  </w:r>
                </w:p>
              </w:tc>
            </w:tr>
            <w:tr>
              <w:tc>
                <w:tcPr>
                  <w:tcW w:type="dxa" w:w="690"/>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center"/>
                  </w:pPr>
                  <w:r>
                    <w:rPr>
                      <w:rFonts w:ascii="仿宋_GB2312" w:hAnsi="仿宋_GB2312" w:cs="仿宋_GB2312" w:eastAsia="仿宋_GB2312"/>
                      <w:sz w:val="21"/>
                      <w:b/>
                    </w:rPr>
                    <w:t>其他（投标时提供）</w:t>
                  </w:r>
                </w:p>
              </w:tc>
              <w:tc>
                <w:tcPr>
                  <w:tcW w:type="dxa" w:w="49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spacing w:before="105" w:after="105"/>
                    <w:jc w:val="left"/>
                  </w:pPr>
                  <w:r>
                    <w:rPr>
                      <w:rFonts w:ascii="仿宋_GB2312" w:hAnsi="仿宋_GB2312" w:cs="仿宋_GB2312" w:eastAsia="仿宋_GB2312"/>
                      <w:sz w:val="21"/>
                    </w:rPr>
                    <w:t>①提供到园任职承诺函，明确若成交且采购人提出明确需求，则响应文件中推荐的教职工可立即到园任职、且不在外兼职；②提供无犯罪记录承诺函；提供未在成都高新区公办幼儿园任职承诺函；③提供符合事业单位人事管理回避承诺函；</w:t>
                  </w:r>
                </w:p>
              </w:tc>
            </w:tr>
          </w:tbl>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支持幼儿园和区域学前教育高质量发展服务基本要求</w:t>
            </w:r>
          </w:p>
        </w:tc>
        <w:tc>
          <w:tcPr>
            <w:tcW w:type="dxa" w:w="5814"/>
          </w:tcPr>
          <w:tbl>
            <w:tblPr>
              <w:tblInd w:type="dxa" w:w="45"/>
              <w:tblBorders>
                <w:top w:val="none" w:color="000000" w:sz="4"/>
                <w:left w:val="none" w:color="000000" w:sz="4"/>
                <w:bottom w:val="none" w:color="000000" w:sz="4"/>
                <w:right w:val="none" w:color="000000" w:sz="4"/>
                <w:insideH w:val="none"/>
                <w:insideV w:val="none"/>
              </w:tblBorders>
            </w:tblPr>
            <w:tblGrid>
              <w:gridCol w:w="976"/>
              <w:gridCol w:w="4622"/>
            </w:tblGrid>
            <w:tr>
              <w:tc>
                <w:tcPr>
                  <w:tcW w:type="dxa" w:w="976"/>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rPr>
                    <w:t>项目</w:t>
                  </w:r>
                </w:p>
              </w:tc>
              <w:tc>
                <w:tcPr>
                  <w:tcW w:type="dxa" w:w="4622"/>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rPr>
                    <w:t>要求</w:t>
                  </w:r>
                </w:p>
              </w:tc>
            </w:tr>
            <w:tr>
              <w:tc>
                <w:tcPr>
                  <w:tcW w:type="dxa" w:w="97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b/>
                    </w:rPr>
                    <w:t>办园行为指导（投标时提供承诺函）</w:t>
                  </w:r>
                </w:p>
              </w:tc>
              <w:tc>
                <w:tcPr>
                  <w:tcW w:type="dxa" w:w="462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rPr>
                    <w:t>提供办园行为定期指导承诺函，明确若成交，学期内保证项目团队每周入园指导频次不少于</w:t>
                  </w:r>
                  <w:r>
                    <w:rPr>
                      <w:rFonts w:ascii="仿宋_GB2312" w:hAnsi="仿宋_GB2312" w:cs="仿宋_GB2312" w:eastAsia="仿宋_GB2312"/>
                      <w:sz w:val="20"/>
                    </w:rPr>
                    <w:t>1人/次，每次时长不低于4小时，全年不集中累计计算。</w:t>
                  </w:r>
                </w:p>
              </w:tc>
            </w:tr>
            <w:tr>
              <w:tc>
                <w:tcPr>
                  <w:tcW w:type="dxa" w:w="97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b/>
                    </w:rPr>
                    <w:t>管理资源输入（投标时提供承诺函）</w:t>
                  </w:r>
                </w:p>
              </w:tc>
              <w:tc>
                <w:tcPr>
                  <w:tcW w:type="dxa" w:w="462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rPr>
                    <w:t>提供管理资源输入承诺函，明确若成交，将为幼儿园导入国内外优质幼教资源，包括但不限于与高品质幼儿园、知名高校、国家、省、市教科研机构、知名学术机构等开展互动交流每学月不低于</w:t>
                  </w:r>
                  <w:r>
                    <w:rPr>
                      <w:rFonts w:ascii="仿宋_GB2312" w:hAnsi="仿宋_GB2312" w:cs="仿宋_GB2312" w:eastAsia="仿宋_GB2312"/>
                      <w:sz w:val="20"/>
                    </w:rPr>
                    <w:t>1次、每次时长不低于4小时。</w:t>
                  </w:r>
                </w:p>
              </w:tc>
            </w:tr>
            <w:tr>
              <w:tc>
                <w:tcPr>
                  <w:tcW w:type="dxa" w:w="97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b/>
                    </w:rPr>
                    <w:t>教科研指导（投标时提供承诺函）</w:t>
                  </w:r>
                </w:p>
              </w:tc>
              <w:tc>
                <w:tcPr>
                  <w:tcW w:type="dxa" w:w="462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rPr>
                    <w:t>提供课题指导承诺函，明确若成交，将指导幼儿园独立完成至少</w:t>
                  </w:r>
                  <w:r>
                    <w:rPr>
                      <w:rFonts w:ascii="仿宋_GB2312" w:hAnsi="仿宋_GB2312" w:cs="仿宋_GB2312" w:eastAsia="仿宋_GB2312"/>
                      <w:sz w:val="20"/>
                    </w:rPr>
                    <w:t>1项县级及以上课题，相关课题研究成果获得至少1项基础教育教学成果奖。</w:t>
                  </w:r>
                </w:p>
                <w:p>
                  <w:pPr>
                    <w:pStyle w:val="null3"/>
                    <w:spacing w:before="105" w:after="105"/>
                    <w:jc w:val="left"/>
                  </w:pPr>
                  <w:r>
                    <w:rPr>
                      <w:rFonts w:ascii="仿宋_GB2312" w:hAnsi="仿宋_GB2312" w:cs="仿宋_GB2312" w:eastAsia="仿宋_GB2312"/>
                      <w:sz w:val="20"/>
                    </w:rPr>
                    <w:t>提供教研指导承诺函，明确若成交，将指导幼儿园建立健全研培机制，每周入园指导频次不少于</w:t>
                  </w:r>
                  <w:r>
                    <w:rPr>
                      <w:rFonts w:ascii="仿宋_GB2312" w:hAnsi="仿宋_GB2312" w:cs="仿宋_GB2312" w:eastAsia="仿宋_GB2312"/>
                      <w:sz w:val="20"/>
                    </w:rPr>
                    <w:t>1人/次，每次不低于4小时，全年不集中累计计算。</w:t>
                  </w:r>
                </w:p>
              </w:tc>
            </w:tr>
            <w:tr>
              <w:tc>
                <w:tcPr>
                  <w:tcW w:type="dxa" w:w="97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b/>
                    </w:rPr>
                    <w:t>队伍建设指导（投标时提供承诺函）</w:t>
                  </w:r>
                </w:p>
              </w:tc>
              <w:tc>
                <w:tcPr>
                  <w:tcW w:type="dxa" w:w="462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rPr>
                    <w:t>提供队伍建设指导承诺函，明确若成交将指导幼儿园达到国家、省、市、区对幼儿园队伍建设相关要求，培育至少</w:t>
                  </w:r>
                  <w:r>
                    <w:rPr>
                      <w:rFonts w:ascii="仿宋_GB2312" w:hAnsi="仿宋_GB2312" w:cs="仿宋_GB2312" w:eastAsia="仿宋_GB2312"/>
                      <w:sz w:val="20"/>
                    </w:rPr>
                    <w:t>1名县级及以上政府部门颁发的荣誉称号，培育至少1名一级及以上职称专业技术人员，指导获得至少1项区级以上政府部门颁发的教学成果、优秀论文、优质课展评、技能大赛等奖项。</w:t>
                  </w:r>
                </w:p>
              </w:tc>
            </w:tr>
            <w:tr>
              <w:tc>
                <w:tcPr>
                  <w:tcW w:type="dxa" w:w="97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b/>
                    </w:rPr>
                    <w:t>课程建设指导（投标时提供承诺函）</w:t>
                  </w:r>
                </w:p>
              </w:tc>
              <w:tc>
                <w:tcPr>
                  <w:tcW w:type="dxa" w:w="462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rPr>
                    <w:t>提供课程建设指导承诺函，明确若成交将指导幼儿园科学编制，形成系列化、特色化、学术化的园本课程方案，达到国家、省、市、区对幼儿园课程建设相关要求。</w:t>
                  </w:r>
                </w:p>
              </w:tc>
            </w:tr>
            <w:tr>
              <w:tc>
                <w:tcPr>
                  <w:tcW w:type="dxa" w:w="97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b/>
                    </w:rPr>
                    <w:t>加强幼儿园和区域学前教育规范化管理基本要求</w:t>
                  </w:r>
                </w:p>
              </w:tc>
              <w:tc>
                <w:tcPr>
                  <w:tcW w:type="dxa" w:w="462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rPr>
                    <w:t>投标人应规范幼儿园办园行为，做到幼儿园各类风险隐患的及时发现、及时报告。投标人承担幼儿园安全、稳定、卫生主体责任，维护幼儿园正常的保育、教学秩序，创造安全、稳定的校园环境。具体包括以下内容：</w:t>
                  </w:r>
                </w:p>
                <w:p>
                  <w:pPr>
                    <w:pStyle w:val="null3"/>
                    <w:spacing w:before="105" w:after="105"/>
                    <w:jc w:val="left"/>
                  </w:pPr>
                  <w:r>
                    <w:rPr>
                      <w:rFonts w:ascii="仿宋_GB2312" w:hAnsi="仿宋_GB2312" w:cs="仿宋_GB2312" w:eastAsia="仿宋_GB2312"/>
                      <w:sz w:val="20"/>
                    </w:rPr>
                    <w:t>1.加强对幼儿园党建和党风廉政建设工作的指导；</w:t>
                  </w:r>
                </w:p>
                <w:p>
                  <w:pPr>
                    <w:pStyle w:val="null3"/>
                    <w:spacing w:before="105" w:after="105"/>
                    <w:jc w:val="left"/>
                  </w:pPr>
                  <w:r>
                    <w:rPr>
                      <w:rFonts w:ascii="仿宋_GB2312" w:hAnsi="仿宋_GB2312" w:cs="仿宋_GB2312" w:eastAsia="仿宋_GB2312"/>
                      <w:sz w:val="20"/>
                    </w:rPr>
                    <w:t>2.根据《中小学幼儿园安全管理办法》的规定，履行幼儿园安全管理和安全教育职责，按照有关安全工作的法律、法规和规章，建立健全幼儿园各项安全管理制度和安全应急处置预案，落实安全防范措施，及时消除隐患，预防事故发生；</w:t>
                  </w:r>
                </w:p>
                <w:p>
                  <w:pPr>
                    <w:pStyle w:val="null3"/>
                    <w:spacing w:before="105" w:after="105"/>
                    <w:jc w:val="left"/>
                  </w:pPr>
                  <w:r>
                    <w:rPr>
                      <w:rFonts w:ascii="仿宋_GB2312" w:hAnsi="仿宋_GB2312" w:cs="仿宋_GB2312" w:eastAsia="仿宋_GB2312"/>
                      <w:sz w:val="20"/>
                    </w:rPr>
                    <w:t>3.定期对幼儿园设施设备进行安全检查，及时消除安全隐患；</w:t>
                  </w:r>
                </w:p>
                <w:p>
                  <w:pPr>
                    <w:pStyle w:val="null3"/>
                    <w:spacing w:before="105" w:after="105"/>
                    <w:jc w:val="left"/>
                  </w:pPr>
                  <w:r>
                    <w:rPr>
                      <w:rFonts w:ascii="仿宋_GB2312" w:hAnsi="仿宋_GB2312" w:cs="仿宋_GB2312" w:eastAsia="仿宋_GB2312"/>
                      <w:sz w:val="20"/>
                    </w:rPr>
                    <w:t>4.定期对教职员工进行安全教育，每学期至少组织一次全园安全应急演练；</w:t>
                  </w:r>
                </w:p>
                <w:p>
                  <w:pPr>
                    <w:pStyle w:val="null3"/>
                    <w:spacing w:before="105" w:after="105"/>
                    <w:jc w:val="left"/>
                  </w:pPr>
                  <w:r>
                    <w:rPr>
                      <w:rFonts w:ascii="仿宋_GB2312" w:hAnsi="仿宋_GB2312" w:cs="仿宋_GB2312" w:eastAsia="仿宋_GB2312"/>
                      <w:sz w:val="20"/>
                    </w:rPr>
                    <w:t>5.对幼儿进行安全教育，提高幼儿自我保护的意识与能力；</w:t>
                  </w:r>
                </w:p>
                <w:p>
                  <w:pPr>
                    <w:pStyle w:val="null3"/>
                    <w:spacing w:before="105" w:after="105"/>
                    <w:jc w:val="left"/>
                  </w:pPr>
                  <w:r>
                    <w:rPr>
                      <w:rFonts w:ascii="仿宋_GB2312" w:hAnsi="仿宋_GB2312" w:cs="仿宋_GB2312" w:eastAsia="仿宋_GB2312"/>
                      <w:sz w:val="20"/>
                    </w:rPr>
                    <w:t>6.建立健全幼儿接送卡制度，上、放学期间组织人员在幼儿园门前开展守护工作，做到幼儿交接手续严谨、秩序井然；</w:t>
                  </w:r>
                </w:p>
                <w:p>
                  <w:pPr>
                    <w:pStyle w:val="null3"/>
                    <w:spacing w:before="105" w:after="105"/>
                    <w:jc w:val="left"/>
                  </w:pPr>
                  <w:r>
                    <w:rPr>
                      <w:rFonts w:ascii="仿宋_GB2312" w:hAnsi="仿宋_GB2312" w:cs="仿宋_GB2312" w:eastAsia="仿宋_GB2312"/>
                      <w:sz w:val="20"/>
                    </w:rPr>
                    <w:t>7.严格执行《中华人民共和国食品安全法》《中华人民共和国食品安全法实施条例》及国家、省、市的有关规定，建立原材料采购索证索票验收登记、膳食试尝、食品留样等制度以及食品安全应急处置预案；</w:t>
                  </w:r>
                </w:p>
                <w:p>
                  <w:pPr>
                    <w:pStyle w:val="null3"/>
                    <w:spacing w:before="105" w:after="105"/>
                    <w:jc w:val="left"/>
                  </w:pPr>
                  <w:r>
                    <w:rPr>
                      <w:rFonts w:ascii="仿宋_GB2312" w:hAnsi="仿宋_GB2312" w:cs="仿宋_GB2312" w:eastAsia="仿宋_GB2312"/>
                      <w:sz w:val="20"/>
                    </w:rPr>
                    <w:t>8.根据幼儿不同年龄段制定营养充足、比例合理的带量食谱，并向家长公示，保证每日营养素、维生素、矿物质等摄入量达标，确保膳食营养、卫生、安全；</w:t>
                  </w:r>
                </w:p>
                <w:p>
                  <w:pPr>
                    <w:pStyle w:val="null3"/>
                    <w:spacing w:before="105" w:after="105"/>
                    <w:jc w:val="left"/>
                  </w:pPr>
                  <w:r>
                    <w:rPr>
                      <w:rFonts w:ascii="仿宋_GB2312" w:hAnsi="仿宋_GB2312" w:cs="仿宋_GB2312" w:eastAsia="仿宋_GB2312"/>
                      <w:sz w:val="20"/>
                    </w:rPr>
                    <w:t>9.切实做好幼儿生理和心理卫生保健工作，严格执行《托儿所幼儿园卫生保健管理办法》《托儿所幼儿园卫生保健工作规范》以及其他有关卫生保健的法规、规章和制度；</w:t>
                  </w:r>
                </w:p>
                <w:p>
                  <w:pPr>
                    <w:pStyle w:val="null3"/>
                    <w:spacing w:before="105" w:after="105"/>
                    <w:jc w:val="left"/>
                  </w:pPr>
                  <w:r>
                    <w:rPr>
                      <w:rFonts w:ascii="仿宋_GB2312" w:hAnsi="仿宋_GB2312" w:cs="仿宋_GB2312" w:eastAsia="仿宋_GB2312"/>
                      <w:sz w:val="20"/>
                    </w:rPr>
                    <w:t>10.发生突发公共事件时，优先保护幼儿安全，及时救护，妥善处理，按规定及时报告相关行政管理部门，不得瞒报、延报和漏报；</w:t>
                  </w:r>
                </w:p>
                <w:p>
                  <w:pPr>
                    <w:pStyle w:val="null3"/>
                    <w:spacing w:before="105" w:after="105"/>
                    <w:jc w:val="left"/>
                  </w:pPr>
                  <w:r>
                    <w:rPr>
                      <w:rFonts w:ascii="仿宋_GB2312" w:hAnsi="仿宋_GB2312" w:cs="仿宋_GB2312" w:eastAsia="仿宋_GB2312"/>
                      <w:sz w:val="20"/>
                    </w:rPr>
                    <w:t>11.投标人按规定协助采购人组织开展幼儿园招生工作，招生行为应当符合各级教育行政主管部门的规定，不发生招生负面事件。</w:t>
                  </w:r>
                </w:p>
              </w:tc>
            </w:tr>
            <w:tr>
              <w:tc>
                <w:tcPr>
                  <w:tcW w:type="dxa" w:w="97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b/>
                    </w:rPr>
                    <w:t>党风廉政风险</w:t>
                  </w:r>
                </w:p>
              </w:tc>
              <w:tc>
                <w:tcPr>
                  <w:tcW w:type="dxa" w:w="462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rPr>
                    <w:t>投标人、幼儿园全体教职工以及开展委托管理服务过程中涉及的工作人员，务必严守党风廉政纪律，坚决杜绝违规违纪行为发生。一经查实违规违纪行为，将依纪依规严肃处理当事人，并与年度考核挂钩。</w:t>
                  </w:r>
                </w:p>
              </w:tc>
            </w:tr>
            <w:tr>
              <w:tc>
                <w:tcPr>
                  <w:tcW w:type="dxa" w:w="97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b/>
                    </w:rPr>
                    <w:t>其他要求</w:t>
                  </w:r>
                </w:p>
              </w:tc>
              <w:tc>
                <w:tcPr>
                  <w:tcW w:type="dxa" w:w="462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rPr>
                    <w:t>公办幼儿园所有教职工经费（包括基本工资、薪酬奖金和五险一金等）由财政按相关规定预算保障，其人事关系按照成都高新区相关规定确定。委托管理期间，中标人项目管理团队人员与中标人保持稳定的劳动关系，中标人项目管理团队人员与幼儿园无劳动关系，也不在幼儿园享有任何工资薪酬和福利待遇。</w:t>
                  </w:r>
                </w:p>
                <w:p>
                  <w:pPr>
                    <w:pStyle w:val="null3"/>
                    <w:spacing w:before="105" w:after="105"/>
                    <w:jc w:val="left"/>
                  </w:pPr>
                  <w:r>
                    <w:rPr>
                      <w:rFonts w:ascii="仿宋_GB2312" w:hAnsi="仿宋_GB2312" w:cs="仿宋_GB2312" w:eastAsia="仿宋_GB2312"/>
                      <w:sz w:val="20"/>
                    </w:rPr>
                    <w:t>另外，中标人按照本项目预算金额安排不低于</w:t>
                  </w:r>
                  <w:r>
                    <w:rPr>
                      <w:rFonts w:ascii="仿宋_GB2312" w:hAnsi="仿宋_GB2312" w:cs="仿宋_GB2312" w:eastAsia="仿宋_GB2312"/>
                      <w:sz w:val="20"/>
                    </w:rPr>
                    <w:t>35%的委托管理费，用于幼儿园园级干部激励绩效考核。</w:t>
                  </w:r>
                </w:p>
              </w:tc>
            </w:tr>
            <w:tr>
              <w:tc>
                <w:tcPr>
                  <w:tcW w:type="dxa" w:w="976"/>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center"/>
                  </w:pPr>
                  <w:r>
                    <w:rPr>
                      <w:rFonts w:ascii="仿宋_GB2312" w:hAnsi="仿宋_GB2312" w:cs="仿宋_GB2312" w:eastAsia="仿宋_GB2312"/>
                      <w:sz w:val="20"/>
                      <w:b/>
                    </w:rPr>
                    <w:t>其他服务要求</w:t>
                  </w:r>
                </w:p>
              </w:tc>
              <w:tc>
                <w:tcPr>
                  <w:tcW w:type="dxa" w:w="4622"/>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spacing w:before="105" w:after="105"/>
                    <w:jc w:val="left"/>
                  </w:pPr>
                  <w:r>
                    <w:rPr>
                      <w:rFonts w:ascii="仿宋_GB2312" w:hAnsi="仿宋_GB2312" w:cs="仿宋_GB2312" w:eastAsia="仿宋_GB2312"/>
                      <w:sz w:val="20"/>
                    </w:rPr>
                    <w:t>1.保险</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1）投标人应当遵守国家有关消防、安全、生产操作、劳动保护等方面的规定，并根据自身实际情况和项目履约实际情况，购买涉及履约风险的对应保险，保险金额以抵消可能发生的事故因其发生所造成的财产、人身损失承担赔偿保险金责任，维护保险标的的安全。</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2）投标人应为本项目提供履约的所有人员按照国家规定购买相关保险。</w:t>
                  </w:r>
                </w:p>
                <w:p>
                  <w:pPr>
                    <w:pStyle w:val="null3"/>
                    <w:spacing w:before="105" w:after="105"/>
                    <w:jc w:val="left"/>
                  </w:pPr>
                  <w:r>
                    <w:rPr>
                      <w:rFonts w:ascii="仿宋_GB2312" w:hAnsi="仿宋_GB2312" w:cs="仿宋_GB2312" w:eastAsia="仿宋_GB2312"/>
                      <w:sz w:val="20"/>
                    </w:rPr>
                    <w:t>2.其他服务要求</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1）投标人应严格执行《中华人民共和国民法典》、《中华人民共和国劳动合同法》及项目所在地最低工资标准等相关法律、法规并依法与服务人员签订劳动合同，并办理各种用工手续，如因用工不当，给采购人及服务人员造成的损失由投标人承担。</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2）投标人服务从业人员在服务期间发生伤亡事故，或在服务过程中造成第三人伤亡的，责任由投标人依法承担。</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3）投标人在项目执行过程中定期及时向采购人通告本项目服务的重大事项及其进度。</w:t>
                  </w:r>
                </w:p>
                <w:p>
                  <w:pPr>
                    <w:pStyle w:val="null3"/>
                    <w:spacing w:before="105" w:after="105"/>
                    <w:jc w:val="left"/>
                  </w:pPr>
                  <w:r>
                    <w:rPr>
                      <w:rFonts w:ascii="仿宋_GB2312" w:hAnsi="仿宋_GB2312" w:cs="仿宋_GB2312" w:eastAsia="仿宋_GB2312"/>
                      <w:sz w:val="20"/>
                    </w:rPr>
                    <w:t>（</w:t>
                  </w:r>
                  <w:r>
                    <w:rPr>
                      <w:rFonts w:ascii="仿宋_GB2312" w:hAnsi="仿宋_GB2312" w:cs="仿宋_GB2312" w:eastAsia="仿宋_GB2312"/>
                      <w:sz w:val="20"/>
                    </w:rPr>
                    <w:t>4）接受项目行业管理部门及政府有关部门的指导，接受采购人的监督。</w:t>
                  </w:r>
                </w:p>
                <w:p>
                  <w:pPr>
                    <w:pStyle w:val="null3"/>
                    <w:spacing w:before="105" w:after="105"/>
                    <w:jc w:val="left"/>
                  </w:pPr>
                  <w:r>
                    <w:rPr>
                      <w:rFonts w:ascii="仿宋_GB2312" w:hAnsi="仿宋_GB2312" w:cs="仿宋_GB2312" w:eastAsia="仿宋_GB2312"/>
                      <w:sz w:val="20"/>
                    </w:rPr>
                    <w:t>3.本项目采购过程和合同履行过程中的风险严格按照采购人的风险控制管理要求执行。</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履约能力</w:t>
            </w:r>
          </w:p>
        </w:tc>
        <w:tc>
          <w:tcPr>
            <w:tcW w:type="dxa" w:w="5814"/>
          </w:tcPr>
          <w:p>
            <w:pPr>
              <w:pStyle w:val="null3"/>
              <w:jc w:val="left"/>
            </w:pPr>
            <w:r>
              <w:rPr>
                <w:rFonts w:ascii="仿宋_GB2312" w:hAnsi="仿宋_GB2312" w:cs="仿宋_GB2312" w:eastAsia="仿宋_GB2312"/>
              </w:rPr>
              <w:t>一、</w:t>
            </w:r>
            <w:r>
              <w:rPr>
                <w:rFonts w:ascii="仿宋_GB2312" w:hAnsi="仿宋_GB2312" w:cs="仿宋_GB2312" w:eastAsia="仿宋_GB2312"/>
                <w:sz w:val="21"/>
                <w:color w:val="333333"/>
              </w:rPr>
              <w:t>投标人针对本项目制定的高质量发展方案包含：</w:t>
            </w:r>
            <w:r>
              <w:rPr>
                <w:rFonts w:ascii="仿宋_GB2312" w:hAnsi="仿宋_GB2312" w:cs="仿宋_GB2312" w:eastAsia="仿宋_GB2312"/>
                <w:sz w:val="21"/>
                <w:color w:val="333333"/>
              </w:rPr>
              <w:t>①办园目标②办园质量提升计划、③教师专业发展计划、④教研科研支持计划、⑤科学保育保教指导计划、⑥校园安全事件、舆情事件及各类矛盾纠纷处置方案、⑦党建及党风廉政工作计划、⑧师德师风建设方案、⑨校园餐管理方案、⑩托幼一体化方案。</w:t>
            </w:r>
          </w:p>
          <w:p>
            <w:pPr>
              <w:pStyle w:val="null3"/>
              <w:jc w:val="left"/>
            </w:pPr>
            <w:r>
              <w:rPr>
                <w:rFonts w:ascii="仿宋_GB2312" w:hAnsi="仿宋_GB2312" w:cs="仿宋_GB2312" w:eastAsia="仿宋_GB2312"/>
              </w:rPr>
              <w:t>二、</w:t>
            </w:r>
            <w:r>
              <w:rPr>
                <w:rFonts w:ascii="仿宋_GB2312" w:hAnsi="仿宋_GB2312" w:cs="仿宋_GB2312" w:eastAsia="仿宋_GB2312"/>
                <w:sz w:val="21"/>
                <w:color w:val="333333"/>
              </w:rPr>
              <w:t>提供针对本项目的管理制度。</w:t>
            </w:r>
            <w:r>
              <w:rPr>
                <w:rFonts w:ascii="仿宋_GB2312" w:hAnsi="仿宋_GB2312" w:cs="仿宋_GB2312" w:eastAsia="仿宋_GB2312"/>
                <w:sz w:val="21"/>
                <w:color w:val="333333"/>
              </w:rPr>
              <w:t>①保密制度、②绩效考核奖惩制度、③教育督导制度、④卫生保健制度、⑤财务管理制度、⑥后勤管理制度、⑦安全管理制度、⑧教研制度、⑨食品安全制度、⑩舆情防控制度。</w:t>
            </w:r>
          </w:p>
          <w:p>
            <w:pPr>
              <w:pStyle w:val="null3"/>
              <w:jc w:val="left"/>
            </w:pPr>
            <w:r>
              <w:rPr>
                <w:rFonts w:ascii="仿宋_GB2312" w:hAnsi="仿宋_GB2312" w:cs="仿宋_GB2312" w:eastAsia="仿宋_GB2312"/>
              </w:rPr>
              <w:t>三、推荐人员</w:t>
            </w:r>
          </w:p>
          <w:p>
            <w:pPr>
              <w:pStyle w:val="null3"/>
              <w:jc w:val="left"/>
            </w:pPr>
            <w:r>
              <w:rPr>
                <w:rFonts w:ascii="仿宋_GB2312" w:hAnsi="仿宋_GB2312" w:cs="仿宋_GB2312" w:eastAsia="仿宋_GB2312"/>
                <w:sz w:val="21"/>
                <w:color w:val="333333"/>
              </w:rPr>
              <w:t>1.投标人园级干部推荐人选具有相关工作经验</w:t>
            </w:r>
            <w:r>
              <w:rPr>
                <w:rFonts w:ascii="仿宋_GB2312" w:hAnsi="仿宋_GB2312" w:cs="仿宋_GB2312" w:eastAsia="仿宋_GB2312"/>
              </w:rPr>
              <w:t>；具有杰出业务业绩（详见评审标准）</w:t>
            </w:r>
          </w:p>
          <w:p>
            <w:pPr>
              <w:pStyle w:val="null3"/>
              <w:jc w:val="left"/>
            </w:pPr>
            <w:r>
              <w:rPr>
                <w:rFonts w:ascii="仿宋_GB2312" w:hAnsi="仿宋_GB2312" w:cs="仿宋_GB2312" w:eastAsia="仿宋_GB2312"/>
              </w:rPr>
              <w:t>2</w:t>
            </w:r>
            <w:r>
              <w:rPr>
                <w:rFonts w:ascii="仿宋_GB2312" w:hAnsi="仿宋_GB2312" w:cs="仿宋_GB2312" w:eastAsia="仿宋_GB2312"/>
                <w:sz w:val="21"/>
                <w:color w:val="333333"/>
              </w:rPr>
              <w:t>投标人中层干部及骨干教师推荐人选</w:t>
            </w:r>
            <w:r>
              <w:rPr>
                <w:rFonts w:ascii="仿宋_GB2312" w:hAnsi="仿宋_GB2312" w:cs="仿宋_GB2312" w:eastAsia="仿宋_GB2312"/>
              </w:rPr>
              <w:t>具有杰出业务业绩（详见评审标准）。</w:t>
            </w:r>
          </w:p>
          <w:p>
            <w:pPr>
              <w:pStyle w:val="null3"/>
              <w:jc w:val="left"/>
            </w:pPr>
            <w:r>
              <w:rPr>
                <w:rFonts w:ascii="仿宋_GB2312" w:hAnsi="仿宋_GB2312" w:cs="仿宋_GB2312" w:eastAsia="仿宋_GB2312"/>
              </w:rPr>
              <w:t>四、管理人员</w:t>
            </w:r>
          </w:p>
          <w:p>
            <w:pPr>
              <w:pStyle w:val="null3"/>
              <w:jc w:val="left"/>
            </w:pPr>
            <w:r>
              <w:rPr>
                <w:rFonts w:ascii="仿宋_GB2312" w:hAnsi="仿宋_GB2312" w:cs="仿宋_GB2312" w:eastAsia="仿宋_GB2312"/>
                <w:sz w:val="21"/>
                <w:color w:val="333333"/>
              </w:rPr>
              <w:t>具有教育类相关专业职称。</w:t>
            </w:r>
          </w:p>
          <w:p>
            <w:pPr>
              <w:pStyle w:val="null3"/>
              <w:jc w:val="left"/>
            </w:pPr>
            <w:r>
              <w:rPr>
                <w:rFonts w:ascii="仿宋_GB2312" w:hAnsi="仿宋_GB2312" w:cs="仿宋_GB2312" w:eastAsia="仿宋_GB2312"/>
              </w:rPr>
              <w:t>五、综合实力</w:t>
            </w:r>
          </w:p>
          <w:p>
            <w:pPr>
              <w:pStyle w:val="null3"/>
              <w:jc w:val="left"/>
            </w:pPr>
            <w:r>
              <w:rPr>
                <w:rFonts w:ascii="仿宋_GB2312" w:hAnsi="仿宋_GB2312" w:cs="仿宋_GB2312" w:eastAsia="仿宋_GB2312"/>
              </w:rPr>
              <w:t>1.</w:t>
            </w:r>
            <w:r>
              <w:rPr>
                <w:rFonts w:ascii="仿宋_GB2312" w:hAnsi="仿宋_GB2312" w:cs="仿宋_GB2312" w:eastAsia="仿宋_GB2312"/>
                <w:sz w:val="21"/>
                <w:color w:val="333333"/>
              </w:rPr>
              <w:t>投标人具有合作的专业法律服务机构，能提供法律咨询服务。</w:t>
            </w:r>
          </w:p>
          <w:p>
            <w:pPr>
              <w:pStyle w:val="null3"/>
              <w:jc w:val="left"/>
            </w:pPr>
            <w:r>
              <w:rPr>
                <w:rFonts w:ascii="仿宋_GB2312" w:hAnsi="仿宋_GB2312" w:cs="仿宋_GB2312" w:eastAsia="仿宋_GB2312"/>
              </w:rPr>
              <w:t>2.</w:t>
            </w:r>
            <w:r>
              <w:rPr>
                <w:rFonts w:ascii="仿宋_GB2312" w:hAnsi="仿宋_GB2312" w:cs="仿宋_GB2312" w:eastAsia="仿宋_GB2312"/>
                <w:sz w:val="21"/>
                <w:color w:val="333333"/>
              </w:rPr>
              <w:t>投标人具有教研资源保障。</w:t>
            </w:r>
          </w:p>
          <w:p>
            <w:pPr>
              <w:pStyle w:val="null3"/>
              <w:jc w:val="left"/>
            </w:pPr>
            <w:r>
              <w:rPr>
                <w:rFonts w:ascii="仿宋_GB2312" w:hAnsi="仿宋_GB2312" w:cs="仿宋_GB2312" w:eastAsia="仿宋_GB2312"/>
              </w:rPr>
              <w:t>六、业绩</w:t>
            </w:r>
          </w:p>
          <w:p>
            <w:pPr>
              <w:pStyle w:val="null3"/>
              <w:jc w:val="left"/>
            </w:pPr>
            <w:r>
              <w:rPr>
                <w:rFonts w:ascii="仿宋_GB2312" w:hAnsi="仿宋_GB2312" w:cs="仿宋_GB2312" w:eastAsia="仿宋_GB2312"/>
              </w:rPr>
              <w:t>1.</w:t>
            </w:r>
            <w:r>
              <w:rPr>
                <w:rFonts w:ascii="仿宋_GB2312" w:hAnsi="仿宋_GB2312" w:cs="仿宋_GB2312" w:eastAsia="仿宋_GB2312"/>
                <w:sz w:val="21"/>
                <w:color w:val="333333"/>
              </w:rPr>
              <w:t>供应商自</w:t>
            </w:r>
            <w:r>
              <w:rPr>
                <w:rFonts w:ascii="仿宋_GB2312" w:hAnsi="仿宋_GB2312" w:cs="仿宋_GB2312" w:eastAsia="仿宋_GB2312"/>
                <w:sz w:val="21"/>
                <w:color w:val="333333"/>
              </w:rPr>
              <w:t>2023年1月1日(含1日)以来具有已经完成或正在实施的类似项目业绩(在办幼儿园或受托管理公办幼儿园)。</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color w:val="333333"/>
              </w:rPr>
              <w:t>供应商自</w:t>
            </w:r>
            <w:r>
              <w:rPr>
                <w:rFonts w:ascii="仿宋_GB2312" w:hAnsi="仿宋_GB2312" w:cs="仿宋_GB2312" w:eastAsia="仿宋_GB2312"/>
                <w:sz w:val="21"/>
                <w:color w:val="333333"/>
              </w:rPr>
              <w:t>2023年1月1日(含1日)以来在办幼儿园或受托管理公办幼儿园中被为示范幼儿园或一级幼儿园。</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采购合同签订生效后三年，合同一年一签</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成都高新区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 号)的要求及招标文件内容进行验收。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1付款条件：合同签订且采购人收到等额合法的增值税发票后，达到该付款条件起10个工作日内，支付合同总金额的40.00%</w:t>
            </w:r>
          </w:p>
          <w:p>
            <w:pPr>
              <w:pStyle w:val="null3"/>
              <w:jc w:val="left"/>
            </w:pPr>
            <w:r>
              <w:rPr>
                <w:rFonts w:ascii="仿宋_GB2312" w:hAnsi="仿宋_GB2312" w:cs="仿宋_GB2312" w:eastAsia="仿宋_GB2312"/>
              </w:rPr>
              <w:t>2付款条件： 一个完整的学年度结束，达到该付款条件起10个工作日内，支付合同总金额的40.00%</w:t>
            </w:r>
          </w:p>
          <w:p>
            <w:pPr>
              <w:pStyle w:val="null3"/>
              <w:jc w:val="left"/>
            </w:pPr>
            <w:r>
              <w:rPr>
                <w:rFonts w:ascii="仿宋_GB2312" w:hAnsi="仿宋_GB2312" w:cs="仿宋_GB2312" w:eastAsia="仿宋_GB2312"/>
              </w:rPr>
              <w:t>3付款条件： 年度考核完成且采购人收到等额合法的增值税发票后，按照考核结果支付当年度的剩余管理费，达到该付款条件起10个工作日内，支付合同总金额的20.00%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如因中标人工作人员在履行职务过程中的疏忽、失职、过错等故意或者过失原因给采购人造成损失或侵害，包括但不限于采购人本身的财产损失、由此而导致的采购人对任何第三方的法律责任等，供应商对此均应承担相应的赔偿责任。 2.如成交，不可因未了解项目现场情况而放弃成交不履行供应商义务。如因供应商不能正常履约，给采购人造成任何损失的，采购人将保留进一步追溯的权利，并要求供应商赔偿由此带来的损失；如放弃成交，所产生的后果按照政府采购相关法律法规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本项目如涉及国家强制标准、企业资质、产品认证、人员执业资格等描述与国家最新要求不一致时以最新要求为准。二、因系统格式固化原因本项目确定中标候选人名单以此为准：中标候选供应商数量应当根据招标文件的规定确定，但必须按顺序排列中标候选供应商。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报价相同且满足招标文件全部实质性要求且按照评审因素的量化指标评审得分也相同的，以少数民族地区企业的供应商作为中标候选供应商【供应商需提供供应商注册地为少数民族地区(含民族自治区、自治州、自治县以及享受少数民族待遇的区县及民族乡)的营业执照副本复印件】；报价相同且满足招标文件全部实质性要求且按照评审因素的量化指标评审得分也相同，且企业性质相同的并列，由采购人自主采取公平、择优的方式选择中标候选供应商。 评标委员会可推荐的中标候选供应商数量不能满足招标文件规定的数量的，只有在获得采购人书面同意后，可以根据实际情况推荐中标候选供应商。未获得采购人的书面同意,评标委员会不得在招标文件规定之外推荐中标候选供应商，否则，采购人不予认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技术、服务、商务应答表.docx,投标人应提交的相关证明材料,投标（响应）函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工作方案</w:t>
            </w:r>
          </w:p>
        </w:tc>
        <w:tc>
          <w:tcPr>
            <w:tcW w:type="dxa" w:w="2575"/>
          </w:tcPr>
          <w:p>
            <w:pPr>
              <w:pStyle w:val="null3"/>
              <w:jc w:val="left"/>
            </w:pPr>
            <w:r>
              <w:rPr>
                <w:rFonts w:ascii="仿宋_GB2312" w:hAnsi="仿宋_GB2312" w:cs="仿宋_GB2312" w:eastAsia="仿宋_GB2312"/>
              </w:rPr>
              <w:t>根据投标人针对本项目制定的高质量发展方案包含：①办园目标、②办园质量提升计划、③教师专业发展计划、④教研科研支持计划、⑤科学保育保教指导计划、⑥校园安全事件、舆情事件及各类矛盾纠纷处置方案、⑦党建及党风廉政工作计划、⑧师德师风建设方案、⑨校园餐管理方案、⑩托幼一体化方案，对以上十项事项内容（以序号①②③……为项数认定标准）齐全、无缺项且无瑕疵的得30分，每缺少一项内容的扣3分；每有一项内容有1处瑕疵（是指以下任意一种情形：存在项目名称错误、地点区域错误、内容与本项目需求不符或无关、仅有框架或标题而无实质性内容、引用的或适用的法律法规、标准（方法）或其他规范性文件错误、照搬采购文件内容且未作出进一步描述的任意一种情形。)的扣1.5分，直至该项分值扣完为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服务方案(1).docx</w:t>
            </w:r>
          </w:p>
        </w:tc>
      </w:tr>
      <w:tr>
        <w:tc>
          <w:tcPr>
            <w:tcW w:type="dxa" w:w="831"/>
            <w:vMerge/>
          </w:tcP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提供针对本项目的管理制度。①保密制度、②绩效考核奖惩制度、③教育督导制度、④卫生保健制度、⑤财务管理制度、⑥后勤管理制度、⑦安全管理制度、⑧教研制度、⑨食品安全制度、⑩舆情防控制度。对以上十项事项内容（以序号①②③……为项数认定标准）齐全、无缺项且无瑕疵的得20分，每缺少一项制度扣2分，扣完为止；每有一项制度有1处瑕疵(是指以下任种情形：存在项目名称错误、地点区域错误、内容与本项目需求不符或无关、仅有框架或标题而无实质性内容、引用的或适用的法律法规、标准（方法）或其他规范性文件错误、照搬采购文件内容且未作出进一步描述的任意一种情形。)的扣1分，直至该项分值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服务方案(1).docx</w:t>
            </w:r>
          </w:p>
        </w:tc>
      </w:tr>
      <w:tr>
        <w:tc>
          <w:tcPr>
            <w:tcW w:type="dxa" w:w="831"/>
            <w:vMerge/>
          </w:tcPr>
          <w:p/>
        </w:tc>
        <w:tc>
          <w:tcPr>
            <w:tcW w:type="dxa" w:w="1661"/>
          </w:tcPr>
          <w:p>
            <w:pPr>
              <w:pStyle w:val="null3"/>
              <w:jc w:val="left"/>
            </w:pPr>
            <w:r>
              <w:rPr>
                <w:rFonts w:ascii="仿宋_GB2312" w:hAnsi="仿宋_GB2312" w:cs="仿宋_GB2312" w:eastAsia="仿宋_GB2312"/>
              </w:rPr>
              <w:t>推荐人员</w:t>
            </w:r>
          </w:p>
        </w:tc>
        <w:tc>
          <w:tcPr>
            <w:tcW w:type="dxa" w:w="2575"/>
          </w:tcPr>
          <w:p>
            <w:pPr>
              <w:pStyle w:val="null3"/>
              <w:jc w:val="left"/>
            </w:pPr>
            <w:r>
              <w:rPr>
                <w:rFonts w:ascii="仿宋_GB2312" w:hAnsi="仿宋_GB2312" w:cs="仿宋_GB2312" w:eastAsia="仿宋_GB2312"/>
              </w:rPr>
              <w:t>一、投标人园级干部推荐人选情况：1.具有从事园级管理职务年限，6年≤职务年限＜8年，得1分；8年≤职务年限，得2分；最多得2分。 提供人员简历。 二、2.具有杰出业务成绩，满足以下条件：① 获得以下荣誉称号之一：优秀班主任；十佳班主任；名班主任；优秀青年教师；优秀教师或教育行政部门或业务主管部门颁发的其他个人荣誉称号；②获得教育行政部门或业务主管部门及其直属综合性教育科学研究机构主办的赛课（技能大赛、展评）一等奖及以上；办学层次为本科及以上的高等院校在职教师，任教学科为学前教育相关；每有一人得2分。以上杰出业务成绩，同一人员有多项业务成绩的，按最高项计分，不累计计分，本小项最多得6分。 注： 提供荣誉奖项证书或荣誉奖项通知或获奖文件或颁发单位开具的证明，以上材料提供扫描件加盖公章，须能体现人员姓名，如无法体现，另附颁奖单位的相关证明材料。 二、投标人中层干部及骨干教师推荐人选情况具有杰出业务成绩，满足以下条件： ①获得人民政府或教育行政部门颁发的以下荣誉称号之一：优秀班主任（十佳班主任、名班主任）；优秀青年教师（优秀教师、教坛新秀）或教育行政部门或业务主管部门颁发的其他个人荣誉称号；②获得教育行政部门或业务主管部门及其直属综合性教育科学研究机构主办的赛课（技能大赛、展评）一等奖及以上；每有一人得2分。以上杰出业务成绩，同一人员有多项业务成绩的，按最高项计分，不累计计分。本小项最多得6分。注：提供荣誉奖项证书或荣誉奖项通知或获奖文件或颁发单位开具的证明，以上材料提供扫描件加盖公章，须能体现人员姓名，如无法体现，另附颁奖单位的相关证明材料。</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推荐人员及管理团队.docx</w:t>
            </w:r>
          </w:p>
        </w:tc>
      </w:tr>
      <w:tr>
        <w:tc>
          <w:tcPr>
            <w:tcW w:type="dxa" w:w="831"/>
            <w:vMerge/>
          </w:tcPr>
          <w:p/>
        </w:tc>
        <w:tc>
          <w:tcPr>
            <w:tcW w:type="dxa" w:w="1661"/>
          </w:tcPr>
          <w:p>
            <w:pPr>
              <w:pStyle w:val="null3"/>
              <w:jc w:val="left"/>
            </w:pPr>
            <w:r>
              <w:rPr>
                <w:rFonts w:ascii="仿宋_GB2312" w:hAnsi="仿宋_GB2312" w:cs="仿宋_GB2312" w:eastAsia="仿宋_GB2312"/>
              </w:rPr>
              <w:t>管理团队</w:t>
            </w:r>
          </w:p>
        </w:tc>
        <w:tc>
          <w:tcPr>
            <w:tcW w:type="dxa" w:w="2575"/>
          </w:tcPr>
          <w:p>
            <w:pPr>
              <w:pStyle w:val="null3"/>
              <w:jc w:val="left"/>
            </w:pPr>
            <w:r>
              <w:rPr>
                <w:rFonts w:ascii="仿宋_GB2312" w:hAnsi="仿宋_GB2312" w:cs="仿宋_GB2312" w:eastAsia="仿宋_GB2312"/>
              </w:rPr>
              <w:t>投标人的项目管理团队人员中每有一名具有教育类相关专业高级职称的得3分；每有一名具有教育类相关专业中级职称人员的得1.5分；本项最多得9分。 注：投标时提供职称证加盖供应商电子签章，未提供不得分。</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推荐人员及管理团队.docx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投标人具有教研资源保障：与高校或教科研机构建立学前教育教研指导合作关系，每有一所得2.5分，最多得5分。 以上提供有效期内的合作协议扫描件，并加盖投标人电子签章。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综合实力.docx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1、供应商提供自2023年1月1日(含1日)以来已经完成或正在实施的类似项目业绩(在办幼儿园或受托管理公办幼儿园)，每有一所得2分，最多得6分，以合同签订日期为准。(投标时在办幼儿园提供办园证明材料;受托管理公办幼儿园提供完整合同复印件并加盖供应商电子签章。未提供不得分。) 2、供应商自2023年1月1日(含1日)以来在办幼儿园或受托管理公办幼儿园中被教育行政主管部门认定为示范幼儿园的，每有一所得2分，被教育行政主管部门认定为一级幼儿园的，每有一所得2分，最多得6分。(投标时提供幼儿园等级认定文件复印件并加盖供应商电子签章;受托管理公办幼儿园提供项目委托管理完整合同复印件并加盖供应商电子签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详见附件：服务方案(1).docx</w:t>
      </w:r>
    </w:p>
    <w:p>
      <w:pPr>
        <w:pStyle w:val="null3"/>
        <w:ind w:firstLine="960"/>
        <w:jc w:val="left"/>
      </w:pPr>
      <w:r>
        <w:rPr>
          <w:rFonts w:ascii="仿宋_GB2312" w:hAnsi="仿宋_GB2312" w:cs="仿宋_GB2312" w:eastAsia="仿宋_GB2312"/>
        </w:rPr>
        <w:t>详见附件：推荐人员及管理团队.docx</w:t>
      </w:r>
    </w:p>
    <w:p>
      <w:pPr>
        <w:pStyle w:val="null3"/>
        <w:ind w:firstLine="960"/>
        <w:jc w:val="left"/>
      </w:pPr>
      <w:r>
        <w:rPr>
          <w:rFonts w:ascii="仿宋_GB2312" w:hAnsi="仿宋_GB2312" w:cs="仿宋_GB2312" w:eastAsia="仿宋_GB2312"/>
        </w:rPr>
        <w:t>详见附件：业绩.docx</w:t>
      </w:r>
    </w:p>
    <w:p>
      <w:pPr>
        <w:pStyle w:val="null3"/>
        <w:ind w:firstLine="960"/>
        <w:jc w:val="left"/>
      </w:pPr>
      <w:r>
        <w:rPr>
          <w:rFonts w:ascii="仿宋_GB2312" w:hAnsi="仿宋_GB2312" w:cs="仿宋_GB2312" w:eastAsia="仿宋_GB2312"/>
        </w:rPr>
        <w:t>详见附件：综合实力.docx</w:t>
      </w:r>
    </w:p>
    <w:p>
      <w:pPr>
        <w:pStyle w:val="null3"/>
        <w:ind w:firstLine="960"/>
        <w:jc w:val="left"/>
      </w:pPr>
      <w:r>
        <w:rPr>
          <w:rFonts w:ascii="仿宋_GB2312" w:hAnsi="仿宋_GB2312" w:cs="仿宋_GB2312" w:eastAsia="仿宋_GB2312"/>
        </w:rPr>
        <w:t>详见附件：技术、服务、商务应答表.docx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