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版本号：240724001</w:t>
      </w:r>
    </w:p>
    <w:p>
      <w:pPr>
        <w:pStyle w:val="null3"/>
        <w:jc w:val="left"/>
        <w:outlineLvl w:val="0"/>
      </w:pPr>
      <w:r>
        <w:rPr>
          <w:b/>
          <w:sz w:val="48"/>
        </w:rPr>
        <w:t>竞 争 性 磋 商 文 件</w:t>
      </w:r>
    </w:p>
    <w:p>
      <w:pPr>
        <w:pStyle w:val="null3"/>
        <w:jc w:val="center"/>
        <w:outlineLvl w:val="0"/>
      </w:pPr>
      <w:r>
        <w:rPr>
          <w:b/>
          <w:sz w:val="48"/>
        </w:rPr>
        <w:t>（服务类）</w:t>
      </w:r>
    </w:p>
    <w:p>
      <w:pPr>
        <w:pStyle w:val="null3"/>
        <w:jc w:val="left"/>
        <w:outlineLvl w:val="2"/>
      </w:pPr>
      <w:r>
        <w:rPr>
          <w:b/>
          <w:sz w:val="28"/>
        </w:rPr>
        <w:t>采购项目名称：</w:t>
      </w:r>
      <w:r>
        <w:rPr>
          <w:b/>
          <w:sz w:val="28"/>
        </w:rPr>
        <w:t>移动签名系统采购服务项目(二次)</w:t>
      </w:r>
    </w:p>
    <w:p>
      <w:pPr>
        <w:pStyle w:val="null3"/>
        <w:jc w:val="center"/>
        <w:outlineLvl w:val="2"/>
      </w:pPr>
      <w:r>
        <w:rPr>
          <w:b/>
          <w:sz w:val="28"/>
        </w:rPr>
        <w:t>采购项目编号：</w:t>
      </w:r>
      <w:r>
        <w:rPr>
          <w:b/>
          <w:sz w:val="28"/>
        </w:rPr>
        <w:t>N5113812024000075</w:t>
      </w:r>
    </w:p>
    <w:p>
      <w:pPr>
        <w:pStyle w:val="null3"/>
        <w:jc w:val="left"/>
        <w:outlineLvl w:val="2"/>
      </w:pPr>
      <w:r>
        <w:rPr>
          <w:b/>
          <w:sz w:val="28"/>
        </w:rPr>
        <w:t>阆中市人民医院</w:t>
      </w:r>
    </w:p>
    <w:p>
      <w:pPr>
        <w:pStyle w:val="null3"/>
        <w:jc w:val="center"/>
        <w:outlineLvl w:val="2"/>
      </w:pPr>
      <w:r>
        <w:rPr>
          <w:b/>
          <w:sz w:val="28"/>
        </w:rPr>
        <w:t>阆中市祥昇招标代理有限公司</w:t>
      </w:r>
      <w:r>
        <w:rPr>
          <w:b/>
          <w:sz w:val="28"/>
        </w:rPr>
        <w:t>共同编制</w:t>
      </w:r>
    </w:p>
    <w:p>
      <w:pPr>
        <w:pStyle w:val="null3"/>
        <w:jc w:val="center"/>
      </w:pPr>
      <w:r>
        <w:rPr/>
        <w:t>2024年07月25日</w:t>
      </w:r>
    </w:p>
    <w:p>
      <w:pPr>
        <w:pStyle w:val="null3"/>
      </w:pPr>
      <w:r>
        <w:rPr/>
        <w:t xml:space="preserve"> </w:t>
        <w:br/>
        <w:br w:type="page"/>
      </w:r>
    </w:p>
    <w:p>
      <w:pPr>
        <w:pStyle w:val="null3"/>
        <w:jc w:val="center"/>
        <w:outlineLvl w:val="1"/>
      </w:pPr>
      <w:r>
        <w:rPr>
          <w:b/>
          <w:sz w:val="36"/>
        </w:rPr>
        <w:t>第一章 竞争性磋商邀请</w:t>
      </w:r>
    </w:p>
    <w:p>
      <w:pPr>
        <w:pStyle w:val="null3"/>
        <w:ind w:firstLine="480"/>
        <w:jc w:val="left"/>
      </w:pPr>
      <w:r>
        <w:rPr/>
        <w:t>阆中市祥昇招标代理有限公司</w:t>
      </w:r>
      <w:r>
        <w:rPr/>
        <w:t xml:space="preserve"> （以下简称“代理机构”）受 </w:t>
      </w:r>
      <w:r>
        <w:rPr/>
        <w:t>阆中市人民医院</w:t>
      </w:r>
      <w:r>
        <w:rPr/>
        <w:t xml:space="preserve"> 委托，拟对 </w:t>
      </w:r>
      <w:r>
        <w:rPr/>
        <w:t>移动签名系统采购服务项目(二次)</w:t>
      </w:r>
      <w:r>
        <w:rPr/>
        <w:t xml:space="preserve"> 采用竞争性磋商采购方式进行采购，兹邀请符合资格条件的供应商参加磋商，本项目为四川省</w:t>
      </w:r>
      <w:r>
        <w:rPr/>
        <w:t>南充市阆中市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N5113812024000075</w:t>
      </w:r>
    </w:p>
    <w:p>
      <w:pPr>
        <w:pStyle w:val="null3"/>
        <w:jc w:val="left"/>
        <w:outlineLvl w:val="2"/>
      </w:pPr>
      <w:r>
        <w:rPr>
          <w:b/>
          <w:sz w:val="28"/>
        </w:rPr>
        <w:t>1.2.采购项目名称</w:t>
      </w:r>
      <w:r>
        <w:rPr>
          <w:b/>
          <w:sz w:val="28"/>
        </w:rPr>
        <w:t xml:space="preserve">： </w:t>
      </w:r>
      <w:r>
        <w:rPr>
          <w:b/>
          <w:sz w:val="28"/>
        </w:rPr>
        <w:t>移动签名系统采购服务项目(二次)</w:t>
      </w:r>
    </w:p>
    <w:p>
      <w:pPr>
        <w:pStyle w:val="null3"/>
        <w:jc w:val="left"/>
        <w:outlineLvl w:val="2"/>
      </w:pPr>
      <w:r>
        <w:rPr>
          <w:b/>
          <w:sz w:val="28"/>
        </w:rPr>
        <w:t>1.3.磋商项目简介</w:t>
      </w:r>
    </w:p>
    <w:p>
      <w:pPr>
        <w:pStyle w:val="null3"/>
        <w:ind w:firstLine="480"/>
        <w:jc w:val="left"/>
      </w:pPr>
      <w:r>
        <w:rPr/>
        <w:t>为大力推进阆中市人民医院病案无纸化工作，给患者提供更为便捷、高效的医疗文书签名途径，降低纸质文档的使用率，提升病案管理的效率与准确性。现需要采购患者移动签名系统以及80套患者无线签名板，以此满足各临床科室的实际需求，保证患者及家属能够方便地进行签名操作，进而进一步优化患者的就医体验。</w:t>
      </w:r>
    </w:p>
    <w:p>
      <w:pPr>
        <w:pStyle w:val="null3"/>
        <w:jc w:val="left"/>
        <w:outlineLvl w:val="2"/>
      </w:pPr>
      <w:r>
        <w:rPr>
          <w:b/>
          <w:sz w:val="28"/>
        </w:rPr>
        <w:t>1.4.邀请供应商方式</w:t>
      </w:r>
    </w:p>
    <w:p>
      <w:pPr>
        <w:pStyle w:val="null3"/>
        <w:ind w:firstLine="480"/>
        <w:jc w:val="left"/>
      </w:pPr>
      <w:r>
        <w:rPr/>
        <w:t xml:space="preserve"> 本项目以发布公告的方式邀请供应商参加磋商。公告在四川政府采购网(www.ccgp-sichuan.gov.cn)发布。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1.7.磋商文件获取时间、方式及地址</w:t>
      </w:r>
    </w:p>
    <w:p>
      <w:pPr>
        <w:pStyle w:val="null3"/>
        <w:ind w:firstLine="480"/>
        <w:jc w:val="left"/>
      </w:pPr>
      <w:r>
        <w:rPr/>
        <w:t xml:space="preserve">一、磋商文件获取时间： </w:t>
      </w:r>
      <w:r>
        <w:rPr/>
        <w:t>详见采购公告</w:t>
      </w:r>
    </w:p>
    <w:p>
      <w:pPr>
        <w:pStyle w:val="null3"/>
        <w:ind w:firstLine="480"/>
        <w:jc w:val="left"/>
      </w:pPr>
      <w:r>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t>注：获取的磋商文件由正文和附件组成，正文部分包括pdf、word两种格式版本，如内容有不一致的，以pdf格式内容为准。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详见采购公告</w:t>
      </w:r>
    </w:p>
    <w:p>
      <w:pPr>
        <w:pStyle w:val="null3"/>
        <w:ind w:firstLine="480"/>
        <w:jc w:val="left"/>
      </w:pPr>
      <w:r>
        <w:rPr/>
        <w:t>二、提交响应文件方式、地点：供应商应当在响应文件提交截止时间前，通过交易系统提交响应文件。成功提交的，供应商将收到已提交响应文件的回执单。</w:t>
      </w:r>
    </w:p>
    <w:p>
      <w:pPr>
        <w:pStyle w:val="null3"/>
        <w:ind w:firstLine="480"/>
        <w:jc w:val="left"/>
      </w:pPr>
      <w:r>
        <w:rPr/>
        <w:t>三、本项目采取网上开启，即采购人或者代理机构通过交易系统“开标/开启大厅”组织在线开启。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ind w:firstLine="480"/>
        <w:jc w:val="left"/>
        <w:outlineLvl w:val="3"/>
      </w:pPr>
      <w:r>
        <w:rPr>
          <w:b/>
          <w:sz w:val="24"/>
        </w:rPr>
        <w:t>采购人</w:t>
      </w:r>
      <w:r>
        <w:rPr>
          <w:b/>
          <w:sz w:val="24"/>
        </w:rPr>
        <w:t xml:space="preserve">： </w:t>
      </w:r>
      <w:r>
        <w:rPr>
          <w:b/>
          <w:sz w:val="24"/>
        </w:rPr>
        <w:t>阆中市人民医院</w:t>
      </w:r>
    </w:p>
    <w:p>
      <w:pPr>
        <w:pStyle w:val="null3"/>
        <w:ind w:firstLine="480"/>
        <w:jc w:val="left"/>
      </w:pPr>
      <w:r>
        <w:rPr/>
        <w:t xml:space="preserve"> 地址： </w:t>
      </w:r>
      <w:r>
        <w:rPr/>
        <w:t>阆中市张飞南路17号</w:t>
      </w:r>
    </w:p>
    <w:p>
      <w:pPr>
        <w:pStyle w:val="null3"/>
        <w:jc w:val="left"/>
      </w:pPr>
      <w:r>
        <w:rPr/>
        <w:t xml:space="preserve"> 邮编： </w:t>
      </w:r>
      <w:r>
        <w:rPr/>
        <w:t>637400</w:t>
      </w:r>
    </w:p>
    <w:p>
      <w:pPr>
        <w:pStyle w:val="null3"/>
        <w:jc w:val="left"/>
      </w:pPr>
      <w:r>
        <w:rPr/>
        <w:t xml:space="preserve"> 联系人： </w:t>
      </w:r>
      <w:r>
        <w:rPr/>
        <w:t>张老师</w:t>
      </w:r>
    </w:p>
    <w:p>
      <w:pPr>
        <w:pStyle w:val="null3"/>
        <w:jc w:val="left"/>
      </w:pPr>
      <w:r>
        <w:rPr/>
        <w:t xml:space="preserve"> 联系电话： </w:t>
      </w:r>
      <w:r>
        <w:rPr/>
        <w:t>0817-6221618</w:t>
      </w:r>
    </w:p>
    <w:p>
      <w:pPr>
        <w:pStyle w:val="null3"/>
        <w:ind w:firstLine="480"/>
        <w:jc w:val="left"/>
        <w:outlineLvl w:val="3"/>
      </w:pPr>
      <w:r>
        <w:rPr>
          <w:b/>
          <w:sz w:val="24"/>
        </w:rPr>
        <w:t>代理机构</w:t>
      </w:r>
      <w:r>
        <w:rPr>
          <w:b/>
          <w:sz w:val="24"/>
        </w:rPr>
        <w:t xml:space="preserve">： </w:t>
      </w:r>
      <w:r>
        <w:rPr>
          <w:b/>
          <w:sz w:val="24"/>
        </w:rPr>
        <w:t>阆中市祥昇招标代理有限公司</w:t>
      </w:r>
    </w:p>
    <w:p>
      <w:pPr>
        <w:pStyle w:val="null3"/>
        <w:ind w:firstLine="480"/>
        <w:jc w:val="left"/>
      </w:pPr>
      <w:r>
        <w:rPr/>
        <w:t xml:space="preserve"> 地址： </w:t>
      </w:r>
      <w:r>
        <w:rPr/>
        <w:t>阆中市七里街道落下闳大道5号山湖语6栋501室</w:t>
      </w:r>
    </w:p>
    <w:p>
      <w:pPr>
        <w:pStyle w:val="null3"/>
        <w:jc w:val="left"/>
      </w:pPr>
      <w:r>
        <w:rPr/>
        <w:t xml:space="preserve"> 邮编： </w:t>
      </w:r>
      <w:r>
        <w:rPr/>
        <w:t>637400</w:t>
      </w:r>
    </w:p>
    <w:p>
      <w:pPr>
        <w:pStyle w:val="null3"/>
        <w:jc w:val="left"/>
      </w:pPr>
      <w:r>
        <w:rPr/>
        <w:t xml:space="preserve"> 联系人： </w:t>
      </w:r>
      <w:r>
        <w:rPr/>
        <w:t>张老师</w:t>
      </w:r>
    </w:p>
    <w:p>
      <w:pPr>
        <w:pStyle w:val="null3"/>
        <w:jc w:val="left"/>
      </w:pPr>
      <w:r>
        <w:rPr/>
        <w:t xml:space="preserve"> 联系电话： </w:t>
      </w:r>
      <w:r>
        <w:rPr/>
        <w:t>0817-6265821</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采购包1：800,000.00元</w:t>
            </w:r>
          </w:p>
          <w:p>
            <w:pPr>
              <w:pStyle w:val="null3"/>
              <w:jc w:val="left"/>
            </w:pPr>
            <w:r>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综合评分法(具体规则详见第五章)。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考发改价格【2011】534号、《国家发展改革委关于进一步放开建设项目专业服务价格的通知》【发改价格（2015）299号】等相关文件规定收取代理服务费，由成交供应商在领取成交通知书前支付给代理机构。</w:t>
            </w:r>
          </w:p>
        </w:tc>
      </w:tr>
      <w:tr>
        <w:tc>
          <w:tcPr>
            <w:tcW w:type="dxa" w:w="1051"/>
          </w:tcPr>
          <w:p>
            <w:pPr>
              <w:pStyle w:val="null3"/>
              <w:jc w:val="left"/>
            </w:pPr>
            <w:r>
              <w:rPr/>
              <w:t>8.</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是否召开采购前答疑会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本磋商文件所称的“以上”、“以下”、“内”、“以内”、“不少于”包括本数；所称的“不足”、“低于”、“超过”不包括本数。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一、本磋商文件仅适用于本次竞争性磋商采购项目。</w:t>
      </w:r>
    </w:p>
    <w:p>
      <w:pPr>
        <w:pStyle w:val="null3"/>
        <w:ind w:firstLine="480"/>
        <w:jc w:val="left"/>
      </w:pPr>
      <w:r>
        <w:rPr/>
        <w:t xml:space="preserve">二、本磋商文件由 </w:t>
      </w:r>
      <w:r>
        <w:rPr/>
        <w:t>阆中市人民医院</w:t>
      </w:r>
      <w:r>
        <w:rPr/>
        <w:t xml:space="preserve"> 和 </w:t>
      </w:r>
      <w:r>
        <w:rPr/>
        <w:t>阆中市祥昇招标代理有限公司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一、“采购人”是指依法进行政府采购的国家机关、事业单位、团体组织。本次磋商的采购人是 </w:t>
      </w:r>
      <w:r>
        <w:rPr/>
        <w:t>阆中市人民医院</w:t>
      </w:r>
      <w:r>
        <w:rPr/>
        <w:t xml:space="preserve"> 。</w:t>
      </w:r>
    </w:p>
    <w:p>
      <w:pPr>
        <w:pStyle w:val="null3"/>
        <w:ind w:firstLine="480"/>
        <w:jc w:val="left"/>
      </w:pPr>
      <w:r>
        <w:rPr/>
        <w:t xml:space="preserve">二、“供应商”是指按照 </w:t>
      </w:r>
      <w:r>
        <w:rPr/>
        <w:t>采购公告</w:t>
      </w:r>
      <w:r>
        <w:rPr/>
        <w:t xml:space="preserve"> 规定获取磋商文件，参加采购活动的法人、其他组织或者自然人。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阆中市祥昇招标代理有限公司</w:t>
      </w:r>
      <w:r>
        <w:rPr/>
        <w:t xml:space="preserve"> 。</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五、“电子评审”是指磋商小组开展资格审查、符合性审查、磋商、比较与评价、推荐成交候选供应商、出具磋商报告等活动。</w:t>
      </w:r>
    </w:p>
    <w:p>
      <w:pPr>
        <w:pStyle w:val="null3"/>
        <w:jc w:val="left"/>
        <w:outlineLvl w:val="2"/>
      </w:pPr>
      <w:r>
        <w:rPr>
          <w:b/>
          <w:sz w:val="28"/>
        </w:rPr>
        <w:t>2.3.磋商文件</w:t>
      </w:r>
    </w:p>
    <w:p>
      <w:pPr>
        <w:pStyle w:val="null3"/>
        <w:jc w:val="left"/>
        <w:outlineLvl w:val="3"/>
      </w:pPr>
      <w:r>
        <w:rPr>
          <w:b/>
          <w:sz w:val="24"/>
        </w:rPr>
        <w:t>2.3.1.磋商文件的构成</w:t>
      </w:r>
    </w:p>
    <w:p>
      <w:pPr>
        <w:pStyle w:val="null3"/>
        <w:ind w:firstLine="480"/>
        <w:jc w:val="left"/>
      </w:pPr>
      <w:r>
        <w:rPr/>
        <w:t>磋商文件由采购人、代理机构编制，是项目采购活动开展的基本依据，主要包括以下内容：</w:t>
      </w:r>
    </w:p>
    <w:p>
      <w:pPr>
        <w:pStyle w:val="null3"/>
        <w:ind w:firstLine="480"/>
        <w:jc w:val="left"/>
      </w:pPr>
      <w:r>
        <w:rPr/>
        <w:t>一、竞争性磋商邀请；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四、磋商过程中可实质性变动的内容；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2.3.2.磋商文件的澄清或者修改</w:t>
      </w:r>
    </w:p>
    <w:p>
      <w:pPr>
        <w:pStyle w:val="null3"/>
        <w:ind w:firstLine="480"/>
        <w:jc w:val="left"/>
      </w:pPr>
      <w:r>
        <w:rPr/>
        <w:t>一、提交首次响应文件截止之日前，采购人或者代理机构可以对已发出的磋商文件进行必要的澄清或者修改。</w:t>
      </w:r>
    </w:p>
    <w:p>
      <w:pPr>
        <w:pStyle w:val="null3"/>
        <w:jc w:val="left"/>
      </w:pPr>
      <w:r>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t>三、供应商根据更正公告、更正信息要求，下载更正后的磋商文件，进行响应文件编制。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除磋商文件中另有规定外，本项目均采用国家法定的计量单位。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并按无效响应处理。该响应报价作为合同价，在合同履行中原则上不得变更。</w:t>
      </w:r>
    </w:p>
    <w:p>
      <w:pPr>
        <w:pStyle w:val="null3"/>
        <w:ind w:firstLine="480"/>
        <w:jc w:val="left"/>
      </w:pPr>
      <w:r>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响应文件提交截止时间前，将加密保存。</w:t>
      </w:r>
    </w:p>
    <w:p>
      <w:pPr>
        <w:pStyle w:val="null3"/>
        <w:ind w:firstLine="480"/>
        <w:jc w:val="left"/>
      </w:pPr>
      <w:r>
        <w:rPr/>
        <w:t>未按磋商文件和采购平台操作规范编制、确认、加密、盖章和提交的响应文件，将被拒绝接收。</w:t>
      </w:r>
    </w:p>
    <w:p>
      <w:pPr>
        <w:pStyle w:val="null3"/>
        <w:ind w:firstLine="480"/>
        <w:jc w:val="left"/>
      </w:pPr>
      <w:r>
        <w:rPr/>
        <w:t>二、在提交响应文件截止时间后，代理机构不再接受供应商提交响应文件。供应商应充分考虑影响响应文件提交的各种因素，确保在提交响应文件截止时间前完成提交。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提交响应文件截止时间后，通过交易系统“开标/开启大厅”在线开启解密响应文件。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提交响应文件截止时间后，成功提交响应文件的供应商符合磋商文件规定数量的，代理机构将启动响应文件解密程序，解密时间为 </w:t>
      </w:r>
      <w:r>
        <w:rPr/>
        <w:t>30</w:t>
      </w:r>
      <w:r>
        <w:rPr/>
        <w:t xml:space="preserve"> 分钟；供应商应在规定的解密时间内，使用加密响应文件的数字证书进行响应文件解密。除因采购平台系统故障导致供应商未按时完成解密外，供应商未在规定的解密时间内完成解密的，按无效响应处理。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响应文件提交截止时间前的信用记录并保存信用记录结果网页截图，拒绝列入失信被执行人名单、重大税收违法案件当事人名单（重大税收违法失信主体）、政府采购严重违法失信行为记录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详见磋商文件第五章。</w:t>
      </w:r>
    </w:p>
    <w:p>
      <w:pPr>
        <w:pStyle w:val="null3"/>
        <w:jc w:val="left"/>
        <w:outlineLvl w:val="3"/>
      </w:pPr>
      <w:r>
        <w:rPr>
          <w:b/>
          <w:sz w:val="24"/>
        </w:rPr>
        <w:t>2.5.4.成交通知书</w:t>
      </w:r>
    </w:p>
    <w:p>
      <w:pPr>
        <w:pStyle w:val="null3"/>
        <w:ind w:firstLine="480"/>
        <w:jc w:val="left"/>
      </w:pPr>
      <w:r>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t>三、成交供应商完全遵守《中华人民共和国劳动合同法》有关规定和《中华人民共和国妇女权益保障法》中关于“劳动和社会保障权益”的有关要求。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4"/>
      </w:pPr>
      <w:r>
        <w:rPr>
          <w:b/>
          <w:sz w:val="20"/>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成交供应商应配合采购方对项目货物数量、质量进行验收并安装调试完成达到要求的实施质量和运行效果，进行评价验收</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以合同约定为准</w:t>
      </w:r>
    </w:p>
    <w:p>
      <w:pPr>
        <w:pStyle w:val="null3"/>
        <w:ind w:firstLine="480"/>
        <w:jc w:val="left"/>
      </w:pPr>
      <w:r>
        <w:rPr/>
        <w:t>九、技术履约验收内容：</w:t>
      </w:r>
    </w:p>
    <w:p>
      <w:pPr>
        <w:pStyle w:val="null3"/>
        <w:ind w:firstLine="480"/>
        <w:jc w:val="left"/>
      </w:pPr>
      <w:r>
        <w:rPr/>
        <w:t>采购包1：</w:t>
      </w:r>
      <w:r>
        <w:rPr/>
        <w:t>以采购合同、采购及其补充文件、国家或行业相关标准为验收的主要依据。验收小组成员应到合同标的交付现场进行实地审查验收。验收记录必须准确、详细的记载和反应采购项目重要事项的履约情况。成交供应商应配合各级部门进行绩效评价、验收工作</w:t>
      </w:r>
    </w:p>
    <w:p>
      <w:pPr>
        <w:pStyle w:val="null3"/>
        <w:ind w:firstLine="480"/>
        <w:jc w:val="left"/>
      </w:pPr>
      <w:r>
        <w:rPr/>
        <w:t>十、商务履约验收内容：</w:t>
      </w:r>
    </w:p>
    <w:p>
      <w:pPr>
        <w:pStyle w:val="null3"/>
        <w:ind w:firstLine="480"/>
        <w:jc w:val="left"/>
      </w:pPr>
      <w:r>
        <w:rPr/>
        <w:t>采购包1：</w:t>
      </w:r>
      <w:r>
        <w:rPr/>
        <w:t>成交供应商与采购人应严格按照《财政部关于进一步加强政府采购需求和履约验收管理的指导意见》(财库〔2016〕205号)以及国家、省、市主管部门的相关文件要求和标准进行验收。</w:t>
      </w:r>
    </w:p>
    <w:p>
      <w:pPr>
        <w:pStyle w:val="null3"/>
        <w:ind w:firstLine="480"/>
        <w:jc w:val="left"/>
      </w:pPr>
      <w:r>
        <w:rPr/>
        <w:t>十一、履约验收标准：</w:t>
      </w:r>
    </w:p>
    <w:p>
      <w:pPr>
        <w:pStyle w:val="null3"/>
        <w:ind w:firstLine="480"/>
        <w:jc w:val="left"/>
      </w:pPr>
      <w:r>
        <w:rPr/>
        <w:t>采购包1：</w:t>
      </w:r>
      <w:r>
        <w:rPr/>
        <w:t>按《财政部关于进一步加强政府采购需求和履约验收管理的指导意见》（财库 [2016] 205号）的规定，采购人应当根据采购项目的具体情况，依法组织履约验收工作。验收程序如下： 1.在供应商履行完合同义务起十日以内，由采购单位编制验收方案并组织成立验收工作小组开展履约验收。 2.验收应以采购合同、采购及其补充文件、国家或行业相关标准为验收的主要依据。 3. 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w:t>
      </w:r>
    </w:p>
    <w:p>
      <w:pPr>
        <w:pStyle w:val="null3"/>
        <w:ind w:firstLine="480"/>
        <w:jc w:val="left"/>
      </w:pPr>
      <w:r>
        <w:rPr/>
        <w:t>十二、履约验收其他事项：</w:t>
      </w:r>
    </w:p>
    <w:p>
      <w:pPr>
        <w:pStyle w:val="null3"/>
        <w:ind w:firstLine="480"/>
        <w:jc w:val="left"/>
      </w:pPr>
      <w:r>
        <w:rPr/>
        <w:t>采购包1：</w:t>
      </w:r>
      <w:r>
        <w:rPr/>
        <w:t>以合同约定为准</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t>任何单位和个人不得非法干预、影响评审过程和结果。</w:t>
      </w:r>
    </w:p>
    <w:p>
      <w:pPr>
        <w:pStyle w:val="null3"/>
        <w:jc w:val="left"/>
        <w:outlineLvl w:val="3"/>
      </w:pPr>
      <w:r>
        <w:rPr>
          <w:b/>
          <w:sz w:val="24"/>
        </w:rPr>
        <w:t>2.7.2.供应商不得具有的情形</w:t>
      </w:r>
    </w:p>
    <w:p>
      <w:pPr>
        <w:pStyle w:val="null3"/>
        <w:ind w:firstLine="480"/>
        <w:jc w:val="left"/>
      </w:pPr>
      <w:r>
        <w:rPr/>
        <w:t>供应商参加磋商不得有下列情形：</w:t>
      </w:r>
    </w:p>
    <w:p>
      <w:pPr>
        <w:pStyle w:val="null3"/>
        <w:ind w:firstLine="480"/>
        <w:jc w:val="left"/>
      </w:pPr>
      <w:r>
        <w:rPr/>
        <w:t>一、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二、提供虚假材料谋取成交；</w:t>
      </w:r>
    </w:p>
    <w:p>
      <w:pPr>
        <w:pStyle w:val="null3"/>
        <w:ind w:firstLine="480"/>
        <w:jc w:val="left"/>
      </w:pPr>
      <w:r>
        <w:rPr/>
        <w:t>三、采取不正当手段诋毁、排挤其他供应商；</w:t>
      </w:r>
    </w:p>
    <w:p>
      <w:pPr>
        <w:pStyle w:val="null3"/>
        <w:ind w:firstLine="480"/>
        <w:jc w:val="left"/>
      </w:pPr>
      <w:r>
        <w:rPr/>
        <w:t>四、与采购人或者代理机构、其他供应商恶意串通；</w:t>
      </w:r>
    </w:p>
    <w:p>
      <w:pPr>
        <w:pStyle w:val="null3"/>
        <w:ind w:firstLine="480"/>
        <w:jc w:val="left"/>
      </w:pPr>
      <w:r>
        <w:rPr/>
        <w:t>五、向采购人或者代理机构、磋商小组成员行贿或者提供其他不正当利益；</w:t>
      </w:r>
    </w:p>
    <w:p>
      <w:pPr>
        <w:pStyle w:val="null3"/>
        <w:ind w:firstLine="480"/>
        <w:jc w:val="left"/>
      </w:pPr>
      <w:r>
        <w:rPr/>
        <w:t>六、成交后无正当理由拒不与采购人签订政府采购合同；</w:t>
      </w:r>
    </w:p>
    <w:p>
      <w:pPr>
        <w:pStyle w:val="null3"/>
        <w:ind w:firstLine="480"/>
        <w:jc w:val="left"/>
      </w:pPr>
      <w:r>
        <w:rPr/>
        <w:t>七、未按照磋商文件确定的事项签订政府采购合同；</w:t>
      </w:r>
    </w:p>
    <w:p>
      <w:pPr>
        <w:pStyle w:val="null3"/>
        <w:ind w:firstLine="480"/>
        <w:jc w:val="left"/>
      </w:pPr>
      <w:r>
        <w:rPr/>
        <w:t>八、将政府采购合同转包或者违规分包；</w:t>
      </w:r>
    </w:p>
    <w:p>
      <w:pPr>
        <w:pStyle w:val="null3"/>
        <w:ind w:firstLine="480"/>
        <w:jc w:val="left"/>
      </w:pPr>
      <w:r>
        <w:rPr/>
        <w:t>九、提供假冒伪劣产品；</w:t>
      </w:r>
    </w:p>
    <w:p>
      <w:pPr>
        <w:pStyle w:val="null3"/>
        <w:ind w:firstLine="480"/>
        <w:jc w:val="left"/>
      </w:pPr>
      <w:r>
        <w:rPr/>
        <w:t>十、擅自变更、中止或者终止政府采购合同；</w:t>
      </w:r>
    </w:p>
    <w:p>
      <w:pPr>
        <w:pStyle w:val="null3"/>
        <w:ind w:firstLine="480"/>
        <w:jc w:val="left"/>
      </w:pPr>
      <w:r>
        <w:rPr/>
        <w:t>十一、拒绝有关部门的监督检查或者向监督检查部门提供虚假情况；</w:t>
      </w:r>
    </w:p>
    <w:p>
      <w:pPr>
        <w:pStyle w:val="null3"/>
        <w:ind w:firstLine="480"/>
        <w:jc w:val="left"/>
      </w:pPr>
      <w:r>
        <w:rPr/>
        <w:t>十二、法律法规规定的其他禁止情形。</w:t>
      </w:r>
    </w:p>
    <w:p>
      <w:pPr>
        <w:pStyle w:val="null3"/>
        <w:ind w:firstLine="480"/>
        <w:jc w:val="left"/>
      </w:pPr>
      <w:r>
        <w:rPr/>
        <w:t>供应商有前述一至五条情形之一的，作无效响应处理。成交供应商有前述一至五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根据委托代理协议约定，供应商对磋商文件中采购需求的询问、质疑由 </w:t>
      </w:r>
      <w:r>
        <w:rPr/>
        <w:t>阆中市人民医院</w:t>
      </w:r>
      <w:r>
        <w:rPr/>
        <w:t xml:space="preserve"> 负责答复；供应商对除采购需求外的磋商文件的询问、质疑由 </w:t>
      </w:r>
      <w:r>
        <w:rPr/>
        <w:t>阆中市祥昇招标代理有限公司</w:t>
      </w:r>
      <w:r>
        <w:rPr/>
        <w:t xml:space="preserve"> 负责答复；供应商对采购过程、采购结果的询问、质疑由 </w:t>
      </w:r>
      <w:r>
        <w:rPr/>
        <w:t>阆中市祥昇招标代理有限公司</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答复主体：代理机构</w:t>
      </w:r>
    </w:p>
    <w:p>
      <w:pPr>
        <w:pStyle w:val="null3"/>
        <w:jc w:val="left"/>
      </w:pPr>
      <w:r>
        <w:rPr/>
        <w:t>联系人：阆中市祥昇招标代理有限公司-法务部</w:t>
      </w:r>
    </w:p>
    <w:p>
      <w:pPr>
        <w:pStyle w:val="null3"/>
        <w:jc w:val="left"/>
      </w:pPr>
      <w:r>
        <w:rPr/>
        <w:t>联系电话：0817-6265821</w:t>
      </w:r>
    </w:p>
    <w:p>
      <w:pPr>
        <w:pStyle w:val="null3"/>
        <w:jc w:val="left"/>
      </w:pPr>
      <w:r>
        <w:rPr/>
        <w:t>地址：阆中市七里街道落下闳大道5号 山湖语6栋501室</w:t>
      </w:r>
    </w:p>
    <w:p>
      <w:pPr>
        <w:pStyle w:val="null3"/>
        <w:jc w:val="left"/>
      </w:pPr>
      <w:r>
        <w:rPr/>
        <w:t>邮编：637400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（一）对可以质疑的磋商文件提出质疑的，为收到磋商文件之日或者磋商文件公告期限届满之日；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（五）针对质疑事项必要的证明材料（针对磋商文件提出的质疑，需提交从交易系统获取的磋商文件回执单）。</w:t>
      </w:r>
    </w:p>
    <w:p>
      <w:pPr>
        <w:pStyle w:val="null3"/>
        <w:ind w:firstLine="480"/>
        <w:jc w:val="left"/>
      </w:pPr>
      <w:r>
        <w:rPr/>
        <w:t>注：根据《中华人民共和国政府采购法》的规定，供应商质疑不得超出磋商文件、采购过程、采购结果的范围。</w:t>
      </w:r>
    </w:p>
    <w:p>
      <w:pPr>
        <w:pStyle w:val="null3"/>
        <w:ind w:firstLine="480"/>
        <w:jc w:val="left"/>
      </w:pPr>
      <w:r>
        <w:rPr/>
        <w:t>七、供应商对采购人或者代理机构的质疑答复不满意，或者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采购人或者代理机构应当在磋商文件中明确线下开展采购活动的规则和方式，不得对供应商实行差别待遇或者歧视性待遇。线下采购活动应当全过程录音录像，形成书面评审记录上传至交易系统。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为大力推进阆中市人民医院病案无纸化工作，给患者提供更为便捷、高效的医疗文书签名途径，降低纸质文档的使用率，提升病案管理的效率与准确性。现需要采购患者移动签名系统以及80套患者无线签名板，以此满足各临床科室的实际需求，保证患者及家属能够方便地进行签名操作，进而进一步优化患者的就医体验。</w:t>
      </w:r>
    </w:p>
    <w:p>
      <w:pPr>
        <w:pStyle w:val="null3"/>
        <w:jc w:val="left"/>
        <w:outlineLvl w:val="2"/>
      </w:pPr>
      <w:r>
        <w:rPr>
          <w:b/>
          <w:sz w:val="28"/>
        </w:rPr>
        <w:t>3.2.采购内容</w:t>
      </w:r>
    </w:p>
    <w:p>
      <w:pPr>
        <w:pStyle w:val="null3"/>
        <w:jc w:val="left"/>
      </w:pPr>
      <w:r>
        <w:rPr/>
        <w:t>采购包1：</w:t>
      </w:r>
    </w:p>
    <w:p>
      <w:pPr>
        <w:pStyle w:val="null3"/>
        <w:jc w:val="left"/>
      </w:pPr>
      <w:r>
        <w:rPr/>
        <w:t>采购包预算金额（元）: 800,000.00</w:t>
      </w:r>
    </w:p>
    <w:p>
      <w:pPr>
        <w:pStyle w:val="null3"/>
        <w:jc w:val="left"/>
      </w:pPr>
      <w:r>
        <w:rPr/>
        <w:t>采购包最高限价（元）: 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其他医疗卫生服务</w:t>
            </w:r>
          </w:p>
        </w:tc>
        <w:tc>
          <w:tcPr>
            <w:tcW w:type="dxa" w:w="821"/>
          </w:tcPr>
          <w:p>
            <w:pPr>
              <w:pStyle w:val="null3"/>
              <w:jc w:val="left"/>
            </w:pPr>
            <w:r>
              <w:rPr/>
              <w:t>阆中市人民医院移动签名系统</w:t>
            </w:r>
          </w:p>
        </w:tc>
        <w:tc>
          <w:tcPr>
            <w:tcW w:type="dxa" w:w="821"/>
          </w:tcPr>
          <w:p>
            <w:pPr>
              <w:pStyle w:val="null3"/>
              <w:jc w:val="right"/>
            </w:pPr>
            <w:r>
              <w:rPr/>
              <w:t>1.00（项）</w:t>
            </w:r>
          </w:p>
        </w:tc>
        <w:tc>
          <w:tcPr>
            <w:tcW w:type="dxa" w:w="821"/>
          </w:tcPr>
          <w:p>
            <w:pPr>
              <w:pStyle w:val="null3"/>
              <w:jc w:val="right"/>
            </w:pPr>
            <w:r>
              <w:rPr/>
              <w:t>800,000.00</w:t>
            </w:r>
          </w:p>
        </w:tc>
        <w:tc>
          <w:tcPr>
            <w:tcW w:type="dxa" w:w="821"/>
          </w:tcPr>
          <w:p>
            <w:pPr>
              <w:pStyle w:val="null3"/>
              <w:jc w:val="left"/>
            </w:pPr>
            <w:r>
              <w:rPr/>
              <w:t>软件和信息技术服务业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阆中市人民医院移动签名系统</w:t>
            </w:r>
          </w:p>
        </w:tc>
        <w:tc>
          <w:tcPr>
            <w:tcW w:type="dxa" w:w="977"/>
          </w:tcPr>
          <w:p>
            <w:pPr>
              <w:pStyle w:val="null3"/>
              <w:jc w:val="right"/>
            </w:pPr>
            <w:r>
              <w:rPr/>
              <w:t>1.00（项）</w:t>
            </w:r>
          </w:p>
        </w:tc>
        <w:tc>
          <w:tcPr>
            <w:tcW w:type="dxa" w:w="1173"/>
          </w:tcPr>
          <w:p>
            <w:pPr>
              <w:pStyle w:val="null3"/>
              <w:jc w:val="right"/>
            </w:pPr>
            <w:r>
              <w:rPr/>
              <w:t>800,000.00（元）</w:t>
            </w:r>
          </w:p>
        </w:tc>
        <w:tc>
          <w:tcPr>
            <w:tcW w:type="dxa" w:w="1173"/>
          </w:tcPr>
          <w:p>
            <w:pPr>
              <w:pStyle w:val="null3"/>
              <w:jc w:val="right"/>
            </w:pPr>
            <w:r>
              <w:rPr/>
              <w:t>800,000.00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标的名称：阆中市人民医院移动签名系统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p>
            <w:pPr>
              <w:pStyle w:val="null3"/>
              <w:jc w:val="both"/>
            </w:pPr>
            <w:r>
              <w:rPr>
                <w:b/>
                <w:sz w:val="27"/>
              </w:rPr>
              <w:t>一、项目概述：</w:t>
            </w:r>
          </w:p>
          <w:p>
            <w:pPr>
              <w:pStyle w:val="null3"/>
              <w:jc w:val="left"/>
            </w:pPr>
            <w:r>
              <w:rPr/>
              <w:t>为大力推进阆中市人民医院病案无纸化工作，给患者提供更为便捷、高效的医疗文书签名途径，降低纸质文档的使用率，提升病案管理的效率与准确性。现需要采购患者移动签名系统以及80套患者无线签名板，以此满足各临床科室的实际需求，保证患者及家属能够方便地进行签名操作，进而进一步优化患者的就医体验。</w:t>
            </w:r>
          </w:p>
          <w:p>
            <w:pPr>
              <w:pStyle w:val="null3"/>
              <w:jc w:val="left"/>
            </w:pPr>
            <w:r>
              <w:rPr>
                <w:b/>
                <w:sz w:val="27"/>
              </w:rPr>
              <w:t>二、服务内容：</w:t>
            </w:r>
          </w:p>
          <w:p>
            <w:pPr>
              <w:pStyle w:val="null3"/>
              <w:jc w:val="left"/>
            </w:pPr>
            <w:r>
              <w:rPr/>
              <w:t>供应商须提供患者移动签署系统1套、患者无线签名板 80台、个人事件型签名服务 80套、手写字符识别组件 80套及与医院信息系统集成对接所需的系统改造服务。</w:t>
            </w:r>
          </w:p>
          <w:p>
            <w:pPr>
              <w:pStyle w:val="null3"/>
              <w:jc w:val="left"/>
            </w:pPr>
            <w:r>
              <w:rPr>
                <w:b/>
                <w:sz w:val="27"/>
              </w:rPr>
              <w:t>三、技术要求：</w:t>
            </w:r>
          </w:p>
          <w:p>
            <w:pPr>
              <w:pStyle w:val="null3"/>
              <w:jc w:val="left"/>
            </w:pPr>
            <w:r>
              <w:rPr/>
              <w:t>（一）患者移动签署系统1套</w:t>
            </w:r>
          </w:p>
          <w:p>
            <w:pPr>
              <w:pStyle w:val="null3"/>
              <w:jc w:val="left"/>
            </w:pPr>
            <w:r>
              <w:rPr/>
              <w:t>1、支持对接电子病历系统，获取待签署的知情文书。</w:t>
            </w:r>
          </w:p>
          <w:p>
            <w:pPr>
              <w:pStyle w:val="null3"/>
              <w:jc w:val="left"/>
            </w:pPr>
            <w:r>
              <w:rPr/>
              <w:t>2、支持对接移动签署APP，完成待签署文件的下载和手写签名业务数据的上传。</w:t>
            </w:r>
          </w:p>
          <w:p>
            <w:pPr>
              <w:pStyle w:val="null3"/>
              <w:jc w:val="left"/>
            </w:pPr>
            <w:r>
              <w:rPr/>
              <w:t>3、支持对接手写信息数字签名系统，实现数字签名操作。</w:t>
            </w:r>
          </w:p>
          <w:p>
            <w:pPr>
              <w:pStyle w:val="null3"/>
              <w:jc w:val="left"/>
            </w:pPr>
            <w:r>
              <w:rPr/>
              <w:t>4、支持对电子病历移动签署业务的生命周期管理。</w:t>
            </w:r>
          </w:p>
          <w:p>
            <w:pPr>
              <w:pStyle w:val="null3"/>
              <w:jc w:val="left"/>
            </w:pPr>
            <w:r>
              <w:rPr/>
              <w:t>5、支持将医院需要与患者预览或签名的文档，通过电子化方式，安全加密，并推送到移动终端设备上，并由患者及家属来进行拍照、手写签名等。</w:t>
            </w:r>
          </w:p>
          <w:p>
            <w:pPr>
              <w:pStyle w:val="null3"/>
              <w:jc w:val="left"/>
            </w:pPr>
            <w:r>
              <w:rPr/>
              <w:t>6、支持与医院部署的CA签名设备对接，获取待签名数据，完成移动手写数字签名。</w:t>
            </w:r>
          </w:p>
          <w:p>
            <w:pPr>
              <w:pStyle w:val="null3"/>
              <w:jc w:val="left"/>
            </w:pPr>
            <w:r>
              <w:rPr/>
              <w:t>7、支持与电子病历等业务系统服务端对接，实现对知情文书等相关材料的签署管理。</w:t>
            </w:r>
          </w:p>
          <w:p>
            <w:pPr>
              <w:pStyle w:val="null3"/>
              <w:jc w:val="left"/>
            </w:pPr>
            <w:r>
              <w:rPr/>
              <w:t>8、▲支持按钮签、长按签、扫码一名一签等不同签名模式（提供产品功能截图证明）。</w:t>
            </w:r>
          </w:p>
          <w:p>
            <w:pPr>
              <w:pStyle w:val="null3"/>
              <w:jc w:val="left"/>
            </w:pPr>
            <w:r>
              <w:rPr/>
              <w:t>9、▲支持自定义设置手写、指纹、拍照的电子签名顺序（提供产品功能截图证明）。</w:t>
            </w:r>
          </w:p>
          <w:p>
            <w:pPr>
              <w:pStyle w:val="null3"/>
              <w:jc w:val="left"/>
            </w:pPr>
            <w:r>
              <w:rPr/>
              <w:t>10、支持展示患者列表：可通过科室编号及患者编号搜索患者。</w:t>
            </w:r>
          </w:p>
          <w:p>
            <w:pPr>
              <w:pStyle w:val="null3"/>
              <w:jc w:val="left"/>
            </w:pPr>
            <w:r>
              <w:rPr/>
              <w:t>11、支持展示科室列表：可通过科室名称，科室编号，科室简介等显示科室基本信息。</w:t>
            </w:r>
          </w:p>
          <w:p>
            <w:pPr>
              <w:pStyle w:val="null3"/>
              <w:jc w:val="left"/>
            </w:pPr>
            <w:r>
              <w:rPr/>
              <w:t>12、▲提供免集成的移动应用APP，可支持患者手写签名、拍照等功能。（提供产品功能截图证明）。</w:t>
            </w:r>
          </w:p>
          <w:p>
            <w:pPr>
              <w:pStyle w:val="null3"/>
              <w:jc w:val="left"/>
            </w:pPr>
            <w:r>
              <w:rPr/>
              <w:t>13、▲支持授权人（配偶、父母、子女等）签名、支持手写逐字抄录功能。（提供产品功能截图证明）。</w:t>
            </w:r>
          </w:p>
          <w:p>
            <w:pPr>
              <w:pStyle w:val="null3"/>
              <w:jc w:val="left"/>
            </w:pPr>
            <w:r>
              <w:rPr/>
              <w:t xml:space="preserve"> </w:t>
            </w:r>
          </w:p>
          <w:p>
            <w:pPr>
              <w:pStyle w:val="null3"/>
              <w:jc w:val="left"/>
            </w:pPr>
            <w:r>
              <w:rPr/>
              <w:t>（二）患者无线手写签名板 80套</w:t>
            </w:r>
          </w:p>
          <w:p>
            <w:pPr>
              <w:pStyle w:val="null3"/>
              <w:jc w:val="left"/>
            </w:pPr>
            <w:r>
              <w:rPr/>
              <w:t>1、屏幕尺寸：≥10.1 英寸。</w:t>
            </w:r>
          </w:p>
          <w:p>
            <w:pPr>
              <w:pStyle w:val="null3"/>
              <w:jc w:val="left"/>
            </w:pPr>
            <w:r>
              <w:rPr/>
              <w:t>2、内存：≥2G；存储≥16G；支持TF卡扩展。</w:t>
            </w:r>
          </w:p>
          <w:p>
            <w:pPr>
              <w:pStyle w:val="null3"/>
              <w:jc w:val="left"/>
            </w:pPr>
            <w:r>
              <w:rPr/>
              <w:t>3、显示分辨率：1280×800 (16:10)。</w:t>
            </w:r>
          </w:p>
          <w:p>
            <w:pPr>
              <w:pStyle w:val="null3"/>
              <w:jc w:val="left"/>
            </w:pPr>
            <w:r>
              <w:rPr/>
              <w:t>4、内置 Andorid11 操作系统。</w:t>
            </w:r>
          </w:p>
          <w:p>
            <w:pPr>
              <w:pStyle w:val="null3"/>
              <w:jc w:val="left"/>
            </w:pPr>
            <w:r>
              <w:rPr/>
              <w:t>5、电容式指纹采集模块，解析度≥500DPI。</w:t>
            </w:r>
          </w:p>
          <w:p>
            <w:pPr>
              <w:pStyle w:val="null3"/>
              <w:jc w:val="left"/>
            </w:pPr>
            <w:r>
              <w:rPr/>
              <w:t>6、搭载高清摄像头：前置 200 万像素，后置 500 万像素。</w:t>
            </w:r>
          </w:p>
          <w:p>
            <w:pPr>
              <w:pStyle w:val="null3"/>
              <w:jc w:val="left"/>
            </w:pPr>
            <w:r>
              <w:rPr/>
              <w:t>7、电容屏支持10点触控。</w:t>
            </w:r>
          </w:p>
          <w:p>
            <w:pPr>
              <w:pStyle w:val="null3"/>
              <w:jc w:val="left"/>
            </w:pPr>
            <w:r>
              <w:rPr/>
              <w:t>8、支持无源电磁方式的电子签名。</w:t>
            </w:r>
          </w:p>
          <w:p>
            <w:pPr>
              <w:pStyle w:val="null3"/>
              <w:jc w:val="left"/>
            </w:pPr>
            <w:r>
              <w:rPr/>
              <w:t>9、含电磁屏、电容屏，可以同时支持手指签名和手写笔签名。</w:t>
            </w:r>
          </w:p>
          <w:p>
            <w:pPr>
              <w:pStyle w:val="null3"/>
              <w:jc w:val="left"/>
            </w:pPr>
            <w:r>
              <w:rPr/>
              <w:t>10、支持采集签名人指纹、人像、手写批注等。</w:t>
            </w:r>
          </w:p>
          <w:p>
            <w:pPr>
              <w:pStyle w:val="null3"/>
              <w:jc w:val="left"/>
            </w:pPr>
            <w:r>
              <w:rPr/>
              <w:t>11、支持原签名笔迹采集与回放。</w:t>
            </w:r>
          </w:p>
          <w:p>
            <w:pPr>
              <w:pStyle w:val="null3"/>
              <w:jc w:val="left"/>
            </w:pPr>
            <w:r>
              <w:rPr/>
              <w:t>12、支持Wi-Fi安全管控，可根据需要管理可连接Wi-Fi的名单，解决网络管控问题。</w:t>
            </w:r>
          </w:p>
          <w:p>
            <w:pPr>
              <w:pStyle w:val="null3"/>
              <w:jc w:val="left"/>
            </w:pPr>
            <w:r>
              <w:rPr/>
              <w:t>13、采用磁吸接口设计，解决传统插线设备反复插拔导致损坏率高的问题；采用UV、镭雕等特殊工艺，实现防酒精擦拭，满足消毒需求。</w:t>
            </w:r>
          </w:p>
          <w:p>
            <w:pPr>
              <w:pStyle w:val="null3"/>
              <w:jc w:val="left"/>
            </w:pPr>
            <w:r>
              <w:rPr/>
              <w:t>14、支持国密算法、手写签名、指纹采集、人像采集等功能的手写签名板。</w:t>
            </w:r>
          </w:p>
          <w:p>
            <w:pPr>
              <w:pStyle w:val="null3"/>
              <w:jc w:val="left"/>
            </w:pPr>
            <w:r>
              <w:rPr/>
              <w:t>15、▲含一年签名认证服务费。</w:t>
            </w:r>
          </w:p>
          <w:p>
            <w:pPr>
              <w:pStyle w:val="null3"/>
              <w:jc w:val="left"/>
            </w:pPr>
            <w:r>
              <w:rPr/>
              <w:t>（三）手写字符识别组件 80套</w:t>
            </w:r>
          </w:p>
          <w:p>
            <w:pPr>
              <w:pStyle w:val="null3"/>
              <w:jc w:val="left"/>
            </w:pPr>
            <w:r>
              <w:rPr/>
              <w:t>提供手写笔迹字符识别功能，识别用户手写字符，完成对手写内容的自动识别。</w:t>
            </w:r>
          </w:p>
          <w:p>
            <w:pPr>
              <w:pStyle w:val="null3"/>
              <w:jc w:val="left"/>
            </w:pPr>
            <w:r>
              <w:rPr/>
              <w:t>（四）个人事件型签名服务 80套</w:t>
            </w:r>
          </w:p>
          <w:p>
            <w:pPr>
              <w:pStyle w:val="null3"/>
              <w:jc w:val="left"/>
            </w:pPr>
            <w:r>
              <w:rPr/>
              <w:t>1、由CA机构签发，标识签名人在特定的签名事件中的数字身份。</w:t>
            </w:r>
          </w:p>
          <w:p>
            <w:pPr>
              <w:pStyle w:val="null3"/>
              <w:jc w:val="left"/>
            </w:pPr>
            <w:r>
              <w:rPr/>
              <w:t>2、事件型数字证书除包含签发者信息、签名人信息、公钥、有效期以及一些扩展信息外，还包含本次签名事件中被签名文件的数字摘要、必要的签名人行为特征数据（例如手写签名笔迹数据），从而实现该证书与该签名人、签名文件、签名行为的可靠关联与绑定。</w:t>
            </w:r>
          </w:p>
          <w:p>
            <w:pPr>
              <w:pStyle w:val="null3"/>
              <w:jc w:val="left"/>
            </w:pPr>
            <w:r>
              <w:rPr/>
              <w:t>3、符合卫生部《卫生系统数字证书格式规范（试行）》。</w:t>
            </w:r>
          </w:p>
          <w:p>
            <w:pPr>
              <w:pStyle w:val="null3"/>
              <w:jc w:val="left"/>
            </w:pPr>
            <w:r>
              <w:rPr/>
              <w:t>4、符合卫生部《卫生系统电子认证服务规范（试行）》。</w:t>
            </w:r>
          </w:p>
          <w:p>
            <w:pPr>
              <w:pStyle w:val="null3"/>
              <w:jc w:val="left"/>
            </w:pPr>
            <w:r>
              <w:rPr/>
              <w:t>5、证书格式标准遵循x.509v3标准。</w:t>
            </w:r>
          </w:p>
          <w:p>
            <w:pPr>
              <w:pStyle w:val="null3"/>
              <w:jc w:val="left"/>
            </w:pPr>
            <w:r>
              <w:rPr/>
              <w:t>6、事件型数字证书的私钥在完成本次签名运算后，即时自动销毁，确保私钥仅应用于此次签名事件。</w:t>
            </w:r>
          </w:p>
          <w:p>
            <w:pPr>
              <w:pStyle w:val="null3"/>
              <w:jc w:val="left"/>
            </w:pPr>
            <w:r>
              <w:rPr/>
              <w:t>7、事件型数字证书只针对特定签名事件中的被签名文件进行数字签名。</w:t>
            </w:r>
          </w:p>
          <w:p>
            <w:pPr>
              <w:pStyle w:val="null3"/>
              <w:jc w:val="left"/>
            </w:pPr>
            <w:r>
              <w:rPr/>
              <w:t>（五）集成服务1套</w:t>
            </w:r>
          </w:p>
          <w:p>
            <w:pPr>
              <w:pStyle w:val="null3"/>
              <w:jc w:val="left"/>
            </w:pPr>
            <w:r>
              <w:rPr/>
              <w:t>1、医院信息系统与手写板数据签名、患者手写板签名集成对接所需的系统改造服务。</w:t>
            </w:r>
          </w:p>
          <w:p>
            <w:pPr>
              <w:pStyle w:val="null3"/>
              <w:jc w:val="left"/>
            </w:pPr>
            <w:r>
              <w:rPr/>
              <w:t>2、根据客户个性化功能开发需求，医技护和患者移动签署系统定制开发服务。</w:t>
            </w:r>
          </w:p>
          <w:p>
            <w:pPr>
              <w:pStyle w:val="null3"/>
              <w:jc w:val="left"/>
            </w:pPr>
            <w:r>
              <w:rPr/>
              <w:t>3、患者签署系统、患者手写签名板等与医院信息系统集成对接所需的系统改造服务。</w:t>
            </w:r>
          </w:p>
          <w:p>
            <w:pPr>
              <w:pStyle w:val="null3"/>
              <w:jc w:val="left"/>
            </w:pPr>
            <w:r>
              <w:rPr/>
              <w:t>4、▲供应商本次所投产品须与采购人目前所用的电子签名认证系统实现无缝衔接（所涉及的接口技术标准由采购人向供应商提供），兼容采购人已使用的患者CA签署系统，与采购人已有电子认证产品对接所产生的对接费用由供应商自行承担（提供供应商承诺函）。</w:t>
            </w:r>
          </w:p>
          <w:p>
            <w:pPr>
              <w:pStyle w:val="null3"/>
              <w:jc w:val="left"/>
            </w:pPr>
            <w:r>
              <w:rPr/>
              <w:t>注：1、▲号为重要参数，须提供佐证材料，响应文件中出现重要技术参数的负偏离将导致扣分。</w:t>
            </w:r>
          </w:p>
        </w:tc>
      </w:tr>
      <w:tr>
        <w:tc>
          <w:tcPr>
            <w:tcW w:type="dxa" w:w="2769"/>
          </w:tcPr>
          <w:p>
            <w:pPr>
              <w:pStyle w:val="null3"/>
              <w:jc w:val="left"/>
            </w:pPr>
            <w:r>
              <w:rPr/>
              <w:t>2</w:t>
            </w:r>
          </w:p>
        </w:tc>
        <w:tc>
          <w:tcPr>
            <w:tcW w:type="dxa" w:w="2769"/>
          </w:tcPr>
          <w:p/>
        </w:tc>
        <w:tc>
          <w:tcPr>
            <w:tcW w:type="dxa" w:w="2769"/>
          </w:tcPr>
          <w:p>
            <w:pPr>
              <w:pStyle w:val="null3"/>
              <w:jc w:val="both"/>
            </w:pPr>
            <w:r>
              <w:rPr>
                <w:b/>
                <w:sz w:val="27"/>
              </w:rPr>
              <w:t>商务要求：</w:t>
            </w:r>
          </w:p>
          <w:p>
            <w:pPr>
              <w:pStyle w:val="null3"/>
              <w:jc w:val="both"/>
            </w:pPr>
            <w:r>
              <w:rPr>
                <w:b/>
                <w:sz w:val="24"/>
              </w:rPr>
              <w:t>1.合同签订时间：</w:t>
            </w:r>
            <w:r>
              <w:rPr/>
              <w:t>成交公告发布后15个工作日内。</w:t>
            </w:r>
          </w:p>
          <w:p>
            <w:pPr>
              <w:pStyle w:val="null3"/>
              <w:jc w:val="both"/>
            </w:pPr>
            <w:r>
              <w:rPr>
                <w:b/>
                <w:sz w:val="24"/>
              </w:rPr>
              <w:t>2.交付时间：</w:t>
            </w:r>
            <w:r>
              <w:rPr/>
              <w:t>自合同签订之日起15个工作日内供货，60天内安装及调试完毕，确保采购人正常使用。成交供应商提供的货物须全新、表面无划伤、无碰撞痕迹，且权属清楚，不得损害他人知识产权。每件货物上均应有产品质量检验标志，出现质量问题，成交供应商负责三包（包修、包换、包退），且费用自行承担。</w:t>
            </w:r>
          </w:p>
          <w:p>
            <w:pPr>
              <w:pStyle w:val="null3"/>
              <w:jc w:val="left"/>
            </w:pPr>
            <w:r>
              <w:rPr>
                <w:b/>
                <w:sz w:val="24"/>
              </w:rPr>
              <w:t>3.付款方式：</w:t>
            </w:r>
            <w:r>
              <w:rPr/>
              <w:t>签订合同15日内支付合同总金额30%的预付款，货物及服务交付完毕，验收合格交付使用后支付至合同总货款的65%，一年后无违约行为情况下付清5%的尾款。付款时，成交供应商须向采购人出具合法有效的全额完税发票及凭证资料。</w:t>
            </w:r>
          </w:p>
          <w:p>
            <w:pPr>
              <w:pStyle w:val="null3"/>
              <w:jc w:val="left"/>
            </w:pPr>
            <w:r>
              <w:rPr>
                <w:b/>
                <w:sz w:val="24"/>
              </w:rPr>
              <w:t>4.系统培训：</w:t>
            </w:r>
            <w:r>
              <w:rPr/>
              <w:t>成交供应商负责对采购人相关工作人员进行培训，保证受训人员能熟练操作，并能对该系统进行日常维护。</w:t>
            </w:r>
          </w:p>
          <w:p>
            <w:pPr>
              <w:pStyle w:val="null3"/>
              <w:jc w:val="left"/>
            </w:pPr>
            <w:r>
              <w:rPr>
                <w:b/>
                <w:sz w:val="24"/>
              </w:rPr>
              <w:t>5.验收方法：</w:t>
            </w:r>
            <w:r>
              <w:rPr/>
              <w:t>成交供应商应配合采购方对项目货物数量、质量进行验收并安装调试完成达到要求的实施质量和运行效果，进行评价验收。</w:t>
            </w:r>
          </w:p>
          <w:p>
            <w:pPr>
              <w:pStyle w:val="null3"/>
              <w:jc w:val="left"/>
            </w:pPr>
            <w:r>
              <w:rPr>
                <w:b/>
                <w:sz w:val="24"/>
              </w:rPr>
              <w:t>6.验收标准：</w:t>
            </w:r>
          </w:p>
          <w:p>
            <w:pPr>
              <w:pStyle w:val="null3"/>
              <w:jc w:val="left"/>
            </w:pPr>
            <w:r>
              <w:rPr/>
              <w:t>严格按照政府采购相关法律法规以及《财政部关于进一步加强政府采购需求和履约验收管理的指导意见》（财库〔2016〕205号）、《政府采购需求管理办法》（财库〔2021〕22号）的要求进行验收。</w:t>
            </w:r>
          </w:p>
          <w:p>
            <w:pPr>
              <w:pStyle w:val="null3"/>
              <w:jc w:val="left"/>
            </w:pPr>
            <w:r>
              <w:rPr/>
              <w:t>验收方法：以采购合同、采购及其补充文件、国家或行业相关标准为验收的主要依据。验收小组成员应到合同标的交付现场进行实地审查验收。验收记录必须准确、详细的记载和反应采购项目重要事项的履约情况。成交供应商应配合各级部门进行绩效评价、验收工作；</w:t>
            </w:r>
          </w:p>
          <w:p>
            <w:pPr>
              <w:pStyle w:val="null3"/>
              <w:jc w:val="left"/>
            </w:pPr>
            <w:r>
              <w:rPr/>
              <w:t>验收标准：成交供应商与采购人应严格按照《财政部关于进一步加强政府采购需求和履约验收管理的指导意见》(财库〔2016〕205号)以及国家、省、市主管部门的相关文件要求和标准进行验收。</w:t>
            </w:r>
          </w:p>
          <w:p>
            <w:pPr>
              <w:pStyle w:val="null3"/>
              <w:jc w:val="left"/>
            </w:pPr>
            <w:r>
              <w:rPr/>
              <w:t>验收程序：按《财政部关于进一步加强政府采购需求和履约验收管理的指导意见》（财库 [2016] 205号）的规定，采购人应当根据采购项目的具体情况，依法组织履约验收工作。验收程序如下：</w:t>
            </w:r>
          </w:p>
          <w:p>
            <w:pPr>
              <w:pStyle w:val="null3"/>
              <w:jc w:val="left"/>
            </w:pPr>
            <w:r>
              <w:rPr/>
              <w:t>1.在供应商履行完合同义务起十日以内，由采购单位编制验收方案并组织成立验收工作小组开展履约验收。</w:t>
            </w:r>
          </w:p>
          <w:p>
            <w:pPr>
              <w:pStyle w:val="null3"/>
              <w:jc w:val="left"/>
            </w:pPr>
            <w:r>
              <w:rPr/>
              <w:t>2.验收应以采购合同、采购及其补充文件、国家或行业相关标准为验收的主要依据。</w:t>
            </w:r>
          </w:p>
          <w:p>
            <w:pPr>
              <w:pStyle w:val="null3"/>
              <w:jc w:val="left"/>
            </w:pPr>
            <w:r>
              <w:rPr/>
              <w:t xml:space="preserve">3. 验收结束后,应当出具验收书,列明各项标准的验收情况及项目总体评价,由验收双方共同签署。验收结果应当与采购合同约定的资金支付条件挂钩。履约验收的各项资料应当存档备查。 </w:t>
            </w:r>
          </w:p>
          <w:p>
            <w:pPr>
              <w:pStyle w:val="null3"/>
              <w:jc w:val="left"/>
            </w:pPr>
            <w:r>
              <w:rPr/>
              <w:t>4.验收结果合格的，成交供应商凭验收合格报告与采购人结算采购资金；验收结果不合格的，将不予支付采购资金，同时报告本项目同级财政部门按照政府采购法律法规有关规定给予行政处罚或者以失信行为记入诚信档案。</w:t>
            </w:r>
          </w:p>
          <w:p>
            <w:pPr>
              <w:pStyle w:val="null3"/>
              <w:jc w:val="left"/>
            </w:pPr>
            <w:r>
              <w:rPr/>
              <w:t>采购合同的履行、违约责任和解决争议的方式等适用《中华人民共和国民法典》。供应商在履约过程中有政府采购法律法规规定的违法违规情形的,采购人应当及时报告本级财政部门。</w:t>
            </w:r>
          </w:p>
          <w:p>
            <w:pPr>
              <w:pStyle w:val="null3"/>
              <w:jc w:val="left"/>
            </w:pPr>
            <w:r>
              <w:rPr>
                <w:b/>
                <w:sz w:val="24"/>
              </w:rPr>
              <w:t>7.服务期限：</w:t>
            </w:r>
            <w:r>
              <w:rPr/>
              <w:t>自项目验收合格之日起计算1年服务期。</w:t>
            </w:r>
          </w:p>
          <w:p>
            <w:pPr>
              <w:pStyle w:val="null3"/>
              <w:jc w:val="left"/>
            </w:pPr>
            <w:r>
              <w:rPr>
                <w:b/>
                <w:sz w:val="24"/>
              </w:rPr>
              <w:t>8.售后服务：</w:t>
            </w:r>
          </w:p>
          <w:p>
            <w:pPr>
              <w:pStyle w:val="null3"/>
              <w:jc w:val="left"/>
            </w:pPr>
            <w:r>
              <w:rPr/>
              <w:t>①自项目验收合格之日起计算1年，一年内免费上门服务；在服务期内，同一货物、同一质量问题连续两次出现的，须更换同品牌、同型号新货物，并对产品质量实行“三包”服务；对配套软件终身免费升级；在服务期外，对维修更换的设备、器材仅收取材料成本费，免收任何费用（如部件费、人工费、差旅费等）。</w:t>
            </w:r>
          </w:p>
          <w:p>
            <w:pPr>
              <w:pStyle w:val="null3"/>
              <w:jc w:val="left"/>
            </w:pPr>
            <w:r>
              <w:rPr/>
              <w:t>②成交供应商针对本项目提供“7天*24小时”的技术服务。</w:t>
            </w:r>
          </w:p>
          <w:p>
            <w:pPr>
              <w:pStyle w:val="null3"/>
              <w:jc w:val="left"/>
            </w:pPr>
            <w:r>
              <w:rPr/>
              <w:t>③响应时间：应在1小时内响应，在远程不能解决问题的情况下，必须安排技术人员在4小时内到达故障现场进行处理，8小时内完成维修或更换。</w:t>
            </w:r>
          </w:p>
          <w:p>
            <w:pPr>
              <w:pStyle w:val="null3"/>
              <w:jc w:val="left"/>
            </w:pPr>
            <w:r>
              <w:rPr>
                <w:b/>
                <w:sz w:val="24"/>
              </w:rPr>
              <w:t>9.交付地点：</w:t>
            </w:r>
            <w:r>
              <w:rPr/>
              <w:t>采购人指定地点，涉及软件安装、接口调试须到现场实施。</w:t>
            </w:r>
          </w:p>
        </w:tc>
      </w:tr>
      <w:tr>
        <w:tc>
          <w:tcPr>
            <w:tcW w:type="dxa" w:w="2769"/>
          </w:tcPr>
          <w:p>
            <w:pPr>
              <w:pStyle w:val="null3"/>
              <w:jc w:val="left"/>
            </w:pPr>
            <w:r>
              <w:rPr/>
              <w:t>3</w:t>
            </w:r>
          </w:p>
        </w:tc>
        <w:tc>
          <w:tcPr>
            <w:tcW w:type="dxa" w:w="2769"/>
          </w:tcPr>
          <w:p/>
        </w:tc>
        <w:tc>
          <w:tcPr>
            <w:tcW w:type="dxa" w:w="2769"/>
          </w:tcPr>
          <w:p>
            <w:pPr>
              <w:pStyle w:val="null3"/>
              <w:jc w:val="both"/>
            </w:pPr>
            <w:r>
              <w:rPr/>
              <w:t>说明：1、本次磋商文件中若指定了品牌型号的，均作为衡定同类产品的依据，供应商可投同档次或更优产品。</w:t>
            </w:r>
          </w:p>
          <w:p>
            <w:pPr>
              <w:pStyle w:val="null3"/>
              <w:jc w:val="left"/>
            </w:pPr>
            <w:r>
              <w:rPr/>
              <w:t xml:space="preserve">  2.属于政府采购品目清单范围强制节能产品的，投标人须在投标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投标文件中提供国家确定的认证机构出具的、处于有效期之内的优先采购节能产品认证证书复印件并加盖单位公章，否则不予认定。</w:t>
            </w:r>
          </w:p>
          <w:p>
            <w:pPr>
              <w:pStyle w:val="null3"/>
              <w:jc w:val="left"/>
            </w:pPr>
            <w:r>
              <w:rPr/>
              <w:t>3.投标人所投产品如为环境标志产品政府采购品目清单中的产品，采购人应当优先采购，投标人须在投标文件中提供国家确定的认证机构出具的、处于有效期之内的环境标志产品认证证书复印件并加盖单位公章，否则不予认定。</w:t>
            </w:r>
          </w:p>
          <w:p>
            <w:pPr>
              <w:pStyle w:val="null3"/>
              <w:jc w:val="left"/>
            </w:pPr>
            <w:r>
              <w:rPr/>
              <w:t>4.如采购文件中使用的法律依据及相关国家、行业、地方标准存在过期、废止、变更的情况下（包含实质性要求），那么采购文件中已过期、废止或变更的法律依据及标准仅作为参考依据，无实际意义；按照最新颁布的法律依据及相关国家、行业、地方标准制作响应文件。</w:t>
            </w:r>
          </w:p>
        </w:tc>
      </w:tr>
    </w:tbl>
    <w:p>
      <w:pPr>
        <w:pStyle w:val="null3"/>
        <w:jc w:val="left"/>
        <w:outlineLvl w:val="2"/>
      </w:pPr>
      <w:r>
        <w:rPr>
          <w:b/>
          <w:sz w:val="28"/>
        </w:rPr>
        <w:t>3.4.服务要求</w:t>
      </w:r>
    </w:p>
    <w:p>
      <w:pPr>
        <w:pStyle w:val="null3"/>
        <w:jc w:val="left"/>
        <w:outlineLvl w:val="3"/>
      </w:pPr>
      <w:r>
        <w:rPr>
          <w:b/>
          <w:sz w:val="24"/>
        </w:rPr>
        <w:t>3.4.1服务内容要求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人员安排</w:t>
            </w:r>
          </w:p>
        </w:tc>
        <w:tc>
          <w:tcPr>
            <w:tcW w:type="dxa" w:w="2076"/>
          </w:tcPr>
          <w:p>
            <w:pPr>
              <w:pStyle w:val="null3"/>
              <w:ind w:firstLine="480"/>
              <w:jc w:val="both"/>
            </w:pPr>
            <w:r>
              <w:rPr/>
              <w:t>为保证项目实施质量及系统信息安全性，供应商须为本项目至少配备1名项目经理和1名实施经理。</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服务期限</w:t>
            </w:r>
          </w:p>
        </w:tc>
        <w:tc>
          <w:tcPr>
            <w:tcW w:type="dxa" w:w="2076"/>
          </w:tcPr>
          <w:p>
            <w:pPr>
              <w:pStyle w:val="null3"/>
              <w:jc w:val="left"/>
            </w:pPr>
            <w:r>
              <w:rPr/>
              <w:t>自合同签订之日起15个工作日内供货，60天内安装及调试完毕，确保采购人正常使用。成交供应商提供的货物须全新、表面无划伤、无碰撞痕迹，且权属清楚，不得损害他人知识产权。每件货物上均应有产品质量检验标志，出现质量问题，成交供应商负责三包（包修、包换、包退），且费用自行承担。供应商须提供自项目验收合格之日起计算1年服务期。</w:t>
            </w:r>
          </w:p>
        </w:tc>
      </w:tr>
      <w:tr>
        <w:tc>
          <w:tcPr>
            <w:tcW w:type="dxa" w:w="2076"/>
          </w:tcPr>
          <w:p>
            <w:pPr>
              <w:pStyle w:val="null3"/>
              <w:jc w:val="left"/>
            </w:pPr>
            <w:r>
              <w:rPr/>
              <w:t>2</w:t>
            </w:r>
          </w:p>
        </w:tc>
        <w:tc>
          <w:tcPr>
            <w:tcW w:type="dxa" w:w="2076"/>
          </w:tcPr>
          <w:p/>
        </w:tc>
        <w:tc>
          <w:tcPr>
            <w:tcW w:type="dxa" w:w="2076"/>
          </w:tcPr>
          <w:p>
            <w:pPr>
              <w:pStyle w:val="null3"/>
              <w:jc w:val="left"/>
            </w:pPr>
            <w:r>
              <w:rPr/>
              <w:t>服务地点</w:t>
            </w:r>
          </w:p>
        </w:tc>
        <w:tc>
          <w:tcPr>
            <w:tcW w:type="dxa" w:w="2076"/>
          </w:tcPr>
          <w:p>
            <w:pPr>
              <w:pStyle w:val="null3"/>
              <w:jc w:val="left"/>
            </w:pPr>
            <w:r>
              <w:rPr/>
              <w:t>采购人指定地点，涉及软件安装、接口调试须到现场实施。</w:t>
            </w:r>
          </w:p>
        </w:tc>
      </w:tr>
      <w:tr>
        <w:tc>
          <w:tcPr>
            <w:tcW w:type="dxa" w:w="2076"/>
          </w:tcPr>
          <w:p>
            <w:pPr>
              <w:pStyle w:val="null3"/>
              <w:jc w:val="left"/>
            </w:pPr>
            <w:r>
              <w:rPr/>
              <w:t>3</w:t>
            </w:r>
          </w:p>
        </w:tc>
        <w:tc>
          <w:tcPr>
            <w:tcW w:type="dxa" w:w="2076"/>
          </w:tcPr>
          <w:p/>
        </w:tc>
        <w:tc>
          <w:tcPr>
            <w:tcW w:type="dxa" w:w="2076"/>
          </w:tcPr>
          <w:p>
            <w:pPr>
              <w:pStyle w:val="null3"/>
              <w:jc w:val="left"/>
            </w:pPr>
            <w:r>
              <w:rPr/>
              <w:t>验收、交付标准和方法</w:t>
            </w:r>
          </w:p>
        </w:tc>
        <w:tc>
          <w:tcPr>
            <w:tcW w:type="dxa" w:w="2076"/>
          </w:tcPr>
          <w:p>
            <w:pPr>
              <w:pStyle w:val="null3"/>
              <w:jc w:val="left"/>
            </w:pPr>
            <w:r>
              <w:rPr/>
              <w:t>成交供应商应配合采购方对项目货物数量、质量进行验收并安装调试完成达到要求的实施质量和运行效果，进行评价验收。 验收标准：成交供应商与采购人应严格按照《财政部关于进一步加强政府采购需求和履约验收管理的指导意见》(财库〔2016〕205号)以及国家、省、市主管部门的相关文件要求和标准进行验收。 验收程序：按《财政部关于进一步加强政府采购需求和履约验收管理的指导意见》（财库 [2016] 205号）的规定，采购人应当根据采购项目的具体情况，依法组织履约验收工作。验收程序如下： 1.在供应商履行完合同义务起十日以内，由采购单位编制验收方案并组织成立验收工作小组开展履约验收。 2.验收应以采购合同、采购及其补充文件、国家或行业相关标准为验收的主要依据。 3. 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 采购合同的履行、违约责任和解决争议的方式等适用《中华人民共和国民法典》。供应商在履约过程中有政府采购法律法规规定的违法违规情形的,采购人应当及时报告本级财政部门。</w:t>
            </w:r>
          </w:p>
        </w:tc>
      </w:tr>
      <w:tr>
        <w:tc>
          <w:tcPr>
            <w:tcW w:type="dxa" w:w="2076"/>
          </w:tcPr>
          <w:p>
            <w:pPr>
              <w:pStyle w:val="null3"/>
              <w:jc w:val="left"/>
            </w:pPr>
            <w:r>
              <w:rPr/>
              <w:t>4</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5</w:t>
            </w:r>
          </w:p>
        </w:tc>
        <w:tc>
          <w:tcPr>
            <w:tcW w:type="dxa" w:w="2076"/>
          </w:tcPr>
          <w:p/>
        </w:tc>
        <w:tc>
          <w:tcPr>
            <w:tcW w:type="dxa" w:w="2076"/>
          </w:tcPr>
          <w:p>
            <w:pPr>
              <w:pStyle w:val="null3"/>
              <w:jc w:val="left"/>
            </w:pPr>
            <w:r>
              <w:rPr/>
              <w:t>支付约定</w:t>
            </w:r>
          </w:p>
        </w:tc>
        <w:tc>
          <w:tcPr>
            <w:tcW w:type="dxa" w:w="2076"/>
          </w:tcPr>
          <w:p>
            <w:pPr>
              <w:pStyle w:val="null3"/>
              <w:jc w:val="left"/>
            </w:pPr>
            <w:r>
              <w:rPr/>
              <w:t>1、签订合同15日内支付合同总金额30%的预付款，达到付款条件起15日内，支付合同总金额的30.00%</w:t>
            </w:r>
          </w:p>
          <w:p>
            <w:pPr>
              <w:pStyle w:val="null3"/>
              <w:jc w:val="left"/>
            </w:pPr>
            <w:r>
              <w:rPr/>
              <w:t>2、货物及服务交付完毕，验收合格交付使用后支付至合同总货款的65%，达到付款条件起30日内，支付合同总金额的65.00%</w:t>
            </w:r>
          </w:p>
          <w:p>
            <w:pPr>
              <w:pStyle w:val="null3"/>
              <w:jc w:val="left"/>
            </w:pPr>
            <w:r>
              <w:rPr/>
              <w:t>3、一年后无违约行为情况下付清5%的尾款。付款时，成交供应商须向采购人出具合法有效的全额完税发票及凭证资料。，达到付款条件起30日内，支付合同总金额的5.00%</w:t>
            </w:r>
          </w:p>
        </w:tc>
      </w:tr>
      <w:tr>
        <w:tc>
          <w:tcPr>
            <w:tcW w:type="dxa" w:w="2076"/>
          </w:tcPr>
          <w:p>
            <w:pPr>
              <w:pStyle w:val="null3"/>
              <w:jc w:val="left"/>
            </w:pPr>
            <w:r>
              <w:rPr/>
              <w:t>6</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bl>
    <w:p>
      <w:pPr>
        <w:pStyle w:val="null3"/>
        <w:jc w:val="left"/>
        <w:outlineLvl w:val="2"/>
      </w:pPr>
      <w:r>
        <w:rPr>
          <w:b/>
          <w:sz w:val="28"/>
        </w:rPr>
        <w:t>3.5.其他要求</w:t>
      </w:r>
    </w:p>
    <w:p>
      <w:pPr>
        <w:pStyle w:val="null3"/>
        <w:ind w:firstLine="480"/>
        <w:jc w:val="left"/>
      </w:pPr>
      <w:r>
        <w:rPr/>
        <w:t>采购包1：</w:t>
      </w:r>
    </w:p>
    <w:p>
      <w:pPr>
        <w:pStyle w:val="null3"/>
        <w:jc w:val="left"/>
      </w:pPr>
      <w:r>
        <w:rPr/>
        <w:t>供应商针对本项目需提供： （1）项目实施方案包含但不限于：①项目组织与管理、②工期管理及进度安排、③人员组织安排、④质量保证措施、⑤运行维护措施、⑥应急响应预案等。 （2）售后服务方案包含但不限于：①售后服务承诺、②服务内容及方式、③服务响应机制、④服务质量保障以及售后巡检等。（3） 培训方案包含但不限于：①培训目标、②培训对象以及培训方法等。</w:t>
      </w:r>
    </w:p>
    <w:p>
      <w:pPr>
        <w:pStyle w:val="null3"/>
      </w:pPr>
      <w:r>
        <w:rPr/>
        <w:t xml:space="preserve"> </w:t>
        <w:br/>
        <w:br w:type="page"/>
      </w:r>
    </w:p>
    <w:p>
      <w:pPr>
        <w:pStyle w:val="null3"/>
        <w:jc w:val="center"/>
        <w:outlineLvl w:val="1"/>
      </w:pPr>
      <w:r>
        <w:rPr>
          <w:b/>
          <w:sz w:val="36"/>
        </w:rPr>
        <w:t>第四章 磋商过程中可实质性变动的内容</w:t>
      </w:r>
    </w:p>
    <w:p>
      <w:pPr>
        <w:pStyle w:val="null3"/>
        <w:ind w:firstLine="480"/>
        <w:jc w:val="left"/>
      </w:pPr>
      <w:r>
        <w:rPr/>
        <w:t>磋商小组可以根据磋商文件和磋商情况实质性变动以下内容：</w:t>
      </w:r>
    </w:p>
    <w:p>
      <w:pPr>
        <w:pStyle w:val="null3"/>
        <w:ind w:firstLine="480"/>
        <w:jc w:val="left"/>
      </w:pPr>
      <w:r>
        <w:rPr/>
        <w:t>一、第三章“技术、服务及其他要求”：</w:t>
      </w:r>
    </w:p>
    <w:p>
      <w:pPr>
        <w:pStyle w:val="null3"/>
        <w:ind w:firstLine="480"/>
        <w:jc w:val="left"/>
      </w:pPr>
      <w:r>
        <w:rPr/>
        <w:t xml:space="preserve">        </w:t>
      </w:r>
    </w:p>
    <w:p>
      <w:pPr>
        <w:pStyle w:val="null3"/>
        <w:ind w:firstLine="480"/>
        <w:jc w:val="left"/>
      </w:pPr>
      <w:r>
        <w:rPr/>
        <w:t>二、第七章“拟签订采购合同文本”：</w:t>
      </w:r>
    </w:p>
    <w:p>
      <w:pPr>
        <w:pStyle w:val="null3"/>
        <w:ind w:firstLine="480"/>
        <w:jc w:val="left"/>
      </w:pPr>
      <w:r>
        <w:rPr/>
        <w:t xml:space="preserve">       </w:t>
      </w:r>
    </w:p>
    <w:p>
      <w:pPr>
        <w:pStyle w:val="null3"/>
        <w:ind w:firstLine="480"/>
        <w:jc w:val="left"/>
      </w:pPr>
      <w:r>
        <w:rPr/>
        <w:t>除以上内容外，磋商小组不得变动磋商文件中的其他内容。</w:t>
      </w:r>
    </w:p>
    <w:p>
      <w:pPr>
        <w:pStyle w:val="null3"/>
        <w:ind w:firstLine="480"/>
        <w:jc w:val="left"/>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t xml:space="preserve"> </w:t>
        <w:br/>
        <w:br w:type="page"/>
      </w:r>
    </w:p>
    <w:p>
      <w:pPr>
        <w:pStyle w:val="null3"/>
        <w:jc w:val="center"/>
        <w:outlineLvl w:val="1"/>
      </w:pPr>
      <w:r>
        <w:rPr>
          <w:b/>
          <w:sz w:val="36"/>
        </w:rPr>
        <w:t>第五章 磋商办法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t>二、评审工作由代理机构组织，具体评审事务由依法组建的磋商小组负责。</w:t>
      </w:r>
    </w:p>
    <w:p>
      <w:pPr>
        <w:pStyle w:val="null3"/>
        <w:ind w:firstLine="480"/>
        <w:jc w:val="left"/>
      </w:pPr>
      <w:r>
        <w:rPr/>
        <w:t>三、评审工作应遵循客观、公正、审慎的原则，根据磋商文件规定的评审程序、评审方法和评审标准进行独立评审。</w:t>
      </w:r>
    </w:p>
    <w:p>
      <w:pPr>
        <w:pStyle w:val="null3"/>
        <w:ind w:firstLine="480"/>
        <w:jc w:val="left"/>
      </w:pPr>
      <w:r>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供应商非法干预评审活动的，其响应文件将作无效处理；代理机构、采购人及其工作人员、采购人监督人员违法干预评审活动的，将依法追究其责任。</w:t>
      </w:r>
    </w:p>
    <w:p>
      <w:pPr>
        <w:pStyle w:val="null3"/>
        <w:jc w:val="left"/>
        <w:outlineLvl w:val="2"/>
      </w:pPr>
      <w:r>
        <w:rPr>
          <w:b/>
          <w:sz w:val="28"/>
        </w:rPr>
        <w:t>5.2.磋商小组</w:t>
      </w:r>
    </w:p>
    <w:p>
      <w:pPr>
        <w:pStyle w:val="null3"/>
        <w:ind w:firstLine="480"/>
        <w:jc w:val="left"/>
      </w:pPr>
      <w:r>
        <w:rPr/>
        <w:t>一、本项目磋商小组成员人数应为3人以上单数，其中评审专家不得少于成员总数的三分之二。评审专家是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t>二、磋商小组成员应当满足并适应电子化采购评审的工作需要，使用已身份认证并具备签章功能的证书，登录交易系统进入项目评审功能模块确认身份、签到、推荐磋商小组组长。采购人代表可以使用采购人代表专用签章确认评审意见。</w:t>
      </w:r>
    </w:p>
    <w:p>
      <w:pPr>
        <w:pStyle w:val="null3"/>
        <w:ind w:firstLine="480"/>
        <w:jc w:val="left"/>
      </w:pPr>
      <w:r>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t>四、磋商小组按照磋商文件规定的评审程序、评审方法和评审标准进行评审，并独立履行下列职责：</w:t>
      </w:r>
    </w:p>
    <w:p>
      <w:pPr>
        <w:pStyle w:val="null3"/>
        <w:ind w:firstLine="480"/>
        <w:jc w:val="left"/>
      </w:pPr>
      <w:r>
        <w:rPr/>
        <w:t>（一）熟悉和理解磋商文件；</w:t>
      </w:r>
    </w:p>
    <w:p>
      <w:pPr>
        <w:pStyle w:val="null3"/>
        <w:ind w:firstLine="480"/>
        <w:jc w:val="left"/>
      </w:pPr>
      <w:r>
        <w:rPr/>
        <w:t>（二）审查、评价供应商响应文件等是否满足磋商文件要求；</w:t>
      </w:r>
    </w:p>
    <w:p>
      <w:pPr>
        <w:pStyle w:val="null3"/>
        <w:ind w:firstLine="480"/>
        <w:jc w:val="left"/>
      </w:pPr>
      <w:r>
        <w:rPr/>
        <w:t>（三）对响应文件进行比较和评价；</w:t>
      </w:r>
    </w:p>
    <w:p>
      <w:pPr>
        <w:pStyle w:val="null3"/>
        <w:ind w:firstLine="480"/>
        <w:jc w:val="left"/>
      </w:pPr>
      <w:r>
        <w:rPr/>
        <w:t>（四）根据需要要求采购人、代理机构对磋商文件作出解释；根据需要要求供应商对响应文件有关事项作出澄清、说明或者更正；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（六）起草资格审查报告、磋商报告并进行签署；</w:t>
      </w:r>
    </w:p>
    <w:p>
      <w:pPr>
        <w:pStyle w:val="null3"/>
        <w:ind w:firstLine="480"/>
        <w:jc w:val="left"/>
      </w:pPr>
      <w:r>
        <w:rPr/>
        <w:t>（七）向采购人、代理机构或者有关部门报告磋商中非法干预评审工作的行为；</w:t>
      </w:r>
    </w:p>
    <w:p>
      <w:pPr>
        <w:pStyle w:val="null3"/>
        <w:ind w:firstLine="480"/>
        <w:jc w:val="left"/>
      </w:pPr>
      <w:r>
        <w:rPr/>
        <w:t>（八）按规定告知供应商，未实质性响应磋商文件的响应文件按无效响应处理；</w:t>
      </w:r>
    </w:p>
    <w:p>
      <w:pPr>
        <w:pStyle w:val="null3"/>
        <w:ind w:firstLine="480"/>
        <w:jc w:val="left"/>
      </w:pPr>
      <w:r>
        <w:rPr/>
        <w:t>（九）法律、法规和规章规定的其他职责。</w:t>
      </w:r>
    </w:p>
    <w:p>
      <w:pPr>
        <w:pStyle w:val="null3"/>
        <w:jc w:val="left"/>
        <w:outlineLvl w:val="2"/>
      </w:pPr>
      <w:r>
        <w:rPr>
          <w:b/>
          <w:sz w:val="28"/>
        </w:rPr>
        <w:t>5.3. 评审程序</w:t>
      </w:r>
    </w:p>
    <w:p>
      <w:pPr>
        <w:pStyle w:val="null3"/>
        <w:jc w:val="left"/>
        <w:outlineLvl w:val="3"/>
      </w:pPr>
      <w:r>
        <w:rPr>
          <w:b/>
          <w:sz w:val="24"/>
        </w:rPr>
        <w:t>5.3.1.熟悉和理解磋商文件</w:t>
      </w:r>
    </w:p>
    <w:p>
      <w:pPr>
        <w:pStyle w:val="null3"/>
        <w:ind w:firstLine="480"/>
        <w:jc w:val="left"/>
      </w:pPr>
      <w:r>
        <w:rPr/>
        <w:t>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jc w:val="left"/>
        <w:outlineLvl w:val="3"/>
      </w:pPr>
      <w:r>
        <w:rPr>
          <w:b/>
          <w:sz w:val="24"/>
        </w:rPr>
        <w:t>5.3.2.停止评审的情形</w:t>
      </w:r>
    </w:p>
    <w:p>
      <w:pPr>
        <w:pStyle w:val="null3"/>
        <w:ind w:firstLine="480"/>
        <w:jc w:val="left"/>
      </w:pPr>
      <w:r>
        <w:rPr/>
        <w:t>本磋商文件有下列情形之一的，磋商小组应当停止评审：</w:t>
      </w:r>
    </w:p>
    <w:p>
      <w:pPr>
        <w:pStyle w:val="null3"/>
        <w:ind w:firstLine="480"/>
        <w:jc w:val="left"/>
      </w:pPr>
      <w:r>
        <w:rPr/>
        <w:t>一、磋商文件的规定存在歧义、重大缺陷的；</w:t>
      </w:r>
    </w:p>
    <w:p>
      <w:pPr>
        <w:pStyle w:val="null3"/>
        <w:ind w:firstLine="480"/>
        <w:jc w:val="left"/>
      </w:pPr>
      <w:r>
        <w:rPr/>
        <w:t>二、磋商文件明显以不合理条件对供应商实行差别待遇或者歧视待遇的；</w:t>
      </w:r>
    </w:p>
    <w:p>
      <w:pPr>
        <w:pStyle w:val="null3"/>
        <w:ind w:firstLine="480"/>
        <w:jc w:val="left"/>
      </w:pPr>
      <w:r>
        <w:rPr/>
        <w:t>三、采购项目属于国家规定的优先、强制采购范围，但是磋商文件未依法体现优先、强制采购相关规定的；</w:t>
      </w:r>
    </w:p>
    <w:p>
      <w:pPr>
        <w:pStyle w:val="null3"/>
        <w:ind w:firstLine="480"/>
        <w:jc w:val="left"/>
      </w:pPr>
      <w:r>
        <w:rPr/>
        <w:t>四、采购项目属于政府采购促进中小企业发展的范围，但是磋商文件未依法体现促进中小企业发展相关规定的；</w:t>
      </w:r>
    </w:p>
    <w:p>
      <w:pPr>
        <w:pStyle w:val="null3"/>
        <w:ind w:firstLine="480"/>
        <w:jc w:val="left"/>
      </w:pPr>
      <w:r>
        <w:rPr/>
        <w:t>五、磋商文件将供应商的资格条件列为评分因素的；</w:t>
      </w:r>
    </w:p>
    <w:p>
      <w:pPr>
        <w:pStyle w:val="null3"/>
        <w:ind w:firstLine="480"/>
        <w:jc w:val="left"/>
      </w:pPr>
      <w:r>
        <w:rPr/>
        <w:t>六、磋商文件载明的成交原则不合法的；</w:t>
      </w:r>
    </w:p>
    <w:p>
      <w:pPr>
        <w:pStyle w:val="null3"/>
        <w:ind w:firstLine="480"/>
        <w:jc w:val="left"/>
      </w:pPr>
      <w:r>
        <w:rPr/>
        <w:t>七、磋商文件有违反国家其他有关强制性规定的情形。</w:t>
      </w:r>
    </w:p>
    <w:p>
      <w:pPr>
        <w:pStyle w:val="null3"/>
        <w:ind w:firstLine="480"/>
        <w:jc w:val="left"/>
      </w:pPr>
      <w:r>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响应文件开启解密完成后，由磋商小组依据法律法规和磋商文件的规定，对成功解密的响应文件中供应商资格证明等进行审查并出具资格审查报告。资格审查标准及要求如下：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响应文件封面 供应商提交的相关资格证明材料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供应商需在使用投标(响应)客户端编制响应文件时，按要求填写《投标（响应）函》完成承诺并进行电子签章。</w:t>
            </w:r>
          </w:p>
        </w:tc>
        <w:tc>
          <w:tcPr>
            <w:tcW w:type="dxa" w:w="1910"/>
          </w:tcPr>
          <w:p>
            <w:pPr>
              <w:pStyle w:val="null3"/>
              <w:jc w:val="left"/>
            </w:pPr>
            <w:r>
              <w:rPr/>
              <w:t>投标（响应）函</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供应商结合自身实际，按照采购文件要求和关联格式要求，提供《中小企业声明函》或者《残疾人福利性单位声明函》、《监狱企业证明文件》进行响应。</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4"/>
          </w:tcPr>
          <w:p>
            <w:pPr>
              <w:pStyle w:val="null3"/>
              <w:jc w:val="left"/>
            </w:pPr>
            <w:r>
              <w:rPr/>
              <w:t xml:space="preserve"> 无</w:t>
            </w:r>
          </w:p>
        </w:tc>
      </w:tr>
    </w:tbl>
    <w:p>
      <w:pPr>
        <w:pStyle w:val="null3"/>
        <w:jc w:val="left"/>
        <w:outlineLvl w:val="3"/>
      </w:pPr>
      <w:r>
        <w:rPr>
          <w:b/>
          <w:sz w:val="24"/>
        </w:rPr>
        <w:t>5.3.4.符合性审查★</w:t>
      </w:r>
    </w:p>
    <w:p>
      <w:pPr>
        <w:pStyle w:val="null3"/>
        <w:ind w:firstLine="480"/>
        <w:jc w:val="left"/>
      </w:pPr>
      <w:r>
        <w:rPr/>
        <w:t>磋商小组依据本磋商文件的符合性审查要求，对符合资格要求供应商的响应文件有效性、完整性和响应程度进行审查。</w:t>
      </w:r>
    </w:p>
    <w:p>
      <w:pPr>
        <w:pStyle w:val="null3"/>
        <w:ind w:firstLine="480"/>
        <w:jc w:val="left"/>
      </w:pPr>
      <w:r>
        <w:rPr/>
        <w:t>在符合性审查过程中，如果出现磋商小组成员意见不一致的情况，按照少数服从多数的原则确定，但不得违背政府采购基本原则和磋商文件规定。</w:t>
      </w:r>
    </w:p>
    <w:p>
      <w:pPr>
        <w:pStyle w:val="null3"/>
        <w:ind w:firstLine="480"/>
        <w:jc w:val="left"/>
      </w:pPr>
      <w:r>
        <w:rPr/>
        <w:t>符合性审查标准见下表（按以下顺序审查）：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需供应商承诺严格遵守并执行的相关实质性要求。</w:t>
            </w:r>
          </w:p>
        </w:tc>
        <w:tc>
          <w:tcPr>
            <w:tcW w:type="dxa" w:w="1910"/>
          </w:tcPr>
          <w:p>
            <w:pPr>
              <w:pStyle w:val="null3"/>
              <w:jc w:val="left"/>
            </w:pPr>
            <w:r>
              <w:rPr/>
              <w:t>供应商提交的相关资格证明材料 技术服务应答表 商务应答表 投标（响应）函 履约能力证明表</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910"/>
          </w:tcPr>
          <w:p>
            <w:pPr>
              <w:pStyle w:val="null3"/>
              <w:jc w:val="left"/>
            </w:pPr>
            <w:r>
              <w:rPr/>
              <w:t>报价一览表 报价明细表</w:t>
            </w:r>
          </w:p>
        </w:tc>
      </w:tr>
      <w:tr>
        <w:tc>
          <w:tcPr>
            <w:tcW w:type="dxa" w:w="581"/>
          </w:tcPr>
          <w:p>
            <w:pPr>
              <w:pStyle w:val="null3"/>
              <w:jc w:val="center"/>
            </w:pPr>
            <w:r>
              <w:rPr/>
              <w:t>3</w:t>
            </w:r>
          </w:p>
        </w:tc>
        <w:tc>
          <w:tcPr>
            <w:tcW w:type="dxa" w:w="2492"/>
          </w:tcPr>
          <w:p>
            <w:pPr>
              <w:pStyle w:val="null3"/>
              <w:jc w:val="left"/>
            </w:pPr>
            <w:r>
              <w:rPr/>
              <w:t>磋商文件第三章 技术、服务及其他要求</w:t>
            </w:r>
          </w:p>
        </w:tc>
        <w:tc>
          <w:tcPr>
            <w:tcW w:type="dxa" w:w="3322"/>
          </w:tcPr>
          <w:p>
            <w:pPr>
              <w:pStyle w:val="null3"/>
              <w:jc w:val="left"/>
            </w:pPr>
            <w:r>
              <w:rPr/>
              <w:t>磋商文件第三章 技术、服务及其他要求中需响应的条款，供应商按照要求作出响应，否则视为不满足文件要求。</w:t>
            </w:r>
          </w:p>
        </w:tc>
        <w:tc>
          <w:tcPr>
            <w:tcW w:type="dxa" w:w="1910"/>
          </w:tcPr>
          <w:p>
            <w:pPr>
              <w:pStyle w:val="null3"/>
              <w:jc w:val="left"/>
            </w:pPr>
            <w:r>
              <w:rPr/>
              <w:t>技术服务应答表 商务应答表</w:t>
            </w:r>
          </w:p>
        </w:tc>
      </w:tr>
    </w:tbl>
    <w:p>
      <w:pPr>
        <w:pStyle w:val="null3"/>
        <w:ind w:firstLine="480"/>
        <w:jc w:val="left"/>
      </w:pPr>
      <w:r>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b/>
          <w:sz w:val="24"/>
        </w:rPr>
        <w:t>5.3.5.磋商</w:t>
      </w:r>
    </w:p>
    <w:p>
      <w:pPr>
        <w:pStyle w:val="null3"/>
        <w:ind w:firstLine="480"/>
        <w:jc w:val="left"/>
      </w:pPr>
      <w:r>
        <w:rPr/>
        <w:t>一、磋商小组按照磋商文件的规定与邀请参加磋商的供应商分别进行磋商，磋商顺序由磋商小组确定。</w:t>
      </w:r>
    </w:p>
    <w:p>
      <w:pPr>
        <w:pStyle w:val="null3"/>
        <w:ind w:firstLine="480"/>
        <w:jc w:val="left"/>
      </w:pPr>
      <w:r>
        <w:rPr/>
        <w:t>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jc w:val="left"/>
      </w:pPr>
      <w:r>
        <w:rPr/>
        <w:t>三、磋商小组可以根据磋商文件和磋商情况实质性变动第三章“技术、服务及其他要求”、第七章“拟签订采购合同文本”，但不得变动磋商文件中的其他内容。实质性变动的内容，须经采购人代表确认。</w:t>
      </w:r>
    </w:p>
    <w:p>
      <w:pPr>
        <w:pStyle w:val="null3"/>
        <w:ind w:firstLine="480"/>
        <w:jc w:val="left"/>
      </w:pPr>
      <w:r>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t>六、经最终磋商后，供应商响应文件仍未实质性响应磋商文件的，磋商小组应当对其响应文件按无效处理，并通过交易系统告知供应商，说明理由。</w:t>
      </w:r>
    </w:p>
    <w:p>
      <w:pPr>
        <w:pStyle w:val="null3"/>
        <w:ind w:firstLine="480"/>
        <w:jc w:val="left"/>
      </w:pPr>
      <w:r>
        <w:rPr/>
        <w:t>七、磋商过程中，磋商的任何一方不得透露与磋商有关的其他供应商的技术资料、价格和其他信息。</w:t>
      </w:r>
    </w:p>
    <w:p>
      <w:pPr>
        <w:pStyle w:val="null3"/>
        <w:ind w:firstLine="480"/>
        <w:jc w:val="left"/>
      </w:pPr>
      <w:r>
        <w:rPr/>
        <w:t>八、磋商过程中，磋商小组发现或者知晓供应商存在违法行为的，应当磋商报告中予以记录，并向项目同级财政部门报告，依法应将该供应商响应文件作无效处理的，应当作无效处理。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ind w:firstLine="480"/>
        <w:jc w:val="left"/>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t>一、磋商小组开启报价后，供应商应随时关注交易系统信息提醒，登录交易系统，通过“等候大厅”进行报价并签章后提交。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t>三、供应商未按磋商小组要求在规定时间内提交报价的，视为无效响应，由供应商自行承担不利后果。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（三）供应商的最后报价应符合磋商文件的要求。</w:t>
      </w:r>
    </w:p>
    <w:p>
      <w:pPr>
        <w:pStyle w:val="null3"/>
        <w:ind w:firstLine="480"/>
        <w:jc w:val="left"/>
      </w:pPr>
      <w:r>
        <w:rPr/>
        <w:t>（四）最后报价唯一，且不高于最高限价。</w:t>
      </w:r>
    </w:p>
    <w:p>
      <w:pPr>
        <w:pStyle w:val="null3"/>
        <w:ind w:firstLine="480"/>
        <w:jc w:val="left"/>
      </w:pPr>
      <w:r>
        <w:rPr/>
        <w:t>六、最后报价出现下列情况的，不需要供应商澄清，按以下原则处理：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同时出现两种以上不一致的，按照前款规定的顺序修正。修正后的最后报价经加盖供应商（法定名称）电子印章后产生约束力，供应商不确认的，作无效响应处理。</w:t>
      </w:r>
    </w:p>
    <w:p>
      <w:pPr>
        <w:pStyle w:val="null3"/>
        <w:ind w:firstLine="480"/>
        <w:jc w:val="left"/>
      </w:pPr>
      <w:r>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签章。供应商拒绝或者变相拒绝提供有效书面说明或者书面说明不能证明其报价合理性的，磋商小组应当将其响应文件作为无效响应处理。</w:t>
      </w:r>
    </w:p>
    <w:p>
      <w:pPr>
        <w:pStyle w:val="null3"/>
        <w:jc w:val="left"/>
        <w:outlineLvl w:val="3"/>
      </w:pPr>
      <w:r>
        <w:rPr>
          <w:b/>
          <w:sz w:val="24"/>
        </w:rPr>
        <w:t>5.3.7.解释、澄清、说明的有关问题</w:t>
      </w:r>
    </w:p>
    <w:p>
      <w:pPr>
        <w:pStyle w:val="null3"/>
        <w:ind w:firstLine="480"/>
        <w:jc w:val="left"/>
      </w:pPr>
      <w:r>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t>四、磋商小组应当积极履行澄清、说明或者更正的职责，不得滥用权力。</w:t>
      </w:r>
    </w:p>
    <w:p>
      <w:pPr>
        <w:pStyle w:val="null3"/>
        <w:jc w:val="left"/>
        <w:outlineLvl w:val="3"/>
      </w:pPr>
      <w:r>
        <w:rPr>
          <w:b/>
          <w:sz w:val="24"/>
        </w:rPr>
        <w:t>5.3.8.比较与评价</w:t>
      </w:r>
    </w:p>
    <w:p>
      <w:pPr>
        <w:pStyle w:val="null3"/>
        <w:ind w:firstLine="480"/>
        <w:jc w:val="left"/>
      </w:pPr>
      <w:r>
        <w:rPr/>
        <w:t>由磋商小组采用综合评分法对提交最后报价的供应商的响应文件和最后报价进行综合评分，具体要求详见本章评审办法及标准部分。</w:t>
      </w:r>
    </w:p>
    <w:p>
      <w:pPr>
        <w:pStyle w:val="null3"/>
        <w:jc w:val="left"/>
        <w:outlineLvl w:val="3"/>
      </w:pPr>
      <w:r>
        <w:rPr>
          <w:b/>
          <w:sz w:val="24"/>
        </w:rPr>
        <w:t>5.3.9.磋商小组复核</w:t>
      </w:r>
    </w:p>
    <w:p>
      <w:pPr>
        <w:pStyle w:val="null3"/>
        <w:ind w:firstLine="480"/>
        <w:jc w:val="left"/>
      </w:pPr>
      <w:r>
        <w:rPr/>
        <w:t>评审结束后，磋商小组应当进行复核，特别要对拟推荐为成交候选供应商的、报价最低的、响应文件被认定为无效的进行重点复核。</w:t>
      </w:r>
    </w:p>
    <w:p>
      <w:pPr>
        <w:pStyle w:val="null3"/>
        <w:jc w:val="left"/>
        <w:outlineLvl w:val="3"/>
      </w:pPr>
      <w:r>
        <w:rPr>
          <w:b/>
          <w:sz w:val="24"/>
        </w:rPr>
        <w:t>5.3.10.代理机构现场复核评审结果</w:t>
      </w:r>
    </w:p>
    <w:p>
      <w:pPr>
        <w:pStyle w:val="null3"/>
        <w:ind w:firstLine="480"/>
        <w:jc w:val="left"/>
      </w:pPr>
      <w:r>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t>三、代理机构复核过程中，磋商小组成员不得离开评审现场。</w:t>
      </w:r>
    </w:p>
    <w:p>
      <w:pPr>
        <w:pStyle w:val="null3"/>
        <w:ind w:firstLine="480"/>
        <w:jc w:val="left"/>
      </w:pPr>
      <w:r>
        <w:rPr/>
        <w:t>四、除资格审查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b/>
          <w:sz w:val="24"/>
        </w:rPr>
        <w:t>5.3.11.推荐成交候选供应商</w:t>
      </w:r>
    </w:p>
    <w:p>
      <w:pPr>
        <w:pStyle w:val="null3"/>
        <w:ind w:firstLine="480"/>
        <w:jc w:val="left"/>
      </w:pPr>
      <w:r>
        <w:rPr/>
        <w:t>采购包1：</w:t>
      </w:r>
      <w:r>
        <w:rPr/>
        <w:t>确定3名成交候选供应商。</w:t>
      </w:r>
    </w:p>
    <w:p>
      <w:pPr>
        <w:pStyle w:val="null3"/>
        <w:ind w:firstLine="480"/>
        <w:jc w:val="left"/>
      </w:pPr>
      <w:r>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t>技术部分得分</w:t>
      </w:r>
      <w:r>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jc w:val="left"/>
        <w:outlineLvl w:val="3"/>
      </w:pPr>
      <w:r>
        <w:rPr>
          <w:b/>
          <w:sz w:val="24"/>
        </w:rPr>
        <w:t>5.3.12.出具磋商报告</w:t>
      </w:r>
    </w:p>
    <w:p>
      <w:pPr>
        <w:pStyle w:val="null3"/>
        <w:ind w:firstLine="480"/>
        <w:jc w:val="left"/>
      </w:pPr>
      <w:r>
        <w:rPr/>
        <w:t>磋商小组推荐成交候选供应商后，应向代理机构出具磋商报告。磋商报告应当包括以下主要内容：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二、磋商日期和地点，磋商小组成员名单；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四、变动磋商文件实质性内容的有关资料及记录；</w:t>
      </w:r>
    </w:p>
    <w:p>
      <w:pPr>
        <w:pStyle w:val="null3"/>
        <w:ind w:firstLine="480"/>
        <w:jc w:val="left"/>
      </w:pPr>
      <w:r>
        <w:rPr/>
        <w:t>五、供应商响应文件响应磋商文件实质性要求情况及供应商变动响应文件有关资料及记录；</w:t>
      </w:r>
    </w:p>
    <w:p>
      <w:pPr>
        <w:pStyle w:val="null3"/>
        <w:ind w:firstLine="480"/>
        <w:jc w:val="left"/>
      </w:pPr>
      <w:r>
        <w:rPr/>
        <w:t>六、磋商情况记录和说明，包括对供应商的资格审查情况、供应商响应文件磋商情况等；</w:t>
      </w:r>
    </w:p>
    <w:p>
      <w:pPr>
        <w:pStyle w:val="null3"/>
        <w:ind w:firstLine="480"/>
        <w:jc w:val="left"/>
      </w:pPr>
      <w:r>
        <w:rPr/>
        <w:t>七、推荐的成交候选供应商名单及理由。</w:t>
      </w:r>
    </w:p>
    <w:p>
      <w:pPr>
        <w:pStyle w:val="null3"/>
        <w:ind w:firstLine="480"/>
        <w:jc w:val="left"/>
      </w:pPr>
      <w:r>
        <w:rPr/>
        <w:t>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jc w:val="left"/>
        <w:outlineLvl w:val="3"/>
      </w:pPr>
      <w:r>
        <w:rPr>
          <w:b/>
          <w:sz w:val="24"/>
        </w:rPr>
        <w:t>5.3.13.评审争议处理规则</w:t>
      </w:r>
    </w:p>
    <w:p>
      <w:pPr>
        <w:pStyle w:val="null3"/>
        <w:ind w:firstLine="480"/>
        <w:jc w:val="left"/>
      </w:pPr>
      <w:r>
        <w:rPr/>
        <w:t>磋商小组在磋商过程中，对于资格性审查、符合性审查、对响应文件作无效响应处理的及其他需要共同认定的事项存在争议的，应当以少数服从多数的原则作出结论，但不得违背法律法规和磋商文件规定。有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ind w:firstLine="480"/>
        <w:jc w:val="left"/>
      </w:pPr>
      <w:r>
        <w:rPr/>
        <w:t>磋商小组成员应当按照客观、公正、审慎的原则，根据磋商文件规定的评审程序、评审方法和评审标准进行独立评审。</w:t>
      </w:r>
    </w:p>
    <w:p>
      <w:pPr>
        <w:pStyle w:val="null3"/>
        <w:jc w:val="left"/>
        <w:outlineLvl w:val="3"/>
      </w:pPr>
      <w:r>
        <w:rPr>
          <w:b/>
          <w:sz w:val="24"/>
        </w:rPr>
        <w:t>5.4.1.评审方法</w:t>
      </w:r>
    </w:p>
    <w:p>
      <w:pPr>
        <w:pStyle w:val="null3"/>
        <w:ind w:firstLine="480"/>
        <w:jc w:val="left"/>
      </w:pPr>
      <w:r>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b/>
          <w:sz w:val="24"/>
        </w:rPr>
        <w:t>5.4.2.评审细则及标准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评审分值</w:t>
            </w:r>
          </w:p>
        </w:tc>
        <w:tc>
          <w:tcPr>
            <w:tcW w:type="dxa" w:w="748"/>
          </w:tcPr>
          <w:p>
            <w:pPr>
              <w:pStyle w:val="null3"/>
              <w:jc w:val="center"/>
            </w:pPr>
            <w:r>
              <w:rPr/>
              <w:t xml:space="preserve"> 客观/主观</w:t>
            </w:r>
          </w:p>
        </w:tc>
        <w:tc>
          <w:tcPr>
            <w:tcW w:type="dxa" w:w="1661"/>
          </w:tcPr>
          <w:p>
            <w:pPr>
              <w:pStyle w:val="null3"/>
              <w:jc w:val="center"/>
            </w:pPr>
            <w:r>
              <w:rPr>
                <w:b/>
              </w:rPr>
              <w:t xml:space="preserve"> 关联响应文件格式文本</w:t>
            </w:r>
          </w:p>
        </w:tc>
      </w:tr>
      <w:tr>
        <w:tc>
          <w:tcPr>
            <w:tcW w:type="dxa" w:w="831"/>
            <w:vMerge w:val="restart"/>
          </w:tcPr>
          <w:p>
            <w:pPr>
              <w:pStyle w:val="null3"/>
              <w:jc w:val="left"/>
            </w:pPr>
            <w:r>
              <w:rPr/>
              <w:t>详细评审</w:t>
            </w:r>
          </w:p>
        </w:tc>
        <w:tc>
          <w:tcPr>
            <w:tcW w:type="dxa" w:w="1661"/>
          </w:tcPr>
          <w:p>
            <w:pPr>
              <w:pStyle w:val="null3"/>
              <w:jc w:val="left"/>
            </w:pPr>
            <w:r>
              <w:rPr/>
              <w:t>技术规格及要求</w:t>
            </w:r>
          </w:p>
        </w:tc>
        <w:tc>
          <w:tcPr>
            <w:tcW w:type="dxa" w:w="2575"/>
          </w:tcPr>
          <w:p>
            <w:pPr>
              <w:pStyle w:val="null3"/>
              <w:jc w:val="left"/>
            </w:pPr>
            <w:r>
              <w:rPr/>
              <w:t>供应商响应文件完全满足磋商文件技术要求，没有负偏离的得23分；带“▲”项的技术规格及要求每有一项负偏离的扣1分，非带“▲”项的技术规格及要求每有一项负偏离的扣0.5分，扣完为止。 注：“▲”项为本项目重要技术规格及要求，需按磋商文件要求提供证明材料。</w:t>
            </w:r>
          </w:p>
        </w:tc>
        <w:tc>
          <w:tcPr>
            <w:tcW w:type="dxa" w:w="831"/>
          </w:tcPr>
          <w:p>
            <w:pPr>
              <w:pStyle w:val="null3"/>
              <w:jc w:val="center"/>
            </w:pPr>
            <w:r>
              <w:rPr/>
              <w:t>23.00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技术服务应答表</w:t>
            </w:r>
          </w:p>
          <w:p>
            <w:pPr>
              <w:pStyle w:val="null3"/>
              <w:jc w:val="left"/>
            </w:pPr>
            <w:r>
              <w:rPr/>
              <w:t>履约能力证明表</w:t>
            </w:r>
          </w:p>
          <w:p>
            <w:pPr>
              <w:pStyle w:val="null3"/>
              <w:jc w:val="left"/>
            </w:pPr>
            <w:r>
              <w:rPr/>
              <w:t>方案表</w:t>
            </w:r>
          </w:p>
        </w:tc>
      </w:tr>
      <w:tr>
        <w:tc>
          <w:tcPr>
            <w:tcW w:type="dxa" w:w="831"/>
            <w:vMerge/>
          </w:tcPr>
          <w:p/>
        </w:tc>
        <w:tc>
          <w:tcPr>
            <w:tcW w:type="dxa" w:w="1661"/>
          </w:tcPr>
          <w:p>
            <w:pPr>
              <w:pStyle w:val="null3"/>
              <w:jc w:val="left"/>
            </w:pPr>
            <w:r>
              <w:rPr/>
              <w:t>项目实施方案</w:t>
            </w:r>
          </w:p>
        </w:tc>
        <w:tc>
          <w:tcPr>
            <w:tcW w:type="dxa" w:w="2575"/>
          </w:tcPr>
          <w:p>
            <w:pPr>
              <w:pStyle w:val="null3"/>
              <w:jc w:val="left"/>
            </w:pPr>
            <w:r>
              <w:rPr/>
              <w:t>根据供应商针对本项目制定的项目实施方案进行综合评分： 项目实施方案包含但不限于：①项目组织与管理、②工期管理及进度安排、③人员组织安排、④质量保证措施、⑤运行维护措施、⑥应急响应预案等。方案包含以上全部内容，关键点把握准确，层次结构细化且完全满足项目要求得12分，每缺少一项内容扣2分，内容不符合本项目特点和需求的扣1分。 注：内容不符合本项目特点和需求是指内容不满足项目要求或与项目无关或与项目不匹配或项目名称、实施地点、涉及的科室等与本项目不一致等情形。</w:t>
            </w:r>
          </w:p>
        </w:tc>
        <w:tc>
          <w:tcPr>
            <w:tcW w:type="dxa" w:w="831"/>
          </w:tcPr>
          <w:p>
            <w:pPr>
              <w:pStyle w:val="null3"/>
              <w:jc w:val="center"/>
            </w:pPr>
            <w:r>
              <w:rPr/>
              <w:t>12.00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方案表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根据供应商针对本项目制定的售后服务方案进行综合评分： 售后服务方案包含但不限于：①售后服务承诺、②服务内容及方式、③服务响应机制、④服务质量保障以及售后巡检等。方案包含以上全部内容，关键点把握准确，层次结构细化且完全满足项目要求得8分，每缺少一项内容扣2分，内容不符合本项目特点和需求的扣1分。 注：内容不符合本项目特点和需求是指内容不满足项目要求或与项目无关或与项目不匹配或项目名称、实施地点、涉及的科室等与本项目不一致等情形。</w:t>
            </w:r>
          </w:p>
        </w:tc>
        <w:tc>
          <w:tcPr>
            <w:tcW w:type="dxa" w:w="831"/>
          </w:tcPr>
          <w:p>
            <w:pPr>
              <w:pStyle w:val="null3"/>
              <w:jc w:val="center"/>
            </w:pPr>
            <w:r>
              <w:rPr/>
              <w:t>8.00</w:t>
            </w:r>
          </w:p>
        </w:tc>
        <w:tc>
          <w:tcPr>
            <w:tcW w:type="dxa" w:w="748"/>
          </w:tcPr>
          <w:p>
            <w:pPr>
              <w:pStyle w:val="null3"/>
              <w:jc w:val="center"/>
            </w:pPr>
            <w:r>
              <w:rPr/>
              <w:t>客观</w:t>
            </w:r>
          </w:p>
        </w:tc>
        <w:tc>
          <w:tcPr>
            <w:tcW w:type="dxa" w:w="1661"/>
          </w:tcPr>
          <w:p>
            <w:pPr>
              <w:pStyle w:val="null3"/>
              <w:jc w:val="left"/>
            </w:pPr>
            <w:r>
              <w:rPr/>
              <w:t>方案表</w:t>
            </w:r>
          </w:p>
          <w:p>
            <w:pPr>
              <w:pStyle w:val="null3"/>
              <w:jc w:val="left"/>
            </w:pPr>
            <w:r>
              <w:rPr/>
              <w:t>商务应答表</w:t>
            </w:r>
          </w:p>
        </w:tc>
      </w:tr>
      <w:tr>
        <w:tc>
          <w:tcPr>
            <w:tcW w:type="dxa" w:w="831"/>
            <w:vMerge/>
          </w:tcPr>
          <w:p/>
        </w:tc>
        <w:tc>
          <w:tcPr>
            <w:tcW w:type="dxa" w:w="1661"/>
          </w:tcPr>
          <w:p>
            <w:pPr>
              <w:pStyle w:val="null3"/>
              <w:jc w:val="left"/>
            </w:pPr>
            <w:r>
              <w:rPr/>
              <w:t>培训方案</w:t>
            </w:r>
          </w:p>
        </w:tc>
        <w:tc>
          <w:tcPr>
            <w:tcW w:type="dxa" w:w="2575"/>
          </w:tcPr>
          <w:p>
            <w:pPr>
              <w:pStyle w:val="null3"/>
              <w:jc w:val="left"/>
            </w:pPr>
            <w:r>
              <w:rPr/>
              <w:t>根据供应商针对本项目制定的培训方案进行综合评分： 培训方案包含但不限于：①培训目标、②培训对象以及培训方法等。方案包含以上全部内容，关键点把握准确，层次结构细化且完全满足项目要求得4分，每缺少一项内容扣2分，内容不符合本项目特点和需求的扣1分。 注：内容不符合本项目特点和需求是指内容不满足项目要求或与项目无关或与项目不匹配或项目名称、实施地点、涉及的科室等与本项目不一致等情形。</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方案表</w:t>
            </w:r>
          </w:p>
          <w:p>
            <w:pPr>
              <w:pStyle w:val="null3"/>
              <w:jc w:val="left"/>
            </w:pPr>
            <w:r>
              <w:rPr/>
              <w:t>商务应答表</w:t>
            </w:r>
          </w:p>
        </w:tc>
      </w:tr>
      <w:tr>
        <w:tc>
          <w:tcPr>
            <w:tcW w:type="dxa" w:w="831"/>
            <w:vMerge/>
          </w:tcPr>
          <w:p/>
        </w:tc>
        <w:tc>
          <w:tcPr>
            <w:tcW w:type="dxa" w:w="1661"/>
          </w:tcPr>
          <w:p>
            <w:pPr>
              <w:pStyle w:val="null3"/>
              <w:jc w:val="left"/>
            </w:pPr>
            <w:r>
              <w:rPr/>
              <w:t>履约能力</w:t>
            </w:r>
          </w:p>
        </w:tc>
        <w:tc>
          <w:tcPr>
            <w:tcW w:type="dxa" w:w="2575"/>
          </w:tcPr>
          <w:p>
            <w:pPr>
              <w:pStyle w:val="null3"/>
              <w:jc w:val="left"/>
            </w:pPr>
            <w:r>
              <w:rPr/>
              <w:t>1、具有有效期内的信息系统建设和服务能力等级证书，能力达到CS1级得1分，CS2级得2分，CS3级及以上得3分，本项最高得3分。 2、具有有效期内的中国信息安全测评中心颁发的国家信息安全测评信息安全服务资质证书安全工程类资质，具备一级资质得2分，具备二级及以上资质得4分，提供证书证明文件（注：五级为最高），本项最高得4分。 3、电子认证服务系统符合《信息安全等级保护管理办法》的有关规定且具备信息系统等级保护备案证明大于等于（三级）得3分（提供复印件并加盖电子签章）。 4、具有信息技术服务标准符合性证书－运行维护服务，提供证明文件，四级得1分，三级及以上得4分。（注：一级为最高）</w:t>
            </w:r>
          </w:p>
        </w:tc>
        <w:tc>
          <w:tcPr>
            <w:tcW w:type="dxa" w:w="831"/>
          </w:tcPr>
          <w:p>
            <w:pPr>
              <w:pStyle w:val="null3"/>
              <w:jc w:val="center"/>
            </w:pPr>
            <w:r>
              <w:rPr/>
              <w:t>14.00</w:t>
            </w:r>
          </w:p>
        </w:tc>
        <w:tc>
          <w:tcPr>
            <w:tcW w:type="dxa" w:w="748"/>
          </w:tcPr>
          <w:p>
            <w:pPr>
              <w:pStyle w:val="null3"/>
              <w:jc w:val="center"/>
            </w:pPr>
            <w:r>
              <w:rPr/>
              <w:t>客观</w:t>
            </w:r>
          </w:p>
        </w:tc>
        <w:tc>
          <w:tcPr>
            <w:tcW w:type="dxa" w:w="1661"/>
          </w:tcPr>
          <w:p>
            <w:pPr>
              <w:pStyle w:val="null3"/>
              <w:jc w:val="left"/>
            </w:pPr>
            <w:r>
              <w:rPr/>
              <w:t>履约能力证明表</w:t>
            </w:r>
          </w:p>
        </w:tc>
      </w:tr>
      <w:tr>
        <w:tc>
          <w:tcPr>
            <w:tcW w:type="dxa" w:w="831"/>
            <w:vMerge/>
          </w:tcPr>
          <w:p/>
        </w:tc>
        <w:tc>
          <w:tcPr>
            <w:tcW w:type="dxa" w:w="1661"/>
          </w:tcPr>
          <w:p>
            <w:pPr>
              <w:pStyle w:val="null3"/>
              <w:jc w:val="left"/>
            </w:pPr>
            <w:r>
              <w:rPr/>
              <w:t>人员配置</w:t>
            </w:r>
          </w:p>
        </w:tc>
        <w:tc>
          <w:tcPr>
            <w:tcW w:type="dxa" w:w="2575"/>
          </w:tcPr>
          <w:p>
            <w:pPr>
              <w:pStyle w:val="null3"/>
              <w:jc w:val="left"/>
            </w:pPr>
            <w:r>
              <w:rPr/>
              <w:t>1.拟派项目经理：项目经理具有信息系统项目管理师（高级）证书得1分，具备CISP（注册信息安全专业人员）资格证书得1分，此项最高得2分。（需提供项目经理相关有效期内的证书扫描件和公司在职正式人员证明材料并加盖电子签章，未提供本项不得分）。 2.拟派实施经理：实施经理具有信息系统项目管理师（高级）得1分，具备系统分析师证书得1分，此项最高得2分。（需提供实施经理相关效期内的证书扫描件和公司在职正式人员证明材料并加盖电子签章，未提供本项不得分） 注：项目经理与实施经理不得为同一人。</w:t>
            </w:r>
          </w:p>
        </w:tc>
        <w:tc>
          <w:tcPr>
            <w:tcW w:type="dxa" w:w="831"/>
          </w:tcPr>
          <w:p>
            <w:pPr>
              <w:pStyle w:val="null3"/>
              <w:jc w:val="center"/>
            </w:pPr>
            <w:r>
              <w:rPr/>
              <w:t>4.00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技术服务应答表</w:t>
            </w:r>
          </w:p>
          <w:p>
            <w:pPr>
              <w:pStyle w:val="null3"/>
              <w:jc w:val="left"/>
            </w:pPr>
            <w:r>
              <w:rPr/>
              <w:t>履约能力证明表</w:t>
            </w:r>
          </w:p>
          <w:p>
            <w:pPr>
              <w:pStyle w:val="null3"/>
              <w:jc w:val="left"/>
            </w:pPr>
            <w:r>
              <w:rPr/>
              <w:t>方案表</w:t>
            </w:r>
          </w:p>
        </w:tc>
      </w:tr>
      <w:tr>
        <w:tc>
          <w:tcPr>
            <w:tcW w:type="dxa" w:w="831"/>
            <w:vMerge/>
          </w:tcPr>
          <w:p/>
        </w:tc>
        <w:tc>
          <w:tcPr>
            <w:tcW w:type="dxa" w:w="1661"/>
          </w:tcPr>
          <w:p>
            <w:pPr>
              <w:pStyle w:val="null3"/>
              <w:jc w:val="left"/>
            </w:pPr>
            <w:r>
              <w:rPr/>
              <w:t>项目业绩</w:t>
            </w:r>
          </w:p>
        </w:tc>
        <w:tc>
          <w:tcPr>
            <w:tcW w:type="dxa" w:w="2575"/>
          </w:tcPr>
          <w:p>
            <w:pPr>
              <w:pStyle w:val="null3"/>
              <w:jc w:val="left"/>
            </w:pPr>
            <w:r>
              <w:rPr/>
              <w:t>供应商提供2021年1月1日以来类似本项目业绩，每提供1个得2.5分，最多得5分。 注：提供合同复印件或中标（成交）通知书加盖供应商电子签章）。</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履约能力证明表</w:t>
            </w:r>
          </w:p>
        </w:tc>
      </w:tr>
      <w:tr>
        <w:tc>
          <w:tcPr>
            <w:tcW w:type="dxa" w:w="831"/>
          </w:tcPr>
          <w:p>
            <w:pPr>
              <w:pStyle w:val="null3"/>
              <w:jc w:val="left"/>
            </w:pPr>
            <w:r>
              <w:rPr/>
              <w:t>价格分</w:t>
            </w:r>
          </w:p>
        </w:tc>
        <w:tc>
          <w:tcPr>
            <w:tcW w:type="dxa" w:w="1661"/>
          </w:tcPr>
          <w:p>
            <w:pPr>
              <w:pStyle w:val="null3"/>
              <w:jc w:val="left"/>
            </w:pPr>
            <w:r>
              <w:rPr/>
              <w:t>报价</w:t>
            </w:r>
          </w:p>
        </w:tc>
        <w:tc>
          <w:tcPr>
            <w:tcW w:type="dxa" w:w="2575"/>
          </w:tcPr>
          <w:p>
            <w:pPr>
              <w:pStyle w:val="null3"/>
              <w:jc w:val="left"/>
            </w:pPr>
            <w:r>
              <w:rPr/>
              <w:t>满足磋商文件要求且最后报价最低的供应商的价格为磋商基准价，其价格分为满分。其他供应商的价格分统一按照下列公式计算： 磋商报价得分=（磋商基准价/最后磋商报价）×30%×100</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8306"/>
            <w:gridSpan w:val="4"/>
          </w:tcPr>
          <w:p>
            <w:pPr>
              <w:pStyle w:val="null3"/>
              <w:jc w:val="left"/>
            </w:pPr>
            <w:r>
              <w:rPr/>
              <w:t>无</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出现下列情形之一的，采购人或者代理机构应当终止竞争性磋商采购活动，发布项目终止公告并说明原因，重新开展采购活动：</w:t>
      </w:r>
    </w:p>
    <w:p>
      <w:pPr>
        <w:pStyle w:val="null3"/>
        <w:ind w:firstLine="480"/>
        <w:jc w:val="left"/>
      </w:pPr>
      <w:r>
        <w:rPr/>
        <w:t>一、因情况变化，不再符合规定的竞争性磋商采购方式适用情形的；</w:t>
      </w:r>
    </w:p>
    <w:p>
      <w:pPr>
        <w:pStyle w:val="null3"/>
        <w:ind w:firstLine="480"/>
        <w:jc w:val="left"/>
      </w:pPr>
      <w:r>
        <w:rPr/>
        <w:t>二、出现影响采购公正的违法、违规行为的；</w:t>
      </w:r>
    </w:p>
    <w:p>
      <w:pPr>
        <w:pStyle w:val="null3"/>
        <w:ind w:firstLine="480"/>
        <w:jc w:val="left"/>
      </w:pPr>
      <w:r>
        <w:rPr/>
        <w:t>三、除《政府采购竞争性磋商采购方式管理暂行办法》第二十一条第三款规定的情形外，在采购过程中符合要求的供应商或者报价未超过采购预算的供应商不足3家的。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一、评审结束后，代理机构在评审结束后2个工作日内将磋商报告送采购人。</w:t>
      </w:r>
    </w:p>
    <w:p>
      <w:pPr>
        <w:pStyle w:val="null3"/>
        <w:jc w:val="left"/>
      </w:pPr>
      <w:r>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t>三、采购人或者代理机构应当自成交供应商确定之日起 2 个工作日内，在四川政府采购网公告成交结果，磋商文件应当随成交结果同时公告。</w:t>
      </w:r>
    </w:p>
    <w:p>
      <w:pPr>
        <w:pStyle w:val="null3"/>
        <w:jc w:val="left"/>
        <w:outlineLvl w:val="2"/>
      </w:pPr>
      <w:r>
        <w:rPr>
          <w:b/>
          <w:sz w:val="28"/>
        </w:rPr>
        <w:t>5.7.磋商小组义务</w:t>
      </w:r>
    </w:p>
    <w:p>
      <w:pPr>
        <w:pStyle w:val="null3"/>
        <w:ind w:firstLine="480"/>
        <w:jc w:val="left"/>
      </w:pPr>
      <w:r>
        <w:rPr/>
        <w:t>磋商小组在政府采购活动中应当履行下列义务：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二、按照客观、公正、审慎的原则，根据磋商文件规定的评审程序、评审方法和评审标准进行独立评审；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5.8.磋商小组成员工作纪律</w:t>
      </w:r>
    </w:p>
    <w:p>
      <w:pPr>
        <w:pStyle w:val="null3"/>
        <w:ind w:firstLine="480"/>
        <w:jc w:val="left"/>
      </w:pPr>
      <w:r>
        <w:rPr/>
        <w:t>磋商小组成员在政府采购活动中应当遵守下列工作纪律：</w:t>
      </w:r>
    </w:p>
    <w:p>
      <w:pPr>
        <w:pStyle w:val="null3"/>
        <w:ind w:firstLine="480"/>
        <w:jc w:val="left"/>
      </w:pPr>
      <w:r>
        <w:rPr/>
        <w:t>一、严格遵守政府采购法律制度关于磋商小组成员回避的规定。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详见附件：供应商提交的相关资格证明材料</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详见附件：报价明细表</w:t>
      </w:r>
    </w:p>
    <w:p>
      <w:pPr>
        <w:pStyle w:val="null3"/>
        <w:ind w:firstLine="960"/>
        <w:jc w:val="left"/>
      </w:pPr>
      <w:r>
        <w:rPr/>
        <w:t>详见附件：技术服务应答表</w:t>
      </w:r>
    </w:p>
    <w:p>
      <w:pPr>
        <w:pStyle w:val="null3"/>
        <w:ind w:firstLine="960"/>
        <w:jc w:val="left"/>
      </w:pPr>
      <w:r>
        <w:rPr/>
        <w:t>详见附件：履约能力证明表</w:t>
      </w:r>
    </w:p>
    <w:p>
      <w:pPr>
        <w:pStyle w:val="null3"/>
        <w:ind w:firstLine="960"/>
        <w:jc w:val="left"/>
      </w:pPr>
      <w:r>
        <w:rPr/>
        <w:t>详见附件：方案表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（服务类）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《磋商文件》</w:t>
      </w:r>
      <w:r>
        <w:rPr/>
        <w:t>，乙方的《投标（响应）文件》及《中标（成交）通知书》，甲乙双方同意签订本合同。具体情况及要求如下：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二、服务要求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四、履约保证金</w:t>
      </w:r>
    </w:p>
    <w:p>
      <w:pPr>
        <w:pStyle w:val="null3"/>
        <w:jc w:val="left"/>
      </w:pPr>
      <w:r>
        <w:br/>
      </w:r>
    </w:p>
    <w:p>
      <w:pPr>
        <w:pStyle w:val="null3"/>
        <w:jc w:val="left"/>
        <w:outlineLvl w:val="2"/>
      </w:pPr>
      <w:r>
        <w:rPr>
          <w:b/>
          <w:sz w:val="28"/>
        </w:rPr>
        <w:t xml:space="preserve"> 五、验收标准和方法</w:t>
      </w:r>
    </w:p>
    <w:p>
      <w:pPr>
        <w:pStyle w:val="null3"/>
        <w:jc w:val="left"/>
      </w:pPr>
      <w:r>
        <w:br/>
      </w:r>
    </w:p>
    <w:p>
      <w:pPr>
        <w:pStyle w:val="null3"/>
        <w:jc w:val="left"/>
        <w:outlineLvl w:val="2"/>
      </w:pPr>
      <w:r>
        <w:rPr>
          <w:b/>
          <w:sz w:val="28"/>
        </w:rPr>
        <w:t xml:space="preserve"> 六、甲方的权利和义务</w:t>
      </w:r>
    </w:p>
    <w:p>
      <w:pPr>
        <w:pStyle w:val="null3"/>
        <w:jc w:val="left"/>
      </w:pPr>
      <w:r>
        <w:rPr/>
        <w:t>1.甲方有权对合同规定范围内乙方的服务行为进行监督和检查，拥有监管权。有权定期核对乙方提供服务所配备的人员数量。对甲方认为不合理的部分XXX。</w:t>
      </w:r>
    </w:p>
    <w:p>
      <w:pPr>
        <w:pStyle w:val="null3"/>
        <w:jc w:val="left"/>
      </w:pPr>
      <w:r>
        <w:rPr/>
        <w:t>2.根据本合同规定，按时向乙方支付应付服务费用。</w:t>
      </w:r>
    </w:p>
    <w:p>
      <w:pPr>
        <w:pStyle w:val="null3"/>
        <w:jc w:val="left"/>
      </w:pPr>
      <w:r>
        <w:rPr/>
        <w:t>3.国家法律、法规所规定由甲方承担的其它责任。</w:t>
      </w:r>
    </w:p>
    <w:p>
      <w:pPr>
        <w:pStyle w:val="null3"/>
        <w:jc w:val="left"/>
        <w:outlineLvl w:val="2"/>
      </w:pPr>
      <w:r>
        <w:rPr>
          <w:b/>
          <w:sz w:val="28"/>
        </w:rPr>
        <w:t xml:space="preserve"> 七、乙方的权利和义务</w:t>
      </w:r>
    </w:p>
    <w:p>
      <w:pPr>
        <w:pStyle w:val="null3"/>
        <w:jc w:val="left"/>
      </w:pPr>
      <w:r>
        <w:rPr/>
        <w:t>1.根据本合同的约定向甲方收取相关服务费用。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八、违约责任</w:t>
      </w:r>
    </w:p>
    <w:p>
      <w:pPr>
        <w:pStyle w:val="null3"/>
        <w:jc w:val="left"/>
      </w:pPr>
      <w:r>
        <w:br/>
      </w:r>
    </w:p>
    <w:p>
      <w:pPr>
        <w:pStyle w:val="null3"/>
        <w:jc w:val="left"/>
        <w:outlineLvl w:val="2"/>
      </w:pPr>
      <w:r>
        <w:rPr>
          <w:b/>
          <w:sz w:val="28"/>
        </w:rPr>
        <w:t xml:space="preserve"> 九、不可抗事件处理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十、解决合同纠纷的方式</w:t>
      </w:r>
    </w:p>
    <w:p>
      <w:pPr>
        <w:pStyle w:val="null3"/>
        <w:jc w:val="left"/>
      </w:pPr>
      <w:r>
        <w:br/>
      </w:r>
    </w:p>
    <w:p>
      <w:pPr>
        <w:pStyle w:val="null3"/>
        <w:jc w:val="left"/>
        <w:outlineLvl w:val="2"/>
      </w:pPr>
      <w:r>
        <w:rPr>
          <w:b/>
          <w:sz w:val="28"/>
        </w:rPr>
        <w:t xml:space="preserve"> 十一、合同生效及其他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