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版本号：N510322202600009120260716001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运动场维修及附属设施设备工程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N5103222026000091</w:t>
      </w:r>
    </w:p>
    <w:p>
      <w:pPr>
        <w:pStyle w:val="null3"/>
        <w:jc w:val="left"/>
        <w:outlineLvl w:val="2"/>
      </w:pPr>
      <w:r>
        <w:rPr>
          <w:rFonts w:ascii="仿宋_GB2312" w:hAnsi="仿宋_GB2312" w:cs="仿宋_GB2312" w:eastAsia="仿宋_GB2312"/>
          <w:sz w:val="28"/>
          <w:b/>
        </w:rPr>
        <w:t>富顺县长滩镇石道九年制学校</w:t>
      </w:r>
    </w:p>
    <w:p>
      <w:pPr>
        <w:pStyle w:val="null3"/>
        <w:jc w:val="center"/>
        <w:outlineLvl w:val="2"/>
      </w:pPr>
      <w:r>
        <w:rPr>
          <w:rFonts w:ascii="仿宋_GB2312" w:hAnsi="仿宋_GB2312" w:cs="仿宋_GB2312" w:eastAsia="仿宋_GB2312"/>
          <w:sz w:val="28"/>
          <w:b/>
        </w:rPr>
        <w:t>富顺县政府采购中心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富顺县政府采购中心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富顺县长滩镇石道九年制学校</w:t>
      </w:r>
      <w:r>
        <w:rPr>
          <w:rFonts w:ascii="仿宋_GB2312" w:hAnsi="仿宋_GB2312" w:cs="仿宋_GB2312" w:eastAsia="仿宋_GB2312"/>
        </w:rPr>
        <w:t xml:space="preserve"> 委托，拟对 </w:t>
      </w:r>
      <w:r>
        <w:rPr>
          <w:rFonts w:ascii="仿宋_GB2312" w:hAnsi="仿宋_GB2312" w:cs="仿宋_GB2312" w:eastAsia="仿宋_GB2312"/>
        </w:rPr>
        <w:t>运动场维修及附属设施设备工程</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自贡市富顺县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N5103222026000091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运动场维修及附属设施设备工程</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本工程为富顺县长滩镇石道九年制学校运动场维修及附属设施设备工程。主要建设内容为宿舍楼、综合楼、初中楼、幼儿园外墙维修改造及运动场维修改造等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rFonts w:ascii="仿宋_GB2312" w:hAnsi="仿宋_GB2312" w:cs="仿宋_GB2312" w:eastAsia="仿宋_GB2312"/>
        </w:rPr>
        <w:t>2、供应商取得本项目成交资格且注册地不在四川省行政区域内的，应当在政府采购合同签订前向采购人提交在有效期内的四川省住房和城乡建设厅官网已公开的入川信息网页截图。（描述：在响应文件中提供“在政府采购合同签订前向采购人提交在有效期内的四川省住房和城乡建设厅官网已公 开的入川信息网页截图”的承诺或在响应文件中提供有效期内的四川省住房和城乡建设厅官网已公开的入 川信息网页截图。(上述两种方式二选一即可)。供应商需在交易系统中按要求上传相应证明文件并进行电 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富顺县长滩镇石道九年制学校</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富顺县长滩镇石道场社区中心街11号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643217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13890015738</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富顺县政府采购中心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四川省自贡市富顺县富世街道釜江大道309号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0813-7218811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采购包1：1,600,000.00元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富顺县长滩镇石道九年制学校</w:t>
      </w:r>
      <w:r>
        <w:rPr>
          <w:rFonts w:ascii="仿宋_GB2312" w:hAnsi="仿宋_GB2312" w:cs="仿宋_GB2312" w:eastAsia="仿宋_GB2312"/>
        </w:rPr>
        <w:t xml:space="preserve"> 和 </w:t>
      </w:r>
      <w:r>
        <w:rPr>
          <w:rFonts w:ascii="仿宋_GB2312" w:hAnsi="仿宋_GB2312" w:cs="仿宋_GB2312" w:eastAsia="仿宋_GB2312"/>
        </w:rPr>
        <w:t>富顺县政府采购中心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富顺县长滩镇石道九年制学校</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富顺县政府采购中心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（四）谈判文件已明确各单位工程规费金额并要求按此金额填报而供应商填报错误或未填报的，或供应商未按相关计价规定计取规费的；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（五）谈判文件若已明确创优质工程奖补偿奖励费金额并要求按此金额填报而供应商填报错误或未填报的；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ind w:firstLine="480"/>
        <w:jc w:val="left"/>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一、在履约验收时需提供的材料证明（以下材料均提供复印件并加盖鲜章）：1、 塑胶跑道运动物理性能及抗老化性能：为适应学生或运动者的运动需求，在运动中减少 伤害，塑胶跑道产品符合 GB36246-2018《中小学合成材料面层运动场地》标准物理机械性能要求。 2、塑胶跑道环保性能：为确保塑胶面层质量，保护学生或运动者的身心 健康，塑胶产品不得有明显的 臭味、异味，面层符合 GB36246-2018《中小学合 成材料面层运动场地》标准有害物质限量及气味要求。 3、提供产品透气型塑胶跑道胶水原料 GB36246-2018《中小学合成材料面 层运动场地 》有害物质限量标准要求。 4、 提供产品全塑型自结纹塑胶跑道喷面料 GB36246-2018《中小学合成材料面 层运动场地》有害物质限量标准要求。 5、 提供全塑型自结纹塑胶跑道面层材料通过 HG/T3950-2007 皮肤致敏反应测 试≥II 级；抗霉菌、大肠杆菌、肺炎克雷博士菌≥95，提供具有 CMA 标志的第 三方检测报告； 6、提供透气型塑胶跑道材料通过 GB/T1740-2007 耐湿热老化测试，并提供高温 80C°至低温-40C°测试 12h，循环 30 次以上，无异常反应的检测 报告，提供具有CMA标志的第三方检测报告；7 、提供透气型纹塑胶产品通过国家 GB21027-2020 学生用品安全通用要求规定的 塑胶件可溶性有害重金属、挥发性有机化合物、邻苯二甲酸酯等有害成分检测报 告；8、硅PU材料应符合行业相关规定GB36246-2018的指标要求。（未列明事项均以设计为准）； 二、审核技术内容是否与响应文件内容一致,审核项目中技术内容是否达到规定标准。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包括每一项商务要求的履约情况，按行业相关法律规定、采购文件商务要求和成交供应商的响应文件等进行验收。（1）审核提供验收的各类文档的正确性、完整性和统一性,审查文件是否齐全、合理；（2 ）审查项目 实施进度情况,是否完成了预期全部工作</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严格按照《财政部关于进一步加强政府采购需求和履约验收管理的指导意见》（财库〔2016〕205号）的要求以及招标文件、成交供应商的投标文件、双方合同约定的要求进行验收。 采购项目的验收过程应当遵守国家及相关部门有关标准、规范，根据采购单位认可的验收方案及验收要求。 验收的主要依据如下:（1）国家相关的法律法规；（2 ）国家或行业相关标准规范；（3）本项目招标文件、投标文件；（4）项目合同及其附件；（5）其他相关文件资料。</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1、资料要求：验收合格后提供完整的《竣工验收资料》给予采购人备案,若有图纸资料还须提供纸质及电子版。 2、服务要求：按国家法律规定和合同约定进行质保及售后服务 处置或索赔；验收不合格的项目,由采购单位采购小组向采购单位领导报告，并与相关部门、乙方协商,对不合格的产品内容进行处置或办理索赔业务。</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富顺县长滩镇石道九年制学校</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富顺县政府采购中心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富顺县政府采购中心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联系电话：13890015738</w:t>
      </w:r>
    </w:p>
    <w:p>
      <w:pPr>
        <w:pStyle w:val="null3"/>
        <w:jc w:val="left"/>
      </w:pPr>
      <w:r>
        <w:rPr>
          <w:rFonts w:ascii="仿宋_GB2312" w:hAnsi="仿宋_GB2312" w:cs="仿宋_GB2312" w:eastAsia="仿宋_GB2312"/>
        </w:rPr>
        <w:t>地址： 富顺县长滩镇石道场社区中心街11号</w:t>
      </w:r>
    </w:p>
    <w:p>
      <w:pPr>
        <w:pStyle w:val="null3"/>
        <w:jc w:val="left"/>
      </w:pPr>
      <w:r>
        <w:rPr>
          <w:rFonts w:ascii="仿宋_GB2312" w:hAnsi="仿宋_GB2312" w:cs="仿宋_GB2312" w:eastAsia="仿宋_GB2312"/>
        </w:rPr>
        <w:t>邮编：643217</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联系电话：0813-7218811</w:t>
      </w:r>
    </w:p>
    <w:p>
      <w:pPr>
        <w:pStyle w:val="null3"/>
        <w:jc w:val="left"/>
      </w:pPr>
      <w:r>
        <w:rPr>
          <w:rFonts w:ascii="仿宋_GB2312" w:hAnsi="仿宋_GB2312" w:cs="仿宋_GB2312" w:eastAsia="仿宋_GB2312"/>
        </w:rPr>
        <w:t>地址：四川省自贡市富顺县富世街道釜江大道309号</w:t>
      </w:r>
    </w:p>
    <w:p>
      <w:pPr>
        <w:pStyle w:val="null3"/>
        <w:jc w:val="left"/>
      </w:pPr>
      <w:r>
        <w:rPr>
          <w:rFonts w:ascii="仿宋_GB2312" w:hAnsi="仿宋_GB2312" w:cs="仿宋_GB2312" w:eastAsia="仿宋_GB2312"/>
        </w:rPr>
        <w:t>邮编：643200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1,600,000.00</w:t>
      </w:r>
    </w:p>
    <w:p>
      <w:pPr>
        <w:pStyle w:val="null3"/>
        <w:jc w:val="left"/>
      </w:pPr>
      <w:r>
        <w:rPr>
          <w:rFonts w:ascii="仿宋_GB2312" w:hAnsi="仿宋_GB2312" w:cs="仿宋_GB2312" w:eastAsia="仿宋_GB2312"/>
        </w:rPr>
        <w:t>采购包最高限价（元）: 1,462,589.41</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B08990000 其他建筑物、构筑物修缮</w:t>
            </w:r>
          </w:p>
        </w:tc>
        <w:tc>
          <w:tcPr>
            <w:tcW w:type="dxa" w:w="821"/>
          </w:tcPr>
          <w:p>
            <w:pPr>
              <w:pStyle w:val="null3"/>
              <w:jc w:val="left"/>
            </w:pPr>
            <w:r>
              <w:rPr>
                <w:rFonts w:ascii="仿宋_GB2312" w:hAnsi="仿宋_GB2312" w:cs="仿宋_GB2312" w:eastAsia="仿宋_GB2312"/>
              </w:rPr>
              <w:t>富顺县长滩镇石道九年制学校运动场维修及附属设施设备工程</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1,462,589.41</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富顺县长滩镇石道九年制学校运动场维修及附属设施设备工程</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1,462,589.41</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B08990000 其他建筑物、构筑物修缮</w:t>
            </w:r>
          </w:p>
        </w:tc>
        <w:tc>
          <w:tcPr>
            <w:tcW w:type="dxa" w:w="2492"/>
          </w:tcPr>
          <w:p>
            <w:pPr>
              <w:pStyle w:val="null3"/>
              <w:jc w:val="left"/>
            </w:pPr>
            <w:r>
              <w:rPr>
                <w:rFonts w:ascii="仿宋_GB2312" w:hAnsi="仿宋_GB2312" w:cs="仿宋_GB2312" w:eastAsia="仿宋_GB2312"/>
              </w:rPr>
              <w:t>富顺县长滩镇石道九年制学校运动场维修及附属设施设备工程</w:t>
            </w:r>
          </w:p>
        </w:tc>
        <w:tc>
          <w:tcPr>
            <w:tcW w:type="dxa" w:w="2492"/>
          </w:tcPr>
          <w:p>
            <w:pPr>
              <w:pStyle w:val="null3"/>
              <w:jc w:val="left"/>
            </w:pPr>
            <w:r>
              <w:rPr>
                <w:rFonts w:ascii="仿宋_GB2312" w:hAnsi="仿宋_GB2312" w:cs="仿宋_GB2312" w:eastAsia="仿宋_GB2312"/>
              </w:rPr>
              <w:t>商品混凝土 C25、商品混凝土 C20、商品混凝土 C30、商品混凝土 C10、外墙乳胶漆、JS-Ⅱ型柔性防水涂料、水泥 32.5、塑料硬管 φ110、瓷砖300*600、粘结剂 791、13厚塑胶地面、8厚（5+3）硅PU面层</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标的名称：富顺县长滩镇石道九年制学校运动场维修及附属设施设备工程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jc w:val="left"/>
            </w:pPr>
            <w:r>
              <w:rPr>
                <w:rFonts w:ascii="仿宋_GB2312" w:hAnsi="仿宋_GB2312" w:cs="仿宋_GB2312" w:eastAsia="仿宋_GB2312"/>
              </w:rPr>
              <w:t>按采购人提供的工程量清单、施工图 纸和相关要求进行施工，达到或超过国家规范和相关质 量要求</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材料设备要求</w:t>
            </w:r>
          </w:p>
        </w:tc>
        <w:tc>
          <w:tcPr>
            <w:tcW w:type="dxa" w:w="5814"/>
          </w:tcPr>
          <w:p>
            <w:pPr>
              <w:pStyle w:val="null3"/>
              <w:jc w:val="left"/>
            </w:pPr>
            <w:r>
              <w:rPr>
                <w:rFonts w:ascii="仿宋_GB2312" w:hAnsi="仿宋_GB2312" w:cs="仿宋_GB2312" w:eastAsia="仿宋_GB2312"/>
              </w:rPr>
              <w:t>按要求提供施工材料，所有材料及设备选用满足设计和国家现行相关质量标准的要求。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安全要求</w:t>
            </w:r>
          </w:p>
        </w:tc>
        <w:tc>
          <w:tcPr>
            <w:tcW w:type="dxa" w:w="5814"/>
          </w:tcPr>
          <w:p>
            <w:pPr>
              <w:pStyle w:val="null3"/>
              <w:jc w:val="left"/>
            </w:pPr>
            <w:r>
              <w:rPr>
                <w:rFonts w:ascii="仿宋_GB2312" w:hAnsi="仿宋_GB2312" w:cs="仿宋_GB2312" w:eastAsia="仿宋_GB2312"/>
              </w:rPr>
              <w:t>应按照相关行业规范及安全条例进行操作，并做好防护。在施工前，应对施工人员及相关人员进行安全培训，保证从业人员熟悉安全生产规章制度和安全操作规程，掌握本岗位的安全操作技能；保证施工器具、施工设备、施工材料及施工环境处于安全状态下。工程施工期间，工程安全责任事故由成交供应商自行承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履约能力要求</w:t>
            </w:r>
          </w:p>
        </w:tc>
        <w:tc>
          <w:tcPr>
            <w:tcW w:type="dxa" w:w="5814"/>
          </w:tcPr>
          <w:p>
            <w:pPr>
              <w:pStyle w:val="null3"/>
              <w:jc w:val="left"/>
            </w:pPr>
            <w:r>
              <w:rPr>
                <w:rFonts w:ascii="仿宋_GB2312" w:hAnsi="仿宋_GB2312" w:cs="仿宋_GB2312" w:eastAsia="仿宋_GB2312"/>
              </w:rPr>
              <w:t>供应商需根据施工需要组建项目部，其中项目经理和技术负责人应具备相应的专业技术能力以及项目管理经验。原则上不能更换项目经理和技术负责人，如因特殊情况确需更换须征得采购人同意，更换后的人员资质、经验不得低于原人员要求。  （1）项目负责人、项目技术负责人参加本项目采购活动时没有在其他未完工项目担任项目负责人、项目技术负责人；成交后至本项目完工前也不得在其他项目担任项目负责人、项目技术负责人。  （2）拟任项目技术负责人具备：建筑工程中级及以上职称。</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施工要求</w:t>
            </w:r>
          </w:p>
        </w:tc>
        <w:tc>
          <w:tcPr>
            <w:tcW w:type="dxa" w:w="5814"/>
          </w:tcPr>
          <w:p>
            <w:pPr>
              <w:pStyle w:val="null3"/>
              <w:jc w:val="left"/>
            </w:pPr>
            <w:r>
              <w:rPr>
                <w:rFonts w:ascii="仿宋_GB2312" w:hAnsi="仿宋_GB2312" w:cs="仿宋_GB2312" w:eastAsia="仿宋_GB2312"/>
              </w:rPr>
              <w:t>（1）工程施工必须满足当地建设行政主管部门对工程建设的有关规定，符合施工规范及验收标准的相关要求，确保文明施工、安全施工。  （2）供应商负责施工现场安全并承担施工期间一切安全责任。施工现场以及存放材料的库房，通风良好，有相应的防火措施；施工时要配备必要的灭火设备等消防器材，施工现场不准混放易燃、易爆物品。  （3）发生紧急事故需抢修的，供应商在接到事故通知后，应当及时到达事故现场抢修。在缺陷责任期内因质量问题、施工不到位等造成的返工、维修、维护由供应商负责维修并自行承担相关费用。  （4）施工期间，采购人不定期对施工现场进行巡视监督，对于不规范的施工情况和质量问题，供应商应无条件完成整改（整改费用由供应商自行承担），直至合格为止。</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增减工程</w:t>
            </w:r>
          </w:p>
        </w:tc>
        <w:tc>
          <w:tcPr>
            <w:tcW w:type="dxa" w:w="5814"/>
          </w:tcPr>
          <w:p>
            <w:pPr>
              <w:pStyle w:val="null3"/>
              <w:jc w:val="left"/>
            </w:pPr>
            <w:r>
              <w:rPr>
                <w:rFonts w:ascii="仿宋_GB2312" w:hAnsi="仿宋_GB2312" w:cs="仿宋_GB2312" w:eastAsia="仿宋_GB2312"/>
              </w:rPr>
              <w:t>根据工程量清单内项目和内容计价方式为固定单价，签订合同时比照采购人提供 的经评审的采购控制明细单价，明细单价超过部分必须调减不得高出控制单价，增减工程量按实结算 。材料价格调整按施工同期《自贡建设》信息中价，信息价中没有的材料价格按市场价由采购人认质认价。</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缺陷责任期</w:t>
            </w:r>
          </w:p>
        </w:tc>
        <w:tc>
          <w:tcPr>
            <w:tcW w:type="dxa" w:w="5814"/>
          </w:tcPr>
          <w:p>
            <w:pPr>
              <w:pStyle w:val="null3"/>
              <w:jc w:val="left"/>
            </w:pPr>
            <w:r>
              <w:rPr>
                <w:rFonts w:ascii="仿宋_GB2312" w:hAnsi="仿宋_GB2312" w:cs="仿宋_GB2312" w:eastAsia="仿宋_GB2312"/>
              </w:rPr>
              <w:t>工程竣工验收合格之日起24个月</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rPr>
              <w:t>详见附件：工程量清单</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sz w:val="24"/>
                <w:color w:val="000000"/>
              </w:rPr>
              <w:t>质保要求和期限：质保期为验收合格后5年。在保修期内，若</w:t>
            </w:r>
            <w:r>
              <w:rPr>
                <w:rFonts w:ascii="仿宋_GB2312" w:hAnsi="仿宋_GB2312" w:cs="仿宋_GB2312" w:eastAsia="仿宋_GB2312"/>
                <w:sz w:val="24"/>
                <w:color w:val="000000"/>
              </w:rPr>
              <w:t xml:space="preserve">发生质量问题，将免费负责更换或维修。在保修期外，以最优惠的价格提供服务。本合同约定乙方 </w:t>
            </w:r>
            <w:r>
              <w:rPr>
                <w:rFonts w:ascii="仿宋_GB2312" w:hAnsi="仿宋_GB2312" w:cs="仿宋_GB2312" w:eastAsia="仿宋_GB2312"/>
                <w:sz w:val="24"/>
                <w:color w:val="000000"/>
              </w:rPr>
              <w:t xml:space="preserve">承包范围内的工程项目，由乙方施工质量缺陷问题和材料设备质量缺陷问题，均属乙方免费保修范 </w:t>
            </w:r>
            <w:r>
              <w:rPr>
                <w:rFonts w:ascii="仿宋_GB2312" w:hAnsi="仿宋_GB2312" w:cs="仿宋_GB2312" w:eastAsia="仿宋_GB2312"/>
                <w:sz w:val="24"/>
                <w:color w:val="000000"/>
              </w:rPr>
              <w:t>围。由于非乙方原因造成的质量问题，不属于乙方保修范围的，但乙方有义务履行维修，费用由责</w:t>
            </w:r>
            <w:r>
              <w:rPr>
                <w:rFonts w:ascii="仿宋_GB2312" w:hAnsi="仿宋_GB2312" w:cs="仿宋_GB2312" w:eastAsia="仿宋_GB2312"/>
                <w:sz w:val="24"/>
                <w:color w:val="000000"/>
              </w:rPr>
              <w:t>任方承担，乙方给予确认。整体工程及各分部分项工程质量，经验收符合合同要求，如甲方抽检到</w:t>
            </w:r>
            <w:r>
              <w:rPr>
                <w:rFonts w:ascii="仿宋_GB2312" w:hAnsi="仿宋_GB2312" w:cs="仿宋_GB2312" w:eastAsia="仿宋_GB2312"/>
                <w:sz w:val="24"/>
                <w:color w:val="000000"/>
              </w:rPr>
              <w:t>分项工程中允许偏差项目中超出允许偏差范围的、基本项目中未达到合格的项目或者不符合观感要</w:t>
            </w:r>
            <w:r>
              <w:rPr>
                <w:rFonts w:ascii="仿宋_GB2312" w:hAnsi="仿宋_GB2312" w:cs="仿宋_GB2312" w:eastAsia="仿宋_GB2312"/>
                <w:sz w:val="24"/>
                <w:color w:val="000000"/>
              </w:rPr>
              <w:t>求的观感项目，仍属乙方保修范围，乙方应按甲方要求进行返修。【提供承诺书】。</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知识产权归属和处理方式</w:t>
            </w:r>
          </w:p>
        </w:tc>
        <w:tc>
          <w:tcPr>
            <w:tcW w:type="dxa" w:w="5814"/>
          </w:tcPr>
          <w:p>
            <w:pPr>
              <w:pStyle w:val="null3"/>
              <w:jc w:val="left"/>
            </w:pPr>
            <w:r>
              <w:rPr>
                <w:rFonts w:ascii="仿宋_GB2312" w:hAnsi="仿宋_GB2312" w:cs="仿宋_GB2312" w:eastAsia="仿宋_GB2312"/>
                <w:sz w:val="24"/>
                <w:color w:val="000000"/>
              </w:rPr>
              <w:t xml:space="preserve">1、 除专用合同条款另有约定外，发包人提供给承包人的图 </w:t>
            </w:r>
            <w:r>
              <w:rPr>
                <w:rFonts w:ascii="仿宋_GB2312" w:hAnsi="仿宋_GB2312" w:cs="仿宋_GB2312" w:eastAsia="仿宋_GB2312"/>
                <w:sz w:val="24"/>
                <w:color w:val="000000"/>
              </w:rPr>
              <w:t xml:space="preserve">纸、发包人为实施工程自行编制或委托编制的技术规范以及反映发包人要求的或其他类似性质的文 </w:t>
            </w:r>
            <w:r>
              <w:rPr>
                <w:rFonts w:ascii="仿宋_GB2312" w:hAnsi="仿宋_GB2312" w:cs="仿宋_GB2312" w:eastAsia="仿宋_GB2312"/>
                <w:sz w:val="24"/>
                <w:color w:val="000000"/>
              </w:rPr>
              <w:t xml:space="preserve">件的著作权属于发包人，承包人可以为实现合同目的而复制、使用此类文件，但不能用于与合同无 </w:t>
            </w:r>
            <w:r>
              <w:rPr>
                <w:rFonts w:ascii="仿宋_GB2312" w:hAnsi="仿宋_GB2312" w:cs="仿宋_GB2312" w:eastAsia="仿宋_GB2312"/>
                <w:sz w:val="24"/>
                <w:color w:val="000000"/>
              </w:rPr>
              <w:t xml:space="preserve">关的其他事项。未经发包人书面同意，承包人不得为了合同以外的目的而复制、使用上述文件或将 </w:t>
            </w:r>
            <w:r>
              <w:rPr>
                <w:rFonts w:ascii="仿宋_GB2312" w:hAnsi="仿宋_GB2312" w:cs="仿宋_GB2312" w:eastAsia="仿宋_GB2312"/>
                <w:sz w:val="24"/>
                <w:color w:val="000000"/>
              </w:rPr>
              <w:t xml:space="preserve">之提供给任何第三方。 2、除专用合同条款另有约定外，承包人为实施工程所编制的文件，除署名 </w:t>
            </w:r>
            <w:r>
              <w:rPr>
                <w:rFonts w:ascii="仿宋_GB2312" w:hAnsi="仿宋_GB2312" w:cs="仿宋_GB2312" w:eastAsia="仿宋_GB2312"/>
                <w:sz w:val="24"/>
                <w:color w:val="000000"/>
              </w:rPr>
              <w:t xml:space="preserve">权以外的著作权属于发包人，承包人可因实施工程的运行、调试、维修、改造等目的而复制、使用 </w:t>
            </w:r>
            <w:r>
              <w:rPr>
                <w:rFonts w:ascii="仿宋_GB2312" w:hAnsi="仿宋_GB2312" w:cs="仿宋_GB2312" w:eastAsia="仿宋_GB2312"/>
                <w:sz w:val="24"/>
                <w:color w:val="000000"/>
              </w:rPr>
              <w:t xml:space="preserve">此类文件，但不能用于与合同无关的其他事项。未经发包人书面同意，承包人不得为了合同以外的 </w:t>
            </w:r>
            <w:r>
              <w:rPr>
                <w:rFonts w:ascii="仿宋_GB2312" w:hAnsi="仿宋_GB2312" w:cs="仿宋_GB2312" w:eastAsia="仿宋_GB2312"/>
                <w:sz w:val="24"/>
                <w:color w:val="000000"/>
              </w:rPr>
              <w:t xml:space="preserve">目的而复制、使用上述文件或将之提供给任何第三方。 3、 合同当事人保证在履行合同过程中不侵 </w:t>
            </w:r>
            <w:r>
              <w:rPr>
                <w:rFonts w:ascii="仿宋_GB2312" w:hAnsi="仿宋_GB2312" w:cs="仿宋_GB2312" w:eastAsia="仿宋_GB2312"/>
                <w:sz w:val="24"/>
                <w:color w:val="000000"/>
              </w:rPr>
              <w:t xml:space="preserve">犯对方及第三方的知识产权。承包人在使用材料、施工设备、工程设备或采用施工工艺时，因侵犯 </w:t>
            </w:r>
            <w:r>
              <w:rPr>
                <w:rFonts w:ascii="仿宋_GB2312" w:hAnsi="仿宋_GB2312" w:cs="仿宋_GB2312" w:eastAsia="仿宋_GB2312"/>
                <w:sz w:val="24"/>
                <w:color w:val="000000"/>
              </w:rPr>
              <w:t xml:space="preserve">他人的专利权或其他知识产权所引起的责任，由承包人承担；因发包人提供的材料、施工设备、工 </w:t>
            </w:r>
            <w:r>
              <w:rPr>
                <w:rFonts w:ascii="仿宋_GB2312" w:hAnsi="仿宋_GB2312" w:cs="仿宋_GB2312" w:eastAsia="仿宋_GB2312"/>
                <w:sz w:val="24"/>
                <w:color w:val="000000"/>
              </w:rPr>
              <w:t xml:space="preserve">程设备或施工工艺导致侵权的，由发包人承担责任。 4、除专用合同条款另有约定外，承包人在合 </w:t>
            </w:r>
            <w:r>
              <w:rPr>
                <w:rFonts w:ascii="仿宋_GB2312" w:hAnsi="仿宋_GB2312" w:cs="仿宋_GB2312" w:eastAsia="仿宋_GB2312"/>
                <w:sz w:val="24"/>
                <w:color w:val="000000"/>
              </w:rPr>
              <w:t>同签订前和签订时已确定采用的专利、专有技术、技术秘密的使用费已包含在签约合同价中。</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施工工期</w:t>
            </w:r>
          </w:p>
        </w:tc>
        <w:tc>
          <w:tcPr>
            <w:tcW w:type="dxa" w:w="2076"/>
          </w:tcPr>
          <w:p>
            <w:pPr>
              <w:pStyle w:val="null3"/>
              <w:jc w:val="left"/>
            </w:pPr>
            <w:r>
              <w:rPr>
                <w:rFonts w:ascii="仿宋_GB2312" w:hAnsi="仿宋_GB2312" w:cs="仿宋_GB2312" w:eastAsia="仿宋_GB2312"/>
              </w:rPr>
              <w:t>自合同签订之日起60日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施工地点</w:t>
            </w:r>
          </w:p>
        </w:tc>
        <w:tc>
          <w:tcPr>
            <w:tcW w:type="dxa" w:w="2076"/>
          </w:tcPr>
          <w:p>
            <w:pPr>
              <w:pStyle w:val="null3"/>
              <w:jc w:val="left"/>
            </w:pPr>
            <w:r>
              <w:rPr>
                <w:rFonts w:ascii="仿宋_GB2312" w:hAnsi="仿宋_GB2312" w:cs="仿宋_GB2312" w:eastAsia="仿宋_GB2312"/>
              </w:rPr>
              <w:t>富顺县长滩镇石道九年制学校</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1、合同签订后预付合同总金额，达到付款条件起10个工作日内，据实情况说明为支付合同总金额的40%</w:t>
            </w:r>
          </w:p>
          <w:p>
            <w:pPr>
              <w:pStyle w:val="null3"/>
              <w:jc w:val="left"/>
            </w:pPr>
            <w:r>
              <w:rPr>
                <w:rFonts w:ascii="仿宋_GB2312" w:hAnsi="仿宋_GB2312" w:cs="仿宋_GB2312" w:eastAsia="仿宋_GB2312"/>
              </w:rPr>
              <w:t>2、工程竣工验收后，达到付款条件起10个工作日内，据实情况说明为支付到合同总金额（扣除暂列金后的合同价）80%</w:t>
            </w:r>
          </w:p>
          <w:p>
            <w:pPr>
              <w:pStyle w:val="null3"/>
              <w:jc w:val="left"/>
            </w:pPr>
            <w:r>
              <w:rPr>
                <w:rFonts w:ascii="仿宋_GB2312" w:hAnsi="仿宋_GB2312" w:cs="仿宋_GB2312" w:eastAsia="仿宋_GB2312"/>
              </w:rPr>
              <w:t>3、交审计决算资料、通过富顺县审计局审计后，办理财务决算，乙方向甲方提供税务发票并交竣工资料六份和一套完整的符合档案局检查要求的档案，以审定金额作为决算价，达到付款条件起10个工作日内，据实情况说明为支付到审计总金额的97%</w:t>
            </w:r>
          </w:p>
          <w:p>
            <w:pPr>
              <w:pStyle w:val="null3"/>
              <w:jc w:val="left"/>
            </w:pPr>
            <w:r>
              <w:rPr>
                <w:rFonts w:ascii="仿宋_GB2312" w:hAnsi="仿宋_GB2312" w:cs="仿宋_GB2312" w:eastAsia="仿宋_GB2312"/>
              </w:rPr>
              <w:t>4、在维护期内无质量问题，维护期满达到付款条件，无息支付，达到付款条件起10个工作日内，据实情况说明为支付到审计总金额的100%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由甲方组织验收，根据国家有关规定和行业标准、乙方的投标文件及承诺书与本合同约定标准惊醒验收。按照《财政部关于进一步加强政府采购需求和履约验收管理的指导意见》（财库[2026]205号）等相关法律法规的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1、甲方违约责任，乙方的索赔： 乙方根据合同规定向甲方提出索赔的，须在索 赔事件发生后7日内，向甲方书面提交索赔资料，应包括：索赔的合同依据、索赔意向与金额及相关证明文件，提出索赔时间 以甲方签收时间为准；乙方逾期提出索赔事项或申报金额的，视为乙方放弃索赔；乙方不得以索赔未达成协议为理由，拒绝履 行本合同规定之义务。 2）、甲方违约的情形 甲方违约的其他情形：乙方根据合同规定若甲方违约的，须在违约事件发生后7 日内，向甲方书面提交违约材料，双方协商解决。 2、乙方违约，乙方违约的情形 乙方不按合同约定履行义务，如监理工 程师向发包人证明（抄送承包人）认为乙方有下列情况： （1）无视监理工程师事先的书面警告，一贯或公然忽视合同规定的 义务； （2）未按投标文件及时配备称职的关键管理与技术人员的规定，或未按乙方承诺配备的关键施工设备； （3）在接到 运走、替换不合格材料、设备的通知或指令后2天内不执行； （4）接到通知后的2天内无正当理由未能采取措施加快进行本 工程或其关键部分的施工； （5)无正当理由而未能按规定开工，或未按照要求工期完工的； 2、乙方违约的责任 （1）乙方 违反相关规定，不按时参加相关会议，乙方应向甲方支付人民币200.00元/人.次的违约金。 (2)乙方违反相关规定，延迟申报 完整预结算资料及核对不配合，乙方应向甲方支付人民币300.00元/天的违约金。 （3）乙方违反招标文件工程施工质量管理 相关要求，乙方应向发包人支付人民币1000.00元/次的违约金。 （4）因乙方分项工程质量不符合本合同附件相关质量标准 要求，甲方视质量问题严重程度，乙方应向甲方支付人民币500.00-10000.00元/次的违约金。 (5)乙方违反招标文件安全文 明施工管理规定的，乙方应向甲方支付人民币2000.00-10000.00元/条（或每次、每项）的违约金。 (6)在工程施工过程中 以及保修期内，由于乙方责任出现质量问题、劳资纠纷、拖欠工人工资或者其他原因，受到报纸、电视等媒体的曝光或政府有 关主管部门的通报批评，给甲方的形象和声誉造成损失的，每次由乙方向甲方支付人民币5万元违约金，从乙方当期工程款项 中扣除。 （7）因乙方原因导致乙方员工或其分包人员到甲方办公室、场所等处围攻、静坐等现象发生的，每发生一次乙方支 付发包人违约金人民币2万元。 （8）如因乙方原因出现严重工期延误，甲方有权解除合同，合同解除后，甲方继续使用乙方 在施工现场的材料、设备、临时工程、乙方文件和由乙方或以其名义编制的其他文件的费用承担方式：乙方承担。 （9）乙方 须在合同规定的时间内完成，不得以任何条件任何理由拖延工期。超过合同工期的每天按合同总价的 1%扣除违约金。 乙方 违约解除合同 1）乙方将其承包的全部工程转包给他人或者肢解以后以分包的名义分别转包给他人的。 (2）因乙方原因导致 工程出现不可修复的质量缺陷、主体结构不合格或对发包人造成媒体曝光等不良社会影响的； (3）乙方未获得当地政府的资 质或许可或在合同有效期内丧失相应资质或许可； (4）合作项目因乙方原因出现重大安全事故（建筑物、构筑物等倒塌、坍 塌等或造成死亡1人以上或重伤人2以上）或引起重大投诉、群诉（5人以上）、上访的或者被媒体负面报道； (6）乙方违反 合同约定，经甲方限期改正，乙方未能改正的； (7）因乙方组织架构或运营能力等出现重大不利变动； (8）乙方进入破产、 清算、重整、陷入重大诉讼、纠纷、主要施工设施设备、材料被查封、扣押等； 关于乙方违约解除合同的特别约定：违约后 的费用由乙方承担。 甲方继续使用乙方在施工现场的材料、设备、临时工程、乙方文件和由乙方以其名义编制的其他文件的 费用承担方式：乙方承担。 未按《富顺县人民政府办公室关于印发〈富顺县政府性投资建设项目工程量增（减）管理实施办 法（试行）&gt;的通知》（富府办[2013]58号）要求进行项目变更报批的，所造成的经济责任属乙方擅自实施的由乙方自行负 责，属甲方未按报批程序通知乙方实施的由甲方自行负责，并追究责任人的相关责任。 安全责任：在项目实施过程中的安全 责任由乙方负全责，甲方不承担任何责任，也不承担如发生安全事故产生的任何责任。</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漏项工程处理</w:t>
            </w:r>
          </w:p>
        </w:tc>
        <w:tc>
          <w:tcPr>
            <w:tcW w:type="dxa" w:w="2076"/>
          </w:tcPr>
          <w:p>
            <w:pPr>
              <w:pStyle w:val="null3"/>
              <w:jc w:val="left"/>
            </w:pPr>
            <w:r>
              <w:rPr>
                <w:rFonts w:ascii="仿宋_GB2312" w:hAnsi="仿宋_GB2312" w:cs="仿宋_GB2312" w:eastAsia="仿宋_GB2312"/>
              </w:rPr>
              <w:t>漏项工程处理：施工过程中，发现工程量清单存在漏项工程的，该漏项工程作为本项目本章采购需求的组成部分，采购人和供应商可以按照《中华人民共和国政府采购法》的规定签订不超过成交金额百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sz w:val="19"/>
          <w:color w:val="000000"/>
        </w:rPr>
        <w:t>“3.2.技术要求”，“3.3.服务要求”中的所有内容。</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 xml:space="preserve"> 六、谈判文件规定的供应商资格条件与随机抽取设置的或邀请书中载明的供应商资格条件不一致的；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七、谈判文件有违反国家其他有关强制性规定的情形。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完整的全套财务报表（应当包括资产负债表、利润表、现金流量表、所有者权益变动表、附注）或者银行出具的资信证明。供应商注册时间截至响应文件提交截止之日前不足一年的，也可提供在相关主管部门备案的公司章程等证明材料。供应商需在交易系统中按要求上传相应证明文件到《具有健全的财务会计制度证明材料》中并进行电子签章。</w:t>
            </w:r>
          </w:p>
        </w:tc>
        <w:tc>
          <w:tcPr>
            <w:tcW w:type="dxa" w:w="1661"/>
          </w:tcPr>
          <w:p>
            <w:pPr>
              <w:pStyle w:val="null3"/>
              <w:jc w:val="left"/>
            </w:pPr>
            <w:r>
              <w:rPr>
                <w:rFonts w:ascii="仿宋_GB2312" w:hAnsi="仿宋_GB2312" w:cs="仿宋_GB2312" w:eastAsia="仿宋_GB2312"/>
              </w:rPr>
              <w:t>具有健全财务会计制度的证明材料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 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建筑工程二级建造师及以上建造师注册证书原件扫描件； 供应商应当提供项目负责人的行业主管部门颁发的且在有效期内的房屋建筑和市政基础设施工程安全生产考核合格证书 (B 证)原件扫描件； 供应商需在使用投标(响应)客户端编制响应文件时，按要求上传相应证明材料，填写《投标（响应）函》完成承诺，并进行电子签章。 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661"/>
          </w:tcPr>
          <w:p>
            <w:pPr>
              <w:pStyle w:val="null3"/>
              <w:jc w:val="left"/>
            </w:pPr>
            <w:r>
              <w:rPr>
                <w:rFonts w:ascii="仿宋_GB2312" w:hAnsi="仿宋_GB2312" w:cs="仿宋_GB2312" w:eastAsia="仿宋_GB2312"/>
              </w:rPr>
              <w:t>供应商应提交的相关证明材料,投标（响应）函,项目负责人信息表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661"/>
          </w:tcPr>
          <w:p>
            <w:pPr>
              <w:pStyle w:val="null3"/>
              <w:jc w:val="left"/>
            </w:pPr>
            <w:r>
              <w:rPr>
                <w:rFonts w:ascii="仿宋_GB2312" w:hAnsi="仿宋_GB2312" w:cs="仿宋_GB2312" w:eastAsia="仿宋_GB2312"/>
              </w:rPr>
              <w:t>供应商应提交的相关证明材料,企业资质信息表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供应商取得本项目成交资格且注册地不在四川省行政区域内的，应当在政府采购合同签订前向采购人提交在有效期内的四川省住房和城乡建设厅官网已公开的入川信息网页截图。</w:t>
            </w:r>
          </w:p>
        </w:tc>
        <w:tc>
          <w:tcPr>
            <w:tcW w:type="dxa" w:w="3322"/>
          </w:tcPr>
          <w:p>
            <w:pPr>
              <w:pStyle w:val="null3"/>
              <w:jc w:val="left"/>
            </w:pPr>
            <w:r>
              <w:rPr>
                <w:rFonts w:ascii="仿宋_GB2312" w:hAnsi="仿宋_GB2312" w:cs="仿宋_GB2312" w:eastAsia="仿宋_GB2312"/>
              </w:rPr>
              <w:t>在响应文件中提供“在政府采购合同签订前向采购人提交在有效期内的四川省住房和城乡建设厅官网已公 开的入川信息网页截图”的承诺或在响应文件中提供有效期内的四川省住房和城乡建设厅官网已公开的入 川信息网页截图。(上述两种方式二选一即可)。供应商需在交易系统中按要求上传相应证明文件并进行电 子签章。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二、谈判小组应对供应商已标价工程量清单进行算术性复核，如果出现下列不一致的，按以下原则进行修正：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符合谈判文件中的实质性要求</w:t>
            </w:r>
          </w:p>
        </w:tc>
        <w:tc>
          <w:tcPr>
            <w:tcW w:type="dxa" w:w="3322"/>
          </w:tcPr>
          <w:p>
            <w:pPr>
              <w:pStyle w:val="null3"/>
              <w:jc w:val="left"/>
            </w:pPr>
            <w:r>
              <w:rPr>
                <w:rFonts w:ascii="仿宋_GB2312" w:hAnsi="仿宋_GB2312" w:cs="仿宋_GB2312" w:eastAsia="仿宋_GB2312"/>
              </w:rPr>
              <w:t>供应商响应文件符合谈判文件实质性要求</w:t>
            </w:r>
          </w:p>
        </w:tc>
        <w:tc>
          <w:tcPr>
            <w:tcW w:type="dxa" w:w="1661"/>
          </w:tcPr>
          <w:p>
            <w:pPr>
              <w:pStyle w:val="null3"/>
              <w:jc w:val="left"/>
            </w:pPr>
            <w:r>
              <w:rPr>
                <w:rFonts w:ascii="仿宋_GB2312" w:hAnsi="仿宋_GB2312" w:cs="仿宋_GB2312" w:eastAsia="仿宋_GB2312"/>
              </w:rPr>
              <w:t>响应文件封面,已标价工程量清单,供应商应提交的相关证明材料,技术、服务及商务要求应答表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已标价工程量清单,报价表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评审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详见附件：技术、服务及商务要求应答表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中华人民共和国建筑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1.6.1.中标（成交）的施工单位是否为中小企业：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二、工程要求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安全文明施工费：XX 元；</w:t>
      </w:r>
    </w:p>
    <w:p>
      <w:pPr>
        <w:pStyle w:val="null3"/>
        <w:jc w:val="left"/>
      </w:pPr>
      <w:r>
        <w:rPr>
          <w:rFonts w:ascii="仿宋_GB2312" w:hAnsi="仿宋_GB2312" w:cs="仿宋_GB2312" w:eastAsia="仿宋_GB2312"/>
        </w:rPr>
        <w:t>暂列金额：XX 元；</w:t>
      </w:r>
    </w:p>
    <w:p>
      <w:pPr>
        <w:pStyle w:val="null3"/>
        <w:jc w:val="left"/>
      </w:pPr>
      <w:r>
        <w:rPr>
          <w:rFonts w:ascii="仿宋_GB2312" w:hAnsi="仿宋_GB2312" w:cs="仿宋_GB2312" w:eastAsia="仿宋_GB2312"/>
        </w:rPr>
        <w:t>材料暂估价金额：XX 元；</w:t>
      </w:r>
    </w:p>
    <w:p>
      <w:pPr>
        <w:pStyle w:val="null3"/>
        <w:jc w:val="left"/>
      </w:pPr>
      <w:r>
        <w:rPr>
          <w:rFonts w:ascii="仿宋_GB2312" w:hAnsi="仿宋_GB2312" w:cs="仿宋_GB2312" w:eastAsia="仿宋_GB2312"/>
        </w:rPr>
        <w:t>专业工程暂估价金额：XX 元；</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4.1.施工工期：</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4.1.1.计划开工日期：</w:t>
      </w:r>
    </w:p>
    <w:p>
      <w:pPr>
        <w:pStyle w:val="null3"/>
        <w:jc w:val="left"/>
      </w:pPr>
      <w:r>
        <w:rPr>
          <w:rFonts w:ascii="仿宋_GB2312" w:hAnsi="仿宋_GB2312" w:cs="仿宋_GB2312" w:eastAsia="仿宋_GB2312"/>
        </w:rPr>
        <w:t>4.1.2.计划竣工日期：</w:t>
      </w:r>
    </w:p>
    <w:p>
      <w:pPr>
        <w:pStyle w:val="null3"/>
        <w:jc w:val="left"/>
      </w:pPr>
      <w:r>
        <w:rPr>
          <w:rFonts w:ascii="仿宋_GB2312" w:hAnsi="仿宋_GB2312" w:cs="仿宋_GB2312" w:eastAsia="仿宋_GB2312"/>
        </w:rPr>
        <w:t>4.1.3.工期总日历天数：</w:t>
      </w:r>
      <w:r>
        <w:rPr>
          <w:rFonts w:ascii="仿宋_GB2312" w:hAnsi="仿宋_GB2312" w:cs="仿宋_GB2312" w:eastAsia="仿宋_GB2312"/>
        </w:rPr>
        <w:t>天。工期总日历天数与根据前述计划开竣工日期计算的工期天数不一致的，以工期总日历天数为准。</w:t>
      </w:r>
    </w:p>
    <w:p>
      <w:pPr>
        <w:pStyle w:val="null3"/>
        <w:jc w:val="left"/>
      </w:pPr>
      <w:r>
        <w:rPr>
          <w:rFonts w:ascii="仿宋_GB2312" w:hAnsi="仿宋_GB2312" w:cs="仿宋_GB2312" w:eastAsia="仿宋_GB2312"/>
        </w:rPr>
        <w:t>4.1.4.工程保修范围和保修期</w:t>
      </w:r>
    </w:p>
    <w:p>
      <w:pPr>
        <w:pStyle w:val="null3"/>
        <w:jc w:val="left"/>
      </w:pPr>
      <w:r>
        <w:rPr>
          <w:rFonts w:ascii="仿宋_GB2312" w:hAnsi="仿宋_GB2312" w:cs="仿宋_GB2312" w:eastAsia="仿宋_GB2312"/>
        </w:rPr>
        <w:t>（1）保修责任范围包括：由乙方承建的项目均在质量保修范围内。</w:t>
      </w:r>
    </w:p>
    <w:p>
      <w:pPr>
        <w:pStyle w:val="null3"/>
        <w:jc w:val="left"/>
      </w:pPr>
      <w:r>
        <w:rPr>
          <w:rFonts w:ascii="仿宋_GB2312" w:hAnsi="仿宋_GB2312" w:cs="仿宋_GB2312" w:eastAsia="仿宋_GB2312"/>
        </w:rPr>
        <w:t>（2）保修期：双方约定本工程的保修期如下：XX。</w:t>
      </w:r>
    </w:p>
    <w:p>
      <w:pPr>
        <w:pStyle w:val="null3"/>
        <w:jc w:val="left"/>
      </w:pPr>
      <w:r>
        <w:rPr>
          <w:rFonts w:ascii="仿宋_GB2312" w:hAnsi="仿宋_GB2312" w:cs="仿宋_GB2312" w:eastAsia="仿宋_GB2312"/>
        </w:rPr>
        <w:t>4.1.5.缺陷责任期：自工程通过竣工验收之日起，缺陷责任期为</w:t>
      </w:r>
      <w:r>
        <w:rPr>
          <w:rFonts w:ascii="仿宋_GB2312" w:hAnsi="仿宋_GB2312" w:cs="仿宋_GB2312" w:eastAsia="仿宋_GB2312"/>
        </w:rPr>
        <w:t>______</w:t>
      </w:r>
      <w:r>
        <w:rPr>
          <w:rFonts w:ascii="仿宋_GB2312" w:hAnsi="仿宋_GB2312" w:cs="仿宋_GB2312" w:eastAsia="仿宋_GB2312"/>
        </w:rPr>
        <w:t>年。</w:t>
      </w:r>
    </w:p>
    <w:p>
      <w:pPr>
        <w:pStyle w:val="null3"/>
        <w:jc w:val="left"/>
      </w:pPr>
      <w:r>
        <w:rPr>
          <w:rFonts w:ascii="仿宋_GB2312" w:hAnsi="仿宋_GB2312" w:cs="仿宋_GB2312" w:eastAsia="仿宋_GB2312"/>
        </w:rPr>
        <w:t>4.2.施工地点：</w:t>
      </w:r>
    </w:p>
    <w:p>
      <w:pPr>
        <w:pStyle w:val="null3"/>
        <w:jc w:val="left"/>
      </w:pPr>
      <w:r>
        <w:rPr>
          <w:rFonts w:ascii="仿宋_GB2312" w:hAnsi="仿宋_GB2312" w:cs="仿宋_GB2312" w:eastAsia="仿宋_GB2312"/>
        </w:rPr>
        <w:t>4.3.项目经理</w:t>
      </w:r>
    </w:p>
    <w:p>
      <w:pPr>
        <w:pStyle w:val="null3"/>
        <w:jc w:val="left"/>
      </w:pPr>
      <w:r>
        <w:rPr>
          <w:rFonts w:ascii="仿宋_GB2312" w:hAnsi="仿宋_GB2312" w:cs="仿宋_GB2312" w:eastAsia="仿宋_GB2312"/>
        </w:rPr>
        <w:t>姓 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6.2.甲方应当配合乙方完成相关项目实施工作，按照法律规定履行项目审批手续。</w:t>
      </w:r>
    </w:p>
    <w:p>
      <w:pPr>
        <w:pStyle w:val="null3"/>
        <w:jc w:val="left"/>
      </w:pPr>
      <w:r>
        <w:rPr>
          <w:rFonts w:ascii="仿宋_GB2312" w:hAnsi="仿宋_GB2312" w:cs="仿宋_GB2312" w:eastAsia="仿宋_GB2312"/>
        </w:rPr>
        <w:t>6.3.甲方有权对乙方、项目负责人和安管人员的身份资质以及项目负责人、安管人员社保缴纳关系等信息进行核实，乙方存在违法违规行为的，甲方有权制止并纠正，并依法向有关部门反映。</w:t>
      </w:r>
    </w:p>
    <w:p>
      <w:pPr>
        <w:pStyle w:val="null3"/>
        <w:jc w:val="left"/>
      </w:pPr>
      <w:r>
        <w:rPr>
          <w:rFonts w:ascii="仿宋_GB2312" w:hAnsi="仿宋_GB2312" w:cs="仿宋_GB2312" w:eastAsia="仿宋_GB2312"/>
        </w:rPr>
        <w:t>6.4.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6.5.出现因不可抗力致使不能实现合同目的等法定情形时，甲方有权解除合同。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7.2.乙方有权根据本合同约定向甲方收取合同价款，将甲方按合同约定支付的各项价款专用于合同工程，及时支付其雇用人员工资。</w:t>
      </w:r>
    </w:p>
    <w:p>
      <w:pPr>
        <w:pStyle w:val="null3"/>
        <w:jc w:val="left"/>
      </w:pPr>
      <w:r>
        <w:rPr>
          <w:rFonts w:ascii="仿宋_GB2312" w:hAnsi="仿宋_GB2312" w:cs="仿宋_GB2312" w:eastAsia="仿宋_GB2312"/>
        </w:rPr>
        <w:t>7.3.乙方应按照合同要求履约，充分合理安排，在履行合同过程中应遵守国家规定制定的建筑安全规程和技术规范，确保提供的货物、服务符合合同有关要求。接受项目行业管理部门及政府有关部门的指导，配合甲方的履约检查及验收，负责项目实施过程中的所有协调工作，并履行以下义务：</w:t>
      </w:r>
    </w:p>
    <w:p>
      <w:pPr>
        <w:pStyle w:val="null3"/>
        <w:jc w:val="left"/>
      </w:pPr>
      <w:r>
        <w:rPr>
          <w:rFonts w:ascii="仿宋_GB2312" w:hAnsi="仿宋_GB2312" w:cs="仿宋_GB2312" w:eastAsia="仿宋_GB2312"/>
        </w:rPr>
        <w:t>7.3.1.办理法律规定应由乙方办理的许可和批准；</w:t>
      </w:r>
    </w:p>
    <w:p>
      <w:pPr>
        <w:pStyle w:val="null3"/>
        <w:jc w:val="left"/>
      </w:pPr>
      <w:r>
        <w:rPr>
          <w:rFonts w:ascii="仿宋_GB2312" w:hAnsi="仿宋_GB2312" w:cs="仿宋_GB2312" w:eastAsia="仿宋_GB2312"/>
        </w:rPr>
        <w:t>7.3.2.乙方应当按照法律规定及合同约定完成工程施工，确保工程质量符合国家有关建筑工程安全标准的要求，不进行转包及违法分包，并在缺陷责任期及保修期内履行维修、保修义务，并对造成的损失承担赔偿责任；</w:t>
      </w:r>
    </w:p>
    <w:p>
      <w:pPr>
        <w:pStyle w:val="null3"/>
        <w:jc w:val="left"/>
      </w:pPr>
      <w:r>
        <w:rPr>
          <w:rFonts w:ascii="仿宋_GB2312" w:hAnsi="仿宋_GB2312" w:cs="仿宋_GB2312" w:eastAsia="仿宋_GB2312"/>
        </w:rPr>
        <w:t>7.3.3.按法律规定和合同约定采取维护安全、防范危险、预防火灾和环境保护措施，建立健全劳动安全生产教育培训制度，加强对职工安全生产的教育培训，为职工办理工伤保险，确保工程及人员、材料、设备和设施的安全，防止因工程施工造成的人身伤害和财产损失；</w:t>
      </w:r>
    </w:p>
    <w:p>
      <w:pPr>
        <w:pStyle w:val="null3"/>
        <w:jc w:val="left"/>
      </w:pPr>
      <w:r>
        <w:rPr>
          <w:rFonts w:ascii="仿宋_GB2312" w:hAnsi="仿宋_GB2312" w:cs="仿宋_GB2312" w:eastAsia="仿宋_GB2312"/>
        </w:rPr>
        <w:t>7.3.4.在进行合同约定的各项工作时，不得侵害甲方与他人使用公用道路、水源、市政管网等公共设施的权利，避免对邻近的公共设施产生干扰。乙方占用或使用他人的施工场地，影响他人作业或生活的，应承担相应责任；</w:t>
      </w:r>
    </w:p>
    <w:p>
      <w:pPr>
        <w:pStyle w:val="null3"/>
        <w:jc w:val="left"/>
      </w:pPr>
      <w:r>
        <w:rPr>
          <w:rFonts w:ascii="仿宋_GB2312" w:hAnsi="仿宋_GB2312" w:cs="仿宋_GB2312" w:eastAsia="仿宋_GB2312"/>
        </w:rPr>
        <w:t>7.4.乙方应当保证在合同履约过程中具有符合响应文件响应的企业资质和人员资质，不得冒用、借用或者挂靠资质。乙方因特殊原因需要更换项目负责人的，应当事前经甲方同意并按规定报建设工程行业主管部门备案；更换后的项目负责人应当符合项目资格条件，若参与供应商库随机抽取的，供应商应确认参与该项目随机抽取时该人员已是乙方依法聘用并符合相应资质要求的项目负责人。</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8.1.质量缺陷的违约责任</w:t>
      </w:r>
    </w:p>
    <w:p>
      <w:pPr>
        <w:pStyle w:val="null3"/>
        <w:jc w:val="left"/>
      </w:pPr>
      <w:r>
        <w:rPr>
          <w:rFonts w:ascii="仿宋_GB2312" w:hAnsi="仿宋_GB2312" w:cs="仿宋_GB2312" w:eastAsia="仿宋_GB2312"/>
        </w:rPr>
        <w:t>8.1.1.甲方提供的主要建筑材料、建筑构配件和设备不符合强制性标准或者不履行协助义务，致使乙方无法施工，经催告后在XX期限内仍未履行相应义务的，乙方可以解除合同。</w:t>
      </w:r>
    </w:p>
    <w:p>
      <w:pPr>
        <w:pStyle w:val="null3"/>
        <w:jc w:val="left"/>
      </w:pPr>
      <w:r>
        <w:rPr>
          <w:rFonts w:ascii="仿宋_GB2312" w:hAnsi="仿宋_GB2312" w:cs="仿宋_GB2312" w:eastAsia="仿宋_GB2312"/>
        </w:rPr>
        <w:t>8.1.2.因乙方原因致使建设工程质量不符合约定的，甲方有权要求乙方在合理期限内无偿修理或者返工、改建。经过修理或者返工、改建后，造成逾期交付的，乙方应当承担如下违约责任：XX。</w:t>
      </w:r>
    </w:p>
    <w:p>
      <w:pPr>
        <w:pStyle w:val="null3"/>
        <w:jc w:val="left"/>
      </w:pPr>
      <w:r>
        <w:rPr>
          <w:rFonts w:ascii="仿宋_GB2312" w:hAnsi="仿宋_GB2312" w:cs="仿宋_GB2312" w:eastAsia="仿宋_GB2312"/>
        </w:rPr>
        <w:t>8.1.3.乙方未按合同约定的质量标准交付验收的违约责任：XX。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8.2.1.甲方未按照约定的时间和要求提供原材料、设备、场地、资金、技术资料的，乙方可以顺延工程日期，并有权要求赔偿停工、窝工等损失。</w:t>
      </w:r>
    </w:p>
    <w:p>
      <w:pPr>
        <w:pStyle w:val="null3"/>
        <w:jc w:val="left"/>
      </w:pPr>
      <w:r>
        <w:rPr>
          <w:rFonts w:ascii="仿宋_GB2312" w:hAnsi="仿宋_GB2312" w:cs="仿宋_GB2312" w:eastAsia="仿宋_GB2312"/>
        </w:rPr>
        <w:t>8.2.2.因甲方原因致使工程中途停建、缓建的，甲方应当采取措施弥补或者减少损失，赔偿乙方因此造成的停工、窝工、倒运、机械设备调迁、材料和构件积压等损失和实际费用。</w:t>
      </w:r>
    </w:p>
    <w:p>
      <w:pPr>
        <w:pStyle w:val="null3"/>
        <w:jc w:val="left"/>
      </w:pPr>
      <w:r>
        <w:rPr>
          <w:rFonts w:ascii="仿宋_GB2312" w:hAnsi="仿宋_GB2312" w:cs="仿宋_GB2312" w:eastAsia="仿宋_GB2312"/>
        </w:rPr>
        <w:t>8.2.3.因甲方违反合同约定造成暂停施工的违约责任：XX。</w:t>
      </w:r>
    </w:p>
    <w:p>
      <w:pPr>
        <w:pStyle w:val="null3"/>
        <w:jc w:val="left"/>
      </w:pPr>
      <w:r>
        <w:rPr>
          <w:rFonts w:ascii="仿宋_GB2312" w:hAnsi="仿宋_GB2312" w:cs="仿宋_GB2312" w:eastAsia="仿宋_GB2312"/>
        </w:rPr>
        <w:t>8.2.4.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履约期限。</w:t>
      </w:r>
    </w:p>
    <w:p>
      <w:pPr>
        <w:pStyle w:val="null3"/>
        <w:jc w:val="left"/>
      </w:pPr>
      <w:r>
        <w:rPr>
          <w:rFonts w:ascii="仿宋_GB2312" w:hAnsi="仿宋_GB2312" w:cs="仿宋_GB2312" w:eastAsia="仿宋_GB2312"/>
        </w:rPr>
        <w:t>8.2.5.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8.2.6.乙方未能按合同进度计划及时完成合同约定的工作的违约责任：XX。</w:t>
      </w:r>
    </w:p>
    <w:p>
      <w:pPr>
        <w:pStyle w:val="null3"/>
        <w:jc w:val="left"/>
      </w:pPr>
      <w:r>
        <w:rPr>
          <w:rFonts w:ascii="仿宋_GB2312" w:hAnsi="仿宋_GB2312" w:cs="仿宋_GB2312" w:eastAsia="仿宋_GB2312"/>
        </w:rPr>
        <w:t>8.3.迟延支付的违约责任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8.4.违法分包、转包的违约责任</w:t>
      </w:r>
    </w:p>
    <w:p>
      <w:pPr>
        <w:pStyle w:val="null3"/>
        <w:jc w:val="left"/>
      </w:pPr>
      <w:r>
        <w:rPr>
          <w:rFonts w:ascii="仿宋_GB2312" w:hAnsi="仿宋_GB2312" w:cs="仿宋_GB2312" w:eastAsia="仿宋_GB2312"/>
        </w:rPr>
        <w:t>乙方将项目违法分包、转包的，甲方可以解除合同，并要求乙方承担如下违约责任：XX。</w:t>
      </w:r>
    </w:p>
    <w:p>
      <w:pPr>
        <w:pStyle w:val="null3"/>
        <w:jc w:val="left"/>
      </w:pPr>
      <w:r>
        <w:rPr>
          <w:rFonts w:ascii="仿宋_GB2312" w:hAnsi="仿宋_GB2312" w:cs="仿宋_GB2312" w:eastAsia="仿宋_GB2312"/>
        </w:rPr>
        <w:t>8.5.擅自更换项目负责人的违约责任</w:t>
      </w:r>
    </w:p>
    <w:p>
      <w:pPr>
        <w:pStyle w:val="null3"/>
        <w:jc w:val="left"/>
      </w:pPr>
      <w:r>
        <w:rPr>
          <w:rFonts w:ascii="仿宋_GB2312" w:hAnsi="仿宋_GB2312" w:cs="仿宋_GB2312" w:eastAsia="仿宋_GB2312"/>
        </w:rPr>
        <w:t>未经甲方书面同意，乙方不得擅自更换项目负责人。乙方擅自更换项目负责人的，甲方有权要求暂停施工，由此产生的额外费用和延误的工期均由乙方承担，延误的工期计入合同总工期内，乙方仍须按照合同约定工期履约。若乙方未按照甲方要求整改，甲方有权不退还乙方履约保证金并单方解除合同，并要求乙方支付违约金XX元。</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（6）已标价工程量清单；</w:t>
      </w:r>
    </w:p>
    <w:p>
      <w:pPr>
        <w:pStyle w:val="null3"/>
        <w:jc w:val="left"/>
      </w:pPr>
      <w:r>
        <w:rPr>
          <w:rFonts w:ascii="仿宋_GB2312" w:hAnsi="仿宋_GB2312" w:cs="仿宋_GB2312" w:eastAsia="仿宋_GB2312"/>
        </w:rPr>
        <w:t>（7）国家法律、行政法规和规章制度规定或合同约定的作为合同组成部分的其他文件。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11.2.质量保证金</w:t>
      </w:r>
    </w:p>
    <w:p>
      <w:pPr>
        <w:pStyle w:val="null3"/>
        <w:jc w:val="left"/>
      </w:pPr>
      <w:r>
        <w:rPr>
          <w:rFonts w:ascii="仿宋_GB2312" w:hAnsi="仿宋_GB2312" w:cs="仿宋_GB2312" w:eastAsia="仿宋_GB2312"/>
        </w:rPr>
        <w:t>是否收取质量保证金:</w:t>
      </w:r>
    </w:p>
    <w:p>
      <w:pPr>
        <w:pStyle w:val="null3"/>
        <w:jc w:val="left"/>
      </w:pPr>
      <w:r>
        <w:rPr>
          <w:rFonts w:ascii="仿宋_GB2312" w:hAnsi="仿宋_GB2312" w:cs="仿宋_GB2312" w:eastAsia="仿宋_GB2312"/>
        </w:rPr>
        <w:t>质量保证金金额(元):</w:t>
      </w:r>
    </w:p>
    <w:p>
      <w:pPr>
        <w:pStyle w:val="null3"/>
        <w:jc w:val="left"/>
      </w:pPr>
      <w:r>
        <w:rPr>
          <w:rFonts w:ascii="仿宋_GB2312" w:hAnsi="仿宋_GB2312" w:cs="仿宋_GB2312" w:eastAsia="仿宋_GB2312"/>
        </w:rPr>
        <w:t>质量保证金收取比例:</w:t>
      </w:r>
    </w:p>
    <w:p>
      <w:pPr>
        <w:pStyle w:val="null3"/>
        <w:jc w:val="left"/>
      </w:pPr>
      <w:r>
        <w:rPr>
          <w:rFonts w:ascii="仿宋_GB2312" w:hAnsi="仿宋_GB2312" w:cs="仿宋_GB2312" w:eastAsia="仿宋_GB2312"/>
        </w:rPr>
        <w:t>质量保证金收取方式:</w:t>
      </w:r>
    </w:p>
    <w:p>
      <w:pPr>
        <w:pStyle w:val="null3"/>
        <w:jc w:val="left"/>
      </w:pPr>
      <w:r>
        <w:rPr>
          <w:rFonts w:ascii="仿宋_GB2312" w:hAnsi="仿宋_GB2312" w:cs="仿宋_GB2312" w:eastAsia="仿宋_GB2312"/>
        </w:rPr>
        <w:t>本工程需扣留质量保证金。质量保证金扣留的比例为工程价款结算总额的XX%。质量保证金在缺陷责任期满后的XX个工作日内无息退还给乙方。</w:t>
      </w:r>
    </w:p>
    <w:p>
      <w:pPr>
        <w:pStyle w:val="null3"/>
        <w:jc w:val="left"/>
      </w:pPr>
      <w:r>
        <w:rPr>
          <w:rFonts w:ascii="仿宋_GB2312" w:hAnsi="仿宋_GB2312" w:cs="仿宋_GB2312" w:eastAsia="仿宋_GB2312"/>
        </w:rPr>
        <w:t>11.3.不可抗力事件处理</w:t>
      </w:r>
    </w:p>
    <w:p>
      <w:pPr>
        <w:pStyle w:val="null3"/>
        <w:jc w:val="left"/>
      </w:pPr>
      <w:r>
        <w:rPr>
          <w:rFonts w:ascii="仿宋_GB2312" w:hAnsi="仿宋_GB2312" w:cs="仿宋_GB2312" w:eastAsia="仿宋_GB2312"/>
        </w:rPr>
        <w:t>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不可抗力事件延续XX天以上，双方应通过友好协商，确定是否继续履行合同。</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政府采购合同履行中，在不改变合同其他条款的前提下，甲方可以在合同价款10%的范围内追加与合同标的相同的建设工程，并就此与乙方协商一致后签订补充协议。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12.2.政府采购合同履行中，甲方需追加与合同标的相同的工程的，在不改变合同其他条款的前提下签订的补充合同，报同级政府采购监督管理部门备案，方可作为主合同不可分割的一部分。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