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6ED" w:rsidRPr="00D636ED" w:rsidRDefault="00D636ED" w:rsidP="00D636ED">
      <w:pPr>
        <w:widowControl/>
        <w:jc w:val="center"/>
        <w:outlineLvl w:val="1"/>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36"/>
          <w:szCs w:val="20"/>
          <w:lang w:eastAsia="zh-Hans"/>
        </w:rPr>
        <w:t>技术、服务及其他要求</w:t>
      </w:r>
    </w:p>
    <w:p w:rsidR="00D636ED" w:rsidRPr="00D636ED" w:rsidRDefault="00D636ED" w:rsidP="00D636ED">
      <w:pPr>
        <w:widowControl/>
        <w:ind w:firstLine="480"/>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（注：本章的技术、服务及其他要求中，带“★”的要求为实质性要求。采购人、代理机构应当根据项目实际要求合理设定，并在第五章符合性审查中明确响应要求。）</w:t>
      </w:r>
    </w:p>
    <w:p w:rsidR="00D636ED" w:rsidRPr="00D636ED" w:rsidRDefault="00D636ED" w:rsidP="00D636ED">
      <w:pPr>
        <w:widowControl/>
        <w:jc w:val="left"/>
        <w:outlineLvl w:val="2"/>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8"/>
          <w:szCs w:val="20"/>
          <w:lang w:eastAsia="zh-Hans"/>
        </w:rPr>
        <w:t>3.1.采购内容</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采购包1：</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采购包预算金额（元）: 1,100,000.00</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采购包最高限价（元）: 1,100,000.00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3"/>
        <w:gridCol w:w="1117"/>
        <w:gridCol w:w="679"/>
        <w:gridCol w:w="819"/>
        <w:gridCol w:w="1416"/>
        <w:gridCol w:w="678"/>
        <w:gridCol w:w="678"/>
        <w:gridCol w:w="678"/>
        <w:gridCol w:w="678"/>
        <w:gridCol w:w="560"/>
        <w:gridCol w:w="560"/>
      </w:tblGrid>
      <w:tr w:rsidR="00D636ED" w:rsidRPr="00D636ED" w:rsidTr="003549E8">
        <w:tc>
          <w:tcPr>
            <w:tcW w:w="456"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序号</w:t>
            </w:r>
          </w:p>
        </w:tc>
        <w:tc>
          <w:tcPr>
            <w:tcW w:w="82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采购品目名称</w:t>
            </w:r>
          </w:p>
        </w:tc>
        <w:tc>
          <w:tcPr>
            <w:tcW w:w="82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标的名称</w:t>
            </w:r>
          </w:p>
        </w:tc>
        <w:tc>
          <w:tcPr>
            <w:tcW w:w="82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数量</w:t>
            </w:r>
            <w:r w:rsidRPr="00D636ED">
              <w:rPr>
                <w:rFonts w:ascii="Calibri" w:eastAsia="宋体" w:hAnsi="Calibri" w:cs="Times New Roman"/>
                <w:kern w:val="0"/>
                <w:sz w:val="20"/>
                <w:szCs w:val="20"/>
                <w:lang w:eastAsia="zh-Hans"/>
              </w:rPr>
              <w:br/>
            </w:r>
            <w:r w:rsidRPr="00D636ED">
              <w:rPr>
                <w:rFonts w:ascii="仿宋_GB2312" w:eastAsia="仿宋_GB2312" w:hAnsi="仿宋_GB2312" w:cs="仿宋_GB2312"/>
                <w:kern w:val="0"/>
                <w:sz w:val="20"/>
                <w:szCs w:val="20"/>
                <w:lang w:eastAsia="zh-Hans"/>
              </w:rPr>
              <w:t>(计量单位)</w:t>
            </w:r>
          </w:p>
        </w:tc>
        <w:tc>
          <w:tcPr>
            <w:tcW w:w="82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标的金额 （元）</w:t>
            </w:r>
          </w:p>
        </w:tc>
        <w:tc>
          <w:tcPr>
            <w:tcW w:w="82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所属行业</w:t>
            </w:r>
          </w:p>
        </w:tc>
        <w:tc>
          <w:tcPr>
            <w:tcW w:w="82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是否涉及核心产品</w:t>
            </w:r>
          </w:p>
        </w:tc>
        <w:tc>
          <w:tcPr>
            <w:tcW w:w="82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是否涉及采购进口产品</w:t>
            </w:r>
          </w:p>
        </w:tc>
        <w:tc>
          <w:tcPr>
            <w:tcW w:w="82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是否涉及强制采购节能产品</w:t>
            </w:r>
          </w:p>
        </w:tc>
        <w:tc>
          <w:tcPr>
            <w:tcW w:w="639"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是否涉及优先采购节能产品</w:t>
            </w:r>
          </w:p>
        </w:tc>
        <w:tc>
          <w:tcPr>
            <w:tcW w:w="639"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是否涉及优先采购环境标志产品</w:t>
            </w:r>
          </w:p>
        </w:tc>
      </w:tr>
      <w:tr w:rsidR="00D636ED" w:rsidRPr="00D636ED" w:rsidTr="003549E8">
        <w:tc>
          <w:tcPr>
            <w:tcW w:w="45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w:t>
            </w:r>
          </w:p>
        </w:tc>
        <w:tc>
          <w:tcPr>
            <w:tcW w:w="821"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C16039900 其他数据处理服务</w:t>
            </w:r>
          </w:p>
        </w:tc>
        <w:tc>
          <w:tcPr>
            <w:tcW w:w="821"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全省异地就医业务数据治理</w:t>
            </w:r>
          </w:p>
        </w:tc>
        <w:tc>
          <w:tcPr>
            <w:tcW w:w="821" w:type="dxa"/>
          </w:tcPr>
          <w:p w:rsidR="00D636ED" w:rsidRPr="00D636ED" w:rsidRDefault="00D636ED" w:rsidP="00D636ED">
            <w:pPr>
              <w:widowControl/>
              <w:jc w:val="righ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1.00（项）</w:t>
            </w:r>
          </w:p>
        </w:tc>
        <w:tc>
          <w:tcPr>
            <w:tcW w:w="821" w:type="dxa"/>
          </w:tcPr>
          <w:p w:rsidR="00D636ED" w:rsidRPr="00D636ED" w:rsidRDefault="00D636ED" w:rsidP="00D636ED">
            <w:pPr>
              <w:widowControl/>
              <w:jc w:val="righ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1,100,000.00</w:t>
            </w:r>
          </w:p>
        </w:tc>
        <w:tc>
          <w:tcPr>
            <w:tcW w:w="821"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软件和信息技术服务业</w:t>
            </w:r>
          </w:p>
        </w:tc>
        <w:tc>
          <w:tcPr>
            <w:tcW w:w="821"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否</w:t>
            </w:r>
          </w:p>
        </w:tc>
        <w:tc>
          <w:tcPr>
            <w:tcW w:w="821"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否</w:t>
            </w:r>
          </w:p>
        </w:tc>
        <w:tc>
          <w:tcPr>
            <w:tcW w:w="821"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否</w:t>
            </w:r>
          </w:p>
        </w:tc>
        <w:tc>
          <w:tcPr>
            <w:tcW w:w="639"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否</w:t>
            </w:r>
          </w:p>
        </w:tc>
        <w:tc>
          <w:tcPr>
            <w:tcW w:w="639"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否</w:t>
            </w:r>
          </w:p>
        </w:tc>
      </w:tr>
    </w:tbl>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是否适用本国产品标准：否</w:t>
      </w:r>
    </w:p>
    <w:p w:rsidR="00D636ED" w:rsidRPr="00D636ED" w:rsidRDefault="00D636ED" w:rsidP="00D636ED">
      <w:pPr>
        <w:widowControl/>
        <w:jc w:val="left"/>
        <w:outlineLvl w:val="3"/>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4"/>
          <w:szCs w:val="20"/>
          <w:lang w:eastAsia="zh-Hans"/>
        </w:rPr>
        <w:t>报价要求</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7"/>
        <w:gridCol w:w="1692"/>
        <w:gridCol w:w="1134"/>
        <w:gridCol w:w="1416"/>
        <w:gridCol w:w="1130"/>
        <w:gridCol w:w="1917"/>
      </w:tblGrid>
      <w:tr w:rsidR="00D636ED" w:rsidRPr="00D636ED" w:rsidTr="003549E8">
        <w:tc>
          <w:tcPr>
            <w:tcW w:w="1024"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序号</w:t>
            </w:r>
          </w:p>
        </w:tc>
        <w:tc>
          <w:tcPr>
            <w:tcW w:w="1707"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报价内容</w:t>
            </w:r>
          </w:p>
        </w:tc>
        <w:tc>
          <w:tcPr>
            <w:tcW w:w="1138"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数量（计量单位）</w:t>
            </w:r>
          </w:p>
        </w:tc>
        <w:tc>
          <w:tcPr>
            <w:tcW w:w="1365"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最高限价</w:t>
            </w:r>
          </w:p>
        </w:tc>
        <w:tc>
          <w:tcPr>
            <w:tcW w:w="1138"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价款形式</w:t>
            </w:r>
          </w:p>
        </w:tc>
        <w:tc>
          <w:tcPr>
            <w:tcW w:w="1934"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报价说明</w:t>
            </w:r>
          </w:p>
        </w:tc>
      </w:tr>
      <w:tr w:rsidR="00D636ED" w:rsidRPr="00D636ED" w:rsidTr="003549E8">
        <w:tc>
          <w:tcPr>
            <w:tcW w:w="1024"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w:t>
            </w:r>
          </w:p>
        </w:tc>
        <w:tc>
          <w:tcPr>
            <w:tcW w:w="1707"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全省异地就医业务数据治理</w:t>
            </w:r>
          </w:p>
        </w:tc>
        <w:tc>
          <w:tcPr>
            <w:tcW w:w="1138"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1.00（项）</w:t>
            </w:r>
          </w:p>
        </w:tc>
        <w:tc>
          <w:tcPr>
            <w:tcW w:w="1365"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1,100,000.00</w:t>
            </w:r>
          </w:p>
        </w:tc>
        <w:tc>
          <w:tcPr>
            <w:tcW w:w="1138"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总价</w:t>
            </w:r>
          </w:p>
        </w:tc>
        <w:tc>
          <w:tcPr>
            <w:tcW w:w="1934"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无</w:t>
            </w:r>
          </w:p>
        </w:tc>
      </w:tr>
    </w:tbl>
    <w:p w:rsidR="00D636ED" w:rsidRPr="00D636ED" w:rsidRDefault="00D636ED" w:rsidP="00D636ED">
      <w:pPr>
        <w:widowControl/>
        <w:ind w:firstLine="480"/>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★注：采购包涉及采购货物的，投标人响应产品应当明确品牌和规格型号并指向唯一产品，不能指向唯一产品的，应通过报价表唯一产品说明栏补充说明。</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0"/>
          <w:szCs w:val="20"/>
          <w:lang w:eastAsia="zh-Hans"/>
        </w:rPr>
        <w:t>本项目涉及核心产品：</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636ED" w:rsidRPr="00D636ED" w:rsidTr="003549E8">
        <w:tc>
          <w:tcPr>
            <w:tcW w:w="83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序号</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采购品目名称</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标的名称</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产品名称</w:t>
            </w:r>
          </w:p>
        </w:tc>
      </w:tr>
      <w:tr w:rsidR="00D636ED" w:rsidRPr="00D636ED" w:rsidTr="003549E8">
        <w:tc>
          <w:tcPr>
            <w:tcW w:w="8307" w:type="dxa"/>
            <w:gridSpan w:val="4"/>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不涉及</w:t>
            </w:r>
          </w:p>
        </w:tc>
      </w:tr>
    </w:tbl>
    <w:p w:rsidR="00D636ED" w:rsidRPr="00D636ED" w:rsidRDefault="00D636ED" w:rsidP="00D636ED">
      <w:pPr>
        <w:widowControl/>
        <w:ind w:firstLine="480"/>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注：涉及核心产品的，具体评审规定见第五章。</w:t>
      </w:r>
    </w:p>
    <w:p w:rsidR="00D636ED" w:rsidRPr="00D636ED" w:rsidRDefault="00D636ED" w:rsidP="00D636ED">
      <w:pPr>
        <w:widowControl/>
        <w:jc w:val="left"/>
        <w:outlineLvl w:val="3"/>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4"/>
          <w:szCs w:val="20"/>
          <w:lang w:eastAsia="zh-Hans"/>
        </w:rPr>
        <w:t>本项目涉及采购进口产品：</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lastRenderedPageBreak/>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636ED" w:rsidRPr="00D636ED" w:rsidTr="003549E8">
        <w:tc>
          <w:tcPr>
            <w:tcW w:w="83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序号</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采购品目名称</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标的名称</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产品名称</w:t>
            </w:r>
          </w:p>
        </w:tc>
      </w:tr>
      <w:tr w:rsidR="00D636ED" w:rsidRPr="00D636ED" w:rsidTr="003549E8">
        <w:tc>
          <w:tcPr>
            <w:tcW w:w="8307" w:type="dxa"/>
            <w:gridSpan w:val="4"/>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不涉及</w:t>
            </w:r>
          </w:p>
        </w:tc>
      </w:tr>
    </w:tbl>
    <w:p w:rsidR="00D636ED" w:rsidRPr="00D636ED" w:rsidRDefault="00D636ED" w:rsidP="00D636ED">
      <w:pPr>
        <w:widowControl/>
        <w:ind w:firstLine="480"/>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★注：不涉及采购进口产品时，投标人不得提供进口产品进行响应；涉及采购进口产品时，如国产产品满足采购需求，也可提供国产产品进行响应。</w:t>
      </w:r>
    </w:p>
    <w:p w:rsidR="00D636ED" w:rsidRPr="00D636ED" w:rsidRDefault="00D636ED" w:rsidP="00D636ED">
      <w:pPr>
        <w:widowControl/>
        <w:jc w:val="left"/>
        <w:outlineLvl w:val="3"/>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4"/>
          <w:szCs w:val="20"/>
          <w:lang w:eastAsia="zh-Hans"/>
        </w:rPr>
        <w:t>本项目涉及强制采购节能产品：</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636ED" w:rsidRPr="00D636ED" w:rsidTr="003549E8">
        <w:tc>
          <w:tcPr>
            <w:tcW w:w="83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序号</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采购品目名称</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标的名称</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产品名称</w:t>
            </w:r>
          </w:p>
        </w:tc>
      </w:tr>
      <w:tr w:rsidR="00D636ED" w:rsidRPr="00D636ED" w:rsidTr="003549E8">
        <w:tc>
          <w:tcPr>
            <w:tcW w:w="8307" w:type="dxa"/>
            <w:gridSpan w:val="4"/>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不涉及</w:t>
            </w:r>
          </w:p>
        </w:tc>
      </w:tr>
    </w:tbl>
    <w:p w:rsidR="00D636ED" w:rsidRPr="00D636ED" w:rsidRDefault="00D636ED" w:rsidP="00D636ED">
      <w:pPr>
        <w:widowControl/>
        <w:ind w:firstLine="480"/>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0"/>
          <w:szCs w:val="20"/>
          <w:lang w:eastAsia="zh-Hans"/>
        </w:rPr>
        <w:t>本项目涉及优先采购节能产品：</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636ED" w:rsidRPr="00D636ED" w:rsidTr="003549E8">
        <w:tc>
          <w:tcPr>
            <w:tcW w:w="83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序号</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采购品目名称</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标的名称</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产品名称</w:t>
            </w:r>
          </w:p>
        </w:tc>
      </w:tr>
      <w:tr w:rsidR="00D636ED" w:rsidRPr="00D636ED" w:rsidTr="003549E8">
        <w:tc>
          <w:tcPr>
            <w:tcW w:w="8307" w:type="dxa"/>
            <w:gridSpan w:val="4"/>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不涉及</w:t>
            </w:r>
          </w:p>
        </w:tc>
      </w:tr>
    </w:tbl>
    <w:p w:rsidR="00D636ED" w:rsidRPr="00D636ED" w:rsidRDefault="00D636ED" w:rsidP="00D636ED">
      <w:pPr>
        <w:widowControl/>
        <w:ind w:firstLine="480"/>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rsidR="00D636ED" w:rsidRPr="00D636ED" w:rsidRDefault="00D636ED" w:rsidP="00D636ED">
      <w:pPr>
        <w:widowControl/>
        <w:jc w:val="left"/>
        <w:outlineLvl w:val="3"/>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4"/>
          <w:szCs w:val="20"/>
          <w:lang w:eastAsia="zh-Hans"/>
        </w:rPr>
        <w:t>本项目涉及优先采购环境标志产品：</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636ED" w:rsidRPr="00D636ED" w:rsidTr="003549E8">
        <w:tc>
          <w:tcPr>
            <w:tcW w:w="83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序号</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采购品目名称</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标的名称</w:t>
            </w:r>
          </w:p>
        </w:tc>
        <w:tc>
          <w:tcPr>
            <w:tcW w:w="2492"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产品名称</w:t>
            </w:r>
          </w:p>
        </w:tc>
      </w:tr>
      <w:tr w:rsidR="00D636ED" w:rsidRPr="00D636ED" w:rsidTr="003549E8">
        <w:tc>
          <w:tcPr>
            <w:tcW w:w="8307" w:type="dxa"/>
            <w:gridSpan w:val="4"/>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不涉及</w:t>
            </w:r>
          </w:p>
        </w:tc>
      </w:tr>
    </w:tbl>
    <w:p w:rsidR="00D636ED" w:rsidRPr="00D636ED" w:rsidRDefault="00D636ED" w:rsidP="00D636ED">
      <w:pPr>
        <w:widowControl/>
        <w:ind w:firstLine="480"/>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rsidR="00D636ED" w:rsidRPr="00D636ED" w:rsidRDefault="00D636ED" w:rsidP="00D636ED">
      <w:pPr>
        <w:widowControl/>
        <w:jc w:val="left"/>
        <w:outlineLvl w:val="2"/>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8"/>
          <w:szCs w:val="20"/>
          <w:lang w:eastAsia="zh-Hans"/>
        </w:rPr>
        <w:t>3.2.技术要求</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采购包1：</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标的名称：全省异地就医业务数据治理</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D636ED" w:rsidRPr="00D636ED" w:rsidTr="003549E8">
        <w:tc>
          <w:tcPr>
            <w:tcW w:w="415"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序号</w:t>
            </w:r>
          </w:p>
        </w:tc>
        <w:tc>
          <w:tcPr>
            <w:tcW w:w="58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符号标识</w:t>
            </w:r>
          </w:p>
        </w:tc>
        <w:tc>
          <w:tcPr>
            <w:tcW w:w="1495"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技术要求名称</w:t>
            </w:r>
          </w:p>
        </w:tc>
        <w:tc>
          <w:tcPr>
            <w:tcW w:w="5814"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技术参数与性能指标</w:t>
            </w:r>
          </w:p>
        </w:tc>
      </w:tr>
      <w:tr w:rsidR="00D636ED" w:rsidRPr="00D636ED" w:rsidTr="003549E8">
        <w:tc>
          <w:tcPr>
            <w:tcW w:w="415"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w:t>
            </w:r>
          </w:p>
        </w:tc>
        <w:tc>
          <w:tcPr>
            <w:tcW w:w="58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w:t>
            </w:r>
          </w:p>
        </w:tc>
        <w:tc>
          <w:tcPr>
            <w:tcW w:w="1495"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技术参数要求</w:t>
            </w:r>
          </w:p>
        </w:tc>
        <w:tc>
          <w:tcPr>
            <w:tcW w:w="5814" w:type="dxa"/>
          </w:tcPr>
          <w:p w:rsidR="00D636ED" w:rsidRPr="00D636ED" w:rsidRDefault="00D636ED" w:rsidP="00D636ED">
            <w:pPr>
              <w:widowControl/>
              <w:spacing w:after="120"/>
              <w:ind w:firstLine="560"/>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按照《国家医保局 财政部关于进一步做好基本医疗保险跨省异地就医直接结算工作的通知》（医保发〔2022〕22号）等文件要求，开展异地就医结算、清算、系统报错等数据治理工作。服务内容包括：</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1.异地就医清算数据治理。</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lastRenderedPageBreak/>
              <w:t>（1）按月采集全省定点医药机构异地就医结算交易发送方报文及就医地就诊号等信息，建立就医地数据与异地就医子系统数据的同步关联。</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（2）按月向全省符合条件的定点医药机构提供两定管理信息平台异地就医未清算明细数据查询和下载服务，规范管控数据导出权限，保障全省异地就医清算业务正常开展。</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（3）按月提供跨省未对账结算数据分析服务。提供对国家跨省异地就医子系统中四川作为就医地未对账的结算数据进行获取、转换、分类、对比分析的服务。</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（4）按照全省异地就医清算业务工作要求，对历史已结算未清算数据进行分类标识处理，保障异地就医清算数据统计准确性。</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2.异地就医经办业务数据可追溯治理</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（1）提供异地就医子系统所有经办业务数据可追溯服务；</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（2）提供全省特药管理系统所有经办业务数据可追溯服务；</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（3）提供异地零星报销数据共享平台所有经办业务数据可追溯服务。</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3.异地就医直接结算系统报错治理</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（1）按月提供跨省、省内接口交易报错日志专项数据统计，对系统性报错问题进行分析。</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对全省异地就医业务规则进行优化治理，提供数据入参判空校验、前置业务规则校验服务，解决主键冲突、非空、字段超长、字段过短、日期格式错误、字段码值错误、区划代码错误等校验规则，保证数据准确、有效。</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（3）提供全省特药数据治理服务。提供特药已结算处方的数据治理服务，包括采集医疗机构数据处理申请、申请审批和数据治理。</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4）提供异地零报系统数据治理服务。包括试点医疗机构上传电子结算凭证数据的转换和治理、电子结算凭证数据上传情况的统计分析、线上省内异地手工报销申请情况统计分析、线上省内异地手工报销业务办理情况统计分析等服务。</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4.异地就医业务数据专项分析。</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按业务要求，提供定点医药机构开通情况、全省异地就医备案情况、异地就医地人次直接结算情况、基金支付直接结算情况、次均医疗费用情况、次均基金支付情况、基金平均支付比例、病种直接结算情况、机构直接结算情况、基金清算情况、系统报错类和业务受限类提示报错情况、住院费用清算情况、关联备案的普通住院直接结算情况以及四川异地就医整体情况等数据统计，并形成对应的分析报告。</w:t>
            </w:r>
          </w:p>
        </w:tc>
      </w:tr>
    </w:tbl>
    <w:p w:rsidR="00D636ED" w:rsidRPr="00D636ED" w:rsidRDefault="00D636ED" w:rsidP="00D636ED">
      <w:pPr>
        <w:widowControl/>
        <w:jc w:val="left"/>
        <w:outlineLvl w:val="2"/>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8"/>
          <w:szCs w:val="20"/>
          <w:lang w:eastAsia="zh-Hans"/>
        </w:rPr>
        <w:lastRenderedPageBreak/>
        <w:t>3.3.服务要求</w:t>
      </w:r>
    </w:p>
    <w:p w:rsidR="00D636ED" w:rsidRPr="00D636ED" w:rsidRDefault="00D636ED" w:rsidP="00D636ED">
      <w:pPr>
        <w:widowControl/>
        <w:jc w:val="left"/>
        <w:outlineLvl w:val="3"/>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4"/>
          <w:szCs w:val="20"/>
          <w:lang w:eastAsia="zh-Hans"/>
        </w:rPr>
        <w:t>3.3.1.服务内容要求</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D636ED" w:rsidRPr="00D636ED" w:rsidTr="003549E8">
        <w:tc>
          <w:tcPr>
            <w:tcW w:w="415"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lastRenderedPageBreak/>
              <w:t xml:space="preserve"> 序号</w:t>
            </w:r>
          </w:p>
        </w:tc>
        <w:tc>
          <w:tcPr>
            <w:tcW w:w="58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 xml:space="preserve"> 符号标识</w:t>
            </w:r>
          </w:p>
        </w:tc>
        <w:tc>
          <w:tcPr>
            <w:tcW w:w="1495"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 xml:space="preserve"> 服务要求名称</w:t>
            </w:r>
          </w:p>
        </w:tc>
        <w:tc>
          <w:tcPr>
            <w:tcW w:w="5814"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 xml:space="preserve"> 服务要求内容</w:t>
            </w:r>
          </w:p>
        </w:tc>
      </w:tr>
      <w:tr w:rsidR="00D636ED" w:rsidRPr="00D636ED" w:rsidTr="003549E8">
        <w:tc>
          <w:tcPr>
            <w:tcW w:w="415"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w:t>
            </w:r>
          </w:p>
        </w:tc>
        <w:tc>
          <w:tcPr>
            <w:tcW w:w="58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w:t>
            </w:r>
          </w:p>
        </w:tc>
        <w:tc>
          <w:tcPr>
            <w:tcW w:w="1495"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其他要求</w:t>
            </w:r>
          </w:p>
        </w:tc>
        <w:tc>
          <w:tcPr>
            <w:tcW w:w="5814" w:type="dxa"/>
          </w:tcPr>
          <w:p w:rsidR="00D636ED" w:rsidRPr="00D636ED" w:rsidRDefault="00D636ED" w:rsidP="00D636ED">
            <w:pPr>
              <w:widowControl/>
              <w:spacing w:after="120"/>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1）服务团队要求</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（1）团队人数</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项目总体人员投入不少于7人（含1名项目负责人、1名数据组负责人、1名技术负责人），其中驻场人员不少于3人（含1名项目专职经理）。</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（2）若采购人认为项目团队能力与工作所要求的能力不匹配而提出更换项目负责人，供应商必须予以无条件更换。</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（3）供应商单方面更换项目负责人、驻场人员必须经采购人书面同意，否则按违约处理直至合同终止。项目负责人、驻场人员因离职原因造成的人员调整，提前5个工作日和采购人沟通。</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（4）中标结果公告后，供应商须无条件配合采购人在3个工作日内完成服务团队成员信息核实工作，包括在职情况、证书情况。</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2）服务响应要求</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提供7×24小时电话或远程服务，接到采购人服务通知，及时响应，1小时内作出明确响应和安排。</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应急服务按照事项重要紧急程度分为紧急和一般两种。紧急故障指系统发生的故障或异常严重影响采购人业务正常运行，一般故障指暂不影响（或只是局部影响）采购人业务正常运行。供应商接到应急故障报告后，应立即组织、协调人员进行系统排查、调整系统恢复正常运行。</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3）培训要求</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供应商做好项目培训工作，培训范围包括但不限于采购人相关人员，供应商提供培训人员及培训资料。培训的方式为现场或远程集中培训，服务期内培训不少于2天，培训人次不少于5人次。</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4）关于知识产权的其他要求</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本项目服务期内新形成的知识产权归采购人所有。供应商使用了自己或第三方的知识产权，供应商应当保证采购人对此拥有永久无偿使用权。</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5）保密要求</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供应商必须对项目技术文件、采购人提供的所有内部资料、技术文档、系统数据（包含原始数据和衍生数据）和信息予以保密。未经采购人书面许可，供应商不得以任何形式向第三方透露本项目的任何内容。</w:t>
            </w:r>
          </w:p>
        </w:tc>
      </w:tr>
      <w:tr w:rsidR="00D636ED" w:rsidRPr="00D636ED" w:rsidTr="003549E8">
        <w:tc>
          <w:tcPr>
            <w:tcW w:w="415"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2</w:t>
            </w:r>
          </w:p>
        </w:tc>
        <w:tc>
          <w:tcPr>
            <w:tcW w:w="581" w:type="dxa"/>
          </w:tcPr>
          <w:p w:rsidR="00D636ED" w:rsidRPr="00D636ED" w:rsidRDefault="00D636ED" w:rsidP="00D636ED">
            <w:pPr>
              <w:widowControl/>
              <w:jc w:val="center"/>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w:t>
            </w:r>
          </w:p>
        </w:tc>
        <w:tc>
          <w:tcPr>
            <w:tcW w:w="1495"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考核标准</w:t>
            </w:r>
          </w:p>
        </w:tc>
        <w:tc>
          <w:tcPr>
            <w:tcW w:w="5814" w:type="dxa"/>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由采购人对供应商的项目服务情况进行履约验收考核，服务期考核总分为100分。考核评分结果将作为合同款项支付的依据，具体标准如下：</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lastRenderedPageBreak/>
              <w:t>1）考核得分在80—100分（含80分）之间，支付至合同总金额的100%。</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2）考核得分在70—79分（含70分）之间，暂停支付合同尾款，整改复核通过后支付至合同总金额的100%。</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3）考核得分在60—69分（含60分）之间，暂停支付合同尾款，整改复核通过后支付至合同总金额的90%。</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4）考核得分低于60分的，暂停支付合同尾款，整改复核通过后支付至合同总金额的80%。</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考核表如下：</w:t>
            </w:r>
          </w:p>
          <w:tbl>
            <w:tblPr>
              <w:tblW w:w="0" w:type="auto"/>
              <w:tblInd w:w="12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20"/>
              <w:gridCol w:w="543"/>
              <w:gridCol w:w="1420"/>
              <w:gridCol w:w="420"/>
              <w:gridCol w:w="1462"/>
            </w:tblGrid>
            <w:tr w:rsidR="00D636ED" w:rsidRPr="00D636ED" w:rsidTr="003549E8">
              <w:tc>
                <w:tcPr>
                  <w:tcW w:w="375"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序号</w:t>
                  </w:r>
                </w:p>
              </w:tc>
              <w:tc>
                <w:tcPr>
                  <w:tcW w:w="543"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服务内容</w:t>
                  </w:r>
                </w:p>
              </w:tc>
              <w:tc>
                <w:tcPr>
                  <w:tcW w:w="142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服务说明</w:t>
                  </w:r>
                </w:p>
              </w:tc>
              <w:tc>
                <w:tcPr>
                  <w:tcW w:w="362"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分值</w:t>
                  </w:r>
                </w:p>
              </w:tc>
              <w:tc>
                <w:tcPr>
                  <w:tcW w:w="1462"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扣分说明</w:t>
                  </w:r>
                </w:p>
              </w:tc>
            </w:tr>
            <w:tr w:rsidR="00D636ED" w:rsidRPr="00D636ED" w:rsidTr="003549E8">
              <w:tc>
                <w:tcPr>
                  <w:tcW w:w="37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1</w:t>
                  </w:r>
                </w:p>
              </w:tc>
              <w:tc>
                <w:tcPr>
                  <w:tcW w:w="54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人员稳定</w:t>
                  </w:r>
                </w:p>
              </w:tc>
              <w:tc>
                <w:tcPr>
                  <w:tcW w:w="142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项目期间，服务团队人员稳定。</w:t>
                  </w:r>
                </w:p>
              </w:tc>
              <w:tc>
                <w:tcPr>
                  <w:tcW w:w="362"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25</w:t>
                  </w:r>
                </w:p>
              </w:tc>
              <w:tc>
                <w:tcPr>
                  <w:tcW w:w="1462"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项目驻场人员有2人次更换名额，每超过一人次扣1分，扣完25分为止。</w:t>
                  </w:r>
                </w:p>
              </w:tc>
            </w:tr>
            <w:tr w:rsidR="00D636ED" w:rsidRPr="00D636ED" w:rsidTr="003549E8">
              <w:tc>
                <w:tcPr>
                  <w:tcW w:w="375"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w:t>
                  </w:r>
                </w:p>
              </w:tc>
              <w:tc>
                <w:tcPr>
                  <w:tcW w:w="543"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服务态度</w:t>
                  </w:r>
                </w:p>
              </w:tc>
              <w:tc>
                <w:tcPr>
                  <w:tcW w:w="1420"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人员服务态度应热情、友好、真诚。</w:t>
                  </w:r>
                </w:p>
              </w:tc>
              <w:tc>
                <w:tcPr>
                  <w:tcW w:w="362"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25</w:t>
                  </w:r>
                </w:p>
              </w:tc>
              <w:tc>
                <w:tcPr>
                  <w:tcW w:w="1462"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人员服务态度恶劣，受到采购人点名投诉或更严重情况的，每出现一人次扣0.5分，扣完25分为止；</w:t>
                  </w:r>
                </w:p>
              </w:tc>
            </w:tr>
            <w:tr w:rsidR="00D636ED" w:rsidRPr="00D636ED" w:rsidTr="003549E8">
              <w:tc>
                <w:tcPr>
                  <w:tcW w:w="375" w:type="dxa"/>
                  <w:vMerge/>
                  <w:tcBorders>
                    <w:top w:val="none" w:sz="4" w:space="0" w:color="000000"/>
                    <w:left w:val="single" w:sz="4" w:space="0" w:color="000000"/>
                    <w:bottom w:val="single" w:sz="4" w:space="0" w:color="000000"/>
                    <w:right w:val="single" w:sz="4" w:space="0" w:color="000000"/>
                  </w:tcBorders>
                </w:tcPr>
                <w:p w:rsidR="00D636ED" w:rsidRPr="00D636ED" w:rsidRDefault="00D636ED" w:rsidP="00D636ED">
                  <w:pPr>
                    <w:rPr>
                      <w:rFonts w:ascii="Calibri" w:eastAsia="宋体" w:hAnsi="Calibri" w:cs="Times New Roman"/>
                      <w:szCs w:val="24"/>
                    </w:rPr>
                  </w:pPr>
                </w:p>
              </w:tc>
              <w:tc>
                <w:tcPr>
                  <w:tcW w:w="543" w:type="dxa"/>
                  <w:vMerge/>
                  <w:tcBorders>
                    <w:top w:val="none" w:sz="4" w:space="0" w:color="000000"/>
                    <w:left w:val="single" w:sz="4" w:space="0" w:color="000000"/>
                    <w:bottom w:val="single" w:sz="4" w:space="0" w:color="000000"/>
                    <w:right w:val="single" w:sz="4" w:space="0" w:color="000000"/>
                  </w:tcBorders>
                </w:tcPr>
                <w:p w:rsidR="00D636ED" w:rsidRPr="00D636ED" w:rsidRDefault="00D636ED" w:rsidP="00D636ED">
                  <w:pPr>
                    <w:rPr>
                      <w:rFonts w:ascii="Calibri" w:eastAsia="宋体" w:hAnsi="Calibri" w:cs="Times New Roman"/>
                      <w:szCs w:val="24"/>
                    </w:rPr>
                  </w:pPr>
                </w:p>
              </w:tc>
              <w:tc>
                <w:tcPr>
                  <w:tcW w:w="1420" w:type="dxa"/>
                  <w:vMerge/>
                  <w:tcBorders>
                    <w:top w:val="none" w:sz="4" w:space="0" w:color="000000"/>
                    <w:left w:val="single" w:sz="4" w:space="0" w:color="000000"/>
                    <w:bottom w:val="single" w:sz="4" w:space="0" w:color="000000"/>
                    <w:right w:val="single" w:sz="4" w:space="0" w:color="000000"/>
                  </w:tcBorders>
                </w:tcPr>
                <w:p w:rsidR="00D636ED" w:rsidRPr="00D636ED" w:rsidRDefault="00D636ED" w:rsidP="00D636ED">
                  <w:pPr>
                    <w:rPr>
                      <w:rFonts w:ascii="Calibri" w:eastAsia="宋体" w:hAnsi="Calibri" w:cs="Times New Roman"/>
                      <w:szCs w:val="24"/>
                    </w:rPr>
                  </w:pPr>
                </w:p>
              </w:tc>
              <w:tc>
                <w:tcPr>
                  <w:tcW w:w="362" w:type="dxa"/>
                  <w:vMerge/>
                  <w:tcBorders>
                    <w:top w:val="none" w:sz="4" w:space="0" w:color="000000"/>
                    <w:left w:val="single" w:sz="4" w:space="0" w:color="000000"/>
                    <w:bottom w:val="single" w:sz="4" w:space="0" w:color="000000"/>
                    <w:right w:val="single" w:sz="4" w:space="0" w:color="000000"/>
                  </w:tcBorders>
                </w:tcPr>
                <w:p w:rsidR="00D636ED" w:rsidRPr="00D636ED" w:rsidRDefault="00D636ED" w:rsidP="00D636ED">
                  <w:pPr>
                    <w:rPr>
                      <w:rFonts w:ascii="Calibri" w:eastAsia="宋体" w:hAnsi="Calibri" w:cs="Times New Roman"/>
                      <w:szCs w:val="24"/>
                    </w:rPr>
                  </w:pPr>
                </w:p>
              </w:tc>
              <w:tc>
                <w:tcPr>
                  <w:tcW w:w="1462"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同一人员出现三次及以上扣分，采购人有权要求人员更换。</w:t>
                  </w:r>
                </w:p>
              </w:tc>
            </w:tr>
            <w:tr w:rsidR="00D636ED" w:rsidRPr="00D636ED" w:rsidTr="003549E8">
              <w:tc>
                <w:tcPr>
                  <w:tcW w:w="37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3</w:t>
                  </w:r>
                </w:p>
              </w:tc>
              <w:tc>
                <w:tcPr>
                  <w:tcW w:w="54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服务响应</w:t>
                  </w:r>
                </w:p>
              </w:tc>
              <w:tc>
                <w:tcPr>
                  <w:tcW w:w="142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项目期间，接到采购人服务通知，应及时响应采购人需求，有约定时间内响应及处置的，应在约定时间内响应及处置；未约定响应时间的，应在收到采</w:t>
                  </w:r>
                  <w:r w:rsidRPr="00D636ED">
                    <w:rPr>
                      <w:rFonts w:ascii="仿宋_GB2312" w:eastAsia="仿宋_GB2312" w:hAnsi="仿宋_GB2312" w:cs="仿宋_GB2312"/>
                      <w:color w:val="000000"/>
                      <w:kern w:val="0"/>
                      <w:szCs w:val="20"/>
                      <w:lang w:eastAsia="zh-Hans"/>
                    </w:rPr>
                    <w:lastRenderedPageBreak/>
                    <w:t>购人请求或发现问题1小时内作出明确响应和处置。</w:t>
                  </w:r>
                </w:p>
              </w:tc>
              <w:tc>
                <w:tcPr>
                  <w:tcW w:w="362"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lastRenderedPageBreak/>
                    <w:t>25</w:t>
                  </w:r>
                </w:p>
              </w:tc>
              <w:tc>
                <w:tcPr>
                  <w:tcW w:w="1462"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有约定时间的，未在约定时间内响应及处置的，出现一次扣0.5分；未约定响应时间的，每超时20分钟，扣0.5分；未约定处置完成时间的，应在1日内完成</w:t>
                  </w:r>
                  <w:r w:rsidRPr="00D636ED">
                    <w:rPr>
                      <w:rFonts w:ascii="仿宋_GB2312" w:eastAsia="仿宋_GB2312" w:hAnsi="仿宋_GB2312" w:cs="仿宋_GB2312"/>
                      <w:color w:val="000000"/>
                      <w:kern w:val="0"/>
                      <w:szCs w:val="20"/>
                      <w:lang w:eastAsia="zh-Hans"/>
                    </w:rPr>
                    <w:lastRenderedPageBreak/>
                    <w:t>处置，每超出1日，扣0.5分。扣完25分为止。</w:t>
                  </w:r>
                </w:p>
              </w:tc>
            </w:tr>
            <w:tr w:rsidR="00D636ED" w:rsidRPr="00D636ED" w:rsidTr="003549E8">
              <w:tc>
                <w:tcPr>
                  <w:tcW w:w="37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lastRenderedPageBreak/>
                    <w:t>4</w:t>
                  </w:r>
                </w:p>
              </w:tc>
              <w:tc>
                <w:tcPr>
                  <w:tcW w:w="54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项目文档</w:t>
                  </w:r>
                </w:p>
              </w:tc>
              <w:tc>
                <w:tcPr>
                  <w:tcW w:w="142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按照采购人项目进度要求提供项目资料。</w:t>
                  </w:r>
                </w:p>
              </w:tc>
              <w:tc>
                <w:tcPr>
                  <w:tcW w:w="362"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25</w:t>
                  </w:r>
                </w:p>
              </w:tc>
              <w:tc>
                <w:tcPr>
                  <w:tcW w:w="1462"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636ED" w:rsidRPr="00D636ED" w:rsidRDefault="00D636ED" w:rsidP="00D636ED">
                  <w:pPr>
                    <w:widowControl/>
                    <w:rPr>
                      <w:rFonts w:ascii="Calibri" w:eastAsia="宋体" w:hAnsi="Calibri" w:cs="Times New Roman"/>
                      <w:kern w:val="0"/>
                      <w:sz w:val="20"/>
                      <w:szCs w:val="20"/>
                      <w:lang w:eastAsia="zh-Hans"/>
                    </w:rPr>
                  </w:pPr>
                  <w:r w:rsidRPr="00D636ED">
                    <w:rPr>
                      <w:rFonts w:ascii="仿宋_GB2312" w:eastAsia="仿宋_GB2312" w:hAnsi="仿宋_GB2312" w:cs="仿宋_GB2312"/>
                      <w:color w:val="000000"/>
                      <w:kern w:val="0"/>
                      <w:szCs w:val="20"/>
                      <w:lang w:eastAsia="zh-Hans"/>
                    </w:rPr>
                    <w:t>未按要求提供资料文档的，每出现一次扣0.5分，扣完25分为止。</w:t>
                  </w:r>
                </w:p>
              </w:tc>
            </w:tr>
          </w:tbl>
          <w:p w:rsidR="00D636ED" w:rsidRPr="00D636ED" w:rsidRDefault="00D636ED" w:rsidP="00D636ED">
            <w:pPr>
              <w:rPr>
                <w:rFonts w:ascii="Calibri" w:eastAsia="宋体" w:hAnsi="Calibri" w:cs="Times New Roman"/>
                <w:szCs w:val="24"/>
              </w:rPr>
            </w:pPr>
          </w:p>
        </w:tc>
      </w:tr>
    </w:tbl>
    <w:p w:rsidR="00D636ED" w:rsidRPr="00D636ED" w:rsidRDefault="00D636ED" w:rsidP="00D636ED">
      <w:pPr>
        <w:widowControl/>
        <w:jc w:val="left"/>
        <w:outlineLvl w:val="3"/>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4"/>
          <w:szCs w:val="20"/>
          <w:lang w:eastAsia="zh-Hans"/>
        </w:rPr>
        <w:lastRenderedPageBreak/>
        <w:t>3.3.2.商务要求</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D636ED" w:rsidRPr="00D636ED" w:rsidTr="003549E8">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序号</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符号标识</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商务要求名称</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商务要求内容</w:t>
            </w:r>
          </w:p>
        </w:tc>
      </w:tr>
      <w:tr w:rsidR="00D636ED" w:rsidRPr="00D636ED" w:rsidTr="003549E8">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服务期限</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自合同签订之日起365个自然日</w:t>
            </w:r>
          </w:p>
        </w:tc>
      </w:tr>
      <w:tr w:rsidR="00D636ED" w:rsidRPr="00D636ED" w:rsidTr="003549E8">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2</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服务地点</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采购人指定地点</w:t>
            </w:r>
          </w:p>
        </w:tc>
      </w:tr>
      <w:tr w:rsidR="00D636ED" w:rsidRPr="00D636ED" w:rsidTr="003549E8">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3</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验收、交付标准和方法</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严格按照《财政部关于进一步加强政府采购需求和履约验收管理的指导意见》（财库〔2016〕205号）、《政府采购需求管理办法》（财库〔2021〕22号）、《四川省政府采购项目需求论证和履约验收管理办法》）及采购文件和双方签订的政府采购合同条款进行验收。</w:t>
            </w:r>
          </w:p>
        </w:tc>
      </w:tr>
      <w:tr w:rsidR="00D636ED" w:rsidRPr="00D636ED" w:rsidTr="003549E8">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4</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支付方式</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分期付款</w:t>
            </w:r>
          </w:p>
        </w:tc>
      </w:tr>
      <w:tr w:rsidR="00D636ED" w:rsidRPr="00D636ED" w:rsidTr="003549E8">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5</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付款进度安排</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1、预付款付款条件：合同签订后，供应商提交等额发票后。达到该付款条件起10个工作日内，支付合同总金额的50.0%</w:t>
            </w:r>
            <w:r w:rsidRPr="00D636ED">
              <w:rPr>
                <w:rFonts w:ascii="Calibri" w:eastAsia="宋体" w:hAnsi="Calibri" w:cs="Times New Roman"/>
                <w:kern w:val="0"/>
                <w:sz w:val="20"/>
                <w:szCs w:val="20"/>
                <w:lang w:eastAsia="zh-Hans"/>
              </w:rPr>
              <w:br/>
            </w:r>
            <w:r w:rsidRPr="00D636ED">
              <w:rPr>
                <w:rFonts w:ascii="仿宋_GB2312" w:eastAsia="仿宋_GB2312" w:hAnsi="仿宋_GB2312" w:cs="仿宋_GB2312"/>
                <w:kern w:val="0"/>
                <w:sz w:val="20"/>
                <w:szCs w:val="20"/>
                <w:lang w:eastAsia="zh-Hans"/>
              </w:rPr>
              <w:t>2、尾款付款条件：项目全部履约完成，经采购人考核通过且项目验收合格，供应商提交等额发票后。</w:t>
            </w:r>
            <w:r w:rsidRPr="00D636ED">
              <w:rPr>
                <w:rFonts w:ascii="仿宋_GB2312" w:eastAsia="仿宋_GB2312" w:hAnsi="仿宋_GB2312" w:cs="仿宋_GB2312"/>
                <w:kern w:val="0"/>
                <w:sz w:val="20"/>
                <w:szCs w:val="20"/>
                <w:lang w:eastAsia="zh-Hans"/>
              </w:rPr>
              <w:lastRenderedPageBreak/>
              <w:t>达到该付款条件起10个工作日内，支付合同总金额的50.0%</w:t>
            </w:r>
            <w:r w:rsidRPr="00D636ED">
              <w:rPr>
                <w:rFonts w:ascii="Calibri" w:eastAsia="宋体" w:hAnsi="Calibri" w:cs="Times New Roman"/>
                <w:kern w:val="0"/>
                <w:sz w:val="20"/>
                <w:szCs w:val="20"/>
                <w:lang w:eastAsia="zh-Hans"/>
              </w:rPr>
              <w:br/>
            </w:r>
          </w:p>
        </w:tc>
      </w:tr>
      <w:tr w:rsidR="00D636ED" w:rsidRPr="00D636ED" w:rsidTr="003549E8">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lastRenderedPageBreak/>
              <w:t>6</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违约责任与解决争议的方法</w:t>
            </w:r>
          </w:p>
        </w:tc>
        <w:tc>
          <w:tcPr>
            <w:tcW w:w="2076" w:type="dxa"/>
          </w:tcPr>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1）因供应商原因终止或部分终止合同，应退还采购人已支付的全部费用并按合同总价款的10%支付违约金。 2）如供应商未能按期交付符合约定的合同项目成果，应向采购人支付合同总价款10%的违约金。逾期30日未交付，采购人有权解除合同，供应商退还全款。 3）供应商应承担的全部违约金总计不超过合同总价款的10%。</w:t>
            </w:r>
          </w:p>
        </w:tc>
      </w:tr>
    </w:tbl>
    <w:p w:rsidR="00D636ED" w:rsidRPr="00D636ED" w:rsidRDefault="00D636ED" w:rsidP="00D636ED">
      <w:pPr>
        <w:widowControl/>
        <w:jc w:val="left"/>
        <w:outlineLvl w:val="2"/>
        <w:rPr>
          <w:rFonts w:ascii="Calibri" w:eastAsia="宋体" w:hAnsi="Calibri" w:cs="Times New Roman"/>
          <w:kern w:val="0"/>
          <w:sz w:val="20"/>
          <w:szCs w:val="20"/>
          <w:lang w:eastAsia="zh-Hans"/>
        </w:rPr>
      </w:pPr>
      <w:r w:rsidRPr="00D636ED">
        <w:rPr>
          <w:rFonts w:ascii="仿宋_GB2312" w:eastAsia="仿宋_GB2312" w:hAnsi="仿宋_GB2312" w:cs="仿宋_GB2312"/>
          <w:b/>
          <w:kern w:val="0"/>
          <w:sz w:val="28"/>
          <w:szCs w:val="20"/>
          <w:lang w:eastAsia="zh-Hans"/>
        </w:rPr>
        <w:t>3.4.其他要求</w:t>
      </w:r>
    </w:p>
    <w:p w:rsidR="00D636ED" w:rsidRPr="00D636ED" w:rsidRDefault="00D636ED" w:rsidP="00D636ED">
      <w:pPr>
        <w:widowControl/>
        <w:ind w:firstLine="480"/>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采购包1：</w:t>
      </w:r>
    </w:p>
    <w:p w:rsidR="00D636ED" w:rsidRPr="00D636ED" w:rsidRDefault="00D636ED" w:rsidP="00D636ED">
      <w:pPr>
        <w:widowControl/>
        <w:jc w:val="left"/>
        <w:rPr>
          <w:rFonts w:ascii="Calibri" w:eastAsia="宋体" w:hAnsi="Calibri" w:cs="Times New Roman"/>
          <w:kern w:val="0"/>
          <w:sz w:val="20"/>
          <w:szCs w:val="20"/>
          <w:lang w:eastAsia="zh-Hans"/>
        </w:rPr>
      </w:pPr>
      <w:r w:rsidRPr="00D636ED">
        <w:rPr>
          <w:rFonts w:ascii="仿宋_GB2312" w:eastAsia="仿宋_GB2312" w:hAnsi="仿宋_GB2312" w:cs="仿宋_GB2312"/>
          <w:kern w:val="0"/>
          <w:sz w:val="20"/>
          <w:szCs w:val="20"/>
          <w:lang w:eastAsia="zh-Hans"/>
        </w:rPr>
        <w:t>★一、未载明或者载明的标的名称、数量、计量单位及其他政府采购合同实质性内容与采购文件要求不一致，且采购单位无法接受的，属于无效响应。★ 二、非特定美国企业生产产品（实质性要求）：根据《关于在政府采购活动中对有关美国企业采取相关措施的通知》（财库〔2026〕10号）规定，供应商不得提供该通知中所列46家美国企业（不包括在华美资企业）生产的产品，否则投标（响应）无效。（供应商无须针对此项要求单独提供承诺函，以投标（响应）函中“我单位完全接受和理解本项目采购文件规定的实质性要求”的承诺内容为准。）</w:t>
      </w:r>
    </w:p>
    <w:p w:rsidR="005C0E65" w:rsidRDefault="005C0E65">
      <w:bookmarkStart w:id="0" w:name="_GoBack"/>
      <w:bookmarkEnd w:id="0"/>
    </w:p>
    <w:sectPr w:rsidR="005C0E6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宋体"/>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D5F"/>
    <w:rsid w:val="005C0E65"/>
    <w:rsid w:val="00D636ED"/>
    <w:rsid w:val="00EA5D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0F04A5-C88C-458F-807C-95B5E1BB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691</Words>
  <Characters>3944</Characters>
  <Application>Microsoft Office Word</Application>
  <DocSecurity>0</DocSecurity>
  <Lines>32</Lines>
  <Paragraphs>9</Paragraphs>
  <ScaleCrop>false</ScaleCrop>
  <Company/>
  <LinksUpToDate>false</LinksUpToDate>
  <CharactersWithSpaces>4626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帐户</dc:creator>
  <cp:keywords/>
  <dc:description/>
  <cp:lastModifiedBy>Microsoft 帐户</cp:lastModifiedBy>
  <cp:revision>3</cp:revision>
  <dcterms:created xsi:type="dcterms:W3CDTF">2026-08-20T03:21:00Z</dcterms:created>
  <dcterms:modified xsi:type="dcterms:W3CDTF">2026-08-20T03:22:00Z</dcterms:modified>
</cp:coreProperties>
</file>