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版本号：N513334202600004020260518001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（工程类）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理塘县历史文化街区历史建筑修缮项目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N5133342026000040</w:t>
      </w:r>
    </w:p>
    <w:p>
      <w:pPr>
        <w:pStyle w:val="null3"/>
        <w:jc w:val="center"/>
        <w:outlineLvl w:val="2"/>
      </w:pPr>
      <w:r>
        <w:rPr>
          <w:rFonts w:ascii="仿宋_GB2312" w:hAnsi="仿宋_GB2312" w:cs="仿宋_GB2312" w:eastAsia="仿宋_GB2312"/>
          <w:sz w:val="28"/>
          <w:b/>
        </w:rPr>
        <w:t>理塘县住房和城乡建设局</w:t>
      </w:r>
    </w:p>
    <w:p>
      <w:pPr>
        <w:pStyle w:val="null3"/>
        <w:jc w:val="center"/>
        <w:outlineLvl w:val="2"/>
      </w:pPr>
      <w:r>
        <w:rPr>
          <w:rFonts w:ascii="仿宋_GB2312" w:hAnsi="仿宋_GB2312" w:cs="仿宋_GB2312" w:eastAsia="仿宋_GB2312"/>
          <w:sz w:val="28"/>
          <w:b/>
        </w:rPr>
        <w:t>理塘县政府采购中心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理塘县政府采购中心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理塘县住房和城乡建设局</w:t>
      </w:r>
      <w:r>
        <w:rPr>
          <w:rFonts w:ascii="仿宋_GB2312" w:hAnsi="仿宋_GB2312" w:cs="仿宋_GB2312" w:eastAsia="仿宋_GB2312"/>
        </w:rPr>
        <w:t xml:space="preserve"> 委托，拟对 </w:t>
      </w:r>
      <w:r>
        <w:rPr>
          <w:rFonts w:ascii="仿宋_GB2312" w:hAnsi="仿宋_GB2312" w:cs="仿宋_GB2312" w:eastAsia="仿宋_GB2312"/>
        </w:rPr>
        <w:t>理塘县历史文化街区历史建筑修缮项目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甘孜藏族自治州理塘县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N5133342026000040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理塘县历史文化街区历史建筑修缮项目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建设内容及规模：修缮总建筑面积405.35平方米。建筑占地面积206.50平方米，外立面修缮面积335.32平方米；为石木结构建筑，地上二层，一层高2.2米，二层高3米，建筑总高度5.85米。（具体详见工程量清单）</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本项目以供应商库随机抽取方式邀请供应商参加磋商。</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理塘县住房和城乡建设局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甘孜州理塘县长青路1号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624300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安康</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08365323535</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理塘县政府采购中心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四川省甘孜藏族自治州理塘县高城镇建设路2号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624300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仁明德</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18383631514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采购包1：2,300,000.00元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理塘县住房和城乡建设局</w:t>
      </w:r>
      <w:r>
        <w:rPr>
          <w:rFonts w:ascii="仿宋_GB2312" w:hAnsi="仿宋_GB2312" w:cs="仿宋_GB2312" w:eastAsia="仿宋_GB2312"/>
        </w:rPr>
        <w:t xml:space="preserve"> 和 </w:t>
      </w:r>
      <w:r>
        <w:rPr>
          <w:rFonts w:ascii="仿宋_GB2312" w:hAnsi="仿宋_GB2312" w:cs="仿宋_GB2312" w:eastAsia="仿宋_GB2312"/>
        </w:rPr>
        <w:t>理塘县政府采购中心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理塘县住房和城乡建设局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理塘县政府采购中心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磋商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磋商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（四）磋商文件已明确各单位工程规费金额并要求按此金额填报而供应商填报错误或未填报的，或供应商未按相关计价规定计取规费的；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（五）磋商文件若已明确创优质工程奖补偿奖励费金额并要求按此金额填报而供应商填报错误或未填报的；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四、按照磋商文件第五章磋商办法规定进行价格修正的，修正后的报价经供应商加盖电子印章确认后产生约束力。未在规定时间内确认的，视同供应商不确认，作无效响应处理。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按国家有关规定以及采购文件的服务内容及服务要求、供应商的响应文件及承诺与本合同约定标准进行验收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按国家有关规定以及采购文件的服务内容及服务要求、供应商的响应文件及承诺与本合同约定标准进行验收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服务内容及服务要求、供应商的响应文件及承诺与本合同约定标准进行验收；采购人与供应商双方如对服务内容及服务要求的约定标准有相互抵触或异议的事项、由采购人在采购文件及响应文件中按服务内容及服务要求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理塘县住房和城乡建设局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理塘县政府采购中心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理塘县政府采购中心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联系人：安康</w:t>
      </w:r>
    </w:p>
    <w:p>
      <w:pPr>
        <w:pStyle w:val="null3"/>
        <w:jc w:val="left"/>
      </w:pPr>
      <w:r>
        <w:rPr>
          <w:rFonts w:ascii="仿宋_GB2312" w:hAnsi="仿宋_GB2312" w:cs="仿宋_GB2312" w:eastAsia="仿宋_GB2312"/>
        </w:rPr>
        <w:t>联系电话：08365323535</w:t>
      </w:r>
    </w:p>
    <w:p>
      <w:pPr>
        <w:pStyle w:val="null3"/>
        <w:jc w:val="left"/>
      </w:pPr>
      <w:r>
        <w:rPr>
          <w:rFonts w:ascii="仿宋_GB2312" w:hAnsi="仿宋_GB2312" w:cs="仿宋_GB2312" w:eastAsia="仿宋_GB2312"/>
        </w:rPr>
        <w:t>地址：甘孜州理塘县长青路1号</w:t>
      </w:r>
    </w:p>
    <w:p>
      <w:pPr>
        <w:pStyle w:val="null3"/>
        <w:jc w:val="left"/>
      </w:pPr>
      <w:r>
        <w:rPr>
          <w:rFonts w:ascii="仿宋_GB2312" w:hAnsi="仿宋_GB2312" w:cs="仿宋_GB2312" w:eastAsia="仿宋_GB2312"/>
        </w:rPr>
        <w:t>邮编：624300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联系人：仁先生</w:t>
      </w:r>
    </w:p>
    <w:p>
      <w:pPr>
        <w:pStyle w:val="null3"/>
        <w:jc w:val="left"/>
      </w:pPr>
      <w:r>
        <w:rPr>
          <w:rFonts w:ascii="仿宋_GB2312" w:hAnsi="仿宋_GB2312" w:cs="仿宋_GB2312" w:eastAsia="仿宋_GB2312"/>
        </w:rPr>
        <w:t>联系电话：18383631514</w:t>
      </w:r>
    </w:p>
    <w:p>
      <w:pPr>
        <w:pStyle w:val="null3"/>
        <w:jc w:val="left"/>
      </w:pPr>
      <w:r>
        <w:rPr>
          <w:rFonts w:ascii="仿宋_GB2312" w:hAnsi="仿宋_GB2312" w:cs="仿宋_GB2312" w:eastAsia="仿宋_GB2312"/>
        </w:rPr>
        <w:t>地址：理塘县建设路2号</w:t>
      </w:r>
    </w:p>
    <w:p>
      <w:pPr>
        <w:pStyle w:val="null3"/>
        <w:jc w:val="left"/>
      </w:pPr>
      <w:r>
        <w:rPr>
          <w:rFonts w:ascii="仿宋_GB2312" w:hAnsi="仿宋_GB2312" w:cs="仿宋_GB2312" w:eastAsia="仿宋_GB2312"/>
        </w:rPr>
        <w:t>邮编：624300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2,300,000.00</w:t>
      </w:r>
    </w:p>
    <w:p>
      <w:pPr>
        <w:pStyle w:val="null3"/>
        <w:jc w:val="left"/>
      </w:pPr>
      <w:r>
        <w:rPr>
          <w:rFonts w:ascii="仿宋_GB2312" w:hAnsi="仿宋_GB2312" w:cs="仿宋_GB2312" w:eastAsia="仿宋_GB2312"/>
        </w:rPr>
        <w:t>采购包最高限价（元）: 1,506,802.20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B08030000 文物保护建筑修缮</w:t>
            </w:r>
          </w:p>
        </w:tc>
        <w:tc>
          <w:tcPr>
            <w:tcW w:type="dxa" w:w="821"/>
          </w:tcPr>
          <w:p>
            <w:pPr>
              <w:pStyle w:val="null3"/>
              <w:jc w:val="left"/>
            </w:pPr>
            <w:r>
              <w:rPr>
                <w:rFonts w:ascii="仿宋_GB2312" w:hAnsi="仿宋_GB2312" w:cs="仿宋_GB2312" w:eastAsia="仿宋_GB2312"/>
              </w:rPr>
              <w:t>理塘县历史文化街区历史建筑修缮项目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1,506,802.20</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理塘县历史文化街区历史建筑修缮项目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1,506,802.20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B08030000 文物保护建筑修缮</w:t>
            </w:r>
          </w:p>
        </w:tc>
        <w:tc>
          <w:tcPr>
            <w:tcW w:type="dxa" w:w="2492"/>
          </w:tcPr>
          <w:p>
            <w:pPr>
              <w:pStyle w:val="null3"/>
              <w:jc w:val="left"/>
            </w:pPr>
            <w:r>
              <w:rPr>
                <w:rFonts w:ascii="仿宋_GB2312" w:hAnsi="仿宋_GB2312" w:cs="仿宋_GB2312" w:eastAsia="仿宋_GB2312"/>
              </w:rPr>
              <w:t>理塘县历史文化街区历史建筑修缮项目</w:t>
            </w:r>
          </w:p>
        </w:tc>
        <w:tc>
          <w:tcPr>
            <w:tcW w:type="dxa" w:w="2492"/>
          </w:tcPr>
          <w:p>
            <w:pPr>
              <w:pStyle w:val="null3"/>
              <w:jc w:val="left"/>
            </w:pPr>
            <w:r>
              <w:rPr>
                <w:rFonts w:ascii="仿宋_GB2312" w:hAnsi="仿宋_GB2312" w:cs="仿宋_GB2312" w:eastAsia="仿宋_GB2312"/>
              </w:rPr>
              <w:t>双管荧光灯、监视器等，具体详见本项目工程量清单。</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B08030000 文物保护建筑修缮</w:t>
            </w:r>
          </w:p>
        </w:tc>
        <w:tc>
          <w:tcPr>
            <w:tcW w:type="dxa" w:w="2492"/>
          </w:tcPr>
          <w:p>
            <w:pPr>
              <w:pStyle w:val="null3"/>
              <w:jc w:val="left"/>
            </w:pPr>
            <w:r>
              <w:rPr>
                <w:rFonts w:ascii="仿宋_GB2312" w:hAnsi="仿宋_GB2312" w:cs="仿宋_GB2312" w:eastAsia="仿宋_GB2312"/>
              </w:rPr>
              <w:t>理塘县历史文化街区历史建筑修缮项目</w:t>
            </w:r>
          </w:p>
        </w:tc>
        <w:tc>
          <w:tcPr>
            <w:tcW w:type="dxa" w:w="2492"/>
          </w:tcPr>
          <w:p>
            <w:pPr>
              <w:pStyle w:val="null3"/>
              <w:jc w:val="left"/>
            </w:pPr>
            <w:r>
              <w:rPr>
                <w:rFonts w:ascii="仿宋_GB2312" w:hAnsi="仿宋_GB2312" w:cs="仿宋_GB2312" w:eastAsia="仿宋_GB2312"/>
              </w:rPr>
              <w:t xml:space="preserve"> LED灯、投影仪等，具体详见本项目工程量清单。</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B08030000 文物保护建筑修缮</w:t>
            </w:r>
          </w:p>
        </w:tc>
        <w:tc>
          <w:tcPr>
            <w:tcW w:type="dxa" w:w="2492"/>
          </w:tcPr>
          <w:p>
            <w:pPr>
              <w:pStyle w:val="null3"/>
              <w:jc w:val="left"/>
            </w:pPr>
            <w:r>
              <w:rPr>
                <w:rFonts w:ascii="仿宋_GB2312" w:hAnsi="仿宋_GB2312" w:cs="仿宋_GB2312" w:eastAsia="仿宋_GB2312"/>
              </w:rPr>
              <w:t>理塘县历史文化街区历史建筑修缮项目</w:t>
            </w:r>
          </w:p>
        </w:tc>
        <w:tc>
          <w:tcPr>
            <w:tcW w:type="dxa" w:w="2492"/>
          </w:tcPr>
          <w:p>
            <w:pPr>
              <w:pStyle w:val="null3"/>
              <w:jc w:val="left"/>
            </w:pPr>
            <w:r>
              <w:rPr>
                <w:rFonts w:ascii="仿宋_GB2312" w:hAnsi="仿宋_GB2312" w:cs="仿宋_GB2312" w:eastAsia="仿宋_GB2312"/>
              </w:rPr>
              <w:t>水泥、商品混凝土、木门、水泥砂浆、界面剂、防水涂料、防火涂料、投影仪、塑料水管等，具体详见本项目工程量清单。</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标的名称：理塘县历史文化街区历史建筑修缮项目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jc w:val="left"/>
            </w:pPr>
            <w:r>
              <w:rPr>
                <w:rFonts w:ascii="仿宋_GB2312" w:hAnsi="仿宋_GB2312" w:cs="仿宋_GB2312" w:eastAsia="仿宋_GB2312"/>
              </w:rPr>
              <w:t>详见附件：工程量清单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u w:val="single"/>
              </w:rPr>
              <w:t>1.</w:t>
            </w:r>
            <w:r>
              <w:rPr>
                <w:rFonts w:ascii="仿宋_GB2312" w:hAnsi="仿宋_GB2312" w:cs="仿宋_GB2312" w:eastAsia="仿宋_GB2312"/>
                <w:sz w:val="24"/>
                <w:b/>
                <w:u w:val="single"/>
              </w:rPr>
              <w:t>技术、服务、合同条款要求</w:t>
            </w:r>
          </w:p>
          <w:tbl>
            <w:tblPr>
              <w:tblBorders>
                <w:top w:val="none" w:color="000000" w:sz="4"/>
                <w:left w:val="none" w:color="000000" w:sz="4"/>
                <w:bottom w:val="none" w:color="000000" w:sz="4"/>
                <w:right w:val="none" w:color="000000" w:sz="4"/>
                <w:insideH w:val="none"/>
                <w:insideV w:val="none"/>
              </w:tblBorders>
            </w:tblPr>
            <w:tblGrid>
              <w:gridCol w:w="387"/>
              <w:gridCol w:w="845"/>
              <w:gridCol w:w="4365"/>
            </w:tblGrid>
            <w:tr>
              <w:tc>
                <w:tcPr>
                  <w:tcW w:type="dxa" w:w="3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序</w:t>
                  </w:r>
                  <w:r>
                    <w:rPr>
                      <w:rFonts w:ascii="仿宋_GB2312" w:hAnsi="仿宋_GB2312" w:cs="仿宋_GB2312" w:eastAsia="仿宋_GB2312"/>
                      <w:sz w:val="21"/>
                      <w:b/>
                    </w:rPr>
                    <w:t xml:space="preserve"> </w:t>
                  </w:r>
                  <w:r>
                    <w:rPr>
                      <w:rFonts w:ascii="仿宋_GB2312" w:hAnsi="仿宋_GB2312" w:cs="仿宋_GB2312" w:eastAsia="仿宋_GB2312"/>
                      <w:sz w:val="21"/>
                      <w:b/>
                    </w:rPr>
                    <w:t>号</w:t>
                  </w:r>
                </w:p>
              </w:tc>
              <w:tc>
                <w:tcPr>
                  <w:tcW w:type="dxa" w:w="84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项</w:t>
                  </w:r>
                  <w:r>
                    <w:rPr>
                      <w:rFonts w:ascii="仿宋_GB2312" w:hAnsi="仿宋_GB2312" w:cs="仿宋_GB2312" w:eastAsia="仿宋_GB2312"/>
                      <w:sz w:val="21"/>
                      <w:b/>
                    </w:rPr>
                    <w:t xml:space="preserve"> </w:t>
                  </w:r>
                  <w:r>
                    <w:rPr>
                      <w:rFonts w:ascii="仿宋_GB2312" w:hAnsi="仿宋_GB2312" w:cs="仿宋_GB2312" w:eastAsia="仿宋_GB2312"/>
                      <w:sz w:val="21"/>
                      <w:b/>
                    </w:rPr>
                    <w:t>目</w:t>
                  </w:r>
                </w:p>
              </w:tc>
              <w:tc>
                <w:tcPr>
                  <w:tcW w:type="dxa" w:w="436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要求</w:t>
                  </w:r>
                </w:p>
              </w:tc>
            </w:tr>
            <w:tr>
              <w:tc>
                <w:tcPr>
                  <w:tcW w:type="dxa" w:w="3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8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缺陷责</w:t>
                  </w:r>
                  <w:r>
                    <w:rPr>
                      <w:rFonts w:ascii="仿宋_GB2312" w:hAnsi="仿宋_GB2312" w:cs="仿宋_GB2312" w:eastAsia="仿宋_GB2312"/>
                      <w:sz w:val="21"/>
                    </w:rPr>
                    <w:t>任</w:t>
                  </w:r>
                  <w:r>
                    <w:rPr>
                      <w:rFonts w:ascii="仿宋_GB2312" w:hAnsi="仿宋_GB2312" w:cs="仿宋_GB2312" w:eastAsia="仿宋_GB2312"/>
                      <w:sz w:val="21"/>
                    </w:rPr>
                    <w:t>期</w:t>
                  </w:r>
                </w:p>
              </w:tc>
              <w:tc>
                <w:tcPr>
                  <w:tcW w:type="dxa" w:w="43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按《建设工程质量管理条例》有关规定执行</w:t>
                  </w:r>
                </w:p>
              </w:tc>
            </w:tr>
            <w:tr>
              <w:tc>
                <w:tcPr>
                  <w:tcW w:type="dxa" w:w="3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8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技术负</w:t>
                  </w:r>
                  <w:r>
                    <w:rPr>
                      <w:rFonts w:ascii="仿宋_GB2312" w:hAnsi="仿宋_GB2312" w:cs="仿宋_GB2312" w:eastAsia="仿宋_GB2312"/>
                      <w:sz w:val="21"/>
                    </w:rPr>
                    <w:t>责</w:t>
                  </w:r>
                  <w:r>
                    <w:rPr>
                      <w:rFonts w:ascii="仿宋_GB2312" w:hAnsi="仿宋_GB2312" w:cs="仿宋_GB2312" w:eastAsia="仿宋_GB2312"/>
                      <w:sz w:val="21"/>
                    </w:rPr>
                    <w:t>人</w:t>
                  </w:r>
                </w:p>
              </w:tc>
              <w:tc>
                <w:tcPr>
                  <w:tcW w:type="dxa" w:w="43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u w:val="single"/>
                      <w:shd w:fill="FFFFFF" w:val="clear"/>
                    </w:rPr>
                    <w:t>具备</w:t>
                  </w:r>
                  <w:r>
                    <w:rPr>
                      <w:rFonts w:ascii="仿宋_GB2312" w:hAnsi="仿宋_GB2312" w:cs="仿宋_GB2312" w:eastAsia="仿宋_GB2312"/>
                      <w:sz w:val="21"/>
                      <w:u w:val="single"/>
                      <w:shd w:fill="FFFFFF" w:val="clear"/>
                    </w:rPr>
                    <w:t>建筑工程</w:t>
                  </w:r>
                  <w:r>
                    <w:rPr>
                      <w:rFonts w:ascii="仿宋_GB2312" w:hAnsi="仿宋_GB2312" w:cs="仿宋_GB2312" w:eastAsia="仿宋_GB2312"/>
                      <w:sz w:val="21"/>
                      <w:u w:val="single"/>
                      <w:shd w:fill="FFFFFF" w:val="clear"/>
                    </w:rPr>
                    <w:t>相关专业中级或以上职称</w:t>
                  </w:r>
                  <w:r>
                    <w:rPr>
                      <w:rFonts w:ascii="仿宋_GB2312" w:hAnsi="仿宋_GB2312" w:cs="仿宋_GB2312" w:eastAsia="仿宋_GB2312"/>
                      <w:sz w:val="21"/>
                    </w:rPr>
                    <w:t>（项目经理和技术负责人不为同一人</w:t>
                  </w:r>
                  <w:r>
                    <w:rPr>
                      <w:rFonts w:ascii="仿宋_GB2312" w:hAnsi="仿宋_GB2312" w:cs="仿宋_GB2312" w:eastAsia="仿宋_GB2312"/>
                      <w:sz w:val="21"/>
                    </w:rPr>
                    <w:t>）（</w:t>
                  </w:r>
                  <w:r>
                    <w:rPr>
                      <w:rFonts w:ascii="仿宋_GB2312" w:hAnsi="仿宋_GB2312" w:cs="仿宋_GB2312" w:eastAsia="仿宋_GB2312"/>
                      <w:sz w:val="21"/>
                    </w:rPr>
                    <w:t>提供相关有效证书复印件并加盖单位公章）</w:t>
                  </w:r>
                </w:p>
              </w:tc>
            </w:tr>
            <w:tr>
              <w:tc>
                <w:tcPr>
                  <w:tcW w:type="dxa" w:w="3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8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分包</w:t>
                  </w:r>
                </w:p>
              </w:tc>
              <w:tc>
                <w:tcPr>
                  <w:tcW w:type="dxa" w:w="43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不允许</w:t>
                  </w:r>
                </w:p>
              </w:tc>
            </w:tr>
            <w:tr>
              <w:tc>
                <w:tcPr>
                  <w:tcW w:type="dxa" w:w="3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8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价格调</w:t>
                  </w:r>
                  <w:r>
                    <w:rPr>
                      <w:rFonts w:ascii="仿宋_GB2312" w:hAnsi="仿宋_GB2312" w:cs="仿宋_GB2312" w:eastAsia="仿宋_GB2312"/>
                      <w:sz w:val="21"/>
                    </w:rPr>
                    <w:t>整</w:t>
                  </w:r>
                </w:p>
              </w:tc>
              <w:tc>
                <w:tcPr>
                  <w:tcW w:type="dxa" w:w="43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见合同条款</w:t>
                  </w:r>
                </w:p>
              </w:tc>
            </w:tr>
            <w:tr>
              <w:tc>
                <w:tcPr>
                  <w:tcW w:type="dxa" w:w="3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8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履约保</w:t>
                  </w:r>
                  <w:r>
                    <w:rPr>
                      <w:rFonts w:ascii="仿宋_GB2312" w:hAnsi="仿宋_GB2312" w:cs="仿宋_GB2312" w:eastAsia="仿宋_GB2312"/>
                      <w:sz w:val="21"/>
                    </w:rPr>
                    <w:t>证</w:t>
                  </w:r>
                  <w:r>
                    <w:rPr>
                      <w:rFonts w:ascii="仿宋_GB2312" w:hAnsi="仿宋_GB2312" w:cs="仿宋_GB2312" w:eastAsia="仿宋_GB2312"/>
                      <w:sz w:val="21"/>
                    </w:rPr>
                    <w:t>金</w:t>
                  </w:r>
                </w:p>
              </w:tc>
              <w:tc>
                <w:tcPr>
                  <w:tcW w:type="dxa" w:w="43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本采购包</w:t>
                  </w:r>
                  <w:r>
                    <w:rPr>
                      <w:rFonts w:ascii="仿宋_GB2312" w:hAnsi="仿宋_GB2312" w:cs="仿宋_GB2312" w:eastAsia="仿宋_GB2312"/>
                      <w:sz w:val="21"/>
                    </w:rPr>
                    <w:t>不收取</w:t>
                  </w:r>
                  <w:r>
                    <w:rPr>
                      <w:rFonts w:ascii="仿宋_GB2312" w:hAnsi="仿宋_GB2312" w:cs="仿宋_GB2312" w:eastAsia="仿宋_GB2312"/>
                      <w:sz w:val="21"/>
                    </w:rPr>
                    <w:t>履约保证金</w:t>
                  </w:r>
                </w:p>
              </w:tc>
            </w:tr>
            <w:tr>
              <w:tc>
                <w:tcPr>
                  <w:tcW w:type="dxa" w:w="3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8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工程内</w:t>
                  </w:r>
                  <w:r>
                    <w:rPr>
                      <w:rFonts w:ascii="仿宋_GB2312" w:hAnsi="仿宋_GB2312" w:cs="仿宋_GB2312" w:eastAsia="仿宋_GB2312"/>
                      <w:sz w:val="21"/>
                    </w:rPr>
                    <w:t>容</w:t>
                  </w:r>
                </w:p>
              </w:tc>
              <w:tc>
                <w:tcPr>
                  <w:tcW w:type="dxa" w:w="43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修缮总建筑面积</w:t>
                  </w:r>
                  <w:r>
                    <w:rPr>
                      <w:rFonts w:ascii="仿宋_GB2312" w:hAnsi="仿宋_GB2312" w:cs="仿宋_GB2312" w:eastAsia="仿宋_GB2312"/>
                      <w:sz w:val="21"/>
                    </w:rPr>
                    <w:t>405.35平方米。建筑占地面积206.50平方米，外立面修缮面积335.32平方米；为石木结构建筑，地上二层，一层高2.2米，二层高3米，建筑总高度5.85米。</w:t>
                  </w:r>
                  <w:r>
                    <w:rPr>
                      <w:rFonts w:ascii="仿宋_GB2312" w:hAnsi="仿宋_GB2312" w:cs="仿宋_GB2312" w:eastAsia="仿宋_GB2312"/>
                      <w:sz w:val="21"/>
                    </w:rPr>
                    <w:t>（具体详见工程量清单）</w:t>
                  </w:r>
                </w:p>
              </w:tc>
            </w:tr>
            <w:tr>
              <w:tc>
                <w:tcPr>
                  <w:tcW w:type="dxa" w:w="3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w:t>
                  </w:r>
                </w:p>
              </w:tc>
              <w:tc>
                <w:tcPr>
                  <w:tcW w:type="dxa" w:w="8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后续资料要求</w:t>
                  </w:r>
                </w:p>
              </w:tc>
              <w:tc>
                <w:tcPr>
                  <w:tcW w:type="dxa" w:w="43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验收合格后提供四套完整的《竣工验收资料》给予采购人</w:t>
                  </w:r>
                  <w:r>
                    <w:rPr>
                      <w:rFonts w:ascii="仿宋_GB2312" w:hAnsi="仿宋_GB2312" w:cs="仿宋_GB2312" w:eastAsia="仿宋_GB2312"/>
                      <w:sz w:val="19"/>
                    </w:rPr>
                    <w:t xml:space="preserve"> </w:t>
                  </w:r>
                  <w:r>
                    <w:rPr>
                      <w:rFonts w:ascii="仿宋_GB2312" w:hAnsi="仿宋_GB2312" w:cs="仿宋_GB2312" w:eastAsia="仿宋_GB2312"/>
                      <w:sz w:val="21"/>
                    </w:rPr>
                    <w:t>备案，若有图纸资料还须提供纸质版和电子版。</w:t>
                  </w:r>
                </w:p>
              </w:tc>
            </w:tr>
          </w:tbl>
          <w:p>
            <w:pPr>
              <w:pStyle w:val="null3"/>
              <w:ind w:firstLine="482"/>
              <w:jc w:val="both"/>
            </w:pPr>
            <w:r>
              <w:rPr>
                <w:rFonts w:ascii="仿宋_GB2312" w:hAnsi="仿宋_GB2312" w:cs="仿宋_GB2312" w:eastAsia="仿宋_GB2312"/>
                <w:sz w:val="24"/>
                <w:b/>
                <w:u w:val="single"/>
              </w:rPr>
              <w:t>★2.漏项工程处理：</w:t>
            </w:r>
            <w:r>
              <w:rPr>
                <w:rFonts w:ascii="仿宋_GB2312" w:hAnsi="仿宋_GB2312" w:cs="仿宋_GB2312" w:eastAsia="仿宋_GB2312"/>
                <w:sz w:val="24"/>
              </w:rPr>
              <w:t>施工过程中，发现工程量清单存在漏项工程的，该漏项工程作为本项目本章采购需求的组成部分，采购人和供应商可以按照《中华人民共和国政府采购法》的规定签订不超过成交金额百分之十的补充合同。</w:t>
            </w:r>
          </w:p>
          <w:p>
            <w:pPr>
              <w:pStyle w:val="null3"/>
              <w:ind w:firstLine="482"/>
              <w:jc w:val="both"/>
            </w:pPr>
            <w:r>
              <w:rPr>
                <w:rFonts w:ascii="仿宋_GB2312" w:hAnsi="仿宋_GB2312" w:cs="仿宋_GB2312" w:eastAsia="仿宋_GB2312"/>
                <w:sz w:val="24"/>
                <w:b/>
                <w:u w:val="single"/>
              </w:rPr>
              <w:t>★3.供应商针对本项目的施工，必须达到国家及行业现行技术规范标准，符合国家及行业验收合格标准。</w:t>
            </w:r>
          </w:p>
          <w:p>
            <w:pPr>
              <w:pStyle w:val="null3"/>
              <w:ind w:firstLine="482"/>
              <w:jc w:val="left"/>
            </w:pPr>
            <w:r>
              <w:rPr>
                <w:rFonts w:ascii="仿宋_GB2312" w:hAnsi="仿宋_GB2312" w:cs="仿宋_GB2312" w:eastAsia="仿宋_GB2312"/>
                <w:sz w:val="24"/>
                <w:b/>
                <w:u w:val="single"/>
              </w:rPr>
              <w:t>★</w:t>
            </w:r>
            <w:r>
              <w:rPr>
                <w:rFonts w:ascii="仿宋_GB2312" w:hAnsi="仿宋_GB2312" w:cs="仿宋_GB2312" w:eastAsia="仿宋_GB2312"/>
                <w:sz w:val="24"/>
                <w:b/>
                <w:u w:val="single"/>
              </w:rPr>
              <w:t>4.技术要求</w:t>
            </w:r>
          </w:p>
          <w:p>
            <w:pPr>
              <w:pStyle w:val="null3"/>
              <w:ind w:firstLine="480"/>
              <w:jc w:val="both"/>
            </w:pPr>
            <w:r>
              <w:rPr>
                <w:rFonts w:ascii="仿宋_GB2312" w:hAnsi="仿宋_GB2312" w:cs="仿宋_GB2312" w:eastAsia="仿宋_GB2312"/>
                <w:sz w:val="24"/>
              </w:rPr>
              <w:t>4.1工程质量、材料、施工等的说明</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1）工程质量要求：达到现行施工质量验收规范中的合格标准，投标承诺的质量高于国家标准的，执行投标承诺标准。结算时，除合同另有约定外，不再增加费用。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2）主要建筑材料要求：符合设计图纸及施工规范要求，材料的各项指标应符合现行国家相关规范及标准的合格产品，本工程所使用材料必须符合环保要求。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3）施工要求：工程施工必须按经批准的施工组织设计及施工方案实施，并要符合现行施工规范及验收标准的相关要求。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安全责任：本项目实施中一切工程安全责任（含事故）及关联关系形成的一切安全责任（含事故）由成交供应商全部承担，与采购人无关。成交供应商在进场后须严格按照国家和地方相关安全文明施工规范、规定的要求进行施工，并接受行业主管部门、建设单位或委托的监理单位的监督和管理，并合理的接受相关单位提出的科学、规范的整改意见</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4.2项目管理机构人员要求：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在工程施工期间，为加强管理和认真履行合同义务，供应商拟任项目负责人、技术负责人须压证施工，待项目主体验收合格后方可取回。供应商应委派响应文件中所附的拟派本项目负责人、项目技术负责人和相关管理人员进驻施工现场，应保证履职到位并常驻现场进行对本合同工程的管理，并保持其岗位的 相对稳定。未经建设单位或总监理工程师的批准，这些人员不应无故不到位或被替换。若确实无法到位或需替换，需经建设单位或总监理工程师批准，用同等资质和经验的人员替换。</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建设单位或委派的监理单位有权清退、替换不具备合格上岗证件的人员和履职不到位的项目管理人员，供应商须无条件接受，替换的项目管理人员供应商须用同等资质和经验的人员代替，并经建设单位或总监理工程师批准。</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3）供应商须承诺拟任项目负责人及其他主要人员在本次采购活动中没有在尚未完工的建设项目中担任项目负责人或主要管理人员的情形，成交后至本项目完工前也不得在其他项目担任项目负责人。</w:t>
            </w:r>
            <w:r>
              <w:rPr>
                <w:rFonts w:ascii="仿宋_GB2312" w:hAnsi="仿宋_GB2312" w:cs="仿宋_GB2312" w:eastAsia="仿宋_GB2312"/>
                <w:sz w:val="24"/>
                <w:b/>
              </w:rPr>
              <w:t>（提供承诺函）</w:t>
            </w:r>
          </w:p>
          <w:p>
            <w:pPr>
              <w:pStyle w:val="null3"/>
              <w:ind w:firstLine="480"/>
              <w:jc w:val="left"/>
            </w:pPr>
            <w:r>
              <w:rPr>
                <w:rFonts w:ascii="仿宋_GB2312" w:hAnsi="仿宋_GB2312" w:cs="仿宋_GB2312" w:eastAsia="仿宋_GB2312"/>
                <w:sz w:val="24"/>
              </w:rPr>
              <w:t>4.3材料为合格产品，必须符合设计要求及持有相关部门颁发的《产品合格证书》，所有材料进场前经入场检验合格后，方可进入现场施工。</w:t>
            </w:r>
          </w:p>
          <w:p>
            <w:pPr>
              <w:pStyle w:val="null3"/>
              <w:ind w:firstLine="480"/>
              <w:jc w:val="left"/>
            </w:pPr>
            <w:r>
              <w:rPr>
                <w:rFonts w:ascii="仿宋_GB2312" w:hAnsi="仿宋_GB2312" w:cs="仿宋_GB2312" w:eastAsia="仿宋_GB2312"/>
                <w:sz w:val="24"/>
              </w:rPr>
              <w:t>4.4施工时必须按供应商响应文件的施工组织设计进行施工。</w:t>
            </w:r>
          </w:p>
          <w:p>
            <w:pPr>
              <w:pStyle w:val="null3"/>
              <w:ind w:firstLine="480"/>
              <w:jc w:val="left"/>
            </w:pPr>
            <w:r>
              <w:rPr>
                <w:rFonts w:ascii="仿宋_GB2312" w:hAnsi="仿宋_GB2312" w:cs="仿宋_GB2312" w:eastAsia="仿宋_GB2312"/>
                <w:sz w:val="24"/>
              </w:rPr>
              <w:t>4.5完成本项目相应工程安全责任(含事故)由成交供应商承担，成交供应商在进场后须严格按照相关规范要求进行施工，遵从监理单位提出的科学、规范、合理意见。</w:t>
            </w:r>
          </w:p>
          <w:p>
            <w:pPr>
              <w:pStyle w:val="null3"/>
              <w:ind w:firstLine="480"/>
              <w:jc w:val="left"/>
            </w:pPr>
            <w:r>
              <w:rPr>
                <w:rFonts w:ascii="仿宋_GB2312" w:hAnsi="仿宋_GB2312" w:cs="仿宋_GB2312" w:eastAsia="仿宋_GB2312"/>
                <w:sz w:val="24"/>
              </w:rPr>
              <w:t>4.6成交供应商(施工单位)在施工过程中无条件接受监理单位的监督、检查、审核和技术指导，施工单位应完成采购人提出的与本项目施工相关的增加内容(费用以造价清单或审核依据为准)。</w:t>
            </w:r>
          </w:p>
          <w:p>
            <w:pPr>
              <w:pStyle w:val="null3"/>
              <w:ind w:firstLine="480"/>
              <w:jc w:val="left"/>
            </w:pPr>
            <w:r>
              <w:rPr>
                <w:rFonts w:ascii="仿宋_GB2312" w:hAnsi="仿宋_GB2312" w:cs="仿宋_GB2312" w:eastAsia="仿宋_GB2312"/>
                <w:sz w:val="24"/>
              </w:rPr>
              <w:t>4.7资料要求：验收合格后提供完整的《竣工验收资料》给予采购人备案,若有图纸资料还须提供纸质及电子版。</w:t>
            </w:r>
          </w:p>
          <w:p>
            <w:pPr>
              <w:pStyle w:val="null3"/>
              <w:ind w:firstLine="480"/>
              <w:jc w:val="left"/>
            </w:pPr>
            <w:r>
              <w:rPr>
                <w:rFonts w:ascii="仿宋_GB2312" w:hAnsi="仿宋_GB2312" w:cs="仿宋_GB2312" w:eastAsia="仿宋_GB2312"/>
                <w:sz w:val="24"/>
              </w:rPr>
              <w:t>4.8民工保证金：按照国家相关规定及合同约定条款向采购人支付民工保证金，支付方式按照合同约定。</w:t>
            </w:r>
            <w:r>
              <w:rPr>
                <w:rFonts w:ascii="仿宋_GB2312" w:hAnsi="仿宋_GB2312" w:cs="仿宋_GB2312" w:eastAsia="仿宋_GB2312"/>
                <w:sz w:val="24"/>
                <w:b/>
              </w:rPr>
              <w:t>（提供承诺函）</w:t>
            </w:r>
          </w:p>
          <w:p>
            <w:pPr>
              <w:pStyle w:val="null3"/>
              <w:jc w:val="left"/>
            </w:pPr>
            <w:r>
              <w:rPr>
                <w:rFonts w:ascii="仿宋_GB2312" w:hAnsi="仿宋_GB2312" w:cs="仿宋_GB2312" w:eastAsia="仿宋_GB2312"/>
                <w:sz w:val="24"/>
              </w:rPr>
              <w:t>4.9其余未明确的内容以工程量清单及图纸为准。</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tc>
        <w:tc>
          <w:tcPr>
            <w:tcW w:type="dxa" w:w="5814"/>
          </w:tcPr>
          <w:p>
            <w:pPr>
              <w:pStyle w:val="null3"/>
              <w:ind w:firstLine="482"/>
              <w:jc w:val="left"/>
            </w:pPr>
            <w:r>
              <w:rPr>
                <w:rFonts w:ascii="仿宋_GB2312" w:hAnsi="仿宋_GB2312" w:cs="仿宋_GB2312" w:eastAsia="仿宋_GB2312"/>
                <w:sz w:val="24"/>
                <w:b/>
                <w:u w:val="single"/>
              </w:rPr>
              <w:t>5.施工组织设计</w:t>
            </w:r>
          </w:p>
          <w:p>
            <w:pPr>
              <w:pStyle w:val="null3"/>
              <w:ind w:firstLine="480"/>
              <w:jc w:val="left"/>
            </w:pPr>
            <w:r>
              <w:rPr>
                <w:rFonts w:ascii="仿宋_GB2312" w:hAnsi="仿宋_GB2312" w:cs="仿宋_GB2312" w:eastAsia="仿宋_GB2312"/>
                <w:sz w:val="24"/>
              </w:rPr>
              <w:t>包括以下具体的措施和要求（施工组织设计编制应全面，任意一项内容缺失，按评分明细表中缺项进行扣分）：</w:t>
            </w:r>
          </w:p>
          <w:p>
            <w:pPr>
              <w:pStyle w:val="null3"/>
              <w:ind w:firstLine="480"/>
              <w:jc w:val="left"/>
            </w:pPr>
            <w:r>
              <w:rPr>
                <w:rFonts w:ascii="仿宋_GB2312" w:hAnsi="仿宋_GB2312" w:cs="仿宋_GB2312" w:eastAsia="仿宋_GB2312"/>
                <w:sz w:val="24"/>
              </w:rPr>
              <w:t>5.1进度计划：项目进度计划（横道图或网络图），时间计划及节点规划，影响工程实施因素及赶工措施。</w:t>
            </w:r>
          </w:p>
          <w:p>
            <w:pPr>
              <w:pStyle w:val="null3"/>
              <w:ind w:firstLine="480"/>
              <w:jc w:val="left"/>
            </w:pPr>
            <w:r>
              <w:rPr>
                <w:rFonts w:ascii="仿宋_GB2312" w:hAnsi="仿宋_GB2312" w:cs="仿宋_GB2312" w:eastAsia="仿宋_GB2312"/>
                <w:sz w:val="24"/>
              </w:rPr>
              <w:t>5.2质量保证措施：质量管理目标、质量管理制度、质量管理职责、工程质量标准、技术质量措施。</w:t>
            </w:r>
          </w:p>
          <w:p>
            <w:pPr>
              <w:pStyle w:val="null3"/>
              <w:ind w:firstLine="480"/>
              <w:jc w:val="left"/>
            </w:pPr>
            <w:r>
              <w:rPr>
                <w:rFonts w:ascii="仿宋_GB2312" w:hAnsi="仿宋_GB2312" w:cs="仿宋_GB2312" w:eastAsia="仿宋_GB2312"/>
                <w:sz w:val="24"/>
              </w:rPr>
              <w:t>5.3安全保证措施：安全生产技术组织措施（安全管理经济措施），安全生产管理目标和安全管理制度，安全管理管理职责，安全应急救援预案。</w:t>
            </w:r>
          </w:p>
          <w:p>
            <w:pPr>
              <w:pStyle w:val="null3"/>
              <w:ind w:firstLine="480"/>
              <w:jc w:val="left"/>
            </w:pPr>
            <w:r>
              <w:rPr>
                <w:rFonts w:ascii="仿宋_GB2312" w:hAnsi="仿宋_GB2312" w:cs="仿宋_GB2312" w:eastAsia="仿宋_GB2312"/>
                <w:sz w:val="24"/>
              </w:rPr>
              <w:t>5.4资源配置计划：拟投入主要物资计划，拟投入主要施工机械设备计划，拟投入劳动力计划。</w:t>
            </w:r>
          </w:p>
          <w:p>
            <w:pPr>
              <w:pStyle w:val="null3"/>
              <w:ind w:firstLine="480"/>
              <w:jc w:val="left"/>
            </w:pPr>
            <w:r>
              <w:rPr>
                <w:rFonts w:ascii="仿宋_GB2312" w:hAnsi="仿宋_GB2312" w:cs="仿宋_GB2312" w:eastAsia="仿宋_GB2312"/>
                <w:sz w:val="24"/>
              </w:rPr>
              <w:t>5.5环保文明措施：文明施工及工地标准化管理制度，生活卫生保证措施，环境保护措施。</w:t>
            </w:r>
          </w:p>
          <w:p>
            <w:pPr>
              <w:pStyle w:val="null3"/>
              <w:ind w:firstLine="480"/>
              <w:jc w:val="left"/>
            </w:pPr>
            <w:r>
              <w:rPr>
                <w:rFonts w:ascii="仿宋_GB2312" w:hAnsi="仿宋_GB2312" w:cs="仿宋_GB2312" w:eastAsia="仿宋_GB2312"/>
                <w:sz w:val="24"/>
              </w:rPr>
              <w:t>5.6应急预案：应急组织机构的设立，预防预警制度，应急保障措施。</w:t>
            </w:r>
          </w:p>
          <w:p>
            <w:pPr>
              <w:pStyle w:val="null3"/>
              <w:ind w:firstLine="480"/>
              <w:jc w:val="left"/>
            </w:pPr>
            <w:r>
              <w:rPr>
                <w:rFonts w:ascii="仿宋_GB2312" w:hAnsi="仿宋_GB2312" w:cs="仿宋_GB2312" w:eastAsia="仿宋_GB2312"/>
                <w:sz w:val="24"/>
              </w:rPr>
              <w:t>5.7施工工艺内容：施工工艺技术。</w:t>
            </w:r>
          </w:p>
          <w:p>
            <w:pPr>
              <w:pStyle w:val="null3"/>
              <w:ind w:firstLine="482"/>
              <w:jc w:val="left"/>
            </w:pPr>
            <w:r>
              <w:rPr>
                <w:rFonts w:ascii="仿宋_GB2312" w:hAnsi="仿宋_GB2312" w:cs="仿宋_GB2312" w:eastAsia="仿宋_GB2312"/>
                <w:sz w:val="24"/>
                <w:b/>
                <w:u w:val="single"/>
              </w:rPr>
              <w:t>6.质量保障措施：响应时间48小时</w:t>
            </w:r>
            <w:r>
              <w:rPr>
                <w:rFonts w:ascii="仿宋_GB2312" w:hAnsi="仿宋_GB2312" w:cs="仿宋_GB2312" w:eastAsia="仿宋_GB2312"/>
                <w:sz w:val="24"/>
                <w:b/>
              </w:rPr>
              <w:t>。</w:t>
            </w:r>
          </w:p>
          <w:p>
            <w:pPr>
              <w:pStyle w:val="null3"/>
              <w:ind w:firstLine="482"/>
              <w:jc w:val="left"/>
            </w:pPr>
            <w:r>
              <w:rPr>
                <w:rFonts w:ascii="仿宋_GB2312" w:hAnsi="仿宋_GB2312" w:cs="仿宋_GB2312" w:eastAsia="仿宋_GB2312"/>
                <w:sz w:val="24"/>
                <w:b/>
                <w:u w:val="single"/>
              </w:rPr>
              <w:t>7.工期：签订合同后</w:t>
            </w:r>
            <w:r>
              <w:rPr>
                <w:rFonts w:ascii="仿宋_GB2312" w:hAnsi="仿宋_GB2312" w:cs="仿宋_GB2312" w:eastAsia="仿宋_GB2312"/>
                <w:sz w:val="24"/>
                <w:b/>
                <w:u w:val="single"/>
              </w:rPr>
              <w:t>270</w:t>
            </w:r>
            <w:r>
              <w:rPr>
                <w:rFonts w:ascii="仿宋_GB2312" w:hAnsi="仿宋_GB2312" w:cs="仿宋_GB2312" w:eastAsia="仿宋_GB2312"/>
                <w:sz w:val="24"/>
                <w:b/>
                <w:u w:val="single"/>
              </w:rPr>
              <w:t>日历天内完工（注：开工时间以下达的开工令为准）。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ind w:firstLine="480"/>
              <w:jc w:val="left"/>
            </w:pPr>
            <w:r>
              <w:rPr>
                <w:rFonts w:ascii="仿宋_GB2312" w:hAnsi="仿宋_GB2312" w:cs="仿宋_GB2312" w:eastAsia="仿宋_GB2312"/>
                <w:sz w:val="24"/>
                <w:u w:val="single"/>
              </w:rPr>
              <w:t>★</w:t>
            </w:r>
            <w:r>
              <w:rPr>
                <w:rFonts w:ascii="仿宋_GB2312" w:hAnsi="仿宋_GB2312" w:cs="仿宋_GB2312" w:eastAsia="仿宋_GB2312"/>
                <w:sz w:val="24"/>
                <w:b/>
                <w:u w:val="single"/>
              </w:rPr>
              <w:t>8.其他要求</w:t>
            </w:r>
          </w:p>
          <w:p>
            <w:pPr>
              <w:pStyle w:val="null3"/>
              <w:ind w:firstLine="512"/>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b/>
              </w:rPr>
              <w:t>运输费用、安全责任费用：</w:t>
            </w:r>
            <w:r>
              <w:rPr>
                <w:rFonts w:ascii="仿宋_GB2312" w:hAnsi="仿宋_GB2312" w:cs="仿宋_GB2312" w:eastAsia="仿宋_GB2312"/>
                <w:sz w:val="24"/>
              </w:rPr>
              <w:t>本项目所有运输、损耗、保险、装卸、税费等一切相关费用均包含在磋商报价中，采购人不承担成交供应商除成交价外的任何费用。</w:t>
            </w:r>
          </w:p>
          <w:p>
            <w:pPr>
              <w:pStyle w:val="null3"/>
              <w:ind w:firstLine="512"/>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b/>
              </w:rPr>
              <w:t>质量要求：</w:t>
            </w:r>
            <w:r>
              <w:rPr>
                <w:rFonts w:ascii="仿宋_GB2312" w:hAnsi="仿宋_GB2312" w:cs="仿宋_GB2312" w:eastAsia="仿宋_GB2312"/>
                <w:sz w:val="24"/>
              </w:rPr>
              <w:t>符合国家及行业相关标准。</w:t>
            </w:r>
          </w:p>
          <w:p>
            <w:pPr>
              <w:pStyle w:val="null3"/>
              <w:ind w:firstLine="512"/>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b/>
              </w:rPr>
              <w:t>质保期：</w:t>
            </w:r>
            <w:r>
              <w:rPr>
                <w:rFonts w:ascii="仿宋_GB2312" w:hAnsi="仿宋_GB2312" w:cs="仿宋_GB2312" w:eastAsia="仿宋_GB2312"/>
                <w:sz w:val="24"/>
              </w:rPr>
              <w:t>按照国家行规有其他相关规定的按照相关规定执行。</w:t>
            </w:r>
          </w:p>
          <w:p>
            <w:pPr>
              <w:pStyle w:val="null3"/>
              <w:ind w:firstLine="512"/>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b/>
              </w:rPr>
              <w:t>售后服务要求：</w:t>
            </w:r>
          </w:p>
          <w:p>
            <w:pPr>
              <w:pStyle w:val="null3"/>
              <w:ind w:firstLine="480"/>
              <w:jc w:val="left"/>
            </w:pPr>
            <w:r>
              <w:rPr>
                <w:rFonts w:ascii="仿宋_GB2312" w:hAnsi="仿宋_GB2312" w:cs="仿宋_GB2312" w:eastAsia="仿宋_GB2312"/>
                <w:sz w:val="24"/>
              </w:rPr>
              <w:t>1.本项目工程质保期按国家建筑行业相关法律法规要求执行。</w:t>
            </w:r>
          </w:p>
          <w:p>
            <w:pPr>
              <w:pStyle w:val="null3"/>
              <w:ind w:firstLine="480"/>
              <w:jc w:val="left"/>
            </w:pPr>
            <w:r>
              <w:rPr>
                <w:rFonts w:ascii="仿宋_GB2312" w:hAnsi="仿宋_GB2312" w:cs="仿宋_GB2312" w:eastAsia="仿宋_GB2312"/>
                <w:sz w:val="24"/>
              </w:rPr>
              <w:t>2.质保期内均提供保质服务，由此产生的一切费用均由成交供应商承担。对于人为损坏或其他不可抗拒的外部环境损坏部分，由成交供应商提供维修，只收取材料成本费。</w:t>
            </w:r>
          </w:p>
          <w:p>
            <w:pPr>
              <w:pStyle w:val="null3"/>
              <w:ind w:firstLine="512"/>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b/>
              </w:rPr>
              <w:t>报价要求</w:t>
            </w:r>
          </w:p>
          <w:p>
            <w:pPr>
              <w:pStyle w:val="null3"/>
              <w:spacing w:before="255" w:after="255"/>
              <w:jc w:val="left"/>
              <w:outlineLvl w:val="1"/>
            </w:pPr>
            <w:r>
              <w:rPr>
                <w:rFonts w:ascii="仿宋_GB2312" w:hAnsi="仿宋_GB2312" w:cs="仿宋_GB2312" w:eastAsia="仿宋_GB2312"/>
                <w:sz w:val="24"/>
                <w:b/>
              </w:rPr>
              <w:t>①</w:t>
            </w:r>
            <w:r>
              <w:rPr>
                <w:rFonts w:ascii="仿宋_GB2312" w:hAnsi="仿宋_GB2312" w:cs="仿宋_GB2312" w:eastAsia="仿宋_GB2312"/>
                <w:sz w:val="24"/>
                <w:b/>
              </w:rPr>
              <w:t>本次磋商项目所有报价一律以人民币报价。采购人不接受任何非人民币币种的报价。</w:t>
            </w:r>
          </w:p>
          <w:p>
            <w:pPr>
              <w:pStyle w:val="null3"/>
              <w:ind w:firstLine="482"/>
              <w:jc w:val="both"/>
            </w:pPr>
            <w:r>
              <w:rPr>
                <w:rFonts w:ascii="仿宋_GB2312" w:hAnsi="仿宋_GB2312" w:cs="仿宋_GB2312" w:eastAsia="仿宋_GB2312"/>
                <w:sz w:val="24"/>
                <w:b/>
              </w:rPr>
              <w:t>②</w:t>
            </w:r>
            <w:r>
              <w:rPr>
                <w:rFonts w:ascii="仿宋_GB2312" w:hAnsi="仿宋_GB2312" w:cs="仿宋_GB2312" w:eastAsia="仿宋_GB2312"/>
                <w:sz w:val="24"/>
                <w:b/>
              </w:rPr>
              <w:t>本项目最高限价</w:t>
            </w:r>
            <w:r>
              <w:rPr>
                <w:rFonts w:ascii="仿宋_GB2312" w:hAnsi="仿宋_GB2312" w:cs="仿宋_GB2312" w:eastAsia="仿宋_GB2312"/>
                <w:sz w:val="24"/>
                <w:color w:val="0000FF"/>
                <w:u w:val="single"/>
              </w:rPr>
              <w:t>1506802.20元（其中暂列金额121573.65元，暂估价0.00元。</w:t>
            </w:r>
            <w:r>
              <w:rPr>
                <w:rFonts w:ascii="仿宋_GB2312" w:hAnsi="仿宋_GB2312" w:cs="仿宋_GB2312" w:eastAsia="仿宋_GB2312"/>
                <w:sz w:val="24"/>
                <w:b/>
              </w:rPr>
              <w:t>供应商报价应该是最终用户验收合格后的总价，包括但不限于项目实施、货物运输、技术指导、保险、材料损耗和设备折旧</w:t>
            </w:r>
            <w:r>
              <w:rPr>
                <w:rFonts w:ascii="仿宋_GB2312" w:hAnsi="仿宋_GB2312" w:cs="仿宋_GB2312" w:eastAsia="仿宋_GB2312"/>
                <w:sz w:val="24"/>
                <w:b/>
              </w:rPr>
              <w:t xml:space="preserve"> 成本、安装、调试和维护成本、投入项目人员的工资、福利、社保等人工成本，企业税赋和财务成本，以及与项目建设有关的其他费用，供应商须对此项进行单独承诺。 </w:t>
            </w:r>
          </w:p>
          <w:p>
            <w:pPr>
              <w:pStyle w:val="null3"/>
              <w:spacing w:before="255" w:after="255"/>
              <w:jc w:val="left"/>
              <w:outlineLvl w:val="1"/>
            </w:pPr>
            <w:r>
              <w:rPr>
                <w:rFonts w:ascii="仿宋_GB2312" w:hAnsi="仿宋_GB2312" w:cs="仿宋_GB2312" w:eastAsia="仿宋_GB2312"/>
                <w:sz w:val="24"/>
                <w:b/>
              </w:rPr>
              <w:t>③</w:t>
            </w:r>
            <w:r>
              <w:rPr>
                <w:rFonts w:ascii="仿宋_GB2312" w:hAnsi="仿宋_GB2312" w:cs="仿宋_GB2312" w:eastAsia="仿宋_GB2312"/>
                <w:sz w:val="24"/>
                <w:b/>
              </w:rPr>
              <w:t>供应商报价超过最高限价的，视为无效报价，将被淘汰。</w:t>
            </w:r>
          </w:p>
          <w:p>
            <w:pPr>
              <w:pStyle w:val="null3"/>
              <w:ind w:firstLine="482"/>
              <w:jc w:val="left"/>
            </w:pPr>
            <w:r>
              <w:rPr>
                <w:rFonts w:ascii="仿宋_GB2312" w:hAnsi="仿宋_GB2312" w:cs="仿宋_GB2312" w:eastAsia="仿宋_GB2312"/>
                <w:sz w:val="24"/>
                <w:b/>
              </w:rPr>
              <w:t>注：</w:t>
            </w:r>
            <w:r>
              <w:rPr>
                <w:rFonts w:ascii="仿宋_GB2312" w:hAnsi="仿宋_GB2312" w:cs="仿宋_GB2312" w:eastAsia="仿宋_GB2312"/>
                <w:sz w:val="24"/>
                <w:b/>
              </w:rPr>
              <w:t>1.</w:t>
            </w:r>
            <w:r>
              <w:rPr>
                <w:rFonts w:ascii="仿宋_GB2312" w:hAnsi="仿宋_GB2312" w:cs="仿宋_GB2312" w:eastAsia="仿宋_GB2312"/>
                <w:sz w:val="24"/>
                <w:b/>
              </w:rPr>
              <w:t>若工程量清单与竞争性磋商文件要求不一致，以工程量清单为准。</w:t>
            </w:r>
          </w:p>
          <w:p>
            <w:pPr>
              <w:pStyle w:val="null3"/>
              <w:ind w:firstLine="964"/>
              <w:jc w:val="left"/>
            </w:pPr>
            <w:r>
              <w:rPr>
                <w:rFonts w:ascii="仿宋_GB2312" w:hAnsi="仿宋_GB2312" w:cs="仿宋_GB2312" w:eastAsia="仿宋_GB2312"/>
                <w:sz w:val="24"/>
                <w:b/>
              </w:rPr>
              <w:t>2.</w:t>
            </w:r>
            <w:r>
              <w:rPr>
                <w:rFonts w:ascii="仿宋_GB2312" w:hAnsi="仿宋_GB2312" w:cs="仿宋_GB2312" w:eastAsia="仿宋_GB2312"/>
                <w:sz w:val="24"/>
                <w:b/>
              </w:rPr>
              <w:t>以上带</w:t>
            </w:r>
            <w:r>
              <w:rPr>
                <w:rFonts w:ascii="仿宋_GB2312" w:hAnsi="仿宋_GB2312" w:cs="仿宋_GB2312" w:eastAsia="仿宋_GB2312"/>
                <w:sz w:val="24"/>
                <w:b/>
              </w:rPr>
              <w:t>★项为实质性要求，不允许有负偏离。</w:t>
            </w:r>
          </w:p>
          <w:p>
            <w:pPr>
              <w:pStyle w:val="null3"/>
              <w:ind w:firstLine="480"/>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270日历天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理塘县高城镇（具体采购人指定地点）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1、合同签订后，达到付款条件起10日内，支付合同总金额的40.00%</w:t>
            </w:r>
          </w:p>
          <w:p>
            <w:pPr>
              <w:pStyle w:val="null3"/>
              <w:jc w:val="left"/>
            </w:pPr>
            <w:r>
              <w:rPr>
                <w:rFonts w:ascii="仿宋_GB2312" w:hAnsi="仿宋_GB2312" w:cs="仿宋_GB2312" w:eastAsia="仿宋_GB2312"/>
              </w:rPr>
              <w:t>2、完成80%的项目进度后，达到付款条件起10日内，支付合同总金额的30.00%</w:t>
            </w:r>
          </w:p>
          <w:p>
            <w:pPr>
              <w:pStyle w:val="null3"/>
              <w:jc w:val="left"/>
            </w:pPr>
            <w:r>
              <w:rPr>
                <w:rFonts w:ascii="仿宋_GB2312" w:hAnsi="仿宋_GB2312" w:cs="仿宋_GB2312" w:eastAsia="仿宋_GB2312"/>
              </w:rPr>
              <w:t>3、完工后，达到付款条件起10日内，支付合同总金额的27.00%</w:t>
            </w:r>
          </w:p>
          <w:p>
            <w:pPr>
              <w:pStyle w:val="null3"/>
              <w:jc w:val="left"/>
            </w:pPr>
            <w:r>
              <w:rPr>
                <w:rFonts w:ascii="仿宋_GB2312" w:hAnsi="仿宋_GB2312" w:cs="仿宋_GB2312" w:eastAsia="仿宋_GB2312"/>
              </w:rPr>
              <w:t>4、缺陷责任期满后，达到付款条件起20日内，支付合同总金额的3.00%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国家有关规定以及采购文件的服务内容及服务要求、供应商的响应文件及承诺与本合同约定标准进行验收；采购人与供应商双方如对服务内容及服务要求的约定标准有相互抵触或异议的事项、由采购人在采购文件及响应文件中按服务内容及服务要求比较优胜的原则确定该项的约定标准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①采购人及供应商双方必须遵守采购合同并执行合同中的各项规定，保证采购合同的正常履行。任何一方违约给对方造成的直接损失均负有赔偿责任，对方均有权视情况要求对方继续履行合同或提出解除合同。 ②如因供应商在履行过程中的疏忽、失职、过错等故意或者过失原因给采购人造成损失或侵害，包括但不限于采购人本身的财产损失、由此而导致的采购人对任何第三方的法律责任等，供应商对此均应承担全部的赔偿责任。 ③如供应商提交的成果达不到相关质量要求或未按采购人时间进度安排完成成果，采购人有权扣除合同支付金额和提出解除合同。 （2）争议解决办法： ①采购人及供应商双方就采购合同所产生的任何争议都应该进行友好协商，协商解决不成的，任何一方均可向项目所在地仲裁委员会申请仲裁。 ②仲裁费应由败诉方承担。 ③在仲裁期间，除正在进行仲裁的部分外，合同其他部分继续执行。</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施工过程中，发现工程量清单存在漏项工程的，该漏项工程作为本项目本章采购需求的组成部分，采购人和供应商可以按照《中华人民共和国政府采购法》的规定签订不超过成交金额百分之十的补充合同。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详见第三章“技术、服务及其他要求”中“3.2.技术要求”，“3.3.服务要求”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详见第七章“拟签订采购合同文本”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ind w:firstLine="480"/>
        <w:jc w:val="left"/>
      </w:pPr>
      <w:r>
        <w:rPr>
          <w:rFonts w:ascii="仿宋_GB2312" w:hAnsi="仿宋_GB2312" w:cs="仿宋_GB2312" w:eastAsia="仿宋_GB2312"/>
        </w:rPr>
        <w:t>注：工程量清单不属于磋商过程中可以实质性变动的内容。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 xml:space="preserve"> 七、磋商文件规定的供应商资格条件与随机抽取设置的或邀请书中载明的供应商资格条件不一致的；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八、磋商文件有违反国家其他有关强制性规定的情形。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建筑工程二级注册建造师及以上建造师注册证书原件扫描件；供应商应当提供项目负责人的行业主管部门颁发的且在有效期内的房屋建筑和市政基础设施工程安全生产考核合格证书（B 证）原件扫描件；供应商需在使用投标（响应）客户端编制响应文件时，按要求上传相应证明材料，填写《投标（响应）函》完成承诺，并进行电子签章。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661"/>
          </w:tcPr>
          <w:p>
            <w:pPr>
              <w:pStyle w:val="null3"/>
              <w:jc w:val="left"/>
            </w:pPr>
            <w:r>
              <w:rPr>
                <w:rFonts w:ascii="仿宋_GB2312" w:hAnsi="仿宋_GB2312" w:cs="仿宋_GB2312" w:eastAsia="仿宋_GB2312"/>
              </w:rPr>
              <w:t>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661"/>
          </w:tcPr>
          <w:p>
            <w:pPr>
              <w:pStyle w:val="null3"/>
              <w:jc w:val="left"/>
            </w:pPr>
            <w:r>
              <w:rPr>
                <w:rFonts w:ascii="仿宋_GB2312" w:hAnsi="仿宋_GB2312" w:cs="仿宋_GB2312" w:eastAsia="仿宋_GB2312"/>
              </w:rPr>
              <w:t>投标（响应）函,企业资质信息表</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二、磋商小组应对供应商已标价工程量清单进行算术性复核，如果出现下列不一致的，按以下原则进行修正：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本项目其他实质性要求。</w:t>
            </w:r>
          </w:p>
        </w:tc>
        <w:tc>
          <w:tcPr>
            <w:tcW w:type="dxa" w:w="3322"/>
          </w:tcPr>
          <w:p>
            <w:pPr>
              <w:pStyle w:val="null3"/>
              <w:jc w:val="left"/>
            </w:pPr>
            <w:r>
              <w:rPr>
                <w:rFonts w:ascii="仿宋_GB2312" w:hAnsi="仿宋_GB2312" w:cs="仿宋_GB2312" w:eastAsia="仿宋_GB2312"/>
              </w:rPr>
              <w:t>本项目其他实质性要求审查。</w:t>
            </w:r>
          </w:p>
        </w:tc>
        <w:tc>
          <w:tcPr>
            <w:tcW w:type="dxa" w:w="1661"/>
          </w:tcPr>
          <w:p>
            <w:pPr>
              <w:pStyle w:val="null3"/>
              <w:jc w:val="left"/>
            </w:pPr>
            <w:r>
              <w:rPr>
                <w:rFonts w:ascii="仿宋_GB2312" w:hAnsi="仿宋_GB2312" w:cs="仿宋_GB2312" w:eastAsia="仿宋_GB2312"/>
              </w:rPr>
              <w:t>已标价工程量清单,供应商应提交的相关证明材料,报价表,项目负责人信息表,企业资质信息表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施工组织方案</w:t>
      </w:r>
      <w:r>
        <w:rPr>
          <w:rFonts w:ascii="仿宋_GB2312" w:hAnsi="仿宋_GB2312" w:cs="仿宋_GB2312" w:eastAsia="仿宋_GB2312"/>
        </w:rPr>
        <w:t xml:space="preserve"> ，按照技术指标得分确定优劣）顺序排列；评审得分且最后报价且技术指标得分均相同的，按供应商承诺提供的优先采购产品认证证书数量由多到少顺序排列；评审得分且最后报价且技术指标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outlineLvl w:val="3"/>
      </w:pPr>
      <w:r>
        <w:rPr>
          <w:rFonts w:ascii="仿宋_GB2312" w:hAnsi="仿宋_GB2312" w:cs="仿宋_GB2312" w:eastAsia="仿宋_GB2312"/>
          <w:sz w:val="24"/>
          <w:b/>
        </w:rPr>
        <w:t>评分标准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施工组织 方案</w:t>
            </w:r>
          </w:p>
        </w:tc>
        <w:tc>
          <w:tcPr>
            <w:tcW w:type="dxa" w:w="2575"/>
          </w:tcPr>
          <w:p>
            <w:pPr>
              <w:pStyle w:val="null3"/>
              <w:jc w:val="left"/>
            </w:pPr>
            <w:r>
              <w:rPr>
                <w:rFonts w:ascii="仿宋_GB2312" w:hAnsi="仿宋_GB2312" w:cs="仿宋_GB2312" w:eastAsia="仿宋_GB2312"/>
              </w:rPr>
              <w:t>根据供应商提供的施工组织设计方案进行综合评审，包含 ①进度计划（应体现完成相应工程的时间计划）、 ②质量保证措施（应包含建材质量等）、 ③安全保证措施、 ④资源配置计划、 ⑤环保文明措施、 ⑥应急预案、 ⑦施工工艺内容， 符合磋商文件要求，描述详尽且有利于项目实施的得63分，每有一项缺项或漏项扣9分，每有一项内容存在缺陷的扣4.5分，直到扣完为止。未提供不得分。 注：内容缺陷指：项目名称、实施地点、引用的行业技术规范、标准与本项目要求不一致；进度计划超期、套用其他项目方案或存在与项目无关的内容；质量保证措施、施工工艺未涵盖工程各分部分项内容；环保文明措施与本工程实施地点、内容特征不一致；文字错误等情形。</w:t>
            </w:r>
          </w:p>
        </w:tc>
        <w:tc>
          <w:tcPr>
            <w:tcW w:type="dxa" w:w="831"/>
          </w:tcPr>
          <w:p>
            <w:pPr>
              <w:pStyle w:val="null3"/>
              <w:jc w:val="center"/>
            </w:pPr>
            <w:r>
              <w:rPr>
                <w:rFonts w:ascii="仿宋_GB2312" w:hAnsi="仿宋_GB2312" w:cs="仿宋_GB2312" w:eastAsia="仿宋_GB2312"/>
              </w:rPr>
              <w:t>63.0000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项目负责人信息表</w:t>
            </w:r>
          </w:p>
          <w:p>
            <w:pPr>
              <w:pStyle w:val="null3"/>
              <w:jc w:val="left"/>
            </w:pPr>
            <w:r>
              <w:rPr>
                <w:rFonts w:ascii="仿宋_GB2312" w:hAnsi="仿宋_GB2312" w:cs="仿宋_GB2312" w:eastAsia="仿宋_GB2312"/>
              </w:rPr>
              <w:t>强制、优先采购产品承诺函</w:t>
            </w:r>
          </w:p>
        </w:tc>
      </w:tr>
      <w:tr>
        <w:tc>
          <w:tcPr>
            <w:tcW w:type="dxa" w:w="831"/>
            <w:vMerge/>
          </w:tcPr>
          <w:p/>
        </w:tc>
        <w:tc>
          <w:tcPr>
            <w:tcW w:type="dxa" w:w="1661"/>
          </w:tcPr>
          <w:p>
            <w:pPr>
              <w:pStyle w:val="null3"/>
              <w:jc w:val="left"/>
            </w:pPr>
            <w:r>
              <w:rPr>
                <w:rFonts w:ascii="仿宋_GB2312" w:hAnsi="仿宋_GB2312" w:cs="仿宋_GB2312" w:eastAsia="仿宋_GB2312"/>
              </w:rPr>
              <w:t>质量保障</w:t>
            </w:r>
          </w:p>
        </w:tc>
        <w:tc>
          <w:tcPr>
            <w:tcW w:type="dxa" w:w="2575"/>
          </w:tcPr>
          <w:p>
            <w:pPr>
              <w:pStyle w:val="null3"/>
              <w:jc w:val="left"/>
            </w:pPr>
            <w:r>
              <w:rPr>
                <w:rFonts w:ascii="仿宋_GB2312" w:hAnsi="仿宋_GB2312" w:cs="仿宋_GB2312" w:eastAsia="仿宋_GB2312"/>
              </w:rPr>
              <w:t>对工程质量问题的响应时间： 36-48小时以内的（包含48不包含36）得1分； 12-36小时以内的（包含36不包含12）得1.5分； 12小时以内（包含12小时）的得2分。 （提供承诺函并在施工组织设计中体现）</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项目负责人信息表</w:t>
            </w:r>
          </w:p>
          <w:p>
            <w:pPr>
              <w:pStyle w:val="null3"/>
              <w:jc w:val="left"/>
            </w:pPr>
            <w:r>
              <w:rPr>
                <w:rFonts w:ascii="仿宋_GB2312" w:hAnsi="仿宋_GB2312" w:cs="仿宋_GB2312" w:eastAsia="仿宋_GB2312"/>
              </w:rPr>
              <w:t>强制、优先采购产品承诺函</w:t>
            </w:r>
          </w:p>
        </w:tc>
      </w:tr>
      <w:tr>
        <w:tc>
          <w:tcPr>
            <w:tcW w:type="dxa" w:w="831"/>
            <w:vMerge/>
          </w:tcPr>
          <w:p/>
        </w:tc>
        <w:tc>
          <w:tcPr>
            <w:tcW w:type="dxa" w:w="1661"/>
          </w:tcPr>
          <w:p>
            <w:pPr>
              <w:pStyle w:val="null3"/>
              <w:jc w:val="left"/>
            </w:pPr>
            <w:r>
              <w:rPr>
                <w:rFonts w:ascii="仿宋_GB2312" w:hAnsi="仿宋_GB2312" w:cs="仿宋_GB2312" w:eastAsia="仿宋_GB2312"/>
              </w:rPr>
              <w:t>工期</w:t>
            </w:r>
          </w:p>
        </w:tc>
        <w:tc>
          <w:tcPr>
            <w:tcW w:type="dxa" w:w="2575"/>
          </w:tcPr>
          <w:p>
            <w:pPr>
              <w:pStyle w:val="null3"/>
              <w:jc w:val="left"/>
            </w:pPr>
            <w:r>
              <w:rPr>
                <w:rFonts w:ascii="仿宋_GB2312" w:hAnsi="仿宋_GB2312" w:cs="仿宋_GB2312" w:eastAsia="仿宋_GB2312"/>
              </w:rPr>
              <w:t>根据供应商响应的工期（工期为非实质性要求）： 260天≤工期＜270天的得1分； 250天≤工期＜260天的得2分； 工期＜250天的得3分；工期≥270天的不得分。 （提供承诺函并在施工组织设计中体现）</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项目负责人信息表</w:t>
            </w:r>
          </w:p>
          <w:p>
            <w:pPr>
              <w:pStyle w:val="null3"/>
              <w:jc w:val="left"/>
            </w:pPr>
            <w:r>
              <w:rPr>
                <w:rFonts w:ascii="仿宋_GB2312" w:hAnsi="仿宋_GB2312" w:cs="仿宋_GB2312" w:eastAsia="仿宋_GB2312"/>
              </w:rPr>
              <w:t>强制、优先采购产品承诺函</w:t>
            </w:r>
          </w:p>
        </w:tc>
      </w:tr>
      <w:tr>
        <w:tc>
          <w:tcPr>
            <w:tcW w:type="dxa" w:w="831"/>
            <w:vMerge/>
          </w:tcPr>
          <w:p/>
        </w:tc>
        <w:tc>
          <w:tcPr>
            <w:tcW w:type="dxa" w:w="1661"/>
          </w:tcPr>
          <w:p>
            <w:pPr>
              <w:pStyle w:val="null3"/>
              <w:jc w:val="left"/>
            </w:pPr>
            <w:r>
              <w:rPr>
                <w:rFonts w:ascii="仿宋_GB2312" w:hAnsi="仿宋_GB2312" w:cs="仿宋_GB2312" w:eastAsia="仿宋_GB2312"/>
              </w:rPr>
              <w:t>落实政府采购政策</w:t>
            </w:r>
          </w:p>
        </w:tc>
        <w:tc>
          <w:tcPr>
            <w:tcW w:type="dxa" w:w="2575"/>
          </w:tcPr>
          <w:p>
            <w:pPr>
              <w:pStyle w:val="null3"/>
              <w:jc w:val="left"/>
            </w:pPr>
            <w:r>
              <w:rPr>
                <w:rFonts w:ascii="仿宋_GB2312" w:hAnsi="仿宋_GB2312" w:cs="仿宋_GB2312" w:eastAsia="仿宋_GB2312"/>
              </w:rPr>
              <w:t>供应商提供具有国家确定的认证机构出具的、处于有效期之内的环境标志产品认证证书的承诺，承诺响应产品中每有一项属于环境标志产品政府采购品目清单中优先采购范围的得0.4分，本项最多得2分。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关于符合本国产品标准的声明函</w:t>
            </w:r>
          </w:p>
          <w:p>
            <w:pPr>
              <w:pStyle w:val="null3"/>
              <w:jc w:val="left"/>
            </w:pPr>
            <w:r>
              <w:rPr>
                <w:rFonts w:ascii="仿宋_GB2312" w:hAnsi="仿宋_GB2312" w:cs="仿宋_GB2312" w:eastAsia="仿宋_GB2312"/>
              </w:rPr>
              <w:t>项目负责人信息表</w:t>
            </w:r>
          </w:p>
          <w:p>
            <w:pPr>
              <w:pStyle w:val="null3"/>
              <w:jc w:val="left"/>
            </w:pPr>
            <w:r>
              <w:rPr>
                <w:rFonts w:ascii="仿宋_GB2312" w:hAnsi="仿宋_GB2312" w:cs="仿宋_GB2312" w:eastAsia="仿宋_GB2312"/>
              </w:rPr>
              <w:t>强制、优先采购产品承诺函</w:t>
            </w:r>
          </w:p>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已标价工程量清单</w:t>
            </w:r>
          </w:p>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承诺，可以享受优先采购政策。</w:t>
            </w:r>
          </w:p>
        </w:tc>
        <w:tc>
          <w:tcPr>
            <w:tcW w:type="dxa" w:w="2955"/>
          </w:tcPr>
          <w:p>
            <w:pPr>
              <w:pStyle w:val="null3"/>
              <w:jc w:val="left"/>
            </w:pPr>
            <w:r>
              <w:rPr>
                <w:rFonts w:ascii="仿宋_GB2312" w:hAnsi="仿宋_GB2312" w:cs="仿宋_GB2312" w:eastAsia="仿宋_GB2312"/>
              </w:rPr>
              <w:t>已标价工程量清单,强制、优先采购产品承诺函,供应商应提交的相关证明材料</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已标价工程量清单,强制、优先采购产品承诺函,供应商应提交的相关证明材料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一、评审结束后，代理机构在评审结束之日起2个工作日内将磋商报告及有关资料送交采购人。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三、根据采购人确定的成交供应商，代理机构在四川政府采购网发布成交结果公告，同时向成交供应商发出成交通知书。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中华人民共和国建筑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1.6.1.中标（成交）的施工单位是否为中小企业：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二、工程要求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安全文明施工费：XX 元；</w:t>
      </w:r>
    </w:p>
    <w:p>
      <w:pPr>
        <w:pStyle w:val="null3"/>
        <w:jc w:val="left"/>
      </w:pPr>
      <w:r>
        <w:rPr>
          <w:rFonts w:ascii="仿宋_GB2312" w:hAnsi="仿宋_GB2312" w:cs="仿宋_GB2312" w:eastAsia="仿宋_GB2312"/>
        </w:rPr>
        <w:t>暂列金额：XX 元；</w:t>
      </w:r>
    </w:p>
    <w:p>
      <w:pPr>
        <w:pStyle w:val="null3"/>
        <w:jc w:val="left"/>
      </w:pPr>
      <w:r>
        <w:rPr>
          <w:rFonts w:ascii="仿宋_GB2312" w:hAnsi="仿宋_GB2312" w:cs="仿宋_GB2312" w:eastAsia="仿宋_GB2312"/>
        </w:rPr>
        <w:t>材料暂估价金额：XX 元；</w:t>
      </w:r>
    </w:p>
    <w:p>
      <w:pPr>
        <w:pStyle w:val="null3"/>
        <w:jc w:val="left"/>
      </w:pPr>
      <w:r>
        <w:rPr>
          <w:rFonts w:ascii="仿宋_GB2312" w:hAnsi="仿宋_GB2312" w:cs="仿宋_GB2312" w:eastAsia="仿宋_GB2312"/>
        </w:rPr>
        <w:t>专业工程暂估价金额：XX 元；</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4.1.施工工期：</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4.1.1.计划开工日期：</w:t>
      </w:r>
    </w:p>
    <w:p>
      <w:pPr>
        <w:pStyle w:val="null3"/>
        <w:jc w:val="left"/>
      </w:pPr>
      <w:r>
        <w:rPr>
          <w:rFonts w:ascii="仿宋_GB2312" w:hAnsi="仿宋_GB2312" w:cs="仿宋_GB2312" w:eastAsia="仿宋_GB2312"/>
        </w:rPr>
        <w:t>4.1.2.计划竣工日期：</w:t>
      </w:r>
    </w:p>
    <w:p>
      <w:pPr>
        <w:pStyle w:val="null3"/>
        <w:jc w:val="left"/>
      </w:pPr>
      <w:r>
        <w:rPr>
          <w:rFonts w:ascii="仿宋_GB2312" w:hAnsi="仿宋_GB2312" w:cs="仿宋_GB2312" w:eastAsia="仿宋_GB2312"/>
        </w:rPr>
        <w:t>4.1.3.工期总日历天数：</w:t>
      </w:r>
      <w:r>
        <w:rPr>
          <w:rFonts w:ascii="仿宋_GB2312" w:hAnsi="仿宋_GB2312" w:cs="仿宋_GB2312" w:eastAsia="仿宋_GB2312"/>
        </w:rPr>
        <w:t>天。工期总日历天数与根据前述计划开竣工日期计算的工期天数不一致的，以工期总日历天数为准。</w:t>
      </w:r>
    </w:p>
    <w:p>
      <w:pPr>
        <w:pStyle w:val="null3"/>
        <w:jc w:val="left"/>
      </w:pPr>
      <w:r>
        <w:rPr>
          <w:rFonts w:ascii="仿宋_GB2312" w:hAnsi="仿宋_GB2312" w:cs="仿宋_GB2312" w:eastAsia="仿宋_GB2312"/>
        </w:rPr>
        <w:t>4.1.4.工程保修范围和保修期</w:t>
      </w:r>
    </w:p>
    <w:p>
      <w:pPr>
        <w:pStyle w:val="null3"/>
        <w:jc w:val="left"/>
      </w:pPr>
      <w:r>
        <w:rPr>
          <w:rFonts w:ascii="仿宋_GB2312" w:hAnsi="仿宋_GB2312" w:cs="仿宋_GB2312" w:eastAsia="仿宋_GB2312"/>
        </w:rPr>
        <w:t>（1）保修责任范围包括：由乙方承建的项目均在质量保修范围内。</w:t>
      </w:r>
    </w:p>
    <w:p>
      <w:pPr>
        <w:pStyle w:val="null3"/>
        <w:jc w:val="left"/>
      </w:pPr>
      <w:r>
        <w:rPr>
          <w:rFonts w:ascii="仿宋_GB2312" w:hAnsi="仿宋_GB2312" w:cs="仿宋_GB2312" w:eastAsia="仿宋_GB2312"/>
        </w:rPr>
        <w:t>（2）保修期：双方约定本工程的保修期如下：XX。</w:t>
      </w:r>
    </w:p>
    <w:p>
      <w:pPr>
        <w:pStyle w:val="null3"/>
        <w:jc w:val="left"/>
      </w:pPr>
      <w:r>
        <w:rPr>
          <w:rFonts w:ascii="仿宋_GB2312" w:hAnsi="仿宋_GB2312" w:cs="仿宋_GB2312" w:eastAsia="仿宋_GB2312"/>
        </w:rPr>
        <w:t>4.1.5.缺陷责任期：自工程通过竣工验收之日起，缺陷责任期为</w:t>
      </w:r>
      <w:r>
        <w:rPr>
          <w:rFonts w:ascii="仿宋_GB2312" w:hAnsi="仿宋_GB2312" w:cs="仿宋_GB2312" w:eastAsia="仿宋_GB2312"/>
        </w:rPr>
        <w:t>______</w:t>
      </w:r>
      <w:r>
        <w:rPr>
          <w:rFonts w:ascii="仿宋_GB2312" w:hAnsi="仿宋_GB2312" w:cs="仿宋_GB2312" w:eastAsia="仿宋_GB2312"/>
        </w:rPr>
        <w:t>年。</w:t>
      </w:r>
    </w:p>
    <w:p>
      <w:pPr>
        <w:pStyle w:val="null3"/>
        <w:jc w:val="left"/>
      </w:pPr>
      <w:r>
        <w:rPr>
          <w:rFonts w:ascii="仿宋_GB2312" w:hAnsi="仿宋_GB2312" w:cs="仿宋_GB2312" w:eastAsia="仿宋_GB2312"/>
        </w:rPr>
        <w:t>4.2.施工地点：</w:t>
      </w:r>
    </w:p>
    <w:p>
      <w:pPr>
        <w:pStyle w:val="null3"/>
        <w:jc w:val="left"/>
      </w:pPr>
      <w:r>
        <w:rPr>
          <w:rFonts w:ascii="仿宋_GB2312" w:hAnsi="仿宋_GB2312" w:cs="仿宋_GB2312" w:eastAsia="仿宋_GB2312"/>
        </w:rPr>
        <w:t>4.3.项目经理</w:t>
      </w:r>
    </w:p>
    <w:p>
      <w:pPr>
        <w:pStyle w:val="null3"/>
        <w:jc w:val="left"/>
      </w:pPr>
      <w:r>
        <w:rPr>
          <w:rFonts w:ascii="仿宋_GB2312" w:hAnsi="仿宋_GB2312" w:cs="仿宋_GB2312" w:eastAsia="仿宋_GB2312"/>
        </w:rPr>
        <w:t>姓 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6.2.甲方应当配合乙方完成相关项目实施工作，按照法律规定履行项目审批手续。</w:t>
      </w:r>
    </w:p>
    <w:p>
      <w:pPr>
        <w:pStyle w:val="null3"/>
        <w:jc w:val="left"/>
      </w:pPr>
      <w:r>
        <w:rPr>
          <w:rFonts w:ascii="仿宋_GB2312" w:hAnsi="仿宋_GB2312" w:cs="仿宋_GB2312" w:eastAsia="仿宋_GB2312"/>
        </w:rPr>
        <w:t>6.3.甲方有权对乙方、项目负责人和安管人员的身份资质以及项目负责人、安管人员社保缴纳关系等信息进行核实，乙方存在违法违规行为的，甲方有权制止并纠正，并依法向有关部门反映。</w:t>
      </w:r>
    </w:p>
    <w:p>
      <w:pPr>
        <w:pStyle w:val="null3"/>
        <w:jc w:val="left"/>
      </w:pPr>
      <w:r>
        <w:rPr>
          <w:rFonts w:ascii="仿宋_GB2312" w:hAnsi="仿宋_GB2312" w:cs="仿宋_GB2312" w:eastAsia="仿宋_GB2312"/>
        </w:rPr>
        <w:t>6.4.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6.5.出现因不可抗力致使不能实现合同目的等法定情形时，甲方有权解除合同。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7.2.乙方有权根据本合同约定向甲方收取合同价款，将甲方按合同约定支付的各项价款专用于合同工程，及时支付其雇用人员工资。</w:t>
      </w:r>
    </w:p>
    <w:p>
      <w:pPr>
        <w:pStyle w:val="null3"/>
        <w:jc w:val="left"/>
      </w:pPr>
      <w:r>
        <w:rPr>
          <w:rFonts w:ascii="仿宋_GB2312" w:hAnsi="仿宋_GB2312" w:cs="仿宋_GB2312" w:eastAsia="仿宋_GB2312"/>
        </w:rPr>
        <w:t>7.3.乙方应按照合同要求履约，充分合理安排，在履行合同过程中应遵守国家规定制定的建筑安全规程和技术规范，确保提供的货物、服务符合合同有关要求。接受项目行业管理部门及政府有关部门的指导，配合甲方的履约检查及验收，负责项目实施过程中的所有协调工作，并履行以下义务：</w:t>
      </w:r>
    </w:p>
    <w:p>
      <w:pPr>
        <w:pStyle w:val="null3"/>
        <w:jc w:val="left"/>
      </w:pPr>
      <w:r>
        <w:rPr>
          <w:rFonts w:ascii="仿宋_GB2312" w:hAnsi="仿宋_GB2312" w:cs="仿宋_GB2312" w:eastAsia="仿宋_GB2312"/>
        </w:rPr>
        <w:t>7.3.1.办理法律规定应由乙方办理的许可和批准；</w:t>
      </w:r>
    </w:p>
    <w:p>
      <w:pPr>
        <w:pStyle w:val="null3"/>
        <w:jc w:val="left"/>
      </w:pPr>
      <w:r>
        <w:rPr>
          <w:rFonts w:ascii="仿宋_GB2312" w:hAnsi="仿宋_GB2312" w:cs="仿宋_GB2312" w:eastAsia="仿宋_GB2312"/>
        </w:rPr>
        <w:t>7.3.2.乙方应当按照法律规定及合同约定完成工程施工，确保工程质量符合国家有关建筑工程安全标准的要求，不进行转包及违法分包，并在缺陷责任期及保修期内履行维修、保修义务，并对造成的损失承担赔偿责任；</w:t>
      </w:r>
    </w:p>
    <w:p>
      <w:pPr>
        <w:pStyle w:val="null3"/>
        <w:jc w:val="left"/>
      </w:pPr>
      <w:r>
        <w:rPr>
          <w:rFonts w:ascii="仿宋_GB2312" w:hAnsi="仿宋_GB2312" w:cs="仿宋_GB2312" w:eastAsia="仿宋_GB2312"/>
        </w:rPr>
        <w:t>7.3.3.按法律规定和合同约定采取维护安全、防范危险、预防火灾和环境保护措施，建立健全劳动安全生产教育培训制度，加强对职工安全生产的教育培训，为职工办理工伤保险，确保工程及人员、材料、设备和设施的安全，防止因工程施工造成的人身伤害和财产损失；</w:t>
      </w:r>
    </w:p>
    <w:p>
      <w:pPr>
        <w:pStyle w:val="null3"/>
        <w:jc w:val="left"/>
      </w:pPr>
      <w:r>
        <w:rPr>
          <w:rFonts w:ascii="仿宋_GB2312" w:hAnsi="仿宋_GB2312" w:cs="仿宋_GB2312" w:eastAsia="仿宋_GB2312"/>
        </w:rPr>
        <w:t>7.3.4.在进行合同约定的各项工作时，不得侵害甲方与他人使用公用道路、水源、市政管网等公共设施的权利，避免对邻近的公共设施产生干扰。乙方占用或使用他人的施工场地，影响他人作业或生活的，应承担相应责任；</w:t>
      </w:r>
    </w:p>
    <w:p>
      <w:pPr>
        <w:pStyle w:val="null3"/>
        <w:jc w:val="left"/>
      </w:pPr>
      <w:r>
        <w:rPr>
          <w:rFonts w:ascii="仿宋_GB2312" w:hAnsi="仿宋_GB2312" w:cs="仿宋_GB2312" w:eastAsia="仿宋_GB2312"/>
        </w:rPr>
        <w:t>7.4.乙方应当保证在合同履约过程中具有符合响应文件响应的企业资质和人员资质，不得冒用、借用或者挂靠资质。乙方因特殊原因需要更换项目负责人的，应当事前经甲方同意并按规定报建设工程行业主管部门备案；更换后的项目负责人应当符合项目资格条件，若参与供应商库随机抽取的，供应商应确认参与该项目随机抽取时该人员已是乙方依法聘用并符合相应资质要求的项目负责人。</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8.1.质量缺陷的违约责任</w:t>
      </w:r>
    </w:p>
    <w:p>
      <w:pPr>
        <w:pStyle w:val="null3"/>
        <w:jc w:val="left"/>
      </w:pPr>
      <w:r>
        <w:rPr>
          <w:rFonts w:ascii="仿宋_GB2312" w:hAnsi="仿宋_GB2312" w:cs="仿宋_GB2312" w:eastAsia="仿宋_GB2312"/>
        </w:rPr>
        <w:t>8.1.1.甲方提供的主要建筑材料、建筑构配件和设备不符合强制性标准或者不履行协助义务，致使乙方无法施工，经催告后在XX期限内仍未履行相应义务的，乙方可以解除合同。</w:t>
      </w:r>
    </w:p>
    <w:p>
      <w:pPr>
        <w:pStyle w:val="null3"/>
        <w:jc w:val="left"/>
      </w:pPr>
      <w:r>
        <w:rPr>
          <w:rFonts w:ascii="仿宋_GB2312" w:hAnsi="仿宋_GB2312" w:cs="仿宋_GB2312" w:eastAsia="仿宋_GB2312"/>
        </w:rPr>
        <w:t>8.1.2.因乙方原因致使建设工程质量不符合约定的，甲方有权要求乙方在合理期限内无偿修理或者返工、改建。经过修理或者返工、改建后，造成逾期交付的，乙方应当承担如下违约责任：XX。</w:t>
      </w:r>
    </w:p>
    <w:p>
      <w:pPr>
        <w:pStyle w:val="null3"/>
        <w:jc w:val="left"/>
      </w:pPr>
      <w:r>
        <w:rPr>
          <w:rFonts w:ascii="仿宋_GB2312" w:hAnsi="仿宋_GB2312" w:cs="仿宋_GB2312" w:eastAsia="仿宋_GB2312"/>
        </w:rPr>
        <w:t>8.1.3.乙方未按合同约定的质量标准交付验收的违约责任：XX。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8.2.1.甲方未按照约定的时间和要求提供原材料、设备、场地、资金、技术资料的，乙方可以顺延工程日期，并有权要求赔偿停工、窝工等损失。</w:t>
      </w:r>
    </w:p>
    <w:p>
      <w:pPr>
        <w:pStyle w:val="null3"/>
        <w:jc w:val="left"/>
      </w:pPr>
      <w:r>
        <w:rPr>
          <w:rFonts w:ascii="仿宋_GB2312" w:hAnsi="仿宋_GB2312" w:cs="仿宋_GB2312" w:eastAsia="仿宋_GB2312"/>
        </w:rPr>
        <w:t>8.2.2.因甲方原因致使工程中途停建、缓建的，甲方应当采取措施弥补或者减少损失，赔偿乙方因此造成的停工、窝工、倒运、机械设备调迁、材料和构件积压等损失和实际费用。</w:t>
      </w:r>
    </w:p>
    <w:p>
      <w:pPr>
        <w:pStyle w:val="null3"/>
        <w:jc w:val="left"/>
      </w:pPr>
      <w:r>
        <w:rPr>
          <w:rFonts w:ascii="仿宋_GB2312" w:hAnsi="仿宋_GB2312" w:cs="仿宋_GB2312" w:eastAsia="仿宋_GB2312"/>
        </w:rPr>
        <w:t>8.2.3.因甲方违反合同约定造成暂停施工的违约责任：XX。</w:t>
      </w:r>
    </w:p>
    <w:p>
      <w:pPr>
        <w:pStyle w:val="null3"/>
        <w:jc w:val="left"/>
      </w:pPr>
      <w:r>
        <w:rPr>
          <w:rFonts w:ascii="仿宋_GB2312" w:hAnsi="仿宋_GB2312" w:cs="仿宋_GB2312" w:eastAsia="仿宋_GB2312"/>
        </w:rPr>
        <w:t>8.2.4.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履约期限。</w:t>
      </w:r>
    </w:p>
    <w:p>
      <w:pPr>
        <w:pStyle w:val="null3"/>
        <w:jc w:val="left"/>
      </w:pPr>
      <w:r>
        <w:rPr>
          <w:rFonts w:ascii="仿宋_GB2312" w:hAnsi="仿宋_GB2312" w:cs="仿宋_GB2312" w:eastAsia="仿宋_GB2312"/>
        </w:rPr>
        <w:t>8.2.5.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8.2.6.乙方未能按合同进度计划及时完成合同约定的工作的违约责任：XX。</w:t>
      </w:r>
    </w:p>
    <w:p>
      <w:pPr>
        <w:pStyle w:val="null3"/>
        <w:jc w:val="left"/>
      </w:pPr>
      <w:r>
        <w:rPr>
          <w:rFonts w:ascii="仿宋_GB2312" w:hAnsi="仿宋_GB2312" w:cs="仿宋_GB2312" w:eastAsia="仿宋_GB2312"/>
        </w:rPr>
        <w:t>8.3.迟延支付的违约责任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8.4.违法分包、转包的违约责任</w:t>
      </w:r>
    </w:p>
    <w:p>
      <w:pPr>
        <w:pStyle w:val="null3"/>
        <w:jc w:val="left"/>
      </w:pPr>
      <w:r>
        <w:rPr>
          <w:rFonts w:ascii="仿宋_GB2312" w:hAnsi="仿宋_GB2312" w:cs="仿宋_GB2312" w:eastAsia="仿宋_GB2312"/>
        </w:rPr>
        <w:t>乙方将项目违法分包、转包的，甲方可以解除合同，并要求乙方承担如下违约责任：XX。</w:t>
      </w:r>
    </w:p>
    <w:p>
      <w:pPr>
        <w:pStyle w:val="null3"/>
        <w:jc w:val="left"/>
      </w:pPr>
      <w:r>
        <w:rPr>
          <w:rFonts w:ascii="仿宋_GB2312" w:hAnsi="仿宋_GB2312" w:cs="仿宋_GB2312" w:eastAsia="仿宋_GB2312"/>
        </w:rPr>
        <w:t>8.5.擅自更换项目负责人的违约责任</w:t>
      </w:r>
    </w:p>
    <w:p>
      <w:pPr>
        <w:pStyle w:val="null3"/>
        <w:jc w:val="left"/>
      </w:pPr>
      <w:r>
        <w:rPr>
          <w:rFonts w:ascii="仿宋_GB2312" w:hAnsi="仿宋_GB2312" w:cs="仿宋_GB2312" w:eastAsia="仿宋_GB2312"/>
        </w:rPr>
        <w:t>未经甲方书面同意，乙方不得擅自更换项目负责人。乙方擅自更换项目负责人的，甲方有权要求暂停施工，由此产生的额外费用和延误的工期均由乙方承担，延误的工期计入合同总工期内，乙方仍须按照合同约定工期履约。若乙方未按照甲方要求整改，甲方有权不退还乙方履约保证金并单方解除合同，并要求乙方支付违约金XX元。</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（6）已标价工程量清单；</w:t>
      </w:r>
    </w:p>
    <w:p>
      <w:pPr>
        <w:pStyle w:val="null3"/>
        <w:jc w:val="left"/>
      </w:pPr>
      <w:r>
        <w:rPr>
          <w:rFonts w:ascii="仿宋_GB2312" w:hAnsi="仿宋_GB2312" w:cs="仿宋_GB2312" w:eastAsia="仿宋_GB2312"/>
        </w:rPr>
        <w:t>（7）国家法律、行政法规和规章制度规定或合同约定的作为合同组成部分的其他文件。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11.2.质量保证金</w:t>
      </w:r>
    </w:p>
    <w:p>
      <w:pPr>
        <w:pStyle w:val="null3"/>
        <w:jc w:val="left"/>
      </w:pPr>
      <w:r>
        <w:rPr>
          <w:rFonts w:ascii="仿宋_GB2312" w:hAnsi="仿宋_GB2312" w:cs="仿宋_GB2312" w:eastAsia="仿宋_GB2312"/>
        </w:rPr>
        <w:t>是否收取质量保证金:</w:t>
      </w:r>
    </w:p>
    <w:p>
      <w:pPr>
        <w:pStyle w:val="null3"/>
        <w:jc w:val="left"/>
      </w:pPr>
      <w:r>
        <w:rPr>
          <w:rFonts w:ascii="仿宋_GB2312" w:hAnsi="仿宋_GB2312" w:cs="仿宋_GB2312" w:eastAsia="仿宋_GB2312"/>
        </w:rPr>
        <w:t>质量保证金金额(元):</w:t>
      </w:r>
    </w:p>
    <w:p>
      <w:pPr>
        <w:pStyle w:val="null3"/>
        <w:jc w:val="left"/>
      </w:pPr>
      <w:r>
        <w:rPr>
          <w:rFonts w:ascii="仿宋_GB2312" w:hAnsi="仿宋_GB2312" w:cs="仿宋_GB2312" w:eastAsia="仿宋_GB2312"/>
        </w:rPr>
        <w:t>质量保证金收取比例:</w:t>
      </w:r>
    </w:p>
    <w:p>
      <w:pPr>
        <w:pStyle w:val="null3"/>
        <w:jc w:val="left"/>
      </w:pPr>
      <w:r>
        <w:rPr>
          <w:rFonts w:ascii="仿宋_GB2312" w:hAnsi="仿宋_GB2312" w:cs="仿宋_GB2312" w:eastAsia="仿宋_GB2312"/>
        </w:rPr>
        <w:t>质量保证金收取方式:</w:t>
      </w:r>
    </w:p>
    <w:p>
      <w:pPr>
        <w:pStyle w:val="null3"/>
        <w:jc w:val="left"/>
      </w:pPr>
      <w:r>
        <w:rPr>
          <w:rFonts w:ascii="仿宋_GB2312" w:hAnsi="仿宋_GB2312" w:cs="仿宋_GB2312" w:eastAsia="仿宋_GB2312"/>
        </w:rPr>
        <w:t>本工程需扣留质量保证金。质量保证金扣留的比例为工程价款结算总额的XX%。质量保证金在缺陷责任期满后的XX个工作日内无息退还给乙方。</w:t>
      </w:r>
    </w:p>
    <w:p>
      <w:pPr>
        <w:pStyle w:val="null3"/>
        <w:jc w:val="left"/>
      </w:pPr>
      <w:r>
        <w:rPr>
          <w:rFonts w:ascii="仿宋_GB2312" w:hAnsi="仿宋_GB2312" w:cs="仿宋_GB2312" w:eastAsia="仿宋_GB2312"/>
        </w:rPr>
        <w:t>11.3.不可抗力事件处理</w:t>
      </w:r>
    </w:p>
    <w:p>
      <w:pPr>
        <w:pStyle w:val="null3"/>
        <w:jc w:val="left"/>
      </w:pPr>
      <w:r>
        <w:rPr>
          <w:rFonts w:ascii="仿宋_GB2312" w:hAnsi="仿宋_GB2312" w:cs="仿宋_GB2312" w:eastAsia="仿宋_GB2312"/>
        </w:rPr>
        <w:t>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不可抗力事件延续XX天以上，双方应通过友好协商，确定是否继续履行合同。</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政府采购合同履行中，在不改变合同其他条款的前提下，甲方可以在合同价款10%的范围内追加与合同标的相同的建设工程，并就此与乙方协商一致后签订补充协议。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12.2.政府采购合同履行中，甲方需追加与合同标的相同的工程的，在不改变合同其他条款的前提下签订的补充合同，报同级政府采购监督管理部门备案，方可作为主合同不可分割的一部分。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