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版本号：240903001</w:t>
      </w:r>
    </w:p>
    <w:p>
      <w:pPr>
        <w:pStyle w:val="null3"/>
        <w:jc w:val="left"/>
        <w:outlineLvl w:val="0"/>
      </w:pPr>
      <w:r>
        <w:rPr>
          <w:b/>
          <w:sz w:val="48"/>
        </w:rPr>
        <w:t>竞 争 性 谈 判 文 件</w:t>
      </w:r>
    </w:p>
    <w:p>
      <w:pPr>
        <w:pStyle w:val="null3"/>
        <w:jc w:val="center"/>
        <w:outlineLvl w:val="0"/>
      </w:pPr>
      <w:r>
        <w:rPr>
          <w:b/>
          <w:sz w:val="48"/>
        </w:rPr>
        <w:t>（货物类）</w:t>
      </w:r>
    </w:p>
    <w:p>
      <w:pPr>
        <w:pStyle w:val="null3"/>
        <w:jc w:val="left"/>
        <w:outlineLvl w:val="2"/>
      </w:pPr>
      <w:r>
        <w:rPr>
          <w:b/>
          <w:sz w:val="28"/>
        </w:rPr>
        <w:t>采购项目名称：</w:t>
      </w:r>
      <w:r>
        <w:rPr>
          <w:b/>
          <w:sz w:val="28"/>
        </w:rPr>
        <w:t>DR政府采购项目</w:t>
      </w:r>
    </w:p>
    <w:p>
      <w:pPr>
        <w:pStyle w:val="null3"/>
        <w:jc w:val="center"/>
        <w:outlineLvl w:val="2"/>
      </w:pPr>
      <w:r>
        <w:rPr>
          <w:b/>
          <w:sz w:val="28"/>
        </w:rPr>
        <w:t>采购项目编号：</w:t>
      </w:r>
      <w:r>
        <w:rPr>
          <w:b/>
          <w:sz w:val="28"/>
        </w:rPr>
        <w:t>N5109042024000078</w:t>
      </w:r>
    </w:p>
    <w:p>
      <w:pPr>
        <w:pStyle w:val="null3"/>
        <w:jc w:val="left"/>
        <w:outlineLvl w:val="2"/>
      </w:pPr>
      <w:r>
        <w:rPr>
          <w:b/>
          <w:sz w:val="28"/>
        </w:rPr>
        <w:t>遂宁市安居区会龙镇卫生院</w:t>
      </w:r>
    </w:p>
    <w:p>
      <w:pPr>
        <w:pStyle w:val="null3"/>
        <w:jc w:val="center"/>
        <w:outlineLvl w:val="2"/>
      </w:pPr>
      <w:r>
        <w:rPr>
          <w:b/>
          <w:sz w:val="28"/>
        </w:rPr>
        <w:t>四川乾聚招标代理有限公司</w:t>
      </w:r>
      <w:r>
        <w:rPr>
          <w:b/>
          <w:sz w:val="28"/>
        </w:rPr>
        <w:t>共同编制</w:t>
      </w:r>
    </w:p>
    <w:p>
      <w:pPr>
        <w:pStyle w:val="null3"/>
        <w:jc w:val="center"/>
      </w:pPr>
      <w:r>
        <w:rPr/>
        <w:t>2024年09月04日</w:t>
      </w:r>
    </w:p>
    <w:p>
      <w:pPr>
        <w:pStyle w:val="null3"/>
      </w:pPr>
      <w:r>
        <w:rPr/>
        <w:t xml:space="preserve"> </w:t>
        <w:br/>
        <w:br w:type="page"/>
      </w:r>
    </w:p>
    <w:p>
      <w:pPr>
        <w:pStyle w:val="null3"/>
        <w:jc w:val="center"/>
        <w:outlineLvl w:val="1"/>
      </w:pPr>
      <w:r>
        <w:rPr>
          <w:b/>
          <w:sz w:val="36"/>
        </w:rPr>
        <w:t>第一章 竞争性谈判邀请</w:t>
      </w:r>
    </w:p>
    <w:p>
      <w:pPr>
        <w:pStyle w:val="null3"/>
        <w:ind w:firstLine="480"/>
        <w:jc w:val="left"/>
      </w:pPr>
      <w:r>
        <w:rPr/>
        <w:t>四川乾聚招标代理有限公司</w:t>
      </w:r>
      <w:r>
        <w:rPr/>
        <w:t xml:space="preserve"> （以下简称“代理机构”）受 </w:t>
      </w:r>
      <w:r>
        <w:rPr/>
        <w:t>遂宁市安居区会龙镇卫生院</w:t>
      </w:r>
      <w:r>
        <w:rPr/>
        <w:t xml:space="preserve"> 委托，拟对 </w:t>
      </w:r>
      <w:r>
        <w:rPr/>
        <w:t>DR政府采购项目</w:t>
      </w:r>
      <w:r>
        <w:rPr/>
        <w:t>采用竞争性谈判方式进行采购，兹邀请符合资格条件的供应商参加谈判。本项目为四川省</w:t>
      </w:r>
      <w:r>
        <w:rPr/>
        <w:t>遂宁市安居区</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N5109042024000078</w:t>
      </w:r>
    </w:p>
    <w:p>
      <w:pPr>
        <w:pStyle w:val="null3"/>
        <w:jc w:val="left"/>
        <w:outlineLvl w:val="2"/>
      </w:pPr>
      <w:r>
        <w:rPr>
          <w:b/>
          <w:sz w:val="28"/>
        </w:rPr>
        <w:t>1.2.采购项目名称</w:t>
      </w:r>
      <w:r>
        <w:rPr>
          <w:b/>
          <w:sz w:val="28"/>
        </w:rPr>
        <w:t xml:space="preserve">： </w:t>
      </w:r>
      <w:r>
        <w:rPr>
          <w:b/>
          <w:sz w:val="28"/>
        </w:rPr>
        <w:t>DR政府采购项目</w:t>
      </w:r>
    </w:p>
    <w:p>
      <w:pPr>
        <w:pStyle w:val="null3"/>
        <w:jc w:val="left"/>
        <w:outlineLvl w:val="2"/>
      </w:pPr>
      <w:r>
        <w:rPr>
          <w:b/>
          <w:sz w:val="28"/>
        </w:rPr>
        <w:t>1.3.谈判项目简介</w:t>
      </w:r>
    </w:p>
    <w:p>
      <w:pPr>
        <w:pStyle w:val="null3"/>
        <w:ind w:firstLine="480"/>
        <w:jc w:val="left"/>
      </w:pPr>
      <w:r>
        <w:rPr/>
        <w:t>遂宁市安居区会龙镇卫生院，拟通过竞争性谈判的方式对“遂宁市安居区会龙镇卫生院DR政府采购项目”进行采购，确定一家成交供应商。</w:t>
      </w:r>
    </w:p>
    <w:p>
      <w:pPr>
        <w:pStyle w:val="null3"/>
        <w:jc w:val="left"/>
        <w:outlineLvl w:val="2"/>
      </w:pPr>
      <w:r>
        <w:rPr>
          <w:b/>
          <w:sz w:val="28"/>
        </w:rPr>
        <w:t>1.4.邀请供应商方式</w:t>
      </w:r>
    </w:p>
    <w:p>
      <w:pPr>
        <w:pStyle w:val="null3"/>
        <w:ind w:firstLine="480"/>
        <w:jc w:val="left"/>
      </w:pPr>
      <w:r>
        <w:rPr/>
        <w:t xml:space="preserve"> 本项目以发布公告的方式邀请供应商参加谈判。公告在四川政府采购网（www.ccgp-sichuan.gov.cn）发布。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采购包1：无。</w:t>
      </w:r>
    </w:p>
    <w:p>
      <w:pPr>
        <w:pStyle w:val="null3"/>
        <w:ind w:firstLine="480"/>
        <w:jc w:val="left"/>
      </w:pPr>
      <w:r>
        <w:rPr/>
        <w:t>三、本项目的特定资格要求：</w:t>
      </w:r>
    </w:p>
    <w:p>
      <w:pPr>
        <w:pStyle w:val="null3"/>
        <w:ind w:firstLine="480"/>
        <w:jc w:val="left"/>
      </w:pPr>
      <w:r>
        <w:rPr/>
        <w:t>采购包1：</w:t>
      </w:r>
    </w:p>
    <w:p>
      <w:pPr>
        <w:pStyle w:val="null3"/>
        <w:jc w:val="left"/>
      </w:pPr>
      <w:r>
        <w:rPr/>
        <w:t>1、投标人若为生产厂家，须符合《医疗器械监督管理条例》要求并具有有效的中华人民共和国医疗器械生产许可证、有效的中华人民共和国医疗器械经营许可证或有效备案凭证；投标人若为非生产厂家，须符合《医疗器械监督管理条例》要求并具有有效的中华人民共和国医疗器械经营许可证或有效备案凭证。（描述：投标人若为生产厂家，须符合《医疗器械监督管理条例》要求并具有有效的中华人民共和国医疗器械生产许可证、有效的中华人民共和国医疗器械经营许可证或有效备案凭证；投标人若为非生产厂家，须符合《医疗器械监督管理条例》要求并具有有效的中华人民共和国医疗器械经营许可证或有效备案凭证。（复印件加盖投标人公章））</w:t>
      </w:r>
    </w:p>
    <w:p>
      <w:pPr>
        <w:pStyle w:val="null3"/>
        <w:jc w:val="left"/>
      </w:pPr>
      <w:r>
        <w:rPr/>
        <w:t>2、提供产品医疗器械注册证或有效备案凭证。（描述：提供产品医疗器械注册证或有效备案凭证。（复印件加盖投标人公章））</w:t>
      </w:r>
    </w:p>
    <w:p>
      <w:pPr>
        <w:pStyle w:val="null3"/>
        <w:jc w:val="left"/>
      </w:pPr>
      <w:r>
        <w:rPr/>
        <w:t>3、投标人若为生产厂家须提供生产厂家有效的《辐射安全许可证》；投标人若为非生产厂家须提供投标人和设备生产厂家有效的《辐射安全许可证》。（描述：投标人若为生产厂家须提供生产厂家有效的《辐射安全许可证》；投标人若为非生产厂家须提供投标人和设备生产厂家有效的《辐射安全许可证》。（复印件加盖投标人公章））</w:t>
      </w:r>
    </w:p>
    <w:p>
      <w:pPr>
        <w:pStyle w:val="null3"/>
        <w:jc w:val="left"/>
      </w:pPr>
      <w:r>
        <w:rPr/>
        <w:t>4、供应商单位及现任法定代表人、主要负责人不得具有行贿犯罪记录。（描述：供应商提供承诺函并进行电子签章。）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1.7.谈判文件获取时间、方式及地址</w:t>
      </w:r>
    </w:p>
    <w:p>
      <w:pPr>
        <w:pStyle w:val="null3"/>
        <w:ind w:firstLine="480"/>
        <w:jc w:val="left"/>
      </w:pPr>
      <w:r>
        <w:rPr/>
        <w:t xml:space="preserve">一、谈判文件获取时间： </w:t>
      </w:r>
      <w:r>
        <w:rPr/>
        <w:t>详见采购公告</w:t>
      </w:r>
      <w:r>
        <w:rPr/>
        <w:t>。</w:t>
      </w:r>
    </w:p>
    <w:p>
      <w:pPr>
        <w:pStyle w:val="null3"/>
        <w:ind w:firstLine="480"/>
        <w:jc w:val="left"/>
      </w:pPr>
      <w:r>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t>注：获取的谈判文件由正文和附件组成，正文部分包括pdf、word两种格式版本，如内容有不一致的，以pdf格式内容为准。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一、提交响应文件截止时间及开启时间： </w:t>
      </w:r>
      <w:r>
        <w:rPr/>
        <w:t>详见采购公告</w:t>
      </w:r>
    </w:p>
    <w:p>
      <w:pPr>
        <w:pStyle w:val="null3"/>
        <w:ind w:firstLine="480"/>
        <w:jc w:val="left"/>
      </w:pPr>
      <w:r>
        <w:rPr/>
        <w:t>二、提交响应文件方式、地点：供应商应当在提交响应文件截止时间前，通过交易系统提交响应文件。成功提交的，供应商将收到已提交响应文件的回执单。</w:t>
      </w:r>
    </w:p>
    <w:p>
      <w:pPr>
        <w:pStyle w:val="null3"/>
        <w:ind w:firstLine="480"/>
        <w:jc w:val="left"/>
      </w:pPr>
      <w:r>
        <w:rPr/>
        <w:t>三、本项目采取网上开启，采购人或者代理机构通过交易系统“开标/开启大厅”组织在线开启。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jc w:val="left"/>
        <w:outlineLvl w:val="3"/>
      </w:pPr>
      <w:r>
        <w:rPr>
          <w:b/>
          <w:sz w:val="24"/>
        </w:rPr>
        <w:t>采购人：</w:t>
      </w:r>
      <w:r>
        <w:rPr>
          <w:b/>
          <w:sz w:val="24"/>
        </w:rPr>
        <w:t>遂宁市安居区会龙镇卫生院</w:t>
      </w:r>
    </w:p>
    <w:p>
      <w:pPr>
        <w:pStyle w:val="null3"/>
        <w:jc w:val="left"/>
      </w:pPr>
      <w:r>
        <w:rPr/>
        <w:t xml:space="preserve"> 地址： </w:t>
      </w:r>
      <w:r>
        <w:rPr/>
        <w:t>遂宁市安居区会龙镇龙祥下街21号</w:t>
      </w:r>
    </w:p>
    <w:p>
      <w:pPr>
        <w:pStyle w:val="null3"/>
        <w:jc w:val="left"/>
      </w:pPr>
      <w:r>
        <w:rPr/>
        <w:t xml:space="preserve"> 邮编： </w:t>
      </w:r>
      <w:r>
        <w:rPr/>
        <w:t>629000</w:t>
      </w:r>
    </w:p>
    <w:p>
      <w:pPr>
        <w:pStyle w:val="null3"/>
        <w:jc w:val="left"/>
      </w:pPr>
      <w:r>
        <w:rPr/>
        <w:t xml:space="preserve"> 联系人： </w:t>
      </w:r>
      <w:r>
        <w:rPr/>
        <w:t>许老师</w:t>
      </w:r>
    </w:p>
    <w:p>
      <w:pPr>
        <w:pStyle w:val="null3"/>
        <w:jc w:val="left"/>
      </w:pPr>
      <w:r>
        <w:rPr/>
        <w:t xml:space="preserve"> 联系电话： </w:t>
      </w:r>
      <w:r>
        <w:rPr/>
        <w:t>13795872589</w:t>
      </w:r>
    </w:p>
    <w:p>
      <w:pPr>
        <w:pStyle w:val="null3"/>
        <w:jc w:val="left"/>
        <w:outlineLvl w:val="3"/>
      </w:pPr>
      <w:r>
        <w:rPr>
          <w:b/>
          <w:sz w:val="24"/>
        </w:rPr>
        <w:t xml:space="preserve">代理机构： </w:t>
      </w:r>
      <w:r>
        <w:rPr>
          <w:b/>
          <w:sz w:val="24"/>
        </w:rPr>
        <w:t>四川乾聚招标代理有限公司</w:t>
      </w:r>
    </w:p>
    <w:p>
      <w:pPr>
        <w:pStyle w:val="null3"/>
        <w:jc w:val="left"/>
      </w:pPr>
      <w:r>
        <w:rPr/>
        <w:t xml:space="preserve"> 地址： </w:t>
      </w:r>
      <w:r>
        <w:rPr/>
        <w:t>遂宁市船山区物流港车配龙C区12栋4楼</w:t>
      </w:r>
    </w:p>
    <w:p>
      <w:pPr>
        <w:pStyle w:val="null3"/>
        <w:jc w:val="left"/>
      </w:pPr>
      <w:r>
        <w:rPr/>
        <w:t xml:space="preserve"> 邮编： </w:t>
      </w:r>
      <w:r>
        <w:rPr/>
        <w:t>629000</w:t>
      </w:r>
    </w:p>
    <w:p>
      <w:pPr>
        <w:pStyle w:val="null3"/>
        <w:jc w:val="left"/>
      </w:pPr>
      <w:r>
        <w:rPr/>
        <w:t xml:space="preserve"> 联系人： </w:t>
      </w:r>
      <w:r>
        <w:rPr/>
        <w:t>欧女士</w:t>
      </w:r>
    </w:p>
    <w:p>
      <w:pPr>
        <w:pStyle w:val="null3"/>
        <w:jc w:val="left"/>
      </w:pPr>
      <w:r>
        <w:rPr/>
        <w:t xml:space="preserve"> 联系电话： </w:t>
      </w:r>
      <w:r>
        <w:rPr/>
        <w:t>0825-2622219</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采购包1：400,000.00元</w:t>
            </w:r>
          </w:p>
          <w:p>
            <w:pPr>
              <w:pStyle w:val="null3"/>
              <w:jc w:val="left"/>
            </w:pPr>
            <w:r>
              <w:rPr/>
              <w:t>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最低评标价法(具体规则详见第五章)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代理服务费收费标准：9000.00元。按成本加合理利润原则。</w:t>
            </w:r>
          </w:p>
        </w:tc>
      </w:tr>
      <w:tr>
        <w:tc>
          <w:tcPr>
            <w:tcW w:type="dxa" w:w="1051"/>
          </w:tcPr>
          <w:p>
            <w:pPr>
              <w:pStyle w:val="null3"/>
              <w:jc w:val="left"/>
            </w:pPr>
            <w:r>
              <w:rPr/>
              <w:t>8</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是否召开采购前答疑会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本谈判文件所称的“以上”、“以下”、“内”、“以内”、“不少于”包括本数；所称的“不足”、“低于”、“超过”不包括本数。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一、本谈判文件仅适用于本次竞争性谈判采购项目。</w:t>
      </w:r>
    </w:p>
    <w:p>
      <w:pPr>
        <w:pStyle w:val="null3"/>
        <w:ind w:firstLine="480"/>
        <w:jc w:val="left"/>
      </w:pPr>
      <w:r>
        <w:rPr/>
        <w:t xml:space="preserve">二、本谈判文件由 </w:t>
      </w:r>
      <w:r>
        <w:rPr/>
        <w:t>遂宁市安居区会龙镇卫生院</w:t>
      </w:r>
      <w:r>
        <w:rPr/>
        <w:t xml:space="preserve"> 和 </w:t>
      </w:r>
      <w:r>
        <w:rPr/>
        <w:t>四川乾聚招标代理有限公司</w:t>
      </w:r>
      <w:r>
        <w:rPr/>
        <w:t xml:space="preserve"> 负责解释。</w:t>
      </w:r>
    </w:p>
    <w:p>
      <w:pPr>
        <w:pStyle w:val="null3"/>
        <w:jc w:val="left"/>
        <w:outlineLvl w:val="3"/>
      </w:pPr>
      <w:r>
        <w:rPr>
          <w:b/>
          <w:sz w:val="24"/>
        </w:rPr>
        <w:t>2.2.2.有关定义</w:t>
      </w:r>
    </w:p>
    <w:p>
      <w:pPr>
        <w:pStyle w:val="null3"/>
        <w:ind w:firstLine="480"/>
        <w:jc w:val="left"/>
      </w:pPr>
      <w:r>
        <w:rPr/>
        <w:t>一、“采购人”是指依法进行政府采购的国家机关、事业单位、团体组织。本次谈判的采购人是</w:t>
      </w:r>
      <w:r>
        <w:rPr/>
        <w:t>遂宁市安居区会龙镇卫生院</w:t>
      </w:r>
      <w:r>
        <w:rPr/>
        <w:t>。</w:t>
      </w:r>
    </w:p>
    <w:p>
      <w:pPr>
        <w:pStyle w:val="null3"/>
        <w:ind w:firstLine="480"/>
        <w:jc w:val="left"/>
      </w:pPr>
      <w:r>
        <w:rPr/>
        <w:t xml:space="preserve">二、“供应商”是指按照 </w:t>
      </w:r>
      <w:r>
        <w:rPr/>
        <w:t>采购公告</w:t>
      </w:r>
      <w:r>
        <w:rPr/>
        <w:t xml:space="preserve"> 规定获取谈判文件，参加采购活动的法人、其他组织或者自然人。</w:t>
      </w:r>
    </w:p>
    <w:p>
      <w:pPr>
        <w:pStyle w:val="null3"/>
        <w:ind w:firstLine="480"/>
        <w:jc w:val="left"/>
      </w:pPr>
      <w:r>
        <w:rPr/>
        <w:t xml:space="preserve">三、“代理机构”是指集中采购机构和从事采购代理业务的社会中介机构。本项目的代理机构是 </w:t>
      </w:r>
      <w:r>
        <w:rPr/>
        <w:t>四川乾聚招标代理有限公司</w:t>
      </w:r>
      <w:r>
        <w:rPr/>
        <w:t>。</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五、“电子评审”是指谈判小组开展资格审查、符合性审查、谈判、推荐成交候选供应商、出具谈判报告等活动。</w:t>
      </w:r>
    </w:p>
    <w:p>
      <w:pPr>
        <w:pStyle w:val="null3"/>
        <w:jc w:val="left"/>
        <w:outlineLvl w:val="2"/>
      </w:pPr>
      <w:r>
        <w:rPr>
          <w:b/>
          <w:sz w:val="28"/>
        </w:rPr>
        <w:t>2.3.谈判文件</w:t>
      </w:r>
    </w:p>
    <w:p>
      <w:pPr>
        <w:pStyle w:val="null3"/>
        <w:jc w:val="left"/>
        <w:outlineLvl w:val="3"/>
      </w:pPr>
      <w:r>
        <w:rPr>
          <w:b/>
          <w:sz w:val="24"/>
        </w:rPr>
        <w:t>2.3.1.谈判文件的构成</w:t>
      </w:r>
    </w:p>
    <w:p>
      <w:pPr>
        <w:pStyle w:val="null3"/>
        <w:ind w:firstLine="480"/>
        <w:jc w:val="left"/>
      </w:pPr>
      <w:r>
        <w:rPr/>
        <w:t>谈判文件由采购人、代理机构编制，是项目采购活动开展的基本依据，主要包括以下内容：</w:t>
      </w:r>
    </w:p>
    <w:p>
      <w:pPr>
        <w:pStyle w:val="null3"/>
        <w:ind w:firstLine="480"/>
        <w:jc w:val="left"/>
      </w:pPr>
      <w:r>
        <w:rPr/>
        <w:t>一、竞争性谈判邀请；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四、谈判过程中可实质性变动的内容；</w:t>
      </w:r>
    </w:p>
    <w:p>
      <w:pPr>
        <w:pStyle w:val="null3"/>
        <w:ind w:firstLine="480"/>
        <w:jc w:val="left"/>
      </w:pPr>
      <w:r>
        <w:rPr/>
        <w:t>五、评审办法；</w:t>
      </w:r>
    </w:p>
    <w:p>
      <w:pPr>
        <w:pStyle w:val="null3"/>
        <w:ind w:firstLine="480"/>
        <w:jc w:val="left"/>
      </w:pPr>
      <w:r>
        <w:rPr/>
        <w:t>六、响应文件格式；</w:t>
      </w:r>
    </w:p>
    <w:p>
      <w:pPr>
        <w:pStyle w:val="null3"/>
        <w:ind w:firstLine="480"/>
        <w:jc w:val="left"/>
      </w:pPr>
      <w:r>
        <w:rPr/>
        <w:t>七、拟签订采购合同文本。</w:t>
      </w:r>
    </w:p>
    <w:p>
      <w:pPr>
        <w:pStyle w:val="null3"/>
        <w:jc w:val="left"/>
        <w:outlineLvl w:val="3"/>
      </w:pPr>
      <w:r>
        <w:rPr>
          <w:b/>
          <w:sz w:val="24"/>
        </w:rPr>
        <w:t>2.3.2.谈判文件的澄清或者修改</w:t>
      </w:r>
    </w:p>
    <w:p>
      <w:pPr>
        <w:pStyle w:val="null3"/>
        <w:ind w:firstLine="480"/>
        <w:jc w:val="left"/>
      </w:pPr>
      <w:r>
        <w:rPr/>
        <w:t>一、提交首次响应文件截止之日前，采购人或者代理机构可以对已发出的谈判文件进行必要的澄清或者修改。</w:t>
      </w:r>
    </w:p>
    <w:p>
      <w:pPr>
        <w:pStyle w:val="null3"/>
        <w:ind w:firstLine="480"/>
        <w:jc w:val="left"/>
      </w:pPr>
      <w:r>
        <w:rPr/>
        <w:t>二、澄清或者修改的内容为谈判文件的组成部分，采购人或者代理机构将在四川政府采购网发布更正公告，并将更正后的谈判文件上传至交易系统。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t>三、供应商根据更正公告、更正信息要求，下载更正后的谈判文件，进行响应文件编制。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除谈判文件中另有规定外，本项目均采用国家法定的计量单位。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b/>
          <w:sz w:val="24"/>
        </w:rPr>
        <w:t>2.4.6.响应文件的编制、签章和加密★</w:t>
      </w:r>
    </w:p>
    <w:p>
      <w:pPr>
        <w:pStyle w:val="null3"/>
        <w:ind w:firstLine="480"/>
        <w:jc w:val="left"/>
      </w:pPr>
      <w:r>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pPr>
      <w:r>
        <w:rPr>
          <w:b/>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t>未按谈判文件和采购平台操作规范编制、确认、加密、盖章和提交的响应文件，将被拒绝接收。</w:t>
      </w:r>
    </w:p>
    <w:p>
      <w:pPr>
        <w:pStyle w:val="null3"/>
        <w:ind w:firstLine="480"/>
        <w:jc w:val="left"/>
      </w:pPr>
      <w:r>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outlineLvl w:val="3"/>
      </w:pPr>
      <w:r>
        <w:rPr>
          <w:b/>
          <w:sz w:val="24"/>
        </w:rPr>
        <w:t>2.5.1.1.开启程序</w:t>
      </w:r>
    </w:p>
    <w:p>
      <w:pPr>
        <w:pStyle w:val="null3"/>
        <w:ind w:firstLine="480"/>
        <w:jc w:val="left"/>
      </w:pPr>
      <w:r>
        <w:rPr/>
        <w:t>提交响应文件截止时间后，通过交易系统“开标/开启大厅”网上开启解密响应文件。</w:t>
      </w:r>
    </w:p>
    <w:p>
      <w:pPr>
        <w:pStyle w:val="null3"/>
        <w:jc w:val="left"/>
        <w:outlineLvl w:val="3"/>
      </w:pPr>
      <w:r>
        <w:rPr>
          <w:b/>
          <w:sz w:val="24"/>
        </w:rPr>
        <w:t>2.5.1.2.解密响应文件★</w:t>
      </w:r>
    </w:p>
    <w:p>
      <w:pPr>
        <w:pStyle w:val="null3"/>
        <w:ind w:firstLine="480"/>
        <w:jc w:val="left"/>
      </w:pPr>
      <w:r>
        <w:rPr/>
        <w:t xml:space="preserve">提交响应文件截止时间后，成功提交响应文件的供应商符合谈判文件规定数量的，代理机构将启动响应文件解密程序，解密时间为 </w:t>
      </w:r>
      <w:r>
        <w:rPr/>
        <w:t>30</w:t>
      </w:r>
      <w:r>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b/>
          <w:sz w:val="24"/>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详见谈判文件第五章。</w:t>
      </w:r>
    </w:p>
    <w:p>
      <w:pPr>
        <w:pStyle w:val="null3"/>
        <w:jc w:val="left"/>
        <w:outlineLvl w:val="3"/>
      </w:pPr>
      <w:r>
        <w:rPr>
          <w:b/>
          <w:sz w:val="24"/>
        </w:rPr>
        <w:t>2.5.4.成交通知书</w:t>
      </w:r>
    </w:p>
    <w:p>
      <w:pPr>
        <w:pStyle w:val="null3"/>
        <w:ind w:firstLine="480"/>
        <w:jc w:val="left"/>
      </w:pPr>
      <w:r>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t>三、政府采购合同自采购人和成交供应商在书面合同上签章之日起生效。</w:t>
      </w:r>
    </w:p>
    <w:p>
      <w:pPr>
        <w:pStyle w:val="null3"/>
        <w:ind w:firstLine="480"/>
        <w:jc w:val="left"/>
      </w:pPr>
      <w:r>
        <w:rPr/>
        <w:t>四、成交供应商完全遵守《中华人民共和国劳动合同法》有关规定和《中华人民共和国妇女权益保障法》中关于“劳动和社会保障权益”的有关要求。</w:t>
      </w:r>
    </w:p>
    <w:p>
      <w:pPr>
        <w:pStyle w:val="null3"/>
        <w:jc w:val="left"/>
      </w:pPr>
      <w:r>
        <w:rPr>
          <w:b/>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一、严禁成交供应商将本项目合同转包。</w:t>
      </w:r>
    </w:p>
    <w:p>
      <w:pPr>
        <w:pStyle w:val="null3"/>
        <w:ind w:firstLine="480"/>
        <w:jc w:val="left"/>
      </w:pPr>
      <w:r>
        <w:rPr/>
        <w:t>二、成交供应商将合同转包的，将依法追究法律责任。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合同签订之日起7日内，支付合同总金额的40%; 设备安装、调试、培训完毕，经验收合格后7日内，支付合同总金额的55% ； 验收合格之日起满一年无质量问题，达到付款条件7日内，支付合同总金额的5%</w:t>
      </w:r>
      <w:r>
        <w:rPr/>
        <w:t xml:space="preserve"> ，达到验收条件起 </w:t>
      </w:r>
      <w:r>
        <w:rPr/>
        <w:t>7</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合同约定</w:t>
      </w:r>
    </w:p>
    <w:p>
      <w:pPr>
        <w:pStyle w:val="null3"/>
        <w:ind w:firstLine="480"/>
        <w:jc w:val="left"/>
      </w:pPr>
      <w:r>
        <w:rPr/>
        <w:t>九、技术履约验收内容：</w:t>
      </w:r>
    </w:p>
    <w:p>
      <w:pPr>
        <w:pStyle w:val="null3"/>
        <w:ind w:firstLine="480"/>
        <w:jc w:val="left"/>
      </w:pPr>
      <w:r>
        <w:rPr/>
        <w:t>采购包1：</w:t>
      </w:r>
      <w:r>
        <w:rPr/>
        <w:t>采购文件规定的技术质量、要求以及供应商投标文件响应的质量、要求等技术要求。</w:t>
      </w:r>
    </w:p>
    <w:p>
      <w:pPr>
        <w:pStyle w:val="null3"/>
        <w:ind w:firstLine="480"/>
        <w:jc w:val="left"/>
      </w:pPr>
      <w:r>
        <w:rPr/>
        <w:t>十、商务履约验收内容：</w:t>
      </w:r>
    </w:p>
    <w:p>
      <w:pPr>
        <w:pStyle w:val="null3"/>
        <w:ind w:firstLine="480"/>
        <w:jc w:val="left"/>
      </w:pPr>
      <w:r>
        <w:rPr/>
        <w:t>采购包1：</w:t>
      </w:r>
      <w:r>
        <w:rPr/>
        <w:t>采购文件规定的商务要求及供应商投标文件响应的相关承诺</w:t>
      </w:r>
    </w:p>
    <w:p>
      <w:pPr>
        <w:pStyle w:val="null3"/>
        <w:ind w:firstLine="480"/>
        <w:jc w:val="left"/>
      </w:pPr>
      <w:r>
        <w:rPr/>
        <w:t>十一、履约验收标准：</w:t>
      </w:r>
    </w:p>
    <w:p>
      <w:pPr>
        <w:pStyle w:val="null3"/>
        <w:ind w:firstLine="480"/>
        <w:jc w:val="left"/>
      </w:pPr>
      <w:r>
        <w:rPr/>
        <w:t>采购包1：</w:t>
      </w:r>
      <w:r>
        <w:rPr/>
        <w:t>所有设备交付完成后由采购人组织履约验收。按照《财政部关于进一步加强政府采购需求和履约验收管理的指导意见》（财库〔2016〕205 号）、《政府采购需求管理办法》（财库〔2021〕22 号）的要求及国家行业主管部门规定的标准、方法和内容组织验收。</w:t>
      </w:r>
    </w:p>
    <w:p>
      <w:pPr>
        <w:pStyle w:val="null3"/>
        <w:ind w:firstLine="480"/>
        <w:jc w:val="left"/>
      </w:pPr>
      <w:r>
        <w:rPr/>
        <w:t>十二、履约验收其他事项：</w:t>
      </w:r>
    </w:p>
    <w:p>
      <w:pPr>
        <w:pStyle w:val="null3"/>
        <w:ind w:firstLine="480"/>
        <w:jc w:val="left"/>
      </w:pPr>
      <w:r>
        <w:rPr/>
        <w:t>采购包1：</w:t>
      </w:r>
      <w:r>
        <w:rPr/>
        <w:t>合同约定</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t>有关人员对评审情况以及在评审过程中获悉的国家秘密、商业秘密负有保密责任。</w:t>
      </w:r>
    </w:p>
    <w:p>
      <w:pPr>
        <w:pStyle w:val="null3"/>
        <w:jc w:val="left"/>
        <w:outlineLvl w:val="3"/>
      </w:pPr>
      <w:r>
        <w:rPr>
          <w:b/>
          <w:sz w:val="24"/>
        </w:rPr>
        <w:t>2.7.2.供应商不得具有的情形</w:t>
      </w:r>
    </w:p>
    <w:p>
      <w:pPr>
        <w:pStyle w:val="null3"/>
        <w:ind w:firstLine="480"/>
        <w:jc w:val="left"/>
      </w:pPr>
      <w:r>
        <w:rPr/>
        <w:t>供应商参加谈判不得有下列情形：</w:t>
      </w:r>
    </w:p>
    <w:p>
      <w:pPr>
        <w:pStyle w:val="null3"/>
        <w:ind w:firstLine="480"/>
        <w:jc w:val="left"/>
      </w:pPr>
      <w:r>
        <w:rPr/>
        <w:t>一、有下列情形之一的，视为供应商串通响应：</w:t>
      </w:r>
    </w:p>
    <w:p>
      <w:pPr>
        <w:pStyle w:val="null3"/>
        <w:ind w:firstLine="480"/>
        <w:jc w:val="left"/>
      </w:pPr>
      <w:r>
        <w:rPr/>
        <w:t>（一）不同供应商的响应文件由同一单位或者个人编制；</w:t>
      </w:r>
    </w:p>
    <w:p>
      <w:pPr>
        <w:pStyle w:val="null3"/>
        <w:ind w:firstLine="480"/>
        <w:jc w:val="left"/>
      </w:pPr>
      <w:r>
        <w:rPr/>
        <w:t>（二）不同供应商委托同一单位或者个人办理投标事宜；</w:t>
      </w:r>
    </w:p>
    <w:p>
      <w:pPr>
        <w:pStyle w:val="null3"/>
        <w:ind w:firstLine="480"/>
        <w:jc w:val="left"/>
      </w:pPr>
      <w:r>
        <w:rPr/>
        <w:t>（三）不同供应商的响应文件载明的项目管理成员或者联系人员为同一人；</w:t>
      </w:r>
    </w:p>
    <w:p>
      <w:pPr>
        <w:pStyle w:val="null3"/>
        <w:ind w:firstLine="480"/>
        <w:jc w:val="left"/>
      </w:pPr>
      <w:r>
        <w:rPr/>
        <w:t>（四）不同供应商的响应文件异常一致或者响应报价呈规律性差异；</w:t>
      </w:r>
    </w:p>
    <w:p>
      <w:pPr>
        <w:pStyle w:val="null3"/>
        <w:ind w:firstLine="480"/>
        <w:jc w:val="left"/>
      </w:pPr>
      <w:r>
        <w:rPr/>
        <w:t>（五）不同供应商的响应文件相互混装；</w:t>
      </w:r>
    </w:p>
    <w:p>
      <w:pPr>
        <w:pStyle w:val="null3"/>
        <w:ind w:firstLine="480"/>
        <w:jc w:val="left"/>
      </w:pPr>
      <w:r>
        <w:rPr/>
        <w:t>（六）不同供应商的响应保证金从同一单位或者个人的账户转出。</w:t>
      </w:r>
    </w:p>
    <w:p>
      <w:pPr>
        <w:pStyle w:val="null3"/>
        <w:ind w:firstLine="480"/>
        <w:jc w:val="left"/>
      </w:pPr>
      <w:r>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（六）供应商之间商定部分供应商放弃参加政府采购活动或者放弃成交；</w:t>
      </w:r>
    </w:p>
    <w:p>
      <w:pPr>
        <w:pStyle w:val="null3"/>
        <w:ind w:firstLine="480"/>
        <w:jc w:val="left"/>
      </w:pPr>
      <w:r>
        <w:rPr/>
        <w:t>（七）供应商与采购人或者代理机构之间、供应商相互之间，为谋求特定供应商成交或者排斥其他供应商的其他串通行为。</w:t>
      </w:r>
    </w:p>
    <w:p>
      <w:pPr>
        <w:pStyle w:val="null3"/>
        <w:ind w:firstLine="480"/>
        <w:jc w:val="left"/>
      </w:pPr>
      <w:r>
        <w:rPr/>
        <w:t>三、提供虚假材料谋取成交；</w:t>
      </w:r>
    </w:p>
    <w:p>
      <w:pPr>
        <w:pStyle w:val="null3"/>
        <w:ind w:firstLine="480"/>
        <w:jc w:val="left"/>
      </w:pPr>
      <w:r>
        <w:rPr/>
        <w:t>四、采取不正当手段诋毁、排挤其他供应商；</w:t>
      </w:r>
    </w:p>
    <w:p>
      <w:pPr>
        <w:pStyle w:val="null3"/>
        <w:ind w:firstLine="480"/>
        <w:jc w:val="left"/>
      </w:pPr>
      <w:r>
        <w:rPr/>
        <w:t>五、与采购人或者代理机构、其他供应商恶意串通；</w:t>
      </w:r>
    </w:p>
    <w:p>
      <w:pPr>
        <w:pStyle w:val="null3"/>
        <w:ind w:firstLine="480"/>
        <w:jc w:val="left"/>
      </w:pPr>
      <w:r>
        <w:rPr/>
        <w:t>六、向采购人或者代理机构、谈判小组成员行贿或者提供其他不正当利益；</w:t>
      </w:r>
    </w:p>
    <w:p>
      <w:pPr>
        <w:pStyle w:val="null3"/>
        <w:ind w:firstLine="480"/>
        <w:jc w:val="left"/>
      </w:pPr>
      <w:r>
        <w:rPr/>
        <w:t>七、成交后无正当理由拒不与采购人签订政府采购合同；</w:t>
      </w:r>
    </w:p>
    <w:p>
      <w:pPr>
        <w:pStyle w:val="null3"/>
        <w:ind w:firstLine="480"/>
        <w:jc w:val="left"/>
      </w:pPr>
      <w:r>
        <w:rPr/>
        <w:t>八、未按照谈判文件确定的事项签订政府采购合同；</w:t>
      </w:r>
    </w:p>
    <w:p>
      <w:pPr>
        <w:pStyle w:val="null3"/>
        <w:ind w:firstLine="480"/>
        <w:jc w:val="left"/>
      </w:pPr>
      <w:r>
        <w:rPr/>
        <w:t>九、将政府采购合同转包或者违规分包；</w:t>
      </w:r>
    </w:p>
    <w:p>
      <w:pPr>
        <w:pStyle w:val="null3"/>
        <w:ind w:firstLine="480"/>
        <w:jc w:val="left"/>
      </w:pPr>
      <w:r>
        <w:rPr/>
        <w:t>十、提供假冒伪劣产品；</w:t>
      </w:r>
    </w:p>
    <w:p>
      <w:pPr>
        <w:pStyle w:val="null3"/>
        <w:ind w:firstLine="480"/>
        <w:jc w:val="left"/>
      </w:pPr>
      <w:r>
        <w:rPr/>
        <w:t>十一、擅自变更、中止或者终止政府采购合同；</w:t>
      </w:r>
    </w:p>
    <w:p>
      <w:pPr>
        <w:pStyle w:val="null3"/>
        <w:ind w:firstLine="480"/>
        <w:jc w:val="left"/>
      </w:pPr>
      <w:r>
        <w:rPr/>
        <w:t>十二、拒绝有关部门的监督检查或者向监督检查部门提供虚假情况；</w:t>
      </w:r>
    </w:p>
    <w:p>
      <w:pPr>
        <w:pStyle w:val="null3"/>
        <w:ind w:firstLine="480"/>
        <w:jc w:val="left"/>
      </w:pPr>
      <w:r>
        <w:rPr/>
        <w:t>十三、法律法规规定的其他禁止情形。</w:t>
      </w:r>
    </w:p>
    <w:p>
      <w:pPr>
        <w:pStyle w:val="null3"/>
        <w:ind w:firstLine="480"/>
        <w:jc w:val="left"/>
      </w:pPr>
      <w:r>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根据委托代理协议约定，供应商对谈判文件中采购需求的询问、质疑由 </w:t>
      </w:r>
      <w:r>
        <w:rPr/>
        <w:t>遂宁市安居区会龙镇卫生院</w:t>
      </w:r>
      <w:r>
        <w:rPr/>
        <w:t xml:space="preserve"> 负责答复；供应商对除采购需求外的谈判文件的询问、质疑由 </w:t>
      </w:r>
      <w:r>
        <w:rPr/>
        <w:t>四川乾聚招标代理有限公司</w:t>
      </w:r>
      <w:r>
        <w:rPr/>
        <w:t xml:space="preserve"> 负责答复；供应商对采购过程、采购结果的询问、质疑由 </w:t>
      </w:r>
      <w:r>
        <w:rPr/>
        <w:t>四川乾聚招标代理有限公司</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答复主体：采购人</w:t>
      </w:r>
    </w:p>
    <w:p>
      <w:pPr>
        <w:pStyle w:val="null3"/>
        <w:jc w:val="left"/>
      </w:pPr>
      <w:r>
        <w:rPr/>
        <w:t>联系人：许老师</w:t>
      </w:r>
    </w:p>
    <w:p>
      <w:pPr>
        <w:pStyle w:val="null3"/>
        <w:jc w:val="left"/>
      </w:pPr>
      <w:r>
        <w:rPr/>
        <w:t>联系电话：13795872589</w:t>
      </w:r>
    </w:p>
    <w:p>
      <w:pPr>
        <w:pStyle w:val="null3"/>
        <w:jc w:val="left"/>
      </w:pPr>
      <w:r>
        <w:rPr/>
        <w:t>地址：遂宁市安居区会龙镇龙祥下街21号</w:t>
      </w:r>
    </w:p>
    <w:p>
      <w:pPr>
        <w:pStyle w:val="null3"/>
        <w:jc w:val="left"/>
      </w:pPr>
      <w:r>
        <w:rPr/>
        <w:t>邮编：629000</w:t>
      </w:r>
    </w:p>
    <w:p>
      <w:pPr>
        <w:pStyle w:val="null3"/>
        <w:jc w:val="left"/>
      </w:pPr>
      <w:r>
        <w:rPr/>
        <w:t>答复主体：代理机构</w:t>
      </w:r>
    </w:p>
    <w:p>
      <w:pPr>
        <w:pStyle w:val="null3"/>
        <w:jc w:val="left"/>
      </w:pPr>
      <w:r>
        <w:rPr/>
        <w:t>联系人：欧女士</w:t>
      </w:r>
    </w:p>
    <w:p>
      <w:pPr>
        <w:pStyle w:val="null3"/>
        <w:jc w:val="left"/>
      </w:pPr>
      <w:r>
        <w:rPr/>
        <w:t>联系电话：0825-2622219</w:t>
      </w:r>
    </w:p>
    <w:p>
      <w:pPr>
        <w:pStyle w:val="null3"/>
        <w:jc w:val="left"/>
      </w:pPr>
      <w:r>
        <w:rPr/>
        <w:t>地址：遂宁市船山区物流港车配龙C区12栋4楼</w:t>
      </w:r>
    </w:p>
    <w:p>
      <w:pPr>
        <w:pStyle w:val="null3"/>
        <w:jc w:val="left"/>
      </w:pPr>
      <w:r>
        <w:rPr/>
        <w:t>邮编：629000</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（一）对可以质疑的谈判文件提出质疑的，为收到谈判文件之日或者谈判文件公告期限届满之日；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（五）针对质疑事项必要的证明材料（针对谈判文件提出的质疑，需提交从交易系统获取的谈判文件回执单）。</w:t>
      </w:r>
    </w:p>
    <w:p>
      <w:pPr>
        <w:pStyle w:val="null3"/>
        <w:ind w:firstLine="480"/>
        <w:jc w:val="left"/>
      </w:pPr>
      <w:r>
        <w:rPr/>
        <w:t>注：根据《中华人民共和国政府采购法》的规定，供应商质疑不得超出谈判文件、采购过程、采购结果的范围。</w:t>
      </w:r>
    </w:p>
    <w:p>
      <w:pPr>
        <w:pStyle w:val="null3"/>
        <w:ind w:firstLine="480"/>
        <w:jc w:val="left"/>
      </w:pPr>
      <w:r>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ind w:firstLine="480"/>
        <w:jc w:val="left"/>
      </w:pPr>
      <w:r>
        <w:rPr>
          <w:b/>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400,000.00</w:t>
      </w:r>
    </w:p>
    <w:p>
      <w:pPr>
        <w:pStyle w:val="null3"/>
        <w:jc w:val="left"/>
      </w:pPr>
      <w:r>
        <w:rPr/>
        <w:t>采购包最高限价（元）: 400,000.00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医用 X 线诊断设备</w:t>
            </w:r>
          </w:p>
        </w:tc>
        <w:tc>
          <w:tcPr>
            <w:tcW w:type="dxa" w:w="821"/>
          </w:tcPr>
          <w:p>
            <w:pPr>
              <w:pStyle w:val="null3"/>
              <w:jc w:val="left"/>
            </w:pPr>
            <w:r>
              <w:rPr/>
              <w:t>DR</w:t>
            </w:r>
          </w:p>
        </w:tc>
        <w:tc>
          <w:tcPr>
            <w:tcW w:type="dxa" w:w="821"/>
          </w:tcPr>
          <w:p>
            <w:pPr>
              <w:pStyle w:val="null3"/>
              <w:jc w:val="right"/>
            </w:pPr>
            <w:r>
              <w:rPr/>
              <w:t>1.00（台）</w:t>
            </w:r>
          </w:p>
        </w:tc>
        <w:tc>
          <w:tcPr>
            <w:tcW w:type="dxa" w:w="821"/>
          </w:tcPr>
          <w:p>
            <w:pPr>
              <w:pStyle w:val="null3"/>
              <w:jc w:val="right"/>
            </w:pPr>
            <w:r>
              <w:rPr/>
              <w:t>400,000.00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DR</w:t>
            </w:r>
          </w:p>
        </w:tc>
        <w:tc>
          <w:tcPr>
            <w:tcW w:type="dxa" w:w="977"/>
          </w:tcPr>
          <w:p>
            <w:pPr>
              <w:pStyle w:val="null3"/>
              <w:jc w:val="right"/>
            </w:pPr>
            <w:r>
              <w:rPr/>
              <w:t>1.00（台）</w:t>
            </w:r>
          </w:p>
        </w:tc>
        <w:tc>
          <w:tcPr>
            <w:tcW w:type="dxa" w:w="1173"/>
          </w:tcPr>
          <w:p>
            <w:pPr>
              <w:pStyle w:val="null3"/>
              <w:jc w:val="right"/>
            </w:pPr>
            <w:r>
              <w:rPr/>
              <w:t>400,000（元）</w:t>
            </w:r>
          </w:p>
        </w:tc>
        <w:tc>
          <w:tcPr>
            <w:tcW w:type="dxa" w:w="1173"/>
          </w:tcPr>
          <w:p>
            <w:pPr>
              <w:pStyle w:val="null3"/>
              <w:jc w:val="right"/>
            </w:pPr>
            <w:r>
              <w:rPr/>
              <w:t>400,000.00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★注：供应商响应产品应当明确品牌和规格型号并指向唯一产品，不能指向唯一产品的，应通过报价表唯一产品说明栏补充说明。</w:t>
      </w:r>
    </w:p>
    <w:p>
      <w:pPr>
        <w:pStyle w:val="null3"/>
        <w:jc w:val="left"/>
      </w:pPr>
      <w:r>
        <w:rPr>
          <w:b/>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医用 X 线诊断设备</w:t>
            </w:r>
          </w:p>
        </w:tc>
        <w:tc>
          <w:tcPr>
            <w:tcW w:type="dxa" w:w="2492"/>
          </w:tcPr>
          <w:p>
            <w:pPr>
              <w:pStyle w:val="null3"/>
              <w:jc w:val="left"/>
            </w:pPr>
            <w:r>
              <w:rPr/>
              <w:t>DR</w:t>
            </w:r>
          </w:p>
        </w:tc>
        <w:tc>
          <w:tcPr>
            <w:tcW w:type="dxa" w:w="2492"/>
          </w:tcPr>
          <w:p>
            <w:pPr>
              <w:pStyle w:val="null3"/>
              <w:jc w:val="left"/>
            </w:pPr>
            <w:r>
              <w:rPr/>
              <w:t>DR</w:t>
            </w:r>
          </w:p>
        </w:tc>
      </w:tr>
    </w:tbl>
    <w:p>
      <w:pPr>
        <w:pStyle w:val="null3"/>
        <w:ind w:firstLine="480"/>
        <w:jc w:val="left"/>
      </w:pPr>
      <w:r>
        <w:rPr/>
        <w:t>注：涉及核心产品的，具体评审规定见第五章</w:t>
      </w:r>
    </w:p>
    <w:p>
      <w:pPr>
        <w:pStyle w:val="null3"/>
        <w:jc w:val="left"/>
      </w:pPr>
      <w:r>
        <w:rPr>
          <w:b/>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pPr>
      <w:r>
        <w:rPr>
          <w:b/>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b/>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标的名称：DR</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jc w:val="left"/>
            </w:pPr>
            <w:r>
              <w:rPr>
                <w:rFonts w:ascii="宋体" w:hAnsi="宋体" w:cs="宋体" w:eastAsia="宋体"/>
                <w:b/>
                <w:color w:val="000000"/>
                <w:sz w:val="24"/>
              </w:rPr>
              <w:t>一、技术参数及要求</w:t>
            </w:r>
          </w:p>
          <w:p>
            <w:pPr>
              <w:pStyle w:val="null3"/>
              <w:jc w:val="left"/>
            </w:pPr>
            <w:r>
              <w:rPr>
                <w:rFonts w:ascii="宋体" w:hAnsi="宋体" w:cs="宋体" w:eastAsia="宋体"/>
                <w:b/>
                <w:color w:val="000000"/>
                <w:sz w:val="24"/>
              </w:rPr>
              <w:t>1 数字化平板探测器</w:t>
            </w:r>
          </w:p>
          <w:p>
            <w:pPr>
              <w:pStyle w:val="null3"/>
              <w:jc w:val="left"/>
            </w:pPr>
            <w:r>
              <w:rPr>
                <w:rFonts w:ascii="宋体" w:hAnsi="宋体" w:cs="宋体" w:eastAsia="宋体"/>
                <w:color w:val="000000"/>
                <w:sz w:val="24"/>
              </w:rPr>
              <w:t>1.1为保障整机的兼容与稳定性，直接数字化平板探测器应为整机厂家自主研发或制造，</w:t>
            </w:r>
            <w:r>
              <w:rPr>
                <w:rFonts w:ascii="宋体" w:hAnsi="宋体" w:cs="宋体" w:eastAsia="宋体"/>
                <w:b/>
                <w:color w:val="C0392B"/>
                <w:sz w:val="27"/>
              </w:rPr>
              <w:t>提供研发或制造证明材料（非注册及检验类）</w:t>
            </w:r>
          </w:p>
          <w:p>
            <w:pPr>
              <w:pStyle w:val="null3"/>
              <w:jc w:val="left"/>
            </w:pPr>
            <w:r>
              <w:rPr>
                <w:rFonts w:ascii="宋体" w:hAnsi="宋体" w:cs="宋体" w:eastAsia="宋体"/>
                <w:color w:val="000000"/>
                <w:sz w:val="24"/>
              </w:rPr>
              <w:t>1.2探测器成像介质：非晶硅</w:t>
            </w:r>
          </w:p>
          <w:p>
            <w:pPr>
              <w:pStyle w:val="null3"/>
              <w:jc w:val="left"/>
            </w:pPr>
            <w:r>
              <w:rPr>
                <w:rFonts w:ascii="宋体" w:hAnsi="宋体" w:cs="宋体" w:eastAsia="宋体"/>
                <w:color w:val="000000"/>
                <w:sz w:val="24"/>
              </w:rPr>
              <w:t>1.3探测器TFT成像板结构：非拼接TFT整板</w:t>
            </w:r>
          </w:p>
          <w:p>
            <w:pPr>
              <w:pStyle w:val="null3"/>
              <w:jc w:val="left"/>
            </w:pPr>
            <w:r>
              <w:rPr>
                <w:rFonts w:ascii="宋体" w:hAnsi="宋体" w:cs="宋体" w:eastAsia="宋体"/>
                <w:color w:val="000000"/>
                <w:sz w:val="24"/>
              </w:rPr>
              <w:t>1.4探测器有效成像尺寸：≥430mm×430mm</w:t>
            </w:r>
          </w:p>
          <w:p>
            <w:pPr>
              <w:pStyle w:val="null3"/>
              <w:jc w:val="left"/>
            </w:pPr>
            <w:r>
              <w:rPr>
                <w:rFonts w:ascii="宋体" w:hAnsi="宋体" w:cs="宋体" w:eastAsia="宋体"/>
                <w:color w:val="000000"/>
                <w:sz w:val="24"/>
              </w:rPr>
              <w:t>1.5探测器检测像素矩阵：≥3072×3072</w:t>
            </w:r>
          </w:p>
          <w:p>
            <w:pPr>
              <w:pStyle w:val="null3"/>
              <w:jc w:val="left"/>
            </w:pPr>
            <w:r>
              <w:rPr>
                <w:rFonts w:ascii="宋体" w:hAnsi="宋体" w:cs="宋体" w:eastAsia="宋体"/>
                <w:color w:val="000000"/>
                <w:sz w:val="24"/>
              </w:rPr>
              <w:t>1.6探测器检测单元尺寸：≤139um</w:t>
            </w:r>
          </w:p>
          <w:p>
            <w:pPr>
              <w:pStyle w:val="null3"/>
              <w:jc w:val="left"/>
            </w:pPr>
            <w:r>
              <w:rPr>
                <w:rFonts w:ascii="宋体" w:hAnsi="宋体" w:cs="宋体" w:eastAsia="宋体"/>
                <w:color w:val="000000"/>
                <w:sz w:val="24"/>
              </w:rPr>
              <w:t>1.7A/D范围：≥16bit</w:t>
            </w:r>
          </w:p>
          <w:p>
            <w:pPr>
              <w:pStyle w:val="null3"/>
              <w:jc w:val="left"/>
            </w:pPr>
            <w:r>
              <w:rPr>
                <w:rFonts w:ascii="宋体" w:hAnsi="宋体" w:cs="宋体" w:eastAsia="宋体"/>
                <w:color w:val="000000"/>
                <w:sz w:val="24"/>
              </w:rPr>
              <w:t>1.8自曝光至图像在监视器上显示的时间：≤8s</w:t>
            </w:r>
          </w:p>
          <w:p>
            <w:pPr>
              <w:pStyle w:val="null3"/>
              <w:jc w:val="left"/>
            </w:pPr>
            <w:r>
              <w:rPr>
                <w:rFonts w:ascii="宋体" w:hAnsi="宋体" w:cs="宋体" w:eastAsia="宋体"/>
                <w:color w:val="000000"/>
                <w:sz w:val="24"/>
              </w:rPr>
              <w:t>1.9 DQE值：≥70%</w:t>
            </w:r>
          </w:p>
          <w:p>
            <w:pPr>
              <w:pStyle w:val="null3"/>
              <w:jc w:val="left"/>
            </w:pPr>
            <w:r>
              <w:rPr>
                <w:rFonts w:ascii="宋体" w:hAnsi="宋体" w:cs="宋体" w:eastAsia="宋体"/>
                <w:color w:val="000000"/>
                <w:sz w:val="24"/>
              </w:rPr>
              <w:t>1.10最大极限空间分辨率：≥3.4Lp/mm</w:t>
            </w:r>
          </w:p>
          <w:p>
            <w:pPr>
              <w:pStyle w:val="null3"/>
              <w:jc w:val="left"/>
            </w:pPr>
            <w:r>
              <w:rPr>
                <w:rFonts w:ascii="宋体" w:hAnsi="宋体" w:cs="宋体" w:eastAsia="宋体"/>
                <w:color w:val="000000"/>
                <w:sz w:val="24"/>
              </w:rPr>
              <w:t>1.11数字平板探测器冷却方式为自然冷却，无须额外辅助冷却</w:t>
            </w:r>
          </w:p>
          <w:p>
            <w:pPr>
              <w:pStyle w:val="null3"/>
              <w:jc w:val="left"/>
            </w:pPr>
            <w:r>
              <w:rPr>
                <w:rFonts w:ascii="宋体" w:hAnsi="宋体" w:cs="宋体" w:eastAsia="宋体"/>
                <w:color w:val="000000"/>
                <w:sz w:val="24"/>
              </w:rPr>
              <w:t>1.12 平板探测器采用无线传输方式，方便临床使用</w:t>
            </w:r>
          </w:p>
          <w:p>
            <w:pPr>
              <w:pStyle w:val="null3"/>
              <w:jc w:val="left"/>
            </w:pPr>
            <w:r>
              <w:rPr>
                <w:rFonts w:ascii="宋体" w:hAnsi="宋体" w:cs="宋体" w:eastAsia="宋体"/>
                <w:color w:val="000000"/>
                <w:sz w:val="24"/>
              </w:rPr>
              <w:t>1.13具备消除平板探测器线噪声技术。</w:t>
            </w:r>
            <w:r>
              <w:rPr>
                <w:rFonts w:ascii="宋体" w:hAnsi="宋体" w:cs="宋体" w:eastAsia="宋体"/>
                <w:color w:val="C0392B"/>
                <w:sz w:val="27"/>
              </w:rPr>
              <w:t>（</w:t>
            </w:r>
            <w:r>
              <w:rPr>
                <w:rFonts w:ascii="宋体" w:hAnsi="宋体" w:cs="宋体" w:eastAsia="宋体"/>
                <w:b/>
                <w:color w:val="C0392B"/>
                <w:sz w:val="27"/>
              </w:rPr>
              <w:t>提供第三方检测报告证明材料或该功能的证书。）</w:t>
            </w:r>
          </w:p>
          <w:p>
            <w:pPr>
              <w:pStyle w:val="null3"/>
              <w:jc w:val="left"/>
            </w:pPr>
            <w:r>
              <w:rPr>
                <w:rFonts w:ascii="宋体" w:hAnsi="宋体" w:cs="宋体" w:eastAsia="宋体"/>
                <w:b/>
                <w:color w:val="000000"/>
                <w:sz w:val="24"/>
              </w:rPr>
              <w:t>2 X光球管</w:t>
            </w:r>
          </w:p>
          <w:p>
            <w:pPr>
              <w:pStyle w:val="null3"/>
              <w:jc w:val="left"/>
            </w:pPr>
            <w:r>
              <w:rPr>
                <w:rFonts w:ascii="宋体" w:hAnsi="宋体" w:cs="宋体" w:eastAsia="宋体"/>
                <w:color w:val="000000"/>
                <w:sz w:val="24"/>
              </w:rPr>
              <w:t>2.1功率：≥50KW</w:t>
            </w:r>
          </w:p>
          <w:p>
            <w:pPr>
              <w:pStyle w:val="null3"/>
              <w:jc w:val="left"/>
            </w:pPr>
            <w:r>
              <w:rPr>
                <w:rFonts w:ascii="宋体" w:hAnsi="宋体" w:cs="宋体" w:eastAsia="宋体"/>
                <w:color w:val="000000"/>
                <w:sz w:val="24"/>
              </w:rPr>
              <w:t>2.2阳极热容量：≥300kHu</w:t>
            </w:r>
          </w:p>
          <w:p>
            <w:pPr>
              <w:pStyle w:val="null3"/>
              <w:jc w:val="left"/>
            </w:pPr>
            <w:r>
              <w:rPr>
                <w:rFonts w:ascii="宋体" w:hAnsi="宋体" w:cs="宋体" w:eastAsia="宋体"/>
                <w:color w:val="000000"/>
                <w:sz w:val="24"/>
              </w:rPr>
              <w:t>2.3双焦点：0.6mm（小焦点）/ 1.2mm（大焦点）</w:t>
            </w:r>
          </w:p>
          <w:p>
            <w:pPr>
              <w:pStyle w:val="null3"/>
              <w:jc w:val="left"/>
            </w:pPr>
            <w:r>
              <w:rPr>
                <w:rFonts w:ascii="宋体" w:hAnsi="宋体" w:cs="宋体" w:eastAsia="宋体"/>
                <w:b/>
                <w:color w:val="000000"/>
                <w:sz w:val="24"/>
              </w:rPr>
              <w:t>3 高压发生器及曝光控制系统</w:t>
            </w:r>
          </w:p>
          <w:p>
            <w:pPr>
              <w:pStyle w:val="null3"/>
              <w:jc w:val="left"/>
            </w:pPr>
            <w:r>
              <w:rPr>
                <w:rFonts w:ascii="宋体" w:hAnsi="宋体" w:cs="宋体" w:eastAsia="宋体"/>
                <w:color w:val="000000"/>
                <w:sz w:val="24"/>
              </w:rPr>
              <w:t>3.1 为保障整机的兼容性及稳定性，高频高压发生器应为整机厂家自主研发。</w:t>
            </w:r>
          </w:p>
          <w:p>
            <w:pPr>
              <w:pStyle w:val="null3"/>
              <w:ind w:firstLine="482"/>
              <w:jc w:val="left"/>
            </w:pPr>
            <w:r>
              <w:rPr>
                <w:rFonts w:ascii="宋体" w:hAnsi="宋体" w:cs="宋体" w:eastAsia="宋体"/>
                <w:b/>
                <w:color w:val="C0392B"/>
                <w:sz w:val="27"/>
              </w:rPr>
              <w:t>（提供该研发证明材料）</w:t>
            </w:r>
          </w:p>
          <w:p>
            <w:pPr>
              <w:pStyle w:val="null3"/>
              <w:jc w:val="left"/>
            </w:pPr>
            <w:r>
              <w:rPr>
                <w:rFonts w:ascii="宋体" w:hAnsi="宋体" w:cs="宋体" w:eastAsia="宋体"/>
                <w:color w:val="000000"/>
                <w:sz w:val="24"/>
              </w:rPr>
              <w:t>3.2 输出功率：≥50kW</w:t>
            </w:r>
          </w:p>
          <w:p>
            <w:pPr>
              <w:pStyle w:val="null3"/>
              <w:jc w:val="left"/>
            </w:pPr>
            <w:r>
              <w:rPr>
                <w:rFonts w:ascii="宋体" w:hAnsi="宋体" w:cs="宋体" w:eastAsia="宋体"/>
                <w:color w:val="000000"/>
                <w:sz w:val="24"/>
              </w:rPr>
              <w:t>3.3 摄影kV范围：≥40～150kV</w:t>
            </w:r>
          </w:p>
          <w:p>
            <w:pPr>
              <w:pStyle w:val="null3"/>
              <w:jc w:val="left"/>
            </w:pPr>
            <w:r>
              <w:rPr>
                <w:rFonts w:ascii="宋体" w:hAnsi="宋体" w:cs="宋体" w:eastAsia="宋体"/>
                <w:color w:val="000000"/>
                <w:sz w:val="24"/>
              </w:rPr>
              <w:t>3.4 mA范围：≥10～630mA</w:t>
            </w:r>
          </w:p>
          <w:p>
            <w:pPr>
              <w:pStyle w:val="null3"/>
              <w:jc w:val="left"/>
            </w:pPr>
            <w:r>
              <w:rPr>
                <w:rFonts w:ascii="宋体" w:hAnsi="宋体" w:cs="宋体" w:eastAsia="宋体"/>
                <w:color w:val="000000"/>
                <w:sz w:val="24"/>
              </w:rPr>
              <w:t>3.5 曝光时间范围：≥1ms～10s</w:t>
            </w:r>
          </w:p>
          <w:p>
            <w:pPr>
              <w:pStyle w:val="null3"/>
              <w:jc w:val="left"/>
            </w:pPr>
            <w:r>
              <w:rPr>
                <w:rFonts w:ascii="宋体" w:hAnsi="宋体" w:cs="宋体" w:eastAsia="宋体"/>
                <w:color w:val="000000"/>
                <w:sz w:val="24"/>
              </w:rPr>
              <w:t>3.6 mAs范围：≥0.1～1000mAs</w:t>
            </w:r>
          </w:p>
          <w:p>
            <w:pPr>
              <w:pStyle w:val="null3"/>
              <w:jc w:val="left"/>
            </w:pPr>
            <w:r>
              <w:rPr>
                <w:rFonts w:ascii="宋体" w:hAnsi="宋体" w:cs="宋体" w:eastAsia="宋体"/>
                <w:color w:val="000000"/>
                <w:sz w:val="24"/>
              </w:rPr>
              <w:t>3.7 具备APR自动控制程序摄影功能</w:t>
            </w:r>
          </w:p>
          <w:p>
            <w:pPr>
              <w:pStyle w:val="null3"/>
              <w:jc w:val="left"/>
            </w:pPr>
            <w:r>
              <w:rPr>
                <w:rFonts w:ascii="宋体" w:hAnsi="宋体" w:cs="宋体" w:eastAsia="宋体"/>
                <w:color w:val="000000"/>
                <w:sz w:val="24"/>
              </w:rPr>
              <w:t>3.8应具备曝光参数单元化菜单，直接通过采集软件调节曝光参数，无需单独曝光操作台</w:t>
            </w:r>
          </w:p>
          <w:p>
            <w:pPr>
              <w:pStyle w:val="null3"/>
              <w:jc w:val="left"/>
            </w:pPr>
            <w:r>
              <w:rPr>
                <w:rFonts w:ascii="宋体" w:hAnsi="宋体" w:cs="宋体" w:eastAsia="宋体"/>
                <w:color w:val="000000"/>
                <w:sz w:val="24"/>
              </w:rPr>
              <w:t>3.9 具有故障状态显示功能</w:t>
            </w:r>
          </w:p>
          <w:p>
            <w:pPr>
              <w:pStyle w:val="null3"/>
              <w:jc w:val="left"/>
            </w:pPr>
            <w:r>
              <w:rPr>
                <w:rFonts w:ascii="宋体" w:hAnsi="宋体" w:cs="宋体" w:eastAsia="宋体"/>
                <w:color w:val="000000"/>
                <w:sz w:val="24"/>
              </w:rPr>
              <w:t>3.10具备曝光保护控制装置。</w:t>
            </w:r>
            <w:r>
              <w:rPr>
                <w:rFonts w:ascii="宋体" w:hAnsi="宋体" w:cs="宋体" w:eastAsia="宋体"/>
                <w:color w:val="C0392B"/>
                <w:sz w:val="24"/>
              </w:rPr>
              <w:t>（</w:t>
            </w:r>
            <w:r>
              <w:rPr>
                <w:rFonts w:ascii="宋体" w:hAnsi="宋体" w:cs="宋体" w:eastAsia="宋体"/>
                <w:b/>
                <w:color w:val="C0392B"/>
                <w:sz w:val="24"/>
              </w:rPr>
              <w:t>提供第三方检测报告证明材料或该功能的证书。）</w:t>
            </w:r>
          </w:p>
          <w:p>
            <w:pPr>
              <w:pStyle w:val="null3"/>
              <w:jc w:val="left"/>
            </w:pPr>
            <w:r>
              <w:rPr>
                <w:rFonts w:ascii="宋体" w:hAnsi="宋体" w:cs="宋体" w:eastAsia="宋体"/>
                <w:color w:val="000000"/>
                <w:sz w:val="24"/>
              </w:rPr>
              <w:t>3.11具备高压发生器关机保护装置。</w:t>
            </w:r>
            <w:r>
              <w:rPr>
                <w:rFonts w:ascii="宋体" w:hAnsi="宋体" w:cs="宋体" w:eastAsia="宋体"/>
                <w:color w:val="C0392B"/>
                <w:sz w:val="24"/>
              </w:rPr>
              <w:t>（</w:t>
            </w:r>
            <w:r>
              <w:rPr>
                <w:rFonts w:ascii="宋体" w:hAnsi="宋体" w:cs="宋体" w:eastAsia="宋体"/>
                <w:b/>
                <w:color w:val="C0392B"/>
                <w:sz w:val="24"/>
              </w:rPr>
              <w:t>提供第三方检测报告证明材料或该功能的证书）</w:t>
            </w:r>
          </w:p>
          <w:p>
            <w:pPr>
              <w:pStyle w:val="null3"/>
              <w:jc w:val="left"/>
            </w:pPr>
            <w:r>
              <w:rPr>
                <w:rFonts w:ascii="宋体" w:hAnsi="宋体" w:cs="宋体" w:eastAsia="宋体"/>
                <w:b/>
                <w:color w:val="000000"/>
                <w:sz w:val="24"/>
              </w:rPr>
              <w:t>4 DR摄影装置</w:t>
            </w:r>
          </w:p>
          <w:p>
            <w:pPr>
              <w:pStyle w:val="null3"/>
              <w:jc w:val="left"/>
            </w:pPr>
            <w:r>
              <w:rPr>
                <w:rFonts w:ascii="宋体" w:hAnsi="宋体" w:cs="宋体" w:eastAsia="宋体"/>
                <w:color w:val="000000"/>
                <w:sz w:val="24"/>
              </w:rPr>
              <w:t>4.1采用双立柱+固定摄影床机械机构</w:t>
            </w:r>
          </w:p>
          <w:p>
            <w:pPr>
              <w:pStyle w:val="null3"/>
              <w:jc w:val="left"/>
            </w:pPr>
            <w:r>
              <w:rPr>
                <w:rFonts w:ascii="宋体" w:hAnsi="宋体" w:cs="宋体" w:eastAsia="宋体"/>
                <w:color w:val="000000"/>
                <w:sz w:val="24"/>
              </w:rPr>
              <w:t>4.2床面移动行程:纵向移动 ≥900mm，横向移动 ≥260mm</w:t>
            </w:r>
          </w:p>
          <w:p>
            <w:pPr>
              <w:pStyle w:val="null3"/>
              <w:jc w:val="left"/>
            </w:pPr>
            <w:r>
              <w:rPr>
                <w:rFonts w:ascii="宋体" w:hAnsi="宋体" w:cs="宋体" w:eastAsia="宋体"/>
                <w:color w:val="000000"/>
                <w:sz w:val="24"/>
              </w:rPr>
              <w:t>4.3 X射线源组件支柱移动行程≥2</w:t>
            </w:r>
            <w:r>
              <w:rPr>
                <w:rFonts w:ascii="宋体" w:hAnsi="宋体" w:cs="宋体" w:eastAsia="宋体"/>
                <w:color w:val="000000"/>
                <w:sz w:val="24"/>
              </w:rPr>
              <w:t>4</w:t>
            </w:r>
            <w:r>
              <w:rPr>
                <w:rFonts w:ascii="宋体" w:hAnsi="宋体" w:cs="宋体" w:eastAsia="宋体"/>
                <w:color w:val="000000"/>
                <w:sz w:val="24"/>
              </w:rPr>
              <w:t>00mm</w:t>
            </w:r>
            <w:r>
              <w:rPr>
                <w:rFonts w:ascii="arial, helvetica, sans-serif" w:hAnsi="arial, helvetica, sans-serif" w:cs="arial, helvetica, sans-serif" w:eastAsia="arial, helvetica, sans-serif"/>
                <w:color w:val="000000"/>
                <w:sz w:val="24"/>
              </w:rPr>
              <w:t>。</w:t>
            </w:r>
            <w:r>
              <w:rPr>
                <w:rFonts w:ascii="arial, helvetica, sans-serif" w:hAnsi="arial, helvetica, sans-serif" w:cs="arial, helvetica, sans-serif" w:eastAsia="arial, helvetica, sans-serif"/>
                <w:color w:val="C0392B"/>
                <w:sz w:val="24"/>
              </w:rPr>
              <w:t>（</w:t>
            </w:r>
            <w:r>
              <w:rPr>
                <w:rFonts w:ascii="宋体" w:hAnsi="宋体" w:cs="宋体" w:eastAsia="宋体"/>
                <w:b/>
                <w:color w:val="C0392B"/>
                <w:sz w:val="24"/>
              </w:rPr>
              <w:t>提供第三方检测报告证明材料或原厂产品说明书。）</w:t>
            </w:r>
          </w:p>
          <w:p>
            <w:pPr>
              <w:pStyle w:val="null3"/>
              <w:jc w:val="left"/>
            </w:pPr>
            <w:r>
              <w:rPr>
                <w:rFonts w:ascii="宋体" w:hAnsi="宋体" w:cs="宋体" w:eastAsia="宋体"/>
                <w:color w:val="000000"/>
                <w:sz w:val="24"/>
              </w:rPr>
              <w:t>4.4 X射线管焦点距地垂直移动范围不小于600mm～1710 mm</w:t>
            </w:r>
          </w:p>
          <w:p>
            <w:pPr>
              <w:pStyle w:val="null3"/>
              <w:jc w:val="left"/>
            </w:pPr>
            <w:r>
              <w:rPr>
                <w:rFonts w:ascii="宋体" w:hAnsi="宋体" w:cs="宋体" w:eastAsia="宋体"/>
                <w:color w:val="000000"/>
                <w:sz w:val="24"/>
              </w:rPr>
              <w:t>4.5 X射线管组件绕横臂转动范围不小于+120°～-120°</w:t>
            </w:r>
          </w:p>
          <w:p>
            <w:pPr>
              <w:pStyle w:val="null3"/>
              <w:jc w:val="left"/>
            </w:pPr>
            <w:r>
              <w:rPr>
                <w:rFonts w:ascii="宋体" w:hAnsi="宋体" w:cs="宋体" w:eastAsia="宋体"/>
                <w:color w:val="000000"/>
                <w:sz w:val="24"/>
              </w:rPr>
              <w:t>4.6 X射线源组件支柱自转范围不小于+90°～-90°，且相隔 90°处均能定位</w:t>
            </w:r>
          </w:p>
          <w:p>
            <w:pPr>
              <w:pStyle w:val="null3"/>
              <w:jc w:val="left"/>
            </w:pPr>
            <w:r>
              <w:rPr>
                <w:rFonts w:ascii="宋体" w:hAnsi="宋体" w:cs="宋体" w:eastAsia="宋体"/>
                <w:color w:val="000000"/>
                <w:sz w:val="24"/>
              </w:rPr>
              <w:t>4.7 病人支承床承重≥200kg</w:t>
            </w:r>
          </w:p>
          <w:p>
            <w:pPr>
              <w:pStyle w:val="null3"/>
              <w:jc w:val="left"/>
            </w:pPr>
            <w:r>
              <w:rPr>
                <w:rFonts w:ascii="宋体" w:hAnsi="宋体" w:cs="宋体" w:eastAsia="宋体"/>
                <w:color w:val="000000"/>
                <w:sz w:val="24"/>
              </w:rPr>
              <w:t>4.8 床面板为碳纤维材质</w:t>
            </w:r>
          </w:p>
          <w:p>
            <w:pPr>
              <w:pStyle w:val="null3"/>
              <w:jc w:val="left"/>
            </w:pPr>
            <w:r>
              <w:rPr>
                <w:rFonts w:ascii="宋体" w:hAnsi="宋体" w:cs="宋体" w:eastAsia="宋体"/>
                <w:color w:val="000000"/>
                <w:sz w:val="24"/>
              </w:rPr>
              <w:t>4.9床面板下表面至平板探测器接收面距离≤50mm；</w:t>
            </w:r>
            <w:r>
              <w:rPr>
                <w:rFonts w:ascii="宋体" w:hAnsi="宋体" w:cs="宋体" w:eastAsia="宋体"/>
                <w:color w:val="C0392B"/>
                <w:sz w:val="24"/>
              </w:rPr>
              <w:t>（</w:t>
            </w:r>
            <w:r>
              <w:rPr>
                <w:rFonts w:ascii="宋体" w:hAnsi="宋体" w:cs="宋体" w:eastAsia="宋体"/>
                <w:b/>
                <w:color w:val="C0392B"/>
                <w:sz w:val="24"/>
              </w:rPr>
              <w:t>提供第三方检测报告证明材料或原厂产品说明书。</w:t>
            </w:r>
            <w:r>
              <w:rPr>
                <w:rFonts w:ascii="宋体" w:hAnsi="宋体" w:cs="宋体" w:eastAsia="宋体"/>
                <w:color w:val="C0392B"/>
                <w:sz w:val="24"/>
              </w:rPr>
              <w:t>）</w:t>
            </w:r>
          </w:p>
          <w:p>
            <w:pPr>
              <w:pStyle w:val="null3"/>
              <w:jc w:val="left"/>
            </w:pPr>
            <w:r>
              <w:rPr>
                <w:rFonts w:ascii="宋体" w:hAnsi="宋体" w:cs="宋体" w:eastAsia="宋体"/>
                <w:color w:val="000000"/>
                <w:sz w:val="24"/>
              </w:rPr>
              <w:t>4.10立式摄影架：探测器中心距地≤ 390mm，摄影台的行程应≥1300mm</w:t>
            </w:r>
          </w:p>
          <w:p>
            <w:pPr>
              <w:pStyle w:val="null3"/>
              <w:jc w:val="left"/>
            </w:pPr>
            <w:r>
              <w:rPr>
                <w:rFonts w:ascii="宋体" w:hAnsi="宋体" w:cs="宋体" w:eastAsia="宋体"/>
                <w:color w:val="000000"/>
                <w:sz w:val="24"/>
              </w:rPr>
              <w:t>4.11在机头端具用高清高灵敏度、电容式液晶触摸屏</w:t>
            </w:r>
          </w:p>
          <w:p>
            <w:pPr>
              <w:pStyle w:val="null3"/>
              <w:jc w:val="left"/>
            </w:pPr>
            <w:r>
              <w:rPr>
                <w:rFonts w:ascii="宋体" w:hAnsi="宋体" w:cs="宋体" w:eastAsia="宋体"/>
                <w:color w:val="000000"/>
                <w:sz w:val="24"/>
              </w:rPr>
              <w:t>4.12能显示病人基本信息、基本的机械参数，可根据球管方向自动调整液晶屏显示的方向</w:t>
            </w:r>
          </w:p>
          <w:p>
            <w:pPr>
              <w:pStyle w:val="null3"/>
              <w:jc w:val="left"/>
            </w:pPr>
            <w:r>
              <w:rPr>
                <w:rFonts w:ascii="宋体" w:hAnsi="宋体" w:cs="宋体" w:eastAsia="宋体"/>
                <w:color w:val="000000"/>
                <w:sz w:val="24"/>
              </w:rPr>
              <w:t>4.13具备曝光体位引导模块，能液晶显示各种曝光体位图示化引导。</w:t>
            </w:r>
          </w:p>
          <w:p>
            <w:pPr>
              <w:pStyle w:val="null3"/>
              <w:jc w:val="left"/>
            </w:pPr>
            <w:r>
              <w:rPr>
                <w:rFonts w:ascii="宋体" w:hAnsi="宋体" w:cs="宋体" w:eastAsia="宋体"/>
                <w:color w:val="000000"/>
                <w:sz w:val="24"/>
              </w:rPr>
              <w:t>4.14在触摸屏上直接控制调节高压参数，实现器官程序引导与自动生成曝光参数</w:t>
            </w:r>
          </w:p>
          <w:p>
            <w:pPr>
              <w:pStyle w:val="null3"/>
              <w:jc w:val="left"/>
            </w:pPr>
            <w:r>
              <w:rPr>
                <w:rFonts w:ascii="宋体" w:hAnsi="宋体" w:cs="宋体" w:eastAsia="宋体"/>
                <w:color w:val="000000"/>
                <w:sz w:val="24"/>
              </w:rPr>
              <w:t>4.15曝光后可进行图像预览。</w:t>
            </w:r>
            <w:r>
              <w:rPr>
                <w:rFonts w:ascii="宋体" w:hAnsi="宋体" w:cs="宋体" w:eastAsia="宋体"/>
                <w:b/>
                <w:color w:val="C0392B"/>
                <w:sz w:val="24"/>
              </w:rPr>
              <w:t>（</w:t>
            </w:r>
            <w:r>
              <w:rPr>
                <w:rFonts w:ascii="宋体" w:hAnsi="宋体" w:cs="宋体" w:eastAsia="宋体"/>
                <w:b/>
                <w:color w:val="C0392B"/>
                <w:sz w:val="24"/>
              </w:rPr>
              <w:t>提供患者图片预览证明</w:t>
            </w:r>
            <w:r>
              <w:rPr>
                <w:rFonts w:ascii="宋体" w:hAnsi="宋体" w:cs="宋体" w:eastAsia="宋体"/>
                <w:b/>
                <w:color w:val="C0392B"/>
                <w:sz w:val="24"/>
              </w:rPr>
              <w:t>）</w:t>
            </w:r>
          </w:p>
          <w:p>
            <w:pPr>
              <w:pStyle w:val="null3"/>
              <w:jc w:val="left"/>
            </w:pPr>
            <w:r>
              <w:rPr>
                <w:rFonts w:ascii="宋体" w:hAnsi="宋体" w:cs="宋体" w:eastAsia="宋体"/>
                <w:b/>
                <w:color w:val="000000"/>
                <w:sz w:val="24"/>
              </w:rPr>
              <w:t>5 滤线栅</w:t>
            </w:r>
          </w:p>
          <w:p>
            <w:pPr>
              <w:pStyle w:val="null3"/>
              <w:jc w:val="left"/>
            </w:pPr>
            <w:r>
              <w:rPr>
                <w:rFonts w:ascii="宋体" w:hAnsi="宋体" w:cs="宋体" w:eastAsia="宋体"/>
                <w:color w:val="000000"/>
                <w:sz w:val="24"/>
              </w:rPr>
              <w:t>5.1尺寸：≥45cm×45cm</w:t>
            </w:r>
          </w:p>
          <w:p>
            <w:pPr>
              <w:pStyle w:val="null3"/>
              <w:jc w:val="left"/>
            </w:pPr>
            <w:r>
              <w:rPr>
                <w:rFonts w:ascii="宋体" w:hAnsi="宋体" w:cs="宋体" w:eastAsia="宋体"/>
                <w:color w:val="000000"/>
                <w:sz w:val="24"/>
              </w:rPr>
              <w:t>5.2 栅格比：≥8:1</w:t>
            </w:r>
          </w:p>
          <w:p>
            <w:pPr>
              <w:pStyle w:val="null3"/>
              <w:jc w:val="left"/>
            </w:pPr>
            <w:r>
              <w:rPr>
                <w:rFonts w:ascii="宋体" w:hAnsi="宋体" w:cs="宋体" w:eastAsia="宋体"/>
                <w:color w:val="000000"/>
                <w:sz w:val="24"/>
              </w:rPr>
              <w:t>5.3 焦距：≥1m</w:t>
            </w:r>
          </w:p>
          <w:p>
            <w:pPr>
              <w:pStyle w:val="null3"/>
              <w:jc w:val="left"/>
            </w:pPr>
            <w:r>
              <w:rPr>
                <w:rFonts w:ascii="宋体" w:hAnsi="宋体" w:cs="宋体" w:eastAsia="宋体"/>
                <w:b/>
                <w:color w:val="000000"/>
                <w:sz w:val="24"/>
              </w:rPr>
              <w:t>6 图像采集/处理工作站</w:t>
            </w:r>
          </w:p>
          <w:p>
            <w:pPr>
              <w:pStyle w:val="null3"/>
              <w:jc w:val="left"/>
            </w:pPr>
            <w:r>
              <w:rPr>
                <w:rFonts w:ascii="宋体" w:hAnsi="宋体" w:cs="宋体" w:eastAsia="宋体"/>
                <w:color w:val="000000"/>
                <w:sz w:val="24"/>
              </w:rPr>
              <w:t>6.1 专业图像工作站</w:t>
            </w:r>
          </w:p>
          <w:p>
            <w:pPr>
              <w:pStyle w:val="null3"/>
              <w:jc w:val="left"/>
            </w:pPr>
            <w:r>
              <w:rPr>
                <w:rFonts w:ascii="宋体" w:hAnsi="宋体" w:cs="宋体" w:eastAsia="宋体"/>
                <w:color w:val="000000"/>
                <w:sz w:val="24"/>
              </w:rPr>
              <w:t>6.2 工作站显示器：≥21″单色医学专用液晶显示器</w:t>
            </w:r>
          </w:p>
          <w:p>
            <w:pPr>
              <w:pStyle w:val="null3"/>
              <w:jc w:val="left"/>
            </w:pPr>
            <w:r>
              <w:rPr>
                <w:rFonts w:ascii="宋体" w:hAnsi="宋体" w:cs="宋体" w:eastAsia="宋体"/>
                <w:b/>
                <w:color w:val="000000"/>
                <w:sz w:val="24"/>
              </w:rPr>
              <w:t>7 工作站图像处理软件功能：</w:t>
            </w:r>
          </w:p>
          <w:p>
            <w:pPr>
              <w:pStyle w:val="null3"/>
              <w:jc w:val="left"/>
            </w:pPr>
            <w:r>
              <w:rPr>
                <w:rFonts w:ascii="宋体" w:hAnsi="宋体" w:cs="宋体" w:eastAsia="宋体"/>
                <w:color w:val="000000"/>
                <w:sz w:val="24"/>
              </w:rPr>
              <w:t>7.1 图像采集工作站软件操作界面均为中文界面</w:t>
            </w:r>
          </w:p>
          <w:p>
            <w:pPr>
              <w:pStyle w:val="null3"/>
              <w:jc w:val="left"/>
            </w:pPr>
            <w:r>
              <w:rPr>
                <w:rFonts w:ascii="宋体" w:hAnsi="宋体" w:cs="宋体" w:eastAsia="宋体"/>
                <w:color w:val="000000"/>
                <w:sz w:val="24"/>
              </w:rPr>
              <w:t>7.2 图像采集工作站应包含如下图像处理功能：</w:t>
            </w:r>
          </w:p>
          <w:p>
            <w:pPr>
              <w:pStyle w:val="null3"/>
              <w:jc w:val="left"/>
            </w:pPr>
            <w:r>
              <w:rPr>
                <w:rFonts w:ascii="宋体" w:hAnsi="宋体" w:cs="宋体" w:eastAsia="宋体"/>
                <w:color w:val="000000"/>
                <w:sz w:val="24"/>
              </w:rPr>
              <w:t>调整或预置窗宽</w:t>
            </w:r>
            <w:r>
              <w:rPr>
                <w:rFonts w:ascii="宋体" w:hAnsi="宋体" w:cs="宋体" w:eastAsia="宋体"/>
                <w:color w:val="000000"/>
                <w:sz w:val="24"/>
              </w:rPr>
              <w:t>/窗位、正负像翻转、图像翻转及旋转、图像放大及漫游、图像插值边缘增强、局部放大/恢复原始图像、文字/数字标注、图像标记、标尺线段测量</w:t>
            </w:r>
          </w:p>
          <w:p>
            <w:pPr>
              <w:pStyle w:val="null3"/>
              <w:jc w:val="left"/>
            </w:pPr>
            <w:r>
              <w:rPr>
                <w:rFonts w:ascii="宋体" w:hAnsi="宋体" w:cs="宋体" w:eastAsia="宋体"/>
                <w:color w:val="000000"/>
                <w:sz w:val="24"/>
              </w:rPr>
              <w:t>7.3  打印胶片上可显示摄影曝光kV、mA、mAs等设置条件。</w:t>
            </w:r>
          </w:p>
          <w:p>
            <w:pPr>
              <w:pStyle w:val="null3"/>
              <w:jc w:val="left"/>
            </w:pPr>
            <w:r>
              <w:rPr>
                <w:rFonts w:ascii="宋体" w:hAnsi="宋体" w:cs="宋体" w:eastAsia="宋体"/>
                <w:color w:val="000000"/>
                <w:sz w:val="24"/>
              </w:rPr>
              <w:t>7.4  病人图像可以采用各种方式查询，并可自定义查询方式</w:t>
            </w:r>
          </w:p>
          <w:p>
            <w:pPr>
              <w:pStyle w:val="null3"/>
              <w:jc w:val="left"/>
            </w:pPr>
            <w:r>
              <w:rPr>
                <w:rFonts w:ascii="宋体" w:hAnsi="宋体" w:cs="宋体" w:eastAsia="宋体"/>
                <w:color w:val="000000"/>
                <w:sz w:val="24"/>
              </w:rPr>
              <w:t>7.5  图像采集工作站应支持分格打印输出</w:t>
            </w:r>
          </w:p>
          <w:p>
            <w:pPr>
              <w:pStyle w:val="null3"/>
              <w:jc w:val="left"/>
            </w:pPr>
            <w:r>
              <w:rPr>
                <w:rFonts w:ascii="宋体" w:hAnsi="宋体" w:cs="宋体" w:eastAsia="宋体"/>
                <w:color w:val="000000"/>
                <w:sz w:val="24"/>
              </w:rPr>
              <w:t>7.6  支持无损压缩的高速传输</w:t>
            </w:r>
          </w:p>
          <w:p>
            <w:pPr>
              <w:pStyle w:val="null3"/>
              <w:jc w:val="left"/>
            </w:pPr>
            <w:r>
              <w:rPr>
                <w:rFonts w:ascii="宋体" w:hAnsi="宋体" w:cs="宋体" w:eastAsia="宋体"/>
                <w:color w:val="000000"/>
                <w:sz w:val="24"/>
              </w:rPr>
              <w:t>7.7  支持在线解压</w:t>
            </w:r>
          </w:p>
          <w:p>
            <w:pPr>
              <w:pStyle w:val="null3"/>
              <w:jc w:val="left"/>
            </w:pPr>
            <w:r>
              <w:rPr>
                <w:rFonts w:ascii="宋体" w:hAnsi="宋体" w:cs="宋体" w:eastAsia="宋体"/>
                <w:color w:val="000000"/>
                <w:sz w:val="24"/>
              </w:rPr>
              <w:t>7.8为能提供更好售后服务，厂家具备智能服务平台能实时观测设备的详细使用状态，能自动反馈故障或错误给厂家。</w:t>
            </w:r>
            <w:r>
              <w:rPr>
                <w:rFonts w:ascii="宋体" w:hAnsi="宋体" w:cs="宋体" w:eastAsia="宋体"/>
                <w:b/>
                <w:color w:val="C0392B"/>
                <w:sz w:val="24"/>
              </w:rPr>
              <w:t>（提供原厂说明书证明材料。）</w:t>
            </w:r>
          </w:p>
          <w:p>
            <w:pPr>
              <w:pStyle w:val="null3"/>
              <w:jc w:val="left"/>
            </w:pPr>
            <w:r>
              <w:rPr/>
              <w:t xml:space="preserve"> </w:t>
            </w: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质量及售后服务要求、供货要求</w:t>
            </w:r>
          </w:p>
        </w:tc>
        <w:tc>
          <w:tcPr>
            <w:tcW w:type="dxa" w:w="2076"/>
          </w:tcPr>
          <w:p>
            <w:pPr>
              <w:pStyle w:val="null3"/>
              <w:jc w:val="left"/>
            </w:pPr>
            <w:r>
              <w:rPr>
                <w:rFonts w:ascii="宋体" w:hAnsi="宋体" w:cs="宋体" w:eastAsia="宋体"/>
                <w:b/>
                <w:sz w:val="30"/>
                <w:shd w:fill="FFFFFF" w:val="clear"/>
              </w:rPr>
              <w:t>一、质量及</w:t>
            </w:r>
            <w:r>
              <w:rPr>
                <w:rFonts w:ascii="宋体" w:hAnsi="宋体" w:cs="宋体" w:eastAsia="宋体"/>
                <w:b/>
                <w:sz w:val="30"/>
                <w:shd w:fill="FFFFFF" w:val="clear"/>
              </w:rPr>
              <w:t>售后服务要求</w:t>
            </w:r>
          </w:p>
          <w:p>
            <w:pPr>
              <w:pStyle w:val="null3"/>
              <w:ind w:firstLine="420"/>
              <w:jc w:val="both"/>
            </w:pPr>
            <w:r>
              <w:rPr>
                <w:rFonts w:ascii="calibri" w:hAnsi="calibri" w:cs="calibri" w:eastAsia="calibri"/>
                <w:sz w:val="21"/>
              </w:rPr>
              <w:t>1</w:t>
            </w:r>
            <w:r>
              <w:rPr>
                <w:rFonts w:ascii="宋体" w:hAnsi="宋体" w:cs="宋体" w:eastAsia="宋体"/>
                <w:sz w:val="21"/>
              </w:rPr>
              <w:t>、</w:t>
            </w:r>
            <w:r>
              <w:rPr>
                <w:rFonts w:ascii="宋体" w:hAnsi="宋体" w:cs="宋体" w:eastAsia="宋体"/>
                <w:sz w:val="21"/>
              </w:rPr>
              <w:t>供应商</w:t>
            </w:r>
            <w:r>
              <w:rPr>
                <w:rFonts w:ascii="宋体" w:hAnsi="宋体" w:cs="宋体" w:eastAsia="宋体"/>
                <w:sz w:val="21"/>
              </w:rPr>
              <w:t>须提供全新的货物</w:t>
            </w:r>
            <w:r>
              <w:rPr>
                <w:rFonts w:ascii="calibri" w:hAnsi="calibri" w:cs="calibri" w:eastAsia="calibri"/>
                <w:sz w:val="21"/>
              </w:rPr>
              <w:t>(</w:t>
            </w:r>
            <w:r>
              <w:rPr>
                <w:rFonts w:ascii="宋体" w:hAnsi="宋体" w:cs="宋体" w:eastAsia="宋体"/>
                <w:sz w:val="21"/>
              </w:rPr>
              <w:t>含零部件、配件、使用说明书等</w:t>
            </w:r>
            <w:r>
              <w:rPr>
                <w:rFonts w:ascii="calibri" w:hAnsi="calibri" w:cs="calibri" w:eastAsia="calibri"/>
                <w:sz w:val="21"/>
              </w:rPr>
              <w:t>)</w:t>
            </w:r>
            <w:r>
              <w:rPr>
                <w:rFonts w:ascii="宋体" w:hAnsi="宋体" w:cs="宋体" w:eastAsia="宋体"/>
                <w:sz w:val="21"/>
              </w:rPr>
              <w:t>，表面无划伤、无碰撞痕迹，且权属清楚，不得侵害他人的知识产权。</w:t>
            </w:r>
          </w:p>
          <w:p>
            <w:pPr>
              <w:pStyle w:val="null3"/>
              <w:ind w:firstLine="420"/>
              <w:jc w:val="both"/>
            </w:pPr>
            <w:r>
              <w:rPr>
                <w:rFonts w:ascii="calibri" w:hAnsi="calibri" w:cs="calibri" w:eastAsia="calibri"/>
                <w:sz w:val="21"/>
              </w:rPr>
              <w:t>2</w:t>
            </w:r>
            <w:r>
              <w:rPr>
                <w:rFonts w:ascii="宋体" w:hAnsi="宋体" w:cs="宋体" w:eastAsia="宋体"/>
                <w:sz w:val="21"/>
              </w:rPr>
              <w:t>、</w:t>
            </w:r>
            <w:r>
              <w:rPr>
                <w:rFonts w:ascii="宋体" w:hAnsi="宋体" w:cs="宋体" w:eastAsia="宋体"/>
                <w:sz w:val="21"/>
              </w:rPr>
              <w:t>货物必须符合或优于国家标准，以及本项目</w:t>
            </w:r>
            <w:r>
              <w:rPr>
                <w:rFonts w:ascii="宋体" w:hAnsi="宋体" w:cs="宋体" w:eastAsia="宋体"/>
                <w:sz w:val="21"/>
              </w:rPr>
              <w:t>采购</w:t>
            </w:r>
            <w:r>
              <w:rPr>
                <w:rFonts w:ascii="宋体" w:hAnsi="宋体" w:cs="宋体" w:eastAsia="宋体"/>
                <w:sz w:val="21"/>
              </w:rPr>
              <w:t>文件和技术指标与出厂标准。</w:t>
            </w:r>
          </w:p>
          <w:p>
            <w:pPr>
              <w:pStyle w:val="null3"/>
              <w:ind w:firstLine="420"/>
              <w:jc w:val="both"/>
            </w:pPr>
            <w:r>
              <w:rPr>
                <w:rFonts w:ascii="calibri" w:hAnsi="calibri" w:cs="calibri" w:eastAsia="calibri"/>
                <w:sz w:val="21"/>
              </w:rPr>
              <w:t>3</w:t>
            </w:r>
            <w:r>
              <w:rPr>
                <w:rFonts w:ascii="宋体" w:hAnsi="宋体" w:cs="宋体" w:eastAsia="宋体"/>
                <w:sz w:val="21"/>
              </w:rPr>
              <w:t>、质保期内</w:t>
            </w:r>
            <w:r>
              <w:rPr>
                <w:rFonts w:ascii="宋体" w:hAnsi="宋体" w:cs="宋体" w:eastAsia="宋体"/>
                <w:sz w:val="21"/>
              </w:rPr>
              <w:t>货</w:t>
            </w:r>
            <w:r>
              <w:rPr>
                <w:rFonts w:ascii="宋体" w:hAnsi="宋体" w:cs="宋体" w:eastAsia="宋体"/>
                <w:sz w:val="21"/>
              </w:rPr>
              <w:t>物</w:t>
            </w:r>
            <w:r>
              <w:rPr>
                <w:rFonts w:ascii="宋体" w:hAnsi="宋体" w:cs="宋体" w:eastAsia="宋体"/>
                <w:sz w:val="21"/>
              </w:rPr>
              <w:t>质量出现问题，</w:t>
            </w:r>
            <w:r>
              <w:rPr>
                <w:rFonts w:ascii="宋体" w:hAnsi="宋体" w:cs="宋体" w:eastAsia="宋体"/>
                <w:sz w:val="21"/>
              </w:rPr>
              <w:t>供应商</w:t>
            </w:r>
            <w:r>
              <w:rPr>
                <w:rFonts w:ascii="宋体" w:hAnsi="宋体" w:cs="宋体" w:eastAsia="宋体"/>
                <w:sz w:val="21"/>
              </w:rPr>
              <w:t>应负责三包</w:t>
            </w:r>
            <w:r>
              <w:rPr>
                <w:rFonts w:ascii="calibri" w:hAnsi="calibri" w:cs="calibri" w:eastAsia="calibri"/>
                <w:sz w:val="21"/>
              </w:rPr>
              <w:t>(</w:t>
            </w:r>
            <w:r>
              <w:rPr>
                <w:rFonts w:ascii="宋体" w:hAnsi="宋体" w:cs="宋体" w:eastAsia="宋体"/>
                <w:sz w:val="21"/>
              </w:rPr>
              <w:t>包修、包换、包退</w:t>
            </w:r>
            <w:r>
              <w:rPr>
                <w:rFonts w:ascii="calibri" w:hAnsi="calibri" w:cs="calibri" w:eastAsia="calibri"/>
                <w:sz w:val="21"/>
              </w:rPr>
              <w:t>)</w:t>
            </w:r>
            <w:r>
              <w:rPr>
                <w:rFonts w:ascii="宋体" w:hAnsi="宋体" w:cs="宋体" w:eastAsia="宋体"/>
                <w:sz w:val="21"/>
              </w:rPr>
              <w:t>，费用由</w:t>
            </w:r>
            <w:r>
              <w:rPr>
                <w:rFonts w:ascii="宋体" w:hAnsi="宋体" w:cs="宋体" w:eastAsia="宋体"/>
                <w:sz w:val="21"/>
              </w:rPr>
              <w:t>供应商</w:t>
            </w:r>
            <w:r>
              <w:rPr>
                <w:rFonts w:ascii="宋体" w:hAnsi="宋体" w:cs="宋体" w:eastAsia="宋体"/>
                <w:sz w:val="21"/>
              </w:rPr>
              <w:t>负担。</w:t>
            </w:r>
          </w:p>
          <w:p>
            <w:pPr>
              <w:pStyle w:val="null3"/>
              <w:ind w:firstLine="420"/>
              <w:jc w:val="both"/>
            </w:pPr>
            <w:r>
              <w:rPr>
                <w:rFonts w:ascii="calibri" w:hAnsi="calibri" w:cs="calibri" w:eastAsia="calibri"/>
                <w:sz w:val="21"/>
              </w:rPr>
              <w:t>4</w:t>
            </w:r>
            <w:r>
              <w:rPr>
                <w:rFonts w:ascii="宋体" w:hAnsi="宋体" w:cs="宋体" w:eastAsia="宋体"/>
                <w:sz w:val="21"/>
              </w:rPr>
              <w:t>、售后服务：</w:t>
            </w:r>
          </w:p>
          <w:p>
            <w:pPr>
              <w:pStyle w:val="null3"/>
              <w:ind w:firstLine="420"/>
              <w:jc w:val="both"/>
            </w:pPr>
            <w:r>
              <w:rPr>
                <w:rFonts w:ascii="calibri" w:hAnsi="calibri" w:cs="calibri" w:eastAsia="calibri"/>
                <w:sz w:val="21"/>
              </w:rPr>
              <w:t>4.1</w:t>
            </w:r>
            <w:r>
              <w:rPr>
                <w:rFonts w:ascii="宋体" w:hAnsi="宋体" w:cs="宋体" w:eastAsia="宋体"/>
                <w:sz w:val="21"/>
              </w:rPr>
              <w:t>供应商提供不少于</w:t>
            </w:r>
            <w:r>
              <w:rPr>
                <w:rFonts w:ascii="calibri" w:hAnsi="calibri" w:cs="calibri" w:eastAsia="calibri"/>
                <w:sz w:val="21"/>
              </w:rPr>
              <w:t>1</w:t>
            </w:r>
            <w:r>
              <w:rPr>
                <w:rFonts w:ascii="宋体" w:hAnsi="宋体" w:cs="宋体" w:eastAsia="宋体"/>
                <w:sz w:val="21"/>
              </w:rPr>
              <w:t>年的质保期（从验收合格之日算起）</w:t>
            </w:r>
            <w:r>
              <w:rPr>
                <w:rFonts w:ascii="宋体" w:hAnsi="宋体" w:cs="宋体" w:eastAsia="宋体"/>
                <w:sz w:val="21"/>
              </w:rPr>
              <w:t>。</w:t>
            </w:r>
          </w:p>
          <w:p>
            <w:pPr>
              <w:pStyle w:val="null3"/>
              <w:ind w:firstLine="420"/>
              <w:jc w:val="both"/>
            </w:pPr>
            <w:r>
              <w:rPr>
                <w:rFonts w:ascii="calibri" w:hAnsi="calibri" w:cs="calibri" w:eastAsia="calibri"/>
                <w:sz w:val="21"/>
              </w:rPr>
              <w:t>4.2</w:t>
            </w:r>
            <w:r>
              <w:rPr>
                <w:rFonts w:ascii="宋体" w:hAnsi="宋体" w:cs="宋体" w:eastAsia="宋体"/>
                <w:sz w:val="21"/>
              </w:rPr>
              <w:t>质保期内出现质量问题，供应商在接到通知后</w:t>
            </w:r>
            <w:r>
              <w:rPr>
                <w:rFonts w:ascii="calibri" w:hAnsi="calibri" w:cs="calibri" w:eastAsia="calibri"/>
                <w:sz w:val="21"/>
              </w:rPr>
              <w:t>2</w:t>
            </w:r>
            <w:r>
              <w:rPr>
                <w:rFonts w:ascii="宋体" w:hAnsi="宋体" w:cs="宋体" w:eastAsia="宋体"/>
                <w:sz w:val="21"/>
              </w:rPr>
              <w:t>小时内作出处理意见，如需现场处理应于</w:t>
            </w:r>
            <w:r>
              <w:rPr>
                <w:rFonts w:ascii="calibri" w:hAnsi="calibri" w:cs="calibri" w:eastAsia="calibri"/>
                <w:sz w:val="21"/>
              </w:rPr>
              <w:t>24</w:t>
            </w:r>
            <w:r>
              <w:rPr>
                <w:rFonts w:ascii="宋体" w:hAnsi="宋体" w:cs="宋体" w:eastAsia="宋体"/>
                <w:sz w:val="21"/>
              </w:rPr>
              <w:t>小时内到场，</w:t>
            </w:r>
            <w:r>
              <w:rPr>
                <w:rFonts w:ascii="宋体" w:hAnsi="宋体" w:cs="宋体" w:eastAsia="宋体"/>
                <w:sz w:val="21"/>
              </w:rPr>
              <w:t>并承担修理调换的费用。</w:t>
            </w:r>
          </w:p>
          <w:p>
            <w:pPr>
              <w:pStyle w:val="null3"/>
              <w:ind w:firstLine="420"/>
              <w:jc w:val="both"/>
            </w:pPr>
            <w:r>
              <w:rPr>
                <w:rFonts w:ascii="calibri" w:hAnsi="calibri" w:cs="calibri" w:eastAsia="calibri"/>
                <w:sz w:val="21"/>
              </w:rPr>
              <w:t>4.3</w:t>
            </w:r>
            <w:r>
              <w:rPr>
                <w:rFonts w:ascii="宋体" w:hAnsi="宋体" w:cs="宋体" w:eastAsia="宋体"/>
                <w:sz w:val="21"/>
              </w:rPr>
              <w:t>供应商提供</w:t>
            </w:r>
            <w:r>
              <w:rPr>
                <w:rFonts w:ascii="calibri" w:hAnsi="calibri" w:cs="calibri" w:eastAsia="calibri"/>
                <w:sz w:val="21"/>
              </w:rPr>
              <w:t>7X24</w:t>
            </w:r>
            <w:r>
              <w:rPr>
                <w:rFonts w:ascii="宋体" w:hAnsi="宋体" w:cs="宋体" w:eastAsia="宋体"/>
                <w:sz w:val="21"/>
              </w:rPr>
              <w:t>小时的技术支持，使用寿命期内，供应商应能保证采购人更换到原厂的零部件，确保设备的正常使用。</w:t>
            </w:r>
          </w:p>
          <w:p>
            <w:pPr>
              <w:pStyle w:val="null3"/>
              <w:ind w:firstLine="420"/>
              <w:jc w:val="both"/>
            </w:pPr>
            <w:r>
              <w:rPr>
                <w:rFonts w:ascii="calibri" w:hAnsi="calibri" w:cs="calibri" w:eastAsia="calibri"/>
                <w:sz w:val="21"/>
              </w:rPr>
              <w:t>4.4</w:t>
            </w:r>
            <w:r>
              <w:rPr>
                <w:rFonts w:ascii="宋体" w:hAnsi="宋体" w:cs="宋体" w:eastAsia="宋体"/>
                <w:sz w:val="21"/>
              </w:rPr>
              <w:t>质保期内，非人为因素而出现的质量问题，供应商负责包修、包换，承担一切费用。质保期内，人为因素、自然因素</w:t>
            </w:r>
            <w:r>
              <w:rPr>
                <w:rFonts w:ascii="calibri" w:hAnsi="calibri" w:cs="calibri" w:eastAsia="calibri"/>
                <w:sz w:val="21"/>
              </w:rPr>
              <w:t>(</w:t>
            </w:r>
            <w:r>
              <w:rPr>
                <w:rFonts w:ascii="宋体" w:hAnsi="宋体" w:cs="宋体" w:eastAsia="宋体"/>
                <w:sz w:val="21"/>
              </w:rPr>
              <w:t>如火灾等</w:t>
            </w:r>
            <w:r>
              <w:rPr>
                <w:rFonts w:ascii="calibri" w:hAnsi="calibri" w:cs="calibri" w:eastAsia="calibri"/>
                <w:sz w:val="21"/>
              </w:rPr>
              <w:t>)</w:t>
            </w:r>
            <w:r>
              <w:rPr>
                <w:rFonts w:ascii="宋体" w:hAnsi="宋体" w:cs="宋体" w:eastAsia="宋体"/>
                <w:sz w:val="21"/>
              </w:rPr>
              <w:t>造成的损坏成交供应商进行维修时，仅收成本费。</w:t>
            </w:r>
          </w:p>
          <w:p>
            <w:pPr>
              <w:pStyle w:val="null3"/>
              <w:ind w:firstLine="420"/>
              <w:jc w:val="both"/>
            </w:pPr>
            <w:r>
              <w:rPr>
                <w:rFonts w:ascii="calibri" w:hAnsi="calibri" w:cs="calibri" w:eastAsia="calibri"/>
                <w:sz w:val="21"/>
              </w:rPr>
              <w:t xml:space="preserve"> 4.5</w:t>
            </w:r>
            <w:r>
              <w:rPr>
                <w:rFonts w:ascii="宋体" w:hAnsi="宋体" w:cs="宋体" w:eastAsia="宋体"/>
                <w:sz w:val="21"/>
              </w:rPr>
              <w:t>质保期内供应商负责所有因设备质量问题而产生的费用，供应商的报价应包含质保期内的所有服务费用。</w:t>
            </w:r>
          </w:p>
          <w:p>
            <w:pPr>
              <w:pStyle w:val="null3"/>
              <w:ind w:firstLine="420"/>
              <w:jc w:val="both"/>
            </w:pPr>
            <w:r>
              <w:rPr>
                <w:rFonts w:ascii="calibri" w:hAnsi="calibri" w:cs="calibri" w:eastAsia="calibri"/>
                <w:sz w:val="21"/>
              </w:rPr>
              <w:t>4.6</w:t>
            </w:r>
            <w:r>
              <w:rPr>
                <w:rFonts w:ascii="宋体" w:hAnsi="宋体" w:cs="宋体" w:eastAsia="宋体"/>
                <w:sz w:val="21"/>
              </w:rPr>
              <w:t>质保期届满后，设备非因采购人过错出现质量问题，成交供应商仍应按前款约定上门维修或更换，采购人应承担材料费，其他费用由成交供应商承担。</w:t>
            </w:r>
          </w:p>
          <w:p>
            <w:pPr>
              <w:pStyle w:val="null3"/>
              <w:numPr>
                <w:ilvl w:val="0"/>
                <w:numId w:val="1"/>
              </w:numPr>
              <w:jc w:val="both"/>
            </w:pPr>
            <w:r>
              <w:rPr>
                <w:rFonts w:ascii="宋体" w:hAnsi="宋体" w:cs="宋体" w:eastAsia="宋体"/>
                <w:sz w:val="21"/>
              </w:rPr>
              <w:t>项目实施过程中所有的安全责任（包括供应商人员、财产和第三方责任）由成交供应商自行承担。</w:t>
            </w:r>
          </w:p>
          <w:p>
            <w:pPr>
              <w:pStyle w:val="null3"/>
              <w:ind w:firstLine="420"/>
              <w:jc w:val="both"/>
            </w:pPr>
            <w:r>
              <w:rPr>
                <w:rFonts w:ascii="calibri" w:hAnsi="calibri" w:cs="calibri" w:eastAsia="calibri"/>
                <w:sz w:val="21"/>
              </w:rPr>
              <w:t>6</w:t>
            </w:r>
            <w:r>
              <w:rPr>
                <w:rFonts w:ascii="宋体" w:hAnsi="宋体" w:cs="宋体" w:eastAsia="宋体"/>
                <w:sz w:val="21"/>
              </w:rPr>
              <w:t>、文件中未要求，但相关法律、法规有明确规定的，供应商应满足法律、法规的规定。</w:t>
            </w:r>
          </w:p>
          <w:p>
            <w:pPr>
              <w:pStyle w:val="null3"/>
              <w:jc w:val="both"/>
            </w:pPr>
            <w:r>
              <w:rPr>
                <w:rFonts w:ascii="宋体" w:hAnsi="宋体" w:cs="宋体" w:eastAsia="宋体"/>
                <w:b/>
                <w:sz w:val="30"/>
              </w:rPr>
              <w:t>二、供货要求</w:t>
            </w:r>
          </w:p>
          <w:p>
            <w:pPr>
              <w:pStyle w:val="null3"/>
              <w:ind w:firstLine="420"/>
              <w:jc w:val="both"/>
            </w:pPr>
            <w:r>
              <w:rPr>
                <w:rFonts w:ascii="calibri" w:hAnsi="calibri" w:cs="calibri" w:eastAsia="calibri"/>
                <w:sz w:val="21"/>
              </w:rPr>
              <w:t>1</w:t>
            </w:r>
            <w:r>
              <w:rPr>
                <w:rFonts w:ascii="宋体" w:hAnsi="宋体" w:cs="宋体" w:eastAsia="宋体"/>
                <w:sz w:val="21"/>
              </w:rPr>
              <w:t>、</w:t>
            </w:r>
            <w:r>
              <w:rPr>
                <w:rFonts w:ascii="宋体" w:hAnsi="宋体" w:cs="宋体" w:eastAsia="宋体"/>
                <w:sz w:val="21"/>
              </w:rPr>
              <w:t>货物包装及运输</w:t>
            </w:r>
          </w:p>
          <w:p>
            <w:pPr>
              <w:pStyle w:val="null3"/>
              <w:ind w:firstLine="420"/>
              <w:jc w:val="both"/>
            </w:pPr>
            <w:r>
              <w:rPr>
                <w:rFonts w:ascii="calibri" w:hAnsi="calibri" w:cs="calibri" w:eastAsia="calibri"/>
                <w:sz w:val="21"/>
              </w:rPr>
              <w:t>1.1</w:t>
            </w:r>
            <w:r>
              <w:rPr>
                <w:rFonts w:ascii="宋体" w:hAnsi="宋体" w:cs="宋体" w:eastAsia="宋体"/>
                <w:sz w:val="21"/>
              </w:rPr>
              <w:t>采用标准包装，适用于长途运输要求。若在运输过程中设备出现损伤，责任应由供应商负责。</w:t>
            </w:r>
          </w:p>
          <w:p>
            <w:pPr>
              <w:pStyle w:val="null3"/>
              <w:ind w:firstLine="420"/>
              <w:jc w:val="both"/>
            </w:pPr>
            <w:r>
              <w:rPr>
                <w:rFonts w:ascii="calibri" w:hAnsi="calibri" w:cs="calibri" w:eastAsia="calibri"/>
                <w:sz w:val="21"/>
              </w:rPr>
              <w:t>2</w:t>
            </w:r>
            <w:r>
              <w:rPr>
                <w:rFonts w:ascii="宋体" w:hAnsi="宋体" w:cs="宋体" w:eastAsia="宋体"/>
                <w:sz w:val="21"/>
              </w:rPr>
              <w:t>、</w:t>
            </w:r>
            <w:r>
              <w:rPr>
                <w:rFonts w:ascii="宋体" w:hAnsi="宋体" w:cs="宋体" w:eastAsia="宋体"/>
                <w:sz w:val="21"/>
              </w:rPr>
              <w:t>现场开箱检验</w:t>
            </w:r>
          </w:p>
          <w:p>
            <w:pPr>
              <w:pStyle w:val="null3"/>
              <w:ind w:firstLine="420"/>
              <w:jc w:val="both"/>
            </w:pPr>
            <w:r>
              <w:rPr>
                <w:rFonts w:ascii="calibri" w:hAnsi="calibri" w:cs="calibri" w:eastAsia="calibri"/>
                <w:sz w:val="21"/>
              </w:rPr>
              <w:t>2.1</w:t>
            </w:r>
            <w:r>
              <w:rPr>
                <w:rFonts w:ascii="宋体" w:hAnsi="宋体" w:cs="宋体" w:eastAsia="宋体"/>
                <w:sz w:val="21"/>
              </w:rPr>
              <w:t>在货物到达交货地点后，供应商应在</w:t>
            </w:r>
            <w:r>
              <w:rPr>
                <w:rFonts w:ascii="calibri" w:hAnsi="calibri" w:cs="calibri" w:eastAsia="calibri"/>
                <w:sz w:val="21"/>
              </w:rPr>
              <w:t>3</w:t>
            </w:r>
            <w:r>
              <w:rPr>
                <w:rFonts w:ascii="宋体" w:hAnsi="宋体" w:cs="宋体" w:eastAsia="宋体"/>
                <w:sz w:val="21"/>
              </w:rPr>
              <w:t>天内派工程技术人员到达现场，在采购单位技术人员在场的情况下开箱清点货物，组织安装、调试，并承担因此发生的一切费用。依据供应商提供的装箱清单、检验合格证书、使用说明书及质量标准等有关资料，由采购人与供应商双方并会同有关部门人员共同开箱检验，如有短缺、规格质量不符、资料不全等，由供应商在</w:t>
            </w:r>
            <w:r>
              <w:rPr>
                <w:rFonts w:ascii="calibri" w:hAnsi="calibri" w:cs="calibri" w:eastAsia="calibri"/>
                <w:sz w:val="21"/>
              </w:rPr>
              <w:t>7</w:t>
            </w:r>
            <w:r>
              <w:rPr>
                <w:rFonts w:ascii="宋体" w:hAnsi="宋体" w:cs="宋体" w:eastAsia="宋体"/>
                <w:sz w:val="21"/>
              </w:rPr>
              <w:t>日内无偿给予更换、补齐，并承担由此产生的全部费用。</w:t>
            </w:r>
          </w:p>
          <w:p>
            <w:pPr>
              <w:pStyle w:val="null3"/>
              <w:ind w:firstLine="420"/>
              <w:jc w:val="both"/>
            </w:pPr>
            <w:r>
              <w:rPr>
                <w:rFonts w:ascii="calibri" w:hAnsi="calibri" w:cs="calibri" w:eastAsia="calibri"/>
                <w:sz w:val="21"/>
              </w:rPr>
              <w:t>3</w:t>
            </w:r>
            <w:r>
              <w:rPr>
                <w:rFonts w:ascii="宋体" w:hAnsi="宋体" w:cs="宋体" w:eastAsia="宋体"/>
                <w:sz w:val="21"/>
              </w:rPr>
              <w:t>、</w:t>
            </w:r>
            <w:r>
              <w:rPr>
                <w:rFonts w:ascii="宋体" w:hAnsi="宋体" w:cs="宋体" w:eastAsia="宋体"/>
                <w:sz w:val="21"/>
              </w:rPr>
              <w:t>交货时应提供的技术资料</w:t>
            </w:r>
          </w:p>
          <w:p>
            <w:pPr>
              <w:pStyle w:val="null3"/>
              <w:ind w:firstLine="420"/>
              <w:jc w:val="both"/>
            </w:pPr>
            <w:r>
              <w:rPr>
                <w:rFonts w:ascii="calibri" w:hAnsi="calibri" w:cs="calibri" w:eastAsia="calibri"/>
                <w:sz w:val="21"/>
              </w:rPr>
              <w:t>3.1</w:t>
            </w:r>
            <w:r>
              <w:rPr>
                <w:rFonts w:ascii="宋体" w:hAnsi="宋体" w:cs="宋体" w:eastAsia="宋体"/>
                <w:sz w:val="21"/>
              </w:rPr>
              <w:t>提供主机及配套设备使用说明书、维护手册；</w:t>
            </w:r>
          </w:p>
          <w:p>
            <w:pPr>
              <w:pStyle w:val="null3"/>
              <w:ind w:firstLine="420"/>
              <w:jc w:val="both"/>
            </w:pPr>
            <w:r>
              <w:rPr>
                <w:rFonts w:ascii="calibri" w:hAnsi="calibri" w:cs="calibri" w:eastAsia="calibri"/>
                <w:sz w:val="21"/>
              </w:rPr>
              <w:t>3.2</w:t>
            </w:r>
            <w:r>
              <w:rPr>
                <w:rFonts w:ascii="宋体" w:hAnsi="宋体" w:cs="宋体" w:eastAsia="宋体"/>
                <w:sz w:val="21"/>
              </w:rPr>
              <w:t>提供产品质量合格证明性文件；</w:t>
            </w:r>
            <w:r>
              <w:rPr>
                <w:rFonts w:ascii="calibri" w:hAnsi="calibri" w:cs="calibri" w:eastAsia="calibri"/>
                <w:sz w:val="21"/>
              </w:rPr>
              <w:t>3.3</w:t>
            </w:r>
            <w:r>
              <w:rPr>
                <w:rFonts w:ascii="宋体" w:hAnsi="宋体" w:cs="宋体" w:eastAsia="宋体"/>
                <w:sz w:val="21"/>
              </w:rPr>
              <w:t>其它相关技术资料。</w:t>
            </w:r>
          </w:p>
          <w:p>
            <w:pPr>
              <w:pStyle w:val="null3"/>
              <w:ind w:firstLine="420"/>
              <w:jc w:val="both"/>
            </w:pPr>
            <w:r>
              <w:rPr>
                <w:rFonts w:ascii="calibri" w:hAnsi="calibri" w:cs="calibri" w:eastAsia="calibri"/>
                <w:sz w:val="21"/>
              </w:rPr>
              <w:t>4</w:t>
            </w:r>
            <w:r>
              <w:rPr>
                <w:rFonts w:ascii="宋体" w:hAnsi="宋体" w:cs="宋体" w:eastAsia="宋体"/>
                <w:sz w:val="21"/>
              </w:rPr>
              <w:t>、</w:t>
            </w:r>
            <w:r>
              <w:rPr>
                <w:rFonts w:ascii="宋体" w:hAnsi="宋体" w:cs="宋体" w:eastAsia="宋体"/>
                <w:sz w:val="21"/>
              </w:rPr>
              <w:t>货到现场但未交付前造成的遗失、损坏等问题，由供应商承担；</w:t>
            </w:r>
          </w:p>
          <w:p>
            <w:pPr>
              <w:pStyle w:val="null3"/>
              <w:ind w:firstLine="420"/>
              <w:jc w:val="both"/>
            </w:pPr>
            <w:r>
              <w:rPr>
                <w:rFonts w:ascii="calibri" w:hAnsi="calibri" w:cs="calibri" w:eastAsia="calibri"/>
                <w:sz w:val="21"/>
              </w:rPr>
              <w:t>5</w:t>
            </w:r>
            <w:r>
              <w:rPr>
                <w:rFonts w:ascii="宋体" w:hAnsi="宋体" w:cs="宋体" w:eastAsia="宋体"/>
                <w:sz w:val="21"/>
              </w:rPr>
              <w:t>、</w:t>
            </w:r>
            <w:r>
              <w:rPr>
                <w:rFonts w:ascii="宋体" w:hAnsi="宋体" w:cs="宋体" w:eastAsia="宋体"/>
                <w:sz w:val="21"/>
              </w:rPr>
              <w:t>外包装要求：外层包装材料及包装要求须按拟投产品包装规范和要求执行。</w:t>
            </w:r>
          </w:p>
          <w:p>
            <w:pPr>
              <w:pStyle w:val="null3"/>
              <w:ind w:firstLine="420"/>
              <w:jc w:val="both"/>
            </w:pPr>
            <w:r>
              <w:rPr>
                <w:rFonts w:ascii="calibri" w:hAnsi="calibri" w:cs="calibri" w:eastAsia="calibri"/>
                <w:sz w:val="21"/>
              </w:rPr>
              <w:t>6</w:t>
            </w:r>
            <w:r>
              <w:rPr>
                <w:rFonts w:ascii="宋体" w:hAnsi="宋体" w:cs="宋体" w:eastAsia="宋体"/>
                <w:sz w:val="21"/>
              </w:rPr>
              <w:t>、</w:t>
            </w:r>
            <w:r>
              <w:rPr>
                <w:rFonts w:ascii="宋体" w:hAnsi="宋体" w:cs="宋体" w:eastAsia="宋体"/>
                <w:sz w:val="21"/>
              </w:rPr>
              <w:t>中标人将货物运输至采购人指定地点，所有运输及装卸费用由中标人承担。</w:t>
            </w:r>
          </w:p>
          <w:p>
            <w:pPr>
              <w:pStyle w:val="null3"/>
              <w:ind w:firstLine="420"/>
              <w:jc w:val="both"/>
            </w:pPr>
            <w:r>
              <w:rPr>
                <w:rFonts w:ascii="calibri" w:hAnsi="calibri" w:cs="calibri" w:eastAsia="calibri"/>
                <w:sz w:val="21"/>
              </w:rPr>
              <w:t>7</w:t>
            </w:r>
            <w:r>
              <w:rPr>
                <w:rFonts w:ascii="宋体" w:hAnsi="宋体" w:cs="宋体" w:eastAsia="宋体"/>
                <w:sz w:val="21"/>
              </w:rPr>
              <w:t>、</w:t>
            </w:r>
            <w:r>
              <w:rPr>
                <w:rFonts w:ascii="宋体" w:hAnsi="宋体" w:cs="宋体" w:eastAsia="宋体"/>
                <w:sz w:val="21"/>
              </w:rPr>
              <w:t>安装要求</w:t>
            </w:r>
          </w:p>
          <w:p>
            <w:pPr>
              <w:pStyle w:val="null3"/>
              <w:ind w:firstLine="420"/>
              <w:jc w:val="both"/>
            </w:pPr>
            <w:r>
              <w:rPr>
                <w:rFonts w:ascii="calibri" w:hAnsi="calibri" w:cs="calibri" w:eastAsia="calibri"/>
                <w:sz w:val="21"/>
              </w:rPr>
              <w:t>7.1</w:t>
            </w:r>
            <w:r>
              <w:rPr>
                <w:rFonts w:ascii="宋体" w:hAnsi="宋体" w:cs="宋体" w:eastAsia="宋体"/>
                <w:sz w:val="21"/>
              </w:rPr>
              <w:t>合同签定后，供应商应及时提供设备安装条件的技术要求与技术指导。设备安装完毕后，采购人按本项目验收标准进行验收。验收不合格或出现争议的，采购人有权委托法定资格的检验检测机构进行检测。</w:t>
            </w:r>
          </w:p>
          <w:p>
            <w:pPr>
              <w:pStyle w:val="null3"/>
              <w:ind w:firstLine="420"/>
              <w:jc w:val="both"/>
            </w:pPr>
            <w:r>
              <w:rPr>
                <w:rFonts w:ascii="calibri" w:hAnsi="calibri" w:cs="calibri" w:eastAsia="calibri"/>
                <w:sz w:val="21"/>
              </w:rPr>
              <w:t>7.2</w:t>
            </w:r>
            <w:r>
              <w:rPr>
                <w:rFonts w:ascii="宋体" w:hAnsi="宋体" w:cs="宋体" w:eastAsia="宋体"/>
                <w:sz w:val="21"/>
              </w:rPr>
              <w:t>技术培训：供应商需派专业技术人员到采购人指定的地点对采购单位的技术人员进行使用操作、设备维修、保养等技术的现场培训，直至采购单位的技术人员学会为止，且技术人员能熟练独立工作，同时能完成一般常见故障的维修工作。</w:t>
            </w:r>
          </w:p>
          <w:p>
            <w:pPr>
              <w:pStyle w:val="null3"/>
              <w:ind w:firstLine="420"/>
              <w:jc w:val="both"/>
            </w:pPr>
            <w:r>
              <w:rPr>
                <w:rFonts w:ascii="calibri" w:hAnsi="calibri" w:cs="calibri" w:eastAsia="calibri"/>
                <w:sz w:val="21"/>
              </w:rPr>
              <w:t>7.3</w:t>
            </w:r>
            <w:r>
              <w:rPr>
                <w:rFonts w:ascii="宋体" w:hAnsi="宋体" w:cs="宋体" w:eastAsia="宋体"/>
                <w:sz w:val="21"/>
              </w:rPr>
              <w:t>供应商应在规定的安装调试期内完成该项工作。如因供应商责任而造成延期，所有因延期而产生的费用由供应商承担。</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自合同签订之日起30日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采购人指定地点</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1、合同签订之日起7日内，支付合同总金额的40%，达到付款条件起7日内，据实情况说明为合同签定完成7日内</w:t>
            </w:r>
          </w:p>
          <w:p>
            <w:pPr>
              <w:pStyle w:val="null3"/>
              <w:jc w:val="left"/>
            </w:pPr>
            <w:r>
              <w:rPr/>
              <w:t>2、设备安装、调 试、培训完毕，经验收合格后7日内，支付合同总金额的55%，达到付款条件起7日内，据实情况说明为设备安装、调 试、培训完毕，经验收合格后7日内</w:t>
            </w:r>
          </w:p>
          <w:p>
            <w:pPr>
              <w:pStyle w:val="null3"/>
              <w:jc w:val="left"/>
            </w:pPr>
            <w:r>
              <w:rPr/>
              <w:t>3、验收合格之日起满一年无质量问题，达到付款条件7日内，支付合同总金额的5%，达到付款条件起7日内，据实情况说明为验收合格之日起满一年无质量问题，达到付款条件7日内</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所有设备交付完成后由采购人组织履约验收。按照《财政部关于进一步加强政府采购需求和履约验收管理的指导意见》（财库〔2016〕205 号）、《政府采购需求管理办法》（财库〔2021〕22 号）的要求及国家行业主管部门规定的标准、方法和内容组织验收。</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1）质保期1年；(2)成交供应商应做好质保期的跟踪服务、维护工作，同时根据采购人要求及时帮助解决问题;出现质量问题，应在接到通知2个小时内响应,24小时内到场处理，质保期内维修费用由供应商自行承担，质保期外费用由双方另行约定。</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与成交供应商在合同中约定。</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b/>
          <w:sz w:val="28"/>
        </w:rPr>
        <w:t>3.4.其他要求</w:t>
      </w:r>
    </w:p>
    <w:p>
      <w:pPr>
        <w:pStyle w:val="null3"/>
        <w:jc w:val="left"/>
      </w:pPr>
      <w:r>
        <w:rPr/>
        <w:t>采购包1：</w:t>
      </w:r>
    </w:p>
    <w:p>
      <w:pPr>
        <w:pStyle w:val="null3"/>
        <w:jc w:val="left"/>
      </w:pPr>
      <w:r>
        <w:rPr/>
        <w:t>无</w:t>
      </w:r>
    </w:p>
    <w:p>
      <w:pPr>
        <w:pStyle w:val="null3"/>
      </w:pPr>
      <w:r>
        <w:rPr/>
        <w:t xml:space="preserve"> </w:t>
        <w:br/>
        <w:br w:type="page"/>
      </w:r>
    </w:p>
    <w:p>
      <w:pPr>
        <w:pStyle w:val="null3"/>
        <w:jc w:val="center"/>
        <w:outlineLvl w:val="1"/>
      </w:pPr>
      <w:r>
        <w:rPr>
          <w:b/>
          <w:sz w:val="36"/>
        </w:rPr>
        <w:t>第四章 谈判过程中可实质性变动的内容</w:t>
      </w:r>
    </w:p>
    <w:p>
      <w:pPr>
        <w:pStyle w:val="null3"/>
        <w:ind w:firstLine="480"/>
        <w:jc w:val="left"/>
      </w:pPr>
      <w:r>
        <w:rPr/>
        <w:t>谈判小组可以根据谈判文件和谈判情况实质性变动以下内容：</w:t>
      </w:r>
    </w:p>
    <w:p>
      <w:pPr>
        <w:pStyle w:val="null3"/>
        <w:ind w:firstLine="480"/>
        <w:jc w:val="left"/>
      </w:pPr>
      <w:r>
        <w:rPr/>
        <w:t>一、第三章“技术、服务及其他要求”中“3.2.技术要求”，“3.3.服务要求”：</w:t>
      </w:r>
    </w:p>
    <w:p>
      <w:pPr>
        <w:pStyle w:val="null3"/>
        <w:ind w:firstLine="480"/>
        <w:jc w:val="left"/>
      </w:pPr>
      <w:r>
        <w:rPr>
          <w:rFonts w:ascii="宋体" w:hAnsi="宋体" w:cs="宋体" w:eastAsia="宋体"/>
          <w:sz w:val="21"/>
        </w:rPr>
        <w:t>第三章“技术、服务及其他要求”中“3.2.技术要求”，“3.3.服务要求”</w:t>
      </w:r>
    </w:p>
    <w:p>
      <w:pPr>
        <w:pStyle w:val="null3"/>
        <w:ind w:firstLine="480"/>
        <w:jc w:val="left"/>
      </w:pPr>
      <w:r>
        <w:rPr/>
        <w:t>二、第七章“拟签订采购合同文本”：</w:t>
      </w:r>
    </w:p>
    <w:p>
      <w:pPr>
        <w:pStyle w:val="null3"/>
        <w:ind w:firstLine="480"/>
        <w:jc w:val="left"/>
      </w:pPr>
      <w:r>
        <w:rPr>
          <w:rFonts w:ascii="宋体" w:hAnsi="宋体" w:cs="宋体" w:eastAsia="宋体"/>
          <w:sz w:val="21"/>
        </w:rPr>
        <w:t>详见第七章拟签订采购合同文本</w:t>
      </w:r>
      <w:r>
        <w:rPr>
          <w:rFonts w:ascii="宋体" w:hAnsi="宋体" w:cs="宋体" w:eastAsia="宋体"/>
        </w:rPr>
        <w:t>。</w:t>
      </w:r>
    </w:p>
    <w:p>
      <w:pPr>
        <w:pStyle w:val="null3"/>
        <w:ind w:firstLine="480"/>
        <w:jc w:val="left"/>
      </w:pPr>
      <w:r>
        <w:rPr/>
        <w:t>除以上内容外，谈判小组不得变动谈判文件中的其他内容。</w:t>
      </w:r>
    </w:p>
    <w:p>
      <w:pPr>
        <w:pStyle w:val="null3"/>
        <w:ind w:firstLine="480"/>
        <w:jc w:val="left"/>
      </w:pPr>
      <w:r>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t xml:space="preserve"> </w:t>
        <w:br/>
        <w:br w:type="page"/>
      </w:r>
    </w:p>
    <w:p>
      <w:pPr>
        <w:pStyle w:val="null3"/>
        <w:jc w:val="center"/>
        <w:outlineLvl w:val="1"/>
      </w:pPr>
      <w:r>
        <w:rPr>
          <w:b/>
          <w:sz w:val="36"/>
        </w:rPr>
        <w:t>第五章 评审办法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t>二、评审工作由代理机构组织，具体评审事务由依法组建的谈判小组负责。谈判小组由采购人代表和评审专家组成。</w:t>
      </w:r>
    </w:p>
    <w:p>
      <w:pPr>
        <w:pStyle w:val="null3"/>
        <w:ind w:firstLine="480"/>
        <w:jc w:val="left"/>
      </w:pPr>
      <w:r>
        <w:rPr/>
        <w:t>三、评审工作应遵循客观、公正、审慎的原则，根据谈判文件规定的评审程序、评审方法和评审标准进行独立评审。</w:t>
      </w:r>
    </w:p>
    <w:p>
      <w:pPr>
        <w:pStyle w:val="null3"/>
        <w:ind w:firstLine="480"/>
        <w:jc w:val="left"/>
      </w:pPr>
      <w:r>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b/>
          <w:sz w:val="28"/>
        </w:rPr>
        <w:t>5.2.谈判小组</w:t>
      </w:r>
    </w:p>
    <w:p>
      <w:pPr>
        <w:pStyle w:val="null3"/>
        <w:ind w:firstLine="480"/>
        <w:jc w:val="left"/>
      </w:pPr>
      <w:r>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t>三、谈判小组成员获取解密后的响应文件，开展评审活动。出现评审专家请假、回避等情况时，采购人或者代理机构按规定申请补充抽取评审专家。无法及时补充抽取的，采购人或者代理机构应当封存供应商响应文件，按规定重新组建谈判小组，解封响应文件后，开展评审活动。</w:t>
      </w:r>
    </w:p>
    <w:p>
      <w:pPr>
        <w:pStyle w:val="null3"/>
        <w:ind w:firstLine="480"/>
        <w:jc w:val="left"/>
      </w:pPr>
      <w:r>
        <w:rPr/>
        <w:t>四、谈判小组应当履行下列职责：</w:t>
      </w:r>
    </w:p>
    <w:p>
      <w:pPr>
        <w:pStyle w:val="null3"/>
        <w:ind w:firstLine="480"/>
        <w:jc w:val="left"/>
      </w:pPr>
      <w:r>
        <w:rPr/>
        <w:t>（一）熟悉和理解谈判文件；</w:t>
      </w:r>
    </w:p>
    <w:p>
      <w:pPr>
        <w:pStyle w:val="null3"/>
        <w:ind w:firstLine="480"/>
        <w:jc w:val="left"/>
      </w:pPr>
      <w:r>
        <w:rPr/>
        <w:t>（二）审查、评价供应商响应文件等是否满足谈判文件要求；</w:t>
      </w:r>
    </w:p>
    <w:p>
      <w:pPr>
        <w:pStyle w:val="null3"/>
        <w:ind w:firstLine="480"/>
        <w:jc w:val="left"/>
      </w:pPr>
      <w:r>
        <w:rPr/>
        <w:t>（三）对响应文件进行比较和评价；</w:t>
      </w:r>
    </w:p>
    <w:p>
      <w:pPr>
        <w:pStyle w:val="null3"/>
        <w:ind w:firstLine="480"/>
        <w:jc w:val="left"/>
      </w:pPr>
      <w:r>
        <w:rPr/>
        <w:t>（四）根据需要要求采购人、代理机构对谈判文件作出解释；根据需要要求供应商对响应文件有关事项作出澄清、说明或者更正；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（六）起草资格审查报告、谈判报告并进行签署；</w:t>
      </w:r>
    </w:p>
    <w:p>
      <w:pPr>
        <w:pStyle w:val="null3"/>
        <w:ind w:firstLine="480"/>
        <w:jc w:val="left"/>
      </w:pPr>
      <w:r>
        <w:rPr/>
        <w:t>（七）向采购人、代理机构或者有关部门报告谈判中发现的违法行为；</w:t>
      </w:r>
    </w:p>
    <w:p>
      <w:pPr>
        <w:pStyle w:val="null3"/>
        <w:ind w:firstLine="480"/>
        <w:jc w:val="left"/>
      </w:pPr>
      <w:r>
        <w:rPr/>
        <w:t>（八）按规定告知供应商，未实质性响应谈判文件的响应文件按无效响应处理；</w:t>
      </w:r>
    </w:p>
    <w:p>
      <w:pPr>
        <w:pStyle w:val="null3"/>
        <w:ind w:firstLine="480"/>
        <w:jc w:val="left"/>
      </w:pPr>
      <w:r>
        <w:rPr/>
        <w:t>（九）法律、法规和规章规定的其他职责。</w:t>
      </w:r>
    </w:p>
    <w:p>
      <w:pPr>
        <w:pStyle w:val="null3"/>
        <w:jc w:val="left"/>
        <w:outlineLvl w:val="2"/>
      </w:pPr>
      <w:r>
        <w:rPr>
          <w:b/>
          <w:sz w:val="28"/>
        </w:rPr>
        <w:t>5.3.评审程序</w:t>
      </w:r>
    </w:p>
    <w:p>
      <w:pPr>
        <w:pStyle w:val="null3"/>
        <w:jc w:val="left"/>
        <w:outlineLvl w:val="3"/>
      </w:pPr>
      <w:r>
        <w:rPr>
          <w:b/>
          <w:sz w:val="24"/>
        </w:rPr>
        <w:t>5.3.1.熟悉和理解谈判文件</w:t>
      </w:r>
    </w:p>
    <w:p>
      <w:pPr>
        <w:pStyle w:val="null3"/>
        <w:ind w:firstLine="480"/>
        <w:jc w:val="left"/>
      </w:pPr>
      <w:r>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b/>
          <w:sz w:val="24"/>
        </w:rPr>
        <w:t>5.3.2.停止评审的情形</w:t>
      </w:r>
    </w:p>
    <w:p>
      <w:pPr>
        <w:pStyle w:val="null3"/>
        <w:ind w:firstLine="480"/>
        <w:jc w:val="left"/>
      </w:pPr>
      <w:r>
        <w:rPr/>
        <w:t>本谈判文件有下列情形之一的，谈判小组应当停止评审：</w:t>
      </w:r>
    </w:p>
    <w:p>
      <w:pPr>
        <w:pStyle w:val="null3"/>
        <w:ind w:firstLine="480"/>
        <w:jc w:val="left"/>
      </w:pPr>
      <w:r>
        <w:rPr/>
        <w:t>一、谈判文件的规定存在歧义、重大缺陷，导致评审工作无法进行的；</w:t>
      </w:r>
    </w:p>
    <w:p>
      <w:pPr>
        <w:pStyle w:val="null3"/>
        <w:ind w:firstLine="480"/>
        <w:jc w:val="left"/>
      </w:pPr>
      <w:r>
        <w:rPr/>
        <w:t>二、谈判文件明显以不合理条件对供应商实行差别待遇或者歧视待遇的；</w:t>
      </w:r>
    </w:p>
    <w:p>
      <w:pPr>
        <w:pStyle w:val="null3"/>
        <w:ind w:firstLine="480"/>
        <w:jc w:val="left"/>
      </w:pPr>
      <w:r>
        <w:rPr/>
        <w:t>三、采购项目属于国家规定的优先、强制采购范围，但是谈判文件未依法体现优先、强制采购相关规定的；</w:t>
      </w:r>
    </w:p>
    <w:p>
      <w:pPr>
        <w:pStyle w:val="null3"/>
        <w:ind w:firstLine="480"/>
        <w:jc w:val="left"/>
      </w:pPr>
      <w:r>
        <w:rPr/>
        <w:t>四、采购项目属于政府采购促进中小企业发展的范围，但是谈判文件未依法体现促进中小企业发展相关规定的；</w:t>
      </w:r>
    </w:p>
    <w:p>
      <w:pPr>
        <w:pStyle w:val="null3"/>
        <w:ind w:firstLine="480"/>
        <w:jc w:val="left"/>
      </w:pPr>
      <w:r>
        <w:rPr/>
        <w:t>五、谈判文件载明的成交原则不合法的；</w:t>
      </w:r>
    </w:p>
    <w:p>
      <w:pPr>
        <w:pStyle w:val="null3"/>
        <w:ind w:firstLine="480"/>
        <w:jc w:val="left"/>
      </w:pPr>
      <w:r>
        <w:rPr/>
        <w:t>六、谈判文件有违反国家其他有关强制性规定的情形。</w:t>
      </w:r>
    </w:p>
    <w:p>
      <w:pPr>
        <w:pStyle w:val="null3"/>
        <w:ind w:firstLine="480"/>
        <w:jc w:val="left"/>
      </w:pPr>
      <w:r>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b/>
          <w:sz w:val="24"/>
        </w:rPr>
        <w:t>5.3.3.资格审查</w:t>
      </w:r>
    </w:p>
    <w:p>
      <w:pPr>
        <w:pStyle w:val="null3"/>
        <w:ind w:firstLine="480"/>
        <w:jc w:val="left"/>
      </w:pPr>
      <w:r>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响应文件封面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bl>
    <w:p>
      <w:pPr>
        <w:pStyle w:val="null3"/>
        <w:jc w:val="left"/>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投标人若为生产厂家，须符合《医疗器械监督管理条例》要求并具有有效的中华人民共和国医疗器械生产许可证、有效的中华人民共和国医疗器械经营许可证或有效备案凭证；投标人若为非生产厂家，须符合《医疗器械监督管理条例》要求并具有有效的中华人民共和国医疗器械经营许可证或有效备案凭证。</w:t>
            </w:r>
          </w:p>
        </w:tc>
        <w:tc>
          <w:tcPr>
            <w:tcW w:type="dxa" w:w="3322"/>
          </w:tcPr>
          <w:p>
            <w:pPr>
              <w:pStyle w:val="null3"/>
              <w:jc w:val="left"/>
            </w:pPr>
            <w:r>
              <w:rPr/>
              <w:t>投标人若为生产厂家，须符合《医疗器械监督管理条例》要求并具有有效的中华人民共和国医疗器械生产许可证、有效的中华人民共和国医疗器械经营许可证或有效备案凭证；投标人若为非生产厂家，须符合《医疗器械监督管理条例》要求并具有有效的中华人民共和国医疗器械经营许可证或有效备案凭证。（复印件加盖投标人公章）</w:t>
            </w:r>
          </w:p>
        </w:tc>
        <w:tc>
          <w:tcPr>
            <w:tcW w:type="dxa" w:w="1910"/>
          </w:tcPr>
          <w:p>
            <w:pPr>
              <w:pStyle w:val="null3"/>
              <w:jc w:val="left"/>
            </w:pPr>
            <w:r>
              <w:rPr/>
              <w:t>供应商应提交的相关证明材料</w:t>
            </w:r>
          </w:p>
        </w:tc>
      </w:tr>
      <w:tr>
        <w:tc>
          <w:tcPr>
            <w:tcW w:type="dxa" w:w="581"/>
          </w:tcPr>
          <w:p>
            <w:pPr>
              <w:pStyle w:val="null3"/>
              <w:jc w:val="center"/>
            </w:pPr>
            <w:r>
              <w:rPr/>
              <w:t>2</w:t>
            </w:r>
          </w:p>
        </w:tc>
        <w:tc>
          <w:tcPr>
            <w:tcW w:type="dxa" w:w="2492"/>
          </w:tcPr>
          <w:p>
            <w:pPr>
              <w:pStyle w:val="null3"/>
              <w:jc w:val="left"/>
            </w:pPr>
            <w:r>
              <w:rPr/>
              <w:t>提供产品医疗器械注册证或有效备案凭证。</w:t>
            </w:r>
          </w:p>
        </w:tc>
        <w:tc>
          <w:tcPr>
            <w:tcW w:type="dxa" w:w="3322"/>
          </w:tcPr>
          <w:p>
            <w:pPr>
              <w:pStyle w:val="null3"/>
              <w:jc w:val="left"/>
            </w:pPr>
            <w:r>
              <w:rPr/>
              <w:t>提供产品医疗器械注册证或有效备案凭证。（复印件加盖投标人公章）</w:t>
            </w:r>
          </w:p>
        </w:tc>
        <w:tc>
          <w:tcPr>
            <w:tcW w:type="dxa" w:w="1910"/>
          </w:tcPr>
          <w:p>
            <w:pPr>
              <w:pStyle w:val="null3"/>
              <w:jc w:val="left"/>
            </w:pPr>
            <w:r>
              <w:rPr/>
              <w:t>供应商应提交的相关证明材料</w:t>
            </w:r>
          </w:p>
        </w:tc>
      </w:tr>
      <w:tr>
        <w:tc>
          <w:tcPr>
            <w:tcW w:type="dxa" w:w="581"/>
          </w:tcPr>
          <w:p>
            <w:pPr>
              <w:pStyle w:val="null3"/>
              <w:jc w:val="center"/>
            </w:pPr>
            <w:r>
              <w:rPr/>
              <w:t>3</w:t>
            </w:r>
          </w:p>
        </w:tc>
        <w:tc>
          <w:tcPr>
            <w:tcW w:type="dxa" w:w="2492"/>
          </w:tcPr>
          <w:p>
            <w:pPr>
              <w:pStyle w:val="null3"/>
              <w:jc w:val="left"/>
            </w:pPr>
            <w:r>
              <w:rPr/>
              <w:t>投标人若为生产厂家须提供生产厂家有效的《辐射安全许可证》；投标人若为非生产厂家须提供投标人和设备生产厂家有效的《辐射安全许可证》。</w:t>
            </w:r>
          </w:p>
        </w:tc>
        <w:tc>
          <w:tcPr>
            <w:tcW w:type="dxa" w:w="3322"/>
          </w:tcPr>
          <w:p>
            <w:pPr>
              <w:pStyle w:val="null3"/>
              <w:jc w:val="left"/>
            </w:pPr>
            <w:r>
              <w:rPr/>
              <w:t>投标人若为生产厂家须提供生产厂家有效的《辐射安全许可证》；投标人若为非生产厂家须提供投标人和设备生产厂家有效的《辐射安全许可证》。（复印件加盖投标人公章）</w:t>
            </w:r>
          </w:p>
        </w:tc>
        <w:tc>
          <w:tcPr>
            <w:tcW w:type="dxa" w:w="1910"/>
          </w:tcPr>
          <w:p>
            <w:pPr>
              <w:pStyle w:val="null3"/>
              <w:jc w:val="left"/>
            </w:pPr>
            <w:r>
              <w:rPr/>
              <w:t>供应商应提交的相关证明材料</w:t>
            </w:r>
          </w:p>
        </w:tc>
      </w:tr>
      <w:tr>
        <w:tc>
          <w:tcPr>
            <w:tcW w:type="dxa" w:w="581"/>
          </w:tcPr>
          <w:p>
            <w:pPr>
              <w:pStyle w:val="null3"/>
              <w:jc w:val="center"/>
            </w:pPr>
            <w:r>
              <w:rPr/>
              <w:t>4</w:t>
            </w:r>
          </w:p>
        </w:tc>
        <w:tc>
          <w:tcPr>
            <w:tcW w:type="dxa" w:w="2492"/>
          </w:tcPr>
          <w:p>
            <w:pPr>
              <w:pStyle w:val="null3"/>
              <w:jc w:val="left"/>
            </w:pPr>
            <w:r>
              <w:rPr/>
              <w:t>供应商单位及现任法定代表人、主要负责人不得具有行贿犯罪记录。</w:t>
            </w:r>
          </w:p>
        </w:tc>
        <w:tc>
          <w:tcPr>
            <w:tcW w:type="dxa" w:w="3322"/>
          </w:tcPr>
          <w:p>
            <w:pPr>
              <w:pStyle w:val="null3"/>
              <w:jc w:val="left"/>
            </w:pPr>
            <w:r>
              <w:rPr/>
              <w:t>供应商提供承诺函并进行电子签章。</w:t>
            </w:r>
          </w:p>
        </w:tc>
        <w:tc>
          <w:tcPr>
            <w:tcW w:type="dxa" w:w="1910"/>
          </w:tcPr>
          <w:p>
            <w:pPr>
              <w:pStyle w:val="null3"/>
              <w:jc w:val="left"/>
            </w:pPr>
            <w:r>
              <w:rPr/>
              <w:t>无行贿犯罪承诺函</w:t>
            </w:r>
          </w:p>
        </w:tc>
      </w:tr>
    </w:tbl>
    <w:p>
      <w:pPr>
        <w:pStyle w:val="null3"/>
        <w:jc w:val="left"/>
        <w:outlineLvl w:val="3"/>
      </w:pPr>
      <w:r>
        <w:rPr>
          <w:b/>
          <w:sz w:val="24"/>
        </w:rPr>
        <w:t>5.3.4.符合性审查</w:t>
      </w:r>
    </w:p>
    <w:p>
      <w:pPr>
        <w:pStyle w:val="null3"/>
        <w:ind w:firstLine="480"/>
        <w:jc w:val="left"/>
      </w:pPr>
      <w:r>
        <w:rPr/>
        <w:t>谈判小组依据本谈判文件的符合性审查要求，对符合资格要求供应商的响应文件有效性、完整性和响应程度进行审查。</w:t>
      </w:r>
    </w:p>
    <w:p>
      <w:pPr>
        <w:pStyle w:val="null3"/>
        <w:ind w:firstLine="480"/>
        <w:jc w:val="left"/>
      </w:pPr>
      <w:r>
        <w:rPr/>
        <w:t>在符合性审查过程中，如果出现谈判小组成员意见不一致的情况，按照少数服从多数的原则确定，但不得违反政府采购基本原则和谈判文件规定。</w:t>
      </w:r>
    </w:p>
    <w:p>
      <w:pPr>
        <w:pStyle w:val="null3"/>
        <w:ind w:firstLine="480"/>
        <w:jc w:val="left"/>
      </w:pPr>
      <w:r>
        <w:rPr/>
        <w:t>符合性审查标准见下表：</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非进行承诺的实质性要求</w:t>
            </w:r>
          </w:p>
        </w:tc>
        <w:tc>
          <w:tcPr>
            <w:tcW w:type="dxa" w:w="3322"/>
          </w:tcPr>
          <w:p>
            <w:pPr>
              <w:pStyle w:val="null3"/>
              <w:jc w:val="left"/>
            </w:pPr>
            <w:r>
              <w:rPr/>
              <w:t>供应商按照采购文件要求上传相应材料</w:t>
            </w:r>
          </w:p>
        </w:tc>
        <w:tc>
          <w:tcPr>
            <w:tcW w:type="dxa" w:w="1910"/>
          </w:tcPr>
          <w:p>
            <w:pPr>
              <w:pStyle w:val="null3"/>
              <w:jc w:val="left"/>
            </w:pPr>
            <w:r>
              <w:rPr/>
              <w:t>供应商认为应提供的其他材料 产品技术参数响应表 商务应答表 服务应答表 报价表</w:t>
            </w:r>
          </w:p>
        </w:tc>
      </w:tr>
    </w:tbl>
    <w:p>
      <w:pPr>
        <w:pStyle w:val="null3"/>
        <w:ind w:firstLine="480"/>
        <w:jc w:val="left"/>
      </w:pPr>
      <w:r>
        <w:rPr/>
        <w:t>响应文件满足以上符合性审查要求的，则通过符合性审查；如有任意一项未满足符合性审查要求的，则按无效响应处理，并在谈判报告中载明未通过符合性审查的具体原因。</w:t>
      </w:r>
    </w:p>
    <w:p>
      <w:pPr>
        <w:pStyle w:val="null3"/>
        <w:jc w:val="left"/>
        <w:outlineLvl w:val="3"/>
      </w:pPr>
      <w:r>
        <w:rPr>
          <w:b/>
          <w:sz w:val="24"/>
        </w:rPr>
        <w:t>5.3.5.谈判</w:t>
      </w:r>
    </w:p>
    <w:p>
      <w:pPr>
        <w:pStyle w:val="null3"/>
        <w:ind w:firstLine="480"/>
        <w:jc w:val="left"/>
      </w:pPr>
      <w:r>
        <w:rPr/>
        <w:t>一、谈判小组按照谈判文件的规定与邀请参加谈判的供应商分别进行谈判，谈判顺序由谈判小组确定。</w:t>
      </w:r>
    </w:p>
    <w:p>
      <w:pPr>
        <w:pStyle w:val="null3"/>
        <w:ind w:firstLine="480"/>
        <w:jc w:val="left"/>
      </w:pPr>
      <w:r>
        <w:rPr/>
        <w:t>二、谈判小组所有成员集中与单一供应商对技术、服务、合同条款等内容分别进行一轮或多轮的谈判。</w:t>
      </w:r>
    </w:p>
    <w:p>
      <w:pPr>
        <w:pStyle w:val="null3"/>
        <w:ind w:firstLine="480"/>
        <w:jc w:val="left"/>
      </w:pPr>
      <w:r>
        <w:rPr/>
        <w:t>三、谈判小组可以根据谈判文件和谈判情况实质性变动第四章约定的内容，但不得变动谈判文件中的其他内容。实质性变动的内容，须经采购人代表确认。</w:t>
      </w:r>
    </w:p>
    <w:p>
      <w:pPr>
        <w:pStyle w:val="null3"/>
        <w:ind w:firstLine="480"/>
        <w:jc w:val="left"/>
      </w:pPr>
      <w:r>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t>六、经最终谈判后，供应商响应文件仍未实质性响应谈判文件的，谈判小组应当对其响应文件按无效处理，并通过交易系统告知供应商，说明理由。</w:t>
      </w:r>
    </w:p>
    <w:p>
      <w:pPr>
        <w:pStyle w:val="null3"/>
        <w:ind w:firstLine="480"/>
        <w:jc w:val="left"/>
      </w:pPr>
      <w:r>
        <w:rPr/>
        <w:t>七、谈判过程中，谈判的任何一方不得透露与谈判有关的其他供应商的技术资料、价格和其他信息。</w:t>
      </w:r>
    </w:p>
    <w:p>
      <w:pPr>
        <w:pStyle w:val="null3"/>
        <w:ind w:firstLine="480"/>
        <w:jc w:val="left"/>
      </w:pPr>
      <w:r>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b/>
          <w:sz w:val="24"/>
        </w:rPr>
        <w:t>5.3.6.最后报价</w:t>
      </w:r>
    </w:p>
    <w:p>
      <w:pPr>
        <w:pStyle w:val="null3"/>
        <w:jc w:val="left"/>
      </w:pPr>
      <w:r>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t>一、谈判小组开启报价后，供应商应随时关注交易系统信息提醒，登录交易系统，通过“等候大厅”进行报价并签章后提交。</w:t>
      </w:r>
    </w:p>
    <w:p>
      <w:pPr>
        <w:pStyle w:val="null3"/>
        <w:ind w:firstLine="480"/>
        <w:jc w:val="left"/>
      </w:pPr>
      <w:r>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t>三、供应商未按谈判小组要求在规定时间内提交报价的，视为无效响应，由供应商自行承担不利后果。</w:t>
      </w:r>
    </w:p>
    <w:p>
      <w:pPr>
        <w:pStyle w:val="null3"/>
        <w:ind w:firstLine="480"/>
        <w:jc w:val="left"/>
      </w:pPr>
      <w:r>
        <w:rPr/>
        <w:t>四、最后报价提交后，供应商不得以任何理由撤回。</w:t>
      </w:r>
    </w:p>
    <w:p>
      <w:pPr>
        <w:pStyle w:val="null3"/>
        <w:ind w:firstLine="480"/>
        <w:jc w:val="left"/>
      </w:pPr>
      <w:r>
        <w:rPr/>
        <w:t>五、最后报价为有效报价应符合下列条件：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（二）供应商的最后报价应加盖供应商（法定名称）电子印章。</w:t>
      </w:r>
    </w:p>
    <w:p>
      <w:pPr>
        <w:pStyle w:val="null3"/>
        <w:ind w:firstLine="480"/>
        <w:jc w:val="left"/>
      </w:pPr>
      <w:r>
        <w:rPr/>
        <w:t>（三）供应商的最后报价应符合谈判文件的要求。</w:t>
      </w:r>
    </w:p>
    <w:p>
      <w:pPr>
        <w:pStyle w:val="null3"/>
        <w:ind w:firstLine="480"/>
        <w:jc w:val="left"/>
      </w:pPr>
      <w:r>
        <w:rPr/>
        <w:t>（四）最后报价唯一，且不高于最高限价。</w:t>
      </w:r>
    </w:p>
    <w:p>
      <w:pPr>
        <w:pStyle w:val="null3"/>
        <w:ind w:firstLine="480"/>
        <w:jc w:val="left"/>
      </w:pPr>
      <w:r>
        <w:rPr/>
        <w:t>六、最后报价出现下列情况的，除谈判文件另有规定外，按以下原则处理：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t>七、在评审过程中，供应商报价低于采购预算50% 或者低于其他有效供应商报价算术平均价40%，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w:t>
      </w:r>
    </w:p>
    <w:p>
      <w:pPr>
        <w:pStyle w:val="null3"/>
        <w:jc w:val="left"/>
        <w:outlineLvl w:val="3"/>
      </w:pPr>
      <w:r>
        <w:rPr>
          <w:b/>
          <w:sz w:val="24"/>
        </w:rPr>
        <w:t>5.3.7.解释、澄清、说明的有关问题</w:t>
      </w:r>
    </w:p>
    <w:p>
      <w:pPr>
        <w:pStyle w:val="null3"/>
        <w:ind w:firstLine="480"/>
        <w:jc w:val="left"/>
      </w:pPr>
      <w:r>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t>二、对响应文件中含义不明确、同类问题表述不一致或者有明显文字和计算错误的内容，谈判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b/>
          <w:sz w:val="24"/>
        </w:rPr>
        <w:t>5.3.8.谈判小组复核</w:t>
      </w:r>
    </w:p>
    <w:p>
      <w:pPr>
        <w:pStyle w:val="null3"/>
        <w:ind w:firstLine="480"/>
        <w:jc w:val="left"/>
      </w:pPr>
      <w:r>
        <w:rPr/>
        <w:t>评审结束后，谈判小组应当进行复核，特别要对拟推荐为成交供应商的、报价最低的、响应文件被认定为无效的进行重点复核。</w:t>
      </w:r>
    </w:p>
    <w:p>
      <w:pPr>
        <w:pStyle w:val="null3"/>
        <w:jc w:val="left"/>
        <w:outlineLvl w:val="3"/>
      </w:pPr>
      <w:r>
        <w:rPr>
          <w:b/>
          <w:sz w:val="24"/>
        </w:rPr>
        <w:t>5.3.9.代理机构现场复核评审结果</w:t>
      </w:r>
    </w:p>
    <w:p>
      <w:pPr>
        <w:pStyle w:val="null3"/>
        <w:ind w:firstLine="480"/>
        <w:jc w:val="left"/>
      </w:pPr>
      <w:r>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t>三、代理机构复核过程中，谈判小组成员不得离开评审现场。</w:t>
      </w:r>
    </w:p>
    <w:p>
      <w:pPr>
        <w:pStyle w:val="null3"/>
        <w:ind w:firstLine="480"/>
        <w:jc w:val="left"/>
      </w:pPr>
      <w:r>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b/>
          <w:sz w:val="24"/>
        </w:rPr>
        <w:t>5.3.10.推荐成交候选供应商</w:t>
      </w:r>
    </w:p>
    <w:p>
      <w:pPr>
        <w:pStyle w:val="null3"/>
        <w:jc w:val="left"/>
      </w:pPr>
      <w:r>
        <w:rPr/>
        <w:t>采购包1：</w:t>
      </w:r>
      <w:r>
        <w:rPr/>
        <w:t>确定3名成交候选供应商。</w:t>
      </w:r>
    </w:p>
    <w:p>
      <w:pPr>
        <w:pStyle w:val="null3"/>
        <w:ind w:firstLine="480"/>
        <w:jc w:val="left"/>
      </w:pPr>
      <w:r>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w:t>
      </w:r>
    </w:p>
    <w:p>
      <w:pPr>
        <w:pStyle w:val="null3"/>
        <w:jc w:val="left"/>
        <w:outlineLvl w:val="3"/>
      </w:pPr>
      <w:r>
        <w:rPr>
          <w:b/>
          <w:sz w:val="24"/>
        </w:rPr>
        <w:t>5.3.11.出具谈判报告</w:t>
      </w:r>
    </w:p>
    <w:p>
      <w:pPr>
        <w:pStyle w:val="null3"/>
        <w:ind w:firstLine="480"/>
        <w:jc w:val="left"/>
      </w:pPr>
      <w:r>
        <w:rPr/>
        <w:t>谈判小组推荐成交候选供应商后，应向代理机构出具谈判报告。谈判报告应当包括以下主要内容：</w:t>
      </w:r>
    </w:p>
    <w:p>
      <w:pPr>
        <w:pStyle w:val="null3"/>
        <w:ind w:firstLine="480"/>
        <w:jc w:val="left"/>
      </w:pPr>
      <w:r>
        <w:rPr/>
        <w:t>一、邀请供应商参加采购活动的具体方式和相关情况，以及参加采购活动的供应商名单；</w:t>
      </w:r>
    </w:p>
    <w:p>
      <w:pPr>
        <w:pStyle w:val="null3"/>
        <w:ind w:firstLine="480"/>
        <w:jc w:val="left"/>
      </w:pPr>
      <w:r>
        <w:rPr/>
        <w:t>二、谈判日期和地点，谈判小组成员名单；</w:t>
      </w:r>
    </w:p>
    <w:p>
      <w:pPr>
        <w:pStyle w:val="null3"/>
        <w:ind w:firstLine="480"/>
        <w:jc w:val="left"/>
      </w:pPr>
      <w:r>
        <w:rPr/>
        <w:t>三、参加报价的供应商名单及报价情况和未参加报价的供应商名单及原因；</w:t>
      </w:r>
    </w:p>
    <w:p>
      <w:pPr>
        <w:pStyle w:val="null3"/>
        <w:ind w:firstLine="480"/>
        <w:jc w:val="left"/>
      </w:pPr>
      <w:r>
        <w:rPr/>
        <w:t>四、变动谈判文件实质性内容的有关资料及记录；</w:t>
      </w:r>
    </w:p>
    <w:p>
      <w:pPr>
        <w:pStyle w:val="null3"/>
        <w:ind w:firstLine="480"/>
        <w:jc w:val="left"/>
      </w:pPr>
      <w:r>
        <w:rPr/>
        <w:t>五、供应商响应文件响应谈判文件实质性要求情况及供应商变动响应文件有关资料及记录；</w:t>
      </w:r>
    </w:p>
    <w:p>
      <w:pPr>
        <w:pStyle w:val="null3"/>
        <w:ind w:firstLine="480"/>
        <w:jc w:val="left"/>
      </w:pPr>
      <w:r>
        <w:rPr/>
        <w:t>六、谈判情况记录和说明，包括对供应商的资格审查情况、供应商响应文件谈判情况等；</w:t>
      </w:r>
    </w:p>
    <w:p>
      <w:pPr>
        <w:pStyle w:val="null3"/>
        <w:ind w:firstLine="480"/>
        <w:jc w:val="left"/>
      </w:pPr>
      <w:r>
        <w:rPr/>
        <w:t>七、推荐的成交候选供应商名单及理由。</w:t>
      </w:r>
    </w:p>
    <w:p>
      <w:pPr>
        <w:pStyle w:val="null3"/>
        <w:ind w:firstLine="480"/>
        <w:jc w:val="left"/>
      </w:pPr>
      <w:r>
        <w:rPr/>
        <w:t>谈判报告应当由谈判小组全体人员签字或加盖电子印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印章又不说明其不同意见和理由的，视为同意谈判报告。</w:t>
      </w:r>
    </w:p>
    <w:p>
      <w:pPr>
        <w:pStyle w:val="null3"/>
        <w:jc w:val="left"/>
        <w:outlineLvl w:val="3"/>
      </w:pPr>
      <w:r>
        <w:rPr>
          <w:b/>
          <w:sz w:val="24"/>
        </w:rPr>
        <w:t>5.3.12.评审争议处理规则</w:t>
      </w:r>
    </w:p>
    <w:p>
      <w:pPr>
        <w:pStyle w:val="null3"/>
        <w:ind w:firstLine="480"/>
        <w:jc w:val="left"/>
      </w:pPr>
      <w:r>
        <w:rPr/>
        <w:t>谈判小组在谈判过程中，对于资格审查、符合性审查、对响应文件作无效处理及其他需要共同认定的事项存在争议的，应当以少数服从多数的原则作出结论，但不得违反法律法规和谈判文件规定。对谈判报告有异议的，应当在谈判报告上签署不同意见并说明理由，否则视为同意谈判报告。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b/>
          <w:sz w:val="28"/>
        </w:rPr>
        <w:t>5.4.评审方法、细则及标准</w:t>
      </w:r>
    </w:p>
    <w:p>
      <w:pPr>
        <w:pStyle w:val="null3"/>
        <w:jc w:val="left"/>
      </w:pPr>
      <w:r>
        <w:rPr>
          <w:b/>
        </w:rPr>
        <w:t>5.4.1.评审方法</w:t>
      </w:r>
    </w:p>
    <w:p>
      <w:pPr>
        <w:pStyle w:val="null3"/>
        <w:ind w:firstLine="480"/>
        <w:jc w:val="left"/>
      </w:pPr>
      <w:r>
        <w:rPr/>
        <w:t>最低评标价法，是指响应文件满足谈判文件全部实质性要求且响应报价最低的供应商为成交候选供应商的评审方法。</w:t>
      </w:r>
    </w:p>
    <w:p>
      <w:pPr>
        <w:pStyle w:val="null3"/>
        <w:jc w:val="left"/>
      </w:pPr>
      <w:r>
        <w:rPr>
          <w:b/>
        </w:rPr>
        <w:t>5.4.2.评审细则及标准</w:t>
      </w:r>
    </w:p>
    <w:p>
      <w:pPr>
        <w:pStyle w:val="null3"/>
        <w:jc w:val="left"/>
      </w:pPr>
      <w:r>
        <w:rPr>
          <w:b/>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10.00%</w:t>
            </w:r>
          </w:p>
        </w:tc>
        <w:tc>
          <w:tcPr>
            <w:tcW w:type="dxa" w:w="1661"/>
          </w:tcPr>
          <w:p>
            <w:pPr>
              <w:pStyle w:val="null3"/>
              <w:jc w:val="left"/>
            </w:pPr>
            <w:r>
              <w:rPr/>
              <w:t>本项目对属于小型和微型企业的供应商的响应报价给予相应百分比的扣除，用扣除后的价格参与评审。监狱企业、残疾人福利性单位视同小型、微型企业，享受同等价格扣除，但同时属于残疾人福利性单位和小微企业的，不重复价格扣除。</w:t>
            </w:r>
          </w:p>
        </w:tc>
        <w:tc>
          <w:tcPr>
            <w:tcW w:type="dxa" w:w="1910"/>
          </w:tcPr>
          <w:p>
            <w:pPr>
              <w:pStyle w:val="null3"/>
              <w:jc w:val="left"/>
            </w:pPr>
            <w:r>
              <w:rPr/>
              <w:t>中小企业声明函 残疾人福利性单位声明函 报价表 监狱企业的证明文件</w:t>
            </w:r>
          </w:p>
        </w:tc>
      </w:tr>
    </w:tbl>
    <w:p>
      <w:pPr>
        <w:pStyle w:val="null3"/>
        <w:jc w:val="left"/>
      </w:pPr>
      <w:r>
        <w:rPr>
          <w:b/>
        </w:rPr>
        <w:t>价格评审</w:t>
      </w:r>
    </w:p>
    <w:p>
      <w:pPr>
        <w:pStyle w:val="null3"/>
        <w:jc w:val="left"/>
      </w:pPr>
      <w:r>
        <w:rPr/>
        <w:t>采购包1：</w:t>
      </w:r>
    </w:p>
    <w:p>
      <w:pPr>
        <w:pStyle w:val="null3"/>
        <w:jc w:val="left"/>
      </w:pPr>
      <w:r>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t xml:space="preserve"> 序号</w:t>
            </w:r>
          </w:p>
        </w:tc>
        <w:tc>
          <w:tcPr>
            <w:tcW w:type="dxa" w:w="1846"/>
          </w:tcPr>
          <w:p>
            <w:pPr>
              <w:pStyle w:val="null3"/>
              <w:jc w:val="center"/>
            </w:pPr>
            <w:r>
              <w:rPr/>
              <w:t xml:space="preserve"> 评审因素</w:t>
            </w:r>
          </w:p>
        </w:tc>
        <w:tc>
          <w:tcPr>
            <w:tcW w:type="dxa" w:w="923"/>
          </w:tcPr>
          <w:p>
            <w:pPr>
              <w:pStyle w:val="null3"/>
              <w:jc w:val="center"/>
            </w:pPr>
            <w:r>
              <w:rPr/>
              <w:t xml:space="preserve"> 评审价格权重</w:t>
            </w:r>
          </w:p>
        </w:tc>
        <w:tc>
          <w:tcPr>
            <w:tcW w:type="dxa" w:w="2769"/>
          </w:tcPr>
          <w:p>
            <w:pPr>
              <w:pStyle w:val="null3"/>
              <w:jc w:val="center"/>
            </w:pPr>
            <w:r>
              <w:rPr/>
              <w:t xml:space="preserve"> 具体标准和要求</w:t>
            </w:r>
          </w:p>
        </w:tc>
        <w:tc>
          <w:tcPr>
            <w:tcW w:type="dxa" w:w="2123"/>
          </w:tcPr>
          <w:p>
            <w:pPr>
              <w:pStyle w:val="null3"/>
              <w:jc w:val="center"/>
            </w:pPr>
            <w:r>
              <w:rPr>
                <w:b/>
              </w:rPr>
              <w:t xml:space="preserve"> 关联响应文件格式文本</w:t>
            </w:r>
          </w:p>
        </w:tc>
      </w:tr>
      <w:tr>
        <w:tc>
          <w:tcPr>
            <w:tcW w:type="dxa" w:w="646"/>
          </w:tcPr>
          <w:p>
            <w:pPr>
              <w:pStyle w:val="null3"/>
              <w:jc w:val="left"/>
            </w:pPr>
            <w:r>
              <w:rPr/>
              <w:t>1</w:t>
            </w:r>
          </w:p>
        </w:tc>
        <w:tc>
          <w:tcPr>
            <w:tcW w:type="dxa" w:w="1846"/>
          </w:tcPr>
          <w:p>
            <w:pPr>
              <w:pStyle w:val="null3"/>
              <w:jc w:val="left"/>
            </w:pPr>
            <w:r>
              <w:rPr/>
              <w:t>合计</w:t>
            </w:r>
          </w:p>
        </w:tc>
        <w:tc>
          <w:tcPr>
            <w:tcW w:type="dxa" w:w="923"/>
          </w:tcPr>
          <w:p>
            <w:pPr>
              <w:pStyle w:val="null3"/>
              <w:jc w:val="right"/>
            </w:pPr>
            <w:r>
              <w:rPr/>
              <w:t>100.00%</w:t>
            </w:r>
          </w:p>
        </w:tc>
        <w:tc>
          <w:tcPr>
            <w:tcW w:type="dxa" w:w="2769"/>
          </w:tcPr>
          <w:p>
            <w:pPr>
              <w:pStyle w:val="null3"/>
              <w:jc w:val="left"/>
            </w:pPr>
            <w:r>
              <w:rPr/>
              <w:t>1. 经谈判小组评审，通过资格和符合性审查，且响应报价最低的供应商的响应报价作为评审基准价。2.响应报价得分=(评审基准价／响应报价)×评审系数。评审价格=响应报价。经价格调整后的评审价格=响应报价×（1-价格调整比例）基准价=经价格调整后评审价格的最低值。</w:t>
            </w:r>
          </w:p>
        </w:tc>
        <w:tc>
          <w:tcPr>
            <w:tcW w:type="dxa" w:w="2123"/>
          </w:tcPr>
          <w:p>
            <w:pPr>
              <w:pStyle w:val="null3"/>
              <w:jc w:val="left"/>
            </w:pPr>
            <w:r>
              <w:rPr/>
              <w:t>报价表</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8306"/>
            <w:gridSpan w:val="4"/>
          </w:tcPr>
          <w:p>
            <w:pPr>
              <w:pStyle w:val="null3"/>
              <w:jc w:val="left"/>
            </w:pPr>
            <w:r>
              <w:rPr/>
              <w:t>无</w:t>
            </w:r>
          </w:p>
        </w:tc>
      </w:tr>
    </w:tbl>
    <w:p>
      <w:pPr>
        <w:pStyle w:val="null3"/>
        <w:jc w:val="left"/>
        <w:outlineLvl w:val="2"/>
      </w:pPr>
      <w:r>
        <w:rPr>
          <w:b/>
          <w:sz w:val="28"/>
        </w:rPr>
        <w:t>5.5.终止采购活动</w:t>
      </w:r>
    </w:p>
    <w:p>
      <w:pPr>
        <w:pStyle w:val="null3"/>
        <w:ind w:firstLine="480"/>
        <w:jc w:val="left"/>
      </w:pPr>
      <w:r>
        <w:rPr/>
        <w:t>出现下列情形之一的，采购人或者代理机构应当终止竞争性谈判采购活动，发布项目终止公告并说明原因，重新开展采购活动：</w:t>
      </w:r>
    </w:p>
    <w:p>
      <w:pPr>
        <w:pStyle w:val="null3"/>
        <w:ind w:firstLine="480"/>
        <w:jc w:val="left"/>
      </w:pPr>
      <w:r>
        <w:rPr/>
        <w:t>一、因情况变化，不再符合规定的竞争性谈判采购方式适用情形的；</w:t>
      </w:r>
    </w:p>
    <w:p>
      <w:pPr>
        <w:pStyle w:val="null3"/>
        <w:ind w:firstLine="480"/>
        <w:jc w:val="left"/>
      </w:pPr>
      <w:r>
        <w:rPr/>
        <w:t>二、出现影响采购公正的违法、违规行为的；</w:t>
      </w:r>
    </w:p>
    <w:p>
      <w:pPr>
        <w:pStyle w:val="null3"/>
        <w:ind w:firstLine="480"/>
        <w:jc w:val="left"/>
      </w:pPr>
      <w:r>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b/>
          <w:sz w:val="28"/>
        </w:rPr>
        <w:t>5.6.确定成交供应商</w:t>
      </w:r>
    </w:p>
    <w:p>
      <w:pPr>
        <w:pStyle w:val="null3"/>
        <w:jc w:val="left"/>
      </w:pPr>
      <w:r>
        <w:rPr/>
        <w:t>一、评审结束后，代理机构在评审结束后2个工作日内将谈判报告送采购人。</w:t>
      </w:r>
    </w:p>
    <w:p>
      <w:pPr>
        <w:pStyle w:val="null3"/>
        <w:jc w:val="left"/>
      </w:pPr>
      <w:r>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t>三、采购人或者代理机构应当自成交供应商确定之日起 2 个工作日内，在四川政府采购网公告成交结果，谈判文件应当随成交结果同时公告。</w:t>
      </w:r>
    </w:p>
    <w:p>
      <w:pPr>
        <w:pStyle w:val="null3"/>
        <w:jc w:val="left"/>
        <w:outlineLvl w:val="2"/>
      </w:pPr>
      <w:r>
        <w:rPr>
          <w:b/>
          <w:sz w:val="28"/>
        </w:rPr>
        <w:t>5.7.谈判小组义务</w:t>
      </w:r>
    </w:p>
    <w:p>
      <w:pPr>
        <w:pStyle w:val="null3"/>
        <w:ind w:firstLine="480"/>
        <w:jc w:val="left"/>
      </w:pPr>
      <w:r>
        <w:rPr/>
        <w:t>谈判小组在政府采购活动中应当履行下列义务：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二、按照客观、公正、审慎的原则，根据谈判文件规定的评审程序、评审方法和评审标准进行独立评审；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5.8.谈判小组成员工作纪律</w:t>
      </w:r>
    </w:p>
    <w:p>
      <w:pPr>
        <w:pStyle w:val="null3"/>
        <w:ind w:firstLine="480"/>
        <w:jc w:val="left"/>
      </w:pPr>
      <w:r>
        <w:rPr/>
        <w:t>谈判小组成员在政府采购活动中应当遵守下列工作纪律：</w:t>
      </w:r>
    </w:p>
    <w:p>
      <w:pPr>
        <w:pStyle w:val="null3"/>
        <w:ind w:firstLine="480"/>
        <w:jc w:val="left"/>
      </w:pPr>
      <w:r>
        <w:rPr/>
        <w:t>一、严格遵守政府采购法律制度关于谈判小组成员回避的规定。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详见附件：供应商应提交的相关证明材料</w:t>
      </w:r>
    </w:p>
    <w:p>
      <w:pPr>
        <w:pStyle w:val="null3"/>
        <w:ind w:firstLine="960"/>
        <w:jc w:val="left"/>
      </w:pPr>
      <w:r>
        <w:rPr/>
        <w:t>详见附件：产品技术参数响应表</w:t>
      </w:r>
    </w:p>
    <w:p>
      <w:pPr>
        <w:pStyle w:val="null3"/>
        <w:ind w:firstLine="960"/>
        <w:jc w:val="left"/>
      </w:pPr>
      <w:r>
        <w:rPr/>
        <w:t>详见附件：服务应答表</w:t>
      </w:r>
    </w:p>
    <w:p>
      <w:pPr>
        <w:pStyle w:val="null3"/>
        <w:ind w:firstLine="960"/>
        <w:jc w:val="left"/>
      </w:pPr>
      <w:r>
        <w:rPr/>
        <w:t>详见附件：商务应答表</w:t>
      </w:r>
    </w:p>
    <w:p>
      <w:pPr>
        <w:pStyle w:val="null3"/>
        <w:ind w:firstLine="960"/>
        <w:jc w:val="left"/>
      </w:pPr>
      <w:r>
        <w:rPr/>
        <w:t>详见附件：报价表</w:t>
      </w:r>
    </w:p>
    <w:p>
      <w:pPr>
        <w:pStyle w:val="null3"/>
        <w:ind w:firstLine="960"/>
        <w:jc w:val="left"/>
      </w:pPr>
      <w:r>
        <w:rPr/>
        <w:t>详见附件：无行贿犯罪承诺函</w:t>
      </w:r>
    </w:p>
    <w:p>
      <w:pPr>
        <w:pStyle w:val="null3"/>
        <w:ind w:firstLine="960"/>
        <w:jc w:val="left"/>
      </w:pPr>
      <w:r>
        <w:rPr/>
        <w:t>详见附件：供应商认为应提供的其他材料</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（货物类）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《谈判文件》</w:t>
      </w:r>
      <w:r>
        <w:rPr/>
        <w:t xml:space="preserve"> ，乙方的《投标（响应）文件》及《中标（成交）通知书》，甲乙双方同意签订本合同。具体情况及要求如下：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二、货物要求</w:t>
      </w:r>
    </w:p>
    <w:p>
      <w:pPr>
        <w:pStyle w:val="null3"/>
        <w:jc w:val="left"/>
      </w:pPr>
      <w:r>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pPr>
        <w:pStyle w:val="null3"/>
        <w:jc w:val="left"/>
      </w:pPr>
      <w:r>
        <w:rPr/>
        <w:t>2.包装方式</w:t>
      </w:r>
    </w:p>
    <w:p>
      <w:pPr>
        <w:pStyle w:val="null3"/>
        <w:jc w:val="left"/>
      </w:pPr>
      <w:r>
        <w:rPr/>
        <w:t>3.质量保修范围和保修期</w:t>
      </w:r>
    </w:p>
    <w:p>
      <w:pPr>
        <w:pStyle w:val="null3"/>
        <w:jc w:val="left"/>
      </w:pPr>
      <w:r>
        <w:rPr/>
        <w:t>4. 其他要求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四、交货时间、地点和方式</w:t>
      </w:r>
    </w:p>
    <w:p>
      <w:pPr>
        <w:pStyle w:val="null3"/>
        <w:jc w:val="left"/>
      </w:pPr>
      <w:r>
        <w:br/>
      </w:r>
    </w:p>
    <w:p>
      <w:pPr>
        <w:pStyle w:val="null3"/>
        <w:jc w:val="left"/>
        <w:outlineLvl w:val="2"/>
      </w:pPr>
      <w:r>
        <w:rPr>
          <w:b/>
          <w:sz w:val="28"/>
        </w:rPr>
        <w:t xml:space="preserve"> 五、履约保证金</w:t>
      </w:r>
    </w:p>
    <w:p>
      <w:pPr>
        <w:pStyle w:val="null3"/>
        <w:jc w:val="left"/>
      </w:pPr>
      <w:r>
        <w:br/>
      </w:r>
    </w:p>
    <w:p>
      <w:pPr>
        <w:pStyle w:val="null3"/>
        <w:jc w:val="left"/>
        <w:outlineLvl w:val="2"/>
      </w:pPr>
      <w:r>
        <w:rPr>
          <w:b/>
          <w:sz w:val="28"/>
        </w:rPr>
        <w:t xml:space="preserve"> 六、验收标准和方法</w:t>
      </w:r>
    </w:p>
    <w:p>
      <w:pPr>
        <w:pStyle w:val="null3"/>
        <w:jc w:val="left"/>
      </w:pPr>
      <w:r>
        <w:br/>
      </w:r>
    </w:p>
    <w:p>
      <w:pPr>
        <w:pStyle w:val="null3"/>
        <w:jc w:val="left"/>
        <w:outlineLvl w:val="2"/>
      </w:pPr>
      <w:r>
        <w:rPr>
          <w:b/>
          <w:sz w:val="28"/>
        </w:rPr>
        <w:t xml:space="preserve"> 七、甲方的权利和义务</w:t>
      </w:r>
    </w:p>
    <w:p>
      <w:pPr>
        <w:pStyle w:val="null3"/>
        <w:jc w:val="left"/>
      </w:pPr>
      <w:r>
        <w:rPr/>
        <w:t>1.甲方有权依据双方签订的合同对乙方提供的货物进行验收。当验收结果未达到标准时，有权依据合同约定对乙方......</w:t>
      </w:r>
    </w:p>
    <w:p>
      <w:pPr>
        <w:pStyle w:val="null3"/>
        <w:jc w:val="left"/>
      </w:pPr>
      <w:r>
        <w:rPr/>
        <w:t>2.根据本合同规定，按时向乙方支付应付货物费用。</w:t>
      </w:r>
    </w:p>
    <w:p>
      <w:pPr>
        <w:pStyle w:val="null3"/>
        <w:jc w:val="left"/>
      </w:pPr>
      <w:r>
        <w:rPr/>
        <w:t>3.国家法律、法规所规定由甲方承担的其它责任。</w:t>
      </w:r>
    </w:p>
    <w:p>
      <w:pPr>
        <w:pStyle w:val="null3"/>
        <w:jc w:val="left"/>
        <w:outlineLvl w:val="2"/>
      </w:pPr>
      <w:r>
        <w:rPr>
          <w:b/>
          <w:sz w:val="28"/>
        </w:rPr>
        <w:t xml:space="preserve"> 八、乙方的权利和义务</w:t>
      </w:r>
    </w:p>
    <w:p>
      <w:pPr>
        <w:pStyle w:val="null3"/>
        <w:jc w:val="left"/>
      </w:pPr>
      <w:r>
        <w:rPr/>
        <w:t>1.根据本合同的规定向甲方收取相关货物费用。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九、违约责任</w:t>
      </w:r>
    </w:p>
    <w:p>
      <w:pPr>
        <w:pStyle w:val="null3"/>
        <w:jc w:val="left"/>
      </w:pPr>
      <w:r>
        <w:br/>
      </w:r>
    </w:p>
    <w:p>
      <w:pPr>
        <w:pStyle w:val="null3"/>
        <w:jc w:val="left"/>
        <w:outlineLvl w:val="2"/>
      </w:pPr>
      <w:r>
        <w:rPr>
          <w:b/>
          <w:sz w:val="28"/>
        </w:rPr>
        <w:t xml:space="preserve"> 十、不可抗事件处理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十一、解决合同纠纷的方式</w:t>
      </w:r>
    </w:p>
    <w:p>
      <w:pPr>
        <w:pStyle w:val="null3"/>
        <w:jc w:val="left"/>
      </w:pPr>
      <w:r>
        <w:br/>
      </w:r>
    </w:p>
    <w:p>
      <w:pPr>
        <w:pStyle w:val="null3"/>
        <w:jc w:val="left"/>
        <w:outlineLvl w:val="2"/>
      </w:pPr>
      <w:r>
        <w:rPr>
          <w:b/>
          <w:sz w:val="28"/>
        </w:rPr>
        <w:t xml:space="preserve"> 十二、合同生效及其他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