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3"/>
      </w:pPr>
      <w:r>
        <w:rPr>
          <w:b/>
          <w:sz w:val="24"/>
        </w:rPr>
        <w:t>四级标题</w:t>
      </w:r>
    </w:p>
    <w:p>
      <w:pPr>
        <w:pStyle w:val="null3"/>
        <w:jc w:val="right"/>
      </w:pPr>
      <w:r>
        <w:rPr/>
        <w:t>版本号：240710004</w:t>
      </w:r>
    </w:p>
    <w:p>
      <w:pPr>
        <w:pStyle w:val="null3"/>
        <w:jc w:val="left"/>
        <w:outlineLvl w:val="0"/>
      </w:pPr>
      <w:r>
        <w:rPr>
          <w:b/>
          <w:sz w:val="48"/>
        </w:rPr>
        <w:t>询 价 通 知 书</w:t>
      </w:r>
    </w:p>
    <w:p>
      <w:pPr>
        <w:pStyle w:val="null3"/>
        <w:jc w:val="center"/>
        <w:outlineLvl w:val="0"/>
      </w:pPr>
      <w:r>
        <w:rPr>
          <w:b/>
          <w:sz w:val="48"/>
        </w:rPr>
        <w:t>（货物类）</w:t>
      </w:r>
    </w:p>
    <w:p>
      <w:pPr>
        <w:pStyle w:val="null3"/>
        <w:jc w:val="left"/>
        <w:outlineLvl w:val="2"/>
      </w:pPr>
      <w:r>
        <w:rPr>
          <w:b/>
          <w:sz w:val="28"/>
        </w:rPr>
        <w:t>采购项目名称：</w:t>
      </w:r>
      <w:r>
        <w:rPr>
          <w:b/>
          <w:sz w:val="28"/>
        </w:rPr>
        <w:t>政务服务中心人员工作服</w:t>
      </w:r>
    </w:p>
    <w:p>
      <w:pPr>
        <w:pStyle w:val="null3"/>
        <w:jc w:val="center"/>
        <w:outlineLvl w:val="2"/>
      </w:pPr>
      <w:r>
        <w:rPr>
          <w:b/>
          <w:sz w:val="28"/>
        </w:rPr>
        <w:t>采购项目编号：</w:t>
      </w:r>
      <w:r>
        <w:rPr>
          <w:b/>
          <w:sz w:val="28"/>
        </w:rPr>
        <w:t>N5108232024000052</w:t>
      </w:r>
    </w:p>
    <w:p>
      <w:pPr>
        <w:pStyle w:val="null3"/>
        <w:jc w:val="left"/>
        <w:outlineLvl w:val="2"/>
      </w:pPr>
      <w:r>
        <w:rPr>
          <w:b/>
          <w:sz w:val="28"/>
        </w:rPr>
        <w:t>剑阁县行政审批局</w:t>
      </w:r>
    </w:p>
    <w:p>
      <w:pPr>
        <w:pStyle w:val="null3"/>
        <w:jc w:val="center"/>
        <w:outlineLvl w:val="2"/>
      </w:pPr>
      <w:r>
        <w:rPr>
          <w:b/>
          <w:sz w:val="28"/>
        </w:rPr>
        <w:t>广元市剑阁县政府采购中心</w:t>
      </w:r>
      <w:r>
        <w:rPr>
          <w:b/>
          <w:sz w:val="28"/>
        </w:rPr>
        <w:t>共同编制</w:t>
      </w:r>
    </w:p>
    <w:p>
      <w:pPr>
        <w:pStyle w:val="null3"/>
        <w:jc w:val="center"/>
      </w:pPr>
      <w:r>
        <w:rPr/>
        <w:t>2024年07月03日</w:t>
      </w:r>
    </w:p>
    <w:p>
      <w:pPr>
        <w:pStyle w:val="null3"/>
      </w:pPr>
      <w:r>
        <w:rPr/>
        <w:t xml:space="preserve"> </w:t>
        <w:br/>
        <w:br w:type="page"/>
      </w:r>
    </w:p>
    <w:p>
      <w:pPr>
        <w:pStyle w:val="null3"/>
        <w:jc w:val="center"/>
        <w:outlineLvl w:val="1"/>
      </w:pPr>
      <w:r>
        <w:rPr>
          <w:b/>
          <w:sz w:val="36"/>
        </w:rPr>
        <w:t>第一章 询价邀请</w:t>
      </w:r>
    </w:p>
    <w:p>
      <w:pPr>
        <w:pStyle w:val="null3"/>
        <w:ind w:firstLine="480"/>
        <w:jc w:val="left"/>
      </w:pPr>
      <w:r>
        <w:rPr/>
        <w:t>广元市剑阁县政府采购中心</w:t>
      </w:r>
      <w:r>
        <w:rPr/>
        <w:t xml:space="preserve"> （以下简称“代理机构”）受 </w:t>
      </w:r>
      <w:r>
        <w:rPr/>
        <w:t>剑阁县行政审批局</w:t>
      </w:r>
      <w:r>
        <w:rPr/>
        <w:t xml:space="preserve"> 委托，拟对 </w:t>
      </w:r>
      <w:r>
        <w:rPr/>
        <w:t>政务服务中心人员工作服</w:t>
      </w:r>
      <w:r>
        <w:rPr/>
        <w:t xml:space="preserve"> 采用询价方式进行采购，兹邀请符合资格条件的供应商参加询价。本项目为四川省</w:t>
      </w:r>
      <w:r>
        <w:rPr/>
        <w:t>广元市剑阁县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N5108232024000052</w:t>
      </w:r>
    </w:p>
    <w:p>
      <w:pPr>
        <w:pStyle w:val="null3"/>
        <w:jc w:val="left"/>
        <w:outlineLvl w:val="2"/>
      </w:pPr>
      <w:r>
        <w:rPr>
          <w:b/>
          <w:sz w:val="28"/>
        </w:rPr>
        <w:t>1.2.采购项目名称</w:t>
      </w:r>
      <w:r>
        <w:rPr>
          <w:b/>
          <w:sz w:val="28"/>
        </w:rPr>
        <w:t xml:space="preserve">： </w:t>
      </w:r>
      <w:r>
        <w:rPr>
          <w:b/>
          <w:sz w:val="28"/>
        </w:rPr>
        <w:t>政务服务中心人员工作服</w:t>
      </w:r>
    </w:p>
    <w:p>
      <w:pPr>
        <w:pStyle w:val="null3"/>
        <w:jc w:val="left"/>
        <w:outlineLvl w:val="2"/>
      </w:pPr>
      <w:r>
        <w:rPr>
          <w:b/>
          <w:sz w:val="28"/>
        </w:rPr>
        <w:t>1.3.采购项目简介</w:t>
      </w:r>
    </w:p>
    <w:p>
      <w:pPr>
        <w:pStyle w:val="null3"/>
        <w:ind w:firstLine="480"/>
        <w:jc w:val="left"/>
      </w:pPr>
      <w:r>
        <w:rPr/>
        <w:t>剑阁县行政审批局拟采购一批工作服，包括男（女）士大衣、男（女）士西服套装、男（女）士长袖衬衣、男（女）士短袖衬衣、男士夏裤、女士夏裙，男士领带、女士领结。</w:t>
      </w:r>
    </w:p>
    <w:p>
      <w:pPr>
        <w:pStyle w:val="null3"/>
        <w:jc w:val="left"/>
        <w:outlineLvl w:val="2"/>
      </w:pPr>
      <w:r>
        <w:rPr>
          <w:b/>
          <w:sz w:val="28"/>
        </w:rPr>
        <w:t>1.4.邀请供应商方式</w:t>
      </w:r>
    </w:p>
    <w:p>
      <w:pPr>
        <w:pStyle w:val="null3"/>
        <w:ind w:firstLine="480"/>
        <w:jc w:val="left"/>
      </w:pPr>
      <w:r>
        <w:rPr/>
        <w:t xml:space="preserve"> 本项目以发布公告的方式邀请供应商参加询价。公告在四川政府采购网（www.ccgp-sichuan.gov.cn）发布。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1.7.询价通知书获取时间、方式及地址</w:t>
      </w:r>
    </w:p>
    <w:p>
      <w:pPr>
        <w:pStyle w:val="null3"/>
        <w:ind w:firstLine="480"/>
        <w:jc w:val="left"/>
      </w:pPr>
      <w:r>
        <w:rPr/>
        <w:t xml:space="preserve">一、询价通知书获取时间： </w:t>
      </w:r>
      <w:r>
        <w:rPr/>
        <w:t>详见采购公告</w:t>
      </w:r>
    </w:p>
    <w:p>
      <w:pPr>
        <w:pStyle w:val="null3"/>
        <w:ind w:firstLine="480"/>
        <w:jc w:val="left"/>
      </w:pPr>
      <w:r>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t>注：获取的询价通知书由正文和附件组成，正文部分包括pdf、word两种格式版本，如内容有不一致的，以pdf格式内容为准。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一、响应文件提交截止时间及开启时间：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剑阁县行政审批局</w:t>
      </w:r>
    </w:p>
    <w:p>
      <w:pPr>
        <w:pStyle w:val="null3"/>
        <w:jc w:val="left"/>
      </w:pPr>
      <w:r>
        <w:rPr/>
        <w:t xml:space="preserve"> 地址： </w:t>
      </w:r>
      <w:r>
        <w:rPr/>
        <w:t>剑阁县下寺镇龙江大道22号剑门大厦</w:t>
      </w:r>
    </w:p>
    <w:p>
      <w:pPr>
        <w:pStyle w:val="null3"/>
        <w:jc w:val="left"/>
      </w:pPr>
      <w:r>
        <w:rPr/>
        <w:t xml:space="preserve"> 邮编： </w:t>
      </w:r>
      <w:r>
        <w:rPr/>
        <w:t>628317</w:t>
      </w:r>
    </w:p>
    <w:p>
      <w:pPr>
        <w:pStyle w:val="null3"/>
        <w:jc w:val="left"/>
      </w:pPr>
      <w:r>
        <w:rPr/>
        <w:t xml:space="preserve"> 联系人： </w:t>
      </w:r>
      <w:r>
        <w:rPr/>
        <w:t>童先生</w:t>
      </w:r>
    </w:p>
    <w:p>
      <w:pPr>
        <w:pStyle w:val="null3"/>
        <w:jc w:val="left"/>
      </w:pPr>
      <w:r>
        <w:rPr/>
        <w:t xml:space="preserve"> 联系电话： </w:t>
      </w:r>
      <w:r>
        <w:rPr/>
        <w:t>18942885199</w:t>
      </w:r>
    </w:p>
    <w:p>
      <w:pPr>
        <w:pStyle w:val="null3"/>
        <w:jc w:val="left"/>
      </w:pPr>
      <w:r>
        <w:rPr>
          <w:b/>
        </w:rPr>
        <w:t>代理机构</w:t>
      </w:r>
      <w:r>
        <w:rPr>
          <w:b/>
        </w:rPr>
        <w:t xml:space="preserve">： </w:t>
      </w:r>
      <w:r>
        <w:rPr>
          <w:b/>
        </w:rPr>
        <w:t>广元市剑阁县政府采购中心</w:t>
      </w:r>
    </w:p>
    <w:p>
      <w:pPr>
        <w:pStyle w:val="null3"/>
        <w:jc w:val="left"/>
      </w:pPr>
      <w:r>
        <w:rPr/>
        <w:t xml:space="preserve"> 地址： </w:t>
      </w:r>
      <w:r>
        <w:rPr/>
        <w:t>四川省广元市剑阁县下寺镇龙江大道剑门大厦裙楼四楼</w:t>
      </w:r>
    </w:p>
    <w:p>
      <w:pPr>
        <w:pStyle w:val="null3"/>
        <w:jc w:val="left"/>
      </w:pPr>
      <w:r>
        <w:rPr/>
        <w:t xml:space="preserve"> 邮编： </w:t>
      </w:r>
      <w:r>
        <w:rPr/>
        <w:t>628317</w:t>
      </w:r>
    </w:p>
    <w:p>
      <w:pPr>
        <w:pStyle w:val="null3"/>
        <w:jc w:val="left"/>
      </w:pPr>
      <w:r>
        <w:rPr/>
        <w:t xml:space="preserve"> 联系人： </w:t>
      </w:r>
      <w:r>
        <w:rPr/>
        <w:t>牛女士</w:t>
      </w:r>
    </w:p>
    <w:p>
      <w:pPr>
        <w:pStyle w:val="null3"/>
        <w:jc w:val="left"/>
      </w:pPr>
      <w:r>
        <w:rPr/>
        <w:t xml:space="preserve"> 联系电话： </w:t>
      </w:r>
      <w:r>
        <w:rPr/>
        <w:t>0839-6624929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采购包1：476,000.00元</w:t>
            </w:r>
          </w:p>
          <w:p>
            <w:pPr>
              <w:pStyle w:val="null3"/>
              <w:jc w:val="left"/>
            </w:pPr>
            <w:r>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最低评标价法（具体规则详见第四章）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无</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本询价通知书所称的“以上”、“以下”、“内”、“以内”、“超过”、“少于”、“不少于”包括本数；所称的“不足”、“低于”、“不低于”不包括本数。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 xml:space="preserve">二、本询价通知书由 </w:t>
      </w:r>
      <w:r>
        <w:rPr/>
        <w:t>剑阁县行政审批局</w:t>
      </w:r>
      <w:r>
        <w:rPr/>
        <w:t xml:space="preserve"> 和 </w:t>
      </w:r>
      <w:r>
        <w:rPr/>
        <w:t>广元市剑阁县政府采购中心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 “采购人”是指依法进行政府采购的国家机关、事业单位、团体组织。本次询价采购项目的采购人是 </w:t>
      </w:r>
      <w:r>
        <w:rPr/>
        <w:t>剑阁县行政审批局</w:t>
      </w:r>
      <w:r>
        <w:rPr/>
        <w:t xml:space="preserve"> 。</w:t>
      </w:r>
    </w:p>
    <w:p>
      <w:pPr>
        <w:pStyle w:val="null3"/>
        <w:ind w:firstLine="480"/>
        <w:jc w:val="left"/>
      </w:pPr>
      <w:r>
        <w:rPr/>
        <w:t xml:space="preserve">二、“供应商”是指按照 </w:t>
      </w:r>
      <w:r>
        <w:rPr/>
        <w:t>采购公告</w:t>
      </w:r>
      <w:r>
        <w:rPr/>
        <w:t xml:space="preserve"> 规定获取询价通知书，参加采购活动的法人、其他组织或者自然人。</w:t>
      </w:r>
    </w:p>
    <w:p>
      <w:pPr>
        <w:pStyle w:val="null3"/>
        <w:ind w:firstLine="480"/>
        <w:jc w:val="left"/>
      </w:pPr>
      <w:r>
        <w:rPr/>
        <w:t xml:space="preserve">三、 “代理机构”是指集中采购机构和从事采购代理业务的社会中介机构。本项目的代理机构是 </w:t>
      </w:r>
      <w:r>
        <w:rPr/>
        <w:t>广元市剑阁县政府采购中心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五、“电子评审”是指询价小组开展资格审查、符合性审查、一次性报价、推荐成交候选供应商、出具询价报告等活动。</w:t>
      </w:r>
    </w:p>
    <w:p>
      <w:pPr>
        <w:pStyle w:val="null3"/>
        <w:jc w:val="left"/>
        <w:outlineLvl w:val="2"/>
      </w:pPr>
      <w:r>
        <w:rPr>
          <w:b/>
          <w:sz w:val="28"/>
        </w:rPr>
        <w:t>2.3.询价通知书</w:t>
      </w:r>
    </w:p>
    <w:p>
      <w:pPr>
        <w:pStyle w:val="null3"/>
        <w:jc w:val="left"/>
        <w:outlineLvl w:val="3"/>
      </w:pPr>
      <w:r>
        <w:rPr>
          <w:b/>
          <w:sz w:val="24"/>
        </w:rPr>
        <w:t>2.3.1.询价通知书的构成</w:t>
      </w:r>
    </w:p>
    <w:p>
      <w:pPr>
        <w:pStyle w:val="null3"/>
        <w:ind w:firstLine="480"/>
        <w:jc w:val="left"/>
      </w:pPr>
      <w:r>
        <w:rPr/>
        <w:t>询价通知书由采购人、代理机构编制，是项目采购活动开展的基本依据，主要包括以下内容：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四、评审办法；</w:t>
      </w:r>
    </w:p>
    <w:p>
      <w:pPr>
        <w:pStyle w:val="null3"/>
        <w:ind w:firstLine="480"/>
        <w:jc w:val="left"/>
      </w:pPr>
      <w:r>
        <w:rPr/>
        <w:t>五、响应文件格式；</w:t>
      </w:r>
    </w:p>
    <w:p>
      <w:pPr>
        <w:pStyle w:val="null3"/>
        <w:ind w:firstLine="480"/>
        <w:jc w:val="left"/>
      </w:pPr>
      <w:r>
        <w:rPr/>
        <w:t>六、拟签订采购合同文本。</w:t>
      </w:r>
    </w:p>
    <w:p>
      <w:pPr>
        <w:pStyle w:val="null3"/>
        <w:jc w:val="left"/>
        <w:outlineLvl w:val="3"/>
      </w:pPr>
      <w:r>
        <w:rPr>
          <w:b/>
          <w:sz w:val="24"/>
        </w:rPr>
        <w:t>2.3.2.询价通知书的澄清和修改</w:t>
      </w:r>
    </w:p>
    <w:p>
      <w:pPr>
        <w:pStyle w:val="null3"/>
        <w:ind w:firstLine="480"/>
        <w:jc w:val="left"/>
      </w:pPr>
      <w:r>
        <w:rPr/>
        <w:t>一、提交响应文件截止之日前，采购人或者代理机构可以对已发出的询价通知书进行必要的澄清或者修改。</w:t>
      </w:r>
    </w:p>
    <w:p>
      <w:pPr>
        <w:pStyle w:val="null3"/>
        <w:ind w:firstLine="480"/>
        <w:jc w:val="left"/>
      </w:pPr>
      <w:r>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t>三、供应商根据更正公告、更正信息要求重新获取响应文件，进行响应文件编制。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t>供应商报价低于采购预算50% 或者低于其他有效供应商报价算术平均价40%，有可能影响产品质量或者不能诚信履约的，询价小组应当要求其在合理的时间内通过交易系统进行书面说明、提交相关证明材料，并加盖电子签章。供应商拒绝或者变相拒绝提供有效书面说明或者书面说明不能证明其报价合理性的，作无效响应处理。</w:t>
      </w:r>
    </w:p>
    <w:p>
      <w:pPr>
        <w:pStyle w:val="null3"/>
        <w:jc w:val="left"/>
        <w:outlineLvl w:val="3"/>
      </w:pPr>
      <w:r>
        <w:rPr>
          <w:b/>
          <w:sz w:val="24"/>
        </w:rPr>
        <w:t>2.4.6.响应文件的编制、签章和加密★</w:t>
      </w:r>
    </w:p>
    <w:p>
      <w:pPr>
        <w:pStyle w:val="null3"/>
        <w:ind w:firstLine="480"/>
        <w:jc w:val="left"/>
      </w:pPr>
      <w:r>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未按询价通知书和交易系统操作规范编制、确认、加密、盖章和提交的响应文件，将被拒绝接收。</w:t>
      </w:r>
    </w:p>
    <w:p>
      <w:pPr>
        <w:pStyle w:val="null3"/>
        <w:ind w:firstLine="480"/>
        <w:jc w:val="left"/>
      </w:pPr>
      <w:r>
        <w:rPr/>
        <w:t>二、响应文件提交截止时间后，采购人或者代理机构不再接受供应商提交响应文件。供应商应充分考虑影响响应文件提交的各种因素，确保在响应文件提交截止时间前完成提交。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提交响应文件截止时间后，通过交易系统“开标/开启大厅”在线开启解密响应文件。</w:t>
      </w:r>
    </w:p>
    <w:p>
      <w:pPr>
        <w:pStyle w:val="null3"/>
        <w:jc w:val="left"/>
      </w:pPr>
      <w:r>
        <w:rPr>
          <w:b/>
        </w:rPr>
        <w:t>2.5.1.2.解密响应文件★</w:t>
      </w:r>
    </w:p>
    <w:p>
      <w:pPr>
        <w:pStyle w:val="null3"/>
        <w:ind w:firstLine="480"/>
        <w:jc w:val="left"/>
      </w:pPr>
      <w:r>
        <w:rPr/>
        <w:t xml:space="preserve">提交响应文件截止时间后，成功提交响应文件的供应商符合询价通知书规定数量的，代理机构将启动响应文件解密程序，解密时间为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被纳入失信被执行人名单、重大税收违法案件当事人名单（重大税收违法失信主体）、政府采购严重违法失信行为记录名单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详见询价通知书第四章。</w:t>
      </w:r>
    </w:p>
    <w:p>
      <w:pPr>
        <w:pStyle w:val="null3"/>
        <w:jc w:val="left"/>
        <w:outlineLvl w:val="3"/>
      </w:pPr>
      <w:r>
        <w:rPr>
          <w:b/>
          <w:sz w:val="24"/>
        </w:rPr>
        <w:t>2.5.4.成交通知书</w:t>
      </w:r>
    </w:p>
    <w:p>
      <w:pPr>
        <w:pStyle w:val="null3"/>
        <w:ind w:firstLine="480"/>
        <w:jc w:val="left"/>
      </w:pPr>
      <w:r>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4"/>
      </w:pPr>
      <w:r>
        <w:rPr>
          <w:b/>
          <w:sz w:val="20"/>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服装交货完毕、验收完成后，供应商提出验收申请之日起</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采购人验收小组应做好验收现场详尽记录。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t>九、技术履约验收内容：</w:t>
      </w:r>
    </w:p>
    <w:p>
      <w:pPr>
        <w:pStyle w:val="null3"/>
        <w:ind w:firstLine="480"/>
        <w:jc w:val="left"/>
      </w:pPr>
      <w:r>
        <w:rPr/>
        <w:t>采购包1：</w:t>
      </w:r>
      <w:r>
        <w:rPr/>
        <w:t>严格按照本项目询价通知书和成交供应商响应文件中对技术参数配置要求及工艺整体要求规定和响应内容进行验收。</w:t>
      </w:r>
    </w:p>
    <w:p>
      <w:pPr>
        <w:pStyle w:val="null3"/>
        <w:ind w:firstLine="480"/>
        <w:jc w:val="left"/>
      </w:pPr>
      <w:r>
        <w:rPr/>
        <w:t>十、商务履约验收内容：</w:t>
      </w:r>
    </w:p>
    <w:p>
      <w:pPr>
        <w:pStyle w:val="null3"/>
        <w:ind w:firstLine="480"/>
        <w:jc w:val="left"/>
      </w:pPr>
      <w:r>
        <w:rPr/>
        <w:t>采购包1：</w:t>
      </w:r>
      <w:r>
        <w:rPr/>
        <w:t>按照本项目询价通知书、供应商响应文件和本项目合同的要求验收，供应商应将所提供货物的装箱清单、配件、随机工具、用户使用手册、原厂保修卡等资料交付给采购人；供应商不能完整交付货物的，必须负责补齐，否则视为未按合同约定交货。</w:t>
      </w:r>
    </w:p>
    <w:p>
      <w:pPr>
        <w:pStyle w:val="null3"/>
        <w:ind w:firstLine="480"/>
        <w:jc w:val="left"/>
      </w:pPr>
      <w:r>
        <w:rPr/>
        <w:t>十一、履约验收标准：</w:t>
      </w:r>
    </w:p>
    <w:p>
      <w:pPr>
        <w:pStyle w:val="null3"/>
        <w:ind w:firstLine="480"/>
        <w:jc w:val="left"/>
      </w:pPr>
      <w:r>
        <w:rPr/>
        <w:t>采购包1：</w:t>
      </w:r>
      <w:r>
        <w:rPr/>
        <w:t>本项目采购人应严格按照政府采购相关法律法规以及《进一步加强政府采购需求和履约验收管理的指导意见》（财库〔2016〕 205 号）、《政府采购需求管理办法》（财库〔2021〕22 号）的要求，依据本项目询价通知书、供应商响应文件及合同进行验收。</w:t>
      </w:r>
    </w:p>
    <w:p>
      <w:pPr>
        <w:pStyle w:val="null3"/>
        <w:ind w:firstLine="480"/>
        <w:jc w:val="left"/>
      </w:pPr>
      <w:r>
        <w:rPr/>
        <w:t>十二、履约验收其他事项：</w:t>
      </w:r>
    </w:p>
    <w:p>
      <w:pPr>
        <w:pStyle w:val="null3"/>
        <w:ind w:firstLine="480"/>
        <w:jc w:val="left"/>
      </w:pPr>
      <w:r>
        <w:rPr/>
        <w:t>采购包1：</w:t>
      </w:r>
      <w:r>
        <w:rPr/>
        <w:t>成交人应向采购人提供同批次除领带、领结外其他产品的国家认可的第三方检测机构出具的具有CMA或CNAS标识的检查合格的产品检测报告原件各一份进行查验（检测报告中的检测数据应能证明产品参数满足成交人响应的询价通知书中技术参数与性能指标要求的除颜色要求和款式要求以外的参数）。否则，采购人有权拒绝开展验收及尾款支付工作。</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 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 供应商之间商定部分供应商放弃参加政府采购活动或者放弃成交；</w:t>
      </w:r>
    </w:p>
    <w:p>
      <w:pPr>
        <w:pStyle w:val="null3"/>
        <w:ind w:firstLine="480"/>
        <w:jc w:val="left"/>
      </w:pPr>
      <w:r>
        <w:rPr/>
        <w:t>(七) 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五、向采购人或者代理机构、询价小组成员行贿或者提供其他不正当利益；</w:t>
      </w:r>
    </w:p>
    <w:p>
      <w:pPr>
        <w:pStyle w:val="null3"/>
        <w:ind w:firstLine="480"/>
        <w:jc w:val="left"/>
      </w:pPr>
      <w:r>
        <w:rPr/>
        <w:t>六、在询价过程中与采购人或者代理机构进行协商谈判；</w:t>
      </w:r>
    </w:p>
    <w:p>
      <w:pPr>
        <w:pStyle w:val="null3"/>
        <w:ind w:firstLine="480"/>
        <w:jc w:val="left"/>
      </w:pPr>
      <w:r>
        <w:rPr/>
        <w:t>七、成交后无正当理由拒不与采购人签订政府采购合同；</w:t>
      </w:r>
    </w:p>
    <w:p>
      <w:pPr>
        <w:pStyle w:val="null3"/>
        <w:ind w:firstLine="480"/>
        <w:jc w:val="left"/>
      </w:pPr>
      <w:r>
        <w:rPr/>
        <w:t>八、未按照询价通知书确定的事项签订政府采购合同；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根据委托代理协议约定，供应商对询价通知书中采购需求的询问、质疑由 </w:t>
      </w:r>
      <w:r>
        <w:rPr/>
        <w:t>剑阁县行政审批局</w:t>
      </w:r>
      <w:r>
        <w:rPr/>
        <w:t xml:space="preserve"> 负责答复；供应商对除采购需求外的询价通知书的询问、质疑由 </w:t>
      </w:r>
      <w:r>
        <w:rPr/>
        <w:t>广元市剑阁县政府采购中心</w:t>
      </w:r>
      <w:r>
        <w:rPr/>
        <w:t xml:space="preserve"> 负责答复；供应商对采购过程、采购结果的询问、质疑由 </w:t>
      </w:r>
      <w:r>
        <w:rPr/>
        <w:t>广元市剑阁县政府采购中心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联系人：童先生</w:t>
      </w:r>
    </w:p>
    <w:p>
      <w:pPr>
        <w:pStyle w:val="null3"/>
        <w:jc w:val="left"/>
      </w:pPr>
      <w:r>
        <w:rPr/>
        <w:t>联系电话：18942885199</w:t>
      </w:r>
    </w:p>
    <w:p>
      <w:pPr>
        <w:pStyle w:val="null3"/>
        <w:jc w:val="left"/>
      </w:pPr>
      <w:r>
        <w:rPr/>
        <w:t>地址：剑阁县下寺镇龙江大道22号剑门大厦</w:t>
      </w:r>
    </w:p>
    <w:p>
      <w:pPr>
        <w:pStyle w:val="null3"/>
        <w:jc w:val="left"/>
      </w:pPr>
      <w:r>
        <w:rPr/>
        <w:t>邮编：628317</w:t>
      </w:r>
    </w:p>
    <w:p>
      <w:pPr>
        <w:pStyle w:val="null3"/>
        <w:jc w:val="left"/>
      </w:pPr>
      <w:r>
        <w:rPr/>
        <w:t>答复主体：代理机构</w:t>
      </w:r>
    </w:p>
    <w:p>
      <w:pPr>
        <w:pStyle w:val="null3"/>
        <w:jc w:val="left"/>
      </w:pPr>
      <w:r>
        <w:rPr/>
        <w:t>联系人：牛女士</w:t>
      </w:r>
    </w:p>
    <w:p>
      <w:pPr>
        <w:pStyle w:val="null3"/>
        <w:jc w:val="left"/>
      </w:pPr>
      <w:r>
        <w:rPr/>
        <w:t>联系电话：13981253793</w:t>
      </w:r>
    </w:p>
    <w:p>
      <w:pPr>
        <w:pStyle w:val="null3"/>
        <w:jc w:val="left"/>
      </w:pPr>
      <w:r>
        <w:rPr/>
        <w:t>地址：剑阁县下寺镇龙江大道剑门大厦裙楼四楼</w:t>
      </w:r>
    </w:p>
    <w:p>
      <w:pPr>
        <w:pStyle w:val="null3"/>
        <w:jc w:val="left"/>
      </w:pPr>
      <w:r>
        <w:rPr/>
        <w:t>邮编：628317</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询价通知书、采购过程、采购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（一）对可以质疑的询价通知书提出质疑的，为收到询价通知书之日或者询价公告期限届满之日；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（五）针对质疑事项必要的证明材料（针对询价通知书提出的质疑，需提交从交易系统获取的询价通知书回执函）。</w:t>
      </w:r>
    </w:p>
    <w:p>
      <w:pPr>
        <w:pStyle w:val="null3"/>
        <w:ind w:firstLine="480"/>
        <w:jc w:val="left"/>
      </w:pPr>
      <w:r>
        <w:rPr/>
        <w:t>注：根据《中华人民共和国政府采购法》的规定，供应商质疑不得超出询价通知书、询价过程、成交结果的范围。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采购人或者代理机构应当在询价通知书中明确线下开展采购活动的规则和方式，不得对供应商实行差别待遇或者歧视性待遇。线下采购活动应当全过程录音录像，形成书面评审记录上传至交易系统。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（注:本章的技术、服务及其他要求中，带“★”的要求为实质性要求。采购人、代理机构应当根据项目实际要求合理设定，并在第四章符合性审查中明确响应要求。）</w:t>
      </w:r>
    </w:p>
    <w:p>
      <w:pPr>
        <w:pStyle w:val="null3"/>
        <w:jc w:val="left"/>
        <w:outlineLvl w:val="2"/>
      </w:pPr>
      <w:r>
        <w:rPr>
          <w:b/>
          <w:sz w:val="28"/>
        </w:rPr>
        <w:t>3.1.项目概况</w:t>
      </w:r>
    </w:p>
    <w:p>
      <w:pPr>
        <w:pStyle w:val="null3"/>
        <w:ind w:firstLine="480"/>
        <w:jc w:val="left"/>
      </w:pPr>
      <w:r>
        <w:rPr/>
        <w:t>剑阁县行政审批局拟采购一批工作服，包括男（女）士大衣、男（女）士西服套装、男（女）士长袖衬衣、男（女）士短袖衬衣、男士夏裤、女士夏裙，男士领带、女士领结。</w:t>
      </w:r>
    </w:p>
    <w:p>
      <w:pPr>
        <w:pStyle w:val="null3"/>
        <w:jc w:val="left"/>
        <w:outlineLvl w:val="2"/>
      </w:pPr>
      <w:r>
        <w:rPr>
          <w:b/>
          <w:sz w:val="28"/>
        </w:rPr>
        <w:t>3.2.采购内容</w:t>
      </w:r>
    </w:p>
    <w:p>
      <w:pPr>
        <w:pStyle w:val="null3"/>
        <w:jc w:val="left"/>
      </w:pPr>
      <w:r>
        <w:rPr/>
        <w:t>采购包1：</w:t>
      </w:r>
    </w:p>
    <w:p>
      <w:pPr>
        <w:pStyle w:val="null3"/>
        <w:jc w:val="left"/>
      </w:pPr>
      <w:r>
        <w:rPr/>
        <w:t>采购包预算金额（元）: 476,000.00</w:t>
      </w:r>
    </w:p>
    <w:p>
      <w:pPr>
        <w:pStyle w:val="null3"/>
        <w:jc w:val="left"/>
      </w:pPr>
      <w:r>
        <w:rPr/>
        <w:t>采购包最高限价（元）: 476,000.00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普通服装</w:t>
            </w:r>
          </w:p>
        </w:tc>
        <w:tc>
          <w:tcPr>
            <w:tcW w:type="dxa" w:w="821"/>
          </w:tcPr>
          <w:p>
            <w:pPr>
              <w:pStyle w:val="null3"/>
              <w:jc w:val="left"/>
            </w:pPr>
            <w:r>
              <w:rPr/>
              <w:t>男士大衣</w:t>
            </w:r>
          </w:p>
        </w:tc>
        <w:tc>
          <w:tcPr>
            <w:tcW w:type="dxa" w:w="821"/>
          </w:tcPr>
          <w:p>
            <w:pPr>
              <w:pStyle w:val="null3"/>
              <w:jc w:val="right"/>
            </w:pPr>
            <w:r>
              <w:rPr/>
              <w:t>23.00（件）</w:t>
            </w:r>
          </w:p>
        </w:tc>
        <w:tc>
          <w:tcPr>
            <w:tcW w:type="dxa" w:w="821"/>
          </w:tcPr>
          <w:p>
            <w:pPr>
              <w:pStyle w:val="null3"/>
              <w:jc w:val="right"/>
            </w:pPr>
            <w:r>
              <w:rPr/>
              <w:t>25,760.00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普通服装</w:t>
            </w:r>
          </w:p>
        </w:tc>
        <w:tc>
          <w:tcPr>
            <w:tcW w:type="dxa" w:w="821"/>
          </w:tcPr>
          <w:p>
            <w:pPr>
              <w:pStyle w:val="null3"/>
              <w:jc w:val="left"/>
            </w:pPr>
            <w:r>
              <w:rPr/>
              <w:t>男士西服套装</w:t>
            </w:r>
          </w:p>
        </w:tc>
        <w:tc>
          <w:tcPr>
            <w:tcW w:type="dxa" w:w="821"/>
          </w:tcPr>
          <w:p>
            <w:pPr>
              <w:pStyle w:val="null3"/>
              <w:jc w:val="right"/>
            </w:pPr>
            <w:r>
              <w:rPr/>
              <w:t>46.00（套）</w:t>
            </w:r>
          </w:p>
        </w:tc>
        <w:tc>
          <w:tcPr>
            <w:tcW w:type="dxa" w:w="821"/>
          </w:tcPr>
          <w:p>
            <w:pPr>
              <w:pStyle w:val="null3"/>
              <w:jc w:val="right"/>
            </w:pPr>
            <w:r>
              <w:rPr/>
              <w:t>51,382.00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普通服装</w:t>
            </w:r>
          </w:p>
        </w:tc>
        <w:tc>
          <w:tcPr>
            <w:tcW w:type="dxa" w:w="821"/>
          </w:tcPr>
          <w:p>
            <w:pPr>
              <w:pStyle w:val="null3"/>
              <w:jc w:val="left"/>
            </w:pPr>
            <w:r>
              <w:rPr/>
              <w:t>男士长袖衬衫</w:t>
            </w:r>
          </w:p>
        </w:tc>
        <w:tc>
          <w:tcPr>
            <w:tcW w:type="dxa" w:w="821"/>
          </w:tcPr>
          <w:p>
            <w:pPr>
              <w:pStyle w:val="null3"/>
              <w:jc w:val="right"/>
            </w:pPr>
            <w:r>
              <w:rPr/>
              <w:t>46.00（件）</w:t>
            </w:r>
          </w:p>
        </w:tc>
        <w:tc>
          <w:tcPr>
            <w:tcW w:type="dxa" w:w="821"/>
          </w:tcPr>
          <w:p>
            <w:pPr>
              <w:pStyle w:val="null3"/>
              <w:jc w:val="right"/>
            </w:pPr>
            <w:r>
              <w:rPr/>
              <w:t>13,294.00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普通服装</w:t>
            </w:r>
          </w:p>
        </w:tc>
        <w:tc>
          <w:tcPr>
            <w:tcW w:type="dxa" w:w="821"/>
          </w:tcPr>
          <w:p>
            <w:pPr>
              <w:pStyle w:val="null3"/>
              <w:jc w:val="left"/>
            </w:pPr>
            <w:r>
              <w:rPr/>
              <w:t>男士短袖衬衫</w:t>
            </w:r>
          </w:p>
        </w:tc>
        <w:tc>
          <w:tcPr>
            <w:tcW w:type="dxa" w:w="821"/>
          </w:tcPr>
          <w:p>
            <w:pPr>
              <w:pStyle w:val="null3"/>
              <w:jc w:val="right"/>
            </w:pPr>
            <w:r>
              <w:rPr/>
              <w:t>46.00（件）</w:t>
            </w:r>
          </w:p>
        </w:tc>
        <w:tc>
          <w:tcPr>
            <w:tcW w:type="dxa" w:w="821"/>
          </w:tcPr>
          <w:p>
            <w:pPr>
              <w:pStyle w:val="null3"/>
              <w:jc w:val="right"/>
            </w:pPr>
            <w:r>
              <w:rPr/>
              <w:t>11,914.00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普通服装</w:t>
            </w:r>
          </w:p>
        </w:tc>
        <w:tc>
          <w:tcPr>
            <w:tcW w:type="dxa" w:w="821"/>
          </w:tcPr>
          <w:p>
            <w:pPr>
              <w:pStyle w:val="null3"/>
              <w:jc w:val="left"/>
            </w:pPr>
            <w:r>
              <w:rPr/>
              <w:t>男士夏裤</w:t>
            </w:r>
          </w:p>
        </w:tc>
        <w:tc>
          <w:tcPr>
            <w:tcW w:type="dxa" w:w="821"/>
          </w:tcPr>
          <w:p>
            <w:pPr>
              <w:pStyle w:val="null3"/>
              <w:jc w:val="right"/>
            </w:pPr>
            <w:r>
              <w:rPr/>
              <w:t>46.00（条）</w:t>
            </w:r>
          </w:p>
        </w:tc>
        <w:tc>
          <w:tcPr>
            <w:tcW w:type="dxa" w:w="821"/>
          </w:tcPr>
          <w:p>
            <w:pPr>
              <w:pStyle w:val="null3"/>
              <w:jc w:val="right"/>
            </w:pPr>
            <w:r>
              <w:rPr/>
              <w:t>11,408.00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普通服装</w:t>
            </w:r>
          </w:p>
        </w:tc>
        <w:tc>
          <w:tcPr>
            <w:tcW w:type="dxa" w:w="821"/>
          </w:tcPr>
          <w:p>
            <w:pPr>
              <w:pStyle w:val="null3"/>
              <w:jc w:val="left"/>
            </w:pPr>
            <w:r>
              <w:rPr/>
              <w:t>男士领带</w:t>
            </w:r>
          </w:p>
        </w:tc>
        <w:tc>
          <w:tcPr>
            <w:tcW w:type="dxa" w:w="821"/>
          </w:tcPr>
          <w:p>
            <w:pPr>
              <w:pStyle w:val="null3"/>
              <w:jc w:val="right"/>
            </w:pPr>
            <w:r>
              <w:rPr/>
              <w:t>23.00（条）</w:t>
            </w:r>
          </w:p>
        </w:tc>
        <w:tc>
          <w:tcPr>
            <w:tcW w:type="dxa" w:w="821"/>
          </w:tcPr>
          <w:p>
            <w:pPr>
              <w:pStyle w:val="null3"/>
              <w:jc w:val="right"/>
            </w:pPr>
            <w:r>
              <w:rPr/>
              <w:t>2,530.00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普通服装</w:t>
            </w:r>
          </w:p>
        </w:tc>
        <w:tc>
          <w:tcPr>
            <w:tcW w:type="dxa" w:w="821"/>
          </w:tcPr>
          <w:p>
            <w:pPr>
              <w:pStyle w:val="null3"/>
              <w:jc w:val="left"/>
            </w:pPr>
            <w:r>
              <w:rPr/>
              <w:t>女士大衣</w:t>
            </w:r>
          </w:p>
        </w:tc>
        <w:tc>
          <w:tcPr>
            <w:tcW w:type="dxa" w:w="821"/>
          </w:tcPr>
          <w:p>
            <w:pPr>
              <w:pStyle w:val="null3"/>
              <w:jc w:val="right"/>
            </w:pPr>
            <w:r>
              <w:rPr/>
              <w:t>72.00（件）</w:t>
            </w:r>
          </w:p>
        </w:tc>
        <w:tc>
          <w:tcPr>
            <w:tcW w:type="dxa" w:w="821"/>
          </w:tcPr>
          <w:p>
            <w:pPr>
              <w:pStyle w:val="null3"/>
              <w:jc w:val="right"/>
            </w:pPr>
            <w:r>
              <w:rPr/>
              <w:t>80,568.00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普通服装</w:t>
            </w:r>
          </w:p>
        </w:tc>
        <w:tc>
          <w:tcPr>
            <w:tcW w:type="dxa" w:w="821"/>
          </w:tcPr>
          <w:p>
            <w:pPr>
              <w:pStyle w:val="null3"/>
              <w:jc w:val="left"/>
            </w:pPr>
            <w:r>
              <w:rPr/>
              <w:t>女士西服套装</w:t>
            </w:r>
          </w:p>
        </w:tc>
        <w:tc>
          <w:tcPr>
            <w:tcW w:type="dxa" w:w="821"/>
          </w:tcPr>
          <w:p>
            <w:pPr>
              <w:pStyle w:val="null3"/>
              <w:jc w:val="right"/>
            </w:pPr>
            <w:r>
              <w:rPr/>
              <w:t>144.00（套）</w:t>
            </w:r>
          </w:p>
        </w:tc>
        <w:tc>
          <w:tcPr>
            <w:tcW w:type="dxa" w:w="821"/>
          </w:tcPr>
          <w:p>
            <w:pPr>
              <w:pStyle w:val="null3"/>
              <w:jc w:val="right"/>
            </w:pPr>
            <w:r>
              <w:rPr/>
              <w:t>160,992.00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普通服装</w:t>
            </w:r>
          </w:p>
        </w:tc>
        <w:tc>
          <w:tcPr>
            <w:tcW w:type="dxa" w:w="821"/>
          </w:tcPr>
          <w:p>
            <w:pPr>
              <w:pStyle w:val="null3"/>
              <w:jc w:val="left"/>
            </w:pPr>
            <w:r>
              <w:rPr/>
              <w:t>女士长袖衬衫</w:t>
            </w:r>
          </w:p>
        </w:tc>
        <w:tc>
          <w:tcPr>
            <w:tcW w:type="dxa" w:w="821"/>
          </w:tcPr>
          <w:p>
            <w:pPr>
              <w:pStyle w:val="null3"/>
              <w:jc w:val="right"/>
            </w:pPr>
            <w:r>
              <w:rPr/>
              <w:t>144.00（件）</w:t>
            </w:r>
          </w:p>
        </w:tc>
        <w:tc>
          <w:tcPr>
            <w:tcW w:type="dxa" w:w="821"/>
          </w:tcPr>
          <w:p>
            <w:pPr>
              <w:pStyle w:val="null3"/>
              <w:jc w:val="right"/>
            </w:pPr>
            <w:r>
              <w:rPr/>
              <w:t>41,472.00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普通服装</w:t>
            </w:r>
          </w:p>
        </w:tc>
        <w:tc>
          <w:tcPr>
            <w:tcW w:type="dxa" w:w="821"/>
          </w:tcPr>
          <w:p>
            <w:pPr>
              <w:pStyle w:val="null3"/>
              <w:jc w:val="left"/>
            </w:pPr>
            <w:r>
              <w:rPr/>
              <w:t>女士短袖衬衫</w:t>
            </w:r>
          </w:p>
        </w:tc>
        <w:tc>
          <w:tcPr>
            <w:tcW w:type="dxa" w:w="821"/>
          </w:tcPr>
          <w:p>
            <w:pPr>
              <w:pStyle w:val="null3"/>
              <w:jc w:val="right"/>
            </w:pPr>
            <w:r>
              <w:rPr/>
              <w:t>144.00（件）</w:t>
            </w:r>
          </w:p>
        </w:tc>
        <w:tc>
          <w:tcPr>
            <w:tcW w:type="dxa" w:w="821"/>
          </w:tcPr>
          <w:p>
            <w:pPr>
              <w:pStyle w:val="null3"/>
              <w:jc w:val="right"/>
            </w:pPr>
            <w:r>
              <w:rPr/>
              <w:t>37,152.00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普通服装</w:t>
            </w:r>
          </w:p>
        </w:tc>
        <w:tc>
          <w:tcPr>
            <w:tcW w:type="dxa" w:w="821"/>
          </w:tcPr>
          <w:p>
            <w:pPr>
              <w:pStyle w:val="null3"/>
              <w:jc w:val="left"/>
            </w:pPr>
            <w:r>
              <w:rPr/>
              <w:t>女士夏裙</w:t>
            </w:r>
          </w:p>
        </w:tc>
        <w:tc>
          <w:tcPr>
            <w:tcW w:type="dxa" w:w="821"/>
          </w:tcPr>
          <w:p>
            <w:pPr>
              <w:pStyle w:val="null3"/>
              <w:jc w:val="right"/>
            </w:pPr>
            <w:r>
              <w:rPr/>
              <w:t>144.00（条）</w:t>
            </w:r>
          </w:p>
        </w:tc>
        <w:tc>
          <w:tcPr>
            <w:tcW w:type="dxa" w:w="821"/>
          </w:tcPr>
          <w:p>
            <w:pPr>
              <w:pStyle w:val="null3"/>
              <w:jc w:val="right"/>
            </w:pPr>
            <w:r>
              <w:rPr/>
              <w:t>32,976.00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普通服装</w:t>
            </w:r>
          </w:p>
        </w:tc>
        <w:tc>
          <w:tcPr>
            <w:tcW w:type="dxa" w:w="821"/>
          </w:tcPr>
          <w:p>
            <w:pPr>
              <w:pStyle w:val="null3"/>
              <w:jc w:val="left"/>
            </w:pPr>
            <w:r>
              <w:rPr/>
              <w:t>女士领结</w:t>
            </w:r>
          </w:p>
        </w:tc>
        <w:tc>
          <w:tcPr>
            <w:tcW w:type="dxa" w:w="821"/>
          </w:tcPr>
          <w:p>
            <w:pPr>
              <w:pStyle w:val="null3"/>
              <w:jc w:val="right"/>
            </w:pPr>
            <w:r>
              <w:rPr/>
              <w:t>72.00（条）</w:t>
            </w:r>
          </w:p>
        </w:tc>
        <w:tc>
          <w:tcPr>
            <w:tcW w:type="dxa" w:w="821"/>
          </w:tcPr>
          <w:p>
            <w:pPr>
              <w:pStyle w:val="null3"/>
              <w:jc w:val="right"/>
            </w:pPr>
            <w:r>
              <w:rPr/>
              <w:t>6,552.00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男士大衣</w:t>
            </w:r>
          </w:p>
        </w:tc>
        <w:tc>
          <w:tcPr>
            <w:tcW w:type="dxa" w:w="977"/>
          </w:tcPr>
          <w:p>
            <w:pPr>
              <w:pStyle w:val="null3"/>
              <w:jc w:val="right"/>
            </w:pPr>
            <w:r>
              <w:rPr/>
              <w:t>23.00（件）</w:t>
            </w:r>
          </w:p>
        </w:tc>
        <w:tc>
          <w:tcPr>
            <w:tcW w:type="dxa" w:w="1173"/>
          </w:tcPr>
          <w:p>
            <w:pPr>
              <w:pStyle w:val="null3"/>
              <w:jc w:val="right"/>
            </w:pPr>
            <w:r>
              <w:rPr/>
              <w:t>1,120.00（元）</w:t>
            </w:r>
          </w:p>
        </w:tc>
        <w:tc>
          <w:tcPr>
            <w:tcW w:type="dxa" w:w="1173"/>
          </w:tcPr>
          <w:p>
            <w:pPr>
              <w:pStyle w:val="null3"/>
              <w:jc w:val="right"/>
            </w:pPr>
            <w:r>
              <w:rPr/>
              <w:t>25,760.00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2</w:t>
            </w:r>
          </w:p>
        </w:tc>
        <w:tc>
          <w:tcPr>
            <w:tcW w:type="dxa" w:w="1466"/>
          </w:tcPr>
          <w:p>
            <w:pPr>
              <w:pStyle w:val="null3"/>
              <w:jc w:val="left"/>
            </w:pPr>
            <w:r>
              <w:rPr/>
              <w:t>男士西服套装</w:t>
            </w:r>
          </w:p>
        </w:tc>
        <w:tc>
          <w:tcPr>
            <w:tcW w:type="dxa" w:w="977"/>
          </w:tcPr>
          <w:p>
            <w:pPr>
              <w:pStyle w:val="null3"/>
              <w:jc w:val="right"/>
            </w:pPr>
            <w:r>
              <w:rPr/>
              <w:t>46.00（套）</w:t>
            </w:r>
          </w:p>
        </w:tc>
        <w:tc>
          <w:tcPr>
            <w:tcW w:type="dxa" w:w="1173"/>
          </w:tcPr>
          <w:p>
            <w:pPr>
              <w:pStyle w:val="null3"/>
              <w:jc w:val="right"/>
            </w:pPr>
            <w:r>
              <w:rPr/>
              <w:t>1,117.00（元）</w:t>
            </w:r>
          </w:p>
        </w:tc>
        <w:tc>
          <w:tcPr>
            <w:tcW w:type="dxa" w:w="1173"/>
          </w:tcPr>
          <w:p>
            <w:pPr>
              <w:pStyle w:val="null3"/>
              <w:jc w:val="right"/>
            </w:pPr>
            <w:r>
              <w:rPr/>
              <w:t>51,382.00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3</w:t>
            </w:r>
          </w:p>
        </w:tc>
        <w:tc>
          <w:tcPr>
            <w:tcW w:type="dxa" w:w="1466"/>
          </w:tcPr>
          <w:p>
            <w:pPr>
              <w:pStyle w:val="null3"/>
              <w:jc w:val="left"/>
            </w:pPr>
            <w:r>
              <w:rPr/>
              <w:t>男士长袖衬衫</w:t>
            </w:r>
          </w:p>
        </w:tc>
        <w:tc>
          <w:tcPr>
            <w:tcW w:type="dxa" w:w="977"/>
          </w:tcPr>
          <w:p>
            <w:pPr>
              <w:pStyle w:val="null3"/>
              <w:jc w:val="right"/>
            </w:pPr>
            <w:r>
              <w:rPr/>
              <w:t>46.00（件）</w:t>
            </w:r>
          </w:p>
        </w:tc>
        <w:tc>
          <w:tcPr>
            <w:tcW w:type="dxa" w:w="1173"/>
          </w:tcPr>
          <w:p>
            <w:pPr>
              <w:pStyle w:val="null3"/>
              <w:jc w:val="right"/>
            </w:pPr>
            <w:r>
              <w:rPr/>
              <w:t>289.00（元）</w:t>
            </w:r>
          </w:p>
        </w:tc>
        <w:tc>
          <w:tcPr>
            <w:tcW w:type="dxa" w:w="1173"/>
          </w:tcPr>
          <w:p>
            <w:pPr>
              <w:pStyle w:val="null3"/>
              <w:jc w:val="right"/>
            </w:pPr>
            <w:r>
              <w:rPr/>
              <w:t>13,294.00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4</w:t>
            </w:r>
          </w:p>
        </w:tc>
        <w:tc>
          <w:tcPr>
            <w:tcW w:type="dxa" w:w="1466"/>
          </w:tcPr>
          <w:p>
            <w:pPr>
              <w:pStyle w:val="null3"/>
              <w:jc w:val="left"/>
            </w:pPr>
            <w:r>
              <w:rPr/>
              <w:t>男士短袖衬衫</w:t>
            </w:r>
          </w:p>
        </w:tc>
        <w:tc>
          <w:tcPr>
            <w:tcW w:type="dxa" w:w="977"/>
          </w:tcPr>
          <w:p>
            <w:pPr>
              <w:pStyle w:val="null3"/>
              <w:jc w:val="right"/>
            </w:pPr>
            <w:r>
              <w:rPr/>
              <w:t>46.00（件）</w:t>
            </w:r>
          </w:p>
        </w:tc>
        <w:tc>
          <w:tcPr>
            <w:tcW w:type="dxa" w:w="1173"/>
          </w:tcPr>
          <w:p>
            <w:pPr>
              <w:pStyle w:val="null3"/>
              <w:jc w:val="right"/>
            </w:pPr>
            <w:r>
              <w:rPr/>
              <w:t>259.00（元）</w:t>
            </w:r>
          </w:p>
        </w:tc>
        <w:tc>
          <w:tcPr>
            <w:tcW w:type="dxa" w:w="1173"/>
          </w:tcPr>
          <w:p>
            <w:pPr>
              <w:pStyle w:val="null3"/>
              <w:jc w:val="right"/>
            </w:pPr>
            <w:r>
              <w:rPr/>
              <w:t>11,914.00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5</w:t>
            </w:r>
          </w:p>
        </w:tc>
        <w:tc>
          <w:tcPr>
            <w:tcW w:type="dxa" w:w="1466"/>
          </w:tcPr>
          <w:p>
            <w:pPr>
              <w:pStyle w:val="null3"/>
              <w:jc w:val="left"/>
            </w:pPr>
            <w:r>
              <w:rPr/>
              <w:t>男士夏裤</w:t>
            </w:r>
          </w:p>
        </w:tc>
        <w:tc>
          <w:tcPr>
            <w:tcW w:type="dxa" w:w="977"/>
          </w:tcPr>
          <w:p>
            <w:pPr>
              <w:pStyle w:val="null3"/>
              <w:jc w:val="right"/>
            </w:pPr>
            <w:r>
              <w:rPr/>
              <w:t>46.00（条）</w:t>
            </w:r>
          </w:p>
        </w:tc>
        <w:tc>
          <w:tcPr>
            <w:tcW w:type="dxa" w:w="1173"/>
          </w:tcPr>
          <w:p>
            <w:pPr>
              <w:pStyle w:val="null3"/>
              <w:jc w:val="right"/>
            </w:pPr>
            <w:r>
              <w:rPr/>
              <w:t>248.00（元）</w:t>
            </w:r>
          </w:p>
        </w:tc>
        <w:tc>
          <w:tcPr>
            <w:tcW w:type="dxa" w:w="1173"/>
          </w:tcPr>
          <w:p>
            <w:pPr>
              <w:pStyle w:val="null3"/>
              <w:jc w:val="right"/>
            </w:pPr>
            <w:r>
              <w:rPr/>
              <w:t>11,408.00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6</w:t>
            </w:r>
          </w:p>
        </w:tc>
        <w:tc>
          <w:tcPr>
            <w:tcW w:type="dxa" w:w="1466"/>
          </w:tcPr>
          <w:p>
            <w:pPr>
              <w:pStyle w:val="null3"/>
              <w:jc w:val="left"/>
            </w:pPr>
            <w:r>
              <w:rPr/>
              <w:t>男士领带</w:t>
            </w:r>
          </w:p>
        </w:tc>
        <w:tc>
          <w:tcPr>
            <w:tcW w:type="dxa" w:w="977"/>
          </w:tcPr>
          <w:p>
            <w:pPr>
              <w:pStyle w:val="null3"/>
              <w:jc w:val="right"/>
            </w:pPr>
            <w:r>
              <w:rPr/>
              <w:t>23.00（条）</w:t>
            </w:r>
          </w:p>
        </w:tc>
        <w:tc>
          <w:tcPr>
            <w:tcW w:type="dxa" w:w="1173"/>
          </w:tcPr>
          <w:p>
            <w:pPr>
              <w:pStyle w:val="null3"/>
              <w:jc w:val="right"/>
            </w:pPr>
            <w:r>
              <w:rPr/>
              <w:t>110.00（元）</w:t>
            </w:r>
          </w:p>
        </w:tc>
        <w:tc>
          <w:tcPr>
            <w:tcW w:type="dxa" w:w="1173"/>
          </w:tcPr>
          <w:p>
            <w:pPr>
              <w:pStyle w:val="null3"/>
              <w:jc w:val="right"/>
            </w:pPr>
            <w:r>
              <w:rPr/>
              <w:t>2,530.00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7</w:t>
            </w:r>
          </w:p>
        </w:tc>
        <w:tc>
          <w:tcPr>
            <w:tcW w:type="dxa" w:w="1466"/>
          </w:tcPr>
          <w:p>
            <w:pPr>
              <w:pStyle w:val="null3"/>
              <w:jc w:val="left"/>
            </w:pPr>
            <w:r>
              <w:rPr/>
              <w:t>女士大衣</w:t>
            </w:r>
          </w:p>
        </w:tc>
        <w:tc>
          <w:tcPr>
            <w:tcW w:type="dxa" w:w="977"/>
          </w:tcPr>
          <w:p>
            <w:pPr>
              <w:pStyle w:val="null3"/>
              <w:jc w:val="right"/>
            </w:pPr>
            <w:r>
              <w:rPr/>
              <w:t>72.00（件）</w:t>
            </w:r>
          </w:p>
        </w:tc>
        <w:tc>
          <w:tcPr>
            <w:tcW w:type="dxa" w:w="1173"/>
          </w:tcPr>
          <w:p>
            <w:pPr>
              <w:pStyle w:val="null3"/>
              <w:jc w:val="right"/>
            </w:pPr>
            <w:r>
              <w:rPr/>
              <w:t>1,119.00（元）</w:t>
            </w:r>
          </w:p>
        </w:tc>
        <w:tc>
          <w:tcPr>
            <w:tcW w:type="dxa" w:w="1173"/>
          </w:tcPr>
          <w:p>
            <w:pPr>
              <w:pStyle w:val="null3"/>
              <w:jc w:val="right"/>
            </w:pPr>
            <w:r>
              <w:rPr/>
              <w:t>80,568.00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8</w:t>
            </w:r>
          </w:p>
        </w:tc>
        <w:tc>
          <w:tcPr>
            <w:tcW w:type="dxa" w:w="1466"/>
          </w:tcPr>
          <w:p>
            <w:pPr>
              <w:pStyle w:val="null3"/>
              <w:jc w:val="left"/>
            </w:pPr>
            <w:r>
              <w:rPr/>
              <w:t>女士西服套装</w:t>
            </w:r>
          </w:p>
        </w:tc>
        <w:tc>
          <w:tcPr>
            <w:tcW w:type="dxa" w:w="977"/>
          </w:tcPr>
          <w:p>
            <w:pPr>
              <w:pStyle w:val="null3"/>
              <w:jc w:val="right"/>
            </w:pPr>
            <w:r>
              <w:rPr/>
              <w:t>144.00（套）</w:t>
            </w:r>
          </w:p>
        </w:tc>
        <w:tc>
          <w:tcPr>
            <w:tcW w:type="dxa" w:w="1173"/>
          </w:tcPr>
          <w:p>
            <w:pPr>
              <w:pStyle w:val="null3"/>
              <w:jc w:val="right"/>
            </w:pPr>
            <w:r>
              <w:rPr/>
              <w:t>1,118.00（元）</w:t>
            </w:r>
          </w:p>
        </w:tc>
        <w:tc>
          <w:tcPr>
            <w:tcW w:type="dxa" w:w="1173"/>
          </w:tcPr>
          <w:p>
            <w:pPr>
              <w:pStyle w:val="null3"/>
              <w:jc w:val="right"/>
            </w:pPr>
            <w:r>
              <w:rPr/>
              <w:t>160,992.00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9</w:t>
            </w:r>
          </w:p>
        </w:tc>
        <w:tc>
          <w:tcPr>
            <w:tcW w:type="dxa" w:w="1466"/>
          </w:tcPr>
          <w:p>
            <w:pPr>
              <w:pStyle w:val="null3"/>
              <w:jc w:val="left"/>
            </w:pPr>
            <w:r>
              <w:rPr/>
              <w:t>女士长袖衬衫</w:t>
            </w:r>
          </w:p>
        </w:tc>
        <w:tc>
          <w:tcPr>
            <w:tcW w:type="dxa" w:w="977"/>
          </w:tcPr>
          <w:p>
            <w:pPr>
              <w:pStyle w:val="null3"/>
              <w:jc w:val="right"/>
            </w:pPr>
            <w:r>
              <w:rPr/>
              <w:t>144.00（件）</w:t>
            </w:r>
          </w:p>
        </w:tc>
        <w:tc>
          <w:tcPr>
            <w:tcW w:type="dxa" w:w="1173"/>
          </w:tcPr>
          <w:p>
            <w:pPr>
              <w:pStyle w:val="null3"/>
              <w:jc w:val="right"/>
            </w:pPr>
            <w:r>
              <w:rPr/>
              <w:t>288.00（元）</w:t>
            </w:r>
          </w:p>
        </w:tc>
        <w:tc>
          <w:tcPr>
            <w:tcW w:type="dxa" w:w="1173"/>
          </w:tcPr>
          <w:p>
            <w:pPr>
              <w:pStyle w:val="null3"/>
              <w:jc w:val="right"/>
            </w:pPr>
            <w:r>
              <w:rPr/>
              <w:t>41,472.00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10</w:t>
            </w:r>
          </w:p>
        </w:tc>
        <w:tc>
          <w:tcPr>
            <w:tcW w:type="dxa" w:w="1466"/>
          </w:tcPr>
          <w:p>
            <w:pPr>
              <w:pStyle w:val="null3"/>
              <w:jc w:val="left"/>
            </w:pPr>
            <w:r>
              <w:rPr/>
              <w:t>女士短袖衬衫</w:t>
            </w:r>
          </w:p>
        </w:tc>
        <w:tc>
          <w:tcPr>
            <w:tcW w:type="dxa" w:w="977"/>
          </w:tcPr>
          <w:p>
            <w:pPr>
              <w:pStyle w:val="null3"/>
              <w:jc w:val="right"/>
            </w:pPr>
            <w:r>
              <w:rPr/>
              <w:t>144.00（件）</w:t>
            </w:r>
          </w:p>
        </w:tc>
        <w:tc>
          <w:tcPr>
            <w:tcW w:type="dxa" w:w="1173"/>
          </w:tcPr>
          <w:p>
            <w:pPr>
              <w:pStyle w:val="null3"/>
              <w:jc w:val="right"/>
            </w:pPr>
            <w:r>
              <w:rPr/>
              <w:t>258.00（元）</w:t>
            </w:r>
          </w:p>
        </w:tc>
        <w:tc>
          <w:tcPr>
            <w:tcW w:type="dxa" w:w="1173"/>
          </w:tcPr>
          <w:p>
            <w:pPr>
              <w:pStyle w:val="null3"/>
              <w:jc w:val="right"/>
            </w:pPr>
            <w:r>
              <w:rPr/>
              <w:t>37,152.00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11</w:t>
            </w:r>
          </w:p>
        </w:tc>
        <w:tc>
          <w:tcPr>
            <w:tcW w:type="dxa" w:w="1466"/>
          </w:tcPr>
          <w:p>
            <w:pPr>
              <w:pStyle w:val="null3"/>
              <w:jc w:val="left"/>
            </w:pPr>
            <w:r>
              <w:rPr/>
              <w:t>女士夏裙</w:t>
            </w:r>
          </w:p>
        </w:tc>
        <w:tc>
          <w:tcPr>
            <w:tcW w:type="dxa" w:w="977"/>
          </w:tcPr>
          <w:p>
            <w:pPr>
              <w:pStyle w:val="null3"/>
              <w:jc w:val="right"/>
            </w:pPr>
            <w:r>
              <w:rPr/>
              <w:t>144.00（条）</w:t>
            </w:r>
          </w:p>
        </w:tc>
        <w:tc>
          <w:tcPr>
            <w:tcW w:type="dxa" w:w="1173"/>
          </w:tcPr>
          <w:p>
            <w:pPr>
              <w:pStyle w:val="null3"/>
              <w:jc w:val="right"/>
            </w:pPr>
            <w:r>
              <w:rPr/>
              <w:t>229.00（元）</w:t>
            </w:r>
          </w:p>
        </w:tc>
        <w:tc>
          <w:tcPr>
            <w:tcW w:type="dxa" w:w="1173"/>
          </w:tcPr>
          <w:p>
            <w:pPr>
              <w:pStyle w:val="null3"/>
              <w:jc w:val="right"/>
            </w:pPr>
            <w:r>
              <w:rPr/>
              <w:t>32,976.00</w:t>
            </w:r>
          </w:p>
        </w:tc>
        <w:tc>
          <w:tcPr>
            <w:tcW w:type="dxa" w:w="977"/>
          </w:tcPr>
          <w:p>
            <w:pPr>
              <w:pStyle w:val="null3"/>
              <w:jc w:val="left"/>
            </w:pPr>
            <w:r>
              <w:rPr/>
              <w:t>总价</w:t>
            </w:r>
          </w:p>
        </w:tc>
        <w:tc>
          <w:tcPr>
            <w:tcW w:type="dxa" w:w="1661"/>
          </w:tcPr>
          <w:p>
            <w:pPr>
              <w:pStyle w:val="null3"/>
              <w:jc w:val="left"/>
            </w:pPr>
            <w:r>
              <w:rPr/>
              <w:t>详见报价一览表</w:t>
            </w:r>
          </w:p>
        </w:tc>
      </w:tr>
      <w:tr>
        <w:tc>
          <w:tcPr>
            <w:tcW w:type="dxa" w:w="879"/>
          </w:tcPr>
          <w:p>
            <w:pPr>
              <w:pStyle w:val="null3"/>
              <w:jc w:val="left"/>
            </w:pPr>
            <w:r>
              <w:rPr/>
              <w:t>12</w:t>
            </w:r>
          </w:p>
        </w:tc>
        <w:tc>
          <w:tcPr>
            <w:tcW w:type="dxa" w:w="1466"/>
          </w:tcPr>
          <w:p>
            <w:pPr>
              <w:pStyle w:val="null3"/>
              <w:jc w:val="left"/>
            </w:pPr>
            <w:r>
              <w:rPr/>
              <w:t>女士领结</w:t>
            </w:r>
          </w:p>
        </w:tc>
        <w:tc>
          <w:tcPr>
            <w:tcW w:type="dxa" w:w="977"/>
          </w:tcPr>
          <w:p>
            <w:pPr>
              <w:pStyle w:val="null3"/>
              <w:jc w:val="right"/>
            </w:pPr>
            <w:r>
              <w:rPr/>
              <w:t>72.00（条）</w:t>
            </w:r>
          </w:p>
        </w:tc>
        <w:tc>
          <w:tcPr>
            <w:tcW w:type="dxa" w:w="1173"/>
          </w:tcPr>
          <w:p>
            <w:pPr>
              <w:pStyle w:val="null3"/>
              <w:jc w:val="right"/>
            </w:pPr>
            <w:r>
              <w:rPr/>
              <w:t>91.00（元）</w:t>
            </w:r>
          </w:p>
        </w:tc>
        <w:tc>
          <w:tcPr>
            <w:tcW w:type="dxa" w:w="1173"/>
          </w:tcPr>
          <w:p>
            <w:pPr>
              <w:pStyle w:val="null3"/>
              <w:jc w:val="right"/>
            </w:pPr>
            <w:r>
              <w:rPr/>
              <w:t>6,552.00</w:t>
            </w:r>
          </w:p>
        </w:tc>
        <w:tc>
          <w:tcPr>
            <w:tcW w:type="dxa" w:w="977"/>
          </w:tcPr>
          <w:p>
            <w:pPr>
              <w:pStyle w:val="null3"/>
              <w:jc w:val="left"/>
            </w:pPr>
            <w:r>
              <w:rPr/>
              <w:t>总价</w:t>
            </w:r>
          </w:p>
        </w:tc>
        <w:tc>
          <w:tcPr>
            <w:tcW w:type="dxa" w:w="1661"/>
          </w:tcPr>
          <w:p>
            <w:pPr>
              <w:pStyle w:val="null3"/>
              <w:jc w:val="left"/>
            </w:pPr>
            <w:r>
              <w:rPr/>
              <w:t>详见报价一览表</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普通服装</w:t>
            </w:r>
          </w:p>
        </w:tc>
        <w:tc>
          <w:tcPr>
            <w:tcW w:type="dxa" w:w="2492"/>
          </w:tcPr>
          <w:p>
            <w:pPr>
              <w:pStyle w:val="null3"/>
              <w:jc w:val="left"/>
            </w:pPr>
            <w:r>
              <w:rPr/>
              <w:t>男士大衣</w:t>
            </w:r>
          </w:p>
        </w:tc>
        <w:tc>
          <w:tcPr>
            <w:tcW w:type="dxa" w:w="2492"/>
          </w:tcPr>
          <w:p>
            <w:pPr>
              <w:pStyle w:val="null3"/>
              <w:jc w:val="left"/>
            </w:pPr>
            <w:r>
              <w:rPr/>
              <w:t>男士大衣</w:t>
            </w:r>
          </w:p>
        </w:tc>
      </w:tr>
      <w:tr>
        <w:tc>
          <w:tcPr>
            <w:tcW w:type="dxa" w:w="831"/>
          </w:tcPr>
          <w:p>
            <w:pPr>
              <w:pStyle w:val="null3"/>
              <w:jc w:val="left"/>
            </w:pPr>
            <w:r>
              <w:rPr/>
              <w:t>2</w:t>
            </w:r>
          </w:p>
        </w:tc>
        <w:tc>
          <w:tcPr>
            <w:tcW w:type="dxa" w:w="2492"/>
          </w:tcPr>
          <w:p>
            <w:pPr>
              <w:pStyle w:val="null3"/>
              <w:jc w:val="left"/>
            </w:pPr>
            <w:r>
              <w:rPr/>
              <w:t>普通服装</w:t>
            </w:r>
          </w:p>
        </w:tc>
        <w:tc>
          <w:tcPr>
            <w:tcW w:type="dxa" w:w="2492"/>
          </w:tcPr>
          <w:p>
            <w:pPr>
              <w:pStyle w:val="null3"/>
              <w:jc w:val="left"/>
            </w:pPr>
            <w:r>
              <w:rPr/>
              <w:t>女士大衣</w:t>
            </w:r>
          </w:p>
        </w:tc>
        <w:tc>
          <w:tcPr>
            <w:tcW w:type="dxa" w:w="2492"/>
          </w:tcPr>
          <w:p>
            <w:pPr>
              <w:pStyle w:val="null3"/>
              <w:jc w:val="left"/>
            </w:pPr>
            <w:r>
              <w:rPr/>
              <w:t>女士大衣</w:t>
            </w:r>
          </w:p>
        </w:tc>
      </w:tr>
    </w:tbl>
    <w:p>
      <w:pPr>
        <w:pStyle w:val="null3"/>
        <w:ind w:firstLine="480"/>
        <w:jc w:val="left"/>
      </w:pPr>
      <w:r>
        <w:rPr/>
        <w:t>注：涉及核心产品的，具体评审规定见第四章。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b/>
          <w:sz w:val="28"/>
        </w:rPr>
        <w:t>3.3.技术要求</w:t>
      </w:r>
    </w:p>
    <w:p>
      <w:pPr>
        <w:pStyle w:val="null3"/>
        <w:jc w:val="left"/>
      </w:pPr>
      <w:r>
        <w:rPr/>
        <w:t>采购包1：</w:t>
      </w:r>
    </w:p>
    <w:p>
      <w:pPr>
        <w:pStyle w:val="null3"/>
        <w:jc w:val="left"/>
      </w:pPr>
      <w:r>
        <w:rPr/>
        <w:t>标的名称：男士大衣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成分：</w:t>
            </w:r>
            <w:r>
              <w:rPr>
                <w:rFonts w:ascii="calibri" w:hAnsi="calibri" w:cs="calibri" w:eastAsia="calibri"/>
                <w:sz w:val="21"/>
              </w:rPr>
              <w:t>70%</w:t>
            </w:r>
            <w:r>
              <w:rPr>
                <w:rFonts w:ascii="宋体" w:hAnsi="宋体" w:cs="宋体" w:eastAsia="宋体"/>
                <w:sz w:val="21"/>
              </w:rPr>
              <w:t>羊毛，</w:t>
            </w:r>
            <w:r>
              <w:rPr>
                <w:rFonts w:ascii="calibri" w:hAnsi="calibri" w:cs="calibri" w:eastAsia="calibri"/>
                <w:sz w:val="21"/>
              </w:rPr>
              <w:t>30%</w:t>
            </w:r>
            <w:r>
              <w:rPr>
                <w:rFonts w:ascii="宋体" w:hAnsi="宋体" w:cs="宋体" w:eastAsia="宋体"/>
                <w:sz w:val="21"/>
              </w:rPr>
              <w:t>羊绒；（</w:t>
            </w:r>
            <w:r>
              <w:rPr>
                <w:rFonts w:ascii="宋体" w:hAnsi="宋体" w:cs="宋体" w:eastAsia="宋体"/>
                <w:sz w:val="21"/>
              </w:rPr>
              <w:t>允许偏差</w:t>
            </w:r>
            <w:r>
              <w:rPr>
                <w:rFonts w:ascii="calibri" w:hAnsi="calibri" w:cs="calibri" w:eastAsia="calibri"/>
                <w:sz w:val="21"/>
              </w:rPr>
              <w:t>±2%）</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克重：</w:t>
            </w:r>
            <w:r>
              <w:rPr>
                <w:rFonts w:ascii="calibri" w:hAnsi="calibri" w:cs="calibri" w:eastAsia="calibri"/>
                <w:sz w:val="21"/>
              </w:rPr>
              <w:t>450g/m±5 g/m</w:t>
            </w:r>
            <w:r>
              <w:rPr>
                <w:rFonts w:ascii="宋体" w:hAnsi="宋体" w:cs="宋体" w:eastAsia="宋体"/>
                <w:sz w:val="21"/>
              </w:rPr>
              <w:t>；</w:t>
            </w:r>
          </w:p>
        </w:tc>
      </w:tr>
      <w:tr>
        <w:tc>
          <w:tcPr>
            <w:tcW w:type="dxa" w:w="2769"/>
          </w:tcPr>
          <w:p>
            <w:pPr>
              <w:pStyle w:val="null3"/>
              <w:jc w:val="left"/>
            </w:pPr>
            <w:r>
              <w:rPr/>
              <w:t>3</w:t>
            </w:r>
          </w:p>
        </w:tc>
        <w:tc>
          <w:tcPr>
            <w:tcW w:type="dxa" w:w="2769"/>
          </w:tcPr>
          <w:p/>
        </w:tc>
        <w:tc>
          <w:tcPr>
            <w:tcW w:type="dxa" w:w="2769"/>
          </w:tcPr>
          <w:p>
            <w:pPr>
              <w:pStyle w:val="null3"/>
              <w:jc w:val="both"/>
            </w:pPr>
            <w:r>
              <w:rPr>
                <w:rFonts w:ascii="宋体" w:hAnsi="宋体" w:cs="宋体" w:eastAsia="宋体"/>
                <w:sz w:val="21"/>
              </w:rPr>
              <w:t>颜色：藏青色；</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面料色牢度：耐干摩擦色牢度：</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；耐酸汗渍色牢度：</w:t>
            </w:r>
            <w:r>
              <w:rPr>
                <w:rFonts w:ascii="calibri" w:hAnsi="calibri" w:cs="calibri" w:eastAsia="calibri"/>
                <w:sz w:val="21"/>
              </w:rPr>
              <w:t>≥4</w:t>
            </w:r>
            <w:r>
              <w:rPr>
                <w:rFonts w:ascii="宋体" w:hAnsi="宋体" w:cs="宋体" w:eastAsia="宋体"/>
                <w:sz w:val="21"/>
              </w:rPr>
              <w:t>；耐碱汗渍色牢度：</w:t>
            </w:r>
            <w:r>
              <w:rPr>
                <w:rFonts w:ascii="calibri" w:hAnsi="calibri" w:cs="calibri" w:eastAsia="calibri"/>
                <w:sz w:val="21"/>
              </w:rPr>
              <w:t>≥4</w:t>
            </w:r>
          </w:p>
        </w:tc>
      </w:tr>
      <w:tr>
        <w:tc>
          <w:tcPr>
            <w:tcW w:type="dxa" w:w="2769"/>
          </w:tcPr>
          <w:p>
            <w:pPr>
              <w:pStyle w:val="null3"/>
              <w:jc w:val="left"/>
            </w:pPr>
            <w:r>
              <w:rPr/>
              <w:t>5</w:t>
            </w:r>
          </w:p>
        </w:tc>
        <w:tc>
          <w:tcPr>
            <w:tcW w:type="dxa" w:w="2769"/>
          </w:tcPr>
          <w:p/>
        </w:tc>
        <w:tc>
          <w:tcPr>
            <w:tcW w:type="dxa" w:w="2769"/>
          </w:tcPr>
          <w:p>
            <w:pPr>
              <w:pStyle w:val="null3"/>
              <w:jc w:val="both"/>
            </w:pPr>
            <w:r>
              <w:rPr>
                <w:rFonts w:ascii="宋体" w:hAnsi="宋体" w:cs="宋体" w:eastAsia="宋体"/>
                <w:sz w:val="21"/>
              </w:rPr>
              <w:t>款式</w:t>
            </w:r>
            <w:r>
              <w:rPr>
                <w:rFonts w:ascii="宋体" w:hAnsi="宋体" w:cs="宋体" w:eastAsia="宋体"/>
                <w:sz w:val="21"/>
              </w:rPr>
              <w:t>描述：</w:t>
            </w:r>
            <w:r>
              <w:rPr>
                <w:rFonts w:ascii="宋体" w:hAnsi="宋体" w:cs="宋体" w:eastAsia="宋体"/>
                <w:sz w:val="21"/>
              </w:rPr>
              <w:t>关门领，</w:t>
            </w:r>
            <w:r>
              <w:rPr>
                <w:rFonts w:ascii="宋体" w:hAnsi="宋体" w:cs="宋体" w:eastAsia="宋体"/>
                <w:sz w:val="21"/>
              </w:rPr>
              <w:t>单排四粒扣明门襟，</w:t>
            </w:r>
            <w:r>
              <w:rPr>
                <w:rFonts w:ascii="宋体" w:hAnsi="宋体" w:cs="宋体" w:eastAsia="宋体"/>
                <w:sz w:val="21"/>
              </w:rPr>
              <w:t>四假眼假扣。长短</w:t>
            </w:r>
            <w:r>
              <w:rPr>
                <w:rFonts w:ascii="宋体" w:hAnsi="宋体" w:cs="宋体" w:eastAsia="宋体"/>
                <w:sz w:val="21"/>
              </w:rPr>
              <w:t>量</w:t>
            </w:r>
            <w:r>
              <w:rPr>
                <w:rFonts w:ascii="宋体" w:hAnsi="宋体" w:cs="宋体" w:eastAsia="宋体"/>
                <w:sz w:val="21"/>
              </w:rPr>
              <w:t>身</w:t>
            </w:r>
            <w:r>
              <w:rPr>
                <w:rFonts w:ascii="宋体" w:hAnsi="宋体" w:cs="宋体" w:eastAsia="宋体"/>
                <w:sz w:val="21"/>
              </w:rPr>
              <w:t>定制。图片参考：</w:t>
            </w:r>
          </w:p>
          <w:p>
            <w:pPr>
              <w:pStyle w:val="null3"/>
              <w:jc w:val="both"/>
            </w:pPr>
            <w:r>
              <w:drawing>
                <wp:inline distT="0" distR="0" distB="0" distL="0">
                  <wp:extent cx="1621155" cy="129233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92335"/>
                          </a:xfrm>
                          <a:prstGeom prst="rect">
                            <a:avLst/>
                          </a:prstGeom>
                        </pic:spPr>
                      </pic:pic>
                    </a:graphicData>
                  </a:graphic>
                </wp:inline>
              </w:drawing>
            </w:r>
          </w:p>
        </w:tc>
      </w:tr>
    </w:tbl>
    <w:p>
      <w:pPr>
        <w:pStyle w:val="null3"/>
        <w:jc w:val="left"/>
      </w:pPr>
      <w:r>
        <w:rPr/>
        <w:t>标的名称：男士西服套装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成分：</w:t>
            </w:r>
            <w:r>
              <w:rPr>
                <w:rFonts w:ascii="calibri" w:hAnsi="calibri" w:cs="calibri" w:eastAsia="calibri"/>
                <w:sz w:val="21"/>
              </w:rPr>
              <w:t>80%</w:t>
            </w:r>
            <w:r>
              <w:rPr>
                <w:rFonts w:ascii="宋体" w:hAnsi="宋体" w:cs="宋体" w:eastAsia="宋体"/>
                <w:sz w:val="21"/>
              </w:rPr>
              <w:t>羊毛，</w:t>
            </w:r>
            <w:r>
              <w:rPr>
                <w:rFonts w:ascii="calibri" w:hAnsi="calibri" w:cs="calibri" w:eastAsia="calibri"/>
                <w:sz w:val="21"/>
              </w:rPr>
              <w:t>20%</w:t>
            </w:r>
            <w:r>
              <w:rPr>
                <w:rFonts w:ascii="宋体" w:hAnsi="宋体" w:cs="宋体" w:eastAsia="宋体"/>
                <w:sz w:val="21"/>
              </w:rPr>
              <w:t>聚酯纤维（含</w:t>
            </w:r>
            <w:r>
              <w:rPr>
                <w:rFonts w:ascii="宋体" w:hAnsi="宋体" w:cs="宋体" w:eastAsia="宋体"/>
                <w:sz w:val="21"/>
              </w:rPr>
              <w:t>导电纤维</w:t>
            </w:r>
            <w:r>
              <w:rPr>
                <w:rFonts w:ascii="宋体" w:hAnsi="宋体" w:cs="宋体" w:eastAsia="宋体"/>
                <w:sz w:val="21"/>
              </w:rPr>
              <w:t>）</w:t>
            </w:r>
            <w:r>
              <w:rPr>
                <w:rFonts w:ascii="宋体" w:hAnsi="宋体" w:cs="宋体" w:eastAsia="宋体"/>
                <w:sz w:val="21"/>
              </w:rPr>
              <w:t>。（允许偏差</w:t>
            </w:r>
            <w:r>
              <w:rPr>
                <w:rFonts w:ascii="calibri" w:hAnsi="calibri" w:cs="calibri" w:eastAsia="calibri"/>
                <w:sz w:val="21"/>
              </w:rPr>
              <w:t>±2%</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克重：</w:t>
            </w:r>
            <w:r>
              <w:rPr>
                <w:rFonts w:ascii="calibri" w:hAnsi="calibri" w:cs="calibri" w:eastAsia="calibri"/>
                <w:sz w:val="21"/>
              </w:rPr>
              <w:t>265 g/m± 5g/m</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w:t>
            </w:r>
            <w:r>
              <w:rPr>
                <w:rFonts w:ascii="calibri" w:hAnsi="calibri" w:cs="calibri" w:eastAsia="calibri"/>
                <w:sz w:val="21"/>
              </w:rPr>
              <w:t>00/2*100/2</w:t>
            </w:r>
            <w:r>
              <w:rPr>
                <w:rFonts w:ascii="宋体" w:hAnsi="宋体" w:cs="宋体" w:eastAsia="宋体"/>
                <w:sz w:val="21"/>
              </w:rPr>
              <w:t>。</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面料色牢度：耐干摩擦色牢度：</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；耐酸汗渍色牢度：</w:t>
            </w:r>
            <w:r>
              <w:rPr>
                <w:rFonts w:ascii="calibri" w:hAnsi="calibri" w:cs="calibri" w:eastAsia="calibri"/>
                <w:sz w:val="21"/>
              </w:rPr>
              <w:t>≥ 4</w:t>
            </w:r>
            <w:r>
              <w:rPr>
                <w:rFonts w:ascii="宋体" w:hAnsi="宋体" w:cs="宋体" w:eastAsia="宋体"/>
                <w:sz w:val="21"/>
              </w:rPr>
              <w:t>；耐碱汗渍色牢度：</w:t>
            </w:r>
            <w:r>
              <w:rPr>
                <w:rFonts w:ascii="calibri" w:hAnsi="calibri" w:cs="calibri" w:eastAsia="calibri"/>
                <w:sz w:val="21"/>
              </w:rPr>
              <w:t>≥4</w:t>
            </w:r>
          </w:p>
        </w:tc>
      </w:tr>
      <w:tr>
        <w:tc>
          <w:tcPr>
            <w:tcW w:type="dxa" w:w="2769"/>
          </w:tcPr>
          <w:p>
            <w:pPr>
              <w:pStyle w:val="null3"/>
              <w:jc w:val="left"/>
            </w:pPr>
            <w:r>
              <w:rPr/>
              <w:t>5</w:t>
            </w:r>
          </w:p>
        </w:tc>
        <w:tc>
          <w:tcPr>
            <w:tcW w:type="dxa" w:w="2769"/>
          </w:tcPr>
          <w:p/>
        </w:tc>
        <w:tc>
          <w:tcPr>
            <w:tcW w:type="dxa" w:w="2769"/>
          </w:tcPr>
          <w:p>
            <w:pPr>
              <w:pStyle w:val="null3"/>
              <w:jc w:val="both"/>
            </w:pPr>
            <w:r>
              <w:rPr>
                <w:rFonts w:ascii="宋体" w:hAnsi="宋体" w:cs="宋体" w:eastAsia="宋体"/>
                <w:sz w:val="21"/>
              </w:rPr>
              <w:t>款式描述：</w:t>
            </w:r>
            <w:r>
              <w:rPr>
                <w:rFonts w:ascii="宋体" w:hAnsi="宋体" w:cs="宋体" w:eastAsia="宋体"/>
                <w:sz w:val="21"/>
              </w:rPr>
              <w:t>男士西服上衣：</w:t>
            </w:r>
            <w:r>
              <w:rPr>
                <w:rFonts w:ascii="宋体" w:hAnsi="宋体" w:cs="宋体" w:eastAsia="宋体"/>
                <w:sz w:val="21"/>
              </w:rPr>
              <w:t>单排两粒扣，</w:t>
            </w:r>
            <w:r>
              <w:rPr>
                <w:rFonts w:ascii="宋体" w:hAnsi="宋体" w:cs="宋体" w:eastAsia="宋体"/>
                <w:sz w:val="21"/>
              </w:rPr>
              <w:t>平驳头，半毛衬，弯挂面，</w:t>
            </w:r>
            <w:r>
              <w:rPr>
                <w:rFonts w:ascii="宋体" w:hAnsi="宋体" w:cs="宋体" w:eastAsia="宋体"/>
                <w:sz w:val="21"/>
              </w:rPr>
              <w:t>上手巾袋，</w:t>
            </w:r>
            <w:r>
              <w:rPr>
                <w:rFonts w:ascii="宋体" w:hAnsi="宋体" w:cs="宋体" w:eastAsia="宋体"/>
                <w:sz w:val="21"/>
              </w:rPr>
              <w:t>下正装袋。西服裤：</w:t>
            </w:r>
            <w:r>
              <w:rPr>
                <w:rFonts w:ascii="宋体" w:hAnsi="宋体" w:cs="宋体" w:eastAsia="宋体"/>
                <w:sz w:val="21"/>
              </w:rPr>
              <w:t>无折男西裤，裤腰两侧内置松紧腰。裤型稍修身。长短量身定制。图片参考：</w:t>
            </w:r>
          </w:p>
          <w:p>
            <w:pPr>
              <w:pStyle w:val="null3"/>
              <w:jc w:val="both"/>
            </w:pPr>
            <w:r>
              <w:drawing>
                <wp:inline distT="0" distR="0" distB="0" distL="0">
                  <wp:extent cx="1621155" cy="1234013"/>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234013"/>
                          </a:xfrm>
                          <a:prstGeom prst="rect">
                            <a:avLst/>
                          </a:prstGeom>
                        </pic:spPr>
                      </pic:pic>
                    </a:graphicData>
                  </a:graphic>
                </wp:inline>
              </w:drawing>
            </w:r>
            <w:r>
              <w:drawing>
                <wp:inline distT="0" distR="0" distB="0" distL="0">
                  <wp:extent cx="1621155" cy="196854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968545"/>
                          </a:xfrm>
                          <a:prstGeom prst="rect">
                            <a:avLst/>
                          </a:prstGeom>
                        </pic:spPr>
                      </pic:pic>
                    </a:graphicData>
                  </a:graphic>
                </wp:inline>
              </w:drawing>
            </w:r>
          </w:p>
        </w:tc>
      </w:tr>
      <w:tr>
        <w:tc>
          <w:tcPr>
            <w:tcW w:type="dxa" w:w="2769"/>
          </w:tcPr>
          <w:p>
            <w:pPr>
              <w:pStyle w:val="null3"/>
              <w:jc w:val="left"/>
            </w:pPr>
            <w:r>
              <w:rPr/>
              <w:t>6</w:t>
            </w:r>
          </w:p>
        </w:tc>
        <w:tc>
          <w:tcPr>
            <w:tcW w:type="dxa" w:w="2769"/>
          </w:tcPr>
          <w:p/>
        </w:tc>
        <w:tc>
          <w:tcPr>
            <w:tcW w:type="dxa" w:w="2769"/>
          </w:tcPr>
          <w:p>
            <w:pPr>
              <w:pStyle w:val="null3"/>
              <w:jc w:val="left"/>
            </w:pPr>
            <w:r>
              <w:rPr/>
              <w:t>颜色：藏蓝色</w:t>
            </w:r>
          </w:p>
        </w:tc>
      </w:tr>
    </w:tbl>
    <w:p>
      <w:pPr>
        <w:pStyle w:val="null3"/>
        <w:jc w:val="left"/>
      </w:pPr>
      <w:r>
        <w:rPr/>
        <w:t>标的名称：男士长袖衬衫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成份：</w:t>
            </w:r>
            <w:r>
              <w:rPr>
                <w:rFonts w:ascii="calibri" w:hAnsi="calibri" w:cs="calibri" w:eastAsia="calibri"/>
                <w:sz w:val="21"/>
              </w:rPr>
              <w:t>100%</w:t>
            </w:r>
            <w:r>
              <w:rPr>
                <w:rFonts w:ascii="宋体" w:hAnsi="宋体" w:cs="宋体" w:eastAsia="宋体"/>
                <w:sz w:val="21"/>
              </w:rPr>
              <w:t>棉；</w:t>
            </w:r>
            <w:r>
              <w:rPr>
                <w:rFonts w:ascii="宋体" w:hAnsi="宋体" w:cs="宋体" w:eastAsia="宋体"/>
                <w:sz w:val="21"/>
              </w:rPr>
              <w:t>免烫性能：洗涤</w:t>
            </w:r>
            <w:r>
              <w:rPr>
                <w:rFonts w:ascii="宋体" w:hAnsi="宋体" w:cs="宋体" w:eastAsia="宋体"/>
                <w:sz w:val="21"/>
              </w:rPr>
              <w:t>干燥后外观平整度：</w:t>
            </w:r>
            <w:r>
              <w:rPr>
                <w:rFonts w:ascii="宋体" w:hAnsi="宋体" w:cs="宋体" w:eastAsia="宋体"/>
                <w:sz w:val="21"/>
              </w:rPr>
              <w:t>≥</w:t>
            </w:r>
            <w:r>
              <w:rPr>
                <w:rFonts w:ascii="calibri" w:hAnsi="calibri" w:cs="calibri" w:eastAsia="calibri"/>
                <w:sz w:val="21"/>
              </w:rPr>
              <w:t>3.5</w:t>
            </w:r>
            <w:r>
              <w:rPr>
                <w:rFonts w:ascii="宋体" w:hAnsi="宋体" w:cs="宋体" w:eastAsia="宋体"/>
                <w:sz w:val="21"/>
              </w:rPr>
              <w:t>；洗涤干燥后</w:t>
            </w:r>
            <w:r>
              <w:rPr>
                <w:rFonts w:ascii="宋体" w:hAnsi="宋体" w:cs="宋体" w:eastAsia="宋体"/>
                <w:sz w:val="21"/>
              </w:rPr>
              <w:t>接缝外观：</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100/2*100/2</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面料色牢度：耐干摩擦色牢度：</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；耐酸汗渍色牢度：</w:t>
            </w:r>
            <w:r>
              <w:rPr>
                <w:rFonts w:ascii="calibri" w:hAnsi="calibri" w:cs="calibri" w:eastAsia="calibri"/>
                <w:sz w:val="21"/>
              </w:rPr>
              <w:t>≥ 4</w:t>
            </w:r>
            <w:r>
              <w:rPr>
                <w:rFonts w:ascii="宋体" w:hAnsi="宋体" w:cs="宋体" w:eastAsia="宋体"/>
                <w:sz w:val="21"/>
              </w:rPr>
              <w:t>；耐碱汗渍色牢度：</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4</w:t>
            </w:r>
          </w:p>
        </w:tc>
        <w:tc>
          <w:tcPr>
            <w:tcW w:type="dxa" w:w="2769"/>
          </w:tcPr>
          <w:p/>
        </w:tc>
        <w:tc>
          <w:tcPr>
            <w:tcW w:type="dxa" w:w="2769"/>
          </w:tcPr>
          <w:p>
            <w:pPr>
              <w:pStyle w:val="null3"/>
              <w:jc w:val="both"/>
            </w:pPr>
            <w:r>
              <w:rPr>
                <w:rFonts w:ascii="宋体" w:hAnsi="宋体" w:cs="宋体" w:eastAsia="宋体"/>
                <w:sz w:val="21"/>
              </w:rPr>
              <w:t>款式描述：</w:t>
            </w:r>
            <w:r>
              <w:rPr>
                <w:rFonts w:ascii="宋体" w:hAnsi="宋体" w:cs="宋体" w:eastAsia="宋体"/>
                <w:sz w:val="21"/>
              </w:rPr>
              <w:t>标</w:t>
            </w:r>
            <w:r>
              <w:rPr>
                <w:rFonts w:ascii="宋体" w:hAnsi="宋体" w:cs="宋体" w:eastAsia="宋体"/>
                <w:sz w:val="21"/>
              </w:rPr>
              <w:t>准</w:t>
            </w:r>
            <w:r>
              <w:rPr>
                <w:rFonts w:ascii="宋体" w:hAnsi="宋体" w:cs="宋体" w:eastAsia="宋体"/>
                <w:sz w:val="21"/>
              </w:rPr>
              <w:t>八</w:t>
            </w:r>
            <w:r>
              <w:rPr>
                <w:rFonts w:ascii="宋体" w:hAnsi="宋体" w:cs="宋体" w:eastAsia="宋体"/>
                <w:sz w:val="21"/>
              </w:rPr>
              <w:t>字领，</w:t>
            </w:r>
            <w:r>
              <w:rPr>
                <w:rFonts w:ascii="宋体" w:hAnsi="宋体" w:cs="宋体" w:eastAsia="宋体"/>
                <w:sz w:val="21"/>
              </w:rPr>
              <w:t>无褶，收腰。后收双省，</w:t>
            </w:r>
            <w:r>
              <w:rPr>
                <w:rFonts w:ascii="宋体" w:hAnsi="宋体" w:cs="宋体" w:eastAsia="宋体"/>
                <w:sz w:val="21"/>
              </w:rPr>
              <w:t>小圆摆，圆角袖。图片参考：</w:t>
            </w:r>
          </w:p>
          <w:p>
            <w:pPr>
              <w:pStyle w:val="null3"/>
              <w:jc w:val="both"/>
            </w:pPr>
            <w:r>
              <w:drawing>
                <wp:inline distT="0" distR="0" distB="0" distL="0">
                  <wp:extent cx="1621155" cy="104019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040195"/>
                          </a:xfrm>
                          <a:prstGeom prst="rect">
                            <a:avLst/>
                          </a:prstGeom>
                        </pic:spPr>
                      </pic:pic>
                    </a:graphicData>
                  </a:graphic>
                </wp:inline>
              </w:drawing>
            </w:r>
          </w:p>
        </w:tc>
      </w:tr>
      <w:tr>
        <w:tc>
          <w:tcPr>
            <w:tcW w:type="dxa" w:w="2769"/>
          </w:tcPr>
          <w:p>
            <w:pPr>
              <w:pStyle w:val="null3"/>
              <w:jc w:val="left"/>
            </w:pPr>
            <w:r>
              <w:rPr/>
              <w:t>5</w:t>
            </w:r>
          </w:p>
        </w:tc>
        <w:tc>
          <w:tcPr>
            <w:tcW w:type="dxa" w:w="2769"/>
          </w:tcPr>
          <w:p/>
        </w:tc>
        <w:tc>
          <w:tcPr>
            <w:tcW w:type="dxa" w:w="2769"/>
          </w:tcPr>
          <w:p>
            <w:pPr>
              <w:pStyle w:val="null3"/>
              <w:jc w:val="left"/>
            </w:pPr>
            <w:r>
              <w:rPr>
                <w:rFonts w:ascii="宋体" w:hAnsi="宋体" w:cs="宋体" w:eastAsia="宋体"/>
                <w:sz w:val="21"/>
              </w:rPr>
              <w:t>颜色：</w:t>
            </w:r>
            <w:r>
              <w:rPr>
                <w:rFonts w:ascii="宋体" w:hAnsi="宋体" w:cs="宋体" w:eastAsia="宋体"/>
                <w:sz w:val="21"/>
              </w:rPr>
              <w:t>蓝底竖条纹</w:t>
            </w:r>
            <w:r>
              <w:rPr>
                <w:rFonts w:ascii="宋体" w:hAnsi="宋体" w:cs="宋体" w:eastAsia="宋体"/>
                <w:sz w:val="21"/>
              </w:rPr>
              <w:t>；</w:t>
            </w:r>
          </w:p>
        </w:tc>
      </w:tr>
    </w:tbl>
    <w:p>
      <w:pPr>
        <w:pStyle w:val="null3"/>
        <w:jc w:val="left"/>
      </w:pPr>
      <w:r>
        <w:rPr/>
        <w:t>标的名称：男士短袖衬衫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成份：</w:t>
            </w:r>
            <w:r>
              <w:rPr>
                <w:rFonts w:ascii="calibri" w:hAnsi="calibri" w:cs="calibri" w:eastAsia="calibri"/>
                <w:sz w:val="21"/>
              </w:rPr>
              <w:t>100%</w:t>
            </w:r>
            <w:r>
              <w:rPr>
                <w:rFonts w:ascii="宋体" w:hAnsi="宋体" w:cs="宋体" w:eastAsia="宋体"/>
                <w:sz w:val="21"/>
              </w:rPr>
              <w:t>棉；</w:t>
            </w:r>
            <w:r>
              <w:rPr>
                <w:rFonts w:ascii="宋体" w:hAnsi="宋体" w:cs="宋体" w:eastAsia="宋体"/>
                <w:sz w:val="21"/>
              </w:rPr>
              <w:t>免烫性能：洗涤</w:t>
            </w:r>
            <w:r>
              <w:rPr>
                <w:rFonts w:ascii="宋体" w:hAnsi="宋体" w:cs="宋体" w:eastAsia="宋体"/>
                <w:sz w:val="21"/>
              </w:rPr>
              <w:t>干燥后外观平整度：</w:t>
            </w:r>
            <w:r>
              <w:rPr>
                <w:rFonts w:ascii="宋体" w:hAnsi="宋体" w:cs="宋体" w:eastAsia="宋体"/>
                <w:sz w:val="21"/>
              </w:rPr>
              <w:t>≥</w:t>
            </w:r>
            <w:r>
              <w:rPr>
                <w:rFonts w:ascii="calibri" w:hAnsi="calibri" w:cs="calibri" w:eastAsia="calibri"/>
                <w:sz w:val="21"/>
              </w:rPr>
              <w:t>3.5</w:t>
            </w:r>
            <w:r>
              <w:rPr>
                <w:rFonts w:ascii="宋体" w:hAnsi="宋体" w:cs="宋体" w:eastAsia="宋体"/>
                <w:sz w:val="21"/>
              </w:rPr>
              <w:t>；洗涤干燥后</w:t>
            </w:r>
            <w:r>
              <w:rPr>
                <w:rFonts w:ascii="宋体" w:hAnsi="宋体" w:cs="宋体" w:eastAsia="宋体"/>
                <w:sz w:val="21"/>
              </w:rPr>
              <w:t>接缝外观：</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100/2*100/2</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面料色牢度：耐干摩擦色牢度：</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；耐酸汗渍色牢度：</w:t>
            </w:r>
            <w:r>
              <w:rPr>
                <w:rFonts w:ascii="calibri" w:hAnsi="calibri" w:cs="calibri" w:eastAsia="calibri"/>
                <w:sz w:val="21"/>
              </w:rPr>
              <w:t>≥4</w:t>
            </w:r>
            <w:r>
              <w:rPr>
                <w:rFonts w:ascii="宋体" w:hAnsi="宋体" w:cs="宋体" w:eastAsia="宋体"/>
                <w:sz w:val="21"/>
              </w:rPr>
              <w:t>；耐碱汗渍色牢度：</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4</w:t>
            </w:r>
          </w:p>
        </w:tc>
        <w:tc>
          <w:tcPr>
            <w:tcW w:type="dxa" w:w="2769"/>
          </w:tcPr>
          <w:p/>
        </w:tc>
        <w:tc>
          <w:tcPr>
            <w:tcW w:type="dxa" w:w="2769"/>
          </w:tcPr>
          <w:p>
            <w:pPr>
              <w:pStyle w:val="null3"/>
              <w:jc w:val="both"/>
            </w:pPr>
            <w:r>
              <w:rPr>
                <w:rFonts w:ascii="宋体" w:hAnsi="宋体" w:cs="宋体" w:eastAsia="宋体"/>
                <w:sz w:val="21"/>
              </w:rPr>
              <w:t>款式描述：标</w:t>
            </w:r>
            <w:r>
              <w:rPr>
                <w:rFonts w:ascii="宋体" w:hAnsi="宋体" w:cs="宋体" w:eastAsia="宋体"/>
                <w:sz w:val="21"/>
              </w:rPr>
              <w:t>准</w:t>
            </w:r>
            <w:r>
              <w:rPr>
                <w:rFonts w:ascii="宋体" w:hAnsi="宋体" w:cs="宋体" w:eastAsia="宋体"/>
                <w:sz w:val="21"/>
              </w:rPr>
              <w:t>八</w:t>
            </w:r>
            <w:r>
              <w:rPr>
                <w:rFonts w:ascii="宋体" w:hAnsi="宋体" w:cs="宋体" w:eastAsia="宋体"/>
                <w:sz w:val="21"/>
              </w:rPr>
              <w:t>字领，平袖口，小圆摆。前后双省。图片参考：</w:t>
            </w:r>
          </w:p>
          <w:p>
            <w:pPr>
              <w:pStyle w:val="null3"/>
              <w:jc w:val="both"/>
            </w:pPr>
            <w:r>
              <w:drawing>
                <wp:inline distT="0" distR="0" distB="0" distL="0">
                  <wp:extent cx="1621155" cy="1553324"/>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553324"/>
                          </a:xfrm>
                          <a:prstGeom prst="rect">
                            <a:avLst/>
                          </a:prstGeom>
                        </pic:spPr>
                      </pic:pic>
                    </a:graphicData>
                  </a:graphic>
                </wp:inline>
              </w:drawing>
            </w:r>
          </w:p>
        </w:tc>
      </w:tr>
      <w:tr>
        <w:tc>
          <w:tcPr>
            <w:tcW w:type="dxa" w:w="2769"/>
          </w:tcPr>
          <w:p>
            <w:pPr>
              <w:pStyle w:val="null3"/>
              <w:jc w:val="left"/>
            </w:pPr>
            <w:r>
              <w:rPr/>
              <w:t>5</w:t>
            </w:r>
          </w:p>
        </w:tc>
        <w:tc>
          <w:tcPr>
            <w:tcW w:type="dxa" w:w="2769"/>
          </w:tcPr>
          <w:p/>
        </w:tc>
        <w:tc>
          <w:tcPr>
            <w:tcW w:type="dxa" w:w="2769"/>
          </w:tcPr>
          <w:p>
            <w:pPr>
              <w:pStyle w:val="null3"/>
              <w:jc w:val="left"/>
            </w:pPr>
            <w:r>
              <w:rPr>
                <w:rFonts w:ascii="宋体" w:hAnsi="宋体" w:cs="宋体" w:eastAsia="宋体"/>
                <w:sz w:val="21"/>
              </w:rPr>
              <w:t>颜色：</w:t>
            </w:r>
            <w:r>
              <w:rPr>
                <w:rFonts w:ascii="宋体" w:hAnsi="宋体" w:cs="宋体" w:eastAsia="宋体"/>
                <w:sz w:val="21"/>
              </w:rPr>
              <w:t>蓝底竖条纹</w:t>
            </w:r>
            <w:r>
              <w:rPr>
                <w:rFonts w:ascii="宋体" w:hAnsi="宋体" w:cs="宋体" w:eastAsia="宋体"/>
                <w:sz w:val="21"/>
              </w:rPr>
              <w:t>；</w:t>
            </w:r>
          </w:p>
        </w:tc>
      </w:tr>
    </w:tbl>
    <w:p>
      <w:pPr>
        <w:pStyle w:val="null3"/>
        <w:jc w:val="left"/>
      </w:pPr>
      <w:r>
        <w:rPr/>
        <w:t>标的名称：男士夏裤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成分：</w:t>
            </w:r>
            <w:r>
              <w:rPr>
                <w:rFonts w:ascii="calibri" w:hAnsi="calibri" w:cs="calibri" w:eastAsia="calibri"/>
                <w:sz w:val="21"/>
              </w:rPr>
              <w:t>50%</w:t>
            </w:r>
            <w:r>
              <w:rPr>
                <w:rFonts w:ascii="宋体" w:hAnsi="宋体" w:cs="宋体" w:eastAsia="宋体"/>
                <w:sz w:val="21"/>
              </w:rPr>
              <w:t>羊毛，</w:t>
            </w:r>
            <w:r>
              <w:rPr>
                <w:rFonts w:ascii="calibri" w:hAnsi="calibri" w:cs="calibri" w:eastAsia="calibri"/>
                <w:sz w:val="21"/>
              </w:rPr>
              <w:t>40%</w:t>
            </w:r>
            <w:r>
              <w:rPr>
                <w:rFonts w:ascii="宋体" w:hAnsi="宋体" w:cs="宋体" w:eastAsia="宋体"/>
                <w:sz w:val="21"/>
              </w:rPr>
              <w:t>聚酯纤维、</w:t>
            </w:r>
            <w:r>
              <w:rPr>
                <w:rFonts w:ascii="calibri" w:hAnsi="calibri" w:cs="calibri" w:eastAsia="calibri"/>
                <w:sz w:val="21"/>
              </w:rPr>
              <w:t>10%</w:t>
            </w:r>
            <w:r>
              <w:rPr>
                <w:rFonts w:ascii="宋体" w:hAnsi="宋体" w:cs="宋体" w:eastAsia="宋体"/>
                <w:sz w:val="21"/>
              </w:rPr>
              <w:t>再生纤维素纤维；（允许偏差±</w:t>
            </w:r>
            <w:r>
              <w:rPr>
                <w:rFonts w:ascii="calibri" w:hAnsi="calibri" w:cs="calibri" w:eastAsia="calibri"/>
                <w:sz w:val="21"/>
              </w:rPr>
              <w:t>2%</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克重：</w:t>
            </w:r>
            <w:r>
              <w:rPr>
                <w:rFonts w:ascii="calibri" w:hAnsi="calibri" w:cs="calibri" w:eastAsia="calibri"/>
                <w:sz w:val="21"/>
              </w:rPr>
              <w:t>235g/m</w:t>
            </w:r>
            <w:r>
              <w:rPr>
                <w:rFonts w:ascii="宋体" w:hAnsi="宋体" w:cs="宋体" w:eastAsia="宋体"/>
                <w:sz w:val="21"/>
              </w:rPr>
              <w:t>±</w:t>
            </w:r>
            <w:r>
              <w:rPr>
                <w:rFonts w:ascii="calibri" w:hAnsi="calibri" w:cs="calibri" w:eastAsia="calibri"/>
                <w:sz w:val="21"/>
              </w:rPr>
              <w:t>5 g/m</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100/2*100/2</w:t>
            </w:r>
            <w:r>
              <w:rPr>
                <w:rFonts w:ascii="宋体" w:hAnsi="宋体" w:cs="宋体" w:eastAsia="宋体"/>
                <w:sz w:val="21"/>
              </w:rPr>
              <w:t>。</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面料色牢度：耐干摩擦色牢度：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 xml:space="preserve">；耐酸汗渍色牢度：≥ </w:t>
            </w:r>
            <w:r>
              <w:rPr>
                <w:rFonts w:ascii="calibri" w:hAnsi="calibri" w:cs="calibri" w:eastAsia="calibri"/>
                <w:sz w:val="21"/>
              </w:rPr>
              <w:t>4</w:t>
            </w:r>
            <w:r>
              <w:rPr>
                <w:rFonts w:ascii="宋体" w:hAnsi="宋体" w:cs="宋体" w:eastAsia="宋体"/>
                <w:sz w:val="21"/>
              </w:rPr>
              <w:t>；耐碱汗渍色牢度：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5</w:t>
            </w:r>
          </w:p>
        </w:tc>
        <w:tc>
          <w:tcPr>
            <w:tcW w:type="dxa" w:w="2769"/>
          </w:tcPr>
          <w:p/>
        </w:tc>
        <w:tc>
          <w:tcPr>
            <w:tcW w:type="dxa" w:w="2769"/>
          </w:tcPr>
          <w:p>
            <w:pPr>
              <w:pStyle w:val="null3"/>
              <w:jc w:val="both"/>
            </w:pPr>
            <w:r>
              <w:rPr>
                <w:rFonts w:ascii="宋体" w:hAnsi="宋体" w:cs="宋体" w:eastAsia="宋体"/>
                <w:sz w:val="21"/>
              </w:rPr>
              <w:t>款式描述：无折裤，</w:t>
            </w:r>
            <w:r>
              <w:rPr>
                <w:rFonts w:ascii="宋体" w:hAnsi="宋体" w:cs="宋体" w:eastAsia="宋体"/>
                <w:sz w:val="21"/>
              </w:rPr>
              <w:t>裤腰两侧内置松紧腰。裤型：</w:t>
            </w:r>
            <w:r>
              <w:rPr>
                <w:rFonts w:ascii="宋体" w:hAnsi="宋体" w:cs="宋体" w:eastAsia="宋体"/>
                <w:sz w:val="21"/>
              </w:rPr>
              <w:t>稍修身。图片参考：</w:t>
            </w:r>
          </w:p>
          <w:p>
            <w:pPr>
              <w:pStyle w:val="null3"/>
              <w:jc w:val="both"/>
            </w:pPr>
            <w:r>
              <w:drawing>
                <wp:inline distT="0" distR="0" distB="0" distL="0">
                  <wp:extent cx="1621155" cy="196854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8"/>
                          <a:stretch>
                            <a:fillRect/>
                          </a:stretch>
                        </pic:blipFill>
                        <pic:spPr>
                          <a:xfrm>
                            <a:off x="0" y="0"/>
                            <a:ext cx="1621155" cy="1968545"/>
                          </a:xfrm>
                          <a:prstGeom prst="rect">
                            <a:avLst/>
                          </a:prstGeom>
                        </pic:spPr>
                      </pic:pic>
                    </a:graphicData>
                  </a:graphic>
                </wp:inline>
              </w:drawing>
            </w:r>
          </w:p>
        </w:tc>
      </w:tr>
      <w:tr>
        <w:tc>
          <w:tcPr>
            <w:tcW w:type="dxa" w:w="2769"/>
          </w:tcPr>
          <w:p>
            <w:pPr>
              <w:pStyle w:val="null3"/>
              <w:jc w:val="left"/>
            </w:pPr>
            <w:r>
              <w:rPr/>
              <w:t>6</w:t>
            </w:r>
          </w:p>
        </w:tc>
        <w:tc>
          <w:tcPr>
            <w:tcW w:type="dxa" w:w="2769"/>
          </w:tcPr>
          <w:p/>
        </w:tc>
        <w:tc>
          <w:tcPr>
            <w:tcW w:type="dxa" w:w="2769"/>
          </w:tcPr>
          <w:p>
            <w:pPr>
              <w:pStyle w:val="null3"/>
              <w:jc w:val="left"/>
            </w:pPr>
            <w:r>
              <w:rPr/>
              <w:t>颜色：藏青色；</w:t>
            </w:r>
          </w:p>
        </w:tc>
      </w:tr>
    </w:tbl>
    <w:p>
      <w:pPr>
        <w:pStyle w:val="null3"/>
        <w:jc w:val="left"/>
      </w:pPr>
      <w:r>
        <w:rPr/>
        <w:t>标的名称：男士领带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面料：桑蚕丝</w:t>
            </w:r>
            <w:r>
              <w:rPr>
                <w:rFonts w:ascii="times new roman, times, serif" w:hAnsi="times new roman, times, serif" w:cs="times new roman, times, serif" w:eastAsia="times new roman, times, serif"/>
                <w:sz w:val="21"/>
              </w:rPr>
              <w:t>100%。（颜色与西装相匹配）</w:t>
            </w:r>
          </w:p>
        </w:tc>
      </w:tr>
    </w:tbl>
    <w:p>
      <w:pPr>
        <w:pStyle w:val="null3"/>
        <w:jc w:val="left"/>
      </w:pPr>
      <w:r>
        <w:rPr/>
        <w:t>标的名称：女士大衣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成分：</w:t>
            </w:r>
            <w:r>
              <w:rPr>
                <w:rFonts w:ascii="calibri" w:hAnsi="calibri" w:cs="calibri" w:eastAsia="calibri"/>
                <w:sz w:val="21"/>
              </w:rPr>
              <w:t>70%</w:t>
            </w:r>
            <w:r>
              <w:rPr>
                <w:rFonts w:ascii="宋体" w:hAnsi="宋体" w:cs="宋体" w:eastAsia="宋体"/>
                <w:sz w:val="21"/>
              </w:rPr>
              <w:t>羊毛，</w:t>
            </w:r>
            <w:r>
              <w:rPr>
                <w:rFonts w:ascii="calibri" w:hAnsi="calibri" w:cs="calibri" w:eastAsia="calibri"/>
                <w:sz w:val="21"/>
              </w:rPr>
              <w:t>30%</w:t>
            </w:r>
            <w:r>
              <w:rPr>
                <w:rFonts w:ascii="宋体" w:hAnsi="宋体" w:cs="宋体" w:eastAsia="宋体"/>
                <w:sz w:val="21"/>
              </w:rPr>
              <w:t>羊绒；（允许偏差±</w:t>
            </w:r>
            <w:r>
              <w:rPr>
                <w:rFonts w:ascii="calibri" w:hAnsi="calibri" w:cs="calibri" w:eastAsia="calibri"/>
                <w:sz w:val="21"/>
              </w:rPr>
              <w:t>2%</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克重：</w:t>
            </w:r>
            <w:r>
              <w:rPr>
                <w:rFonts w:ascii="calibri" w:hAnsi="calibri" w:cs="calibri" w:eastAsia="calibri"/>
                <w:sz w:val="21"/>
              </w:rPr>
              <w:t>450g/m</w:t>
            </w:r>
            <w:r>
              <w:rPr>
                <w:rFonts w:ascii="宋体" w:hAnsi="宋体" w:cs="宋体" w:eastAsia="宋体"/>
                <w:sz w:val="21"/>
              </w:rPr>
              <w:t>±</w:t>
            </w:r>
            <w:r>
              <w:rPr>
                <w:rFonts w:ascii="calibri" w:hAnsi="calibri" w:cs="calibri" w:eastAsia="calibri"/>
                <w:sz w:val="21"/>
              </w:rPr>
              <w:t>5 g/m</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面料色牢度：耐干摩擦色牢度：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耐水色牢度：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 xml:space="preserve">；耐酸汗渍色牢度：≥ </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耐碱汗渍色牢度：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4</w:t>
            </w:r>
          </w:p>
        </w:tc>
        <w:tc>
          <w:tcPr>
            <w:tcW w:type="dxa" w:w="2769"/>
          </w:tcPr>
          <w:p/>
        </w:tc>
        <w:tc>
          <w:tcPr>
            <w:tcW w:type="dxa" w:w="2769"/>
          </w:tcPr>
          <w:p>
            <w:pPr>
              <w:pStyle w:val="null3"/>
              <w:jc w:val="both"/>
            </w:pPr>
            <w:r>
              <w:rPr>
                <w:rFonts w:ascii="宋体" w:hAnsi="宋体" w:cs="宋体" w:eastAsia="宋体"/>
                <w:sz w:val="21"/>
              </w:rPr>
              <w:t>款式描述：单排两粒扣，大翻领，前、后刀背式，</w:t>
            </w:r>
            <w:r>
              <w:rPr>
                <w:rFonts w:ascii="宋体" w:hAnsi="宋体" w:cs="宋体" w:eastAsia="宋体"/>
                <w:sz w:val="21"/>
              </w:rPr>
              <w:t>前腰收省，前、后身全夹里，小挂面，无袖叉，袖口三扣。不过膝。图片参考：</w:t>
            </w:r>
          </w:p>
          <w:p>
            <w:pPr>
              <w:pStyle w:val="null3"/>
              <w:jc w:val="both"/>
            </w:pPr>
            <w:r>
              <w:drawing>
                <wp:inline distT="0" distR="0" distB="0" distL="0">
                  <wp:extent cx="1621155" cy="1574836"/>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1621155" cy="1574836"/>
                          </a:xfrm>
                          <a:prstGeom prst="rect">
                            <a:avLst/>
                          </a:prstGeom>
                        </pic:spPr>
                      </pic:pic>
                    </a:graphicData>
                  </a:graphic>
                </wp:inline>
              </w:drawing>
            </w:r>
          </w:p>
        </w:tc>
      </w:tr>
      <w:tr>
        <w:tc>
          <w:tcPr>
            <w:tcW w:type="dxa" w:w="2769"/>
          </w:tcPr>
          <w:p>
            <w:pPr>
              <w:pStyle w:val="null3"/>
              <w:jc w:val="left"/>
            </w:pPr>
            <w:r>
              <w:rPr/>
              <w:t>5</w:t>
            </w:r>
          </w:p>
        </w:tc>
        <w:tc>
          <w:tcPr>
            <w:tcW w:type="dxa" w:w="2769"/>
          </w:tcPr>
          <w:p/>
        </w:tc>
        <w:tc>
          <w:tcPr>
            <w:tcW w:type="dxa" w:w="2769"/>
          </w:tcPr>
          <w:p>
            <w:pPr>
              <w:pStyle w:val="null3"/>
              <w:jc w:val="left"/>
            </w:pPr>
            <w:r>
              <w:rPr>
                <w:rFonts w:ascii="宋体" w:hAnsi="宋体" w:cs="宋体" w:eastAsia="宋体"/>
                <w:sz w:val="21"/>
              </w:rPr>
              <w:t>颜色：藏青色；</w:t>
            </w:r>
          </w:p>
        </w:tc>
      </w:tr>
    </w:tbl>
    <w:p>
      <w:pPr>
        <w:pStyle w:val="null3"/>
        <w:jc w:val="left"/>
      </w:pPr>
      <w:r>
        <w:rPr/>
        <w:t>标的名称：女士西服套装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成分：</w:t>
            </w:r>
            <w:r>
              <w:rPr>
                <w:rFonts w:ascii="calibri" w:hAnsi="calibri" w:cs="calibri" w:eastAsia="calibri"/>
                <w:sz w:val="21"/>
              </w:rPr>
              <w:t>80%</w:t>
            </w:r>
            <w:r>
              <w:rPr>
                <w:rFonts w:ascii="宋体" w:hAnsi="宋体" w:cs="宋体" w:eastAsia="宋体"/>
                <w:sz w:val="21"/>
              </w:rPr>
              <w:t>羊毛，</w:t>
            </w:r>
            <w:r>
              <w:rPr>
                <w:rFonts w:ascii="calibri" w:hAnsi="calibri" w:cs="calibri" w:eastAsia="calibri"/>
                <w:sz w:val="21"/>
              </w:rPr>
              <w:t>20%</w:t>
            </w:r>
            <w:r>
              <w:rPr>
                <w:rFonts w:ascii="宋体" w:hAnsi="宋体" w:cs="宋体" w:eastAsia="宋体"/>
                <w:sz w:val="21"/>
              </w:rPr>
              <w:t>聚酯纤维</w:t>
            </w:r>
            <w:r>
              <w:rPr/>
              <w:t>（含导电纤维）</w:t>
            </w:r>
            <w:r>
              <w:rPr>
                <w:rFonts w:ascii="宋体" w:hAnsi="宋体" w:cs="宋体" w:eastAsia="宋体"/>
                <w:sz w:val="21"/>
              </w:rPr>
              <w:t>；（允许偏差±</w:t>
            </w:r>
            <w:r>
              <w:rPr>
                <w:rFonts w:ascii="calibri" w:hAnsi="calibri" w:cs="calibri" w:eastAsia="calibri"/>
                <w:sz w:val="21"/>
              </w:rPr>
              <w:t>2%</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克重：</w:t>
            </w:r>
            <w:r>
              <w:rPr>
                <w:rFonts w:ascii="calibri" w:hAnsi="calibri" w:cs="calibri" w:eastAsia="calibri"/>
                <w:sz w:val="21"/>
              </w:rPr>
              <w:t xml:space="preserve">265 </w:t>
            </w:r>
            <w:r>
              <w:rPr>
                <w:rFonts w:ascii="宋体" w:hAnsi="宋体" w:cs="宋体" w:eastAsia="宋体"/>
                <w:sz w:val="21"/>
              </w:rPr>
              <w:t xml:space="preserve">克 </w:t>
            </w:r>
            <w:r>
              <w:rPr>
                <w:rFonts w:ascii="calibri" w:hAnsi="calibri" w:cs="calibri" w:eastAsia="calibri"/>
                <w:sz w:val="21"/>
              </w:rPr>
              <w:t>g/m</w:t>
            </w:r>
            <w:r>
              <w:rPr>
                <w:rFonts w:ascii="宋体" w:hAnsi="宋体" w:cs="宋体" w:eastAsia="宋体"/>
                <w:sz w:val="21"/>
              </w:rPr>
              <w:t>±</w:t>
            </w:r>
            <w:r>
              <w:rPr>
                <w:rFonts w:ascii="calibri" w:hAnsi="calibri" w:cs="calibri" w:eastAsia="calibri"/>
                <w:sz w:val="21"/>
              </w:rPr>
              <w:t>5g/m</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100/2*100/2</w:t>
            </w:r>
            <w:r>
              <w:rPr>
                <w:rFonts w:ascii="宋体" w:hAnsi="宋体" w:cs="宋体" w:eastAsia="宋体"/>
                <w:sz w:val="21"/>
              </w:rPr>
              <w:t>。</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面料色牢度：耐干摩擦色牢度：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 xml:space="preserve">；耐酸汗渍色牢度：≥ </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耐碱汗渍色牢度：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5</w:t>
            </w:r>
          </w:p>
        </w:tc>
        <w:tc>
          <w:tcPr>
            <w:tcW w:type="dxa" w:w="2769"/>
          </w:tcPr>
          <w:p/>
        </w:tc>
        <w:tc>
          <w:tcPr>
            <w:tcW w:type="dxa" w:w="2769"/>
          </w:tcPr>
          <w:p>
            <w:pPr>
              <w:pStyle w:val="null3"/>
              <w:jc w:val="both"/>
            </w:pPr>
            <w:r>
              <w:rPr>
                <w:rFonts w:ascii="宋体" w:hAnsi="宋体" w:cs="宋体" w:eastAsia="宋体"/>
                <w:sz w:val="20"/>
              </w:rPr>
              <w:t>款式描述：</w:t>
            </w:r>
            <w:r>
              <w:rPr>
                <w:rFonts w:ascii="宋体" w:hAnsi="宋体" w:cs="宋体" w:eastAsia="宋体"/>
                <w:sz w:val="21"/>
              </w:rPr>
              <w:t>单排一粒扣</w:t>
            </w:r>
            <w:r>
              <w:rPr>
                <w:rFonts w:ascii="宋体" w:hAnsi="宋体" w:cs="宋体" w:eastAsia="宋体"/>
                <w:sz w:val="21"/>
              </w:rPr>
              <w:t>，</w:t>
            </w:r>
            <w:r>
              <w:rPr>
                <w:rFonts w:ascii="&quot;times new roman&quot;" w:hAnsi="&quot;times new roman&quot;" w:cs="&quot;times new roman&quot;" w:eastAsia="&quot;times new roman&quot;"/>
                <w:sz w:val="21"/>
              </w:rPr>
              <w:t xml:space="preserve"> </w:t>
            </w:r>
            <w:r>
              <w:rPr>
                <w:rFonts w:ascii="宋体" w:hAnsi="宋体" w:cs="宋体" w:eastAsia="宋体"/>
                <w:sz w:val="21"/>
              </w:rPr>
              <w:t>平驳领</w:t>
            </w:r>
            <w:r>
              <w:rPr>
                <w:rFonts w:ascii="宋体" w:hAnsi="宋体" w:cs="宋体" w:eastAsia="宋体"/>
                <w:sz w:val="21"/>
              </w:rPr>
              <w:t>。</w:t>
            </w:r>
            <w:r>
              <w:rPr>
                <w:rFonts w:ascii="宋体" w:hAnsi="宋体" w:cs="宋体" w:eastAsia="宋体"/>
                <w:sz w:val="21"/>
              </w:rPr>
              <w:t>西服后片刀背缝，后不开衩，袖口锁假眼钉</w:t>
            </w:r>
            <w:r>
              <w:rPr>
                <w:rFonts w:ascii="&quot;times new roman&quot;" w:hAnsi="&quot;times new roman&quot;" w:cs="&quot;times new roman&quot;" w:eastAsia="&quot;times new roman&quot;"/>
                <w:sz w:val="21"/>
              </w:rPr>
              <w:t>扣3粒。直筒西裤，前无</w:t>
            </w:r>
            <w:r>
              <w:rPr>
                <w:rFonts w:ascii="宋体" w:hAnsi="宋体" w:cs="宋体" w:eastAsia="宋体"/>
                <w:sz w:val="21"/>
              </w:rPr>
              <w:t>褶省，</w:t>
            </w:r>
            <w:r>
              <w:rPr>
                <w:rFonts w:ascii="宋体" w:hAnsi="宋体" w:cs="宋体" w:eastAsia="宋体"/>
                <w:sz w:val="21"/>
              </w:rPr>
              <w:t>后单省，</w:t>
            </w:r>
            <w:r>
              <w:rPr>
                <w:rFonts w:ascii="宋体" w:hAnsi="宋体" w:cs="宋体" w:eastAsia="宋体"/>
                <w:sz w:val="21"/>
              </w:rPr>
              <w:t>前斜插袋，</w:t>
            </w:r>
            <w:r>
              <w:rPr>
                <w:rFonts w:ascii="宋体" w:hAnsi="宋体" w:cs="宋体" w:eastAsia="宋体"/>
                <w:sz w:val="21"/>
              </w:rPr>
              <w:t>后</w:t>
            </w:r>
            <w:r>
              <w:rPr>
                <w:rFonts w:ascii="宋体" w:hAnsi="宋体" w:cs="宋体" w:eastAsia="宋体"/>
                <w:sz w:val="21"/>
              </w:rPr>
              <w:t>无袋。图片参考：</w:t>
            </w:r>
          </w:p>
          <w:p>
            <w:pPr>
              <w:pStyle w:val="null3"/>
              <w:jc w:val="both"/>
            </w:pPr>
            <w:r>
              <w:drawing>
                <wp:inline distT="0" distR="0" distB="0" distL="0">
                  <wp:extent cx="1621155" cy="1134808"/>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1621155" cy="1134808"/>
                          </a:xfrm>
                          <a:prstGeom prst="rect">
                            <a:avLst/>
                          </a:prstGeom>
                        </pic:spPr>
                      </pic:pic>
                    </a:graphicData>
                  </a:graphic>
                </wp:inline>
              </w:drawing>
            </w:r>
            <w:r>
              <w:drawing>
                <wp:inline distT="0" distR="0" distB="0" distL="0">
                  <wp:extent cx="1621155" cy="1794078"/>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3"/>
                          <a:stretch>
                            <a:fillRect/>
                          </a:stretch>
                        </pic:blipFill>
                        <pic:spPr>
                          <a:xfrm>
                            <a:off x="0" y="0"/>
                            <a:ext cx="1621155" cy="1794078"/>
                          </a:xfrm>
                          <a:prstGeom prst="rect">
                            <a:avLst/>
                          </a:prstGeom>
                        </pic:spPr>
                      </pic:pic>
                    </a:graphicData>
                  </a:graphic>
                </wp:inline>
              </w:drawing>
            </w:r>
          </w:p>
        </w:tc>
      </w:tr>
      <w:tr>
        <w:tc>
          <w:tcPr>
            <w:tcW w:type="dxa" w:w="2769"/>
          </w:tcPr>
          <w:p>
            <w:pPr>
              <w:pStyle w:val="null3"/>
              <w:jc w:val="left"/>
            </w:pPr>
            <w:r>
              <w:rPr/>
              <w:t>6</w:t>
            </w:r>
          </w:p>
        </w:tc>
        <w:tc>
          <w:tcPr>
            <w:tcW w:type="dxa" w:w="2769"/>
          </w:tcPr>
          <w:p/>
        </w:tc>
        <w:tc>
          <w:tcPr>
            <w:tcW w:type="dxa" w:w="2769"/>
          </w:tcPr>
          <w:p>
            <w:pPr>
              <w:pStyle w:val="null3"/>
              <w:jc w:val="left"/>
            </w:pPr>
            <w:r>
              <w:rPr/>
              <w:t>颜色：藏蓝色；</w:t>
            </w:r>
          </w:p>
        </w:tc>
      </w:tr>
    </w:tbl>
    <w:p>
      <w:pPr>
        <w:pStyle w:val="null3"/>
        <w:jc w:val="left"/>
      </w:pPr>
      <w:r>
        <w:rPr/>
        <w:t>标的名称：女士长袖衬衫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成份：</w:t>
            </w:r>
            <w:r>
              <w:rPr>
                <w:rFonts w:ascii="calibri" w:hAnsi="calibri" w:cs="calibri" w:eastAsia="calibri"/>
                <w:sz w:val="21"/>
              </w:rPr>
              <w:t>100%</w:t>
            </w:r>
            <w:r>
              <w:rPr>
                <w:rFonts w:ascii="宋体" w:hAnsi="宋体" w:cs="宋体" w:eastAsia="宋体"/>
                <w:sz w:val="21"/>
              </w:rPr>
              <w:t>棉；免烫性能：洗涤</w:t>
            </w:r>
            <w:r>
              <w:rPr>
                <w:rFonts w:ascii="宋体" w:hAnsi="宋体" w:cs="宋体" w:eastAsia="宋体"/>
                <w:sz w:val="21"/>
              </w:rPr>
              <w:t>干燥后外观平整度：</w:t>
            </w:r>
            <w:r>
              <w:rPr>
                <w:rFonts w:ascii="宋体" w:hAnsi="宋体" w:cs="宋体" w:eastAsia="宋体"/>
                <w:sz w:val="21"/>
              </w:rPr>
              <w:t>≥</w:t>
            </w:r>
            <w:r>
              <w:rPr>
                <w:rFonts w:ascii="calibri" w:hAnsi="calibri" w:cs="calibri" w:eastAsia="calibri"/>
                <w:sz w:val="21"/>
              </w:rPr>
              <w:t>3.5</w:t>
            </w:r>
            <w:r>
              <w:rPr>
                <w:rFonts w:ascii="宋体" w:hAnsi="宋体" w:cs="宋体" w:eastAsia="宋体"/>
                <w:sz w:val="21"/>
              </w:rPr>
              <w:t>；洗涤干燥后</w:t>
            </w:r>
            <w:r>
              <w:rPr>
                <w:rFonts w:ascii="宋体" w:hAnsi="宋体" w:cs="宋体" w:eastAsia="宋体"/>
                <w:sz w:val="21"/>
              </w:rPr>
              <w:t>接缝外观：</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100/2*100/2</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面料色牢度：耐干摩擦色牢度：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 xml:space="preserve">；耐酸汗渍色牢度：≥ </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耐碱汗渍色牢度：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4</w:t>
            </w:r>
          </w:p>
        </w:tc>
        <w:tc>
          <w:tcPr>
            <w:tcW w:type="dxa" w:w="2769"/>
          </w:tcPr>
          <w:p/>
        </w:tc>
        <w:tc>
          <w:tcPr>
            <w:tcW w:type="dxa" w:w="2769"/>
          </w:tcPr>
          <w:p>
            <w:pPr>
              <w:pStyle w:val="null3"/>
              <w:jc w:val="both"/>
            </w:pPr>
            <w:r>
              <w:rPr>
                <w:rFonts w:ascii="宋体" w:hAnsi="宋体" w:cs="宋体" w:eastAsia="宋体"/>
                <w:sz w:val="21"/>
              </w:rPr>
              <w:t>款式描述：</w:t>
            </w:r>
            <w:r>
              <w:rPr>
                <w:rFonts w:ascii="calibri" w:hAnsi="calibri" w:cs="calibri" w:eastAsia="calibri"/>
                <w:sz w:val="21"/>
              </w:rPr>
              <w:t xml:space="preserve">7 </w:t>
            </w:r>
            <w:r>
              <w:rPr>
                <w:rFonts w:ascii="宋体" w:hAnsi="宋体" w:cs="宋体" w:eastAsia="宋体"/>
                <w:sz w:val="21"/>
              </w:rPr>
              <w:t>明门襟</w:t>
            </w:r>
            <w:r>
              <w:rPr>
                <w:rFonts w:ascii="calibri" w:hAnsi="calibri" w:cs="calibri" w:eastAsia="calibri"/>
                <w:sz w:val="21"/>
              </w:rPr>
              <w:t xml:space="preserve">2 </w:t>
            </w:r>
            <w:r>
              <w:rPr>
                <w:rFonts w:ascii="宋体" w:hAnsi="宋体" w:cs="宋体" w:eastAsia="宋体"/>
                <w:sz w:val="21"/>
              </w:rPr>
              <w:t>暗扣，小尖领。前收胸省腰省，后收省。图片参考：</w:t>
            </w:r>
          </w:p>
          <w:p>
            <w:pPr>
              <w:pStyle w:val="null3"/>
              <w:jc w:val="both"/>
            </w:pPr>
            <w:r>
              <w:drawing>
                <wp:inline distT="0" distR="0" distB="0" distL="0">
                  <wp:extent cx="1621155" cy="1196732"/>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1621155" cy="1196732"/>
                          </a:xfrm>
                          <a:prstGeom prst="rect">
                            <a:avLst/>
                          </a:prstGeom>
                        </pic:spPr>
                      </pic:pic>
                    </a:graphicData>
                  </a:graphic>
                </wp:inline>
              </w:drawing>
            </w:r>
          </w:p>
        </w:tc>
      </w:tr>
      <w:tr>
        <w:tc>
          <w:tcPr>
            <w:tcW w:type="dxa" w:w="2769"/>
          </w:tcPr>
          <w:p>
            <w:pPr>
              <w:pStyle w:val="null3"/>
              <w:jc w:val="left"/>
            </w:pPr>
            <w:r>
              <w:rPr/>
              <w:t>5</w:t>
            </w:r>
          </w:p>
        </w:tc>
        <w:tc>
          <w:tcPr>
            <w:tcW w:type="dxa" w:w="2769"/>
          </w:tcPr>
          <w:p/>
        </w:tc>
        <w:tc>
          <w:tcPr>
            <w:tcW w:type="dxa" w:w="2769"/>
          </w:tcPr>
          <w:p>
            <w:pPr>
              <w:pStyle w:val="null3"/>
              <w:jc w:val="left"/>
            </w:pPr>
            <w:r>
              <w:rPr>
                <w:rFonts w:ascii="宋体" w:hAnsi="宋体" w:cs="宋体" w:eastAsia="宋体"/>
                <w:sz w:val="21"/>
              </w:rPr>
              <w:t>颜色：蓝底竖条纹；</w:t>
            </w:r>
          </w:p>
        </w:tc>
      </w:tr>
    </w:tbl>
    <w:p>
      <w:pPr>
        <w:pStyle w:val="null3"/>
        <w:jc w:val="left"/>
      </w:pPr>
      <w:r>
        <w:rPr/>
        <w:t>标的名称：女士短袖衬衫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成份：</w:t>
            </w:r>
            <w:r>
              <w:rPr>
                <w:rFonts w:ascii="calibri" w:hAnsi="calibri" w:cs="calibri" w:eastAsia="calibri"/>
                <w:sz w:val="21"/>
              </w:rPr>
              <w:t>100%</w:t>
            </w:r>
            <w:r>
              <w:rPr>
                <w:rFonts w:ascii="宋体" w:hAnsi="宋体" w:cs="宋体" w:eastAsia="宋体"/>
                <w:sz w:val="21"/>
              </w:rPr>
              <w:t>棉；免烫性能：洗涤</w:t>
            </w:r>
            <w:r>
              <w:rPr>
                <w:rFonts w:ascii="宋体" w:hAnsi="宋体" w:cs="宋体" w:eastAsia="宋体"/>
                <w:sz w:val="21"/>
              </w:rPr>
              <w:t>干燥后外观平整度：</w:t>
            </w:r>
            <w:r>
              <w:rPr>
                <w:rFonts w:ascii="宋体" w:hAnsi="宋体" w:cs="宋体" w:eastAsia="宋体"/>
                <w:sz w:val="21"/>
              </w:rPr>
              <w:t>≥</w:t>
            </w:r>
            <w:r>
              <w:rPr>
                <w:rFonts w:ascii="calibri" w:hAnsi="calibri" w:cs="calibri" w:eastAsia="calibri"/>
                <w:sz w:val="21"/>
              </w:rPr>
              <w:t>3.5</w:t>
            </w:r>
            <w:r>
              <w:rPr>
                <w:rFonts w:ascii="宋体" w:hAnsi="宋体" w:cs="宋体" w:eastAsia="宋体"/>
                <w:sz w:val="21"/>
              </w:rPr>
              <w:t>；洗涤干燥后</w:t>
            </w:r>
            <w:r>
              <w:rPr>
                <w:rFonts w:ascii="宋体" w:hAnsi="宋体" w:cs="宋体" w:eastAsia="宋体"/>
                <w:sz w:val="21"/>
              </w:rPr>
              <w:t>接缝外观：</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100/2*100/2</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面料色牢度：耐干摩擦色牢度：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 xml:space="preserve">；耐酸汗渍色牢度：≥ </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耐碱汗渍色牢度：</w:t>
            </w:r>
            <w:r>
              <w:rPr>
                <w:rFonts w:ascii="宋体" w:hAnsi="宋体" w:cs="宋体" w:eastAsia="宋体"/>
                <w:sz w:val="21"/>
              </w:rPr>
              <w:t xml:space="preserve">≥ </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4</w:t>
            </w:r>
          </w:p>
        </w:tc>
        <w:tc>
          <w:tcPr>
            <w:tcW w:type="dxa" w:w="2769"/>
          </w:tcPr>
          <w:p/>
        </w:tc>
        <w:tc>
          <w:tcPr>
            <w:tcW w:type="dxa" w:w="2769"/>
          </w:tcPr>
          <w:p>
            <w:pPr>
              <w:pStyle w:val="null3"/>
              <w:jc w:val="both"/>
            </w:pPr>
            <w:r>
              <w:rPr>
                <w:rFonts w:ascii="宋体" w:hAnsi="宋体" w:cs="宋体" w:eastAsia="宋体"/>
                <w:sz w:val="21"/>
              </w:rPr>
              <w:t>款式描述：小尖领，袖口常规袖。前收腰省，</w:t>
            </w:r>
            <w:r>
              <w:rPr>
                <w:rFonts w:ascii="宋体" w:hAnsi="宋体" w:cs="宋体" w:eastAsia="宋体"/>
                <w:sz w:val="21"/>
              </w:rPr>
              <w:t>后收省。图片参考：</w:t>
            </w:r>
          </w:p>
          <w:p>
            <w:pPr>
              <w:pStyle w:val="null3"/>
              <w:jc w:val="both"/>
            </w:pPr>
            <w:r>
              <w:drawing>
                <wp:inline distT="0" distR="0" distB="0" distL="0">
                  <wp:extent cx="1621155" cy="987103"/>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5"/>
                          <a:stretch>
                            <a:fillRect/>
                          </a:stretch>
                        </pic:blipFill>
                        <pic:spPr>
                          <a:xfrm>
                            <a:off x="0" y="0"/>
                            <a:ext cx="1621155" cy="987103"/>
                          </a:xfrm>
                          <a:prstGeom prst="rect">
                            <a:avLst/>
                          </a:prstGeom>
                        </pic:spPr>
                      </pic:pic>
                    </a:graphicData>
                  </a:graphic>
                </wp:inline>
              </w:drawing>
            </w:r>
          </w:p>
        </w:tc>
      </w:tr>
      <w:tr>
        <w:tc>
          <w:tcPr>
            <w:tcW w:type="dxa" w:w="2769"/>
          </w:tcPr>
          <w:p>
            <w:pPr>
              <w:pStyle w:val="null3"/>
              <w:jc w:val="left"/>
            </w:pPr>
            <w:r>
              <w:rPr/>
              <w:t>5</w:t>
            </w:r>
          </w:p>
        </w:tc>
        <w:tc>
          <w:tcPr>
            <w:tcW w:type="dxa" w:w="2769"/>
          </w:tcPr>
          <w:p/>
        </w:tc>
        <w:tc>
          <w:tcPr>
            <w:tcW w:type="dxa" w:w="2769"/>
          </w:tcPr>
          <w:p>
            <w:pPr>
              <w:pStyle w:val="null3"/>
              <w:jc w:val="left"/>
            </w:pPr>
            <w:r>
              <w:rPr>
                <w:rFonts w:ascii="宋体" w:hAnsi="宋体" w:cs="宋体" w:eastAsia="宋体"/>
                <w:sz w:val="21"/>
              </w:rPr>
              <w:t>颜色：蓝底竖条纹；</w:t>
            </w:r>
          </w:p>
        </w:tc>
      </w:tr>
    </w:tbl>
    <w:p>
      <w:pPr>
        <w:pStyle w:val="null3"/>
        <w:jc w:val="left"/>
      </w:pPr>
      <w:r>
        <w:rPr/>
        <w:t>标的名称：女士夏裙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成分：</w:t>
            </w:r>
            <w:r>
              <w:rPr>
                <w:rFonts w:ascii="calibri" w:hAnsi="calibri" w:cs="calibri" w:eastAsia="calibri"/>
                <w:sz w:val="21"/>
              </w:rPr>
              <w:t>50%</w:t>
            </w:r>
            <w:r>
              <w:rPr>
                <w:rFonts w:ascii="宋体" w:hAnsi="宋体" w:cs="宋体" w:eastAsia="宋体"/>
                <w:sz w:val="21"/>
              </w:rPr>
              <w:t>羊毛，</w:t>
            </w:r>
            <w:r>
              <w:rPr>
                <w:rFonts w:ascii="calibri" w:hAnsi="calibri" w:cs="calibri" w:eastAsia="calibri"/>
                <w:sz w:val="21"/>
              </w:rPr>
              <w:t>40%</w:t>
            </w:r>
            <w:r>
              <w:rPr>
                <w:rFonts w:ascii="宋体" w:hAnsi="宋体" w:cs="宋体" w:eastAsia="宋体"/>
                <w:sz w:val="21"/>
              </w:rPr>
              <w:t>聚酯纤维，</w:t>
            </w:r>
            <w:r>
              <w:rPr>
                <w:rFonts w:ascii="calibri" w:hAnsi="calibri" w:cs="calibri" w:eastAsia="calibri"/>
                <w:sz w:val="21"/>
              </w:rPr>
              <w:t>10%</w:t>
            </w:r>
            <w:r>
              <w:rPr>
                <w:rFonts w:ascii="宋体" w:hAnsi="宋体" w:cs="宋体" w:eastAsia="宋体"/>
                <w:sz w:val="21"/>
              </w:rPr>
              <w:t>再生纤维素纤维；（允许偏差±</w:t>
            </w:r>
            <w:r>
              <w:rPr>
                <w:rFonts w:ascii="calibri" w:hAnsi="calibri" w:cs="calibri" w:eastAsia="calibri"/>
                <w:sz w:val="21"/>
              </w:rPr>
              <w:t>2%</w:t>
            </w:r>
            <w:r>
              <w:rPr>
                <w:rFonts w:ascii="宋体" w:hAnsi="宋体" w:cs="宋体" w:eastAsia="宋体"/>
                <w:sz w:val="21"/>
              </w:rPr>
              <w:t>）</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克重：</w:t>
            </w:r>
            <w:r>
              <w:rPr>
                <w:rFonts w:ascii="calibri" w:hAnsi="calibri" w:cs="calibri" w:eastAsia="calibri"/>
                <w:sz w:val="21"/>
              </w:rPr>
              <w:t>235g/m</w:t>
            </w:r>
            <w:r>
              <w:rPr>
                <w:rFonts w:ascii="宋体" w:hAnsi="宋体" w:cs="宋体" w:eastAsia="宋体"/>
                <w:sz w:val="21"/>
              </w:rPr>
              <w:t>±</w:t>
            </w:r>
            <w:r>
              <w:rPr>
                <w:rFonts w:ascii="calibri" w:hAnsi="calibri" w:cs="calibri" w:eastAsia="calibri"/>
                <w:sz w:val="21"/>
              </w:rPr>
              <w:t>5 g/m</w:t>
            </w:r>
            <w:r>
              <w:rPr>
                <w:rFonts w:ascii="宋体" w:hAnsi="宋体" w:cs="宋体" w:eastAsia="宋体"/>
                <w:sz w:val="21"/>
              </w:rPr>
              <w:t>；</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纱支：</w:t>
            </w:r>
            <w:r>
              <w:rPr>
                <w:rFonts w:ascii="calibri" w:hAnsi="calibri" w:cs="calibri" w:eastAsia="calibri"/>
                <w:sz w:val="21"/>
              </w:rPr>
              <w:t>100/2*100/2</w:t>
            </w:r>
            <w:r>
              <w:rPr>
                <w:rFonts w:ascii="宋体" w:hAnsi="宋体" w:cs="宋体" w:eastAsia="宋体"/>
                <w:sz w:val="21"/>
              </w:rPr>
              <w:t>。</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jc w:val="left"/>
            </w:pPr>
            <w:r>
              <w:rPr>
                <w:rFonts w:ascii="宋体" w:hAnsi="宋体" w:cs="宋体" w:eastAsia="宋体"/>
                <w:sz w:val="21"/>
              </w:rPr>
              <w:t>面料色牢度：耐干摩擦色牢度：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；耐水色牢度：≥</w:t>
            </w:r>
            <w:r>
              <w:rPr>
                <w:rFonts w:ascii="calibri" w:hAnsi="calibri" w:cs="calibri" w:eastAsia="calibri"/>
                <w:sz w:val="21"/>
              </w:rPr>
              <w:t>4</w:t>
            </w:r>
            <w:r>
              <w:rPr>
                <w:rFonts w:ascii="宋体" w:hAnsi="宋体" w:cs="宋体" w:eastAsia="宋体"/>
                <w:sz w:val="21"/>
              </w:rPr>
              <w:t xml:space="preserve">；耐酸汗渍色牢度：≥ </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耐碱汗渍色牢度：</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p>
        </w:tc>
      </w:tr>
      <w:tr>
        <w:tc>
          <w:tcPr>
            <w:tcW w:type="dxa" w:w="2769"/>
          </w:tcPr>
          <w:p>
            <w:pPr>
              <w:pStyle w:val="null3"/>
              <w:jc w:val="left"/>
            </w:pPr>
            <w:r>
              <w:rPr/>
              <w:t>5</w:t>
            </w:r>
          </w:p>
        </w:tc>
        <w:tc>
          <w:tcPr>
            <w:tcW w:type="dxa" w:w="2769"/>
          </w:tcPr>
          <w:p/>
        </w:tc>
        <w:tc>
          <w:tcPr>
            <w:tcW w:type="dxa" w:w="2769"/>
          </w:tcPr>
          <w:p>
            <w:pPr>
              <w:pStyle w:val="null3"/>
              <w:jc w:val="both"/>
            </w:pPr>
            <w:r>
              <w:rPr>
                <w:rFonts w:ascii="宋体" w:hAnsi="宋体" w:cs="宋体" w:eastAsia="宋体"/>
                <w:sz w:val="21"/>
              </w:rPr>
              <w:t>款式描述：前单省，</w:t>
            </w:r>
            <w:r>
              <w:rPr>
                <w:rFonts w:ascii="宋体" w:hAnsi="宋体" w:cs="宋体" w:eastAsia="宋体"/>
                <w:sz w:val="21"/>
              </w:rPr>
              <w:t>后双省，</w:t>
            </w:r>
            <w:r>
              <w:rPr>
                <w:rFonts w:ascii="宋体" w:hAnsi="宋体" w:cs="宋体" w:eastAsia="宋体"/>
                <w:sz w:val="21"/>
              </w:rPr>
              <w:t>后中拉</w:t>
            </w:r>
            <w:r>
              <w:rPr>
                <w:rFonts w:ascii="宋体" w:hAnsi="宋体" w:cs="宋体" w:eastAsia="宋体"/>
                <w:sz w:val="21"/>
              </w:rPr>
              <w:t>链</w:t>
            </w:r>
            <w:r>
              <w:rPr>
                <w:rFonts w:ascii="宋体" w:hAnsi="宋体" w:cs="宋体" w:eastAsia="宋体"/>
                <w:sz w:val="21"/>
              </w:rPr>
              <w:t>到</w:t>
            </w:r>
            <w:r>
              <w:rPr>
                <w:rFonts w:ascii="宋体" w:hAnsi="宋体" w:cs="宋体" w:eastAsia="宋体"/>
                <w:sz w:val="21"/>
              </w:rPr>
              <w:t>腰头，</w:t>
            </w:r>
            <w:r>
              <w:rPr>
                <w:rFonts w:ascii="宋体" w:hAnsi="宋体" w:cs="宋体" w:eastAsia="宋体"/>
                <w:sz w:val="21"/>
              </w:rPr>
              <w:t>后中开衩。松紧腰、长短量身定制。图片参考：</w:t>
            </w:r>
          </w:p>
          <w:p>
            <w:pPr>
              <w:pStyle w:val="null3"/>
              <w:jc w:val="both"/>
            </w:pPr>
            <w:r>
              <w:drawing>
                <wp:inline distT="0" distR="0" distB="0" distL="0">
                  <wp:extent cx="1621155" cy="1136826"/>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6"/>
                          <a:stretch>
                            <a:fillRect/>
                          </a:stretch>
                        </pic:blipFill>
                        <pic:spPr>
                          <a:xfrm>
                            <a:off x="0" y="0"/>
                            <a:ext cx="1621155" cy="1136826"/>
                          </a:xfrm>
                          <a:prstGeom prst="rect">
                            <a:avLst/>
                          </a:prstGeom>
                        </pic:spPr>
                      </pic:pic>
                    </a:graphicData>
                  </a:graphic>
                </wp:inline>
              </w:drawing>
            </w:r>
          </w:p>
        </w:tc>
      </w:tr>
      <w:tr>
        <w:tc>
          <w:tcPr>
            <w:tcW w:type="dxa" w:w="2769"/>
          </w:tcPr>
          <w:p>
            <w:pPr>
              <w:pStyle w:val="null3"/>
              <w:jc w:val="left"/>
            </w:pPr>
            <w:r>
              <w:rPr/>
              <w:t>6</w:t>
            </w:r>
          </w:p>
        </w:tc>
        <w:tc>
          <w:tcPr>
            <w:tcW w:type="dxa" w:w="2769"/>
          </w:tcPr>
          <w:p/>
        </w:tc>
        <w:tc>
          <w:tcPr>
            <w:tcW w:type="dxa" w:w="2769"/>
          </w:tcPr>
          <w:p>
            <w:pPr>
              <w:pStyle w:val="null3"/>
              <w:jc w:val="left"/>
            </w:pPr>
            <w:r>
              <w:rPr/>
              <w:t>颜色：藏青色；</w:t>
            </w:r>
          </w:p>
        </w:tc>
      </w:tr>
    </w:tbl>
    <w:p>
      <w:pPr>
        <w:pStyle w:val="null3"/>
        <w:jc w:val="left"/>
      </w:pPr>
      <w:r>
        <w:rPr/>
        <w:t>标的名称：女士领结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宋体" w:hAnsi="宋体" w:cs="宋体" w:eastAsia="宋体"/>
                <w:sz w:val="21"/>
              </w:rPr>
              <w:t>桑蚕丝</w:t>
            </w:r>
            <w:r>
              <w:rPr>
                <w:rFonts w:ascii="times new roman, times, serif" w:hAnsi="times new roman, times, serif" w:cs="times new roman, times, serif" w:eastAsia="times new roman, times, serif"/>
                <w:sz w:val="21"/>
              </w:rPr>
              <w:t>100%（颜色、款式与西装相匹配）</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业绩要求</w:t>
            </w:r>
          </w:p>
        </w:tc>
        <w:tc>
          <w:tcPr>
            <w:tcW w:type="dxa" w:w="2076"/>
          </w:tcPr>
          <w:p>
            <w:pPr>
              <w:pStyle w:val="null3"/>
              <w:jc w:val="left"/>
            </w:pPr>
            <w:r>
              <w:rPr/>
              <w:t xml:space="preserve">提供2021年1月1日（含）以来，类似项目业绩2个（类似项目业绩指服装制作或者服装销售业绩）。 </w:t>
            </w:r>
            <w:r>
              <w:br/>
            </w:r>
            <w:r>
              <w:rPr/>
              <w:t xml:space="preserve"> 注：时间认定以合同签订时间为准 ，提供有效合同扫描件并进行电子签章。</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项目实施及售后服务方案</w:t>
            </w:r>
          </w:p>
        </w:tc>
        <w:tc>
          <w:tcPr>
            <w:tcW w:type="dxa" w:w="2076"/>
          </w:tcPr>
          <w:p>
            <w:pPr>
              <w:pStyle w:val="null3"/>
              <w:jc w:val="left"/>
            </w:pPr>
            <w:r>
              <w:rPr/>
              <w:t>1.供应商要针对本项目制定合理且可行的项目实施方案，内容包含但不限于项目生产计划与实施进度方案、量体方案、产品生产质量保障措施、供货进度保障措施、包装与运输及配送方案。</w:t>
            </w:r>
            <w:r>
              <w:br/>
            </w:r>
            <w:r>
              <w:rPr/>
              <w:t xml:space="preserve"> 2.供应商针对本项目制定合理且可行的售后服务方案，内容包含但不限于本项目售后服务机构设置（人员及联系电话）、售后服务的响应时间保障措施、交货后对服装保养提供的培训服务方案、货物的更换与返修方案。</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售后服务</w:t>
            </w:r>
          </w:p>
        </w:tc>
        <w:tc>
          <w:tcPr>
            <w:tcW w:type="dxa" w:w="2076"/>
          </w:tcPr>
          <w:p>
            <w:pPr>
              <w:pStyle w:val="null3"/>
              <w:jc w:val="left"/>
            </w:pPr>
            <w:r>
              <w:rPr/>
              <w:t>1、供应商首次交付合体率不得低于97%，15天内返修重做产品送货上门。</w:t>
            </w:r>
            <w:r>
              <w:br/>
            </w:r>
            <w:r>
              <w:rPr/>
              <w:t xml:space="preserve"> 2、成交供应商接到使用方产品出现问题的通知后立即作出响应，8 小时内到达现场进行处理。</w:t>
            </w:r>
            <w:r>
              <w:br/>
            </w:r>
            <w:r>
              <w:rPr/>
              <w:t xml:space="preserve"> 3、成交供应商须指派专人负责与采购人联系售后质保服务事宜，人员如需变更应提前3个工作日告知采购人。</w:t>
            </w:r>
          </w:p>
          <w:p>
            <w:pPr>
              <w:pStyle w:val="null3"/>
              <w:jc w:val="left"/>
            </w:pPr>
            <w:r>
              <w:rPr/>
              <w:t>（以上要求提供承诺函并进行电子签章，承诺函格式自拟）</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自合同签订之日起40日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剑阁县行政审批局</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1、签订合同后，成交供应商提交合法有效完整的完税发票及凭证资料，达到付款条件起10日内，支付合同总金额的50.00%</w:t>
            </w:r>
          </w:p>
          <w:p>
            <w:pPr>
              <w:pStyle w:val="null3"/>
              <w:jc w:val="left"/>
            </w:pPr>
            <w:r>
              <w:rPr/>
              <w:t>2、服装交货完毕、验收完成后，成交供应商提交合法有效完整的发票及凭证资料，达到付款条件起10日内，支付合同总金额的50.00%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1、本项目采购人将严格按照政府采购相关法律法规以及《进一步加强政府采购需求和履约验收管理的指导意见》（财库〔2016〕 205 号）、《政府采购需求管理办法》（财库〔2021〕22 号）的要求，依据本项目询价通知书、供应商响应文件及合同进行验收。（供应商在响应文件中响应） 2、采购人组织验收时，成交人应向采购人提供同批次除领带、领结外其他产品的国家认可的第三方检测机构出具的具有CMA或CNAS标识的检查合格的产品检测报告原件各一份进行查验（检测报告中的检测数据应能证明产品参数满足成交人响应的询价通知书中技术参数与性能指标要求的除颜色要求和款式要求以外的参数）。否则，采购人有权拒绝开展验收及尾款支付工作。（供应商针对本项提供承诺函并进行电子签章，承诺函格式自拟）。</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1、本项目所有产品的质保期限为1年（质保期从验收合格之日起开始计算） 2、质保期内货物出现质量问题，成交供应商在接到保修通知后8小时内响应到场检查问题，负责完成修理或更换，并承担因此产生的费用，采购人不另行支付费用。售后服务保证做到每一着装人员对服装不合身的进行无条件返修，直至满意为止，经过两次以上的返修仍不能满足要求的，无条件进行重新定做；质保期内服装由于产品质量问题造成的破裂、擦伤、磨损免费更换。 （质量保修范围和保修期的内容，供应商在响应文件中响应）</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因货物的质量问题发生争议，由质量技术监督部门或其指定的质量鉴定机构进行质量鉴定。货物符合标准的，鉴定费由甲方承担；货物不符合质量标准的，鉴定费由乙方承担。3.合同履行期间，若双方发生争议，可协商或由有关部门调解解决，协商或调解不成的，应依法向法院提起诉讼维护其合法权益。（供应商在响应文件中响应）</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1、涉及的商品包装和快递包装，均应符合《商品包装政府采购需求标准（试行）》《快递包装政府采购需求标准（试行）》的要求，包装应适应于远距离运输、防潮、防震、防锈和防野蛮装卸，以确保货物安全无损运抵指定地点。2、交货及包装要求：每套产品独立包装，在包装箱外标明单位、姓名，且每件成品衣服上标有单位名称、人员姓名、尺寸、产品编码和批号，以便服装顺利发送、管理和跟踪服务。（供应商在响应文件中响应）</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一、工艺整体要求： ★1、男西服、大衣须符合 GB/T2664-2017 标准，女西服、大衣须符合 GB/T2665-2017标准，衬衣须符合 GB/T2660-2017 标准，西裤、西裙须符合 GB/T2666-2017 标准，领带须符合GB/T23314-2021标准。 2、本采购项目要求产品整洁美观，平服挺括，线路顺直，左右对称。如出现衣领线路不平、纽扣歪斜、衣袋不正、纽扣订线不稳，衣袖、裤脚线路不稳、肩板不平等视为产品不合格。 ★3、所用面料技术指标要求：缩水率小于 3%；所有面料的起毛起球执行 GB/T4802-2008 或 GB/T4802-2009 三级及以上标准； ★4、所有服装服饰均符合国家纺织产品基本安全技术规范 GB18401-2010要求。 ★5、外观要求： 5.1门襟顺直、平服、长短一致。前抽平服、宽窄一致,里襟不能长于门襟。有拉链唇的应平服、均匀不起皱、不豁开，拉链不起浪。纽扣顺直均匀间距相等； 5.2线路均匀顺直、止口不反吐、左右宽窄一致； 5.3开叉顺直、无搅豁； 5.4口袋方正、平服,袋口不能豁口； 5.5领缺嘴大小一致,驳头平服、两端整齐,领窝圆顺、领面平服、松适宜、外口顺直不起翘,底领不外露； 5.6肩部平整、肩缝顺直、两肩宽窄一致,拼缝对称； 5.7袖子长短、袖口大小、宽容一致,袖袢高低、长短宽窄一致； 5.8背部平整、缝位顺直、后腰带水平对称,松紧适宜； 5.9底边圆顺、平服、橡根、罗纹宽容一致,罗纹要对条纹车缝； 5.10各部位里料大小、长短应与面料相适宜,不吊里、不吐里； 5.11面料有绒(毛)的,要分清方向,绒(毛)的倒向应整体同向； 5.12若从袖里封口的款式,封口长度不能超过 20cm,封口一致,牢固整齐； 5.13要求对条对格的面料,条纹要对准确。 5.14 每件成品衣服上均应有面料成分和洗涤标准标签。 ★6、做工综合要求 6.1车线平整,不起皱、不扭曲。双线部分要求用双针车车缝。底面线均匀、不跳针、不浮线、不断线； 6.2画线、做记号不能用彩色画粉,所有唛头不能用铅笔、圆珠笔涂写； 6.3面、里布不能有色差、脏污、抽纱,不可恢复性针眼等现象； 6.4电脑绣花、商标、口袋、袋盖、袖袢、打褶、鸡眼、贴魔术贴等,定位要准确、定位孔不能外露； 6.5线头剪清、反面的衬纸修剪干净； 6.6所有袋然及袋盖如有要求打枣,打枣位置要准确、端正； 6.7拉链不得起波浪,上下拉动畅通无阻； 6.8若里布颜色浅、会透色的,里面的缝份止口要修剪整齐,线头要清理净,必要时要加衬纸以防透色； 6.9里布为针织布料时,要预放 2cm 的缩水率； 6.10鸡眼、撞钉等位置准确、不可变形,要钉紧、不可松动,特别是面料较稀的品种； 6.11所有布袢、扣袢之类受力较大的袢子要回针加固； 6.12所有的尼龙织带、织绳剪切要用热切或烧口,不能出现散开、拉脱现象； 6.13上衣口袋布、腋下、防风袖口、防风脚口要固定； 6.14裙裤类:腰头尺寸严格控制在±0.5cm 之内,按照国标执行；裙裤类:后浪暗线要用粗线合缝,浪底要连裆裤针加固。 （注：工艺整体要求以供应商的响应为准） 二、其他要求： ★1、采购人有权对数量、服装颜色、款式作细微调整，供应商在颜色、款式得到采购人最终确认之后投入生产。数量如有增减，按响应文件中分项报价明细表中的响应单价计算。（供应商提供承诺函并进行电子签章，承诺函格式自拟。） 2、供应商须负责完成本项目产品的配送、退换货工作。在送货过程中的安全事故责任由成交供应商自行承担，与采购人无关。交货时应保证所有产品是全新的、无损伤的，且产品权属清楚，不得侵害他人的知识产权。 ★三、3.3技术要求中“技术参数与性能指标”内所有★参数，供应商需提供由国家认可的第三方检测机构出具的具有CMA或CNAS标识的合格的检测报告复印件或扫描件予以佐证。</w:t>
      </w:r>
    </w:p>
    <w:p>
      <w:pPr>
        <w:pStyle w:val="null3"/>
      </w:pPr>
      <w:r>
        <w:rPr/>
        <w:t xml:space="preserve"> </w:t>
        <w:br/>
        <w:br w:type="page"/>
      </w:r>
    </w:p>
    <w:p>
      <w:pPr>
        <w:pStyle w:val="null3"/>
        <w:jc w:val="center"/>
        <w:outlineLvl w:val="1"/>
      </w:pPr>
      <w:r>
        <w:rPr>
          <w:b/>
          <w:sz w:val="36"/>
        </w:rPr>
        <w:t>第四章 评审办法</w:t>
      </w:r>
    </w:p>
    <w:p>
      <w:pPr>
        <w:pStyle w:val="null3"/>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t>二、评审工作由代理机构组织，具体评审事务由依法组建的询价小组负责。</w:t>
      </w:r>
    </w:p>
    <w:p>
      <w:pPr>
        <w:pStyle w:val="null3"/>
        <w:ind w:firstLine="480"/>
        <w:jc w:val="left"/>
      </w:pPr>
      <w:r>
        <w:rPr/>
        <w:t>三、评审工作应遵循客观、公正、审慎的原则，根据询价通知书规定的评审程序、评审方法和评审标准进行独立评审。</w:t>
      </w:r>
    </w:p>
    <w:p>
      <w:pPr>
        <w:pStyle w:val="null3"/>
        <w:ind w:firstLine="480"/>
        <w:jc w:val="left"/>
      </w:pPr>
      <w:r>
        <w:rPr/>
        <w:t>四、本项目采取电子评审，通过交易系统完成评审工作。询价小组成员和供应商应当按照本询价通知书规定和交易系统操作要求开展或者参加评审活动。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4.2.询价小组</w:t>
      </w:r>
    </w:p>
    <w:p>
      <w:pPr>
        <w:pStyle w:val="null3"/>
        <w:ind w:firstLine="480"/>
        <w:jc w:val="left"/>
      </w:pPr>
      <w:r>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t>二、询价小组成员应当满足并适应电子化采购评审的工作需要，使用已身份认证并具备签章功能的证书，登录交易系统进入项目评审功能模块确认身份、签到、推荐询价小组组长。采购人代表可以使用采购人代表专用签章确认评审意见。</w:t>
      </w:r>
    </w:p>
    <w:p>
      <w:pPr>
        <w:pStyle w:val="null3"/>
        <w:ind w:firstLine="480"/>
        <w:jc w:val="left"/>
      </w:pPr>
      <w:r>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t>四、询价小组按照询价通知书规定的评审程序、评审方法和评审标准进行评审，并独立履行下列职责：</w:t>
      </w:r>
    </w:p>
    <w:p>
      <w:pPr>
        <w:pStyle w:val="null3"/>
        <w:ind w:firstLine="480"/>
        <w:jc w:val="left"/>
      </w:pPr>
      <w:r>
        <w:rPr/>
        <w:t>（一）熟悉和理解询价通知书；</w:t>
      </w:r>
    </w:p>
    <w:p>
      <w:pPr>
        <w:pStyle w:val="null3"/>
        <w:ind w:firstLine="480"/>
        <w:jc w:val="left"/>
      </w:pPr>
      <w:r>
        <w:rPr/>
        <w:t>（二）审查、评价供应商响应文件等是否满足询价通知书要求；</w:t>
      </w:r>
    </w:p>
    <w:p>
      <w:pPr>
        <w:pStyle w:val="null3"/>
        <w:ind w:firstLine="480"/>
        <w:jc w:val="left"/>
      </w:pPr>
      <w:r>
        <w:rPr/>
        <w:t>（三）对响应文件进行比较和评价；</w:t>
      </w:r>
    </w:p>
    <w:p>
      <w:pPr>
        <w:pStyle w:val="null3"/>
        <w:ind w:firstLine="480"/>
        <w:jc w:val="left"/>
      </w:pPr>
      <w:r>
        <w:rPr/>
        <w:t>（四）根据需要要求采购人、代理机构对询价通知书作出解释；根据需要要求供应商对响应文件有关事项作出澄清、说明或者更正；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（六）起草资格审查报告、询价报告并进行签署；</w:t>
      </w:r>
    </w:p>
    <w:p>
      <w:pPr>
        <w:pStyle w:val="null3"/>
        <w:ind w:firstLine="480"/>
        <w:jc w:val="left"/>
      </w:pPr>
      <w:r>
        <w:rPr/>
        <w:t>（七）向采购人、代理机构或者有关部门报告非法干预评审工作的行为；</w:t>
      </w:r>
    </w:p>
    <w:p>
      <w:pPr>
        <w:pStyle w:val="null3"/>
        <w:ind w:firstLine="480"/>
        <w:jc w:val="left"/>
      </w:pPr>
      <w:r>
        <w:rPr/>
        <w:t>（八）按规定告知供应商，未实质性响应询价通知书的响应文件按无效响应处理；</w:t>
      </w:r>
    </w:p>
    <w:p>
      <w:pPr>
        <w:pStyle w:val="null3"/>
        <w:ind w:firstLine="480"/>
        <w:jc w:val="left"/>
      </w:pPr>
      <w:r>
        <w:rPr/>
        <w:t>（九）法律、法规和规章规定的其他职责。</w:t>
      </w:r>
    </w:p>
    <w:p>
      <w:pPr>
        <w:pStyle w:val="null3"/>
        <w:jc w:val="left"/>
        <w:outlineLvl w:val="2"/>
      </w:pPr>
      <w:r>
        <w:rPr>
          <w:b/>
          <w:sz w:val="28"/>
        </w:rPr>
        <w:t>4.3.评审程序</w:t>
      </w:r>
    </w:p>
    <w:p>
      <w:pPr>
        <w:pStyle w:val="null3"/>
        <w:jc w:val="left"/>
        <w:outlineLvl w:val="3"/>
      </w:pPr>
      <w:r>
        <w:rPr>
          <w:b/>
          <w:sz w:val="24"/>
        </w:rPr>
        <w:t>4.3.1.熟悉和理解询价通知书</w:t>
      </w:r>
    </w:p>
    <w:p>
      <w:pPr>
        <w:pStyle w:val="null3"/>
        <w:ind w:firstLine="480"/>
        <w:jc w:val="left"/>
      </w:pPr>
      <w:r>
        <w:rPr/>
        <w:t>询价小组正式评审前，应当对询价通知书进行熟悉和理解，内容主要包括询价通知书中供应商的采购项目技术、服务和商务要求、评审方法和标准以及可能涉及签订政府采购合同的内容等。</w:t>
      </w:r>
    </w:p>
    <w:p>
      <w:pPr>
        <w:pStyle w:val="null3"/>
        <w:jc w:val="left"/>
        <w:outlineLvl w:val="3"/>
      </w:pPr>
      <w:r>
        <w:rPr>
          <w:b/>
          <w:sz w:val="24"/>
        </w:rPr>
        <w:t>4.3.2.停止评审的情形</w:t>
      </w:r>
    </w:p>
    <w:p>
      <w:pPr>
        <w:pStyle w:val="null3"/>
        <w:ind w:firstLine="480"/>
        <w:jc w:val="left"/>
      </w:pPr>
      <w:r>
        <w:rPr/>
        <w:t>询价小组熟悉和理解询价通知书以及评审过程中，发现本询价通知书有下列情形之一的，询价小组应当停止评审：</w:t>
      </w:r>
    </w:p>
    <w:p>
      <w:pPr>
        <w:pStyle w:val="null3"/>
        <w:ind w:firstLine="480"/>
        <w:jc w:val="left"/>
      </w:pPr>
      <w:r>
        <w:rPr/>
        <w:t>一、询价通知书的规定存在歧义、重大缺陷的；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五、询价通知书载明的成交原则不合法的；</w:t>
      </w:r>
    </w:p>
    <w:p>
      <w:pPr>
        <w:pStyle w:val="null3"/>
        <w:ind w:firstLine="480"/>
        <w:jc w:val="left"/>
      </w:pPr>
      <w:r>
        <w:rPr/>
        <w:t>六、询价通知书有违反国家其他有关强制性规定的情形。</w:t>
      </w:r>
    </w:p>
    <w:p>
      <w:pPr>
        <w:pStyle w:val="null3"/>
        <w:ind w:firstLine="480"/>
        <w:jc w:val="left"/>
      </w:pPr>
      <w:r>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组织单位认为询价小组不应当停止评审的，可以通过交易系统书面报告采购项目同级财政部门依法处理，并提供相关证明材料。</w:t>
      </w:r>
    </w:p>
    <w:p>
      <w:pPr>
        <w:pStyle w:val="null3"/>
        <w:jc w:val="left"/>
        <w:outlineLvl w:val="3"/>
      </w:pPr>
      <w:r>
        <w:rPr>
          <w:b/>
          <w:sz w:val="24"/>
        </w:rPr>
        <w:t>4.3.3.资格审查</w:t>
      </w:r>
    </w:p>
    <w:p>
      <w:pPr>
        <w:pStyle w:val="null3"/>
        <w:ind w:firstLine="480"/>
        <w:jc w:val="left"/>
      </w:pPr>
      <w:r>
        <w:rPr/>
        <w:t>响应文件开启解密完成后，由询价小组依据法律法规和询价通知书的规定，对成功解密的响应文件中供应商资格证明等进行审查，出具资格审查报告。资格审查标准及要求如下：</w:t>
      </w:r>
    </w:p>
    <w:p>
      <w:pPr>
        <w:pStyle w:val="null3"/>
        <w:jc w:val="left"/>
        <w:outlineLvl w:val="3"/>
      </w:pPr>
      <w:r>
        <w:rPr>
          <w:b/>
          <w:sz w:val="24"/>
        </w:rPr>
        <w:t>4.3.3.1.一般资格审查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上传相应证明文件并进行电子签章。关于财务会计制度的证明材料，以下三选一提供：①可提供2023年度经审计的财务报告（包含审计报告和审计报告中所涉及的财务报表和报表附注），②可提供2023年度供应商完整的全套财务报告（应当包括资产负债表、利润表、现金流量表、所有者权益变动表、附注），③供应商注册时间截至响应文件提交截止日不足一年的，也可提供在工商管理部门备案的公司章程。</w:t>
            </w:r>
          </w:p>
        </w:tc>
        <w:tc>
          <w:tcPr>
            <w:tcW w:type="dxa" w:w="1910"/>
          </w:tcPr>
          <w:p>
            <w:pPr>
              <w:pStyle w:val="null3"/>
              <w:jc w:val="left"/>
            </w:pPr>
            <w:r>
              <w:rPr/>
              <w:t>供应商提交的相关资格证明材料 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4.3.3.2.落实政府采购政策资格审查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4.3.3.3.特定资格审查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4.3.4.符合性审查★</w:t>
      </w:r>
    </w:p>
    <w:p>
      <w:pPr>
        <w:pStyle w:val="null3"/>
        <w:ind w:firstLine="480"/>
        <w:jc w:val="left"/>
      </w:pPr>
      <w:r>
        <w:rPr/>
        <w:t>询价小组依据本询价通知书的符合性审查要求，对符合资格要求供应商的响应文件有效性、完整性和响应程度进行审查。</w:t>
      </w:r>
    </w:p>
    <w:p>
      <w:pPr>
        <w:pStyle w:val="null3"/>
        <w:ind w:firstLine="480"/>
        <w:jc w:val="left"/>
      </w:pPr>
      <w:r>
        <w:rPr/>
        <w:t>在符合性审查过程中，如果出现询价小组成员意见不一致的情况，按照少数服从多数的原则确定，但不得违背政府采购基本原则和询价通知书规定。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承诺函 投标（响应）函</w:t>
            </w:r>
          </w:p>
        </w:tc>
      </w:tr>
      <w:tr>
        <w:tc>
          <w:tcPr>
            <w:tcW w:type="dxa" w:w="581"/>
          </w:tcPr>
          <w:p>
            <w:pPr>
              <w:pStyle w:val="null3"/>
              <w:jc w:val="center"/>
            </w:pPr>
            <w:r>
              <w:rPr/>
              <w:t>2</w:t>
            </w:r>
          </w:p>
        </w:tc>
        <w:tc>
          <w:tcPr>
            <w:tcW w:type="dxa" w:w="2492"/>
          </w:tcPr>
          <w:p>
            <w:pPr>
              <w:pStyle w:val="null3"/>
              <w:jc w:val="left"/>
            </w:pPr>
            <w:r>
              <w:rPr/>
              <w:t>询价通知书中加★的技术、服务、商务及其他要求。</w:t>
            </w:r>
          </w:p>
        </w:tc>
        <w:tc>
          <w:tcPr>
            <w:tcW w:type="dxa" w:w="3322"/>
          </w:tcPr>
          <w:p>
            <w:pPr>
              <w:pStyle w:val="null3"/>
              <w:jc w:val="left"/>
            </w:pPr>
            <w:r>
              <w:rPr/>
              <w:t>供应商响应文件均按照询价通知书要求进行实质性响应。</w:t>
            </w:r>
          </w:p>
        </w:tc>
        <w:tc>
          <w:tcPr>
            <w:tcW w:type="dxa" w:w="1910"/>
          </w:tcPr>
          <w:p>
            <w:pPr>
              <w:pStyle w:val="null3"/>
              <w:jc w:val="left"/>
            </w:pPr>
            <w:r>
              <w:rPr/>
              <w:t>产品技术参数响应表 商务应答表 供应商认为应当提供的相关资料</w:t>
            </w:r>
          </w:p>
        </w:tc>
      </w:tr>
      <w:tr>
        <w:tc>
          <w:tcPr>
            <w:tcW w:type="dxa" w:w="581"/>
          </w:tcPr>
          <w:p>
            <w:pPr>
              <w:pStyle w:val="null3"/>
              <w:jc w:val="center"/>
            </w:pPr>
            <w:r>
              <w:rPr/>
              <w:t>3</w:t>
            </w:r>
          </w:p>
        </w:tc>
        <w:tc>
          <w:tcPr>
            <w:tcW w:type="dxa" w:w="2492"/>
          </w:tcPr>
          <w:p>
            <w:pPr>
              <w:pStyle w:val="null3"/>
              <w:jc w:val="left"/>
            </w:pPr>
            <w:r>
              <w:rPr/>
              <w:t>报价</w:t>
            </w:r>
          </w:p>
        </w:tc>
        <w:tc>
          <w:tcPr>
            <w:tcW w:type="dxa" w:w="3322"/>
          </w:tcPr>
          <w:p>
            <w:pPr>
              <w:pStyle w:val="null3"/>
              <w:jc w:val="left"/>
            </w:pPr>
            <w:r>
              <w:rPr/>
              <w:t>1.未超过询价通知书中规定的最高限价（项目最高限价及单项货物最高限价）；2.报价一览表中包括响应报价、产地、品牌、规格、生产厂家在内的内容必须填写完整，要素齐全，否则作无效响应处理；3.报价应包括货物、调换返工、包装、运输、装卸、人工费、量体、售后、检验、培训、税金、知识产权费（若有）和保险等费用以及本询价通知书规定的其他费用。</w:t>
            </w:r>
          </w:p>
        </w:tc>
        <w:tc>
          <w:tcPr>
            <w:tcW w:type="dxa" w:w="1910"/>
          </w:tcPr>
          <w:p>
            <w:pPr>
              <w:pStyle w:val="null3"/>
              <w:jc w:val="left"/>
            </w:pPr>
            <w:r>
              <w:rPr/>
              <w:t>报价一览表 报价明细表</w:t>
            </w:r>
          </w:p>
        </w:tc>
      </w:tr>
      <w:tr>
        <w:tc>
          <w:tcPr>
            <w:tcW w:type="dxa" w:w="581"/>
          </w:tcPr>
          <w:p>
            <w:pPr>
              <w:pStyle w:val="null3"/>
              <w:jc w:val="center"/>
            </w:pPr>
            <w:r>
              <w:rPr/>
              <w:t>4</w:t>
            </w:r>
          </w:p>
        </w:tc>
        <w:tc>
          <w:tcPr>
            <w:tcW w:type="dxa" w:w="2492"/>
          </w:tcPr>
          <w:p>
            <w:pPr>
              <w:pStyle w:val="null3"/>
              <w:jc w:val="left"/>
            </w:pPr>
            <w:r>
              <w:rPr/>
              <w:t>不正当竞争预防措施（实质性要求）</w:t>
            </w:r>
          </w:p>
        </w:tc>
        <w:tc>
          <w:tcPr>
            <w:tcW w:type="dxa" w:w="3322"/>
          </w:tcPr>
          <w:p>
            <w:pPr>
              <w:pStyle w:val="null3"/>
              <w:jc w:val="left"/>
            </w:pPr>
            <w:r>
              <w:rPr/>
              <w:t>在评审过程中，询价小组认为供应商报价低于采购预算50%或者低于其他有效供应商报价算术平均价40%，有可能影响产品质量或者不能诚信履约的，询价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供应商提交的相关说明和证明材料，应当加盖供应商（法定名称）电子印章，在询价小组要求的时间内通过项目电子化交易系统进行提交，否则提交的相关证明材料无效。供应不能证明其响应报价合理性的，询价小组应当将其投标文件作为无效处理。</w:t>
            </w:r>
          </w:p>
        </w:tc>
        <w:tc>
          <w:tcPr>
            <w:tcW w:type="dxa" w:w="1910"/>
          </w:tcPr>
          <w:p>
            <w:pPr>
              <w:pStyle w:val="null3"/>
              <w:jc w:val="left"/>
            </w:pPr>
            <w:r>
              <w:rPr/>
              <w:t>报价一览表 报价明细表</w:t>
            </w:r>
          </w:p>
        </w:tc>
      </w:tr>
    </w:tbl>
    <w:p>
      <w:pPr>
        <w:pStyle w:val="null3"/>
        <w:ind w:firstLine="480"/>
        <w:jc w:val="left"/>
      </w:pPr>
      <w:r>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b/>
          <w:sz w:val="24"/>
        </w:rPr>
        <w:t>4.3.5.解释、澄清、说明的有关问题</w:t>
      </w:r>
    </w:p>
    <w:p>
      <w:pPr>
        <w:pStyle w:val="null3"/>
        <w:ind w:firstLine="480"/>
        <w:jc w:val="left"/>
      </w:pPr>
      <w:r>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t>二、对响应文件中含义不明确、同类问题表述不一致或者有明显文字和计算错误的内容，询价小组可以要求供应商作出必要的澄清、说明或更正，并给予供应商必要的反馈时间。供应商应当按询价小组的要求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三、响应文件报价出现前后不一致的，除响应文件另有规定外，按照下列规定修正：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同时出现两种以上不一致的，按照前款规定的顺序修正。修正后的报价经供应商确认后产生约束力，供应商不确认的，作无效响应处理。</w:t>
      </w:r>
    </w:p>
    <w:p>
      <w:pPr>
        <w:pStyle w:val="null3"/>
        <w:ind w:firstLine="480"/>
        <w:jc w:val="left"/>
      </w:pPr>
      <w:r>
        <w:rPr/>
        <w:t>四、代理机构宣布评审结束前，供应商应通过交易系统随时关注评审消息提示，及时响应询价小组发出的澄清、说明或者更正要求。供应商未能及时响应的，自行承担不利后果。</w:t>
      </w:r>
    </w:p>
    <w:p>
      <w:pPr>
        <w:pStyle w:val="null3"/>
        <w:ind w:firstLine="480"/>
        <w:jc w:val="left"/>
      </w:pPr>
      <w:r>
        <w:rPr/>
        <w:t>五、询价小组应当积极履行澄清、说明或者更正的职责，不得滥用权力。</w:t>
      </w:r>
    </w:p>
    <w:p>
      <w:pPr>
        <w:pStyle w:val="null3"/>
        <w:jc w:val="left"/>
        <w:outlineLvl w:val="3"/>
      </w:pPr>
      <w:r>
        <w:rPr>
          <w:b/>
          <w:sz w:val="24"/>
        </w:rPr>
        <w:t>4.3.6.询价小组复核</w:t>
      </w:r>
    </w:p>
    <w:p>
      <w:pPr>
        <w:pStyle w:val="null3"/>
        <w:ind w:firstLine="480"/>
        <w:jc w:val="left"/>
      </w:pPr>
      <w:r>
        <w:rPr/>
        <w:t>评审结束后，询价小组应当进行复核，特别要对拟推荐为成交候选供应商的、报价最低的、响应文件被认定为无效的进行重点复核。</w:t>
      </w:r>
    </w:p>
    <w:p>
      <w:pPr>
        <w:pStyle w:val="null3"/>
        <w:jc w:val="left"/>
        <w:outlineLvl w:val="3"/>
      </w:pPr>
      <w:r>
        <w:rPr>
          <w:b/>
          <w:sz w:val="24"/>
        </w:rPr>
        <w:t>4.3.7.代理机构现场复核评审结果</w:t>
      </w:r>
    </w:p>
    <w:p>
      <w:pPr>
        <w:pStyle w:val="null3"/>
        <w:ind w:firstLine="480"/>
        <w:jc w:val="left"/>
      </w:pPr>
      <w:r>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t>三、代理机构复核过程中，询价小组成员不得离开评审现场。</w:t>
      </w:r>
    </w:p>
    <w:p>
      <w:pPr>
        <w:pStyle w:val="null3"/>
        <w:ind w:firstLine="480"/>
        <w:jc w:val="left"/>
      </w:pPr>
      <w:r>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b/>
          <w:sz w:val="24"/>
        </w:rPr>
        <w:t>4.3.8.推荐成交候选供应商</w:t>
      </w:r>
    </w:p>
    <w:p>
      <w:pPr>
        <w:pStyle w:val="null3"/>
        <w:ind w:firstLine="480"/>
        <w:jc w:val="left"/>
      </w:pPr>
      <w:r>
        <w:rPr/>
        <w:t>采购包1：</w:t>
      </w:r>
      <w:r>
        <w:rPr/>
        <w:t>确定3名成交候选供应商。</w:t>
      </w:r>
    </w:p>
    <w:p>
      <w:pPr>
        <w:pStyle w:val="null3"/>
        <w:ind w:firstLine="480"/>
        <w:jc w:val="left"/>
      </w:pPr>
      <w:r>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人参加同一合同项下响应的，以其中通过资格审查、符合性审查且报价最低的供应商人参加评审（任意一个核心产品是相同品牌时视为提供相同品牌产品的供应商）；报价相同的，由采购人或者采购人委托询价小组按照随机抽取方式确定1名供应商参加评审，其他响作无效响应处理。</w:t>
      </w:r>
    </w:p>
    <w:p>
      <w:pPr>
        <w:pStyle w:val="null3"/>
        <w:jc w:val="left"/>
        <w:outlineLvl w:val="3"/>
      </w:pPr>
      <w:r>
        <w:rPr>
          <w:b/>
          <w:sz w:val="24"/>
        </w:rPr>
        <w:t>4.3.9.出具询价报告</w:t>
      </w:r>
    </w:p>
    <w:p>
      <w:pPr>
        <w:pStyle w:val="null3"/>
        <w:ind w:firstLine="480"/>
        <w:jc w:val="left"/>
      </w:pPr>
      <w:r>
        <w:rPr/>
        <w:t>询价小组项目在交易系统中编制评审情况，生成询价报告。</w:t>
      </w:r>
    </w:p>
    <w:p>
      <w:pPr>
        <w:pStyle w:val="null3"/>
        <w:ind w:firstLine="480"/>
        <w:jc w:val="left"/>
      </w:pPr>
      <w:r>
        <w:rPr/>
        <w:t>询价报告是询价小组根据全体成员签字的原始评审记录和评审结果编写的报告，其主要内容包括：</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五、提出的成交候选供应商的排序名单及理由。</w:t>
      </w:r>
    </w:p>
    <w:p>
      <w:pPr>
        <w:pStyle w:val="null3"/>
        <w:ind w:firstLine="480"/>
        <w:jc w:val="left"/>
      </w:pPr>
      <w:r>
        <w:rPr/>
        <w:t>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签章又不说明其不同意见和理由的，视为同意询价报告。</w:t>
      </w:r>
    </w:p>
    <w:p>
      <w:pPr>
        <w:pStyle w:val="null3"/>
        <w:jc w:val="left"/>
        <w:outlineLvl w:val="3"/>
      </w:pPr>
      <w:r>
        <w:rPr>
          <w:b/>
          <w:sz w:val="24"/>
        </w:rPr>
        <w:t>4.3.10.询价争议处理规则</w:t>
      </w:r>
    </w:p>
    <w:p>
      <w:pPr>
        <w:pStyle w:val="null3"/>
        <w:ind w:firstLine="480"/>
        <w:jc w:val="left"/>
      </w:pPr>
      <w:r>
        <w:rPr/>
        <w:t>询价小组在询价过程中，对于资格审查、符合性审查、对供应商响应文件做无效处理及其他需要共同认定的事项存在争议的，应当以少数服从多数的原则做出结论，但不得违背法律法规和询价通知书规定。有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b/>
          <w:sz w:val="28"/>
        </w:rPr>
        <w:t>4.4.评审方法、细则及标准</w:t>
      </w:r>
    </w:p>
    <w:p>
      <w:pPr>
        <w:pStyle w:val="null3"/>
        <w:jc w:val="left"/>
      </w:pPr>
      <w:r>
        <w:rPr>
          <w:b/>
        </w:rPr>
        <w:t>4.4.1.评审方法</w:t>
      </w:r>
    </w:p>
    <w:p>
      <w:pPr>
        <w:pStyle w:val="null3"/>
        <w:ind w:firstLine="480"/>
        <w:jc w:val="left"/>
      </w:pPr>
      <w:r>
        <w:rPr/>
        <w:t>最低评标价法，是指响应文件满足询价通知书全部实质性要求且响应报价最低的供应商为成交候选供应商的评审方法。</w:t>
      </w:r>
    </w:p>
    <w:p>
      <w:pPr>
        <w:pStyle w:val="null3"/>
        <w:jc w:val="left"/>
      </w:pPr>
      <w:r>
        <w:rPr>
          <w:b/>
        </w:rPr>
        <w:t>4.4.2.评审细则及标准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1、评审价格=投标报价。2、经询价小组评审，通过资格和符合性审查，且响应报价最低的供应商的响应报价作为评审基准价。3、响应报价得分=(评审基准价／响应报价)×评审系数。</w:t>
            </w:r>
          </w:p>
        </w:tc>
        <w:tc>
          <w:tcPr>
            <w:tcW w:type="dxa" w:w="2123"/>
          </w:tcPr>
          <w:p>
            <w:pPr>
              <w:pStyle w:val="null3"/>
              <w:jc w:val="left"/>
            </w:pPr>
            <w:r>
              <w:rPr/>
              <w:t>报价一览表 报价明细表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4.5.终止采购活动</w:t>
      </w:r>
    </w:p>
    <w:p>
      <w:pPr>
        <w:pStyle w:val="null3"/>
        <w:ind w:firstLine="480"/>
        <w:jc w:val="left"/>
      </w:pPr>
      <w:r>
        <w:rPr/>
        <w:t>出现下列情形之一的，终止询价采购活动：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w:t>
      </w:r>
    </w:p>
    <w:p>
      <w:pPr>
        <w:pStyle w:val="null3"/>
        <w:jc w:val="left"/>
        <w:outlineLvl w:val="2"/>
      </w:pPr>
      <w:r>
        <w:rPr>
          <w:b/>
          <w:sz w:val="28"/>
        </w:rPr>
        <w:t>4.6.确定成交供应商</w:t>
      </w:r>
    </w:p>
    <w:p>
      <w:pPr>
        <w:pStyle w:val="null3"/>
        <w:jc w:val="left"/>
      </w:pPr>
      <w:r>
        <w:rPr/>
        <w:t>一、代理机构在询价结束后2个工作日内将询价报告送采购人。</w:t>
      </w:r>
    </w:p>
    <w:p>
      <w:pPr>
        <w:pStyle w:val="null3"/>
        <w:jc w:val="left"/>
      </w:pPr>
      <w:r>
        <w:rPr/>
        <w:t>二、采购人在收到评审报告后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t>三、采购人或者代理机构应当自成交供应商确定之日起 2 个工作日内，在四川政府采购网上公告成交结果，询价通知书应当随成交结果同时公告。</w:t>
      </w:r>
    </w:p>
    <w:p>
      <w:pPr>
        <w:pStyle w:val="null3"/>
        <w:jc w:val="left"/>
        <w:outlineLvl w:val="2"/>
      </w:pPr>
      <w:r>
        <w:rPr>
          <w:b/>
          <w:sz w:val="28"/>
        </w:rPr>
        <w:t>4.7.询价小组义务</w:t>
      </w:r>
    </w:p>
    <w:p>
      <w:pPr>
        <w:pStyle w:val="null3"/>
        <w:ind w:firstLine="480"/>
        <w:jc w:val="left"/>
      </w:pPr>
      <w:r>
        <w:rPr/>
        <w:t>询价小组在政府采购活动中应当履行下列义务：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二、按照客观、公正、审慎的原则，根据询价通知书规定的评审程序、评审方法和评审标准进行独立评审；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4.8.询价小组成员工作纪律</w:t>
      </w:r>
    </w:p>
    <w:p>
      <w:pPr>
        <w:pStyle w:val="null3"/>
        <w:ind w:firstLine="480"/>
        <w:jc w:val="left"/>
      </w:pPr>
      <w:r>
        <w:rPr/>
        <w:t>询价小组成员在政府采购活动中应当遵守下列工作纪律：</w:t>
      </w:r>
    </w:p>
    <w:p>
      <w:pPr>
        <w:pStyle w:val="null3"/>
        <w:ind w:firstLine="480"/>
        <w:jc w:val="left"/>
      </w:pPr>
      <w:r>
        <w:rPr/>
        <w:t>一、严格遵守政府采购法律制度关于询价小组成员回避的规定。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详见附件：供应商认为应当提供的相关资料</w:t>
      </w:r>
    </w:p>
    <w:p>
      <w:pPr>
        <w:pStyle w:val="null3"/>
        <w:ind w:firstLine="960"/>
        <w:jc w:val="left"/>
      </w:pPr>
      <w:r>
        <w:rPr/>
        <w:t>详见附件：承诺函</w:t>
      </w:r>
    </w:p>
    <w:p>
      <w:pPr>
        <w:pStyle w:val="null3"/>
      </w:pPr>
      <w:r>
        <w:rPr/>
        <w:t xml:space="preserve"> </w:t>
        <w:br/>
        <w:br w:type="page"/>
      </w:r>
    </w:p>
    <w:p>
      <w:pPr>
        <w:pStyle w:val="null3"/>
        <w:jc w:val="center"/>
        <w:outlineLvl w:val="1"/>
      </w:pPr>
      <w:r>
        <w:rPr>
          <w:b/>
          <w:sz w:val="36"/>
        </w:rPr>
        <w:t>第六章 拟签订的合同文本</w:t>
      </w:r>
    </w:p>
    <w:p>
      <w:pPr>
        <w:pStyle w:val="null3"/>
        <w:jc w:val="left"/>
      </w:pPr>
      <w:r>
        <w:rPr/>
        <w:t>详见附件：政府采购货物合同（询价）.docx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jpeg" Type="http://schemas.openxmlformats.org/officeDocument/2006/relationships/image"/><Relationship Id="rId11" Target="media/image6.jpeg" Type="http://schemas.openxmlformats.org/officeDocument/2006/relationships/image"/><Relationship Id="rId12" Target="media/image7.jpeg" Type="http://schemas.openxmlformats.org/officeDocument/2006/relationships/image"/><Relationship Id="rId13" Target="media/image8.jpeg" Type="http://schemas.openxmlformats.org/officeDocument/2006/relationships/image"/><Relationship Id="rId14" Target="media/image9.jpeg" Type="http://schemas.openxmlformats.org/officeDocument/2006/relationships/image"/><Relationship Id="rId15" Target="media/image10.jpeg" Type="http://schemas.openxmlformats.org/officeDocument/2006/relationships/image"/><Relationship Id="rId16" Target="media/image11.jpe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jpeg" Type="http://schemas.openxmlformats.org/officeDocument/2006/relationships/image"/><Relationship Id="rId8" Target="media/image3.jpeg" Type="http://schemas.openxmlformats.org/officeDocument/2006/relationships/image"/><Relationship Id="rId9" Target="media/image4.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