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08BE8">
      <w:pPr>
        <w:jc w:val="center"/>
        <w:rPr>
          <w:rFonts w:hint="default" w:ascii="Times New Roman" w:hAnsi="Times New Roman" w:eastAsia="宋体" w:cs="Times New Roman"/>
          <w:color w:val="auto"/>
          <w:sz w:val="21"/>
          <w:highlight w:val="none"/>
          <w:lang w:bidi="ar-SA"/>
        </w:rPr>
      </w:pPr>
      <w:r>
        <w:rPr>
          <w:rFonts w:hint="eastAsia" w:ascii="黑体" w:hAnsi="Times New Roman" w:eastAsia="黑体" w:cs="Times New Roman"/>
          <w:b/>
          <w:color w:val="auto"/>
          <w:sz w:val="32"/>
          <w:szCs w:val="32"/>
          <w:highlight w:val="none"/>
          <w:lang w:bidi="ar-SA"/>
        </w:rPr>
        <w:t>采购需求</w:t>
      </w:r>
    </w:p>
    <w:p w14:paraId="1A10C71F">
      <w:pPr>
        <w:snapToGrid w:val="0"/>
        <w:spacing w:line="360" w:lineRule="auto"/>
        <w:rPr>
          <w:rFonts w:hint="eastAsia" w:ascii="宋体" w:hAnsi="宋体" w:eastAsia="宋体" w:cs="宋体"/>
          <w:b/>
          <w:sz w:val="24"/>
          <w:lang w:bidi="ar-SA"/>
        </w:rPr>
      </w:pPr>
      <w:bookmarkStart w:id="0" w:name="_GoBack"/>
      <w:bookmarkEnd w:id="0"/>
    </w:p>
    <w:p w14:paraId="63603FF7">
      <w:pPr>
        <w:keepNext w:val="0"/>
        <w:keepLines w:val="0"/>
        <w:pageBreakBefore w:val="0"/>
        <w:kinsoku/>
        <w:wordWrap/>
        <w:overflowPunct/>
        <w:topLinePunct w:val="0"/>
        <w:bidi w:val="0"/>
        <w:snapToGrid w:val="0"/>
        <w:spacing w:line="360" w:lineRule="auto"/>
        <w:rPr>
          <w:rFonts w:hint="eastAsia" w:ascii="宋体" w:hAnsi="宋体" w:eastAsia="宋体" w:cs="宋体"/>
          <w:bCs/>
          <w:sz w:val="24"/>
          <w:lang w:eastAsia="zh-CN" w:bidi="ar-SA"/>
        </w:rPr>
      </w:pPr>
      <w:r>
        <w:rPr>
          <w:rFonts w:hint="eastAsia" w:ascii="宋体" w:hAnsi="宋体" w:eastAsia="宋体" w:cs="宋体"/>
          <w:b/>
          <w:sz w:val="24"/>
          <w:lang w:bidi="ar-SA"/>
        </w:rPr>
        <w:t>一、采购项目名称：</w:t>
      </w:r>
      <w:r>
        <w:rPr>
          <w:rFonts w:hint="eastAsia" w:ascii="宋体" w:hAnsi="宋体" w:eastAsia="宋体" w:cs="宋体"/>
          <w:bCs/>
          <w:sz w:val="24"/>
          <w:lang w:eastAsia="zh-CN" w:bidi="ar-SA"/>
        </w:rPr>
        <w:t>湖南省工业贸易学校电力设备设施的安全巡查维护服务项目</w:t>
      </w:r>
    </w:p>
    <w:p w14:paraId="7A511565">
      <w:pPr>
        <w:keepNext w:val="0"/>
        <w:keepLines w:val="0"/>
        <w:pageBreakBefore w:val="0"/>
        <w:kinsoku/>
        <w:wordWrap/>
        <w:overflowPunct/>
        <w:topLinePunct w:val="0"/>
        <w:bidi w:val="0"/>
        <w:snapToGrid w:val="0"/>
        <w:spacing w:line="360" w:lineRule="auto"/>
        <w:rPr>
          <w:rFonts w:hint="default" w:ascii="宋体" w:hAnsi="宋体" w:eastAsia="宋体" w:cs="宋体"/>
          <w:bCs/>
          <w:sz w:val="24"/>
          <w:lang w:bidi="ar-SA"/>
        </w:rPr>
      </w:pPr>
      <w:r>
        <w:rPr>
          <w:rFonts w:hint="eastAsia" w:ascii="宋体" w:hAnsi="宋体" w:eastAsia="宋体" w:cs="宋体"/>
          <w:b/>
          <w:sz w:val="24"/>
          <w:lang w:bidi="ar-SA"/>
        </w:rPr>
        <w:t>二、项目预算：</w:t>
      </w:r>
      <w:r>
        <w:rPr>
          <w:rFonts w:hint="eastAsia" w:ascii="宋体" w:hAnsi="宋体" w:eastAsia="宋体" w:cs="宋体"/>
          <w:bCs/>
          <w:sz w:val="24"/>
          <w:lang w:eastAsia="zh-CN" w:bidi="ar-SA"/>
        </w:rPr>
        <w:t>140000</w:t>
      </w:r>
      <w:r>
        <w:rPr>
          <w:rFonts w:hint="eastAsia" w:ascii="宋体" w:hAnsi="宋体" w:eastAsia="宋体" w:cs="宋体"/>
          <w:bCs/>
          <w:sz w:val="24"/>
          <w:lang w:bidi="ar-SA"/>
        </w:rPr>
        <w:t>.00元</w:t>
      </w:r>
    </w:p>
    <w:p w14:paraId="7952DDE3">
      <w:pPr>
        <w:keepNext w:val="0"/>
        <w:keepLines w:val="0"/>
        <w:pageBreakBefore w:val="0"/>
        <w:kinsoku/>
        <w:wordWrap/>
        <w:overflowPunct/>
        <w:topLinePunct w:val="0"/>
        <w:bidi w:val="0"/>
        <w:snapToGrid w:val="0"/>
        <w:spacing w:line="360" w:lineRule="auto"/>
        <w:rPr>
          <w:rFonts w:hint="default" w:ascii="宋体" w:hAnsi="宋体" w:eastAsia="宋体" w:cs="宋体"/>
          <w:b/>
          <w:sz w:val="24"/>
          <w:lang w:bidi="ar-SA"/>
        </w:rPr>
      </w:pPr>
      <w:r>
        <w:rPr>
          <w:rFonts w:hint="eastAsia" w:ascii="宋体" w:hAnsi="宋体" w:eastAsia="宋体" w:cs="宋体"/>
          <w:b/>
          <w:sz w:val="24"/>
          <w:lang w:bidi="ar-SA"/>
        </w:rPr>
        <w:t>三、服务期限：一年</w:t>
      </w:r>
    </w:p>
    <w:p w14:paraId="028269AA">
      <w:pPr>
        <w:keepNext w:val="0"/>
        <w:keepLines w:val="0"/>
        <w:pageBreakBefore w:val="0"/>
        <w:kinsoku/>
        <w:wordWrap/>
        <w:overflowPunct/>
        <w:topLinePunct w:val="0"/>
        <w:bidi w:val="0"/>
        <w:snapToGrid w:val="0"/>
        <w:spacing w:line="360" w:lineRule="auto"/>
        <w:rPr>
          <w:rFonts w:hint="default" w:ascii="宋体" w:hAnsi="宋体" w:eastAsia="宋体" w:cs="宋体"/>
          <w:b/>
          <w:sz w:val="24"/>
          <w:lang w:val="en-US" w:eastAsia="zh-CN" w:bidi="ar-SA"/>
        </w:rPr>
      </w:pPr>
      <w:r>
        <w:rPr>
          <w:rFonts w:hint="eastAsia" w:ascii="宋体" w:hAnsi="宋体" w:eastAsia="宋体" w:cs="宋体"/>
          <w:b/>
          <w:sz w:val="24"/>
          <w:lang w:bidi="ar-SA"/>
        </w:rPr>
        <w:t>四、</w:t>
      </w:r>
      <w:r>
        <w:rPr>
          <w:rFonts w:hint="eastAsia" w:ascii="宋体" w:hAnsi="宋体" w:eastAsia="宋体" w:cs="宋体"/>
          <w:b/>
          <w:sz w:val="24"/>
          <w:lang w:val="en-US" w:eastAsia="zh-CN" w:bidi="ar-SA"/>
        </w:rPr>
        <w:t>服务要求</w:t>
      </w:r>
    </w:p>
    <w:p w14:paraId="26BD0B7D">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4.1.服务内容</w:t>
      </w:r>
    </w:p>
    <w:p w14:paraId="04FAFDB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4.1.1、对配电间、高低压线路等进行日常巡查维护</w:t>
      </w:r>
    </w:p>
    <w:p w14:paraId="283E376C">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4.1.2、维修服务</w:t>
      </w:r>
    </w:p>
    <w:p w14:paraId="0D2B7CC7">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4.1.3、消防设施的运行、维护、保养管理工作</w:t>
      </w:r>
    </w:p>
    <w:p w14:paraId="44B4C61A">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4.2、服务和考核标准</w:t>
      </w:r>
    </w:p>
    <w:p w14:paraId="17AC4B1E">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4.2.1、对配电间、高低压线路等进行巡查维护</w:t>
      </w:r>
    </w:p>
    <w:p w14:paraId="72B7B556">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4.2.1.1、做好学校配电间的日常管理, 检查配电间设备指示仪表的指示值是否正确，指示灯是否正常，保证设施、设备运转正常,并做好值班记录，设备正常运行率必须达到98%以上。</w:t>
      </w:r>
    </w:p>
    <w:p w14:paraId="6B0A5946">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4.2.1.2、每班巡视配电间环境、高低压配电柜一次并做好日常记录。</w:t>
      </w:r>
    </w:p>
    <w:p w14:paraId="480C2CB6">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4.2.1.3、做好学校高低压线路的日常巡查工作，并做好日常记录。</w:t>
      </w:r>
    </w:p>
    <w:p w14:paraId="7F601E29">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4.2.1.4、保证学校正常供电。水、电设备齐全，完好率应在98%以上。</w:t>
      </w:r>
    </w:p>
    <w:p w14:paraId="1B1B4E42">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4.2.2、维修服务</w:t>
      </w:r>
    </w:p>
    <w:p w14:paraId="6483420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4.2.2.1、做好公共建筑、公共设施、设备的维修、保养、运行和管理工作。免费负责学校办公区域内办公室、教室、学生寝室、厕所的水电、门窗、桌椅、床等设施设备的日常维护、保养和零星维修工作。</w:t>
      </w:r>
    </w:p>
    <w:p w14:paraId="60C7FBD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4.2.2.2、对正常损耗的小型维修材料,接报修后经采购人书面确认需维修后,到采购人填写材料领用单后按实领取。</w:t>
      </w:r>
    </w:p>
    <w:p w14:paraId="364B70D0">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4.2.2.3、严格执行服务维修承诺，接报修后维修人员应在24小时内到达现场,保证小型维修在24小时内应维修完毕。</w:t>
      </w:r>
    </w:p>
    <w:p w14:paraId="4812103A">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4.2.2.4、节能措施得力，杜绝长明灯、长流水和跑、冒、滴漏现象的发生。</w:t>
      </w:r>
    </w:p>
    <w:p w14:paraId="584614F0">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4.2.2.5、次年8月10日前将教室、寝室维修完毕并交付采购人且必须经过采购人书面验收合格。</w:t>
      </w:r>
    </w:p>
    <w:p w14:paraId="120A1A09">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4.2.2.6、维保维修及服务期间,维修工作人员必须严格执行相关安全操作规程,并做好各种安全防范措施,若在维保维修施工中发生安全事故,均由供应商承担责任,学校不承担任何连带责任。</w:t>
      </w:r>
    </w:p>
    <w:p w14:paraId="10A598CC">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4.2.2.7、按照学校消防安全制度中的规定,保证 消防通道畅通。</w:t>
      </w:r>
    </w:p>
    <w:p w14:paraId="2292118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4.2.2.8、消防栓应每月巡查一次,并保证消防栓内各种配件、物品完好。</w:t>
      </w:r>
    </w:p>
    <w:p w14:paraId="7F7D85A7">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4.2.2.9、每年检查一次消防水带、阀杆并做一次放水检查。</w:t>
      </w:r>
    </w:p>
    <w:p w14:paraId="7E0FD217">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4.2.2.10、每季度检查一次灭火器材,临近失效应提前10个工作日书面通知学校予以更新或充压。</w:t>
      </w:r>
    </w:p>
    <w:p w14:paraId="15484D51">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4.3、人员配备及服务等费用标准及支付方式</w:t>
      </w:r>
    </w:p>
    <w:p w14:paraId="3D05F84B">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4.3.1、供应商拟派驻采购人的工作人员为4人，其中高压电工1人，低压电工及电力维修人员3人。其中1人为固定人员，其余工作人员供应商在不影响采购人工作需要的前提下可灵活进行调节。采购人寒、暑假期间，经过采购人书面同意，供应商的人员可做适当调整，但不得影响服务质量。</w:t>
      </w:r>
    </w:p>
    <w:p w14:paraId="5A4FC691">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4.3.2、投标价格包含供应商服务人员的全年节假日加班费、人员工资和保险费以及供应商的管理费用等全部费用。</w:t>
      </w:r>
    </w:p>
    <w:p w14:paraId="47EBED3C">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4.3.3、供应商负责支付服务人员人身意外伤害保险费等保险费用，服装、管理、交通费。</w:t>
      </w:r>
    </w:p>
    <w:p w14:paraId="154366F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4.3.4、根据双方认可的</w:t>
      </w:r>
      <w:r>
        <w:rPr>
          <w:rFonts w:hint="eastAsia" w:ascii="宋体" w:hAnsi="宋体" w:eastAsia="宋体" w:cs="宋体"/>
          <w:b w:val="0"/>
          <w:bCs w:val="0"/>
          <w:color w:val="000000"/>
          <w:kern w:val="2"/>
          <w:sz w:val="24"/>
          <w:szCs w:val="24"/>
          <w:highlight w:val="none"/>
          <w:lang w:val="en-US" w:eastAsia="zh-CN" w:bidi="ar-SA"/>
        </w:rPr>
        <w:t>物业考核细则</w:t>
      </w:r>
      <w:r>
        <w:rPr>
          <w:rFonts w:hint="eastAsia" w:ascii="宋体" w:hAnsi="宋体" w:eastAsia="宋体" w:cs="宋体"/>
          <w:b w:val="0"/>
          <w:bCs w:val="0"/>
          <w:kern w:val="2"/>
          <w:sz w:val="24"/>
          <w:szCs w:val="24"/>
          <w:highlight w:val="none"/>
          <w:lang w:val="en-US" w:eastAsia="zh-CN" w:bidi="ar-SA"/>
        </w:rPr>
        <w:t>，采购人每月对供应商的整体服务工作进行考核评分，每月考核总金额为500元，考核按百分制进行核算，得分95分以上为服务优良，不扣罚。95分以下按1分50元扣罚。处罚以书面形式通知供应商，由供应商将罚金直接上缴学校财务部门或者采购人有权在应支付给供应商的费用中自行扣除。</w:t>
      </w:r>
    </w:p>
    <w:p w14:paraId="4010DB9C">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4.3.5、因供应商维修不到位或更换不及时或其他违约行为而导致发生的安全事故，均由供应商承担责任。</w:t>
      </w:r>
    </w:p>
    <w:p w14:paraId="09A14EE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4.3.6、在供应商无违约行为的情况下，采购人按月支付服务费。供应商每月 5日前提交上月服务费含税发票给采购人，采购人收到供应商的服务费发票经确认无误后，于下月 10 日前汇入供应商开户银行。若供应商提供的发票存在不真实、不足额、违法等情形时，采购人有权拒绝或延迟支付相应的合同款项且不视为违约。</w:t>
      </w:r>
    </w:p>
    <w:p w14:paraId="399A9252">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五、采购人与供应商的责任、权利及义务</w:t>
      </w:r>
    </w:p>
    <w:p w14:paraId="5D2F83E5">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5.1、采购人责任、权利、义务</w:t>
      </w:r>
    </w:p>
    <w:p w14:paraId="64B42226">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5.1.1、对校园内的一切公共设施及设备享有所有权，并有对国有资产的保护、使用和监督权。</w:t>
      </w:r>
    </w:p>
    <w:p w14:paraId="402E003E">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5.1.2、负责制定学校设施设备的更新改造计划。听取和采纳供应商对校园设施设备等改造工作提出的合理化建议。</w:t>
      </w:r>
    </w:p>
    <w:p w14:paraId="15B38050">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5.1.3、在供应商无任何违约行为的情况下，负责向供应商支付电力设备设施的安全巡查、维护服务经费和维修、更换等费用。</w:t>
      </w:r>
    </w:p>
    <w:p w14:paraId="2F77FE8A">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5.1.4、采购人可视完成电力设备设施的安全巡查、维护服务的优劣对供应商进行考核。</w:t>
      </w:r>
    </w:p>
    <w:p w14:paraId="2B67F1E5">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5.1.5、采购人有权对供应商人员的工作进行日常管理、监督、检查和具体指导。</w:t>
      </w:r>
    </w:p>
    <w:p w14:paraId="1BF0E782">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5.1.6、采购人应尊重供应商工作人员的工作，对供应商工作人员履行职责的行为予以支持、配合，如采购人认为供应商工作表现特别突出，采购人有权决定是否给供应商奖励。</w:t>
      </w:r>
    </w:p>
    <w:p w14:paraId="007DC96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5.1.7、采购人认为工作不称职的供应商人员，采购人有权要求供应商无条件予以调换。</w:t>
      </w:r>
    </w:p>
    <w:p w14:paraId="0CA546C6">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5.1.8、采购人为供应商提供正常的维修用器材，所有维修器材的使用、更换、采购等均需要经过采购人的书面审批，采购人为供应商提供因服务产生的能耗（水、电）。</w:t>
      </w:r>
    </w:p>
    <w:p w14:paraId="5BABD78A">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5.2、供应商责任、权利、义务</w:t>
      </w:r>
    </w:p>
    <w:p w14:paraId="68F05E1B">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5.2.1、保质保量地完成管理与服务工作。并派专人负责与采购人进行工作事项的对接。  </w:t>
      </w:r>
    </w:p>
    <w:p w14:paraId="4C8E22F0">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5.2.2、对校内的公共设施及地面不得擅自占用或改变其使用功能，如需要应经采购人书面同意后方可实施。</w:t>
      </w:r>
    </w:p>
    <w:p w14:paraId="6432A1CC">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5.2.3、定期向采购人通报工作情况，尊重采购人提出的整改意见并采纳。</w:t>
      </w:r>
    </w:p>
    <w:p w14:paraId="40AF80F6">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5.2.4、未经采购人书面同意不得将本服务内容整体转包给第三方。</w:t>
      </w:r>
    </w:p>
    <w:p w14:paraId="7C936233">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5.2.5、供应商应建立并保存详细的服务管理档案资料和值班等工作记录，做好且保存好备查。</w:t>
      </w:r>
    </w:p>
    <w:p w14:paraId="0B281DA7">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5.2.6、供应商书面提出服务范围内的不安全隐患意见，采购人应及时研究解决。采购人无故未采取任何措施造成的损失，供应商不承担责任。</w:t>
      </w:r>
    </w:p>
    <w:p w14:paraId="6FC7513B">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5.2.7、供应商负责维修工作人员的思想教育、业务培训，以及人员违纪问题的处理。</w:t>
      </w:r>
    </w:p>
    <w:p w14:paraId="52661C40">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5.2.8、供应商工作人员在校工作期间应遵守学校有关规定与管理制度，供应商负责对不称职维修人员进行培训、调岗、调离。</w:t>
      </w:r>
    </w:p>
    <w:p w14:paraId="419AE466">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5.2.9、供应商应给工作人员投保，若出现任何事故，均由供应商负责解决和承担全部责任，采购人不承担责任。</w:t>
      </w:r>
    </w:p>
    <w:p w14:paraId="3803F9C1">
      <w:pPr>
        <w:keepNext w:val="0"/>
        <w:keepLines w:val="0"/>
        <w:pageBreakBefore w:val="0"/>
        <w:widowControl w:val="0"/>
        <w:kinsoku/>
        <w:wordWrap/>
        <w:overflowPunct/>
        <w:topLinePunct w:val="0"/>
        <w:bidi w:val="0"/>
        <w:adjustRightInd w:val="0"/>
        <w:snapToGrid w:val="0"/>
        <w:spacing w:line="360" w:lineRule="auto"/>
        <w:ind w:firstLine="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4.5.10、协助配合采购人做好临时性工作。</w:t>
      </w:r>
    </w:p>
    <w:p w14:paraId="43D50332">
      <w:pPr>
        <w:keepNext w:val="0"/>
        <w:keepLines w:val="0"/>
        <w:pageBreakBefore w:val="0"/>
        <w:widowControl/>
        <w:kinsoku/>
        <w:wordWrap/>
        <w:overflowPunct/>
        <w:topLinePunct w:val="0"/>
        <w:bidi w:val="0"/>
        <w:snapToGrid w:val="0"/>
        <w:spacing w:line="360" w:lineRule="auto"/>
        <w:jc w:val="left"/>
        <w:outlineLvl w:val="1"/>
        <w:rPr>
          <w:rFonts w:hint="default" w:ascii="宋体" w:hAnsi="宋体" w:eastAsia="宋体" w:cs="宋体"/>
          <w:b/>
          <w:bCs/>
          <w:kern w:val="0"/>
          <w:sz w:val="24"/>
          <w:lang w:bidi="ar-SA"/>
        </w:rPr>
      </w:pPr>
      <w:r>
        <w:rPr>
          <w:rFonts w:hint="eastAsia" w:ascii="宋体" w:hAnsi="宋体" w:eastAsia="宋体" w:cs="宋体"/>
          <w:b/>
          <w:bCs/>
          <w:kern w:val="0"/>
          <w:sz w:val="24"/>
          <w:lang w:val="en-US" w:eastAsia="zh-CN" w:bidi="ar-SA"/>
        </w:rPr>
        <w:t>六</w:t>
      </w:r>
      <w:r>
        <w:rPr>
          <w:rFonts w:hint="eastAsia" w:ascii="宋体" w:hAnsi="宋体" w:eastAsia="宋体" w:cs="宋体"/>
          <w:b/>
          <w:bCs/>
          <w:kern w:val="0"/>
          <w:sz w:val="24"/>
          <w:lang w:bidi="ar-SA"/>
        </w:rPr>
        <w:t>、其他要求及说明</w:t>
      </w:r>
    </w:p>
    <w:p w14:paraId="3DE2453A">
      <w:pPr>
        <w:keepNext w:val="0"/>
        <w:keepLines w:val="0"/>
        <w:pageBreakBefore w:val="0"/>
        <w:widowControl/>
        <w:kinsoku/>
        <w:wordWrap/>
        <w:overflowPunct/>
        <w:topLinePunct w:val="0"/>
        <w:bidi w:val="0"/>
        <w:snapToGrid w:val="0"/>
        <w:spacing w:line="360" w:lineRule="auto"/>
        <w:ind w:firstLine="480" w:firstLineChars="200"/>
        <w:rPr>
          <w:rFonts w:hint="default" w:ascii="宋体" w:hAnsi="宋体" w:eastAsia="宋体" w:cs="宋体"/>
          <w:kern w:val="0"/>
          <w:sz w:val="24"/>
          <w:lang w:bidi="ar-SA"/>
        </w:rPr>
      </w:pPr>
      <w:r>
        <w:rPr>
          <w:rFonts w:hint="eastAsia" w:ascii="宋体" w:hAnsi="宋体" w:eastAsia="宋体" w:cs="宋体"/>
          <w:kern w:val="0"/>
          <w:sz w:val="24"/>
          <w:lang w:bidi="ar-SA"/>
        </w:rPr>
        <w:t>1</w:t>
      </w:r>
      <w:r>
        <w:rPr>
          <w:rFonts w:hint="eastAsia" w:ascii="宋体" w:hAnsi="宋体" w:eastAsia="宋体" w:cs="宋体"/>
          <w:kern w:val="0"/>
          <w:sz w:val="24"/>
          <w:lang w:eastAsia="zh-CN" w:bidi="ar-SA"/>
        </w:rPr>
        <w:t>、</w:t>
      </w:r>
      <w:r>
        <w:rPr>
          <w:rFonts w:hint="eastAsia" w:ascii="宋体" w:hAnsi="宋体" w:eastAsia="宋体" w:cs="宋体"/>
          <w:kern w:val="0"/>
          <w:sz w:val="24"/>
          <w:lang w:bidi="ar-SA"/>
        </w:rPr>
        <w:t xml:space="preserve"> 本项目采用费用包干方式建设，</w:t>
      </w:r>
      <w:r>
        <w:rPr>
          <w:rFonts w:hint="eastAsia" w:ascii="宋体" w:hAnsi="宋体" w:eastAsia="宋体" w:cs="宋体"/>
          <w:kern w:val="0"/>
          <w:sz w:val="24"/>
          <w:lang w:val="en-US" w:eastAsia="zh-CN" w:bidi="ar-SA"/>
        </w:rPr>
        <w:t>供应商</w:t>
      </w:r>
      <w:r>
        <w:rPr>
          <w:rFonts w:hint="eastAsia" w:ascii="宋体" w:hAnsi="宋体" w:eastAsia="宋体" w:cs="宋体"/>
          <w:kern w:val="0"/>
          <w:sz w:val="24"/>
          <w:lang w:bidi="ar-SA"/>
        </w:rPr>
        <w:t>应根据项目要求和现场情况，详细列明项目所需的设备及材料购置，以及培训、人工、管理、财务等所有费用，如一旦中标，在项目实施中出现任何遗漏，均由中标人免费提供，采购人不再支付任何费用。</w:t>
      </w:r>
    </w:p>
    <w:p w14:paraId="22AB8DA9">
      <w:pPr>
        <w:keepNext w:val="0"/>
        <w:keepLines w:val="0"/>
        <w:pageBreakBefore w:val="0"/>
        <w:widowControl/>
        <w:kinsoku/>
        <w:wordWrap/>
        <w:overflowPunct/>
        <w:topLinePunct w:val="0"/>
        <w:bidi w:val="0"/>
        <w:snapToGrid w:val="0"/>
        <w:spacing w:line="360" w:lineRule="auto"/>
        <w:ind w:firstLine="482" w:firstLineChars="200"/>
        <w:rPr>
          <w:rFonts w:hint="default" w:ascii="宋体" w:hAnsi="宋体" w:eastAsia="宋体" w:cs="宋体"/>
          <w:b/>
          <w:kern w:val="0"/>
          <w:sz w:val="24"/>
          <w:lang w:bidi="ar-SA"/>
        </w:rPr>
      </w:pPr>
      <w:r>
        <w:rPr>
          <w:rFonts w:hint="eastAsia" w:ascii="宋体" w:hAnsi="宋体" w:eastAsia="宋体" w:cs="宋体"/>
          <w:b/>
          <w:kern w:val="0"/>
          <w:sz w:val="24"/>
          <w:lang w:bidi="ar-SA"/>
        </w:rPr>
        <w:t>2、</w:t>
      </w:r>
      <w:r>
        <w:rPr>
          <w:rFonts w:hint="eastAsia" w:ascii="宋体" w:hAnsi="宋体" w:eastAsia="宋体" w:cs="宋体"/>
          <w:b/>
          <w:kern w:val="0"/>
          <w:sz w:val="24"/>
          <w:lang w:val="en-US" w:eastAsia="zh-CN" w:bidi="ar-SA"/>
        </w:rPr>
        <w:t>供应商</w:t>
      </w:r>
      <w:r>
        <w:rPr>
          <w:rFonts w:hint="eastAsia" w:ascii="宋体" w:hAnsi="宋体" w:eastAsia="宋体" w:cs="宋体"/>
          <w:b/>
          <w:kern w:val="0"/>
          <w:sz w:val="24"/>
          <w:lang w:bidi="ar-SA"/>
        </w:rPr>
        <w:t>在投标前需踏勘现场的，踏勘期间发生的意外自负，有关费用自理。</w:t>
      </w:r>
    </w:p>
    <w:p w14:paraId="648444B8">
      <w:r>
        <w:rPr>
          <w:rFonts w:hint="eastAsia" w:ascii="宋体" w:hAnsi="宋体" w:eastAsia="宋体" w:cs="宋体"/>
          <w:b/>
          <w:kern w:val="0"/>
          <w:sz w:val="24"/>
          <w:lang w:bidi="ar-SA"/>
        </w:rPr>
        <w:t>3、</w:t>
      </w:r>
      <w:r>
        <w:rPr>
          <w:rFonts w:hint="eastAsia" w:ascii="宋体" w:hAnsi="宋体" w:eastAsia="宋体" w:cs="宋体"/>
          <w:b/>
          <w:bCs/>
          <w:kern w:val="0"/>
          <w:sz w:val="24"/>
          <w:lang w:bidi="ar-SA"/>
        </w:rPr>
        <w:t>对于上述项目要求，</w:t>
      </w:r>
      <w:r>
        <w:rPr>
          <w:rFonts w:hint="eastAsia" w:ascii="宋体" w:hAnsi="宋体" w:eastAsia="宋体" w:cs="宋体"/>
          <w:b/>
          <w:bCs/>
          <w:kern w:val="0"/>
          <w:sz w:val="24"/>
          <w:lang w:val="en-US" w:eastAsia="zh-CN" w:bidi="ar-SA"/>
        </w:rPr>
        <w:t>供应商</w:t>
      </w:r>
      <w:r>
        <w:rPr>
          <w:rFonts w:hint="eastAsia" w:ascii="宋体" w:hAnsi="宋体" w:eastAsia="宋体" w:cs="宋体"/>
          <w:b/>
          <w:bCs/>
          <w:kern w:val="0"/>
          <w:sz w:val="24"/>
          <w:lang w:bidi="ar-SA"/>
        </w:rPr>
        <w:t>应在</w:t>
      </w:r>
      <w:r>
        <w:rPr>
          <w:rFonts w:hint="eastAsia" w:ascii="宋体" w:hAnsi="宋体" w:eastAsia="宋体" w:cs="宋体"/>
          <w:b/>
          <w:bCs/>
          <w:kern w:val="0"/>
          <w:sz w:val="24"/>
          <w:lang w:val="en-US" w:eastAsia="zh-CN" w:bidi="ar-SA"/>
        </w:rPr>
        <w:t>响应</w:t>
      </w:r>
      <w:r>
        <w:rPr>
          <w:rFonts w:hint="eastAsia" w:ascii="宋体" w:hAnsi="宋体" w:eastAsia="宋体" w:cs="宋体"/>
          <w:b/>
          <w:bCs/>
          <w:kern w:val="0"/>
          <w:sz w:val="24"/>
          <w:lang w:bidi="ar-SA"/>
        </w:rPr>
        <w:t>文件中进行回应，作出承诺及说明。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5MTFlZDJkNGI0YjBjYzgyMzU0MmFkNzcyY2EzYTkifQ=="/>
  </w:docVars>
  <w:rsids>
    <w:rsidRoot w:val="695C103A"/>
    <w:rsid w:val="0CE57341"/>
    <w:rsid w:val="695C1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Times New Roman" w:hAnsi="Times New Roman" w:eastAsia="宋体" w:cstheme="minorBidi"/>
      <w:kern w:val="2"/>
      <w:sz w:val="32"/>
      <w:szCs w:val="24"/>
      <w:lang w:val="en-US" w:eastAsia="zh-CN"/>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2024-08-05T05:45:00Z</dcterms:created>
  <dc:creator>秦宗华</dc:creator>
  <cp:lastModifiedBy>秦宗华</cp:lastModifiedBy>
  <dcterms:modified xsi:type="dcterms:W3CDTF">2024-08-05T05:45:22Z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3AC6ECE1D46644CFB960EFED13364657_11</vt:lpwstr>
  </property>
</Properties>
</file>