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DE2C0">
      <w:pPr>
        <w:pStyle w:val="7"/>
        <w:jc w:val="center"/>
        <w:rPr>
          <w:rFonts w:hint="eastAsia" w:hAnsi="宋体" w:eastAsia="宋体" w:cs="宋体"/>
          <w:bCs/>
          <w:sz w:val="32"/>
          <w:szCs w:val="32"/>
        </w:rPr>
      </w:pPr>
    </w:p>
    <w:p w14:paraId="30D2A695">
      <w:pPr>
        <w:pStyle w:val="7"/>
        <w:jc w:val="center"/>
        <w:rPr>
          <w:rFonts w:hint="eastAsia" w:hAnsi="宋体" w:eastAsia="宋体" w:cs="宋体"/>
          <w:bCs/>
          <w:sz w:val="32"/>
          <w:szCs w:val="32"/>
        </w:rPr>
      </w:pPr>
    </w:p>
    <w:p w14:paraId="720577E6">
      <w:pPr>
        <w:pStyle w:val="7"/>
        <w:jc w:val="center"/>
        <w:rPr>
          <w:rFonts w:hint="eastAsia" w:hAnsi="宋体" w:eastAsia="宋体" w:cs="宋体"/>
          <w:bCs/>
          <w:sz w:val="32"/>
          <w:szCs w:val="32"/>
        </w:rPr>
      </w:pPr>
    </w:p>
    <w:p w14:paraId="264E45F0">
      <w:pPr>
        <w:pStyle w:val="7"/>
        <w:spacing w:line="400" w:lineRule="atLeast"/>
        <w:jc w:val="center"/>
        <w:rPr>
          <w:rFonts w:hint="eastAsia" w:hAnsi="宋体" w:eastAsia="宋体" w:cs="宋体"/>
          <w:b/>
          <w:sz w:val="72"/>
          <w:szCs w:val="72"/>
        </w:rPr>
      </w:pPr>
      <w:r>
        <w:rPr>
          <w:rFonts w:hint="eastAsia" w:hAnsi="宋体" w:eastAsia="宋体" w:cs="宋体"/>
          <w:b/>
          <w:sz w:val="72"/>
          <w:szCs w:val="72"/>
        </w:rPr>
        <w:t>政府采购</w:t>
      </w:r>
    </w:p>
    <w:p w14:paraId="2CC3C4FC">
      <w:pPr>
        <w:pStyle w:val="7"/>
        <w:spacing w:line="400" w:lineRule="atLeast"/>
        <w:jc w:val="center"/>
        <w:rPr>
          <w:rFonts w:hint="eastAsia" w:hAnsi="宋体" w:eastAsia="宋体" w:cs="宋体"/>
          <w:b/>
          <w:sz w:val="72"/>
          <w:szCs w:val="72"/>
        </w:rPr>
      </w:pPr>
      <w:r>
        <w:rPr>
          <w:rFonts w:hint="eastAsia" w:hAnsi="宋体" w:eastAsia="宋体" w:cs="宋体"/>
          <w:b/>
          <w:sz w:val="72"/>
          <w:szCs w:val="72"/>
        </w:rPr>
        <w:t>货物项目招标文件</w:t>
      </w:r>
    </w:p>
    <w:p w14:paraId="004B8C3A">
      <w:pPr>
        <w:pStyle w:val="7"/>
        <w:jc w:val="center"/>
        <w:rPr>
          <w:rFonts w:hint="eastAsia" w:hAnsi="宋体" w:eastAsia="宋体" w:cs="宋体"/>
          <w:bCs/>
          <w:sz w:val="32"/>
          <w:szCs w:val="32"/>
        </w:rPr>
      </w:pPr>
    </w:p>
    <w:p w14:paraId="3A05C137">
      <w:pPr>
        <w:pStyle w:val="7"/>
        <w:rPr>
          <w:rFonts w:hint="eastAsia" w:hAnsi="宋体" w:eastAsia="宋体" w:cs="宋体"/>
          <w:bCs/>
          <w:sz w:val="32"/>
          <w:szCs w:val="32"/>
        </w:rPr>
      </w:pPr>
    </w:p>
    <w:p w14:paraId="3B5B6B7F">
      <w:pPr>
        <w:pStyle w:val="7"/>
        <w:rPr>
          <w:rFonts w:hint="eastAsia" w:hAnsi="宋体" w:eastAsia="宋体" w:cs="宋体"/>
          <w:bCs/>
          <w:sz w:val="32"/>
          <w:szCs w:val="32"/>
        </w:rPr>
      </w:pPr>
    </w:p>
    <w:p w14:paraId="2853E5E3">
      <w:pPr>
        <w:pStyle w:val="7"/>
        <w:jc w:val="center"/>
        <w:rPr>
          <w:rFonts w:hint="eastAsia" w:hAnsi="宋体" w:eastAsia="宋体" w:cs="宋体"/>
          <w:bCs/>
          <w:sz w:val="32"/>
          <w:szCs w:val="32"/>
        </w:rPr>
      </w:pPr>
    </w:p>
    <w:p w14:paraId="0CD66B8F">
      <w:pPr>
        <w:spacing w:line="600" w:lineRule="auto"/>
        <w:ind w:left="4162" w:leftChars="1064" w:hanging="1928" w:hangingChars="600"/>
        <w:jc w:val="left"/>
        <w:rPr>
          <w:rFonts w:hint="eastAsia" w:ascii="宋体" w:hAnsi="宋体" w:eastAsia="宋体" w:cs="宋体"/>
          <w:b/>
          <w:sz w:val="32"/>
          <w:szCs w:val="32"/>
          <w:u w:val="single"/>
          <w:lang w:eastAsia="zh-CN"/>
        </w:rPr>
      </w:pPr>
      <w:r>
        <w:rPr>
          <w:rFonts w:hint="eastAsia" w:ascii="宋体" w:hAnsi="宋体" w:eastAsia="宋体" w:cs="宋体"/>
          <w:b/>
          <w:sz w:val="32"/>
          <w:szCs w:val="32"/>
        </w:rPr>
        <w:t>采购项目名称：</w:t>
      </w:r>
      <w:r>
        <w:rPr>
          <w:rFonts w:hint="eastAsia" w:ascii="宋体" w:hAnsi="宋体" w:eastAsia="宋体" w:cs="宋体"/>
          <w:b/>
          <w:sz w:val="32"/>
          <w:szCs w:val="32"/>
          <w:u w:val="single"/>
          <w:lang w:eastAsia="zh-CN"/>
        </w:rPr>
        <w:t>长沙高新技术产业开发区消防救援大队消防站训练器材采购项目</w:t>
      </w:r>
    </w:p>
    <w:p w14:paraId="3E65A139">
      <w:pPr>
        <w:spacing w:line="600" w:lineRule="auto"/>
        <w:ind w:left="3198" w:leftChars="1064" w:hanging="964" w:hangingChars="300"/>
        <w:jc w:val="left"/>
        <w:rPr>
          <w:rFonts w:hint="default" w:ascii="宋体" w:hAnsi="宋体" w:eastAsia="宋体" w:cs="宋体"/>
          <w:b/>
          <w:sz w:val="32"/>
          <w:szCs w:val="32"/>
          <w:u w:val="single"/>
          <w:lang w:val="en-US" w:eastAsia="zh-CN"/>
        </w:rPr>
      </w:pPr>
      <w:r>
        <w:rPr>
          <w:rFonts w:hint="eastAsia" w:ascii="宋体" w:hAnsi="宋体" w:eastAsia="宋体" w:cs="宋体"/>
          <w:b/>
          <w:sz w:val="32"/>
          <w:szCs w:val="32"/>
        </w:rPr>
        <w:t>采购代理编号：</w:t>
      </w:r>
      <w:r>
        <w:rPr>
          <w:rFonts w:hint="eastAsia" w:ascii="宋体" w:hAnsi="宋体" w:cs="宋体"/>
          <w:b/>
          <w:sz w:val="32"/>
          <w:szCs w:val="32"/>
          <w:u w:val="single"/>
          <w:lang w:eastAsia="zh-CN"/>
        </w:rPr>
        <w:t>HNDX2024-056</w:t>
      </w:r>
    </w:p>
    <w:p w14:paraId="53F8C27F">
      <w:pPr>
        <w:spacing w:line="600" w:lineRule="auto"/>
        <w:ind w:left="3198" w:leftChars="1064" w:hanging="964" w:hangingChars="300"/>
        <w:jc w:val="left"/>
        <w:rPr>
          <w:rFonts w:hint="eastAsia" w:ascii="宋体" w:hAnsi="宋体" w:eastAsia="宋体" w:cs="宋体"/>
          <w:b/>
          <w:sz w:val="32"/>
          <w:szCs w:val="32"/>
          <w:u w:val="single"/>
          <w:lang w:eastAsia="zh-CN"/>
        </w:rPr>
      </w:pPr>
      <w:r>
        <w:rPr>
          <w:rFonts w:hint="eastAsia" w:ascii="宋体" w:hAnsi="宋体" w:eastAsia="宋体" w:cs="宋体"/>
          <w:b/>
          <w:sz w:val="32"/>
          <w:szCs w:val="32"/>
        </w:rPr>
        <w:t>采购人：</w:t>
      </w:r>
      <w:r>
        <w:rPr>
          <w:rFonts w:hint="eastAsia" w:ascii="宋体" w:hAnsi="宋体" w:eastAsia="宋体" w:cs="宋体"/>
          <w:b/>
          <w:sz w:val="32"/>
          <w:szCs w:val="32"/>
          <w:u w:val="single"/>
          <w:lang w:eastAsia="zh-CN"/>
        </w:rPr>
        <w:t xml:space="preserve">长沙高新技术产业开发区消防救援大队   </w:t>
      </w:r>
    </w:p>
    <w:p w14:paraId="5F60534E">
      <w:pPr>
        <w:spacing w:line="600" w:lineRule="auto"/>
        <w:ind w:left="3198" w:leftChars="1064" w:hanging="964" w:hangingChars="300"/>
        <w:jc w:val="left"/>
        <w:rPr>
          <w:rFonts w:hint="eastAsia" w:ascii="宋体" w:hAnsi="宋体" w:eastAsia="宋体" w:cs="宋体"/>
          <w:b/>
          <w:sz w:val="32"/>
          <w:szCs w:val="21"/>
          <w:lang w:eastAsia="zh-CN"/>
        </w:rPr>
      </w:pPr>
      <w:r>
        <w:rPr>
          <w:rFonts w:hint="eastAsia" w:ascii="宋体" w:hAnsi="宋体" w:eastAsia="宋体" w:cs="宋体"/>
          <w:b/>
          <w:sz w:val="32"/>
          <w:szCs w:val="21"/>
        </w:rPr>
        <w:t>采购代理机构：</w:t>
      </w:r>
      <w:r>
        <w:rPr>
          <w:rFonts w:hint="eastAsia" w:ascii="宋体" w:hAnsi="宋体" w:eastAsia="宋体" w:cs="宋体"/>
          <w:b/>
          <w:sz w:val="32"/>
          <w:szCs w:val="32"/>
          <w:u w:val="single"/>
          <w:lang w:eastAsia="zh-CN"/>
        </w:rPr>
        <w:t>湖南德兴项目管理有限公司</w:t>
      </w:r>
    </w:p>
    <w:p w14:paraId="788F1496">
      <w:pPr>
        <w:pStyle w:val="7"/>
        <w:jc w:val="center"/>
        <w:rPr>
          <w:rFonts w:hint="eastAsia" w:hAnsi="宋体" w:eastAsia="宋体" w:cs="宋体"/>
          <w:bCs/>
          <w:sz w:val="32"/>
          <w:szCs w:val="32"/>
        </w:rPr>
      </w:pPr>
    </w:p>
    <w:p w14:paraId="10C393C9">
      <w:pPr>
        <w:pStyle w:val="7"/>
        <w:rPr>
          <w:rFonts w:hint="eastAsia" w:hAnsi="宋体" w:eastAsia="宋体" w:cs="宋体"/>
          <w:bCs/>
          <w:sz w:val="32"/>
          <w:szCs w:val="32"/>
        </w:rPr>
      </w:pPr>
    </w:p>
    <w:p w14:paraId="154FE6BD">
      <w:pPr>
        <w:pStyle w:val="7"/>
        <w:jc w:val="center"/>
        <w:rPr>
          <w:rFonts w:hint="eastAsia" w:hAnsi="宋体" w:eastAsia="宋体" w:cs="宋体"/>
          <w:bCs/>
          <w:sz w:val="32"/>
          <w:szCs w:val="32"/>
        </w:rPr>
      </w:pPr>
    </w:p>
    <w:p w14:paraId="7CA8FC10">
      <w:pPr>
        <w:pStyle w:val="7"/>
        <w:tabs>
          <w:tab w:val="left" w:pos="6438"/>
        </w:tabs>
        <w:jc w:val="left"/>
        <w:rPr>
          <w:rFonts w:hint="eastAsia" w:hAnsi="宋体" w:eastAsia="宋体" w:cs="宋体"/>
          <w:bCs/>
          <w:sz w:val="32"/>
          <w:szCs w:val="32"/>
        </w:rPr>
      </w:pPr>
      <w:r>
        <w:rPr>
          <w:rFonts w:hint="eastAsia" w:hAnsi="宋体" w:eastAsia="宋体" w:cs="宋体"/>
          <w:bCs/>
          <w:sz w:val="32"/>
          <w:szCs w:val="32"/>
        </w:rPr>
        <w:tab/>
      </w:r>
    </w:p>
    <w:p w14:paraId="651436B7">
      <w:pPr>
        <w:pStyle w:val="7"/>
        <w:adjustRightInd w:val="0"/>
        <w:snapToGrid w:val="0"/>
        <w:spacing w:before="312" w:beforeLines="100" w:line="340" w:lineRule="exact"/>
        <w:jc w:val="center"/>
        <w:rPr>
          <w:rFonts w:hint="eastAsia" w:hAnsi="宋体" w:eastAsia="宋体" w:cs="宋体"/>
          <w:b/>
          <w:sz w:val="32"/>
          <w:u w:val="none"/>
        </w:rPr>
      </w:pPr>
      <w:r>
        <w:rPr>
          <w:rFonts w:hint="eastAsia" w:hAnsi="宋体" w:eastAsia="宋体" w:cs="宋体"/>
          <w:b/>
          <w:sz w:val="32"/>
          <w:u w:val="none"/>
        </w:rPr>
        <w:t xml:space="preserve"> 202</w:t>
      </w:r>
      <w:r>
        <w:rPr>
          <w:rFonts w:hint="eastAsia" w:hAnsi="宋体" w:cs="宋体"/>
          <w:b/>
          <w:sz w:val="32"/>
          <w:u w:val="none"/>
          <w:lang w:val="en-US" w:eastAsia="zh-CN"/>
        </w:rPr>
        <w:t>4</w:t>
      </w:r>
      <w:r>
        <w:rPr>
          <w:rFonts w:hint="eastAsia" w:hAnsi="宋体" w:eastAsia="宋体" w:cs="宋体"/>
          <w:b/>
          <w:sz w:val="32"/>
          <w:u w:val="none"/>
        </w:rPr>
        <w:t>年</w:t>
      </w:r>
      <w:r>
        <w:rPr>
          <w:rFonts w:hint="eastAsia" w:hAnsi="宋体" w:eastAsia="宋体" w:cs="宋体"/>
          <w:b/>
          <w:sz w:val="32"/>
          <w:u w:val="none"/>
          <w:lang w:val="en-US" w:eastAsia="zh-CN"/>
        </w:rPr>
        <w:t>11</w:t>
      </w:r>
      <w:r>
        <w:rPr>
          <w:rFonts w:hint="eastAsia" w:hAnsi="宋体" w:eastAsia="宋体" w:cs="宋体"/>
          <w:b/>
          <w:sz w:val="32"/>
          <w:u w:val="none"/>
        </w:rPr>
        <w:t xml:space="preserve">月  </w:t>
      </w:r>
    </w:p>
    <w:p w14:paraId="03B9DC30">
      <w:pPr>
        <w:pStyle w:val="7"/>
        <w:adjustRightInd w:val="0"/>
        <w:snapToGrid w:val="0"/>
        <w:spacing w:before="312" w:beforeLines="100" w:line="360" w:lineRule="auto"/>
        <w:jc w:val="center"/>
        <w:rPr>
          <w:rFonts w:hint="eastAsia" w:hAnsi="宋体" w:eastAsia="宋体" w:cs="宋体"/>
          <w:b/>
          <w:spacing w:val="160"/>
          <w:sz w:val="36"/>
          <w:szCs w:val="36"/>
        </w:rPr>
      </w:pPr>
      <w:r>
        <w:rPr>
          <w:rFonts w:hint="eastAsia" w:hAnsi="宋体" w:eastAsia="宋体" w:cs="宋体"/>
          <w:b/>
          <w:spacing w:val="160"/>
          <w:sz w:val="36"/>
          <w:szCs w:val="36"/>
        </w:rPr>
        <w:t>目录</w:t>
      </w:r>
    </w:p>
    <w:p w14:paraId="19D21489">
      <w:pPr>
        <w:pStyle w:val="7"/>
        <w:adjustRightInd w:val="0"/>
        <w:snapToGrid w:val="0"/>
        <w:spacing w:line="360" w:lineRule="auto"/>
        <w:ind w:firstLine="482" w:firstLineChars="200"/>
        <w:rPr>
          <w:rFonts w:hint="eastAsia" w:hAnsi="宋体" w:eastAsia="宋体" w:cs="宋体"/>
          <w:b/>
          <w:sz w:val="24"/>
          <w:szCs w:val="24"/>
        </w:rPr>
      </w:pPr>
      <w:r>
        <w:rPr>
          <w:rFonts w:hint="eastAsia" w:hAnsi="宋体" w:eastAsia="宋体" w:cs="宋体"/>
          <w:b/>
          <w:sz w:val="24"/>
          <w:szCs w:val="24"/>
        </w:rPr>
        <w:t>第一章 投标邀请</w:t>
      </w:r>
    </w:p>
    <w:p w14:paraId="7E38FF24">
      <w:pPr>
        <w:pStyle w:val="7"/>
        <w:adjustRightInd w:val="0"/>
        <w:snapToGrid w:val="0"/>
        <w:spacing w:line="360" w:lineRule="auto"/>
        <w:ind w:firstLine="482" w:firstLineChars="200"/>
        <w:rPr>
          <w:rFonts w:hint="eastAsia" w:hAnsi="宋体" w:eastAsia="宋体" w:cs="宋体"/>
          <w:b/>
          <w:sz w:val="24"/>
          <w:szCs w:val="24"/>
        </w:rPr>
      </w:pPr>
      <w:r>
        <w:rPr>
          <w:rFonts w:hint="eastAsia" w:hAnsi="宋体" w:eastAsia="宋体" w:cs="宋体"/>
          <w:b/>
          <w:sz w:val="24"/>
          <w:szCs w:val="24"/>
        </w:rPr>
        <w:t>第二章 投标须知</w:t>
      </w:r>
    </w:p>
    <w:p w14:paraId="28EE9743">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投标须知前附表</w:t>
      </w:r>
    </w:p>
    <w:p w14:paraId="68B6C2C5">
      <w:pPr>
        <w:adjustRightInd w:val="0"/>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附页2-1投标承诺书</w:t>
      </w:r>
    </w:p>
    <w:p w14:paraId="7D843090">
      <w:pPr>
        <w:adjustRightInd w:val="0"/>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附页2-2政府采购支持融资、担保机构</w:t>
      </w:r>
    </w:p>
    <w:p w14:paraId="069CB112">
      <w:pPr>
        <w:pStyle w:val="7"/>
        <w:adjustRightInd w:val="0"/>
        <w:snapToGrid w:val="0"/>
        <w:spacing w:line="360" w:lineRule="auto"/>
        <w:ind w:firstLine="480" w:firstLineChars="200"/>
        <w:rPr>
          <w:rFonts w:hint="eastAsia" w:hAnsi="宋体" w:eastAsia="宋体" w:cs="宋体"/>
          <w:b/>
          <w:sz w:val="24"/>
          <w:szCs w:val="24"/>
        </w:rPr>
      </w:pPr>
      <w:r>
        <w:rPr>
          <w:rFonts w:hint="eastAsia" w:hAnsi="宋体" w:eastAsia="宋体" w:cs="宋体"/>
          <w:sz w:val="24"/>
          <w:szCs w:val="24"/>
        </w:rPr>
        <w:t>正文</w:t>
      </w:r>
    </w:p>
    <w:p w14:paraId="59FDD57E">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一、总则</w:t>
      </w:r>
    </w:p>
    <w:p w14:paraId="6FDC9F1A">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二、招标文件</w:t>
      </w:r>
    </w:p>
    <w:p w14:paraId="2F651D6D">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三、投标文件</w:t>
      </w:r>
    </w:p>
    <w:p w14:paraId="63458F6A">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四、投标</w:t>
      </w:r>
    </w:p>
    <w:p w14:paraId="7E761313">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五、开标，资格审查和评标</w:t>
      </w:r>
    </w:p>
    <w:p w14:paraId="2DD59D28">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六、中标信息公布</w:t>
      </w:r>
    </w:p>
    <w:p w14:paraId="70AC32E1">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七、合同签订</w:t>
      </w:r>
    </w:p>
    <w:p w14:paraId="37892843">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八、其他规定</w:t>
      </w:r>
    </w:p>
    <w:p w14:paraId="55EA6A36">
      <w:pPr>
        <w:pStyle w:val="7"/>
        <w:adjustRightInd w:val="0"/>
        <w:snapToGrid w:val="0"/>
        <w:spacing w:line="360" w:lineRule="auto"/>
        <w:ind w:firstLine="480" w:firstLineChars="200"/>
        <w:rPr>
          <w:rFonts w:hint="eastAsia" w:hAnsi="宋体" w:eastAsia="宋体" w:cs="宋体"/>
          <w:sz w:val="24"/>
          <w:szCs w:val="24"/>
        </w:rPr>
      </w:pPr>
      <w:r>
        <w:rPr>
          <w:rFonts w:hint="eastAsia" w:hAnsi="宋体" w:eastAsia="宋体" w:cs="宋体"/>
          <w:sz w:val="24"/>
          <w:szCs w:val="24"/>
        </w:rPr>
        <w:t>第三章 评标方法及标准</w:t>
      </w:r>
    </w:p>
    <w:p w14:paraId="40633216">
      <w:pPr>
        <w:pStyle w:val="7"/>
        <w:adjustRightInd w:val="0"/>
        <w:snapToGrid w:val="0"/>
        <w:spacing w:line="360" w:lineRule="auto"/>
        <w:ind w:firstLine="482" w:firstLineChars="200"/>
        <w:rPr>
          <w:rFonts w:hint="eastAsia" w:hAnsi="宋体" w:eastAsia="宋体" w:cs="宋体"/>
          <w:b/>
          <w:sz w:val="24"/>
          <w:szCs w:val="24"/>
        </w:rPr>
      </w:pPr>
      <w:r>
        <w:rPr>
          <w:rFonts w:hint="eastAsia" w:hAnsi="宋体" w:eastAsia="宋体" w:cs="宋体"/>
          <w:b/>
          <w:sz w:val="24"/>
          <w:szCs w:val="24"/>
        </w:rPr>
        <w:t>第四章 技术规格、参数及要求</w:t>
      </w:r>
    </w:p>
    <w:p w14:paraId="70408AE7">
      <w:pPr>
        <w:pStyle w:val="7"/>
        <w:adjustRightInd w:val="0"/>
        <w:snapToGrid w:val="0"/>
        <w:spacing w:line="360" w:lineRule="auto"/>
        <w:ind w:firstLine="482" w:firstLineChars="200"/>
        <w:rPr>
          <w:rFonts w:hint="eastAsia" w:hAnsi="宋体" w:eastAsia="宋体" w:cs="宋体"/>
          <w:b/>
          <w:sz w:val="24"/>
          <w:szCs w:val="24"/>
        </w:rPr>
      </w:pPr>
      <w:r>
        <w:rPr>
          <w:rFonts w:hint="eastAsia" w:hAnsi="宋体" w:eastAsia="宋体" w:cs="宋体"/>
          <w:b/>
          <w:sz w:val="24"/>
          <w:szCs w:val="24"/>
        </w:rPr>
        <w:t>第五章 政府采购合同</w:t>
      </w:r>
    </w:p>
    <w:p w14:paraId="3AB014B8">
      <w:pPr>
        <w:pStyle w:val="7"/>
        <w:adjustRightInd w:val="0"/>
        <w:snapToGrid w:val="0"/>
        <w:spacing w:line="360" w:lineRule="auto"/>
        <w:ind w:firstLine="482" w:firstLineChars="200"/>
        <w:rPr>
          <w:rFonts w:hint="eastAsia" w:hAnsi="宋体" w:eastAsia="宋体" w:cs="宋体"/>
          <w:b/>
          <w:sz w:val="24"/>
          <w:szCs w:val="24"/>
        </w:rPr>
      </w:pPr>
      <w:r>
        <w:rPr>
          <w:rFonts w:hint="eastAsia" w:hAnsi="宋体" w:eastAsia="宋体" w:cs="宋体"/>
          <w:b/>
          <w:sz w:val="24"/>
          <w:szCs w:val="24"/>
        </w:rPr>
        <w:t>第一节 政府采购合同协议书</w:t>
      </w:r>
    </w:p>
    <w:p w14:paraId="41566D59">
      <w:pPr>
        <w:pStyle w:val="7"/>
        <w:adjustRightInd w:val="0"/>
        <w:snapToGrid w:val="0"/>
        <w:spacing w:line="360" w:lineRule="auto"/>
        <w:ind w:firstLine="482" w:firstLineChars="200"/>
        <w:rPr>
          <w:rFonts w:hint="eastAsia" w:hAnsi="宋体" w:eastAsia="宋体" w:cs="宋体"/>
          <w:sz w:val="24"/>
          <w:szCs w:val="24"/>
        </w:rPr>
      </w:pPr>
      <w:r>
        <w:rPr>
          <w:rFonts w:hint="eastAsia" w:hAnsi="宋体" w:eastAsia="宋体" w:cs="宋体"/>
          <w:b/>
          <w:sz w:val="24"/>
          <w:szCs w:val="24"/>
        </w:rPr>
        <w:t>第二节 政府采购合同通用条款</w:t>
      </w:r>
    </w:p>
    <w:p w14:paraId="42EAE052">
      <w:pPr>
        <w:pStyle w:val="7"/>
        <w:adjustRightInd w:val="0"/>
        <w:snapToGrid w:val="0"/>
        <w:spacing w:line="360" w:lineRule="auto"/>
        <w:ind w:firstLine="482" w:firstLineChars="200"/>
        <w:rPr>
          <w:rFonts w:hint="eastAsia" w:hAnsi="宋体" w:eastAsia="宋体" w:cs="宋体"/>
          <w:sz w:val="24"/>
          <w:szCs w:val="24"/>
        </w:rPr>
      </w:pPr>
      <w:r>
        <w:rPr>
          <w:rFonts w:hint="eastAsia" w:hAnsi="宋体" w:eastAsia="宋体" w:cs="宋体"/>
          <w:b/>
          <w:sz w:val="24"/>
          <w:szCs w:val="24"/>
        </w:rPr>
        <w:t>第三节 政府采购合同专用条款</w:t>
      </w:r>
    </w:p>
    <w:p w14:paraId="355E2F7E">
      <w:pPr>
        <w:adjustRightInd w:val="0"/>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第六章 投标文件组成</w:t>
      </w:r>
    </w:p>
    <w:p w14:paraId="120B8A89">
      <w:pPr>
        <w:adjustRightInd w:val="0"/>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第一册 商务技术文件</w:t>
      </w:r>
    </w:p>
    <w:p w14:paraId="55444717">
      <w:pPr>
        <w:adjustRightInd w:val="0"/>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第二册 资格证明文件</w:t>
      </w:r>
    </w:p>
    <w:p w14:paraId="70AB2B28">
      <w:pPr>
        <w:adjustRightInd w:val="0"/>
        <w:snapToGrid w:val="0"/>
        <w:spacing w:line="360" w:lineRule="auto"/>
        <w:rPr>
          <w:rFonts w:hint="eastAsia" w:ascii="宋体" w:hAnsi="宋体" w:eastAsia="宋体" w:cs="宋体"/>
          <w:szCs w:val="21"/>
        </w:rPr>
      </w:pPr>
    </w:p>
    <w:p w14:paraId="350C6B15">
      <w:pPr>
        <w:pStyle w:val="7"/>
        <w:adjustRightInd w:val="0"/>
        <w:snapToGrid w:val="0"/>
        <w:spacing w:before="156" w:beforeLines="50" w:line="360" w:lineRule="auto"/>
        <w:jc w:val="center"/>
        <w:outlineLvl w:val="0"/>
        <w:rPr>
          <w:rFonts w:hint="eastAsia" w:hAnsi="宋体" w:eastAsia="宋体" w:cs="宋体"/>
          <w:b/>
          <w:sz w:val="32"/>
          <w:szCs w:val="32"/>
        </w:rPr>
      </w:pPr>
      <w:bookmarkStart w:id="0" w:name="_Toc35421027"/>
      <w:bookmarkStart w:id="1" w:name="_Toc21001314"/>
      <w:bookmarkStart w:id="2" w:name="_Toc20816073"/>
      <w:bookmarkStart w:id="3" w:name="_Toc34720698"/>
      <w:bookmarkStart w:id="4" w:name="_Toc21000471"/>
      <w:bookmarkStart w:id="5" w:name="_Toc53472201"/>
      <w:bookmarkStart w:id="6" w:name="_Toc20642243"/>
      <w:bookmarkStart w:id="7" w:name="_Toc20988241"/>
      <w:r>
        <w:rPr>
          <w:rFonts w:hint="eastAsia" w:hAnsi="宋体" w:eastAsia="宋体" w:cs="宋体"/>
          <w:b/>
          <w:sz w:val="32"/>
          <w:szCs w:val="32"/>
        </w:rPr>
        <w:t xml:space="preserve"> </w:t>
      </w:r>
    </w:p>
    <w:p w14:paraId="7A6A1069">
      <w:pPr>
        <w:pStyle w:val="7"/>
        <w:adjustRightInd w:val="0"/>
        <w:snapToGrid w:val="0"/>
        <w:spacing w:before="156" w:beforeLines="50" w:line="360" w:lineRule="auto"/>
        <w:jc w:val="center"/>
        <w:outlineLvl w:val="0"/>
        <w:rPr>
          <w:rFonts w:hint="eastAsia" w:hAnsi="宋体" w:eastAsia="宋体" w:cs="宋体"/>
          <w:b/>
          <w:sz w:val="32"/>
          <w:szCs w:val="32"/>
        </w:rPr>
      </w:pPr>
    </w:p>
    <w:p w14:paraId="6FBD8DF5">
      <w:pPr>
        <w:pStyle w:val="7"/>
        <w:adjustRightInd w:val="0"/>
        <w:snapToGrid w:val="0"/>
        <w:spacing w:before="156" w:beforeLines="50" w:line="360" w:lineRule="auto"/>
        <w:jc w:val="center"/>
        <w:outlineLvl w:val="0"/>
        <w:rPr>
          <w:rFonts w:hint="eastAsia" w:hAnsi="宋体" w:cs="宋体"/>
          <w:b/>
          <w:sz w:val="32"/>
          <w:szCs w:val="32"/>
        </w:rPr>
        <w:sectPr>
          <w:headerReference r:id="rId3" w:type="default"/>
          <w:footerReference r:id="rId4" w:type="default"/>
          <w:pgSz w:w="11906" w:h="16838"/>
          <w:pgMar w:top="1440" w:right="1080" w:bottom="1440" w:left="1080" w:header="851" w:footer="850" w:gutter="0"/>
          <w:pgNumType w:fmt="decimal" w:start="1"/>
          <w:cols w:space="720" w:num="1"/>
          <w:docGrid w:type="lines" w:linePitch="312" w:charSpace="0"/>
        </w:sectPr>
      </w:pPr>
    </w:p>
    <w:p w14:paraId="5072B3DC">
      <w:pPr>
        <w:pStyle w:val="7"/>
        <w:adjustRightInd w:val="0"/>
        <w:snapToGrid w:val="0"/>
        <w:spacing w:before="156" w:beforeLines="50" w:line="360" w:lineRule="auto"/>
        <w:jc w:val="center"/>
        <w:outlineLvl w:val="0"/>
        <w:rPr>
          <w:rFonts w:hint="eastAsia" w:hAnsi="宋体" w:eastAsia="宋体" w:cs="宋体"/>
          <w:b/>
          <w:sz w:val="32"/>
          <w:szCs w:val="32"/>
        </w:rPr>
      </w:pPr>
      <w:r>
        <w:rPr>
          <w:rFonts w:hint="eastAsia" w:hAnsi="宋体" w:eastAsia="宋体" w:cs="宋体"/>
          <w:b/>
          <w:sz w:val="32"/>
          <w:szCs w:val="32"/>
        </w:rPr>
        <w:t>第一章 投标邀请</w:t>
      </w:r>
    </w:p>
    <w:p w14:paraId="0D8F07D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lang w:eastAsia="zh-CN"/>
        </w:rPr>
        <w:t>长沙高新技术产业开发区消防救援大队对长沙高新技术产业开发区消防救援大队消防站训练器材采购项目进行公开</w:t>
      </w:r>
      <w:r>
        <w:rPr>
          <w:rFonts w:hint="eastAsia" w:ascii="宋体" w:hAnsi="宋体" w:eastAsia="宋体" w:cs="宋体"/>
          <w:szCs w:val="21"/>
        </w:rPr>
        <w:t>招标采购，现将采购事项公告如下：</w:t>
      </w:r>
    </w:p>
    <w:p w14:paraId="687D6916">
      <w:pPr>
        <w:spacing w:line="360" w:lineRule="auto"/>
        <w:jc w:val="left"/>
        <w:rPr>
          <w:rFonts w:hint="eastAsia" w:ascii="宋体" w:hAnsi="宋体" w:eastAsia="宋体" w:cs="宋体"/>
          <w:b/>
          <w:bCs/>
          <w:szCs w:val="21"/>
        </w:rPr>
      </w:pPr>
      <w:r>
        <w:rPr>
          <w:rFonts w:hint="eastAsia" w:ascii="宋体" w:hAnsi="宋体" w:eastAsia="宋体" w:cs="宋体"/>
          <w:b/>
          <w:bCs/>
          <w:szCs w:val="21"/>
        </w:rPr>
        <w:t>一、采购项目（标段）名称、编号及预算金额</w:t>
      </w:r>
    </w:p>
    <w:p w14:paraId="46563078">
      <w:pPr>
        <w:spacing w:line="360" w:lineRule="auto"/>
        <w:jc w:val="left"/>
        <w:rPr>
          <w:rFonts w:hint="eastAsia" w:ascii="宋体" w:hAnsi="宋体" w:eastAsia="宋体" w:cs="宋体"/>
          <w:szCs w:val="21"/>
        </w:rPr>
      </w:pPr>
      <w:r>
        <w:rPr>
          <w:rFonts w:hint="eastAsia" w:ascii="宋体" w:hAnsi="宋体" w:eastAsia="宋体" w:cs="宋体"/>
          <w:szCs w:val="21"/>
        </w:rPr>
        <w:t>采购项目（标段）名称：</w:t>
      </w:r>
      <w:r>
        <w:rPr>
          <w:rFonts w:hint="eastAsia" w:ascii="宋体" w:hAnsi="宋体" w:eastAsia="宋体" w:cs="宋体"/>
          <w:szCs w:val="21"/>
          <w:lang w:eastAsia="zh-CN"/>
        </w:rPr>
        <w:t>长沙高新技术产业开发区消防救援大队消防站训练器材采购项目</w:t>
      </w:r>
      <w:r>
        <w:rPr>
          <w:rFonts w:hint="eastAsia" w:ascii="宋体" w:hAnsi="宋体" w:eastAsia="宋体" w:cs="宋体"/>
          <w:szCs w:val="21"/>
        </w:rPr>
        <w:t xml:space="preserve"> </w:t>
      </w:r>
    </w:p>
    <w:p w14:paraId="40C5A2B9">
      <w:pPr>
        <w:spacing w:line="360" w:lineRule="auto"/>
        <w:jc w:val="left"/>
        <w:rPr>
          <w:rFonts w:hint="eastAsia" w:ascii="宋体" w:hAnsi="宋体" w:cs="宋体"/>
          <w:szCs w:val="21"/>
          <w:lang w:eastAsia="zh-CN"/>
        </w:rPr>
      </w:pPr>
      <w:r>
        <w:rPr>
          <w:rFonts w:hint="eastAsia" w:ascii="宋体" w:hAnsi="宋体" w:eastAsia="宋体" w:cs="宋体"/>
          <w:szCs w:val="21"/>
        </w:rPr>
        <w:t>项目预算：</w:t>
      </w:r>
      <w:r>
        <w:rPr>
          <w:rFonts w:hint="eastAsia" w:ascii="宋体" w:hAnsi="宋体" w:cs="宋体"/>
          <w:szCs w:val="21"/>
          <w:lang w:eastAsia="zh-CN"/>
        </w:rPr>
        <w:t>（</w:t>
      </w:r>
      <w:r>
        <w:rPr>
          <w:rFonts w:hint="eastAsia" w:ascii="宋体" w:hAnsi="宋体" w:cs="宋体"/>
          <w:szCs w:val="21"/>
          <w:lang w:val="en-US" w:eastAsia="zh-CN"/>
        </w:rPr>
        <w:t>壹拾捌万陆仟捌佰叁拾元整；</w:t>
      </w:r>
      <w:r>
        <w:rPr>
          <w:rFonts w:hint="default" w:ascii="Arial" w:hAnsi="Arial" w:cs="Arial"/>
          <w:szCs w:val="21"/>
          <w:lang w:val="en-US" w:eastAsia="zh-CN"/>
        </w:rPr>
        <w:t>¥</w:t>
      </w:r>
      <w:r>
        <w:rPr>
          <w:rFonts w:hint="eastAsia" w:ascii="宋体" w:hAnsi="宋体" w:cs="宋体"/>
          <w:szCs w:val="21"/>
          <w:lang w:val="en-US" w:eastAsia="zh-CN"/>
        </w:rPr>
        <w:t>：</w:t>
      </w:r>
      <w:r>
        <w:rPr>
          <w:rFonts w:hint="eastAsia" w:ascii="宋体" w:hAnsi="宋体" w:eastAsia="宋体" w:cs="宋体"/>
          <w:szCs w:val="21"/>
          <w:lang w:val="en-US" w:eastAsia="zh-CN"/>
        </w:rPr>
        <w:t>186830.00</w:t>
      </w:r>
      <w:r>
        <w:rPr>
          <w:rFonts w:hint="eastAsia" w:ascii="宋体" w:hAnsi="宋体" w:eastAsia="宋体" w:cs="宋体"/>
          <w:szCs w:val="21"/>
        </w:rPr>
        <w:t>元</w:t>
      </w:r>
      <w:r>
        <w:rPr>
          <w:rFonts w:hint="eastAsia" w:ascii="宋体" w:hAnsi="宋体" w:cs="宋体"/>
          <w:szCs w:val="21"/>
          <w:lang w:eastAsia="zh-CN"/>
        </w:rPr>
        <w:t>）</w:t>
      </w:r>
    </w:p>
    <w:p w14:paraId="2F46FCA2">
      <w:pPr>
        <w:spacing w:line="360" w:lineRule="auto"/>
        <w:jc w:val="left"/>
        <w:rPr>
          <w:rFonts w:hint="eastAsia" w:ascii="宋体" w:hAnsi="宋体" w:cs="宋体"/>
          <w:szCs w:val="21"/>
          <w:lang w:eastAsia="zh-CN"/>
        </w:rPr>
      </w:pPr>
      <w:r>
        <w:rPr>
          <w:rFonts w:hint="eastAsia" w:ascii="宋体" w:hAnsi="宋体" w:eastAsia="宋体" w:cs="宋体"/>
          <w:szCs w:val="21"/>
        </w:rPr>
        <w:t>项目最高限价(设定最高限价的)：</w:t>
      </w:r>
      <w:r>
        <w:rPr>
          <w:rFonts w:hint="eastAsia" w:ascii="宋体" w:hAnsi="宋体" w:cs="宋体"/>
          <w:szCs w:val="21"/>
          <w:lang w:eastAsia="zh-CN"/>
        </w:rPr>
        <w:t>（</w:t>
      </w:r>
      <w:r>
        <w:rPr>
          <w:rFonts w:hint="eastAsia" w:ascii="宋体" w:hAnsi="宋体" w:cs="宋体"/>
          <w:szCs w:val="21"/>
          <w:lang w:val="en-US" w:eastAsia="zh-CN"/>
        </w:rPr>
        <w:t>壹拾捌万陆仟捌佰叁拾元整；</w:t>
      </w:r>
      <w:r>
        <w:rPr>
          <w:rFonts w:hint="default" w:ascii="Arial" w:hAnsi="Arial" w:cs="Arial"/>
          <w:szCs w:val="21"/>
          <w:lang w:val="en-US" w:eastAsia="zh-CN"/>
        </w:rPr>
        <w:t>¥</w:t>
      </w:r>
      <w:r>
        <w:rPr>
          <w:rFonts w:hint="eastAsia" w:ascii="宋体" w:hAnsi="宋体" w:cs="宋体"/>
          <w:szCs w:val="21"/>
          <w:lang w:val="en-US" w:eastAsia="zh-CN"/>
        </w:rPr>
        <w:t>：</w:t>
      </w:r>
      <w:r>
        <w:rPr>
          <w:rFonts w:hint="eastAsia" w:ascii="宋体" w:hAnsi="宋体" w:eastAsia="宋体" w:cs="宋体"/>
          <w:szCs w:val="21"/>
          <w:lang w:val="en-US" w:eastAsia="zh-CN"/>
        </w:rPr>
        <w:t>186830.00</w:t>
      </w:r>
      <w:r>
        <w:rPr>
          <w:rFonts w:hint="eastAsia" w:ascii="宋体" w:hAnsi="宋体" w:eastAsia="宋体" w:cs="宋体"/>
          <w:szCs w:val="21"/>
        </w:rPr>
        <w:t>元</w:t>
      </w:r>
      <w:r>
        <w:rPr>
          <w:rFonts w:hint="eastAsia" w:ascii="宋体" w:hAnsi="宋体" w:cs="宋体"/>
          <w:szCs w:val="21"/>
          <w:lang w:eastAsia="zh-CN"/>
        </w:rPr>
        <w:t>）</w:t>
      </w:r>
    </w:p>
    <w:p w14:paraId="78E4506A">
      <w:pPr>
        <w:spacing w:line="360" w:lineRule="auto"/>
        <w:jc w:val="left"/>
        <w:rPr>
          <w:rFonts w:hint="eastAsia" w:ascii="宋体" w:hAnsi="宋体" w:eastAsia="宋体" w:cs="宋体"/>
          <w:b/>
          <w:bCs/>
          <w:szCs w:val="21"/>
        </w:rPr>
      </w:pPr>
      <w:r>
        <w:rPr>
          <w:rFonts w:hint="eastAsia" w:ascii="宋体" w:hAnsi="宋体" w:eastAsia="宋体" w:cs="宋体"/>
          <w:b/>
          <w:bCs/>
          <w:szCs w:val="21"/>
        </w:rPr>
        <w:t>二、采购人的采购需求</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2883"/>
        <w:gridCol w:w="3060"/>
        <w:gridCol w:w="783"/>
        <w:gridCol w:w="962"/>
        <w:gridCol w:w="1467"/>
      </w:tblGrid>
      <w:tr w14:paraId="6EDE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03" w:type="dxa"/>
            <w:tcBorders>
              <w:top w:val="single" w:color="auto" w:sz="4" w:space="0"/>
              <w:left w:val="single" w:color="auto" w:sz="4" w:space="0"/>
              <w:bottom w:val="single" w:color="auto" w:sz="4" w:space="0"/>
              <w:right w:val="single" w:color="auto" w:sz="4" w:space="0"/>
            </w:tcBorders>
            <w:noWrap w:val="0"/>
            <w:vAlign w:val="center"/>
          </w:tcPr>
          <w:p w14:paraId="575B142A">
            <w:pPr>
              <w:spacing w:line="360" w:lineRule="auto"/>
              <w:jc w:val="center"/>
              <w:rPr>
                <w:rFonts w:hint="eastAsia" w:ascii="宋体" w:hAnsi="宋体" w:eastAsia="宋体" w:cs="宋体"/>
                <w:szCs w:val="21"/>
              </w:rPr>
            </w:pPr>
            <w:r>
              <w:rPr>
                <w:rFonts w:hint="eastAsia" w:ascii="宋体" w:hAnsi="宋体" w:eastAsia="宋体" w:cs="宋体"/>
                <w:szCs w:val="21"/>
              </w:rPr>
              <w:t>序号</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0674274A">
            <w:pPr>
              <w:spacing w:line="360" w:lineRule="auto"/>
              <w:jc w:val="center"/>
              <w:rPr>
                <w:rFonts w:hint="eastAsia" w:ascii="宋体" w:hAnsi="宋体" w:eastAsia="宋体" w:cs="宋体"/>
                <w:szCs w:val="21"/>
              </w:rPr>
            </w:pPr>
            <w:r>
              <w:rPr>
                <w:rFonts w:hint="eastAsia" w:ascii="宋体" w:hAnsi="宋体" w:eastAsia="宋体" w:cs="宋体"/>
                <w:szCs w:val="21"/>
              </w:rPr>
              <w:t>标的名称</w:t>
            </w:r>
          </w:p>
        </w:tc>
        <w:tc>
          <w:tcPr>
            <w:tcW w:w="3060" w:type="dxa"/>
            <w:tcBorders>
              <w:top w:val="single" w:color="auto" w:sz="4" w:space="0"/>
              <w:left w:val="single" w:color="auto" w:sz="4" w:space="0"/>
              <w:bottom w:val="single" w:color="auto" w:sz="4" w:space="0"/>
              <w:right w:val="single" w:color="auto" w:sz="4" w:space="0"/>
            </w:tcBorders>
            <w:noWrap w:val="0"/>
            <w:vAlign w:val="center"/>
          </w:tcPr>
          <w:p w14:paraId="121C711C">
            <w:pPr>
              <w:spacing w:line="360" w:lineRule="auto"/>
              <w:jc w:val="center"/>
              <w:rPr>
                <w:rFonts w:hint="eastAsia" w:ascii="宋体" w:hAnsi="宋体" w:eastAsia="宋体" w:cs="宋体"/>
                <w:szCs w:val="21"/>
              </w:rPr>
            </w:pPr>
            <w:r>
              <w:rPr>
                <w:rFonts w:hint="eastAsia" w:ascii="宋体" w:hAnsi="宋体" w:eastAsia="宋体" w:cs="宋体"/>
                <w:szCs w:val="21"/>
              </w:rPr>
              <w:t>技术参数</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2C2F0F57">
            <w:pPr>
              <w:spacing w:line="360" w:lineRule="auto"/>
              <w:jc w:val="center"/>
              <w:rPr>
                <w:rFonts w:hint="eastAsia" w:ascii="宋体" w:hAnsi="宋体" w:eastAsia="宋体" w:cs="宋体"/>
                <w:szCs w:val="21"/>
              </w:rPr>
            </w:pPr>
            <w:r>
              <w:rPr>
                <w:rFonts w:hint="eastAsia" w:ascii="宋体" w:hAnsi="宋体" w:eastAsia="宋体" w:cs="宋体"/>
                <w:szCs w:val="21"/>
              </w:rPr>
              <w:t>数量</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41C4D2ED">
            <w:pPr>
              <w:spacing w:line="360" w:lineRule="auto"/>
              <w:jc w:val="center"/>
              <w:rPr>
                <w:rFonts w:hint="eastAsia" w:ascii="宋体" w:hAnsi="宋体" w:eastAsia="宋体" w:cs="宋体"/>
                <w:szCs w:val="21"/>
              </w:rPr>
            </w:pPr>
            <w:r>
              <w:rPr>
                <w:rFonts w:hint="eastAsia" w:ascii="宋体" w:hAnsi="宋体" w:eastAsia="宋体" w:cs="宋体"/>
                <w:szCs w:val="21"/>
              </w:rPr>
              <w:t>单位</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4B387F61">
            <w:pPr>
              <w:spacing w:line="360" w:lineRule="auto"/>
              <w:jc w:val="center"/>
              <w:rPr>
                <w:rFonts w:hint="eastAsia" w:ascii="宋体" w:hAnsi="宋体" w:eastAsia="宋体" w:cs="宋体"/>
                <w:szCs w:val="21"/>
              </w:rPr>
            </w:pPr>
            <w:r>
              <w:rPr>
                <w:rFonts w:hint="eastAsia" w:ascii="宋体" w:hAnsi="宋体" w:eastAsia="宋体" w:cs="宋体"/>
                <w:szCs w:val="21"/>
              </w:rPr>
              <w:t>预算单价（元）</w:t>
            </w:r>
          </w:p>
        </w:tc>
      </w:tr>
      <w:tr w14:paraId="6530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03" w:type="dxa"/>
            <w:tcBorders>
              <w:top w:val="single" w:color="auto" w:sz="4" w:space="0"/>
              <w:left w:val="single" w:color="auto" w:sz="4" w:space="0"/>
              <w:bottom w:val="single" w:color="auto" w:sz="4" w:space="0"/>
              <w:right w:val="single" w:color="auto" w:sz="4" w:space="0"/>
            </w:tcBorders>
            <w:noWrap w:val="0"/>
            <w:vAlign w:val="center"/>
          </w:tcPr>
          <w:p w14:paraId="19A1D180">
            <w:pPr>
              <w:spacing w:line="360" w:lineRule="auto"/>
              <w:jc w:val="center"/>
              <w:rPr>
                <w:rFonts w:hint="eastAsia" w:ascii="宋体" w:hAnsi="宋体" w:eastAsia="宋体" w:cs="宋体"/>
                <w:szCs w:val="21"/>
              </w:rPr>
            </w:pPr>
            <w:r>
              <w:rPr>
                <w:rFonts w:hint="eastAsia" w:ascii="宋体" w:hAnsi="宋体" w:eastAsia="宋体" w:cs="宋体"/>
                <w:szCs w:val="21"/>
              </w:rPr>
              <w:t>1</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4C07115E">
            <w:pPr>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长沙高新技术产业开发区消防救援大队消防站训练器材采购项目</w:t>
            </w:r>
          </w:p>
        </w:tc>
        <w:tc>
          <w:tcPr>
            <w:tcW w:w="3060" w:type="dxa"/>
            <w:tcBorders>
              <w:top w:val="single" w:color="auto" w:sz="4" w:space="0"/>
              <w:left w:val="single" w:color="auto" w:sz="4" w:space="0"/>
              <w:right w:val="single" w:color="auto" w:sz="4" w:space="0"/>
            </w:tcBorders>
            <w:noWrap w:val="0"/>
            <w:vAlign w:val="center"/>
          </w:tcPr>
          <w:p w14:paraId="34F86FFD">
            <w:pPr>
              <w:spacing w:line="360" w:lineRule="auto"/>
              <w:jc w:val="center"/>
              <w:rPr>
                <w:rFonts w:hint="eastAsia" w:ascii="宋体" w:hAnsi="宋体" w:eastAsia="宋体" w:cs="宋体"/>
                <w:szCs w:val="21"/>
              </w:rPr>
            </w:pPr>
            <w:r>
              <w:rPr>
                <w:rFonts w:hint="eastAsia" w:ascii="宋体" w:hAnsi="宋体" w:eastAsia="宋体" w:cs="宋体"/>
                <w:szCs w:val="21"/>
              </w:rPr>
              <w:t>详见招标文件第四章 技术规格、参数及要求</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26071FA3">
            <w:pPr>
              <w:spacing w:line="360" w:lineRule="auto"/>
              <w:jc w:val="center"/>
              <w:rPr>
                <w:rFonts w:hint="eastAsia" w:ascii="宋体" w:hAnsi="宋体" w:eastAsia="宋体" w:cs="宋体"/>
                <w:szCs w:val="21"/>
              </w:rPr>
            </w:pPr>
            <w:r>
              <w:rPr>
                <w:rFonts w:hint="eastAsia" w:ascii="宋体" w:hAnsi="宋体" w:eastAsia="宋体" w:cs="宋体"/>
                <w:szCs w:val="21"/>
              </w:rPr>
              <w:t>1</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53B878D9">
            <w:pPr>
              <w:spacing w:line="360" w:lineRule="auto"/>
              <w:jc w:val="center"/>
              <w:rPr>
                <w:rFonts w:hint="eastAsia" w:ascii="宋体" w:hAnsi="宋体" w:eastAsia="宋体" w:cs="宋体"/>
                <w:szCs w:val="21"/>
              </w:rPr>
            </w:pPr>
            <w:r>
              <w:rPr>
                <w:rFonts w:hint="eastAsia" w:ascii="宋体" w:hAnsi="宋体" w:eastAsia="宋体" w:cs="宋体"/>
                <w:szCs w:val="21"/>
              </w:rPr>
              <w:t>批</w:t>
            </w:r>
          </w:p>
        </w:tc>
        <w:tc>
          <w:tcPr>
            <w:tcW w:w="1467" w:type="dxa"/>
            <w:tcBorders>
              <w:top w:val="single" w:color="auto" w:sz="4" w:space="0"/>
              <w:left w:val="single" w:color="auto" w:sz="4" w:space="0"/>
              <w:bottom w:val="single" w:color="auto" w:sz="4" w:space="0"/>
              <w:right w:val="single" w:color="auto" w:sz="4" w:space="0"/>
            </w:tcBorders>
            <w:noWrap w:val="0"/>
            <w:vAlign w:val="center"/>
          </w:tcPr>
          <w:p w14:paraId="1CC303A7">
            <w:pPr>
              <w:spacing w:line="360" w:lineRule="auto"/>
              <w:jc w:val="center"/>
              <w:rPr>
                <w:rFonts w:hint="eastAsia" w:ascii="宋体" w:hAnsi="宋体" w:eastAsia="宋体" w:cs="宋体"/>
                <w:szCs w:val="21"/>
                <w:lang w:eastAsia="zh-CN"/>
              </w:rPr>
            </w:pPr>
            <w:r>
              <w:rPr>
                <w:rFonts w:hint="eastAsia" w:ascii="宋体" w:hAnsi="宋体" w:eastAsia="宋体" w:cs="宋体"/>
                <w:szCs w:val="21"/>
                <w:lang w:val="en-US" w:eastAsia="zh-CN"/>
              </w:rPr>
              <w:t>186830.00</w:t>
            </w:r>
          </w:p>
        </w:tc>
      </w:tr>
    </w:tbl>
    <w:p w14:paraId="59DFBA0B">
      <w:pPr>
        <w:spacing w:line="360" w:lineRule="auto"/>
        <w:jc w:val="left"/>
        <w:rPr>
          <w:rFonts w:hint="eastAsia" w:ascii="宋体" w:hAnsi="宋体" w:eastAsia="宋体" w:cs="宋体"/>
          <w:szCs w:val="21"/>
        </w:rPr>
      </w:pPr>
      <w:r>
        <w:rPr>
          <w:rFonts w:hint="eastAsia" w:ascii="宋体" w:hAnsi="宋体" w:eastAsia="宋体" w:cs="宋体"/>
          <w:szCs w:val="21"/>
        </w:rPr>
        <w:t>是否为定点项目：</w:t>
      </w:r>
      <w:bookmarkStart w:id="8" w:name="_1690629558"/>
      <w:bookmarkEnd w:id="8"/>
      <w:r>
        <w:rPr>
          <w:rFonts w:hint="eastAsia" w:ascii="宋体" w:hAnsi="宋体" w:eastAsia="宋体" w:cs="宋体"/>
          <w:szCs w:val="21"/>
        </w:rPr>
        <w:t xml:space="preserve">□是  </w:t>
      </w:r>
      <w:bookmarkStart w:id="9" w:name="_1690629557"/>
      <w:bookmarkEnd w:id="9"/>
      <w:r>
        <w:rPr>
          <w:rFonts w:hint="eastAsia" w:ascii="宋体" w:hAnsi="宋体" w:eastAsia="宋体" w:cs="宋体"/>
          <w:szCs w:val="21"/>
        </w:rPr>
        <w:t>☑否</w:t>
      </w:r>
    </w:p>
    <w:p w14:paraId="41F041B9">
      <w:pPr>
        <w:spacing w:line="360" w:lineRule="auto"/>
        <w:jc w:val="left"/>
        <w:rPr>
          <w:rFonts w:hint="eastAsia" w:ascii="宋体" w:hAnsi="宋体" w:eastAsia="宋体" w:cs="宋体"/>
          <w:szCs w:val="21"/>
        </w:rPr>
      </w:pPr>
      <w:r>
        <w:rPr>
          <w:rFonts w:hint="eastAsia" w:ascii="宋体" w:hAnsi="宋体" w:eastAsia="宋体" w:cs="宋体"/>
          <w:szCs w:val="21"/>
        </w:rPr>
        <w:t>定点家数和定点方式：/</w:t>
      </w:r>
    </w:p>
    <w:p w14:paraId="79DEC4F3">
      <w:pPr>
        <w:spacing w:line="360" w:lineRule="auto"/>
        <w:jc w:val="left"/>
        <w:rPr>
          <w:rFonts w:hint="eastAsia" w:ascii="宋体" w:hAnsi="宋体" w:eastAsia="宋体" w:cs="宋体"/>
          <w:szCs w:val="21"/>
        </w:rPr>
      </w:pPr>
      <w:r>
        <w:rPr>
          <w:rFonts w:hint="eastAsia" w:ascii="宋体" w:hAnsi="宋体" w:eastAsia="宋体" w:cs="宋体"/>
          <w:szCs w:val="21"/>
        </w:rPr>
        <w:t>是否为专门面向中小企业采购项目：</w:t>
      </w:r>
      <w:bookmarkStart w:id="10" w:name="_1679915266"/>
      <w:bookmarkEnd w:id="10"/>
      <w:r>
        <w:rPr>
          <w:rFonts w:hint="eastAsia" w:ascii="宋体" w:hAnsi="宋体" w:eastAsia="宋体" w:cs="宋体"/>
          <w:szCs w:val="21"/>
          <w:lang w:eastAsia="zh-CN"/>
        </w:rPr>
        <w:t>☑</w:t>
      </w:r>
      <w:r>
        <w:rPr>
          <w:rFonts w:hint="eastAsia" w:ascii="宋体" w:hAnsi="宋体" w:eastAsia="宋体" w:cs="宋体"/>
          <w:szCs w:val="21"/>
        </w:rPr>
        <w:t xml:space="preserve">是   </w:t>
      </w:r>
      <w:bookmarkStart w:id="11" w:name="_1679915265"/>
      <w:bookmarkEnd w:id="11"/>
      <w:r>
        <w:rPr>
          <w:rFonts w:hint="eastAsia" w:ascii="宋体" w:hAnsi="宋体" w:eastAsia="宋体" w:cs="宋体"/>
          <w:szCs w:val="21"/>
          <w:lang w:eastAsia="zh-CN"/>
        </w:rPr>
        <w:t>□</w:t>
      </w:r>
      <w:r>
        <w:rPr>
          <w:rFonts w:hint="eastAsia" w:ascii="宋体" w:hAnsi="宋体" w:eastAsia="宋体" w:cs="宋体"/>
          <w:szCs w:val="21"/>
        </w:rPr>
        <w:t>否</w:t>
      </w:r>
    </w:p>
    <w:p w14:paraId="0EF52204">
      <w:pPr>
        <w:spacing w:line="360" w:lineRule="auto"/>
        <w:jc w:val="left"/>
        <w:rPr>
          <w:rFonts w:hint="eastAsia" w:ascii="宋体" w:hAnsi="宋体" w:eastAsia="宋体" w:cs="宋体"/>
          <w:szCs w:val="21"/>
        </w:rPr>
      </w:pPr>
      <w:r>
        <w:rPr>
          <w:rFonts w:hint="eastAsia" w:ascii="宋体" w:hAnsi="宋体" w:eastAsia="宋体" w:cs="宋体"/>
          <w:szCs w:val="21"/>
        </w:rPr>
        <w:t>1、采购项目需要落实的政府采购政策：（□根据采购项目特点选择）</w:t>
      </w:r>
    </w:p>
    <w:p w14:paraId="77B7DA21">
      <w:pPr>
        <w:spacing w:line="360" w:lineRule="auto"/>
        <w:jc w:val="left"/>
        <w:rPr>
          <w:rFonts w:hint="eastAsia" w:ascii="宋体" w:hAnsi="宋体" w:eastAsia="宋体" w:cs="宋体"/>
          <w:szCs w:val="21"/>
          <w:lang w:eastAsia="zh-CN"/>
        </w:rPr>
      </w:pPr>
      <w:r>
        <w:rPr>
          <w:rFonts w:hint="eastAsia" w:ascii="宋体" w:hAnsi="宋体" w:eastAsia="宋体" w:cs="宋体"/>
          <w:szCs w:val="21"/>
        </w:rPr>
        <w:t xml:space="preserve">（1）强制采购：列入财政部、国家发展改革委发布的《节能产品政府采购品目清单》且属于应当强制采购的节能产品品目 </w:t>
      </w:r>
      <w:r>
        <w:rPr>
          <w:rFonts w:hint="eastAsia" w:ascii="宋体" w:hAnsi="宋体" w:cs="宋体"/>
          <w:szCs w:val="21"/>
          <w:lang w:eastAsia="zh-CN"/>
        </w:rPr>
        <w:t>□</w:t>
      </w:r>
    </w:p>
    <w:p w14:paraId="6E1E345E">
      <w:pPr>
        <w:spacing w:line="360" w:lineRule="auto"/>
        <w:jc w:val="left"/>
        <w:rPr>
          <w:rFonts w:hint="eastAsia" w:ascii="宋体" w:hAnsi="宋体" w:eastAsia="宋体" w:cs="宋体"/>
          <w:szCs w:val="21"/>
          <w:lang w:eastAsia="zh-CN"/>
        </w:rPr>
      </w:pPr>
      <w:r>
        <w:rPr>
          <w:rFonts w:hint="eastAsia" w:ascii="宋体" w:hAnsi="宋体" w:eastAsia="宋体" w:cs="宋体"/>
          <w:szCs w:val="21"/>
        </w:rPr>
        <w:t>（2）优先采购：政府采购鼓励采购节能环保产品、政府采购支持两型产品</w:t>
      </w:r>
      <w:r>
        <w:rPr>
          <w:rFonts w:hint="eastAsia" w:ascii="宋体" w:hAnsi="宋体" w:cs="宋体"/>
          <w:szCs w:val="21"/>
          <w:lang w:eastAsia="zh-CN"/>
        </w:rPr>
        <w:t>□</w:t>
      </w:r>
    </w:p>
    <w:p w14:paraId="413465CE">
      <w:pPr>
        <w:spacing w:line="360" w:lineRule="auto"/>
        <w:jc w:val="left"/>
        <w:rPr>
          <w:rFonts w:hint="eastAsia" w:ascii="宋体" w:hAnsi="宋体" w:eastAsia="宋体" w:cs="宋体"/>
          <w:szCs w:val="21"/>
          <w:lang w:eastAsia="zh-CN"/>
        </w:rPr>
      </w:pPr>
      <w:r>
        <w:rPr>
          <w:rFonts w:hint="eastAsia" w:ascii="宋体" w:hAnsi="宋体" w:eastAsia="宋体" w:cs="宋体"/>
          <w:szCs w:val="21"/>
        </w:rPr>
        <w:t>（3）价格评审优惠：政府采购促进中小企业发展（包括政府采购支持监狱企业发展、政府采购促进残疾人就业）</w:t>
      </w:r>
      <w:r>
        <w:rPr>
          <w:rFonts w:hint="eastAsia" w:ascii="宋体" w:hAnsi="宋体" w:cs="宋体"/>
          <w:szCs w:val="21"/>
          <w:lang w:eastAsia="zh-CN"/>
        </w:rPr>
        <w:t>□</w:t>
      </w:r>
    </w:p>
    <w:p w14:paraId="5E11434D">
      <w:pPr>
        <w:spacing w:line="360" w:lineRule="auto"/>
        <w:jc w:val="left"/>
        <w:rPr>
          <w:rFonts w:hint="eastAsia" w:ascii="宋体" w:hAnsi="宋体" w:eastAsia="宋体" w:cs="宋体"/>
          <w:szCs w:val="21"/>
        </w:rPr>
      </w:pPr>
      <w:r>
        <w:rPr>
          <w:rFonts w:hint="eastAsia" w:ascii="宋体" w:hAnsi="宋体" w:eastAsia="宋体" w:cs="宋体"/>
          <w:szCs w:val="21"/>
        </w:rPr>
        <w:t>2、采购进口产品：本项目</w:t>
      </w:r>
      <w:r>
        <w:rPr>
          <w:rFonts w:hint="eastAsia" w:ascii="宋体" w:hAnsi="宋体" w:eastAsia="宋体" w:cs="宋体"/>
          <w:szCs w:val="21"/>
          <w:u w:val="single"/>
        </w:rPr>
        <w:t xml:space="preserve"> 拒绝 </w:t>
      </w:r>
      <w:r>
        <w:rPr>
          <w:rFonts w:hint="eastAsia" w:ascii="宋体" w:hAnsi="宋体" w:eastAsia="宋体" w:cs="宋体"/>
          <w:szCs w:val="21"/>
        </w:rPr>
        <w:t>进口产品投标。</w:t>
      </w:r>
    </w:p>
    <w:p w14:paraId="148D2905">
      <w:pPr>
        <w:spacing w:line="360" w:lineRule="auto"/>
        <w:jc w:val="left"/>
        <w:rPr>
          <w:rFonts w:hint="eastAsia" w:ascii="宋体" w:hAnsi="宋体" w:eastAsia="宋体" w:cs="宋体"/>
          <w:b/>
          <w:bCs/>
        </w:rPr>
      </w:pPr>
      <w:r>
        <w:rPr>
          <w:rFonts w:hint="eastAsia" w:ascii="宋体" w:hAnsi="宋体" w:eastAsia="宋体" w:cs="宋体"/>
          <w:b/>
          <w:bCs/>
        </w:rPr>
        <w:t>三、投标人的资格要求</w:t>
      </w:r>
    </w:p>
    <w:p w14:paraId="38756D13">
      <w:pPr>
        <w:adjustRightInd w:val="0"/>
        <w:snapToGrid w:val="0"/>
        <w:spacing w:line="600" w:lineRule="exact"/>
        <w:ind w:firstLine="210" w:firstLineChars="100"/>
        <w:outlineLvl w:val="0"/>
        <w:rPr>
          <w:rFonts w:ascii="宋体" w:hAnsi="宋体" w:eastAsia="宋体" w:cs="Times New Roman"/>
          <w:color w:val="000000"/>
          <w:szCs w:val="21"/>
        </w:rPr>
      </w:pPr>
      <w:r>
        <w:rPr>
          <w:rFonts w:hint="eastAsia" w:ascii="宋体" w:hAnsi="宋体" w:eastAsia="宋体" w:cs="Times New Roman"/>
          <w:color w:val="000000"/>
          <w:szCs w:val="21"/>
        </w:rPr>
        <w:t>1、供应商基本资格条件：符合《中华人民共和国政府采购法》第二十二条规定的供应商条件；</w:t>
      </w:r>
    </w:p>
    <w:p w14:paraId="2875328C">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（1）法人提交企业法人营业执照副本(或者法人登记证书)以及组织机构代码证副本复印件；</w:t>
      </w:r>
    </w:p>
    <w:p w14:paraId="63CA926F">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（2）依法缴纳税收和社会保险费的证明材料，各提供下列材料之一:</w:t>
      </w:r>
    </w:p>
    <w:p w14:paraId="74ED5BBC">
      <w:pPr>
        <w:spacing w:line="600" w:lineRule="exact"/>
        <w:ind w:firstLine="105" w:firstLineChars="50"/>
        <w:rPr>
          <w:rFonts w:ascii="宋体" w:hAnsi="宋体" w:eastAsia="宋体" w:cs="Times New Roman"/>
          <w:color w:val="000000"/>
          <w:szCs w:val="21"/>
        </w:rPr>
      </w:pPr>
      <w:r>
        <w:rPr>
          <w:rFonts w:hint="eastAsia" w:ascii="宋体" w:hAnsi="宋体" w:eastAsia="宋体" w:cs="Times New Roman"/>
          <w:color w:val="000000"/>
          <w:szCs w:val="21"/>
        </w:rPr>
        <w:t>①缴纳税收证明资料:《税务登记证》复印件，或者近三个月</w:t>
      </w:r>
      <w:r>
        <w:rPr>
          <w:rFonts w:hint="eastAsia" w:ascii="宋体" w:hAnsi="宋体" w:cs="Times New Roman"/>
          <w:color w:val="000000"/>
          <w:szCs w:val="21"/>
          <w:lang w:val="en-US" w:eastAsia="zh-CN"/>
        </w:rPr>
        <w:t>中任意一个月的</w:t>
      </w:r>
      <w:r>
        <w:rPr>
          <w:rFonts w:hint="eastAsia" w:ascii="宋体" w:hAnsi="宋体" w:eastAsia="宋体" w:cs="Times New Roman"/>
          <w:color w:val="000000"/>
          <w:szCs w:val="21"/>
        </w:rPr>
        <w:t>依法缴纳税收的证明（纳税凭证复印件），或者委托他人缴纳的委托代办协议和近三个月</w:t>
      </w:r>
      <w:r>
        <w:rPr>
          <w:rFonts w:hint="eastAsia" w:ascii="宋体" w:hAnsi="宋体" w:cs="Times New Roman"/>
          <w:color w:val="000000"/>
          <w:szCs w:val="21"/>
          <w:lang w:val="en-US" w:eastAsia="zh-CN"/>
        </w:rPr>
        <w:t>中任意一个月的</w:t>
      </w:r>
      <w:r>
        <w:rPr>
          <w:rFonts w:hint="eastAsia" w:ascii="宋体" w:hAnsi="宋体" w:eastAsia="宋体" w:cs="Times New Roman"/>
          <w:color w:val="000000"/>
          <w:szCs w:val="21"/>
        </w:rPr>
        <w:t>缴纳证明（收据复印件），或者法定征收机关出具的依法免缴税收的证明原件。</w:t>
      </w:r>
    </w:p>
    <w:p w14:paraId="053E35C3">
      <w:pPr>
        <w:spacing w:line="600" w:lineRule="exact"/>
      </w:pPr>
      <w:r>
        <w:rPr>
          <w:rFonts w:hint="eastAsia" w:ascii="宋体" w:hAnsi="宋体" w:eastAsia="宋体" w:cs="Times New Roman"/>
          <w:color w:val="000000"/>
          <w:szCs w:val="21"/>
        </w:rPr>
        <w:t>②缴纳社会保险证明资料：《社会保险登记证》复印件，或者近三个月</w:t>
      </w:r>
      <w:r>
        <w:rPr>
          <w:rFonts w:hint="eastAsia" w:ascii="宋体" w:hAnsi="宋体" w:cs="Times New Roman"/>
          <w:color w:val="000000"/>
          <w:szCs w:val="21"/>
          <w:lang w:val="en-US" w:eastAsia="zh-CN"/>
        </w:rPr>
        <w:t>中任意一个月的</w:t>
      </w:r>
      <w:r>
        <w:rPr>
          <w:rFonts w:hint="eastAsia" w:ascii="宋体" w:hAnsi="宋体" w:eastAsia="宋体" w:cs="Times New Roman"/>
          <w:color w:val="000000"/>
          <w:szCs w:val="21"/>
        </w:rPr>
        <w:t>依法缴纳社会保险的证明（缴费凭证复印件），或者委托他人缴纳的委托代办协议和近三个月</w:t>
      </w:r>
      <w:r>
        <w:rPr>
          <w:rFonts w:hint="eastAsia" w:ascii="宋体" w:hAnsi="宋体" w:cs="Times New Roman"/>
          <w:color w:val="000000"/>
          <w:szCs w:val="21"/>
          <w:lang w:val="en-US" w:eastAsia="zh-CN"/>
        </w:rPr>
        <w:t>中任意一个月的</w:t>
      </w:r>
      <w:r>
        <w:rPr>
          <w:rFonts w:hint="eastAsia" w:ascii="宋体" w:hAnsi="宋体" w:eastAsia="宋体" w:cs="Times New Roman"/>
          <w:color w:val="000000"/>
          <w:szCs w:val="21"/>
        </w:rPr>
        <w:t>的缴纳证明（收据复印件），或者法定征收机关出具的依法免缴保险费的证明原件。</w:t>
      </w:r>
    </w:p>
    <w:p w14:paraId="6F07F22F">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（3）法人提交法定代表人身份证明原件或者法定代表人授权委托书原件并附法定代表人身份证明原件；</w:t>
      </w:r>
    </w:p>
    <w:p w14:paraId="0BC64238">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（4）提供202</w:t>
      </w:r>
      <w:r>
        <w:rPr>
          <w:rFonts w:hint="eastAsia" w:ascii="宋体" w:hAnsi="宋体" w:cs="Times New Roman"/>
          <w:color w:val="000000"/>
          <w:szCs w:val="21"/>
          <w:lang w:val="en-US" w:eastAsia="zh-CN"/>
        </w:rPr>
        <w:t>3</w:t>
      </w:r>
      <w:r>
        <w:rPr>
          <w:rFonts w:hint="eastAsia" w:ascii="宋体" w:hAnsi="宋体" w:eastAsia="宋体" w:cs="Times New Roman"/>
          <w:color w:val="000000"/>
          <w:szCs w:val="21"/>
        </w:rPr>
        <w:t>年度</w:t>
      </w:r>
      <w:r>
        <w:rPr>
          <w:rFonts w:hint="eastAsia" w:ascii="宋体" w:hAnsi="宋体" w:eastAsia="宋体" w:cs="Times New Roman"/>
          <w:color w:val="000000"/>
          <w:szCs w:val="21"/>
          <w:lang w:val="en-US" w:eastAsia="zh-CN"/>
        </w:rPr>
        <w:t>或者202</w:t>
      </w:r>
      <w:r>
        <w:rPr>
          <w:rFonts w:hint="eastAsia" w:ascii="宋体" w:hAnsi="宋体" w:cs="Times New Roman"/>
          <w:color w:val="000000"/>
          <w:szCs w:val="21"/>
          <w:lang w:val="en-US" w:eastAsia="zh-CN"/>
        </w:rPr>
        <w:t>4</w:t>
      </w:r>
      <w:r>
        <w:rPr>
          <w:rFonts w:hint="eastAsia" w:ascii="宋体" w:hAnsi="宋体" w:eastAsia="宋体" w:cs="Times New Roman"/>
          <w:color w:val="000000"/>
          <w:szCs w:val="21"/>
          <w:lang w:val="en-US" w:eastAsia="zh-CN"/>
        </w:rPr>
        <w:t>年度</w:t>
      </w:r>
      <w:r>
        <w:rPr>
          <w:rFonts w:hint="eastAsia" w:ascii="宋体" w:hAnsi="宋体" w:eastAsia="宋体" w:cs="Times New Roman"/>
          <w:color w:val="000000"/>
          <w:szCs w:val="21"/>
        </w:rPr>
        <w:t>经会计师事务所审计的财务报告复印件（至少包含资产负债表、利润表</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现金流量表</w:t>
      </w:r>
      <w:r>
        <w:rPr>
          <w:rFonts w:hint="eastAsia" w:ascii="宋体" w:hAnsi="宋体" w:eastAsia="宋体" w:cs="Times New Roman"/>
          <w:color w:val="000000"/>
          <w:szCs w:val="21"/>
          <w:lang w:val="en-US" w:eastAsia="zh-CN"/>
        </w:rPr>
        <w:t>和附注</w:t>
      </w:r>
      <w:r>
        <w:rPr>
          <w:rFonts w:hint="eastAsia" w:ascii="宋体" w:hAnsi="宋体" w:eastAsia="宋体" w:cs="Times New Roman"/>
          <w:color w:val="000000"/>
          <w:szCs w:val="21"/>
        </w:rPr>
        <w:t>），或银行出具的资信证明。</w:t>
      </w:r>
    </w:p>
    <w:p w14:paraId="2DC8BF7E">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（5）其他说明。(非法人组织参与投标需提供的相关证明材料)。</w:t>
      </w:r>
    </w:p>
    <w:p w14:paraId="55857FD4">
      <w:pPr>
        <w:adjustRightInd w:val="0"/>
        <w:snapToGrid w:val="0"/>
        <w:spacing w:line="600" w:lineRule="exact"/>
        <w:outlineLvl w:val="0"/>
        <w:rPr>
          <w:rFonts w:ascii="宋体" w:hAnsi="宋体" w:eastAsia="宋体" w:cs="Times New Roman"/>
          <w:color w:val="000000"/>
          <w:szCs w:val="21"/>
        </w:rPr>
      </w:pPr>
      <w:r>
        <w:rPr>
          <w:rFonts w:hint="eastAsia" w:ascii="宋体" w:hAnsi="宋体" w:eastAsia="宋体" w:cs="Times New Roman"/>
          <w:color w:val="000000"/>
          <w:szCs w:val="21"/>
        </w:rPr>
        <w:t>（6）参加采购活动前三年内在经营活动中没有重大违法记录的书面声明原件。(供应商在响应文件中提供书面声明，代理机构在投标截止时间后登陆“信用中国”查询，查询起止时间：投标截止时间前三年内）；</w:t>
      </w:r>
    </w:p>
    <w:p w14:paraId="16E24DDF">
      <w:pPr>
        <w:adjustRightInd w:val="0"/>
        <w:snapToGrid w:val="0"/>
        <w:spacing w:line="600" w:lineRule="exact"/>
        <w:outlineLvl w:val="0"/>
        <w:rPr>
          <w:rFonts w:ascii="宋体" w:hAnsi="宋体" w:eastAsia="宋体" w:cs="Times New Roman"/>
          <w:color w:val="000000"/>
          <w:szCs w:val="21"/>
        </w:rPr>
      </w:pPr>
      <w:r>
        <w:rPr>
          <w:rFonts w:hint="eastAsia" w:ascii="宋体" w:hAnsi="宋体" w:eastAsia="宋体" w:cs="Times New Roman"/>
          <w:color w:val="000000"/>
          <w:szCs w:val="21"/>
        </w:rPr>
        <w:t>（7）投标人具有实行了“三证合一”登记制度改革的新证，视同为持有工商营业执照、组织机构代码证和税务登记证，符合基本资格条件的相关条款，2016年10月1日之后，投标人具有实行了“五证合一”登记制度改革的新证，视同为持有工商营业执照、组织机构代码证和税务登记证和社会保险登记证，符合基本资格条件的相关条款。</w:t>
      </w:r>
    </w:p>
    <w:p w14:paraId="42CD8C21">
      <w:pPr>
        <w:adjustRightInd w:val="0"/>
        <w:snapToGrid w:val="0"/>
        <w:spacing w:line="600" w:lineRule="exact"/>
        <w:outlineLvl w:val="0"/>
        <w:rPr>
          <w:rFonts w:ascii="宋体" w:hAnsi="宋体" w:eastAsia="宋体" w:cs="Times New Roman"/>
          <w:color w:val="000000"/>
          <w:szCs w:val="21"/>
        </w:rPr>
      </w:pPr>
      <w:r>
        <w:rPr>
          <w:rFonts w:hint="eastAsia" w:ascii="宋体" w:hAnsi="宋体" w:eastAsia="宋体" w:cs="Times New Roman"/>
          <w:color w:val="000000"/>
          <w:szCs w:val="21"/>
        </w:rPr>
        <w:t>备注</w:t>
      </w:r>
      <w:r>
        <w:rPr>
          <w:rFonts w:hint="eastAsia" w:ascii="宋体" w:hAnsi="宋体" w:eastAsia="宋体" w:cs="Times New Roman"/>
          <w:b/>
          <w:bCs/>
          <w:color w:val="000000"/>
          <w:szCs w:val="21"/>
        </w:rPr>
        <w:t>：基本资格条件和特定资格条件中所提及的近三个月是指202</w:t>
      </w:r>
      <w:r>
        <w:rPr>
          <w:rFonts w:hint="eastAsia" w:ascii="宋体" w:hAnsi="宋体" w:eastAsia="宋体" w:cs="Times New Roman"/>
          <w:b/>
          <w:bCs/>
          <w:color w:val="000000"/>
          <w:szCs w:val="21"/>
          <w:lang w:val="en-US" w:eastAsia="zh-CN"/>
        </w:rPr>
        <w:t>4</w:t>
      </w:r>
      <w:r>
        <w:rPr>
          <w:rFonts w:hint="eastAsia" w:ascii="宋体" w:hAnsi="宋体" w:eastAsia="宋体" w:cs="Times New Roman"/>
          <w:b/>
          <w:bCs/>
          <w:color w:val="000000"/>
          <w:szCs w:val="21"/>
        </w:rPr>
        <w:t>年</w:t>
      </w:r>
      <w:r>
        <w:rPr>
          <w:rFonts w:hint="eastAsia" w:ascii="宋体" w:hAnsi="宋体" w:cs="Times New Roman"/>
          <w:b/>
          <w:bCs/>
          <w:color w:val="000000"/>
          <w:szCs w:val="21"/>
          <w:lang w:val="en-US" w:eastAsia="zh-CN"/>
        </w:rPr>
        <w:t>8</w:t>
      </w:r>
      <w:r>
        <w:rPr>
          <w:rFonts w:hint="eastAsia" w:ascii="宋体" w:hAnsi="宋体" w:eastAsia="宋体" w:cs="Times New Roman"/>
          <w:b/>
          <w:bCs/>
          <w:color w:val="000000"/>
          <w:szCs w:val="21"/>
        </w:rPr>
        <w:t>月至202</w:t>
      </w:r>
      <w:r>
        <w:rPr>
          <w:rFonts w:hint="eastAsia" w:ascii="宋体" w:hAnsi="宋体" w:eastAsia="宋体" w:cs="Times New Roman"/>
          <w:b/>
          <w:bCs/>
          <w:color w:val="000000"/>
          <w:szCs w:val="21"/>
          <w:lang w:val="en-US" w:eastAsia="zh-CN"/>
        </w:rPr>
        <w:t>4年</w:t>
      </w:r>
      <w:r>
        <w:rPr>
          <w:rFonts w:hint="eastAsia" w:ascii="宋体" w:hAnsi="宋体" w:cs="Times New Roman"/>
          <w:b/>
          <w:bCs/>
          <w:color w:val="000000"/>
          <w:szCs w:val="21"/>
          <w:lang w:val="en-US" w:eastAsia="zh-CN"/>
        </w:rPr>
        <w:t>10</w:t>
      </w:r>
      <w:r>
        <w:rPr>
          <w:rFonts w:hint="eastAsia" w:ascii="宋体" w:hAnsi="宋体" w:eastAsia="宋体" w:cs="Times New Roman"/>
          <w:b/>
          <w:bCs/>
          <w:color w:val="000000"/>
          <w:szCs w:val="21"/>
        </w:rPr>
        <w:t>月。</w:t>
      </w:r>
    </w:p>
    <w:p w14:paraId="6C400999">
      <w:pPr>
        <w:spacing w:line="360" w:lineRule="auto"/>
        <w:jc w:val="left"/>
        <w:rPr>
          <w:rFonts w:hint="eastAsia" w:ascii="宋体" w:hAnsi="宋体" w:eastAsia="宋体" w:cs="宋体"/>
          <w:color w:val="000000"/>
        </w:rPr>
      </w:pPr>
      <w:r>
        <w:rPr>
          <w:rFonts w:hint="eastAsia" w:ascii="宋体" w:hAnsi="宋体" w:eastAsia="宋体" w:cs="宋体"/>
          <w:color w:val="000000"/>
          <w:lang w:val="en-US" w:eastAsia="zh-CN"/>
        </w:rPr>
        <w:t>2</w:t>
      </w:r>
      <w:r>
        <w:rPr>
          <w:rFonts w:hint="eastAsia" w:ascii="宋体" w:hAnsi="宋体" w:eastAsia="宋体" w:cs="宋体"/>
          <w:color w:val="000000"/>
        </w:rPr>
        <w:t>、被“信用中国”网站列入失信被执行人和重大税收违法案件当事人名单的、被“中国政府采购网”网站列入政府采购严重违法失信行为记录名单（处罚期限尚未届满的），不得参与本项目的政府采购活动。</w:t>
      </w:r>
    </w:p>
    <w:p w14:paraId="59AB44C6">
      <w:pPr>
        <w:spacing w:line="360" w:lineRule="auto"/>
        <w:jc w:val="left"/>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、投标人特定资格条件：无。</w:t>
      </w:r>
    </w:p>
    <w:p w14:paraId="30C46C8F">
      <w:pPr>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、联合体投标。本次招标</w:t>
      </w:r>
      <w:r>
        <w:rPr>
          <w:rFonts w:hint="eastAsia" w:ascii="宋体" w:hAnsi="宋体" w:eastAsia="宋体" w:cs="宋体"/>
          <w:color w:val="000000"/>
          <w:szCs w:val="21"/>
          <w:u w:val="single"/>
        </w:rPr>
        <w:t xml:space="preserve">  不接受  </w:t>
      </w:r>
      <w:r>
        <w:rPr>
          <w:rFonts w:hint="eastAsia" w:ascii="宋体" w:hAnsi="宋体" w:eastAsia="宋体" w:cs="宋体"/>
          <w:color w:val="000000"/>
          <w:szCs w:val="21"/>
        </w:rPr>
        <w:t>(接受或不接受)联合体投标。接受联合体投标的，联合体应当具备下列条件：/。</w:t>
      </w:r>
    </w:p>
    <w:p w14:paraId="0EBAD0EF">
      <w:pPr>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、单位负责人为同一人或者存在直接控股、管理关系的不同投标人，不得参加同一合同项下的政府采购活动。</w:t>
      </w:r>
    </w:p>
    <w:p w14:paraId="27AE841B">
      <w:pPr>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、为本采购项目提供整体设计、规范编制或者项目管理、监理、检测等服务的，不得再参加此项目的其他招标采购活动。</w:t>
      </w:r>
    </w:p>
    <w:p w14:paraId="667566F7">
      <w:pPr>
        <w:spacing w:line="360" w:lineRule="auto"/>
        <w:jc w:val="lef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7、</w:t>
      </w:r>
      <w:r>
        <w:rPr>
          <w:rFonts w:hint="eastAsia" w:ascii="宋体" w:hAnsi="宋体" w:eastAsia="宋体" w:cs="宋体"/>
          <w:b/>
          <w:bCs/>
          <w:szCs w:val="21"/>
        </w:rPr>
        <w:t>本项目为专门面向中小微企业采购项目，各供应商应按政府采购促进中小企业发展相关规定及采购文件的响应文件组成中的“《中小企业声明函》”格式填写并在响应文件中提供《中小企业声明函》，否则视为无效响应。如供应商提供的《中小企业声明函》内容不实的，属于提供虚假材料谋取成交，依照《中华人民共和国政府采购法》等国家有关规定追究相应责任。</w:t>
      </w:r>
    </w:p>
    <w:p w14:paraId="68510106">
      <w:pPr>
        <w:spacing w:line="360" w:lineRule="auto"/>
        <w:jc w:val="left"/>
        <w:rPr>
          <w:rFonts w:hint="eastAsia" w:ascii="宋体" w:hAnsi="宋体" w:eastAsia="宋体" w:cs="宋体"/>
          <w:b/>
          <w:bCs/>
          <w:szCs w:val="21"/>
        </w:rPr>
      </w:pPr>
      <w:r>
        <w:rPr>
          <w:rFonts w:hint="eastAsia" w:ascii="宋体" w:hAnsi="宋体" w:eastAsia="宋体" w:cs="宋体"/>
          <w:b/>
          <w:bCs/>
          <w:szCs w:val="21"/>
        </w:rPr>
        <w:t>四、招标文件的获取</w:t>
      </w:r>
    </w:p>
    <w:p w14:paraId="67D0D3B5">
      <w:pPr>
        <w:adjustRightInd w:val="0"/>
        <w:snapToGrid w:val="0"/>
        <w:spacing w:line="360" w:lineRule="auto"/>
        <w:ind w:firstLine="420" w:firstLineChars="200"/>
        <w:rPr>
          <w:rFonts w:hint="eastAsia" w:ascii="宋体" w:hAnsi="宋体" w:eastAsia="宋体" w:cs="宋体"/>
          <w:color w:val="000000"/>
          <w:szCs w:val="21"/>
        </w:rPr>
      </w:pPr>
      <w:r>
        <w:rPr>
          <w:rFonts w:hint="eastAsia" w:ascii="宋体" w:hAnsi="宋体" w:eastAsia="宋体" w:cs="Times New Roman"/>
          <w:color w:val="000000"/>
          <w:szCs w:val="21"/>
        </w:rPr>
        <w:t>1、凡有意参加投标活动的，请于202</w:t>
      </w:r>
      <w:r>
        <w:rPr>
          <w:rFonts w:hint="eastAsia" w:ascii="宋体" w:hAnsi="宋体" w:cs="Times New Roman"/>
          <w:color w:val="000000"/>
          <w:szCs w:val="21"/>
          <w:lang w:val="en-US" w:eastAsia="zh-CN"/>
        </w:rPr>
        <w:t>4</w:t>
      </w:r>
      <w:r>
        <w:rPr>
          <w:rFonts w:hint="eastAsia" w:ascii="宋体" w:hAnsi="宋体" w:eastAsia="宋体" w:cs="Times New Roman"/>
          <w:color w:val="000000"/>
          <w:szCs w:val="21"/>
        </w:rPr>
        <w:t>年</w:t>
      </w:r>
      <w:r>
        <w:rPr>
          <w:rFonts w:hint="eastAsia" w:ascii="宋体" w:hAnsi="宋体" w:cs="Times New Roman"/>
          <w:color w:val="000000"/>
          <w:szCs w:val="21"/>
          <w:lang w:val="en-US" w:eastAsia="zh-CN"/>
        </w:rPr>
        <w:t>11</w:t>
      </w:r>
      <w:r>
        <w:rPr>
          <w:rFonts w:hint="eastAsia" w:ascii="宋体" w:hAnsi="宋体" w:eastAsia="宋体" w:cs="Times New Roman"/>
          <w:color w:val="000000"/>
          <w:szCs w:val="21"/>
        </w:rPr>
        <w:t>月</w:t>
      </w:r>
      <w:r>
        <w:rPr>
          <w:rFonts w:hint="eastAsia" w:ascii="宋体" w:hAnsi="宋体" w:cs="Times New Roman"/>
          <w:color w:val="000000"/>
          <w:szCs w:val="21"/>
          <w:lang w:val="en-US" w:eastAsia="zh-CN"/>
        </w:rPr>
        <w:t>12</w:t>
      </w:r>
      <w:r>
        <w:rPr>
          <w:rFonts w:hint="eastAsia" w:ascii="宋体" w:hAnsi="宋体" w:eastAsia="宋体" w:cs="Times New Roman"/>
          <w:color w:val="000000"/>
          <w:szCs w:val="21"/>
        </w:rPr>
        <w:t>日起至202</w:t>
      </w:r>
      <w:r>
        <w:rPr>
          <w:rFonts w:hint="eastAsia" w:ascii="宋体" w:hAnsi="宋体" w:cs="Times New Roman"/>
          <w:color w:val="000000"/>
          <w:szCs w:val="21"/>
          <w:lang w:val="en-US" w:eastAsia="zh-CN"/>
        </w:rPr>
        <w:t>4</w:t>
      </w:r>
      <w:r>
        <w:rPr>
          <w:rFonts w:hint="eastAsia" w:ascii="宋体" w:hAnsi="宋体" w:eastAsia="宋体" w:cs="Times New Roman"/>
          <w:color w:val="000000"/>
          <w:szCs w:val="21"/>
        </w:rPr>
        <w:t>年</w:t>
      </w:r>
      <w:r>
        <w:rPr>
          <w:rFonts w:hint="eastAsia" w:ascii="宋体" w:hAnsi="宋体" w:cs="Times New Roman"/>
          <w:color w:val="000000"/>
          <w:szCs w:val="21"/>
          <w:lang w:val="en-US" w:eastAsia="zh-CN"/>
        </w:rPr>
        <w:t>11</w:t>
      </w:r>
      <w:r>
        <w:rPr>
          <w:rFonts w:hint="eastAsia" w:ascii="宋体" w:hAnsi="宋体" w:eastAsia="宋体" w:cs="Times New Roman"/>
          <w:color w:val="000000"/>
          <w:szCs w:val="21"/>
        </w:rPr>
        <w:t>月</w:t>
      </w:r>
      <w:r>
        <w:rPr>
          <w:rFonts w:hint="eastAsia" w:ascii="宋体" w:hAnsi="宋体" w:cs="Times New Roman"/>
          <w:color w:val="000000"/>
          <w:szCs w:val="21"/>
          <w:lang w:val="en-US" w:eastAsia="zh-CN"/>
        </w:rPr>
        <w:t>19</w:t>
      </w:r>
      <w:r>
        <w:rPr>
          <w:rFonts w:hint="eastAsia" w:ascii="宋体" w:hAnsi="宋体" w:eastAsia="宋体" w:cs="Times New Roman"/>
          <w:color w:val="000000"/>
          <w:szCs w:val="21"/>
        </w:rPr>
        <w:t>日(节假日除外)，每日上午9：00至12：00、下午1</w:t>
      </w:r>
      <w:r>
        <w:rPr>
          <w:rFonts w:hint="eastAsia" w:ascii="宋体" w:hAnsi="宋体" w:eastAsia="宋体" w:cs="Times New Roman"/>
          <w:color w:val="000000"/>
          <w:szCs w:val="21"/>
          <w:lang w:val="en-US" w:eastAsia="zh-CN"/>
        </w:rPr>
        <w:t>3</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3</w:t>
      </w:r>
      <w:r>
        <w:rPr>
          <w:rFonts w:hint="eastAsia" w:ascii="宋体" w:hAnsi="宋体" w:eastAsia="宋体" w:cs="Times New Roman"/>
          <w:color w:val="000000"/>
          <w:szCs w:val="21"/>
        </w:rPr>
        <w:t>0至16：00(北京时间)，</w:t>
      </w:r>
      <w:r>
        <w:rPr>
          <w:rFonts w:hint="eastAsia" w:ascii="宋体" w:hAnsi="宋体" w:eastAsia="宋体" w:cs="宋体"/>
          <w:color w:val="000000"/>
          <w:szCs w:val="21"/>
        </w:rPr>
        <w:t>投标人为法</w:t>
      </w:r>
      <w:bookmarkStart w:id="35" w:name="_GoBack"/>
      <w:bookmarkEnd w:id="35"/>
      <w:r>
        <w:rPr>
          <w:rFonts w:hint="eastAsia" w:ascii="宋体" w:hAnsi="宋体" w:eastAsia="宋体" w:cs="宋体"/>
          <w:color w:val="000000"/>
          <w:szCs w:val="21"/>
        </w:rPr>
        <w:t>定代表人的，应持有法定代表人身份证明；投标人不是法定代表人的，应持有法定代表人授权委托书，并附法定代表人身份证明 (附法定代表人身份证复印件)、个人身份证</w:t>
      </w:r>
      <w:r>
        <w:rPr>
          <w:rFonts w:hint="eastAsia" w:ascii="宋体" w:hAnsi="宋体" w:cs="宋体"/>
          <w:color w:val="000000"/>
          <w:szCs w:val="21"/>
          <w:lang w:val="en-US" w:eastAsia="zh-CN"/>
        </w:rPr>
        <w:t>明</w:t>
      </w:r>
      <w:r>
        <w:rPr>
          <w:rFonts w:hint="eastAsia" w:ascii="宋体" w:hAnsi="宋体" w:eastAsia="宋体" w:cs="宋体"/>
          <w:color w:val="000000"/>
          <w:szCs w:val="21"/>
        </w:rPr>
        <w:t>相关材料到长沙市</w:t>
      </w:r>
      <w:r>
        <w:rPr>
          <w:rFonts w:hint="eastAsia" w:ascii="宋体" w:hAnsi="宋体" w:eastAsia="宋体" w:cs="宋体"/>
          <w:color w:val="000000"/>
          <w:szCs w:val="21"/>
          <w:lang w:val="en-US" w:eastAsia="zh-CN"/>
        </w:rPr>
        <w:t>芙蓉区</w:t>
      </w:r>
      <w:r>
        <w:rPr>
          <w:rFonts w:hint="eastAsia" w:ascii="宋体" w:hAnsi="宋体" w:eastAsia="宋体" w:cs="宋体"/>
          <w:color w:val="000000"/>
          <w:szCs w:val="21"/>
        </w:rPr>
        <w:t>晚报大道湘诚时速风标1217室报名并获得招标文件。</w:t>
      </w:r>
    </w:p>
    <w:p w14:paraId="1DECD32D">
      <w:pPr>
        <w:adjustRightInd w:val="0"/>
        <w:snapToGrid w:val="0"/>
        <w:spacing w:line="360" w:lineRule="auto"/>
        <w:ind w:firstLine="420" w:firstLineChars="200"/>
        <w:rPr>
          <w:rFonts w:hint="eastAsia" w:ascii="宋体" w:hAnsi="宋体" w:eastAsia="宋体" w:cs="Times New Roman"/>
          <w:color w:val="000000"/>
          <w:szCs w:val="21"/>
        </w:rPr>
      </w:pPr>
      <w:r>
        <w:rPr>
          <w:rFonts w:hint="eastAsia" w:ascii="宋体" w:hAnsi="宋体" w:eastAsia="宋体" w:cs="Times New Roman"/>
          <w:color w:val="000000"/>
          <w:szCs w:val="21"/>
        </w:rPr>
        <w:t>2、招标文件每份人民币400.00元，售后不退。</w:t>
      </w:r>
    </w:p>
    <w:p w14:paraId="15C2D450">
      <w:pPr>
        <w:adjustRightInd w:val="0"/>
        <w:snapToGrid w:val="0"/>
        <w:spacing w:line="360" w:lineRule="auto"/>
        <w:ind w:firstLine="420" w:firstLineChars="200"/>
        <w:rPr>
          <w:rFonts w:hint="eastAsia" w:ascii="宋体" w:hAnsi="宋体" w:eastAsia="宋体" w:cs="Times New Roman"/>
          <w:color w:val="000000"/>
          <w:szCs w:val="21"/>
        </w:rPr>
      </w:pPr>
      <w:r>
        <w:rPr>
          <w:rFonts w:hint="eastAsia" w:ascii="宋体" w:hAnsi="宋体" w:eastAsia="宋体" w:cs="Times New Roman"/>
          <w:color w:val="000000"/>
          <w:szCs w:val="21"/>
        </w:rPr>
        <w:t>3、公告发布媒介：本次招标公告在</w:t>
      </w:r>
      <w:r>
        <w:rPr>
          <w:rFonts w:hint="eastAsia" w:ascii="宋体" w:hAnsi="宋体" w:eastAsia="宋体" w:cs="Times New Roman"/>
          <w:color w:val="000000"/>
          <w:szCs w:val="21"/>
          <w:lang w:val="en-US" w:eastAsia="zh-CN"/>
        </w:rPr>
        <w:t>《中国政府采购网》http://www.ccgp.gov.cn/</w:t>
      </w:r>
      <w:r>
        <w:rPr>
          <w:rFonts w:hint="eastAsia" w:ascii="宋体" w:hAnsi="宋体" w:eastAsia="宋体" w:cs="Times New Roman"/>
          <w:color w:val="000000"/>
          <w:szCs w:val="21"/>
        </w:rPr>
        <w:t>发布</w:t>
      </w:r>
      <w:r>
        <w:rPr>
          <w:rFonts w:hint="eastAsia" w:ascii="宋体" w:hAnsi="宋体" w:eastAsia="宋体" w:cs="宋体"/>
          <w:color w:val="000000"/>
          <w:szCs w:val="21"/>
        </w:rPr>
        <w:t>。</w:t>
      </w:r>
    </w:p>
    <w:p w14:paraId="2ED1B745">
      <w:pPr>
        <w:spacing w:line="360" w:lineRule="auto"/>
        <w:jc w:val="left"/>
        <w:rPr>
          <w:rFonts w:hint="eastAsia" w:ascii="宋体" w:hAnsi="宋体" w:eastAsia="宋体" w:cs="宋体"/>
          <w:b/>
          <w:bCs/>
          <w:szCs w:val="21"/>
        </w:rPr>
      </w:pPr>
      <w:r>
        <w:rPr>
          <w:rFonts w:hint="eastAsia" w:ascii="宋体" w:hAnsi="宋体" w:eastAsia="宋体" w:cs="宋体"/>
          <w:b/>
          <w:bCs/>
          <w:szCs w:val="21"/>
        </w:rPr>
        <w:t>五、投标截止时间、开标时间及地点</w:t>
      </w:r>
    </w:p>
    <w:p w14:paraId="43C1EB27">
      <w:pPr>
        <w:spacing w:line="360" w:lineRule="auto"/>
        <w:jc w:val="left"/>
        <w:rPr>
          <w:rFonts w:hint="eastAsia" w:ascii="宋体" w:hAnsi="宋体" w:eastAsia="宋体" w:cs="宋体"/>
          <w:szCs w:val="21"/>
        </w:rPr>
      </w:pPr>
      <w:r>
        <w:rPr>
          <w:rFonts w:hint="eastAsia" w:ascii="宋体" w:hAnsi="宋体" w:eastAsia="宋体" w:cs="宋体"/>
          <w:szCs w:val="21"/>
        </w:rPr>
        <w:t>1、提交投标文件的截止时间：</w:t>
      </w:r>
      <w:r>
        <w:rPr>
          <w:rFonts w:hint="eastAsia" w:ascii="宋体" w:hAnsi="宋体" w:eastAsia="宋体" w:cs="宋体"/>
          <w:color w:val="auto"/>
          <w:szCs w:val="21"/>
          <w:highlight w:val="none"/>
        </w:rPr>
        <w:t>202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时</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分</w:t>
      </w:r>
      <w:r>
        <w:rPr>
          <w:rFonts w:hint="eastAsia" w:ascii="宋体" w:hAnsi="宋体" w:eastAsia="宋体" w:cs="宋体"/>
          <w:szCs w:val="21"/>
        </w:rPr>
        <w:t>（北京时间），超过截止时间的投标将被拒绝（★）。</w:t>
      </w:r>
    </w:p>
    <w:p w14:paraId="1D185BA7">
      <w:pPr>
        <w:spacing w:line="360" w:lineRule="auto"/>
        <w:jc w:val="left"/>
        <w:rPr>
          <w:rFonts w:hint="eastAsia" w:ascii="宋体" w:hAnsi="宋体" w:eastAsia="宋体" w:cs="宋体"/>
          <w:szCs w:val="21"/>
        </w:rPr>
      </w:pPr>
      <w:r>
        <w:rPr>
          <w:rFonts w:hint="eastAsia" w:ascii="宋体" w:hAnsi="宋体" w:eastAsia="宋体" w:cs="宋体"/>
          <w:szCs w:val="21"/>
        </w:rPr>
        <w:t>2、开标时间及地点：</w:t>
      </w:r>
      <w:r>
        <w:rPr>
          <w:rFonts w:hint="eastAsia" w:ascii="宋体" w:hAnsi="宋体" w:eastAsia="宋体" w:cs="宋体"/>
          <w:color w:val="auto"/>
          <w:szCs w:val="21"/>
          <w:highlight w:val="none"/>
        </w:rPr>
        <w:t>202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日</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时</w:t>
      </w:r>
      <w:r>
        <w:rPr>
          <w:rFonts w:hint="eastAsia" w:ascii="宋体" w:hAnsi="宋体" w:cs="宋体"/>
          <w:color w:val="auto"/>
          <w:szCs w:val="21"/>
          <w:highlight w:val="none"/>
          <w:lang w:val="en-US" w:eastAsia="zh-CN"/>
        </w:rPr>
        <w:t>30</w:t>
      </w:r>
      <w:r>
        <w:rPr>
          <w:rFonts w:hint="eastAsia" w:ascii="宋体" w:hAnsi="宋体" w:eastAsia="宋体" w:cs="宋体"/>
          <w:color w:val="auto"/>
          <w:szCs w:val="21"/>
          <w:highlight w:val="none"/>
        </w:rPr>
        <w:t>分</w:t>
      </w:r>
      <w:r>
        <w:rPr>
          <w:rFonts w:hint="eastAsia" w:ascii="宋体" w:hAnsi="宋体" w:eastAsia="宋体" w:cs="宋体"/>
          <w:szCs w:val="21"/>
          <w:highlight w:val="none"/>
        </w:rPr>
        <w:t>（北京时间）</w:t>
      </w:r>
      <w:r>
        <w:rPr>
          <w:rFonts w:hint="eastAsia" w:ascii="宋体" w:hAnsi="宋体" w:eastAsia="宋体" w:cs="宋体"/>
          <w:szCs w:val="21"/>
        </w:rPr>
        <w:t>，</w:t>
      </w:r>
      <w:r>
        <w:rPr>
          <w:rFonts w:hint="eastAsia" w:ascii="宋体" w:hAnsi="宋体" w:eastAsia="宋体" w:cs="宋体"/>
          <w:szCs w:val="21"/>
          <w:lang w:eastAsia="zh-CN"/>
        </w:rPr>
        <w:t>湖南德兴项目管理有限公司</w:t>
      </w:r>
      <w:r>
        <w:rPr>
          <w:rFonts w:hint="eastAsia" w:ascii="宋体" w:hAnsi="宋体" w:eastAsia="宋体" w:cs="宋体"/>
          <w:szCs w:val="21"/>
        </w:rPr>
        <w:t>（</w:t>
      </w:r>
      <w:r>
        <w:rPr>
          <w:rFonts w:hint="eastAsia" w:ascii="宋体" w:hAnsi="宋体" w:eastAsia="宋体" w:cs="宋体"/>
          <w:szCs w:val="21"/>
          <w:lang w:eastAsia="zh-CN"/>
        </w:rPr>
        <w:t>长沙市芙蓉区晚报大道湘诚时速风标1217室</w:t>
      </w:r>
      <w:r>
        <w:rPr>
          <w:rFonts w:hint="eastAsia" w:ascii="宋体" w:hAnsi="宋体" w:eastAsia="宋体" w:cs="宋体"/>
          <w:szCs w:val="21"/>
        </w:rPr>
        <w:t>）。</w:t>
      </w:r>
    </w:p>
    <w:p w14:paraId="398D6056">
      <w:pPr>
        <w:spacing w:line="360" w:lineRule="auto"/>
        <w:jc w:val="left"/>
        <w:rPr>
          <w:rFonts w:hint="eastAsia" w:ascii="宋体" w:hAnsi="宋体" w:eastAsia="宋体" w:cs="宋体"/>
          <w:b/>
          <w:bCs/>
          <w:szCs w:val="21"/>
        </w:rPr>
      </w:pPr>
      <w:r>
        <w:rPr>
          <w:rFonts w:hint="eastAsia" w:ascii="宋体" w:hAnsi="宋体" w:eastAsia="宋体" w:cs="宋体"/>
          <w:b/>
          <w:bCs/>
          <w:szCs w:val="21"/>
        </w:rPr>
        <w:t>六、招标文件公告期限</w:t>
      </w:r>
    </w:p>
    <w:p w14:paraId="56B7EB6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招标文件公告期限：</w:t>
      </w:r>
      <w:r>
        <w:rPr>
          <w:rFonts w:hint="eastAsia" w:ascii="宋体" w:hAnsi="宋体" w:eastAsia="宋体" w:cs="宋体"/>
          <w:color w:val="auto"/>
          <w:szCs w:val="21"/>
          <w:highlight w:val="none"/>
        </w:rPr>
        <w:t>202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12</w:t>
      </w:r>
      <w:r>
        <w:rPr>
          <w:rFonts w:hint="eastAsia" w:ascii="宋体" w:hAnsi="宋体" w:eastAsia="宋体" w:cs="宋体"/>
          <w:color w:val="auto"/>
          <w:szCs w:val="21"/>
          <w:highlight w:val="none"/>
        </w:rPr>
        <w:t>日至202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11</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19</w:t>
      </w:r>
      <w:r>
        <w:rPr>
          <w:rFonts w:hint="eastAsia" w:ascii="宋体" w:hAnsi="宋体" w:eastAsia="宋体" w:cs="宋体"/>
          <w:color w:val="auto"/>
          <w:szCs w:val="21"/>
          <w:highlight w:val="none"/>
        </w:rPr>
        <w:t>日止</w:t>
      </w:r>
      <w:r>
        <w:rPr>
          <w:rFonts w:hint="eastAsia" w:ascii="宋体" w:hAnsi="宋体" w:eastAsia="宋体" w:cs="宋体"/>
          <w:szCs w:val="21"/>
        </w:rPr>
        <w:t>（5个工作日）。</w:t>
      </w:r>
    </w:p>
    <w:p w14:paraId="7B131025">
      <w:pPr>
        <w:spacing w:line="360" w:lineRule="auto"/>
        <w:jc w:val="left"/>
        <w:rPr>
          <w:rFonts w:hint="eastAsia" w:ascii="宋体" w:hAnsi="宋体" w:eastAsia="宋体" w:cs="宋体"/>
          <w:b/>
          <w:bCs/>
          <w:szCs w:val="21"/>
        </w:rPr>
      </w:pPr>
      <w:r>
        <w:rPr>
          <w:rFonts w:hint="eastAsia" w:ascii="宋体" w:hAnsi="宋体" w:eastAsia="宋体" w:cs="宋体"/>
          <w:b/>
          <w:bCs/>
          <w:szCs w:val="21"/>
        </w:rPr>
        <w:t>七、疑问及质疑</w:t>
      </w:r>
    </w:p>
    <w:p w14:paraId="3A2977A3">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投标人对政府采购活动事项如有疑问的，可以向采购人或采购代理机构提出询问。采购人或采购代理机构将在3个工作日内作出答复。</w:t>
      </w:r>
    </w:p>
    <w:p w14:paraId="57FEB3D9">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投标人认为招标文件或招标公告使自己的合法权益受到损害的，可以在获取招标文件之日起7个工作日内，以书面形式向采购人、采购代理机构提出质疑。</w:t>
      </w:r>
    </w:p>
    <w:p w14:paraId="680BDEF5">
      <w:pPr>
        <w:spacing w:line="360" w:lineRule="auto"/>
        <w:jc w:val="left"/>
        <w:rPr>
          <w:rFonts w:hint="eastAsia" w:ascii="宋体" w:hAnsi="宋体" w:eastAsia="宋体" w:cs="宋体"/>
          <w:b/>
          <w:bCs/>
          <w:szCs w:val="21"/>
        </w:rPr>
      </w:pPr>
      <w:r>
        <w:rPr>
          <w:rFonts w:hint="eastAsia" w:ascii="宋体" w:hAnsi="宋体" w:eastAsia="宋体" w:cs="宋体"/>
          <w:b/>
          <w:bCs/>
          <w:szCs w:val="21"/>
        </w:rPr>
        <w:t>八、采购人及其委托的采购代理机构的名称、地址和联系方法</w:t>
      </w:r>
    </w:p>
    <w:p w14:paraId="4C544ECF">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采购人：长沙高新技术产业开发区消防救援大队</w:t>
      </w:r>
    </w:p>
    <w:p w14:paraId="39496017">
      <w:pPr>
        <w:adjustRightInd w:val="0"/>
        <w:snapToGrid w:val="0"/>
        <w:spacing w:line="360" w:lineRule="auto"/>
        <w:ind w:firstLine="420" w:firstLineChars="200"/>
        <w:rPr>
          <w:rFonts w:hint="default" w:ascii="宋体" w:hAnsi="宋体" w:eastAsia="宋体" w:cs="宋体"/>
          <w:szCs w:val="21"/>
          <w:lang w:val="en-US" w:eastAsia="zh-CN"/>
        </w:rPr>
      </w:pPr>
      <w:r>
        <w:rPr>
          <w:rFonts w:hint="eastAsia" w:ascii="宋体" w:hAnsi="宋体" w:eastAsia="宋体" w:cs="宋体"/>
          <w:szCs w:val="21"/>
        </w:rPr>
        <w:t>地址：</w:t>
      </w:r>
      <w:r>
        <w:rPr>
          <w:rFonts w:hint="eastAsia" w:ascii="Times New Roman" w:hAnsi="宋体" w:eastAsia="宋体" w:cs="Times New Roman"/>
          <w:color w:val="000000"/>
          <w:lang w:val="en-US" w:eastAsia="zh-CN"/>
        </w:rPr>
        <w:t>湖南湘江新区麓谷街道栖才路187号</w:t>
      </w:r>
    </w:p>
    <w:p w14:paraId="4C19F8E7">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电话：0731-86453509</w:t>
      </w:r>
    </w:p>
    <w:p w14:paraId="3222C2A7">
      <w:pPr>
        <w:adjustRightInd w:val="0"/>
        <w:snapToGrid w:val="0"/>
        <w:spacing w:line="360" w:lineRule="auto"/>
        <w:ind w:firstLine="420" w:firstLineChars="200"/>
        <w:rPr>
          <w:rFonts w:hint="eastAsia" w:ascii="宋体" w:hAnsi="宋体" w:cs="宋体"/>
          <w:szCs w:val="21"/>
          <w:lang w:val="en-US" w:eastAsia="zh-CN"/>
        </w:rPr>
      </w:pPr>
      <w:r>
        <w:rPr>
          <w:rFonts w:hint="eastAsia" w:ascii="宋体" w:hAnsi="宋体" w:eastAsia="宋体" w:cs="宋体"/>
          <w:szCs w:val="21"/>
        </w:rPr>
        <w:t>联系人：</w:t>
      </w:r>
      <w:r>
        <w:rPr>
          <w:rFonts w:hint="eastAsia" w:ascii="宋体" w:hAnsi="宋体" w:cs="宋体"/>
          <w:szCs w:val="21"/>
          <w:lang w:val="en-US" w:eastAsia="zh-CN"/>
        </w:rPr>
        <w:t>刘女士</w:t>
      </w:r>
    </w:p>
    <w:p w14:paraId="0E3941FB">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采购代理机构：湖南德兴项目管理有限公司</w:t>
      </w:r>
    </w:p>
    <w:p w14:paraId="081DD8CC">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地  址：长沙市</w:t>
      </w:r>
      <w:r>
        <w:rPr>
          <w:rFonts w:hint="eastAsia" w:ascii="宋体" w:hAnsi="宋体" w:eastAsia="宋体" w:cs="宋体"/>
          <w:szCs w:val="21"/>
          <w:lang w:val="en-US" w:eastAsia="zh-CN"/>
        </w:rPr>
        <w:t>芙蓉区</w:t>
      </w:r>
      <w:r>
        <w:rPr>
          <w:rFonts w:hint="eastAsia" w:ascii="宋体" w:hAnsi="宋体" w:eastAsia="宋体" w:cs="宋体"/>
          <w:szCs w:val="21"/>
        </w:rPr>
        <w:t>晚报大道湘诚时速风标1217室</w:t>
      </w:r>
    </w:p>
    <w:p w14:paraId="5D9F4AC1">
      <w:pPr>
        <w:adjustRightInd w:val="0"/>
        <w:snapToGrid w:val="0"/>
        <w:spacing w:line="360" w:lineRule="auto"/>
        <w:ind w:firstLine="420" w:firstLineChars="200"/>
        <w:rPr>
          <w:rFonts w:hint="default" w:ascii="宋体" w:hAnsi="宋体" w:eastAsia="宋体" w:cs="宋体"/>
          <w:szCs w:val="21"/>
          <w:lang w:val="en-US" w:eastAsia="zh-CN"/>
        </w:rPr>
      </w:pPr>
      <w:r>
        <w:rPr>
          <w:rFonts w:hint="eastAsia" w:ascii="宋体" w:hAnsi="宋体" w:eastAsia="宋体" w:cs="宋体"/>
          <w:szCs w:val="21"/>
        </w:rPr>
        <w:t>联系人：</w:t>
      </w:r>
      <w:r>
        <w:rPr>
          <w:rFonts w:hint="eastAsia" w:ascii="宋体" w:hAnsi="宋体" w:eastAsia="宋体" w:cs="宋体"/>
          <w:szCs w:val="21"/>
          <w:lang w:val="en-US" w:eastAsia="zh-CN"/>
        </w:rPr>
        <w:t>何峰</w:t>
      </w:r>
      <w:r>
        <w:rPr>
          <w:rFonts w:hint="eastAsia" w:ascii="宋体" w:hAnsi="宋体" w:cs="宋体"/>
          <w:szCs w:val="21"/>
          <w:lang w:val="en-US" w:eastAsia="zh-CN"/>
        </w:rPr>
        <w:t>、阳艳、李红娟</w:t>
      </w:r>
    </w:p>
    <w:p w14:paraId="4CFF337E">
      <w:pPr>
        <w:adjustRightInd w:val="0"/>
        <w:snapToGrid w:val="0"/>
        <w:spacing w:line="360" w:lineRule="auto"/>
        <w:ind w:firstLine="420" w:firstLineChars="200"/>
        <w:rPr>
          <w:rFonts w:hint="eastAsia" w:ascii="Times New Roman" w:hAnsi="Times New Roman" w:eastAsia="宋体" w:cs="Times New Roman"/>
        </w:rPr>
      </w:pPr>
      <w:r>
        <w:rPr>
          <w:rFonts w:hint="eastAsia" w:ascii="宋体" w:hAnsi="宋体" w:eastAsia="宋体" w:cs="宋体"/>
          <w:szCs w:val="21"/>
        </w:rPr>
        <w:t>电  话： 0731-85713150</w:t>
      </w:r>
    </w:p>
    <w:p w14:paraId="3D1D42F8">
      <w:pPr>
        <w:spacing w:line="360" w:lineRule="auto"/>
        <w:jc w:val="center"/>
        <w:rPr>
          <w:rFonts w:hint="eastAsia" w:ascii="Times New Roman" w:hAnsi="宋体" w:eastAsia="宋体" w:cs="宋体"/>
          <w:b/>
          <w:sz w:val="32"/>
          <w:szCs w:val="32"/>
        </w:rPr>
      </w:pPr>
    </w:p>
    <w:p w14:paraId="70863E17">
      <w:pPr>
        <w:spacing w:line="360" w:lineRule="auto"/>
        <w:jc w:val="center"/>
        <w:rPr>
          <w:rFonts w:hint="eastAsia" w:ascii="Times New Roman" w:hAnsi="宋体" w:eastAsia="宋体" w:cs="宋体"/>
          <w:b/>
          <w:sz w:val="32"/>
          <w:szCs w:val="32"/>
        </w:rPr>
      </w:pPr>
    </w:p>
    <w:p w14:paraId="052BF0EA">
      <w:pPr>
        <w:spacing w:line="360" w:lineRule="auto"/>
        <w:jc w:val="center"/>
        <w:rPr>
          <w:rFonts w:hint="eastAsia" w:ascii="Times New Roman" w:hAnsi="宋体" w:eastAsia="宋体" w:cs="宋体"/>
          <w:b/>
          <w:sz w:val="32"/>
          <w:szCs w:val="32"/>
        </w:rPr>
      </w:pPr>
    </w:p>
    <w:p w14:paraId="327F0A3D">
      <w:pPr>
        <w:spacing w:line="360" w:lineRule="auto"/>
        <w:jc w:val="center"/>
        <w:rPr>
          <w:rFonts w:hint="eastAsia" w:ascii="Times New Roman" w:hAnsi="宋体" w:eastAsia="宋体" w:cs="宋体"/>
          <w:b/>
          <w:sz w:val="32"/>
          <w:szCs w:val="32"/>
        </w:rPr>
      </w:pPr>
    </w:p>
    <w:p w14:paraId="46CAE053">
      <w:pPr>
        <w:spacing w:line="360" w:lineRule="auto"/>
        <w:jc w:val="center"/>
        <w:rPr>
          <w:rFonts w:hint="eastAsia" w:ascii="Times New Roman" w:hAnsi="宋体" w:eastAsia="宋体" w:cs="宋体"/>
          <w:b/>
          <w:sz w:val="32"/>
          <w:szCs w:val="32"/>
        </w:rPr>
      </w:pPr>
    </w:p>
    <w:p w14:paraId="50C857C1">
      <w:pPr>
        <w:spacing w:line="360" w:lineRule="auto"/>
        <w:jc w:val="center"/>
        <w:rPr>
          <w:rFonts w:hint="eastAsia" w:ascii="Times New Roman" w:hAnsi="宋体" w:eastAsia="宋体" w:cs="宋体"/>
          <w:b/>
          <w:sz w:val="32"/>
          <w:szCs w:val="32"/>
        </w:rPr>
      </w:pPr>
    </w:p>
    <w:p w14:paraId="709B4724">
      <w:pPr>
        <w:spacing w:line="360" w:lineRule="auto"/>
        <w:jc w:val="center"/>
        <w:rPr>
          <w:rFonts w:hint="eastAsia" w:ascii="Times New Roman" w:hAnsi="宋体" w:eastAsia="宋体" w:cs="宋体"/>
          <w:b/>
          <w:sz w:val="32"/>
          <w:szCs w:val="32"/>
        </w:rPr>
      </w:pPr>
    </w:p>
    <w:p w14:paraId="291C8556">
      <w:pPr>
        <w:spacing w:line="360" w:lineRule="auto"/>
        <w:jc w:val="center"/>
        <w:rPr>
          <w:rFonts w:hint="eastAsia" w:ascii="Times New Roman" w:hAnsi="宋体" w:eastAsia="宋体" w:cs="宋体"/>
          <w:b/>
          <w:sz w:val="32"/>
          <w:szCs w:val="32"/>
        </w:rPr>
      </w:pPr>
    </w:p>
    <w:p w14:paraId="54BE1B13">
      <w:pPr>
        <w:spacing w:line="360" w:lineRule="auto"/>
        <w:jc w:val="center"/>
        <w:rPr>
          <w:rFonts w:hint="eastAsia" w:ascii="Times New Roman" w:hAnsi="宋体" w:eastAsia="宋体" w:cs="宋体"/>
          <w:b/>
          <w:sz w:val="32"/>
          <w:szCs w:val="32"/>
        </w:rPr>
      </w:pPr>
    </w:p>
    <w:p w14:paraId="0AF4382C">
      <w:pPr>
        <w:spacing w:line="360" w:lineRule="auto"/>
        <w:jc w:val="center"/>
        <w:rPr>
          <w:rFonts w:hint="eastAsia" w:ascii="Times New Roman" w:hAnsi="宋体" w:eastAsia="宋体" w:cs="宋体"/>
          <w:b/>
          <w:sz w:val="32"/>
          <w:szCs w:val="32"/>
        </w:rPr>
      </w:pPr>
    </w:p>
    <w:p w14:paraId="1105C516">
      <w:pPr>
        <w:spacing w:line="360" w:lineRule="auto"/>
        <w:jc w:val="center"/>
        <w:rPr>
          <w:rFonts w:hint="eastAsia" w:ascii="Times New Roman" w:hAnsi="宋体" w:eastAsia="宋体" w:cs="宋体"/>
          <w:b/>
          <w:sz w:val="32"/>
          <w:szCs w:val="32"/>
        </w:rPr>
      </w:pPr>
    </w:p>
    <w:p w14:paraId="16FAC30D">
      <w:pPr>
        <w:spacing w:line="360" w:lineRule="auto"/>
        <w:jc w:val="center"/>
        <w:rPr>
          <w:rFonts w:hint="eastAsia" w:ascii="Times New Roman" w:hAnsi="宋体" w:eastAsia="宋体" w:cs="宋体"/>
          <w:b/>
          <w:sz w:val="32"/>
          <w:szCs w:val="32"/>
        </w:rPr>
      </w:pPr>
    </w:p>
    <w:p w14:paraId="0A005D8F">
      <w:pPr>
        <w:spacing w:line="360" w:lineRule="auto"/>
        <w:jc w:val="center"/>
        <w:rPr>
          <w:rFonts w:hint="eastAsia" w:ascii="Times New Roman" w:hAnsi="宋体" w:eastAsia="宋体" w:cs="宋体"/>
          <w:b/>
          <w:sz w:val="32"/>
          <w:szCs w:val="32"/>
        </w:rPr>
      </w:pPr>
    </w:p>
    <w:p w14:paraId="0F6BFEB6">
      <w:pPr>
        <w:pStyle w:val="2"/>
        <w:rPr>
          <w:rFonts w:hint="eastAsia" w:ascii="Times New Roman" w:hAnsi="宋体" w:eastAsia="宋体" w:cs="宋体"/>
          <w:b/>
          <w:sz w:val="32"/>
          <w:szCs w:val="32"/>
        </w:rPr>
      </w:pPr>
    </w:p>
    <w:p w14:paraId="269E387D">
      <w:pPr>
        <w:pStyle w:val="2"/>
        <w:rPr>
          <w:rFonts w:hint="eastAsia" w:ascii="Times New Roman" w:hAnsi="宋体" w:eastAsia="宋体" w:cs="宋体"/>
          <w:b/>
          <w:sz w:val="32"/>
          <w:szCs w:val="32"/>
        </w:rPr>
      </w:pPr>
    </w:p>
    <w:p w14:paraId="68974F38">
      <w:pPr>
        <w:pStyle w:val="2"/>
        <w:rPr>
          <w:rFonts w:hint="eastAsia" w:ascii="Times New Roman" w:hAnsi="宋体" w:eastAsia="宋体" w:cs="宋体"/>
          <w:b/>
          <w:sz w:val="32"/>
          <w:szCs w:val="32"/>
        </w:rPr>
      </w:pPr>
    </w:p>
    <w:p w14:paraId="0ABEDE85">
      <w:pPr>
        <w:pStyle w:val="2"/>
        <w:rPr>
          <w:rFonts w:hint="eastAsia" w:ascii="Times New Roman" w:hAnsi="宋体" w:eastAsia="宋体" w:cs="宋体"/>
          <w:b/>
          <w:sz w:val="32"/>
          <w:szCs w:val="32"/>
        </w:rPr>
      </w:pPr>
    </w:p>
    <w:p w14:paraId="0EC780FE">
      <w:pPr>
        <w:pStyle w:val="2"/>
        <w:rPr>
          <w:rFonts w:hint="eastAsia" w:ascii="Times New Roman" w:hAnsi="宋体" w:eastAsia="宋体" w:cs="宋体"/>
          <w:b/>
          <w:sz w:val="32"/>
          <w:szCs w:val="32"/>
        </w:rPr>
      </w:pPr>
    </w:p>
    <w:p w14:paraId="2A4AC2BD">
      <w:pPr>
        <w:pStyle w:val="2"/>
        <w:rPr>
          <w:rFonts w:hint="eastAsia" w:ascii="Times New Roman" w:hAnsi="宋体" w:eastAsia="宋体" w:cs="宋体"/>
          <w:b/>
          <w:sz w:val="32"/>
          <w:szCs w:val="32"/>
        </w:rPr>
      </w:pPr>
    </w:p>
    <w:p w14:paraId="595107F3">
      <w:pPr>
        <w:spacing w:line="360" w:lineRule="auto"/>
        <w:jc w:val="center"/>
        <w:rPr>
          <w:rFonts w:hint="eastAsia" w:ascii="Times New Roman" w:hAnsi="宋体" w:eastAsia="宋体" w:cs="宋体"/>
          <w:b/>
          <w:sz w:val="32"/>
          <w:szCs w:val="32"/>
        </w:rPr>
      </w:pPr>
    </w:p>
    <w:p w14:paraId="7097003C">
      <w:pPr>
        <w:pStyle w:val="2"/>
        <w:rPr>
          <w:rFonts w:hint="eastAsia" w:ascii="Times New Roman" w:hAnsi="宋体" w:eastAsia="宋体" w:cs="宋体"/>
          <w:b/>
          <w:sz w:val="32"/>
          <w:szCs w:val="32"/>
        </w:rPr>
      </w:pPr>
    </w:p>
    <w:p w14:paraId="79E58E2A">
      <w:pPr>
        <w:pStyle w:val="2"/>
        <w:rPr>
          <w:rFonts w:hint="eastAsia" w:ascii="Times New Roman" w:hAnsi="宋体" w:eastAsia="宋体" w:cs="宋体"/>
          <w:b/>
          <w:sz w:val="32"/>
          <w:szCs w:val="32"/>
        </w:rPr>
      </w:pPr>
    </w:p>
    <w:p w14:paraId="79272D46">
      <w:pPr>
        <w:spacing w:line="360" w:lineRule="auto"/>
        <w:jc w:val="center"/>
        <w:rPr>
          <w:rFonts w:hint="eastAsia" w:ascii="Times New Roman" w:hAnsi="宋体" w:eastAsia="宋体" w:cs="宋体"/>
          <w:b/>
          <w:sz w:val="32"/>
          <w:szCs w:val="32"/>
        </w:rPr>
      </w:pPr>
    </w:p>
    <w:p w14:paraId="4FCA28A3">
      <w:pPr>
        <w:spacing w:line="360" w:lineRule="auto"/>
        <w:jc w:val="center"/>
        <w:rPr>
          <w:rFonts w:hint="eastAsia" w:ascii="Times New Roman" w:hAnsi="宋体" w:eastAsia="宋体" w:cs="宋体"/>
          <w:b/>
          <w:spacing w:val="100"/>
          <w:sz w:val="32"/>
          <w:szCs w:val="32"/>
        </w:rPr>
      </w:pPr>
      <w:r>
        <w:rPr>
          <w:rFonts w:hint="eastAsia" w:ascii="Times New Roman" w:hAnsi="宋体" w:eastAsia="宋体" w:cs="宋体"/>
          <w:b/>
          <w:sz w:val="32"/>
          <w:szCs w:val="32"/>
        </w:rPr>
        <w:t>第二章 投标须知</w:t>
      </w:r>
      <w:bookmarkEnd w:id="0"/>
      <w:bookmarkEnd w:id="1"/>
      <w:bookmarkEnd w:id="2"/>
      <w:bookmarkEnd w:id="3"/>
      <w:bookmarkEnd w:id="4"/>
      <w:bookmarkEnd w:id="5"/>
      <w:bookmarkEnd w:id="6"/>
      <w:bookmarkEnd w:id="7"/>
    </w:p>
    <w:p w14:paraId="28F23F86">
      <w:pPr>
        <w:pStyle w:val="3"/>
        <w:spacing w:line="240" w:lineRule="auto"/>
        <w:ind w:firstLine="284" w:firstLineChars="101"/>
        <w:rPr>
          <w:rFonts w:hint="eastAsia" w:ascii="宋体" w:hAnsi="宋体" w:eastAsia="宋体" w:cs="宋体"/>
          <w:bCs w:val="0"/>
          <w:spacing w:val="100"/>
          <w:sz w:val="28"/>
          <w:szCs w:val="28"/>
        </w:rPr>
      </w:pPr>
      <w:r>
        <w:rPr>
          <w:rFonts w:hint="eastAsia" w:ascii="宋体" w:hAnsi="宋体" w:eastAsia="宋体" w:cs="宋体"/>
          <w:bCs w:val="0"/>
          <w:sz w:val="28"/>
          <w:szCs w:val="28"/>
        </w:rPr>
        <w:t>投标须知前附表</w:t>
      </w:r>
    </w:p>
    <w:p w14:paraId="1DF4771E">
      <w:pPr>
        <w:adjustRightInd w:val="0"/>
        <w:snapToGrid w:val="0"/>
        <w:spacing w:line="360" w:lineRule="auto"/>
        <w:ind w:right="31" w:rightChars="15" w:firstLine="213" w:firstLineChars="101"/>
        <w:rPr>
          <w:rFonts w:hint="eastAsia" w:ascii="宋体" w:hAnsi="宋体" w:eastAsia="宋体" w:cs="宋体"/>
          <w:szCs w:val="21"/>
        </w:rPr>
      </w:pPr>
      <w:r>
        <w:rPr>
          <w:rFonts w:hint="eastAsia" w:ascii="宋体" w:hAnsi="宋体" w:eastAsia="宋体" w:cs="宋体"/>
          <w:b/>
          <w:szCs w:val="21"/>
        </w:rPr>
        <w:t>注：本项目启用的条款请在“编列内容规定”栏内以“</w:t>
      </w:r>
      <w:r>
        <w:rPr>
          <w:rFonts w:hint="eastAsia" w:ascii="宋体" w:hAnsi="宋体" w:eastAsia="宋体" w:cs="宋体"/>
          <w:szCs w:val="21"/>
        </w:rPr>
        <w:t>☑</w:t>
      </w:r>
      <w:r>
        <w:rPr>
          <w:rFonts w:hint="eastAsia" w:ascii="宋体" w:hAnsi="宋体" w:eastAsia="宋体" w:cs="宋体"/>
          <w:b/>
          <w:szCs w:val="21"/>
        </w:rPr>
        <w:t>”标注。</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53"/>
        <w:gridCol w:w="1932"/>
        <w:gridCol w:w="6675"/>
      </w:tblGrid>
      <w:tr w14:paraId="5EFD49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jc w:val="center"/>
        </w:trPr>
        <w:tc>
          <w:tcPr>
            <w:tcW w:w="1353" w:type="dxa"/>
            <w:noWrap w:val="0"/>
            <w:vAlign w:val="center"/>
          </w:tcPr>
          <w:p w14:paraId="1D7B72F8">
            <w:pPr>
              <w:adjustRightInd w:val="0"/>
              <w:snapToGrid w:val="0"/>
              <w:jc w:val="center"/>
              <w:rPr>
                <w:rFonts w:hint="eastAsia" w:ascii="宋体" w:hAnsi="宋体" w:eastAsia="宋体" w:cs="宋体"/>
                <w:b/>
                <w:szCs w:val="21"/>
              </w:rPr>
            </w:pPr>
            <w:r>
              <w:rPr>
                <w:rFonts w:hint="eastAsia" w:ascii="宋体" w:hAnsi="宋体" w:eastAsia="宋体" w:cs="宋体"/>
                <w:b/>
                <w:szCs w:val="21"/>
              </w:rPr>
              <w:t>条款号</w:t>
            </w:r>
          </w:p>
        </w:tc>
        <w:tc>
          <w:tcPr>
            <w:tcW w:w="1932" w:type="dxa"/>
            <w:noWrap w:val="0"/>
            <w:vAlign w:val="center"/>
          </w:tcPr>
          <w:p w14:paraId="23765172">
            <w:pPr>
              <w:adjustRightInd w:val="0"/>
              <w:snapToGrid w:val="0"/>
              <w:jc w:val="center"/>
              <w:rPr>
                <w:rFonts w:hint="eastAsia" w:ascii="宋体" w:hAnsi="宋体" w:eastAsia="宋体" w:cs="宋体"/>
                <w:b/>
                <w:szCs w:val="21"/>
              </w:rPr>
            </w:pPr>
            <w:r>
              <w:rPr>
                <w:rFonts w:hint="eastAsia" w:ascii="宋体" w:hAnsi="宋体" w:eastAsia="宋体" w:cs="宋体"/>
                <w:b/>
                <w:szCs w:val="21"/>
              </w:rPr>
              <w:t>条款名称</w:t>
            </w:r>
          </w:p>
        </w:tc>
        <w:tc>
          <w:tcPr>
            <w:tcW w:w="6675" w:type="dxa"/>
            <w:noWrap w:val="0"/>
            <w:vAlign w:val="center"/>
          </w:tcPr>
          <w:p w14:paraId="3EEC6FCE">
            <w:pPr>
              <w:adjustRightInd w:val="0"/>
              <w:snapToGrid w:val="0"/>
              <w:jc w:val="center"/>
              <w:rPr>
                <w:rFonts w:hint="eastAsia" w:ascii="宋体" w:hAnsi="宋体" w:eastAsia="宋体" w:cs="宋体"/>
                <w:b/>
                <w:szCs w:val="21"/>
              </w:rPr>
            </w:pPr>
            <w:r>
              <w:rPr>
                <w:rFonts w:hint="eastAsia" w:ascii="宋体" w:hAnsi="宋体" w:eastAsia="宋体" w:cs="宋体"/>
                <w:b/>
                <w:szCs w:val="21"/>
              </w:rPr>
              <w:t>编列内容规定</w:t>
            </w:r>
          </w:p>
        </w:tc>
      </w:tr>
      <w:tr w14:paraId="49B12A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960" w:type="dxa"/>
            <w:gridSpan w:val="3"/>
            <w:noWrap w:val="0"/>
            <w:vAlign w:val="center"/>
          </w:tcPr>
          <w:p w14:paraId="4B425B13">
            <w:pPr>
              <w:spacing w:line="360" w:lineRule="auto"/>
              <w:rPr>
                <w:rFonts w:hint="eastAsia" w:ascii="Times New Roman" w:hAnsi="Times New Roman" w:eastAsia="宋体" w:cs="Times New Roman"/>
                <w:b/>
                <w:bCs/>
              </w:rPr>
            </w:pPr>
            <w:r>
              <w:rPr>
                <w:rFonts w:hint="eastAsia" w:ascii="Times New Roman" w:hAnsi="Times New Roman" w:eastAsia="宋体" w:cs="Times New Roman"/>
                <w:b/>
                <w:bCs/>
              </w:rPr>
              <w:t>一、说明</w:t>
            </w:r>
          </w:p>
        </w:tc>
      </w:tr>
      <w:tr w14:paraId="6334A2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5205B32F">
            <w:pPr>
              <w:spacing w:line="360" w:lineRule="auto"/>
              <w:jc w:val="center"/>
              <w:rPr>
                <w:rFonts w:hint="eastAsia" w:ascii="宋体" w:hAnsi="宋体" w:eastAsia="宋体" w:cs="宋体"/>
              </w:rPr>
            </w:pPr>
            <w:r>
              <w:rPr>
                <w:rFonts w:hint="eastAsia" w:ascii="宋体" w:hAnsi="宋体" w:eastAsia="宋体" w:cs="宋体"/>
              </w:rPr>
              <w:t>第1.1</w:t>
            </w:r>
            <w:r>
              <w:rPr>
                <w:rFonts w:hint="eastAsia" w:ascii="宋体" w:hAnsi="宋体" w:eastAsia="宋体" w:cs="宋体"/>
                <w:lang w:val="zh-CN"/>
              </w:rPr>
              <w:t>款</w:t>
            </w:r>
          </w:p>
        </w:tc>
        <w:tc>
          <w:tcPr>
            <w:tcW w:w="1932" w:type="dxa"/>
            <w:noWrap w:val="0"/>
            <w:vAlign w:val="center"/>
          </w:tcPr>
          <w:p w14:paraId="452547B7">
            <w:pPr>
              <w:spacing w:line="360" w:lineRule="auto"/>
              <w:jc w:val="center"/>
              <w:rPr>
                <w:rFonts w:hint="eastAsia" w:ascii="宋体" w:hAnsi="宋体" w:eastAsia="宋体" w:cs="宋体"/>
              </w:rPr>
            </w:pPr>
            <w:r>
              <w:rPr>
                <w:rFonts w:hint="eastAsia" w:ascii="宋体" w:hAnsi="宋体" w:eastAsia="宋体" w:cs="宋体"/>
              </w:rPr>
              <w:t>采购项目</w:t>
            </w:r>
          </w:p>
        </w:tc>
        <w:tc>
          <w:tcPr>
            <w:tcW w:w="6675" w:type="dxa"/>
            <w:noWrap w:val="0"/>
            <w:vAlign w:val="center"/>
          </w:tcPr>
          <w:p w14:paraId="3DD304F6">
            <w:pPr>
              <w:spacing w:line="360" w:lineRule="auto"/>
              <w:jc w:val="left"/>
              <w:rPr>
                <w:rFonts w:hint="eastAsia" w:ascii="宋体" w:hAnsi="宋体" w:eastAsia="宋体" w:cs="宋体"/>
                <w:lang w:eastAsia="zh-CN"/>
              </w:rPr>
            </w:pPr>
            <w:r>
              <w:rPr>
                <w:rFonts w:hint="eastAsia" w:ascii="宋体" w:hAnsi="宋体" w:eastAsia="宋体" w:cs="宋体"/>
                <w:lang w:eastAsia="zh-CN"/>
              </w:rPr>
              <w:t>长沙高新技术产业开发区消防救援大队消防站训练器材采购项目</w:t>
            </w:r>
          </w:p>
        </w:tc>
      </w:tr>
      <w:tr w14:paraId="3AB126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2DBD7FD0">
            <w:pPr>
              <w:spacing w:line="360" w:lineRule="auto"/>
              <w:jc w:val="center"/>
              <w:rPr>
                <w:rFonts w:hint="eastAsia" w:ascii="宋体" w:hAnsi="宋体" w:eastAsia="宋体" w:cs="宋体"/>
              </w:rPr>
            </w:pPr>
            <w:r>
              <w:rPr>
                <w:rFonts w:hint="eastAsia" w:ascii="宋体" w:hAnsi="宋体" w:eastAsia="宋体" w:cs="宋体"/>
              </w:rPr>
              <w:t>第2.1</w:t>
            </w:r>
            <w:r>
              <w:rPr>
                <w:rFonts w:hint="eastAsia" w:ascii="宋体" w:hAnsi="宋体" w:eastAsia="宋体" w:cs="宋体"/>
                <w:lang w:val="zh-CN"/>
              </w:rPr>
              <w:t>款</w:t>
            </w:r>
          </w:p>
        </w:tc>
        <w:tc>
          <w:tcPr>
            <w:tcW w:w="1932" w:type="dxa"/>
            <w:noWrap w:val="0"/>
            <w:vAlign w:val="center"/>
          </w:tcPr>
          <w:p w14:paraId="548D199F">
            <w:pPr>
              <w:spacing w:line="360" w:lineRule="auto"/>
              <w:jc w:val="center"/>
              <w:rPr>
                <w:rFonts w:hint="eastAsia" w:ascii="宋体" w:hAnsi="宋体" w:eastAsia="宋体" w:cs="宋体"/>
              </w:rPr>
            </w:pPr>
            <w:r>
              <w:rPr>
                <w:rFonts w:hint="eastAsia" w:ascii="宋体" w:hAnsi="宋体" w:eastAsia="宋体" w:cs="宋体"/>
              </w:rPr>
              <w:t>采购人</w:t>
            </w:r>
          </w:p>
        </w:tc>
        <w:tc>
          <w:tcPr>
            <w:tcW w:w="6675" w:type="dxa"/>
            <w:noWrap w:val="0"/>
            <w:vAlign w:val="center"/>
          </w:tcPr>
          <w:p w14:paraId="58433DDD">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采购人：长沙高新技术产业开发区消防救援大队</w:t>
            </w:r>
          </w:p>
          <w:p w14:paraId="7DB9C896">
            <w:pPr>
              <w:adjustRightInd w:val="0"/>
              <w:snapToGrid w:val="0"/>
              <w:spacing w:line="360" w:lineRule="auto"/>
              <w:rPr>
                <w:rFonts w:hint="default" w:ascii="宋体" w:hAnsi="宋体" w:eastAsia="宋体" w:cs="宋体"/>
                <w:szCs w:val="21"/>
                <w:lang w:val="en-US" w:eastAsia="zh-CN"/>
              </w:rPr>
            </w:pPr>
            <w:r>
              <w:rPr>
                <w:rFonts w:hint="eastAsia" w:ascii="宋体" w:hAnsi="宋体" w:eastAsia="宋体" w:cs="宋体"/>
                <w:szCs w:val="21"/>
              </w:rPr>
              <w:t>地址：</w:t>
            </w:r>
            <w:r>
              <w:rPr>
                <w:rFonts w:hint="eastAsia" w:ascii="Times New Roman" w:hAnsi="宋体" w:eastAsia="宋体" w:cs="Times New Roman"/>
                <w:color w:val="000000"/>
                <w:lang w:val="en-US" w:eastAsia="zh-CN"/>
              </w:rPr>
              <w:t>湖南湘江新区麓谷街道栖才路187号</w:t>
            </w:r>
          </w:p>
          <w:p w14:paraId="2878A9DB">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电话：0731-86453509</w:t>
            </w:r>
          </w:p>
          <w:p w14:paraId="13AFE2A7">
            <w:pPr>
              <w:spacing w:line="360" w:lineRule="auto"/>
              <w:jc w:val="left"/>
              <w:rPr>
                <w:rFonts w:hint="eastAsia" w:ascii="宋体" w:hAnsi="宋体" w:eastAsia="宋体" w:cs="宋体"/>
                <w:lang w:eastAsia="zh-CN"/>
              </w:rPr>
            </w:pPr>
            <w:r>
              <w:rPr>
                <w:rFonts w:hint="eastAsia" w:ascii="宋体" w:hAnsi="宋体" w:eastAsia="宋体" w:cs="宋体"/>
                <w:szCs w:val="21"/>
              </w:rPr>
              <w:t>联系人：</w:t>
            </w:r>
            <w:r>
              <w:rPr>
                <w:rFonts w:hint="eastAsia" w:ascii="宋体" w:hAnsi="宋体" w:cs="宋体"/>
                <w:szCs w:val="21"/>
                <w:lang w:val="en-US" w:eastAsia="zh-CN"/>
              </w:rPr>
              <w:t>刘女士</w:t>
            </w:r>
          </w:p>
        </w:tc>
      </w:tr>
      <w:tr w14:paraId="5139A4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4418E8EE">
            <w:pPr>
              <w:spacing w:line="360" w:lineRule="auto"/>
              <w:jc w:val="center"/>
              <w:rPr>
                <w:rFonts w:hint="eastAsia" w:ascii="宋体" w:hAnsi="宋体" w:eastAsia="宋体" w:cs="宋体"/>
              </w:rPr>
            </w:pPr>
            <w:r>
              <w:rPr>
                <w:rFonts w:hint="eastAsia" w:ascii="宋体" w:hAnsi="宋体" w:eastAsia="宋体" w:cs="宋体"/>
              </w:rPr>
              <w:t>第2.2</w:t>
            </w:r>
            <w:r>
              <w:rPr>
                <w:rFonts w:hint="eastAsia" w:ascii="宋体" w:hAnsi="宋体" w:eastAsia="宋体" w:cs="宋体"/>
                <w:lang w:val="zh-CN"/>
              </w:rPr>
              <w:t>款</w:t>
            </w:r>
          </w:p>
        </w:tc>
        <w:tc>
          <w:tcPr>
            <w:tcW w:w="1932" w:type="dxa"/>
            <w:noWrap w:val="0"/>
            <w:vAlign w:val="center"/>
          </w:tcPr>
          <w:p w14:paraId="3EC6C918">
            <w:pPr>
              <w:spacing w:line="360" w:lineRule="auto"/>
              <w:jc w:val="left"/>
              <w:rPr>
                <w:rFonts w:hint="eastAsia" w:ascii="宋体" w:hAnsi="宋体" w:eastAsia="宋体" w:cs="宋体"/>
              </w:rPr>
            </w:pPr>
            <w:r>
              <w:rPr>
                <w:rFonts w:hint="eastAsia" w:ascii="宋体" w:hAnsi="宋体" w:eastAsia="宋体" w:cs="宋体"/>
              </w:rPr>
              <w:t>采购代理机构</w:t>
            </w:r>
          </w:p>
        </w:tc>
        <w:tc>
          <w:tcPr>
            <w:tcW w:w="6675" w:type="dxa"/>
            <w:noWrap w:val="0"/>
            <w:vAlign w:val="center"/>
          </w:tcPr>
          <w:p w14:paraId="1544C7B3">
            <w:pPr>
              <w:spacing w:line="360" w:lineRule="auto"/>
              <w:jc w:val="left"/>
              <w:rPr>
                <w:rFonts w:hint="eastAsia" w:ascii="宋体" w:hAnsi="宋体" w:eastAsia="宋体" w:cs="宋体"/>
              </w:rPr>
            </w:pPr>
            <w:r>
              <w:rPr>
                <w:rFonts w:hint="eastAsia" w:ascii="宋体" w:hAnsi="宋体" w:eastAsia="宋体" w:cs="宋体"/>
              </w:rPr>
              <w:t>采购代理机构：</w:t>
            </w:r>
            <w:r>
              <w:rPr>
                <w:rFonts w:hint="eastAsia" w:ascii="宋体" w:hAnsi="宋体" w:eastAsia="宋体" w:cs="宋体"/>
                <w:lang w:eastAsia="zh-CN"/>
              </w:rPr>
              <w:t>湖南德兴项目管理有限公司</w:t>
            </w:r>
            <w:r>
              <w:rPr>
                <w:rFonts w:hint="eastAsia" w:ascii="宋体" w:hAnsi="宋体" w:eastAsia="宋体" w:cs="宋体"/>
              </w:rPr>
              <w:t xml:space="preserve"> </w:t>
            </w:r>
          </w:p>
          <w:p w14:paraId="0FB072D1">
            <w:pPr>
              <w:spacing w:line="360" w:lineRule="auto"/>
              <w:jc w:val="left"/>
              <w:rPr>
                <w:rFonts w:hint="eastAsia" w:ascii="宋体" w:hAnsi="宋体" w:eastAsia="宋体" w:cs="宋体"/>
              </w:rPr>
            </w:pPr>
            <w:r>
              <w:rPr>
                <w:rFonts w:hint="eastAsia" w:ascii="宋体" w:hAnsi="宋体" w:eastAsia="宋体" w:cs="宋体"/>
              </w:rPr>
              <w:t>地  址：</w:t>
            </w:r>
            <w:r>
              <w:rPr>
                <w:rFonts w:hint="eastAsia" w:ascii="宋体" w:hAnsi="宋体" w:eastAsia="宋体" w:cs="宋体"/>
                <w:lang w:eastAsia="zh-CN"/>
              </w:rPr>
              <w:t>长沙市芙蓉区晚报大道湘诚时速风标1217室</w:t>
            </w:r>
            <w:r>
              <w:rPr>
                <w:rFonts w:hint="eastAsia" w:ascii="宋体" w:hAnsi="宋体" w:eastAsia="宋体" w:cs="宋体"/>
              </w:rPr>
              <w:t xml:space="preserve"> </w:t>
            </w:r>
          </w:p>
          <w:p w14:paraId="6066398F">
            <w:pPr>
              <w:spacing w:line="360" w:lineRule="auto"/>
              <w:jc w:val="left"/>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val="en-US" w:eastAsia="zh-CN"/>
              </w:rPr>
              <w:t>何峰</w:t>
            </w:r>
            <w:r>
              <w:rPr>
                <w:rFonts w:hint="eastAsia" w:ascii="宋体" w:hAnsi="宋体" w:cs="宋体"/>
                <w:lang w:val="en-US" w:eastAsia="zh-CN"/>
              </w:rPr>
              <w:t>、阳艳、李红娟</w:t>
            </w:r>
            <w:r>
              <w:rPr>
                <w:rFonts w:hint="eastAsia" w:ascii="宋体" w:hAnsi="宋体" w:eastAsia="宋体" w:cs="宋体"/>
              </w:rPr>
              <w:t xml:space="preserve">              </w:t>
            </w:r>
          </w:p>
          <w:p w14:paraId="5C460A42">
            <w:pPr>
              <w:spacing w:line="360" w:lineRule="auto"/>
              <w:jc w:val="left"/>
              <w:rPr>
                <w:rFonts w:hint="eastAsia" w:ascii="宋体" w:hAnsi="宋体" w:eastAsia="宋体" w:cs="宋体"/>
              </w:rPr>
            </w:pPr>
            <w:r>
              <w:rPr>
                <w:rFonts w:hint="eastAsia" w:ascii="宋体" w:hAnsi="宋体" w:eastAsia="宋体" w:cs="宋体"/>
              </w:rPr>
              <w:t>电  话：0731-</w:t>
            </w:r>
            <w:r>
              <w:rPr>
                <w:rFonts w:hint="eastAsia" w:ascii="宋体" w:hAnsi="宋体" w:eastAsia="宋体" w:cs="宋体"/>
                <w:lang w:val="en-US" w:eastAsia="zh-CN"/>
              </w:rPr>
              <w:t>85713150</w:t>
            </w:r>
          </w:p>
        </w:tc>
      </w:tr>
      <w:tr w14:paraId="5EBD07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53A897DF">
            <w:pPr>
              <w:jc w:val="center"/>
              <w:rPr>
                <w:rFonts w:hint="eastAsia" w:ascii="宋体" w:hAnsi="宋体" w:eastAsia="宋体" w:cs="宋体"/>
              </w:rPr>
            </w:pPr>
            <w:r>
              <w:rPr>
                <w:rFonts w:hint="eastAsia" w:ascii="宋体" w:hAnsi="宋体" w:eastAsia="宋体" w:cs="宋体"/>
              </w:rPr>
              <w:t>第2.7款</w:t>
            </w:r>
          </w:p>
        </w:tc>
        <w:tc>
          <w:tcPr>
            <w:tcW w:w="1932" w:type="dxa"/>
            <w:noWrap w:val="0"/>
            <w:vAlign w:val="center"/>
          </w:tcPr>
          <w:p w14:paraId="14AFB959">
            <w:pPr>
              <w:jc w:val="center"/>
              <w:rPr>
                <w:rFonts w:hint="eastAsia" w:ascii="宋体" w:hAnsi="宋体" w:eastAsia="宋体" w:cs="宋体"/>
              </w:rPr>
            </w:pPr>
            <w:r>
              <w:rPr>
                <w:rFonts w:hint="eastAsia" w:ascii="宋体" w:hAnsi="宋体" w:eastAsia="宋体" w:cs="宋体"/>
              </w:rPr>
              <w:t>采购进口产品</w:t>
            </w:r>
          </w:p>
        </w:tc>
        <w:tc>
          <w:tcPr>
            <w:tcW w:w="6675" w:type="dxa"/>
            <w:noWrap w:val="0"/>
            <w:vAlign w:val="center"/>
          </w:tcPr>
          <w:p w14:paraId="455AC053">
            <w:pPr>
              <w:spacing w:line="360" w:lineRule="auto"/>
              <w:rPr>
                <w:rFonts w:hint="eastAsia" w:ascii="Times New Roman" w:hAnsi="Times New Roman" w:eastAsia="宋体" w:cs="Times New Roman"/>
              </w:rPr>
            </w:pPr>
            <w:r>
              <w:rPr>
                <w:rFonts w:hint="eastAsia" w:ascii="Times New Roman" w:hAnsi="Times New Roman" w:eastAsia="宋体" w:cs="Times New Roman"/>
              </w:rPr>
              <w:t>☑ 本采购项目拒绝进口产品参加投标</w:t>
            </w:r>
          </w:p>
          <w:p w14:paraId="442D4E8F">
            <w:pPr>
              <w:spacing w:line="360" w:lineRule="auto"/>
              <w:rPr>
                <w:rFonts w:hint="eastAsia" w:ascii="宋体" w:hAnsi="宋体" w:eastAsia="宋体" w:cs="宋体"/>
                <w:szCs w:val="21"/>
              </w:rPr>
            </w:pPr>
            <w:r>
              <w:rPr>
                <w:rFonts w:hint="eastAsia" w:ascii="Times New Roman" w:hAnsi="Times New Roman" w:eastAsia="宋体" w:cs="Times New Roman"/>
              </w:rPr>
              <w:t>□ 本采购项目已经财政部门审核同意购买进口产品</w:t>
            </w:r>
          </w:p>
        </w:tc>
      </w:tr>
      <w:tr w14:paraId="36D433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5E4D0DE6">
            <w:pPr>
              <w:jc w:val="center"/>
              <w:rPr>
                <w:rFonts w:hint="eastAsia" w:ascii="宋体" w:hAnsi="宋体" w:eastAsia="宋体" w:cs="宋体"/>
              </w:rPr>
            </w:pPr>
            <w:r>
              <w:rPr>
                <w:rFonts w:hint="eastAsia" w:ascii="宋体" w:hAnsi="宋体" w:eastAsia="宋体" w:cs="宋体"/>
              </w:rPr>
              <w:t>第3.1</w:t>
            </w:r>
            <w:r>
              <w:rPr>
                <w:rFonts w:hint="eastAsia" w:ascii="宋体" w:hAnsi="宋体" w:eastAsia="宋体" w:cs="宋体"/>
                <w:lang w:val="zh-CN"/>
              </w:rPr>
              <w:t>款</w:t>
            </w:r>
          </w:p>
        </w:tc>
        <w:tc>
          <w:tcPr>
            <w:tcW w:w="1932" w:type="dxa"/>
            <w:noWrap w:val="0"/>
            <w:vAlign w:val="center"/>
          </w:tcPr>
          <w:p w14:paraId="7E2D68B8">
            <w:pPr>
              <w:jc w:val="center"/>
              <w:rPr>
                <w:rFonts w:hint="eastAsia" w:ascii="宋体" w:hAnsi="宋体" w:eastAsia="宋体" w:cs="宋体"/>
              </w:rPr>
            </w:pPr>
            <w:r>
              <w:rPr>
                <w:rFonts w:hint="eastAsia" w:ascii="宋体" w:hAnsi="宋体" w:eastAsia="宋体" w:cs="宋体"/>
              </w:rPr>
              <w:t>投标人资格条件</w:t>
            </w:r>
          </w:p>
        </w:tc>
        <w:tc>
          <w:tcPr>
            <w:tcW w:w="6675" w:type="dxa"/>
            <w:noWrap w:val="0"/>
            <w:vAlign w:val="center"/>
          </w:tcPr>
          <w:p w14:paraId="20CF4E78">
            <w:pPr>
              <w:adjustRightInd w:val="0"/>
              <w:snapToGrid w:val="0"/>
              <w:spacing w:line="600" w:lineRule="exact"/>
              <w:ind w:firstLine="210" w:firstLineChars="100"/>
              <w:outlineLvl w:val="0"/>
              <w:rPr>
                <w:rFonts w:ascii="宋体" w:hAnsi="宋体" w:eastAsia="宋体" w:cs="Times New Roman"/>
                <w:color w:val="000000"/>
                <w:szCs w:val="21"/>
              </w:rPr>
            </w:pPr>
            <w:r>
              <w:rPr>
                <w:rFonts w:hint="eastAsia" w:ascii="宋体" w:hAnsi="宋体" w:eastAsia="宋体" w:cs="Times New Roman"/>
                <w:color w:val="000000"/>
                <w:szCs w:val="21"/>
              </w:rPr>
              <w:t>1、供应商基本资格条件：符合《中华人民共和国政府采购法》第二十二条规定的供应商条件；</w:t>
            </w:r>
          </w:p>
          <w:p w14:paraId="1DA9C64C">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（1）法人提交企业法人营业执照副本(或者法人登记证书)以及组织机构代码证副本复印件；</w:t>
            </w:r>
          </w:p>
          <w:p w14:paraId="4B47933D">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（2）依法缴纳税收和社会保险费的证明材料，各提供下列材料之一:</w:t>
            </w:r>
          </w:p>
          <w:p w14:paraId="04BCC0A4">
            <w:pPr>
              <w:spacing w:line="600" w:lineRule="exact"/>
              <w:ind w:firstLine="105" w:firstLineChars="50"/>
              <w:rPr>
                <w:rFonts w:ascii="宋体" w:hAnsi="宋体" w:eastAsia="宋体" w:cs="Times New Roman"/>
                <w:color w:val="000000"/>
                <w:szCs w:val="21"/>
              </w:rPr>
            </w:pPr>
            <w:r>
              <w:rPr>
                <w:rFonts w:hint="eastAsia" w:ascii="宋体" w:hAnsi="宋体" w:eastAsia="宋体" w:cs="Times New Roman"/>
                <w:color w:val="000000"/>
                <w:szCs w:val="21"/>
              </w:rPr>
              <w:t>①缴纳税收证明资料:《税务登记证》复印件，或者近三个月</w:t>
            </w:r>
            <w:r>
              <w:rPr>
                <w:rFonts w:hint="eastAsia" w:ascii="宋体" w:hAnsi="宋体" w:eastAsia="宋体" w:cs="Times New Roman"/>
                <w:color w:val="000000"/>
                <w:szCs w:val="21"/>
                <w:lang w:val="en-US" w:eastAsia="zh-CN"/>
              </w:rPr>
              <w:t>中任意一个月的</w:t>
            </w:r>
            <w:r>
              <w:rPr>
                <w:rFonts w:hint="eastAsia" w:ascii="宋体" w:hAnsi="宋体" w:eastAsia="宋体" w:cs="Times New Roman"/>
                <w:color w:val="000000"/>
                <w:szCs w:val="21"/>
              </w:rPr>
              <w:t>依法缴纳税收的证明（纳税凭证复印件），或者委托他人缴纳的委托代办协议和近三个月</w:t>
            </w:r>
            <w:r>
              <w:rPr>
                <w:rFonts w:hint="eastAsia" w:ascii="宋体" w:hAnsi="宋体" w:eastAsia="宋体" w:cs="Times New Roman"/>
                <w:color w:val="000000"/>
                <w:szCs w:val="21"/>
                <w:lang w:val="en-US" w:eastAsia="zh-CN"/>
              </w:rPr>
              <w:t>中任意一个月的</w:t>
            </w:r>
            <w:r>
              <w:rPr>
                <w:rFonts w:hint="eastAsia" w:ascii="宋体" w:hAnsi="宋体" w:eastAsia="宋体" w:cs="Times New Roman"/>
                <w:color w:val="000000"/>
                <w:szCs w:val="21"/>
              </w:rPr>
              <w:t>缴纳证明（收据复印件），或者法定征收机关出具的依法免缴税收的证明原件。</w:t>
            </w:r>
          </w:p>
          <w:p w14:paraId="184B4B3B">
            <w:pPr>
              <w:spacing w:line="600" w:lineRule="exact"/>
              <w:rPr>
                <w:rFonts w:ascii="Times New Roman" w:hAnsi="Times New Roman" w:eastAsia="宋体" w:cs="Times New Roman"/>
              </w:rPr>
            </w:pPr>
            <w:r>
              <w:rPr>
                <w:rFonts w:hint="eastAsia" w:ascii="宋体" w:hAnsi="宋体" w:eastAsia="宋体" w:cs="Times New Roman"/>
                <w:color w:val="000000"/>
                <w:szCs w:val="21"/>
              </w:rPr>
              <w:t>②缴纳社会保险证明资料：《社会保险登记证》复印件，或者近三个月</w:t>
            </w:r>
            <w:r>
              <w:rPr>
                <w:rFonts w:hint="eastAsia" w:ascii="宋体" w:hAnsi="宋体" w:eastAsia="宋体" w:cs="Times New Roman"/>
                <w:color w:val="000000"/>
                <w:szCs w:val="21"/>
                <w:lang w:val="en-US" w:eastAsia="zh-CN"/>
              </w:rPr>
              <w:t>中任意一个月的</w:t>
            </w:r>
            <w:r>
              <w:rPr>
                <w:rFonts w:hint="eastAsia" w:ascii="宋体" w:hAnsi="宋体" w:eastAsia="宋体" w:cs="Times New Roman"/>
                <w:color w:val="000000"/>
                <w:szCs w:val="21"/>
              </w:rPr>
              <w:t>依法缴纳社会保险的证明（缴费凭证复印件），或者委托他人缴纳的委托代办协议和近三个月</w:t>
            </w:r>
            <w:r>
              <w:rPr>
                <w:rFonts w:hint="eastAsia" w:ascii="宋体" w:hAnsi="宋体" w:eastAsia="宋体" w:cs="Times New Roman"/>
                <w:color w:val="000000"/>
                <w:szCs w:val="21"/>
                <w:lang w:val="en-US" w:eastAsia="zh-CN"/>
              </w:rPr>
              <w:t>中任意一个月的</w:t>
            </w:r>
            <w:r>
              <w:rPr>
                <w:rFonts w:hint="eastAsia" w:ascii="宋体" w:hAnsi="宋体" w:eastAsia="宋体" w:cs="Times New Roman"/>
                <w:color w:val="000000"/>
                <w:szCs w:val="21"/>
              </w:rPr>
              <w:t>的缴纳证明（收据复印件），或者法定征收机关出具的依法免缴保险费的证明原件。</w:t>
            </w:r>
          </w:p>
          <w:p w14:paraId="502801D9">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（3）法人提交法定代表人身份证明原件或者法定代表人授权委托书原件并附法定代表人身份证明原件；</w:t>
            </w:r>
          </w:p>
          <w:p w14:paraId="7DC176EF">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（4）提供202</w:t>
            </w:r>
            <w:r>
              <w:rPr>
                <w:rFonts w:hint="eastAsia" w:ascii="宋体" w:hAnsi="宋体" w:eastAsia="宋体" w:cs="Times New Roman"/>
                <w:color w:val="000000"/>
                <w:szCs w:val="21"/>
                <w:lang w:val="en-US" w:eastAsia="zh-CN"/>
              </w:rPr>
              <w:t>3</w:t>
            </w:r>
            <w:r>
              <w:rPr>
                <w:rFonts w:hint="eastAsia" w:ascii="宋体" w:hAnsi="宋体" w:eastAsia="宋体" w:cs="Times New Roman"/>
                <w:color w:val="000000"/>
                <w:szCs w:val="21"/>
              </w:rPr>
              <w:t>年度</w:t>
            </w:r>
            <w:r>
              <w:rPr>
                <w:rFonts w:hint="eastAsia" w:ascii="宋体" w:hAnsi="宋体" w:eastAsia="宋体" w:cs="Times New Roman"/>
                <w:color w:val="000000"/>
                <w:szCs w:val="21"/>
                <w:lang w:val="en-US" w:eastAsia="zh-CN"/>
              </w:rPr>
              <w:t>或者2024年度</w:t>
            </w:r>
            <w:r>
              <w:rPr>
                <w:rFonts w:hint="eastAsia" w:ascii="宋体" w:hAnsi="宋体" w:eastAsia="宋体" w:cs="Times New Roman"/>
                <w:color w:val="000000"/>
                <w:szCs w:val="21"/>
              </w:rPr>
              <w:t>经会计师事务所审计的财务报告复印件（至少包含资产负债表、利润表</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现金流量表</w:t>
            </w:r>
            <w:r>
              <w:rPr>
                <w:rFonts w:hint="eastAsia" w:ascii="宋体" w:hAnsi="宋体" w:eastAsia="宋体" w:cs="Times New Roman"/>
                <w:color w:val="000000"/>
                <w:szCs w:val="21"/>
                <w:lang w:val="en-US" w:eastAsia="zh-CN"/>
              </w:rPr>
              <w:t>和附注</w:t>
            </w:r>
            <w:r>
              <w:rPr>
                <w:rFonts w:hint="eastAsia" w:ascii="宋体" w:hAnsi="宋体" w:eastAsia="宋体" w:cs="Times New Roman"/>
                <w:color w:val="000000"/>
                <w:szCs w:val="21"/>
              </w:rPr>
              <w:t>），或银行出具的资信证明。</w:t>
            </w:r>
          </w:p>
          <w:p w14:paraId="42EA5B84">
            <w:pPr>
              <w:adjustRightInd w:val="0"/>
              <w:snapToGrid w:val="0"/>
              <w:spacing w:before="156" w:beforeLines="50" w:line="600" w:lineRule="exact"/>
              <w:rPr>
                <w:rFonts w:ascii="宋体" w:hAnsi="宋体" w:eastAsia="宋体" w:cs="Times New Roman"/>
                <w:color w:val="000000"/>
                <w:szCs w:val="21"/>
              </w:rPr>
            </w:pPr>
            <w:r>
              <w:rPr>
                <w:rFonts w:hint="eastAsia" w:ascii="宋体" w:hAnsi="宋体" w:eastAsia="宋体" w:cs="Times New Roman"/>
                <w:color w:val="000000"/>
                <w:szCs w:val="21"/>
              </w:rPr>
              <w:t>（5）其他说明。(非法人组织参与投标需提供的相关证明材料)。</w:t>
            </w:r>
          </w:p>
          <w:p w14:paraId="57487F37">
            <w:pPr>
              <w:adjustRightInd w:val="0"/>
              <w:snapToGrid w:val="0"/>
              <w:spacing w:line="600" w:lineRule="exact"/>
              <w:outlineLvl w:val="0"/>
              <w:rPr>
                <w:rFonts w:ascii="宋体" w:hAnsi="宋体" w:eastAsia="宋体" w:cs="Times New Roman"/>
                <w:color w:val="000000"/>
                <w:szCs w:val="21"/>
              </w:rPr>
            </w:pPr>
            <w:r>
              <w:rPr>
                <w:rFonts w:hint="eastAsia" w:ascii="宋体" w:hAnsi="宋体" w:eastAsia="宋体" w:cs="Times New Roman"/>
                <w:color w:val="000000"/>
                <w:szCs w:val="21"/>
              </w:rPr>
              <w:t>（6）参加采购活动前三年内在经营活动中没有重大违法记录的书面声明原件。(供应商在响应文件中提供书面声明，代理机构在投标截止时间后登陆“信用中国”查询，查询起止时间：投标截止时间前三年内）；</w:t>
            </w:r>
          </w:p>
          <w:p w14:paraId="53B6FF1D">
            <w:pPr>
              <w:adjustRightInd w:val="0"/>
              <w:snapToGrid w:val="0"/>
              <w:spacing w:line="600" w:lineRule="exact"/>
              <w:outlineLvl w:val="0"/>
              <w:rPr>
                <w:rFonts w:ascii="宋体" w:hAnsi="宋体" w:eastAsia="宋体" w:cs="Times New Roman"/>
                <w:color w:val="000000"/>
                <w:szCs w:val="21"/>
              </w:rPr>
            </w:pPr>
            <w:r>
              <w:rPr>
                <w:rFonts w:hint="eastAsia" w:ascii="宋体" w:hAnsi="宋体" w:eastAsia="宋体" w:cs="Times New Roman"/>
                <w:color w:val="000000"/>
                <w:szCs w:val="21"/>
              </w:rPr>
              <w:t>（7）投标人具有实行了“三证合一”登记制度改革的新证，视同为持有工商营业执照、组织机构代码证和税务登记证，符合基本资格条件的相关条款，2016年10月1日之后，投标人具有实行了“五证合一”登记制度改革的新证，视同为持有工商营业执照、组织机构代码证和税务登记证和社会保险登记证，符合基本资格条件的相关条款。</w:t>
            </w:r>
          </w:p>
          <w:p w14:paraId="480024A5">
            <w:pPr>
              <w:adjustRightInd w:val="0"/>
              <w:snapToGrid w:val="0"/>
              <w:spacing w:line="600" w:lineRule="exact"/>
              <w:outlineLvl w:val="0"/>
              <w:rPr>
                <w:rFonts w:ascii="宋体" w:hAnsi="宋体" w:eastAsia="宋体" w:cs="Times New Roman"/>
                <w:color w:val="000000"/>
                <w:szCs w:val="21"/>
              </w:rPr>
            </w:pPr>
            <w:r>
              <w:rPr>
                <w:rFonts w:hint="eastAsia" w:ascii="宋体" w:hAnsi="宋体" w:eastAsia="宋体" w:cs="Times New Roman"/>
                <w:color w:val="000000"/>
                <w:szCs w:val="21"/>
              </w:rPr>
              <w:t>备注</w:t>
            </w:r>
            <w:r>
              <w:rPr>
                <w:rFonts w:hint="eastAsia" w:ascii="宋体" w:hAnsi="宋体" w:eastAsia="宋体" w:cs="Times New Roman"/>
                <w:b/>
                <w:bCs/>
                <w:color w:val="000000"/>
                <w:szCs w:val="21"/>
              </w:rPr>
              <w:t>：基本资格条件和特定资格条件中所提及的近三个月是指202</w:t>
            </w:r>
            <w:r>
              <w:rPr>
                <w:rFonts w:hint="eastAsia" w:ascii="宋体" w:hAnsi="宋体" w:eastAsia="宋体" w:cs="Times New Roman"/>
                <w:b/>
                <w:bCs/>
                <w:color w:val="000000"/>
                <w:szCs w:val="21"/>
                <w:lang w:val="en-US" w:eastAsia="zh-CN"/>
              </w:rPr>
              <w:t>4</w:t>
            </w:r>
            <w:r>
              <w:rPr>
                <w:rFonts w:hint="eastAsia" w:ascii="宋体" w:hAnsi="宋体" w:eastAsia="宋体" w:cs="Times New Roman"/>
                <w:b/>
                <w:bCs/>
                <w:color w:val="000000"/>
                <w:szCs w:val="21"/>
              </w:rPr>
              <w:t>年</w:t>
            </w:r>
            <w:r>
              <w:rPr>
                <w:rFonts w:hint="eastAsia" w:ascii="宋体" w:hAnsi="宋体" w:eastAsia="宋体" w:cs="Times New Roman"/>
                <w:b/>
                <w:bCs/>
                <w:color w:val="000000"/>
                <w:szCs w:val="21"/>
                <w:lang w:val="en-US" w:eastAsia="zh-CN"/>
              </w:rPr>
              <w:t>8</w:t>
            </w:r>
            <w:r>
              <w:rPr>
                <w:rFonts w:hint="eastAsia" w:ascii="宋体" w:hAnsi="宋体" w:eastAsia="宋体" w:cs="Times New Roman"/>
                <w:b/>
                <w:bCs/>
                <w:color w:val="000000"/>
                <w:szCs w:val="21"/>
              </w:rPr>
              <w:t>月至202</w:t>
            </w:r>
            <w:r>
              <w:rPr>
                <w:rFonts w:hint="eastAsia" w:ascii="宋体" w:hAnsi="宋体" w:eastAsia="宋体" w:cs="Times New Roman"/>
                <w:b/>
                <w:bCs/>
                <w:color w:val="000000"/>
                <w:szCs w:val="21"/>
                <w:lang w:val="en-US" w:eastAsia="zh-CN"/>
              </w:rPr>
              <w:t>4年10</w:t>
            </w:r>
            <w:r>
              <w:rPr>
                <w:rFonts w:hint="eastAsia" w:ascii="宋体" w:hAnsi="宋体" w:eastAsia="宋体" w:cs="Times New Roman"/>
                <w:b/>
                <w:bCs/>
                <w:color w:val="000000"/>
                <w:szCs w:val="21"/>
              </w:rPr>
              <w:t>月。</w:t>
            </w:r>
          </w:p>
          <w:p w14:paraId="26EB9AF8">
            <w:pPr>
              <w:spacing w:line="360" w:lineRule="auto"/>
              <w:jc w:val="left"/>
              <w:rPr>
                <w:rFonts w:hint="eastAsia" w:ascii="宋体" w:hAnsi="宋体" w:eastAsia="宋体" w:cs="宋体"/>
                <w:color w:val="000000"/>
              </w:rPr>
            </w:pPr>
            <w:r>
              <w:rPr>
                <w:rFonts w:hint="eastAsia" w:ascii="宋体" w:hAnsi="宋体" w:eastAsia="宋体" w:cs="宋体"/>
                <w:color w:val="000000"/>
                <w:lang w:val="en-US" w:eastAsia="zh-CN"/>
              </w:rPr>
              <w:t>2</w:t>
            </w:r>
            <w:r>
              <w:rPr>
                <w:rFonts w:hint="eastAsia" w:ascii="宋体" w:hAnsi="宋体" w:eastAsia="宋体" w:cs="宋体"/>
                <w:color w:val="000000"/>
              </w:rPr>
              <w:t>、被“信用中国”网站列入失信被执行人和重大税收违法案件当事人名单的、被“中国政府采购网”网站列入政府采购严重违法失信行为记录名单（处罚期限尚未届满的），不得参与本项目的政府采购活动。</w:t>
            </w:r>
          </w:p>
          <w:p w14:paraId="68F34930">
            <w:pPr>
              <w:spacing w:line="360" w:lineRule="auto"/>
              <w:jc w:val="left"/>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、投标人特定资格条件：无。</w:t>
            </w:r>
          </w:p>
          <w:p w14:paraId="6132F166">
            <w:pPr>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4</w:t>
            </w:r>
            <w:r>
              <w:rPr>
                <w:rFonts w:hint="eastAsia" w:ascii="宋体" w:hAnsi="宋体" w:eastAsia="宋体" w:cs="宋体"/>
                <w:color w:val="000000"/>
                <w:szCs w:val="21"/>
              </w:rPr>
              <w:t>、联合体投标。本次招标</w:t>
            </w:r>
            <w:r>
              <w:rPr>
                <w:rFonts w:hint="eastAsia" w:ascii="宋体" w:hAnsi="宋体" w:eastAsia="宋体" w:cs="宋体"/>
                <w:color w:val="000000"/>
                <w:szCs w:val="21"/>
                <w:u w:val="single"/>
              </w:rPr>
              <w:t xml:space="preserve">  不接受  </w:t>
            </w:r>
            <w:r>
              <w:rPr>
                <w:rFonts w:hint="eastAsia" w:ascii="宋体" w:hAnsi="宋体" w:eastAsia="宋体" w:cs="宋体"/>
                <w:color w:val="000000"/>
                <w:szCs w:val="21"/>
              </w:rPr>
              <w:t>(接受或不接受)联合体投标。接受联合体投标的，联合体应当具备下列条件：/。</w:t>
            </w:r>
          </w:p>
          <w:p w14:paraId="22D73D51">
            <w:pPr>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5</w:t>
            </w:r>
            <w:r>
              <w:rPr>
                <w:rFonts w:hint="eastAsia" w:ascii="宋体" w:hAnsi="宋体" w:eastAsia="宋体" w:cs="宋体"/>
                <w:color w:val="000000"/>
                <w:szCs w:val="21"/>
              </w:rPr>
              <w:t>、单位负责人为同一人或者存在直接控股、管理关系的不同投标人，不得参加同一合同项下的政府采购活动。</w:t>
            </w:r>
          </w:p>
          <w:p w14:paraId="468FBEAA">
            <w:pPr>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lang w:val="en-US" w:eastAsia="zh-CN"/>
              </w:rPr>
              <w:t>6</w:t>
            </w:r>
            <w:r>
              <w:rPr>
                <w:rFonts w:hint="eastAsia" w:ascii="宋体" w:hAnsi="宋体" w:eastAsia="宋体" w:cs="宋体"/>
                <w:color w:val="000000"/>
                <w:szCs w:val="21"/>
              </w:rPr>
              <w:t>、为本采购项目提供整体设计、规范编制或者项目管理、监理、检测等服务的，不得再参加此项目的其他招标采购活动。</w:t>
            </w:r>
          </w:p>
          <w:p w14:paraId="10729565">
            <w:pPr>
              <w:spacing w:line="360" w:lineRule="auto"/>
              <w:jc w:val="left"/>
              <w:rPr>
                <w:rFonts w:hint="eastAsia" w:ascii="Times New Roman" w:hAnsi="Times New Roman" w:eastAsia="宋体" w:cs="Times New Roman"/>
              </w:rPr>
            </w:pPr>
            <w:r>
              <w:rPr>
                <w:rFonts w:hint="eastAsia" w:ascii="宋体" w:hAnsi="宋体" w:eastAsia="宋体" w:cs="宋体"/>
                <w:b/>
                <w:bCs/>
                <w:szCs w:val="21"/>
                <w:lang w:val="en-US" w:eastAsia="zh-CN"/>
              </w:rPr>
              <w:t>7、</w:t>
            </w:r>
            <w:r>
              <w:rPr>
                <w:rFonts w:hint="eastAsia" w:ascii="宋体" w:hAnsi="宋体" w:eastAsia="宋体" w:cs="宋体"/>
                <w:b/>
                <w:bCs/>
                <w:szCs w:val="21"/>
              </w:rPr>
              <w:t>本项目为专门面向中小微企业采购项目，各供应商应按政府采购促进中小企业发展相关规定及采购文件的响应文件组成中的“《中小企业声明函》”格式填写并在响应文件中提供《中小企业声明函》，否则视为无效响应。如供应商提供的《中小企业声明函》内容不实的，属于提供虚假材料谋取成交，依照《中华人民共和国政府采购法》等国家有关规定追究相应责任。</w:t>
            </w:r>
          </w:p>
        </w:tc>
      </w:tr>
      <w:tr w14:paraId="40C84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2FED7A65">
            <w:pPr>
              <w:spacing w:line="360" w:lineRule="auto"/>
              <w:jc w:val="center"/>
              <w:rPr>
                <w:rFonts w:hint="eastAsia" w:ascii="宋体" w:hAnsi="宋体" w:eastAsia="宋体" w:cs="宋体"/>
              </w:rPr>
            </w:pPr>
            <w:r>
              <w:rPr>
                <w:rFonts w:hint="eastAsia" w:ascii="宋体" w:hAnsi="宋体" w:eastAsia="宋体" w:cs="宋体"/>
              </w:rPr>
              <w:t>第6.1</w:t>
            </w:r>
            <w:r>
              <w:rPr>
                <w:rFonts w:hint="eastAsia" w:ascii="宋体" w:hAnsi="宋体" w:eastAsia="宋体" w:cs="宋体"/>
                <w:lang w:val="zh-CN"/>
              </w:rPr>
              <w:t>款</w:t>
            </w:r>
          </w:p>
        </w:tc>
        <w:tc>
          <w:tcPr>
            <w:tcW w:w="1932" w:type="dxa"/>
            <w:noWrap w:val="0"/>
            <w:vAlign w:val="center"/>
          </w:tcPr>
          <w:p w14:paraId="1126DDB3">
            <w:pPr>
              <w:spacing w:line="360" w:lineRule="auto"/>
              <w:jc w:val="center"/>
              <w:rPr>
                <w:rFonts w:hint="eastAsia" w:ascii="宋体" w:hAnsi="宋体" w:eastAsia="宋体" w:cs="宋体"/>
              </w:rPr>
            </w:pPr>
            <w:r>
              <w:rPr>
                <w:rFonts w:hint="eastAsia" w:ascii="宋体" w:hAnsi="宋体" w:eastAsia="宋体" w:cs="宋体"/>
              </w:rPr>
              <w:t>组织现场考察或者召开答疑会</w:t>
            </w:r>
          </w:p>
        </w:tc>
        <w:tc>
          <w:tcPr>
            <w:tcW w:w="6675" w:type="dxa"/>
            <w:noWrap w:val="0"/>
            <w:vAlign w:val="center"/>
          </w:tcPr>
          <w:p w14:paraId="332F4E80">
            <w:pPr>
              <w:spacing w:line="360" w:lineRule="auto"/>
              <w:jc w:val="left"/>
              <w:rPr>
                <w:rFonts w:hint="eastAsia" w:ascii="宋体" w:hAnsi="宋体" w:eastAsia="宋体" w:cs="宋体"/>
              </w:rPr>
            </w:pPr>
            <w:r>
              <w:rPr>
                <w:rFonts w:hint="eastAsia" w:ascii="宋体" w:hAnsi="宋体" w:eastAsia="宋体" w:cs="宋体"/>
              </w:rPr>
              <w:t>☑ 不组织</w:t>
            </w:r>
          </w:p>
          <w:p w14:paraId="6EFAD368">
            <w:pPr>
              <w:spacing w:line="360" w:lineRule="auto"/>
              <w:jc w:val="left"/>
              <w:rPr>
                <w:rFonts w:hint="eastAsia" w:ascii="宋体" w:hAnsi="宋体" w:eastAsia="宋体" w:cs="宋体"/>
              </w:rPr>
            </w:pPr>
            <w:r>
              <w:rPr>
                <w:rFonts w:hint="eastAsia" w:ascii="宋体" w:hAnsi="宋体" w:eastAsia="宋体" w:cs="宋体"/>
              </w:rPr>
              <w:t>□ 组织，时间：   地点：   联系人：    ，或者在招标文件提供期限截止后以书面形式通知所有获取招标文件的潜在投标人。</w:t>
            </w:r>
          </w:p>
        </w:tc>
      </w:tr>
      <w:tr w14:paraId="130301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0C89D54F">
            <w:pPr>
              <w:spacing w:line="360" w:lineRule="auto"/>
              <w:jc w:val="center"/>
              <w:rPr>
                <w:rFonts w:hint="eastAsia" w:ascii="宋体" w:hAnsi="宋体" w:eastAsia="宋体" w:cs="宋体"/>
              </w:rPr>
            </w:pPr>
            <w:r>
              <w:rPr>
                <w:rFonts w:hint="eastAsia" w:ascii="宋体" w:hAnsi="宋体" w:eastAsia="宋体" w:cs="宋体"/>
              </w:rPr>
              <w:t>第6.2</w:t>
            </w:r>
            <w:r>
              <w:rPr>
                <w:rFonts w:hint="eastAsia" w:ascii="宋体" w:hAnsi="宋体" w:eastAsia="宋体" w:cs="宋体"/>
                <w:lang w:val="zh-CN"/>
              </w:rPr>
              <w:t>款</w:t>
            </w:r>
          </w:p>
        </w:tc>
        <w:tc>
          <w:tcPr>
            <w:tcW w:w="1932" w:type="dxa"/>
            <w:noWrap w:val="0"/>
            <w:vAlign w:val="center"/>
          </w:tcPr>
          <w:p w14:paraId="1BAAD708">
            <w:pPr>
              <w:spacing w:line="360" w:lineRule="auto"/>
              <w:jc w:val="center"/>
              <w:rPr>
                <w:rFonts w:hint="eastAsia" w:ascii="宋体" w:hAnsi="宋体" w:eastAsia="宋体" w:cs="宋体"/>
              </w:rPr>
            </w:pPr>
            <w:r>
              <w:rPr>
                <w:rFonts w:hint="eastAsia" w:ascii="宋体" w:hAnsi="宋体" w:eastAsia="宋体" w:cs="宋体"/>
              </w:rPr>
              <w:t>若召开答疑会</w:t>
            </w:r>
          </w:p>
          <w:p w14:paraId="21B42AF9">
            <w:pPr>
              <w:spacing w:line="360" w:lineRule="auto"/>
              <w:jc w:val="center"/>
              <w:rPr>
                <w:rFonts w:hint="eastAsia" w:ascii="宋体" w:hAnsi="宋体" w:eastAsia="宋体" w:cs="宋体"/>
              </w:rPr>
            </w:pPr>
            <w:r>
              <w:rPr>
                <w:rFonts w:hint="eastAsia" w:ascii="宋体" w:hAnsi="宋体" w:eastAsia="宋体" w:cs="宋体"/>
              </w:rPr>
              <w:t>投标人要求澄清招标文件的时间</w:t>
            </w:r>
          </w:p>
        </w:tc>
        <w:tc>
          <w:tcPr>
            <w:tcW w:w="6675" w:type="dxa"/>
            <w:noWrap w:val="0"/>
            <w:vAlign w:val="top"/>
          </w:tcPr>
          <w:p w14:paraId="632FCF0A">
            <w:pPr>
              <w:spacing w:line="360" w:lineRule="auto"/>
              <w:jc w:val="left"/>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 xml:space="preserve"> 不召开</w:t>
            </w:r>
          </w:p>
          <w:p w14:paraId="13211138">
            <w:pPr>
              <w:spacing w:line="360" w:lineRule="auto"/>
              <w:jc w:val="left"/>
              <w:rPr>
                <w:rFonts w:hint="eastAsia" w:ascii="宋体" w:hAnsi="宋体" w:eastAsia="宋体" w:cs="宋体"/>
              </w:rPr>
            </w:pPr>
            <w:r>
              <w:rPr>
                <w:rFonts w:hint="eastAsia" w:ascii="宋体" w:hAnsi="宋体" w:eastAsia="宋体" w:cs="宋体"/>
              </w:rPr>
              <w:t>□ 年  月  日  时前以书面形式送达采购代理机构的问题，将在答疑会期间澄清。答疑会后，对投标人所提问题的澄清，采购代理机构将按本章第10.1款或第10.2款相应规定办理。</w:t>
            </w:r>
          </w:p>
        </w:tc>
      </w:tr>
      <w:tr w14:paraId="515533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960" w:type="dxa"/>
            <w:gridSpan w:val="3"/>
            <w:noWrap w:val="0"/>
            <w:vAlign w:val="center"/>
          </w:tcPr>
          <w:p w14:paraId="40E4987E">
            <w:pPr>
              <w:spacing w:line="360" w:lineRule="auto"/>
              <w:rPr>
                <w:rFonts w:hint="eastAsia" w:ascii="Times New Roman" w:hAnsi="Times New Roman" w:eastAsia="宋体" w:cs="Times New Roman"/>
                <w:b/>
                <w:bCs/>
              </w:rPr>
            </w:pPr>
            <w:r>
              <w:rPr>
                <w:rFonts w:hint="eastAsia" w:ascii="Times New Roman" w:hAnsi="Times New Roman" w:eastAsia="宋体" w:cs="Times New Roman"/>
                <w:b/>
                <w:bCs/>
              </w:rPr>
              <w:t>二、招标文件</w:t>
            </w:r>
          </w:p>
        </w:tc>
      </w:tr>
      <w:tr w14:paraId="6E154C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57C3AC24">
            <w:pPr>
              <w:spacing w:line="360" w:lineRule="auto"/>
              <w:jc w:val="center"/>
              <w:rPr>
                <w:rFonts w:hint="eastAsia" w:ascii="宋体" w:hAnsi="宋体" w:eastAsia="宋体" w:cs="宋体"/>
              </w:rPr>
            </w:pPr>
            <w:r>
              <w:rPr>
                <w:rFonts w:hint="eastAsia" w:ascii="宋体" w:hAnsi="宋体" w:eastAsia="宋体" w:cs="宋体"/>
              </w:rPr>
              <w:t>第8.2</w:t>
            </w:r>
            <w:r>
              <w:rPr>
                <w:rFonts w:hint="eastAsia" w:ascii="宋体" w:hAnsi="宋体" w:eastAsia="宋体" w:cs="宋体"/>
                <w:lang w:val="zh-CN"/>
              </w:rPr>
              <w:t>款</w:t>
            </w:r>
          </w:p>
        </w:tc>
        <w:tc>
          <w:tcPr>
            <w:tcW w:w="1932" w:type="dxa"/>
            <w:noWrap w:val="0"/>
            <w:vAlign w:val="center"/>
          </w:tcPr>
          <w:p w14:paraId="55FD4604">
            <w:pPr>
              <w:spacing w:line="360" w:lineRule="auto"/>
              <w:jc w:val="center"/>
              <w:rPr>
                <w:rFonts w:hint="eastAsia" w:ascii="宋体" w:hAnsi="宋体" w:eastAsia="宋体" w:cs="宋体"/>
              </w:rPr>
            </w:pPr>
            <w:r>
              <w:rPr>
                <w:rFonts w:hint="eastAsia" w:ascii="宋体" w:hAnsi="宋体" w:eastAsia="宋体" w:cs="宋体"/>
              </w:rPr>
              <w:t>非实质性要求条款允许偏离的最多项数或范围</w:t>
            </w:r>
          </w:p>
        </w:tc>
        <w:tc>
          <w:tcPr>
            <w:tcW w:w="6675" w:type="dxa"/>
            <w:noWrap w:val="0"/>
            <w:vAlign w:val="center"/>
          </w:tcPr>
          <w:p w14:paraId="77BFED8D">
            <w:pPr>
              <w:spacing w:line="360" w:lineRule="auto"/>
              <w:rPr>
                <w:rFonts w:hint="eastAsia" w:ascii="宋体" w:hAnsi="宋体" w:eastAsia="宋体" w:cs="宋体"/>
              </w:rPr>
            </w:pPr>
            <w:r>
              <w:rPr>
                <w:rFonts w:hint="eastAsia" w:ascii="宋体" w:hAnsi="宋体" w:eastAsia="宋体" w:cs="宋体"/>
              </w:rPr>
              <w:t>非实质性要求条款允许偏离的最多项数≥10项将导致投标无效。</w:t>
            </w:r>
          </w:p>
        </w:tc>
      </w:tr>
      <w:tr w14:paraId="04EA02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5986788F">
            <w:pPr>
              <w:spacing w:line="360" w:lineRule="auto"/>
              <w:jc w:val="center"/>
              <w:rPr>
                <w:rFonts w:hint="eastAsia" w:ascii="宋体" w:hAnsi="宋体" w:eastAsia="宋体" w:cs="宋体"/>
              </w:rPr>
            </w:pPr>
            <w:r>
              <w:rPr>
                <w:rFonts w:hint="eastAsia" w:ascii="宋体" w:hAnsi="宋体" w:eastAsia="宋体" w:cs="宋体"/>
              </w:rPr>
              <w:t>第7.4</w:t>
            </w:r>
            <w:r>
              <w:rPr>
                <w:rFonts w:hint="eastAsia" w:ascii="宋体" w:hAnsi="宋体" w:eastAsia="宋体" w:cs="宋体"/>
                <w:lang w:val="zh-CN"/>
              </w:rPr>
              <w:t>款</w:t>
            </w:r>
          </w:p>
        </w:tc>
        <w:tc>
          <w:tcPr>
            <w:tcW w:w="1932" w:type="dxa"/>
            <w:noWrap w:val="0"/>
            <w:vAlign w:val="center"/>
          </w:tcPr>
          <w:p w14:paraId="227F0F20">
            <w:pPr>
              <w:spacing w:line="360" w:lineRule="auto"/>
              <w:jc w:val="center"/>
              <w:rPr>
                <w:rFonts w:hint="eastAsia" w:ascii="宋体" w:hAnsi="宋体" w:eastAsia="宋体" w:cs="宋体"/>
              </w:rPr>
            </w:pPr>
            <w:r>
              <w:rPr>
                <w:rFonts w:hint="eastAsia" w:ascii="宋体" w:hAnsi="宋体" w:eastAsia="宋体" w:cs="宋体"/>
              </w:rPr>
              <w:t>招标文件公告期限</w:t>
            </w:r>
          </w:p>
        </w:tc>
        <w:tc>
          <w:tcPr>
            <w:tcW w:w="6675" w:type="dxa"/>
            <w:noWrap w:val="0"/>
            <w:vAlign w:val="center"/>
          </w:tcPr>
          <w:p w14:paraId="21E9999B">
            <w:pPr>
              <w:spacing w:line="360" w:lineRule="auto"/>
              <w:rPr>
                <w:rFonts w:hint="eastAsia" w:ascii="宋体" w:hAnsi="宋体" w:eastAsia="宋体" w:cs="宋体"/>
              </w:rPr>
            </w:pPr>
            <w:r>
              <w:rPr>
                <w:rFonts w:hint="eastAsia" w:ascii="宋体" w:hAnsi="宋体" w:eastAsia="宋体" w:cs="宋体"/>
                <w:color w:val="auto"/>
                <w:highlight w:val="none"/>
              </w:rPr>
              <w:t>202</w:t>
            </w:r>
            <w:r>
              <w:rPr>
                <w:rFonts w:hint="eastAsia" w:ascii="宋体" w:hAnsi="宋体" w:cs="宋体"/>
                <w:color w:val="auto"/>
                <w:highlight w:val="none"/>
                <w:lang w:val="en-US" w:eastAsia="zh-CN"/>
              </w:rPr>
              <w:t>4</w:t>
            </w:r>
            <w:r>
              <w:rPr>
                <w:rFonts w:hint="eastAsia" w:ascii="宋体" w:hAnsi="宋体" w:eastAsia="宋体" w:cs="宋体"/>
                <w:color w:val="auto"/>
                <w:highlight w:val="none"/>
              </w:rPr>
              <w:t>年</w:t>
            </w:r>
            <w:r>
              <w:rPr>
                <w:rFonts w:hint="eastAsia" w:ascii="宋体" w:hAnsi="宋体" w:cs="宋体"/>
                <w:color w:val="auto"/>
                <w:highlight w:val="none"/>
                <w:lang w:val="en-US" w:eastAsia="zh-CN"/>
              </w:rPr>
              <w:t>11</w:t>
            </w:r>
            <w:r>
              <w:rPr>
                <w:rFonts w:hint="eastAsia" w:ascii="宋体" w:hAnsi="宋体" w:eastAsia="宋体" w:cs="宋体"/>
                <w:color w:val="auto"/>
                <w:highlight w:val="none"/>
              </w:rPr>
              <w:t>月</w:t>
            </w:r>
            <w:r>
              <w:rPr>
                <w:rFonts w:hint="eastAsia" w:ascii="宋体" w:hAnsi="宋体" w:cs="宋体"/>
                <w:color w:val="auto"/>
                <w:highlight w:val="none"/>
                <w:lang w:val="en-US" w:eastAsia="zh-CN"/>
              </w:rPr>
              <w:t>12</w:t>
            </w:r>
            <w:r>
              <w:rPr>
                <w:rFonts w:hint="eastAsia" w:ascii="宋体" w:hAnsi="宋体" w:eastAsia="宋体" w:cs="宋体"/>
                <w:color w:val="auto"/>
                <w:highlight w:val="none"/>
              </w:rPr>
              <w:t>日至202</w:t>
            </w:r>
            <w:r>
              <w:rPr>
                <w:rFonts w:hint="eastAsia" w:ascii="宋体" w:hAnsi="宋体" w:cs="宋体"/>
                <w:color w:val="auto"/>
                <w:highlight w:val="none"/>
                <w:lang w:val="en-US" w:eastAsia="zh-CN"/>
              </w:rPr>
              <w:t>4</w:t>
            </w:r>
            <w:r>
              <w:rPr>
                <w:rFonts w:hint="eastAsia" w:ascii="宋体" w:hAnsi="宋体" w:eastAsia="宋体" w:cs="宋体"/>
                <w:color w:val="auto"/>
                <w:highlight w:val="none"/>
              </w:rPr>
              <w:t>年</w:t>
            </w:r>
            <w:r>
              <w:rPr>
                <w:rFonts w:hint="eastAsia" w:ascii="宋体" w:hAnsi="宋体" w:cs="宋体"/>
                <w:color w:val="auto"/>
                <w:highlight w:val="none"/>
                <w:lang w:val="en-US" w:eastAsia="zh-CN"/>
              </w:rPr>
              <w:t>11</w:t>
            </w:r>
            <w:r>
              <w:rPr>
                <w:rFonts w:hint="eastAsia" w:ascii="宋体" w:hAnsi="宋体" w:eastAsia="宋体" w:cs="宋体"/>
                <w:color w:val="auto"/>
                <w:highlight w:val="none"/>
              </w:rPr>
              <w:t>月</w:t>
            </w:r>
            <w:r>
              <w:rPr>
                <w:rFonts w:hint="eastAsia" w:ascii="宋体" w:hAnsi="宋体" w:cs="宋体"/>
                <w:color w:val="auto"/>
                <w:highlight w:val="none"/>
                <w:lang w:val="en-US" w:eastAsia="zh-CN"/>
              </w:rPr>
              <w:t>19</w:t>
            </w:r>
            <w:r>
              <w:rPr>
                <w:rFonts w:hint="eastAsia" w:ascii="宋体" w:hAnsi="宋体" w:eastAsia="宋体" w:cs="宋体"/>
                <w:color w:val="auto"/>
                <w:highlight w:val="none"/>
              </w:rPr>
              <w:t>日</w:t>
            </w:r>
          </w:p>
        </w:tc>
      </w:tr>
      <w:tr w14:paraId="4528BE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25CEF9AC">
            <w:pPr>
              <w:spacing w:line="360" w:lineRule="auto"/>
              <w:jc w:val="center"/>
              <w:rPr>
                <w:rFonts w:hint="eastAsia" w:ascii="宋体" w:hAnsi="宋体" w:eastAsia="宋体" w:cs="宋体"/>
              </w:rPr>
            </w:pPr>
            <w:r>
              <w:rPr>
                <w:rFonts w:hint="eastAsia" w:ascii="宋体" w:hAnsi="宋体" w:eastAsia="宋体" w:cs="宋体"/>
              </w:rPr>
              <w:t>第9.2</w:t>
            </w:r>
            <w:r>
              <w:rPr>
                <w:rFonts w:hint="eastAsia" w:ascii="宋体" w:hAnsi="宋体" w:eastAsia="宋体" w:cs="宋体"/>
                <w:lang w:val="zh-CN"/>
              </w:rPr>
              <w:t>款</w:t>
            </w:r>
          </w:p>
        </w:tc>
        <w:tc>
          <w:tcPr>
            <w:tcW w:w="1932" w:type="dxa"/>
            <w:noWrap w:val="0"/>
            <w:vAlign w:val="center"/>
          </w:tcPr>
          <w:p w14:paraId="431F0E0D">
            <w:pPr>
              <w:spacing w:line="360" w:lineRule="auto"/>
              <w:jc w:val="center"/>
              <w:rPr>
                <w:rFonts w:hint="eastAsia" w:ascii="宋体" w:hAnsi="宋体" w:eastAsia="宋体" w:cs="宋体"/>
              </w:rPr>
            </w:pPr>
            <w:r>
              <w:rPr>
                <w:rFonts w:hint="eastAsia" w:ascii="宋体" w:hAnsi="宋体" w:eastAsia="宋体" w:cs="宋体"/>
              </w:rPr>
              <w:t>信息公告媒体</w:t>
            </w:r>
          </w:p>
        </w:tc>
        <w:tc>
          <w:tcPr>
            <w:tcW w:w="6675" w:type="dxa"/>
            <w:noWrap w:val="0"/>
            <w:vAlign w:val="center"/>
          </w:tcPr>
          <w:p w14:paraId="7A8F0B68">
            <w:pPr>
              <w:spacing w:line="360" w:lineRule="auto"/>
              <w:rPr>
                <w:rFonts w:hint="eastAsia" w:ascii="宋体" w:hAnsi="宋体" w:eastAsia="宋体" w:cs="宋体"/>
                <w:lang w:eastAsia="zh-CN"/>
              </w:rPr>
            </w:pPr>
            <w:r>
              <w:rPr>
                <w:rFonts w:hint="eastAsia" w:ascii="宋体" w:hAnsi="宋体" w:eastAsia="宋体" w:cs="宋体"/>
                <w:lang w:eastAsia="zh-CN"/>
              </w:rPr>
              <w:t>《中国政府采购网》http://www.ccgp.gov.cn/</w:t>
            </w:r>
          </w:p>
        </w:tc>
      </w:tr>
      <w:tr w14:paraId="13E01D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6BB85865">
            <w:pPr>
              <w:spacing w:line="360" w:lineRule="auto"/>
              <w:jc w:val="center"/>
              <w:rPr>
                <w:rFonts w:hint="eastAsia" w:ascii="宋体" w:hAnsi="宋体" w:eastAsia="宋体" w:cs="宋体"/>
              </w:rPr>
            </w:pPr>
            <w:r>
              <w:rPr>
                <w:rFonts w:hint="eastAsia" w:ascii="宋体" w:hAnsi="宋体" w:eastAsia="宋体" w:cs="宋体"/>
              </w:rPr>
              <w:t>第10.2</w:t>
            </w:r>
            <w:r>
              <w:rPr>
                <w:rFonts w:hint="eastAsia" w:ascii="宋体" w:hAnsi="宋体" w:eastAsia="宋体" w:cs="宋体"/>
                <w:lang w:val="zh-CN"/>
              </w:rPr>
              <w:t>款</w:t>
            </w:r>
          </w:p>
        </w:tc>
        <w:tc>
          <w:tcPr>
            <w:tcW w:w="1932" w:type="dxa"/>
            <w:noWrap w:val="0"/>
            <w:vAlign w:val="center"/>
          </w:tcPr>
          <w:p w14:paraId="3F83664D">
            <w:pPr>
              <w:spacing w:line="360" w:lineRule="auto"/>
              <w:jc w:val="center"/>
              <w:rPr>
                <w:rFonts w:hint="eastAsia" w:ascii="宋体" w:hAnsi="宋体" w:eastAsia="宋体" w:cs="宋体"/>
              </w:rPr>
            </w:pPr>
            <w:r>
              <w:rPr>
                <w:rFonts w:hint="eastAsia" w:ascii="宋体" w:hAnsi="宋体" w:eastAsia="宋体" w:cs="宋体"/>
              </w:rPr>
              <w:t>提交投标文件截止时间</w:t>
            </w:r>
          </w:p>
        </w:tc>
        <w:tc>
          <w:tcPr>
            <w:tcW w:w="6675" w:type="dxa"/>
            <w:noWrap w:val="0"/>
            <w:vAlign w:val="center"/>
          </w:tcPr>
          <w:p w14:paraId="2573D698">
            <w:pPr>
              <w:spacing w:line="360" w:lineRule="auto"/>
              <w:rPr>
                <w:rFonts w:hint="eastAsia" w:ascii="宋体" w:hAnsi="宋体" w:eastAsia="宋体" w:cs="宋体"/>
              </w:rPr>
            </w:pPr>
            <w:r>
              <w:rPr>
                <w:rFonts w:hint="eastAsia" w:ascii="宋体" w:hAnsi="宋体" w:eastAsia="宋体" w:cs="宋体"/>
                <w:color w:val="auto"/>
                <w:highlight w:val="none"/>
              </w:rPr>
              <w:t>202</w:t>
            </w:r>
            <w:r>
              <w:rPr>
                <w:rFonts w:hint="eastAsia" w:ascii="宋体" w:hAnsi="宋体" w:cs="宋体"/>
                <w:color w:val="auto"/>
                <w:highlight w:val="none"/>
                <w:lang w:val="en-US" w:eastAsia="zh-CN"/>
              </w:rPr>
              <w:t>4</w:t>
            </w:r>
            <w:r>
              <w:rPr>
                <w:rFonts w:hint="eastAsia" w:ascii="宋体" w:hAnsi="宋体" w:eastAsia="宋体" w:cs="宋体"/>
                <w:color w:val="auto"/>
                <w:highlight w:val="none"/>
              </w:rPr>
              <w:t>年</w:t>
            </w:r>
            <w:r>
              <w:rPr>
                <w:rFonts w:hint="eastAsia" w:ascii="宋体" w:hAnsi="宋体" w:cs="宋体"/>
                <w:color w:val="auto"/>
                <w:highlight w:val="none"/>
                <w:lang w:val="en-US" w:eastAsia="zh-CN"/>
              </w:rPr>
              <w:t>12</w:t>
            </w:r>
            <w:r>
              <w:rPr>
                <w:rFonts w:hint="eastAsia" w:ascii="宋体" w:hAnsi="宋体" w:eastAsia="宋体" w:cs="宋体"/>
                <w:color w:val="auto"/>
                <w:highlight w:val="none"/>
              </w:rPr>
              <w:t>月</w:t>
            </w:r>
            <w:r>
              <w:rPr>
                <w:rFonts w:hint="eastAsia" w:ascii="宋体" w:hAnsi="宋体" w:cs="宋体"/>
                <w:color w:val="auto"/>
                <w:highlight w:val="none"/>
                <w:lang w:val="en-US" w:eastAsia="zh-CN"/>
              </w:rPr>
              <w:t>3</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时</w:t>
            </w:r>
            <w:r>
              <w:rPr>
                <w:rFonts w:hint="eastAsia" w:ascii="宋体" w:hAnsi="宋体" w:eastAsia="宋体" w:cs="宋体"/>
                <w:color w:val="auto"/>
                <w:highlight w:val="none"/>
                <w:lang w:val="en-US" w:eastAsia="zh-CN"/>
              </w:rPr>
              <w:t>30</w:t>
            </w:r>
            <w:r>
              <w:rPr>
                <w:rFonts w:hint="eastAsia" w:ascii="宋体" w:hAnsi="宋体" w:eastAsia="宋体" w:cs="宋体"/>
                <w:color w:val="auto"/>
                <w:highlight w:val="none"/>
              </w:rPr>
              <w:t>分（北京时间）</w:t>
            </w:r>
          </w:p>
        </w:tc>
      </w:tr>
      <w:tr w14:paraId="31F5C2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960" w:type="dxa"/>
            <w:gridSpan w:val="3"/>
            <w:noWrap w:val="0"/>
            <w:vAlign w:val="center"/>
          </w:tcPr>
          <w:p w14:paraId="7580260A">
            <w:pPr>
              <w:spacing w:line="360" w:lineRule="auto"/>
              <w:rPr>
                <w:rFonts w:hint="eastAsia" w:ascii="Times New Roman" w:hAnsi="Times New Roman" w:eastAsia="宋体" w:cs="Times New Roman"/>
              </w:rPr>
            </w:pPr>
            <w:r>
              <w:rPr>
                <w:rFonts w:hint="eastAsia" w:ascii="Times New Roman" w:hAnsi="Times New Roman" w:eastAsia="宋体" w:cs="Times New Roman"/>
                <w:b/>
                <w:bCs/>
              </w:rPr>
              <w:t>三、投标文件</w:t>
            </w:r>
          </w:p>
        </w:tc>
      </w:tr>
      <w:tr w14:paraId="121C59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01A71BD7">
            <w:pPr>
              <w:spacing w:line="360" w:lineRule="auto"/>
              <w:jc w:val="center"/>
              <w:rPr>
                <w:rFonts w:hint="eastAsia" w:ascii="宋体" w:hAnsi="宋体" w:eastAsia="宋体" w:cs="宋体"/>
              </w:rPr>
            </w:pPr>
            <w:r>
              <w:rPr>
                <w:rFonts w:hint="eastAsia" w:ascii="宋体" w:hAnsi="宋体" w:eastAsia="宋体" w:cs="宋体"/>
              </w:rPr>
              <w:t>第14.1款</w:t>
            </w:r>
          </w:p>
        </w:tc>
        <w:tc>
          <w:tcPr>
            <w:tcW w:w="1932" w:type="dxa"/>
            <w:noWrap w:val="0"/>
            <w:vAlign w:val="center"/>
          </w:tcPr>
          <w:p w14:paraId="27360A56">
            <w:pPr>
              <w:spacing w:line="360" w:lineRule="auto"/>
              <w:jc w:val="center"/>
              <w:rPr>
                <w:rFonts w:hint="eastAsia" w:ascii="宋体" w:hAnsi="宋体" w:eastAsia="宋体" w:cs="宋体"/>
              </w:rPr>
            </w:pPr>
            <w:r>
              <w:rPr>
                <w:rFonts w:hint="eastAsia" w:ascii="宋体" w:hAnsi="宋体" w:eastAsia="宋体" w:cs="宋体"/>
              </w:rPr>
              <w:t>投标报价的规定</w:t>
            </w:r>
          </w:p>
        </w:tc>
        <w:tc>
          <w:tcPr>
            <w:tcW w:w="6675" w:type="dxa"/>
            <w:noWrap w:val="0"/>
            <w:vAlign w:val="center"/>
          </w:tcPr>
          <w:p w14:paraId="6B9ADF90">
            <w:pPr>
              <w:spacing w:line="360" w:lineRule="auto"/>
              <w:rPr>
                <w:rFonts w:hint="eastAsia" w:ascii="宋体" w:hAnsi="宋体" w:eastAsia="宋体" w:cs="宋体"/>
              </w:rPr>
            </w:pPr>
            <w:bookmarkStart w:id="12" w:name="EBa308d5cf6e774cd1846fa521ebf5677e"/>
            <w:r>
              <w:rPr>
                <w:rFonts w:hint="eastAsia" w:ascii="宋体" w:hAnsi="宋体" w:eastAsia="宋体" w:cs="宋体"/>
              </w:rPr>
              <w:t>投标人投标报价不得超过最高限价。</w:t>
            </w:r>
            <w:bookmarkEnd w:id="12"/>
          </w:p>
        </w:tc>
      </w:tr>
      <w:tr w14:paraId="005804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353" w:type="dxa"/>
            <w:noWrap w:val="0"/>
            <w:vAlign w:val="center"/>
          </w:tcPr>
          <w:p w14:paraId="00D6DA2C">
            <w:pPr>
              <w:spacing w:line="360" w:lineRule="auto"/>
              <w:jc w:val="center"/>
              <w:rPr>
                <w:rFonts w:hint="eastAsia" w:ascii="宋体" w:hAnsi="宋体" w:eastAsia="宋体" w:cs="宋体"/>
              </w:rPr>
            </w:pPr>
            <w:r>
              <w:rPr>
                <w:rFonts w:hint="eastAsia" w:ascii="宋体" w:hAnsi="宋体" w:eastAsia="宋体" w:cs="宋体"/>
              </w:rPr>
              <w:t>第14.5</w:t>
            </w:r>
            <w:r>
              <w:rPr>
                <w:rFonts w:hint="eastAsia" w:ascii="宋体" w:hAnsi="宋体" w:eastAsia="宋体" w:cs="宋体"/>
                <w:lang w:val="zh-CN"/>
              </w:rPr>
              <w:t>款</w:t>
            </w:r>
          </w:p>
        </w:tc>
        <w:tc>
          <w:tcPr>
            <w:tcW w:w="1932" w:type="dxa"/>
            <w:noWrap w:val="0"/>
            <w:vAlign w:val="center"/>
          </w:tcPr>
          <w:p w14:paraId="7A37C15D">
            <w:pPr>
              <w:spacing w:line="360" w:lineRule="auto"/>
              <w:jc w:val="center"/>
              <w:rPr>
                <w:rFonts w:hint="eastAsia" w:ascii="宋体" w:hAnsi="宋体" w:eastAsia="宋体" w:cs="宋体"/>
              </w:rPr>
            </w:pPr>
            <w:r>
              <w:rPr>
                <w:rFonts w:hint="eastAsia" w:ascii="宋体" w:hAnsi="宋体" w:eastAsia="宋体" w:cs="宋体"/>
              </w:rPr>
              <w:t>采购预算、最高限价（如果设）</w:t>
            </w:r>
          </w:p>
        </w:tc>
        <w:tc>
          <w:tcPr>
            <w:tcW w:w="6675" w:type="dxa"/>
            <w:noWrap w:val="0"/>
            <w:vAlign w:val="center"/>
          </w:tcPr>
          <w:p w14:paraId="369C7B4D">
            <w:pPr>
              <w:spacing w:line="360" w:lineRule="auto"/>
              <w:rPr>
                <w:rFonts w:hint="eastAsia" w:ascii="宋体" w:hAnsi="宋体" w:eastAsia="宋体" w:cs="宋体"/>
              </w:rPr>
            </w:pPr>
            <w:r>
              <w:rPr>
                <w:rFonts w:hint="eastAsia" w:ascii="宋体" w:hAnsi="宋体" w:eastAsia="宋体" w:cs="宋体"/>
              </w:rPr>
              <w:t>采购预算：</w:t>
            </w:r>
            <w:r>
              <w:rPr>
                <w:rFonts w:hint="eastAsia" w:ascii="宋体" w:hAnsi="宋体" w:eastAsia="宋体" w:cs="宋体"/>
                <w:szCs w:val="21"/>
                <w:lang w:val="en-US" w:eastAsia="zh-CN"/>
              </w:rPr>
              <w:t>186830.00</w:t>
            </w:r>
            <w:r>
              <w:rPr>
                <w:rFonts w:hint="eastAsia" w:ascii="宋体" w:hAnsi="宋体" w:eastAsia="宋体" w:cs="宋体"/>
              </w:rPr>
              <w:t>（元）</w:t>
            </w:r>
          </w:p>
          <w:p w14:paraId="5AE0DACA">
            <w:pPr>
              <w:spacing w:line="360" w:lineRule="auto"/>
              <w:rPr>
                <w:rFonts w:hint="eastAsia" w:ascii="宋体" w:hAnsi="宋体" w:eastAsia="宋体" w:cs="宋体"/>
              </w:rPr>
            </w:pPr>
            <w:r>
              <w:rPr>
                <w:rFonts w:hint="eastAsia" w:ascii="宋体" w:hAnsi="宋体" w:eastAsia="宋体" w:cs="宋体"/>
              </w:rPr>
              <w:t>如果设定最高限价，最高限价：</w:t>
            </w:r>
            <w:r>
              <w:rPr>
                <w:rFonts w:hint="eastAsia" w:ascii="宋体" w:hAnsi="宋体" w:eastAsia="宋体" w:cs="宋体"/>
                <w:szCs w:val="21"/>
                <w:lang w:val="en-US" w:eastAsia="zh-CN"/>
              </w:rPr>
              <w:t>186830.00</w:t>
            </w:r>
            <w:r>
              <w:rPr>
                <w:rFonts w:hint="eastAsia" w:ascii="宋体" w:hAnsi="宋体" w:eastAsia="宋体" w:cs="宋体"/>
              </w:rPr>
              <w:t>（元）</w:t>
            </w:r>
          </w:p>
        </w:tc>
      </w:tr>
      <w:tr w14:paraId="62D1CC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7A0E2E7E">
            <w:pPr>
              <w:spacing w:line="360" w:lineRule="auto"/>
              <w:jc w:val="center"/>
              <w:rPr>
                <w:rFonts w:hint="eastAsia" w:ascii="宋体" w:hAnsi="宋体" w:eastAsia="宋体" w:cs="宋体"/>
              </w:rPr>
            </w:pPr>
            <w:r>
              <w:rPr>
                <w:rFonts w:hint="eastAsia" w:ascii="宋体" w:hAnsi="宋体" w:eastAsia="宋体" w:cs="宋体"/>
              </w:rPr>
              <w:t>第16.4</w:t>
            </w:r>
            <w:r>
              <w:rPr>
                <w:rFonts w:hint="eastAsia" w:ascii="宋体" w:hAnsi="宋体" w:eastAsia="宋体" w:cs="宋体"/>
                <w:lang w:val="zh-CN"/>
              </w:rPr>
              <w:t>款</w:t>
            </w:r>
          </w:p>
        </w:tc>
        <w:tc>
          <w:tcPr>
            <w:tcW w:w="1932" w:type="dxa"/>
            <w:noWrap w:val="0"/>
            <w:vAlign w:val="center"/>
          </w:tcPr>
          <w:p w14:paraId="11332148">
            <w:pPr>
              <w:spacing w:line="360" w:lineRule="auto"/>
              <w:jc w:val="center"/>
              <w:rPr>
                <w:rFonts w:hint="eastAsia" w:ascii="宋体" w:hAnsi="宋体" w:eastAsia="宋体" w:cs="宋体"/>
              </w:rPr>
            </w:pPr>
            <w:r>
              <w:rPr>
                <w:rFonts w:hint="eastAsia" w:ascii="宋体" w:hAnsi="宋体" w:eastAsia="宋体" w:cs="宋体"/>
              </w:rPr>
              <w:t>样品提供的规定</w:t>
            </w:r>
          </w:p>
        </w:tc>
        <w:tc>
          <w:tcPr>
            <w:tcW w:w="6675" w:type="dxa"/>
            <w:noWrap w:val="0"/>
            <w:vAlign w:val="center"/>
          </w:tcPr>
          <w:p w14:paraId="50071AE9">
            <w:pPr>
              <w:spacing w:line="360" w:lineRule="auto"/>
              <w:rPr>
                <w:rFonts w:hint="eastAsia" w:ascii="宋体" w:hAnsi="宋体" w:eastAsia="宋体" w:cs="宋体"/>
              </w:rPr>
            </w:pPr>
            <w:r>
              <w:rPr>
                <w:rFonts w:hint="eastAsia" w:ascii="宋体" w:hAnsi="宋体" w:eastAsia="宋体" w:cs="宋体"/>
              </w:rPr>
              <w:t>☑ 不要求提供</w:t>
            </w:r>
          </w:p>
          <w:p w14:paraId="4D8D1ECA">
            <w:pPr>
              <w:spacing w:line="360" w:lineRule="auto"/>
              <w:rPr>
                <w:rFonts w:hint="eastAsia" w:ascii="宋体" w:hAnsi="宋体" w:eastAsia="宋体" w:cs="宋体"/>
              </w:rPr>
            </w:pPr>
            <w:r>
              <w:rPr>
                <w:rFonts w:hint="eastAsia" w:ascii="宋体" w:hAnsi="宋体" w:eastAsia="宋体" w:cs="宋体"/>
              </w:rPr>
              <w:t>□ 要求提供</w:t>
            </w:r>
          </w:p>
        </w:tc>
      </w:tr>
      <w:tr w14:paraId="1D2562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3E285B87">
            <w:pPr>
              <w:spacing w:line="360" w:lineRule="auto"/>
              <w:jc w:val="center"/>
              <w:rPr>
                <w:rFonts w:hint="eastAsia" w:ascii="宋体" w:hAnsi="宋体" w:eastAsia="宋体" w:cs="宋体"/>
              </w:rPr>
            </w:pPr>
            <w:r>
              <w:rPr>
                <w:rFonts w:hint="eastAsia" w:ascii="宋体" w:hAnsi="宋体" w:eastAsia="宋体" w:cs="宋体"/>
              </w:rPr>
              <w:t>第17.1</w:t>
            </w:r>
            <w:r>
              <w:rPr>
                <w:rFonts w:hint="eastAsia" w:ascii="宋体" w:hAnsi="宋体" w:eastAsia="宋体" w:cs="宋体"/>
                <w:lang w:val="zh-CN"/>
              </w:rPr>
              <w:t>款</w:t>
            </w:r>
          </w:p>
        </w:tc>
        <w:tc>
          <w:tcPr>
            <w:tcW w:w="1932" w:type="dxa"/>
            <w:noWrap w:val="0"/>
            <w:vAlign w:val="center"/>
          </w:tcPr>
          <w:p w14:paraId="1A60BBD9">
            <w:pPr>
              <w:spacing w:line="360" w:lineRule="auto"/>
              <w:jc w:val="center"/>
              <w:rPr>
                <w:rFonts w:hint="eastAsia" w:ascii="宋体" w:hAnsi="宋体" w:eastAsia="宋体" w:cs="宋体"/>
              </w:rPr>
            </w:pPr>
            <w:r>
              <w:rPr>
                <w:rFonts w:hint="eastAsia" w:ascii="宋体" w:hAnsi="宋体" w:eastAsia="宋体" w:cs="宋体"/>
              </w:rPr>
              <w:t>投标有效期</w:t>
            </w:r>
          </w:p>
        </w:tc>
        <w:tc>
          <w:tcPr>
            <w:tcW w:w="6675" w:type="dxa"/>
            <w:noWrap w:val="0"/>
            <w:vAlign w:val="center"/>
          </w:tcPr>
          <w:p w14:paraId="10911425">
            <w:pPr>
              <w:spacing w:line="360" w:lineRule="auto"/>
              <w:rPr>
                <w:rFonts w:hint="eastAsia" w:ascii="宋体" w:hAnsi="宋体" w:eastAsia="宋体" w:cs="宋体"/>
              </w:rPr>
            </w:pPr>
            <w:r>
              <w:rPr>
                <w:rFonts w:hint="eastAsia" w:ascii="宋体" w:hAnsi="宋体" w:eastAsia="宋体" w:cs="宋体"/>
              </w:rPr>
              <w:t>90日（日历日）</w:t>
            </w:r>
          </w:p>
        </w:tc>
      </w:tr>
      <w:tr w14:paraId="2959F4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1777BC39">
            <w:pPr>
              <w:spacing w:line="360" w:lineRule="auto"/>
              <w:jc w:val="center"/>
              <w:rPr>
                <w:rFonts w:hint="eastAsia" w:ascii="宋体" w:hAnsi="宋体" w:eastAsia="宋体" w:cs="宋体"/>
              </w:rPr>
            </w:pPr>
            <w:r>
              <w:rPr>
                <w:rFonts w:hint="eastAsia" w:ascii="宋体" w:hAnsi="宋体" w:eastAsia="宋体" w:cs="宋体"/>
              </w:rPr>
              <w:t>第19.1</w:t>
            </w:r>
            <w:r>
              <w:rPr>
                <w:rFonts w:hint="eastAsia" w:ascii="宋体" w:hAnsi="宋体" w:eastAsia="宋体" w:cs="宋体"/>
                <w:lang w:val="zh-CN"/>
              </w:rPr>
              <w:t>款</w:t>
            </w:r>
          </w:p>
        </w:tc>
        <w:tc>
          <w:tcPr>
            <w:tcW w:w="1932" w:type="dxa"/>
            <w:noWrap w:val="0"/>
            <w:vAlign w:val="center"/>
          </w:tcPr>
          <w:p w14:paraId="38800C57">
            <w:pPr>
              <w:spacing w:line="360" w:lineRule="auto"/>
              <w:jc w:val="center"/>
              <w:rPr>
                <w:rFonts w:hint="eastAsia" w:ascii="宋体" w:hAnsi="宋体" w:eastAsia="宋体" w:cs="宋体"/>
              </w:rPr>
            </w:pPr>
            <w:r>
              <w:rPr>
                <w:rFonts w:hint="eastAsia" w:ascii="宋体" w:hAnsi="宋体" w:eastAsia="宋体" w:cs="宋体"/>
              </w:rPr>
              <w:t>投标文件份数</w:t>
            </w:r>
          </w:p>
        </w:tc>
        <w:tc>
          <w:tcPr>
            <w:tcW w:w="6675" w:type="dxa"/>
            <w:noWrap w:val="0"/>
            <w:vAlign w:val="center"/>
          </w:tcPr>
          <w:p w14:paraId="52415859">
            <w:pPr>
              <w:spacing w:line="360" w:lineRule="auto"/>
              <w:rPr>
                <w:rFonts w:hint="eastAsia" w:ascii="宋体" w:hAnsi="宋体" w:eastAsia="宋体" w:cs="宋体"/>
              </w:rPr>
            </w:pPr>
            <w:r>
              <w:rPr>
                <w:rFonts w:hint="eastAsia" w:ascii="宋体" w:hAnsi="宋体" w:eastAsia="宋体" w:cs="宋体"/>
                <w:b/>
                <w:bCs/>
              </w:rPr>
              <w:t>正本壹份，副本肆份，电子文件壹份</w:t>
            </w:r>
            <w:r>
              <w:rPr>
                <w:rFonts w:hint="eastAsia" w:ascii="宋体" w:hAnsi="宋体" w:eastAsia="宋体" w:cs="宋体"/>
                <w:b/>
                <w:bCs/>
                <w:szCs w:val="21"/>
              </w:rPr>
              <w:t>（</w:t>
            </w:r>
            <w:r>
              <w:rPr>
                <w:rFonts w:hint="eastAsia" w:ascii="宋体" w:hAnsi="宋体" w:eastAsia="宋体" w:cs="宋体"/>
                <w:b/>
                <w:bCs/>
              </w:rPr>
              <w:t>内含签字盖章版PDF</w:t>
            </w:r>
            <w:r>
              <w:rPr>
                <w:rFonts w:hint="eastAsia" w:ascii="宋体" w:hAnsi="宋体" w:eastAsia="宋体" w:cs="宋体"/>
                <w:b/>
                <w:bCs/>
                <w:lang w:val="en-US" w:eastAsia="zh-CN"/>
              </w:rPr>
              <w:t>投标</w:t>
            </w:r>
            <w:r>
              <w:rPr>
                <w:rFonts w:hint="eastAsia" w:ascii="宋体" w:hAnsi="宋体" w:eastAsia="宋体" w:cs="宋体"/>
                <w:b/>
                <w:bCs/>
              </w:rPr>
              <w:t>文件</w:t>
            </w:r>
            <w:r>
              <w:rPr>
                <w:rFonts w:hint="eastAsia" w:ascii="宋体" w:hAnsi="宋体" w:eastAsia="宋体" w:cs="宋体"/>
                <w:b/>
                <w:bCs/>
                <w:szCs w:val="21"/>
              </w:rPr>
              <w:t>）</w:t>
            </w:r>
            <w:r>
              <w:rPr>
                <w:rFonts w:hint="eastAsia" w:ascii="宋体" w:hAnsi="宋体" w:eastAsia="宋体" w:cs="宋体"/>
                <w:b/>
                <w:bCs/>
              </w:rPr>
              <w:t>。</w:t>
            </w:r>
          </w:p>
        </w:tc>
      </w:tr>
      <w:tr w14:paraId="08A346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960" w:type="dxa"/>
            <w:gridSpan w:val="3"/>
            <w:noWrap w:val="0"/>
            <w:vAlign w:val="center"/>
          </w:tcPr>
          <w:p w14:paraId="404F6628">
            <w:pPr>
              <w:spacing w:line="360" w:lineRule="auto"/>
              <w:rPr>
                <w:rFonts w:hint="eastAsia" w:ascii="Times New Roman" w:hAnsi="Times New Roman" w:eastAsia="宋体" w:cs="Times New Roman"/>
                <w:b/>
                <w:bCs/>
              </w:rPr>
            </w:pPr>
            <w:r>
              <w:rPr>
                <w:rFonts w:hint="eastAsia" w:ascii="Times New Roman" w:hAnsi="Times New Roman" w:eastAsia="宋体" w:cs="Times New Roman"/>
                <w:b/>
                <w:bCs/>
              </w:rPr>
              <w:t>四、投标</w:t>
            </w:r>
          </w:p>
        </w:tc>
      </w:tr>
      <w:tr w14:paraId="6C4F64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40568701">
            <w:pPr>
              <w:spacing w:line="360" w:lineRule="auto"/>
              <w:jc w:val="center"/>
              <w:rPr>
                <w:rFonts w:hint="eastAsia" w:ascii="宋体" w:hAnsi="宋体" w:eastAsia="宋体" w:cs="宋体"/>
              </w:rPr>
            </w:pPr>
            <w:r>
              <w:rPr>
                <w:rFonts w:hint="eastAsia" w:ascii="宋体" w:hAnsi="宋体" w:eastAsia="宋体" w:cs="宋体"/>
              </w:rPr>
              <w:t>第21.1</w:t>
            </w:r>
            <w:r>
              <w:rPr>
                <w:rFonts w:hint="eastAsia" w:ascii="宋体" w:hAnsi="宋体" w:eastAsia="宋体" w:cs="宋体"/>
                <w:lang w:val="zh-CN"/>
              </w:rPr>
              <w:t>款</w:t>
            </w:r>
          </w:p>
        </w:tc>
        <w:tc>
          <w:tcPr>
            <w:tcW w:w="1932" w:type="dxa"/>
            <w:noWrap w:val="0"/>
            <w:vAlign w:val="center"/>
          </w:tcPr>
          <w:p w14:paraId="46B94FA3">
            <w:pPr>
              <w:spacing w:line="360" w:lineRule="auto"/>
              <w:jc w:val="center"/>
              <w:rPr>
                <w:rFonts w:hint="eastAsia" w:ascii="宋体" w:hAnsi="宋体" w:eastAsia="宋体" w:cs="宋体"/>
              </w:rPr>
            </w:pPr>
            <w:r>
              <w:rPr>
                <w:rFonts w:hint="eastAsia" w:ascii="宋体" w:hAnsi="宋体" w:eastAsia="宋体" w:cs="宋体"/>
              </w:rPr>
              <w:t>投标文件的递交地点</w:t>
            </w:r>
          </w:p>
        </w:tc>
        <w:tc>
          <w:tcPr>
            <w:tcW w:w="6675" w:type="dxa"/>
            <w:noWrap w:val="0"/>
            <w:vAlign w:val="center"/>
          </w:tcPr>
          <w:p w14:paraId="2F43A7F5">
            <w:pPr>
              <w:spacing w:line="360" w:lineRule="auto"/>
              <w:rPr>
                <w:rFonts w:hint="eastAsia" w:ascii="宋体" w:hAnsi="宋体" w:eastAsia="宋体" w:cs="宋体"/>
              </w:rPr>
            </w:pPr>
            <w:r>
              <w:rPr>
                <w:rFonts w:hint="eastAsia" w:ascii="宋体" w:hAnsi="宋体" w:eastAsia="宋体" w:cs="宋体"/>
                <w:b/>
                <w:bCs/>
                <w:lang w:eastAsia="zh-CN"/>
              </w:rPr>
              <w:t>湖南德兴项目管理有限公司</w:t>
            </w:r>
            <w:r>
              <w:rPr>
                <w:rFonts w:hint="eastAsia" w:ascii="宋体" w:hAnsi="宋体" w:eastAsia="宋体" w:cs="宋体"/>
                <w:b/>
                <w:bCs/>
              </w:rPr>
              <w:t>（</w:t>
            </w:r>
            <w:r>
              <w:rPr>
                <w:rFonts w:hint="eastAsia" w:ascii="宋体" w:hAnsi="宋体" w:eastAsia="宋体" w:cs="宋体"/>
                <w:b/>
                <w:bCs/>
                <w:lang w:eastAsia="zh-CN"/>
              </w:rPr>
              <w:t>长沙市芙蓉区晚报大道湘诚时速风标1217室</w:t>
            </w:r>
            <w:r>
              <w:rPr>
                <w:rFonts w:hint="eastAsia" w:ascii="宋体" w:hAnsi="宋体" w:eastAsia="宋体" w:cs="宋体"/>
                <w:b/>
                <w:bCs/>
              </w:rPr>
              <w:t>）</w:t>
            </w:r>
          </w:p>
        </w:tc>
      </w:tr>
      <w:tr w14:paraId="71808C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38665415">
            <w:pPr>
              <w:spacing w:line="360" w:lineRule="auto"/>
              <w:jc w:val="center"/>
              <w:rPr>
                <w:rFonts w:hint="eastAsia" w:ascii="宋体" w:hAnsi="宋体" w:eastAsia="宋体" w:cs="宋体"/>
              </w:rPr>
            </w:pPr>
            <w:r>
              <w:rPr>
                <w:rFonts w:hint="eastAsia" w:ascii="宋体" w:hAnsi="宋体" w:eastAsia="宋体" w:cs="宋体"/>
              </w:rPr>
              <w:t>第23.1</w:t>
            </w:r>
            <w:r>
              <w:rPr>
                <w:rFonts w:hint="eastAsia" w:ascii="宋体" w:hAnsi="宋体" w:eastAsia="宋体" w:cs="宋体"/>
                <w:lang w:val="zh-CN"/>
              </w:rPr>
              <w:t>款</w:t>
            </w:r>
          </w:p>
        </w:tc>
        <w:tc>
          <w:tcPr>
            <w:tcW w:w="1932" w:type="dxa"/>
            <w:noWrap w:val="0"/>
            <w:vAlign w:val="center"/>
          </w:tcPr>
          <w:p w14:paraId="075AC224">
            <w:pPr>
              <w:spacing w:line="360" w:lineRule="auto"/>
              <w:jc w:val="center"/>
              <w:rPr>
                <w:rFonts w:hint="eastAsia" w:ascii="宋体" w:hAnsi="宋体" w:eastAsia="宋体" w:cs="宋体"/>
              </w:rPr>
            </w:pPr>
            <w:r>
              <w:rPr>
                <w:rFonts w:hint="eastAsia" w:ascii="宋体" w:hAnsi="宋体" w:eastAsia="宋体" w:cs="宋体"/>
              </w:rPr>
              <w:t>分包</w:t>
            </w:r>
          </w:p>
        </w:tc>
        <w:tc>
          <w:tcPr>
            <w:tcW w:w="6675" w:type="dxa"/>
            <w:noWrap w:val="0"/>
            <w:vAlign w:val="center"/>
          </w:tcPr>
          <w:p w14:paraId="0EDF11A0">
            <w:pPr>
              <w:spacing w:line="360" w:lineRule="auto"/>
              <w:rPr>
                <w:rFonts w:hint="eastAsia" w:ascii="宋体" w:hAnsi="宋体" w:eastAsia="宋体" w:cs="宋体"/>
              </w:rPr>
            </w:pPr>
            <w:r>
              <w:rPr>
                <w:rFonts w:hint="eastAsia" w:ascii="宋体" w:hAnsi="宋体" w:eastAsia="宋体" w:cs="宋体"/>
              </w:rPr>
              <w:t>□ 允许分包。分包内容： /  ，分包金额  /    和资质要求     等。</w:t>
            </w:r>
          </w:p>
          <w:p w14:paraId="299E5F6E">
            <w:pPr>
              <w:spacing w:line="360" w:lineRule="auto"/>
              <w:rPr>
                <w:rFonts w:hint="eastAsia" w:ascii="宋体" w:hAnsi="宋体" w:eastAsia="宋体" w:cs="宋体"/>
              </w:rPr>
            </w:pPr>
            <w:r>
              <w:rPr>
                <w:rFonts w:hint="eastAsia" w:ascii="宋体" w:hAnsi="宋体" w:eastAsia="宋体" w:cs="宋体"/>
              </w:rPr>
              <w:t>☑ 不允许分包</w:t>
            </w:r>
          </w:p>
        </w:tc>
      </w:tr>
      <w:tr w14:paraId="53EB6A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8" w:hRule="atLeast"/>
          <w:jc w:val="center"/>
        </w:trPr>
        <w:tc>
          <w:tcPr>
            <w:tcW w:w="9960" w:type="dxa"/>
            <w:gridSpan w:val="3"/>
            <w:noWrap w:val="0"/>
            <w:vAlign w:val="center"/>
          </w:tcPr>
          <w:p w14:paraId="5010909F">
            <w:pPr>
              <w:spacing w:line="360" w:lineRule="auto"/>
              <w:rPr>
                <w:rFonts w:hint="eastAsia" w:ascii="宋体" w:hAnsi="宋体" w:eastAsia="宋体" w:cs="宋体"/>
              </w:rPr>
            </w:pPr>
            <w:r>
              <w:rPr>
                <w:rFonts w:hint="eastAsia" w:ascii="宋体" w:hAnsi="宋体" w:eastAsia="宋体" w:cs="宋体"/>
                <w:b/>
                <w:bCs/>
              </w:rPr>
              <w:t>五、开标、资格审查和评标</w:t>
            </w:r>
          </w:p>
        </w:tc>
      </w:tr>
      <w:tr w14:paraId="114A69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620790FB">
            <w:pPr>
              <w:spacing w:line="360" w:lineRule="auto"/>
              <w:jc w:val="center"/>
              <w:rPr>
                <w:rFonts w:hint="eastAsia" w:ascii="宋体" w:hAnsi="宋体" w:eastAsia="宋体" w:cs="宋体"/>
              </w:rPr>
            </w:pPr>
            <w:r>
              <w:rPr>
                <w:rFonts w:hint="eastAsia" w:ascii="宋体" w:hAnsi="宋体" w:eastAsia="宋体" w:cs="宋体"/>
              </w:rPr>
              <w:t>第25.2</w:t>
            </w:r>
            <w:r>
              <w:rPr>
                <w:rFonts w:hint="eastAsia" w:ascii="宋体" w:hAnsi="宋体" w:eastAsia="宋体" w:cs="宋体"/>
                <w:lang w:val="zh-CN"/>
              </w:rPr>
              <w:t>款</w:t>
            </w:r>
          </w:p>
        </w:tc>
        <w:tc>
          <w:tcPr>
            <w:tcW w:w="1932" w:type="dxa"/>
            <w:noWrap w:val="0"/>
            <w:vAlign w:val="center"/>
          </w:tcPr>
          <w:p w14:paraId="15AF7C69">
            <w:pPr>
              <w:spacing w:line="360" w:lineRule="auto"/>
              <w:jc w:val="center"/>
              <w:rPr>
                <w:rFonts w:hint="eastAsia" w:ascii="宋体" w:hAnsi="宋体" w:eastAsia="宋体" w:cs="宋体"/>
              </w:rPr>
            </w:pPr>
            <w:r>
              <w:rPr>
                <w:rFonts w:hint="eastAsia" w:ascii="宋体" w:hAnsi="宋体" w:eastAsia="宋体" w:cs="宋体"/>
              </w:rPr>
              <w:t>需要宣布的其他内容</w:t>
            </w:r>
          </w:p>
        </w:tc>
        <w:tc>
          <w:tcPr>
            <w:tcW w:w="6675" w:type="dxa"/>
            <w:noWrap w:val="0"/>
            <w:vAlign w:val="center"/>
          </w:tcPr>
          <w:p w14:paraId="48BD799B">
            <w:pPr>
              <w:spacing w:line="360" w:lineRule="auto"/>
              <w:rPr>
                <w:rFonts w:hint="eastAsia" w:ascii="宋体" w:hAnsi="宋体" w:eastAsia="宋体" w:cs="宋体"/>
              </w:rPr>
            </w:pPr>
            <w:r>
              <w:rPr>
                <w:rFonts w:hint="eastAsia" w:ascii="宋体" w:hAnsi="宋体" w:eastAsia="宋体" w:cs="宋体"/>
              </w:rPr>
              <w:t>无</w:t>
            </w:r>
          </w:p>
        </w:tc>
      </w:tr>
      <w:tr w14:paraId="426F4D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960" w:type="dxa"/>
            <w:gridSpan w:val="3"/>
            <w:noWrap w:val="0"/>
            <w:vAlign w:val="center"/>
          </w:tcPr>
          <w:p w14:paraId="1437313A">
            <w:pPr>
              <w:spacing w:line="360" w:lineRule="auto"/>
              <w:rPr>
                <w:rFonts w:hint="eastAsia" w:ascii="宋体" w:hAnsi="宋体" w:eastAsia="宋体" w:cs="宋体"/>
              </w:rPr>
            </w:pPr>
            <w:r>
              <w:rPr>
                <w:rFonts w:hint="eastAsia" w:ascii="宋体" w:hAnsi="宋体" w:eastAsia="宋体" w:cs="宋体"/>
                <w:b/>
                <w:bCs/>
              </w:rPr>
              <w:t>六、中标信息公布</w:t>
            </w:r>
          </w:p>
        </w:tc>
      </w:tr>
      <w:tr w14:paraId="7CD40B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2FE55BDF">
            <w:pPr>
              <w:spacing w:line="360" w:lineRule="auto"/>
              <w:jc w:val="center"/>
              <w:rPr>
                <w:rFonts w:hint="eastAsia" w:ascii="宋体" w:hAnsi="宋体" w:eastAsia="宋体" w:cs="宋体"/>
              </w:rPr>
            </w:pPr>
            <w:r>
              <w:rPr>
                <w:rFonts w:hint="eastAsia" w:ascii="宋体" w:hAnsi="宋体" w:eastAsia="宋体" w:cs="宋体"/>
              </w:rPr>
              <w:t>第29.2</w:t>
            </w:r>
            <w:r>
              <w:rPr>
                <w:rFonts w:hint="eastAsia" w:ascii="宋体" w:hAnsi="宋体" w:eastAsia="宋体" w:cs="宋体"/>
                <w:lang w:val="zh-CN"/>
              </w:rPr>
              <w:t>款</w:t>
            </w:r>
          </w:p>
        </w:tc>
        <w:tc>
          <w:tcPr>
            <w:tcW w:w="1932" w:type="dxa"/>
            <w:noWrap w:val="0"/>
            <w:vAlign w:val="center"/>
          </w:tcPr>
          <w:p w14:paraId="3528A919">
            <w:pPr>
              <w:spacing w:line="360" w:lineRule="auto"/>
              <w:jc w:val="center"/>
              <w:rPr>
                <w:rFonts w:hint="eastAsia" w:ascii="宋体" w:hAnsi="宋体" w:eastAsia="宋体" w:cs="宋体"/>
              </w:rPr>
            </w:pPr>
            <w:r>
              <w:rPr>
                <w:rFonts w:hint="eastAsia" w:ascii="宋体" w:hAnsi="宋体" w:eastAsia="宋体" w:cs="宋体"/>
              </w:rPr>
              <w:t>并列情况下确定中标人的方式</w:t>
            </w:r>
          </w:p>
        </w:tc>
        <w:tc>
          <w:tcPr>
            <w:tcW w:w="6675" w:type="dxa"/>
            <w:noWrap w:val="0"/>
            <w:vAlign w:val="center"/>
          </w:tcPr>
          <w:p w14:paraId="6009122D">
            <w:pPr>
              <w:spacing w:line="360" w:lineRule="auto"/>
              <w:rPr>
                <w:rFonts w:hint="eastAsia" w:ascii="宋体" w:hAnsi="宋体" w:eastAsia="宋体" w:cs="宋体"/>
              </w:rPr>
            </w:pPr>
            <w:r>
              <w:rPr>
                <w:rFonts w:hint="eastAsia" w:ascii="宋体" w:hAnsi="宋体" w:eastAsia="宋体" w:cs="宋体"/>
              </w:rPr>
              <w:t>☑ 得分相同的，按投标报价由低到高顺序排列。得分且投标报价相同的，按技术指标优劣顺序排列。</w:t>
            </w:r>
          </w:p>
          <w:p w14:paraId="12CA125E">
            <w:pPr>
              <w:spacing w:line="360" w:lineRule="auto"/>
              <w:rPr>
                <w:rFonts w:hint="eastAsia" w:ascii="宋体" w:hAnsi="宋体" w:eastAsia="宋体" w:cs="宋体"/>
              </w:rPr>
            </w:pPr>
            <w:r>
              <w:rPr>
                <w:rFonts w:hint="eastAsia" w:ascii="宋体" w:hAnsi="宋体" w:eastAsia="宋体" w:cs="宋体"/>
              </w:rPr>
              <w:t>□ 随机抽取的方式。</w:t>
            </w:r>
          </w:p>
        </w:tc>
      </w:tr>
      <w:tr w14:paraId="369EB0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9960" w:type="dxa"/>
            <w:gridSpan w:val="3"/>
            <w:noWrap w:val="0"/>
            <w:vAlign w:val="center"/>
          </w:tcPr>
          <w:p w14:paraId="1FC7552C">
            <w:pPr>
              <w:spacing w:line="360" w:lineRule="auto"/>
              <w:rPr>
                <w:rFonts w:hint="eastAsia" w:ascii="Times New Roman" w:hAnsi="Times New Roman" w:eastAsia="宋体" w:cs="Times New Roman"/>
                <w:b/>
                <w:bCs/>
              </w:rPr>
            </w:pPr>
            <w:r>
              <w:rPr>
                <w:rFonts w:hint="eastAsia" w:ascii="Times New Roman" w:hAnsi="Times New Roman" w:eastAsia="宋体" w:cs="Times New Roman"/>
                <w:b/>
                <w:bCs/>
                <w:lang w:val="en-US" w:eastAsia="zh-CN"/>
              </w:rPr>
              <w:t>七</w:t>
            </w:r>
            <w:r>
              <w:rPr>
                <w:rFonts w:hint="eastAsia" w:ascii="Times New Roman" w:hAnsi="Times New Roman" w:eastAsia="宋体" w:cs="Times New Roman"/>
                <w:b/>
                <w:bCs/>
              </w:rPr>
              <w:t>、其他规定</w:t>
            </w:r>
          </w:p>
        </w:tc>
      </w:tr>
      <w:tr w14:paraId="5E1C2E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6D56AC05">
            <w:pPr>
              <w:spacing w:line="360" w:lineRule="auto"/>
              <w:jc w:val="center"/>
              <w:rPr>
                <w:rFonts w:hint="eastAsia" w:ascii="宋体" w:hAnsi="宋体" w:eastAsia="宋体" w:cs="宋体"/>
              </w:rPr>
            </w:pPr>
            <w:r>
              <w:rPr>
                <w:rFonts w:hint="eastAsia" w:ascii="宋体" w:hAnsi="宋体" w:eastAsia="宋体" w:cs="宋体"/>
              </w:rPr>
              <w:t>第36.1款</w:t>
            </w:r>
          </w:p>
        </w:tc>
        <w:tc>
          <w:tcPr>
            <w:tcW w:w="1932" w:type="dxa"/>
            <w:noWrap w:val="0"/>
            <w:vAlign w:val="center"/>
          </w:tcPr>
          <w:p w14:paraId="35EB2719">
            <w:pPr>
              <w:spacing w:line="360" w:lineRule="auto"/>
              <w:jc w:val="center"/>
              <w:rPr>
                <w:rFonts w:hint="eastAsia" w:ascii="宋体" w:hAnsi="宋体" w:eastAsia="宋体" w:cs="宋体"/>
              </w:rPr>
            </w:pPr>
            <w:r>
              <w:rPr>
                <w:rFonts w:hint="eastAsia" w:ascii="宋体" w:hAnsi="宋体" w:eastAsia="宋体" w:cs="宋体"/>
              </w:rPr>
              <w:t>招标代理服务费</w:t>
            </w:r>
          </w:p>
        </w:tc>
        <w:tc>
          <w:tcPr>
            <w:tcW w:w="6675" w:type="dxa"/>
            <w:noWrap w:val="0"/>
            <w:vAlign w:val="center"/>
          </w:tcPr>
          <w:p w14:paraId="3742E80E">
            <w:pPr>
              <w:spacing w:line="360" w:lineRule="auto"/>
              <w:rPr>
                <w:rFonts w:hint="eastAsia" w:ascii="宋体" w:hAnsi="宋体" w:eastAsia="宋体" w:cs="宋体"/>
              </w:rPr>
            </w:pPr>
            <w:r>
              <w:rPr>
                <w:rFonts w:hint="eastAsia" w:ascii="宋体" w:hAnsi="宋体" w:eastAsia="宋体" w:cs="宋体"/>
              </w:rPr>
              <w:t>招标代理服务费由采购人向代理机构支付招标代理服务费</w:t>
            </w:r>
            <w:r>
              <w:rPr>
                <w:rFonts w:hint="eastAsia" w:ascii="宋体" w:hAnsi="宋体" w:cs="宋体"/>
                <w:lang w:val="en-US" w:eastAsia="zh-CN"/>
              </w:rPr>
              <w:t>2522</w:t>
            </w:r>
            <w:r>
              <w:rPr>
                <w:rFonts w:hint="eastAsia" w:ascii="宋体" w:hAnsi="宋体" w:eastAsia="宋体" w:cs="宋体"/>
              </w:rPr>
              <w:t>元。</w:t>
            </w:r>
          </w:p>
        </w:tc>
      </w:tr>
      <w:tr w14:paraId="27E8F5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353" w:type="dxa"/>
            <w:noWrap w:val="0"/>
            <w:vAlign w:val="center"/>
          </w:tcPr>
          <w:p w14:paraId="05EF8551">
            <w:pPr>
              <w:spacing w:line="360" w:lineRule="auto"/>
              <w:jc w:val="center"/>
              <w:rPr>
                <w:rFonts w:hint="eastAsia" w:ascii="宋体" w:hAnsi="宋体" w:eastAsia="宋体" w:cs="宋体"/>
              </w:rPr>
            </w:pPr>
            <w:r>
              <w:rPr>
                <w:rFonts w:hint="eastAsia" w:ascii="宋体" w:hAnsi="宋体" w:eastAsia="宋体" w:cs="宋体"/>
              </w:rPr>
              <w:t>第37.1款</w:t>
            </w:r>
          </w:p>
        </w:tc>
        <w:tc>
          <w:tcPr>
            <w:tcW w:w="1932" w:type="dxa"/>
            <w:noWrap w:val="0"/>
            <w:vAlign w:val="center"/>
          </w:tcPr>
          <w:p w14:paraId="7FED2101">
            <w:pPr>
              <w:spacing w:line="360" w:lineRule="auto"/>
              <w:jc w:val="center"/>
              <w:rPr>
                <w:rFonts w:hint="eastAsia" w:ascii="宋体" w:hAnsi="宋体" w:eastAsia="宋体" w:cs="宋体"/>
              </w:rPr>
            </w:pPr>
            <w:r>
              <w:rPr>
                <w:rFonts w:hint="eastAsia" w:ascii="宋体" w:hAnsi="宋体" w:eastAsia="宋体" w:cs="宋体"/>
              </w:rPr>
              <w:t>其他规定</w:t>
            </w:r>
          </w:p>
        </w:tc>
        <w:tc>
          <w:tcPr>
            <w:tcW w:w="6675" w:type="dxa"/>
            <w:noWrap w:val="0"/>
            <w:vAlign w:val="center"/>
          </w:tcPr>
          <w:p w14:paraId="24FAC239">
            <w:pPr>
              <w:spacing w:line="360" w:lineRule="auto"/>
              <w:rPr>
                <w:rFonts w:hint="eastAsia" w:ascii="宋体" w:hAnsi="宋体" w:eastAsia="宋体" w:cs="宋体"/>
              </w:rPr>
            </w:pPr>
            <w:r>
              <w:rPr>
                <w:rFonts w:hint="eastAsia" w:ascii="宋体" w:hAnsi="宋体" w:eastAsia="宋体" w:cs="宋体"/>
              </w:rPr>
              <w:t>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3EB477F1">
            <w:pPr>
              <w:spacing w:line="360" w:lineRule="auto"/>
              <w:jc w:val="left"/>
              <w:rPr>
                <w:rFonts w:hint="eastAsia" w:ascii="宋体" w:hAnsi="宋体" w:eastAsia="宋体" w:cs="宋体"/>
              </w:rPr>
            </w:pPr>
            <w:r>
              <w:rPr>
                <w:rFonts w:hint="eastAsia" w:ascii="宋体" w:hAnsi="宋体" w:eastAsia="宋体" w:cs="宋体"/>
              </w:rPr>
              <w:t>（1）信用信息查询的渠道：“信用中国”网站（www.creditchina.gov.cn）、中国政府采购网（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rPr>
              <w:t>www.ccgp.gov.cn</w:t>
            </w:r>
            <w:r>
              <w:rPr>
                <w:rFonts w:hint="eastAsia" w:ascii="宋体" w:hAnsi="宋体" w:eastAsia="宋体" w:cs="宋体"/>
              </w:rPr>
              <w:fldChar w:fldCharType="end"/>
            </w:r>
            <w:r>
              <w:rPr>
                <w:rFonts w:hint="eastAsia" w:ascii="宋体" w:hAnsi="宋体" w:eastAsia="宋体" w:cs="宋体"/>
              </w:rPr>
              <w:t>）。（2）信用信息查询的截止时间：至本项目投标截止时间止。（3）信用信息记录查询的具体方式：采购人或采购代理机构在开标后在规定的查询渠道进行查询。（4）信用信息记录查询证据留存的具体方式：查询记录网上打印件。（5）信用信息的使用规则：查询后交由评标委员会评定。</w:t>
            </w:r>
          </w:p>
        </w:tc>
      </w:tr>
    </w:tbl>
    <w:p w14:paraId="1BD6E7B9">
      <w:pPr>
        <w:adjustRightInd w:val="0"/>
        <w:snapToGrid w:val="0"/>
        <w:spacing w:line="360" w:lineRule="auto"/>
        <w:rPr>
          <w:rFonts w:hint="eastAsia" w:ascii="宋体" w:hAnsi="宋体" w:eastAsia="宋体" w:cs="宋体"/>
          <w:color w:val="000000"/>
          <w:kern w:val="0"/>
          <w:szCs w:val="21"/>
        </w:rPr>
      </w:pPr>
      <w:r>
        <w:rPr>
          <w:rFonts w:hint="eastAsia" w:ascii="宋体" w:hAnsi="宋体" w:eastAsia="宋体" w:cs="宋体"/>
          <w:b/>
          <w:szCs w:val="21"/>
        </w:rPr>
        <w:br w:type="page"/>
      </w:r>
      <w:r>
        <w:rPr>
          <w:rFonts w:hint="eastAsia" w:ascii="宋体" w:hAnsi="宋体" w:eastAsia="宋体" w:cs="宋体"/>
          <w:color w:val="000000"/>
          <w:kern w:val="0"/>
          <w:szCs w:val="21"/>
        </w:rPr>
        <w:t>附页2-1</w:t>
      </w:r>
    </w:p>
    <w:p w14:paraId="47E13049">
      <w:pPr>
        <w:spacing w:line="360" w:lineRule="auto"/>
        <w:jc w:val="center"/>
        <w:rPr>
          <w:rFonts w:hint="eastAsia" w:ascii="宋体" w:hAnsi="宋体" w:eastAsia="宋体" w:cs="宋体"/>
        </w:rPr>
      </w:pPr>
      <w:r>
        <w:rPr>
          <w:rFonts w:hint="eastAsia" w:ascii="宋体" w:hAnsi="宋体" w:eastAsia="宋体" w:cs="宋体"/>
          <w:b/>
          <w:sz w:val="28"/>
          <w:szCs w:val="28"/>
        </w:rPr>
        <w:t>投 标 承 诺 书</w:t>
      </w:r>
    </w:p>
    <w:p w14:paraId="146A1506">
      <w:pPr>
        <w:spacing w:line="360" w:lineRule="auto"/>
        <w:ind w:firstLine="105" w:firstLineChars="50"/>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（招标人名称）：</w:t>
      </w:r>
    </w:p>
    <w:p w14:paraId="1D1D6BB0">
      <w:pPr>
        <w:spacing w:line="360" w:lineRule="auto"/>
        <w:rPr>
          <w:rFonts w:hint="eastAsia" w:ascii="宋体" w:hAnsi="宋体" w:eastAsia="宋体" w:cs="宋体"/>
        </w:rPr>
      </w:pPr>
      <w:r>
        <w:rPr>
          <w:rFonts w:hint="eastAsia" w:ascii="宋体" w:hAnsi="宋体" w:eastAsia="宋体" w:cs="宋体"/>
        </w:rPr>
        <w:t xml:space="preserve">    本单位已详细阅读贵单位</w:t>
      </w:r>
      <w:r>
        <w:rPr>
          <w:rFonts w:hint="eastAsia" w:ascii="宋体" w:hAnsi="宋体" w:eastAsia="宋体" w:cs="宋体"/>
          <w:u w:val="single"/>
        </w:rPr>
        <w:t xml:space="preserve"> 　                     </w:t>
      </w:r>
      <w:r>
        <w:rPr>
          <w:rFonts w:hint="eastAsia" w:ascii="宋体" w:hAnsi="宋体" w:eastAsia="宋体" w:cs="宋体"/>
        </w:rPr>
        <w:t>项目招标文件，现就参加本项目投标有关事项郑重承诺如下：</w:t>
      </w:r>
    </w:p>
    <w:p w14:paraId="0075F651">
      <w:pPr>
        <w:spacing w:line="360" w:lineRule="auto"/>
        <w:rPr>
          <w:rFonts w:hint="eastAsia" w:ascii="宋体" w:hAnsi="宋体" w:eastAsia="宋体" w:cs="宋体"/>
        </w:rPr>
      </w:pPr>
      <w:r>
        <w:rPr>
          <w:rFonts w:hint="eastAsia" w:ascii="宋体" w:hAnsi="宋体" w:eastAsia="宋体" w:cs="宋体"/>
        </w:rPr>
        <w:t>一、参与本项目投标活动系本公司自愿行为。</w:t>
      </w:r>
    </w:p>
    <w:p w14:paraId="41757103">
      <w:pPr>
        <w:spacing w:line="360" w:lineRule="auto"/>
        <w:rPr>
          <w:rFonts w:hint="eastAsia" w:ascii="宋体" w:hAnsi="宋体" w:eastAsia="宋体" w:cs="宋体"/>
        </w:rPr>
      </w:pPr>
      <w:r>
        <w:rPr>
          <w:rFonts w:hint="eastAsia" w:ascii="宋体" w:hAnsi="宋体" w:eastAsia="宋体" w:cs="宋体"/>
        </w:rPr>
        <w:t>二、遵守国家、省、市有关招标投标的法律、规章及规范性文件。</w:t>
      </w:r>
    </w:p>
    <w:p w14:paraId="733CCC6C">
      <w:pPr>
        <w:spacing w:line="360" w:lineRule="auto"/>
        <w:rPr>
          <w:rFonts w:hint="eastAsia" w:ascii="宋体" w:hAnsi="宋体" w:eastAsia="宋体" w:cs="宋体"/>
        </w:rPr>
      </w:pPr>
      <w:r>
        <w:rPr>
          <w:rFonts w:hint="eastAsia" w:ascii="宋体" w:hAnsi="宋体" w:eastAsia="宋体" w:cs="宋体"/>
        </w:rPr>
        <w:t>三、遵守交易场所各项交易管理制度和交易现场纪律，服从现场工作人员管理，自觉维护交易场所招标投标市场秩序。</w:t>
      </w:r>
    </w:p>
    <w:p w14:paraId="73197E22">
      <w:pPr>
        <w:spacing w:line="360" w:lineRule="auto"/>
        <w:rPr>
          <w:rFonts w:hint="eastAsia" w:ascii="宋体" w:hAnsi="宋体" w:eastAsia="宋体" w:cs="宋体"/>
        </w:rPr>
      </w:pPr>
      <w:r>
        <w:rPr>
          <w:rFonts w:hint="eastAsia" w:ascii="宋体" w:hAnsi="宋体" w:eastAsia="宋体" w:cs="宋体"/>
        </w:rPr>
        <w:t>四、投标文件内容及资料无弄虚作假，且无低于成本的恶意报价行为。</w:t>
      </w:r>
    </w:p>
    <w:p w14:paraId="5E8E2FA3">
      <w:pPr>
        <w:spacing w:line="360" w:lineRule="auto"/>
        <w:rPr>
          <w:rFonts w:hint="eastAsia" w:ascii="宋体" w:hAnsi="宋体" w:eastAsia="宋体" w:cs="宋体"/>
        </w:rPr>
      </w:pPr>
      <w:r>
        <w:rPr>
          <w:rFonts w:hint="eastAsia" w:ascii="宋体" w:hAnsi="宋体" w:eastAsia="宋体" w:cs="宋体"/>
        </w:rPr>
        <w:t>五、保证没有组织、参与围标、串标行为。</w:t>
      </w:r>
    </w:p>
    <w:p w14:paraId="66B3AB5D">
      <w:pPr>
        <w:spacing w:line="360" w:lineRule="auto"/>
        <w:rPr>
          <w:rFonts w:hint="eastAsia" w:ascii="宋体" w:hAnsi="宋体" w:eastAsia="宋体" w:cs="宋体"/>
        </w:rPr>
      </w:pPr>
      <w:r>
        <w:rPr>
          <w:rFonts w:hint="eastAsia" w:ascii="宋体" w:hAnsi="宋体" w:eastAsia="宋体" w:cs="宋体"/>
        </w:rPr>
        <w:t>六、不与招标人或者评标委员会成员私下联络和串通以牟取中标；不以他人名义投标或者以其他方式弄虚作假骗取中标；不在开标后进行虚假、恶意质疑和投诉。</w:t>
      </w:r>
    </w:p>
    <w:p w14:paraId="7E2028E1">
      <w:pPr>
        <w:spacing w:line="360" w:lineRule="auto"/>
        <w:rPr>
          <w:rFonts w:hint="eastAsia" w:ascii="宋体" w:hAnsi="宋体" w:eastAsia="宋体" w:cs="宋体"/>
        </w:rPr>
      </w:pPr>
      <w:r>
        <w:rPr>
          <w:rFonts w:hint="eastAsia" w:ascii="宋体" w:hAnsi="宋体" w:eastAsia="宋体" w:cs="宋体"/>
        </w:rPr>
        <w:t xml:space="preserve">七、若中标，将按照招标文件规定及时与招标人签订合同，严格履行合同条款内容。 </w:t>
      </w:r>
    </w:p>
    <w:p w14:paraId="5F1F51DF">
      <w:pPr>
        <w:spacing w:line="360" w:lineRule="auto"/>
        <w:rPr>
          <w:rFonts w:hint="eastAsia" w:ascii="宋体" w:hAnsi="宋体" w:eastAsia="宋体" w:cs="宋体"/>
        </w:rPr>
      </w:pPr>
      <w:r>
        <w:rPr>
          <w:rFonts w:hint="eastAsia" w:ascii="宋体" w:hAnsi="宋体" w:eastAsia="宋体" w:cs="宋体"/>
        </w:rPr>
        <w:t>八、投标时，若与其他投标人存在法定代表人（负责人）之间为直系亲属关系等，自愿服从采购人、代理机构的协调，视同投标无效。</w:t>
      </w:r>
    </w:p>
    <w:p w14:paraId="21DD564F">
      <w:pPr>
        <w:spacing w:line="360" w:lineRule="auto"/>
        <w:rPr>
          <w:rFonts w:hint="eastAsia" w:ascii="宋体" w:hAnsi="宋体" w:eastAsia="宋体" w:cs="宋体"/>
        </w:rPr>
      </w:pPr>
      <w:r>
        <w:rPr>
          <w:rFonts w:hint="eastAsia" w:ascii="宋体" w:hAnsi="宋体" w:eastAsia="宋体" w:cs="宋体"/>
        </w:rPr>
        <w:t>九、如有违反本承诺书内容的行为，愿意承担由此产生的法律责任及后果。</w:t>
      </w:r>
    </w:p>
    <w:p w14:paraId="4C6434C1">
      <w:pPr>
        <w:spacing w:line="360" w:lineRule="auto"/>
        <w:rPr>
          <w:rFonts w:hint="eastAsia" w:ascii="宋体" w:hAnsi="宋体" w:eastAsia="宋体" w:cs="宋体"/>
        </w:rPr>
      </w:pPr>
    </w:p>
    <w:p w14:paraId="77E9CCC4">
      <w:pPr>
        <w:spacing w:line="360" w:lineRule="auto"/>
        <w:rPr>
          <w:rFonts w:hint="eastAsia" w:ascii="宋体" w:hAnsi="宋体" w:eastAsia="宋体" w:cs="宋体"/>
        </w:rPr>
      </w:pPr>
      <w:r>
        <w:rPr>
          <w:rFonts w:hint="eastAsia" w:ascii="宋体" w:hAnsi="宋体" w:eastAsia="宋体" w:cs="宋体"/>
        </w:rPr>
        <w:t xml:space="preserve"> </w:t>
      </w:r>
    </w:p>
    <w:p w14:paraId="101302F9">
      <w:pPr>
        <w:spacing w:line="360" w:lineRule="auto"/>
        <w:rPr>
          <w:rFonts w:hint="eastAsia" w:ascii="宋体" w:hAnsi="宋体" w:eastAsia="宋体" w:cs="宋体"/>
        </w:rPr>
      </w:pPr>
    </w:p>
    <w:p w14:paraId="1D234222">
      <w:pPr>
        <w:spacing w:line="360" w:lineRule="auto"/>
        <w:rPr>
          <w:rFonts w:hint="eastAsia" w:ascii="宋体" w:hAnsi="宋体" w:eastAsia="宋体" w:cs="宋体"/>
        </w:rPr>
      </w:pPr>
      <w:r>
        <w:rPr>
          <w:rFonts w:hint="eastAsia" w:ascii="宋体" w:hAnsi="宋体" w:eastAsia="宋体" w:cs="宋体"/>
        </w:rPr>
        <w:t>投标单位：（公章</w:t>
      </w:r>
      <w:r>
        <w:rPr>
          <w:rFonts w:hint="eastAsia" w:ascii="宋体" w:hAnsi="宋体" w:eastAsia="宋体" w:cs="宋体"/>
          <w:u w:val="single"/>
        </w:rPr>
        <w:t xml:space="preserve">）              </w:t>
      </w:r>
      <w:r>
        <w:rPr>
          <w:rFonts w:hint="eastAsia" w:ascii="宋体" w:hAnsi="宋体" w:eastAsia="宋体" w:cs="宋体"/>
        </w:rPr>
        <w:t xml:space="preserve"> 法定代表人或其委托代理人：（签字或盖印鉴）</w:t>
      </w:r>
    </w:p>
    <w:p w14:paraId="385F3CE5">
      <w:pPr>
        <w:spacing w:line="360" w:lineRule="auto"/>
        <w:rPr>
          <w:rFonts w:hint="eastAsia" w:ascii="宋体" w:hAnsi="宋体" w:eastAsia="宋体" w:cs="宋体"/>
        </w:rPr>
      </w:pPr>
      <w:r>
        <w:rPr>
          <w:rFonts w:hint="eastAsia" w:ascii="宋体" w:hAnsi="宋体" w:eastAsia="宋体" w:cs="宋体"/>
        </w:rPr>
        <w:t>联系地址：　　　　　　　　　　　 邮编：</w:t>
      </w:r>
    </w:p>
    <w:p w14:paraId="7C7A302D">
      <w:pPr>
        <w:spacing w:line="360" w:lineRule="auto"/>
        <w:rPr>
          <w:rFonts w:hint="eastAsia" w:ascii="宋体" w:hAnsi="宋体" w:eastAsia="宋体" w:cs="宋体"/>
        </w:rPr>
      </w:pPr>
      <w:r>
        <w:rPr>
          <w:rFonts w:hint="eastAsia" w:ascii="宋体" w:hAnsi="宋体" w:eastAsia="宋体" w:cs="宋体"/>
        </w:rPr>
        <w:t>联系人：　　　　　　　　　　　　 电话：</w:t>
      </w:r>
    </w:p>
    <w:p w14:paraId="7D0629CB">
      <w:pPr>
        <w:spacing w:line="360" w:lineRule="auto"/>
        <w:rPr>
          <w:rFonts w:hint="eastAsia" w:ascii="宋体" w:hAnsi="宋体" w:eastAsia="宋体" w:cs="宋体"/>
          <w:bCs/>
          <w:szCs w:val="21"/>
        </w:rPr>
      </w:pPr>
      <w:r>
        <w:rPr>
          <w:rFonts w:hint="eastAsia" w:ascii="宋体" w:hAnsi="宋体" w:eastAsia="宋体" w:cs="宋体"/>
        </w:rPr>
        <w:t>　　　　　 　 　　　　　　　　　 年　  月　  日</w:t>
      </w:r>
    </w:p>
    <w:p w14:paraId="560C9708">
      <w:pPr>
        <w:adjustRightInd w:val="0"/>
        <w:snapToGrid w:val="0"/>
        <w:spacing w:line="360" w:lineRule="auto"/>
        <w:rPr>
          <w:rFonts w:hint="eastAsia" w:ascii="宋体" w:hAnsi="宋体" w:eastAsia="宋体" w:cs="宋体"/>
          <w:bCs/>
          <w:szCs w:val="21"/>
        </w:rPr>
      </w:pPr>
    </w:p>
    <w:p w14:paraId="71724A74">
      <w:pPr>
        <w:adjustRightInd w:val="0"/>
        <w:snapToGrid w:val="0"/>
        <w:spacing w:line="360" w:lineRule="auto"/>
        <w:rPr>
          <w:rFonts w:hint="eastAsia" w:ascii="宋体" w:hAnsi="宋体" w:eastAsia="宋体" w:cs="宋体"/>
          <w:bCs/>
          <w:szCs w:val="21"/>
        </w:rPr>
      </w:pPr>
    </w:p>
    <w:p w14:paraId="0CC69057">
      <w:pPr>
        <w:adjustRightInd w:val="0"/>
        <w:snapToGrid w:val="0"/>
        <w:spacing w:line="360" w:lineRule="auto"/>
        <w:rPr>
          <w:rFonts w:hint="eastAsia" w:ascii="宋体" w:hAnsi="宋体" w:eastAsia="宋体" w:cs="宋体"/>
          <w:bCs/>
          <w:szCs w:val="21"/>
        </w:rPr>
      </w:pPr>
    </w:p>
    <w:p w14:paraId="5F62559F">
      <w:pPr>
        <w:adjustRightInd w:val="0"/>
        <w:snapToGrid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（投标人应在递交投标文件的同时，一并递交附页2-1《投标承诺书》（</w:t>
      </w:r>
      <w:r>
        <w:rPr>
          <w:rFonts w:hint="eastAsia" w:ascii="宋体" w:hAnsi="宋体" w:eastAsia="宋体" w:cs="宋体"/>
          <w:b/>
          <w:bCs/>
          <w:color w:val="auto"/>
          <w:sz w:val="22"/>
          <w:szCs w:val="28"/>
        </w:rPr>
        <w:t>不装入投标文件，与项目的投标文件同时分别递交，否则视为自动放弃投标）</w:t>
      </w:r>
      <w:r>
        <w:rPr>
          <w:rFonts w:hint="eastAsia" w:ascii="宋体" w:hAnsi="宋体" w:eastAsia="宋体" w:cs="宋体"/>
          <w:b/>
          <w:bCs/>
          <w:color w:val="auto"/>
          <w:sz w:val="22"/>
          <w:szCs w:val="22"/>
        </w:rPr>
        <w:t>）</w:t>
      </w:r>
    </w:p>
    <w:p w14:paraId="1A0B9BB1">
      <w:pPr>
        <w:adjustRightInd w:val="0"/>
        <w:snapToGrid w:val="0"/>
        <w:spacing w:line="360" w:lineRule="auto"/>
        <w:rPr>
          <w:rFonts w:hint="eastAsia" w:ascii="宋体" w:hAnsi="宋体" w:eastAsia="宋体" w:cs="宋体"/>
          <w:bCs/>
          <w:szCs w:val="21"/>
        </w:rPr>
      </w:pPr>
    </w:p>
    <w:p w14:paraId="1AFE8121">
      <w:pPr>
        <w:rPr>
          <w:rFonts w:hint="eastAsia" w:ascii="宋体" w:hAnsi="宋体" w:eastAsia="宋体" w:cs="宋体"/>
          <w:b/>
          <w:bCs/>
        </w:rPr>
      </w:pPr>
      <w:r>
        <w:rPr>
          <w:rFonts w:hint="eastAsia" w:ascii="宋体" w:hAnsi="宋体" w:eastAsia="宋体" w:cs="宋体"/>
          <w:b/>
          <w:bCs/>
        </w:rPr>
        <w:br w:type="page"/>
      </w:r>
      <w:r>
        <w:rPr>
          <w:rFonts w:hint="eastAsia" w:ascii="宋体" w:hAnsi="宋体" w:eastAsia="宋体" w:cs="宋体"/>
          <w:b/>
          <w:bCs/>
        </w:rPr>
        <w:t>附页2-2</w:t>
      </w:r>
    </w:p>
    <w:p w14:paraId="485944C9">
      <w:pPr>
        <w:jc w:val="center"/>
        <w:rPr>
          <w:rFonts w:hint="eastAsia" w:ascii="宋体" w:hAnsi="宋体" w:eastAsia="宋体" w:cs="宋体"/>
        </w:rPr>
      </w:pPr>
      <w:r>
        <w:rPr>
          <w:rFonts w:hint="eastAsia" w:ascii="宋体" w:hAnsi="宋体" w:eastAsia="宋体" w:cs="宋体"/>
          <w:b/>
          <w:bCs/>
        </w:rPr>
        <w:t>湖南省政府采购支持中小企业融资合作银行及联系人名单</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14:paraId="1D527E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700" w:type="dxa"/>
            <w:noWrap w:val="0"/>
            <w:vAlign w:val="center"/>
          </w:tcPr>
          <w:p w14:paraId="7A447A57">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银行名称</w:t>
            </w:r>
          </w:p>
        </w:tc>
        <w:tc>
          <w:tcPr>
            <w:tcW w:w="1260" w:type="dxa"/>
            <w:noWrap w:val="0"/>
            <w:vAlign w:val="center"/>
          </w:tcPr>
          <w:p w14:paraId="02A60A07">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联系人</w:t>
            </w:r>
          </w:p>
        </w:tc>
        <w:tc>
          <w:tcPr>
            <w:tcW w:w="3240" w:type="dxa"/>
            <w:noWrap w:val="0"/>
            <w:vAlign w:val="center"/>
          </w:tcPr>
          <w:p w14:paraId="7A2E317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职 务</w:t>
            </w:r>
          </w:p>
        </w:tc>
        <w:tc>
          <w:tcPr>
            <w:tcW w:w="1980" w:type="dxa"/>
            <w:noWrap w:val="0"/>
            <w:vAlign w:val="center"/>
          </w:tcPr>
          <w:p w14:paraId="13C4C582">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联系电话</w:t>
            </w:r>
          </w:p>
        </w:tc>
      </w:tr>
      <w:tr w14:paraId="64DF2E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700" w:type="dxa"/>
            <w:noWrap w:val="0"/>
            <w:vAlign w:val="center"/>
          </w:tcPr>
          <w:p w14:paraId="3914FF4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交通银行湖南省分行</w:t>
            </w:r>
          </w:p>
        </w:tc>
        <w:tc>
          <w:tcPr>
            <w:tcW w:w="1260" w:type="dxa"/>
            <w:noWrap w:val="0"/>
            <w:vAlign w:val="center"/>
          </w:tcPr>
          <w:p w14:paraId="77303A7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刘 波</w:t>
            </w:r>
          </w:p>
        </w:tc>
        <w:tc>
          <w:tcPr>
            <w:tcW w:w="3240" w:type="dxa"/>
            <w:noWrap w:val="0"/>
            <w:vAlign w:val="center"/>
          </w:tcPr>
          <w:p w14:paraId="3B18996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名城支行客户经理</w:t>
            </w:r>
          </w:p>
        </w:tc>
        <w:tc>
          <w:tcPr>
            <w:tcW w:w="1980" w:type="dxa"/>
            <w:noWrap w:val="0"/>
            <w:vAlign w:val="center"/>
          </w:tcPr>
          <w:p w14:paraId="1779F552">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13874998873</w:t>
            </w:r>
          </w:p>
        </w:tc>
      </w:tr>
      <w:tr w14:paraId="5DB635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2700" w:type="dxa"/>
            <w:noWrap w:val="0"/>
            <w:vAlign w:val="center"/>
          </w:tcPr>
          <w:p w14:paraId="2F3B51E3">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交通银行湖南省分行</w:t>
            </w:r>
          </w:p>
        </w:tc>
        <w:tc>
          <w:tcPr>
            <w:tcW w:w="1260" w:type="dxa"/>
            <w:noWrap w:val="0"/>
            <w:vAlign w:val="center"/>
          </w:tcPr>
          <w:p w14:paraId="2014939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肖勇光</w:t>
            </w:r>
          </w:p>
        </w:tc>
        <w:tc>
          <w:tcPr>
            <w:tcW w:w="3240" w:type="dxa"/>
            <w:noWrap w:val="0"/>
            <w:vAlign w:val="center"/>
          </w:tcPr>
          <w:p w14:paraId="2F09DEF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分行高级经理</w:t>
            </w:r>
          </w:p>
        </w:tc>
        <w:tc>
          <w:tcPr>
            <w:tcW w:w="1980" w:type="dxa"/>
            <w:noWrap w:val="0"/>
            <w:vAlign w:val="center"/>
          </w:tcPr>
          <w:p w14:paraId="490EFC8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13755192647</w:t>
            </w:r>
          </w:p>
        </w:tc>
      </w:tr>
      <w:tr w14:paraId="509C99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700" w:type="dxa"/>
            <w:noWrap w:val="0"/>
            <w:vAlign w:val="center"/>
          </w:tcPr>
          <w:p w14:paraId="60E3FEF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中国民生银行长沙分行</w:t>
            </w:r>
          </w:p>
        </w:tc>
        <w:tc>
          <w:tcPr>
            <w:tcW w:w="1260" w:type="dxa"/>
            <w:noWrap w:val="0"/>
            <w:vAlign w:val="center"/>
          </w:tcPr>
          <w:p w14:paraId="7FC8C2F6">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黄飞燕</w:t>
            </w:r>
          </w:p>
        </w:tc>
        <w:tc>
          <w:tcPr>
            <w:tcW w:w="3240" w:type="dxa"/>
            <w:noWrap w:val="0"/>
            <w:vAlign w:val="center"/>
          </w:tcPr>
          <w:p w14:paraId="15F69C63">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营业部总经理</w:t>
            </w:r>
          </w:p>
        </w:tc>
        <w:tc>
          <w:tcPr>
            <w:tcW w:w="1980" w:type="dxa"/>
            <w:noWrap w:val="0"/>
            <w:vAlign w:val="center"/>
          </w:tcPr>
          <w:p w14:paraId="6394987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13308463468</w:t>
            </w:r>
          </w:p>
        </w:tc>
      </w:tr>
      <w:tr w14:paraId="7F3770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700" w:type="dxa"/>
            <w:noWrap w:val="0"/>
            <w:vAlign w:val="center"/>
          </w:tcPr>
          <w:p w14:paraId="63F22BB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中国民生银行长沙分行</w:t>
            </w:r>
          </w:p>
        </w:tc>
        <w:tc>
          <w:tcPr>
            <w:tcW w:w="1260" w:type="dxa"/>
            <w:noWrap w:val="0"/>
            <w:vAlign w:val="center"/>
          </w:tcPr>
          <w:p w14:paraId="3DC2D070">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蒋寒奇</w:t>
            </w:r>
          </w:p>
        </w:tc>
        <w:tc>
          <w:tcPr>
            <w:tcW w:w="3240" w:type="dxa"/>
            <w:noWrap w:val="0"/>
            <w:vAlign w:val="center"/>
          </w:tcPr>
          <w:p w14:paraId="5B365CC7">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营业部中小企业客户经理</w:t>
            </w:r>
          </w:p>
        </w:tc>
        <w:tc>
          <w:tcPr>
            <w:tcW w:w="1980" w:type="dxa"/>
            <w:noWrap w:val="0"/>
            <w:vAlign w:val="center"/>
          </w:tcPr>
          <w:p w14:paraId="2D0C7CE0">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13548982975</w:t>
            </w:r>
          </w:p>
        </w:tc>
      </w:tr>
      <w:tr w14:paraId="2B4778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jc w:val="center"/>
        </w:trPr>
        <w:tc>
          <w:tcPr>
            <w:tcW w:w="2700" w:type="dxa"/>
            <w:noWrap w:val="0"/>
            <w:vAlign w:val="center"/>
          </w:tcPr>
          <w:p w14:paraId="4D41F82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兴业银行长沙分行</w:t>
            </w:r>
          </w:p>
        </w:tc>
        <w:tc>
          <w:tcPr>
            <w:tcW w:w="1260" w:type="dxa"/>
            <w:noWrap w:val="0"/>
            <w:vAlign w:val="center"/>
          </w:tcPr>
          <w:p w14:paraId="42090CC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刘栅延</w:t>
            </w:r>
          </w:p>
        </w:tc>
        <w:tc>
          <w:tcPr>
            <w:tcW w:w="3240" w:type="dxa"/>
            <w:noWrap w:val="0"/>
            <w:vAlign w:val="center"/>
          </w:tcPr>
          <w:p w14:paraId="2A7BEE57">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支行行长</w:t>
            </w:r>
          </w:p>
        </w:tc>
        <w:tc>
          <w:tcPr>
            <w:tcW w:w="1980" w:type="dxa"/>
            <w:noWrap w:val="0"/>
            <w:vAlign w:val="center"/>
          </w:tcPr>
          <w:p w14:paraId="07D13A6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13337316405</w:t>
            </w:r>
          </w:p>
        </w:tc>
      </w:tr>
      <w:tr w14:paraId="08A3EB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2700" w:type="dxa"/>
            <w:noWrap w:val="0"/>
            <w:vAlign w:val="center"/>
          </w:tcPr>
          <w:p w14:paraId="195B11A9">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兴业银行长沙分行</w:t>
            </w:r>
          </w:p>
        </w:tc>
        <w:tc>
          <w:tcPr>
            <w:tcW w:w="1260" w:type="dxa"/>
            <w:noWrap w:val="0"/>
            <w:vAlign w:val="center"/>
          </w:tcPr>
          <w:p w14:paraId="0943648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蒋修远</w:t>
            </w:r>
          </w:p>
        </w:tc>
        <w:tc>
          <w:tcPr>
            <w:tcW w:w="3240" w:type="dxa"/>
            <w:noWrap w:val="0"/>
            <w:vAlign w:val="center"/>
          </w:tcPr>
          <w:p w14:paraId="4B1ECC66">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支行客户经理</w:t>
            </w:r>
          </w:p>
        </w:tc>
        <w:tc>
          <w:tcPr>
            <w:tcW w:w="1980" w:type="dxa"/>
            <w:noWrap w:val="0"/>
            <w:vAlign w:val="center"/>
          </w:tcPr>
          <w:p w14:paraId="761CD638">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18607310422</w:t>
            </w:r>
          </w:p>
        </w:tc>
      </w:tr>
      <w:tr w14:paraId="12E1B8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2700" w:type="dxa"/>
            <w:noWrap w:val="0"/>
            <w:vAlign w:val="center"/>
          </w:tcPr>
          <w:p w14:paraId="4A44BC1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中国光大银行长沙分行</w:t>
            </w:r>
          </w:p>
        </w:tc>
        <w:tc>
          <w:tcPr>
            <w:tcW w:w="1260" w:type="dxa"/>
            <w:noWrap w:val="0"/>
            <w:vAlign w:val="center"/>
          </w:tcPr>
          <w:p w14:paraId="76B9F8F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邓永胜</w:t>
            </w:r>
          </w:p>
        </w:tc>
        <w:tc>
          <w:tcPr>
            <w:tcW w:w="3240" w:type="dxa"/>
            <w:noWrap w:val="0"/>
            <w:vAlign w:val="center"/>
          </w:tcPr>
          <w:p w14:paraId="18F81525">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岳麓支行副行长</w:t>
            </w:r>
          </w:p>
        </w:tc>
        <w:tc>
          <w:tcPr>
            <w:tcW w:w="1980" w:type="dxa"/>
            <w:noWrap w:val="0"/>
            <w:vAlign w:val="center"/>
          </w:tcPr>
          <w:p w14:paraId="4A3048C0">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13617319650</w:t>
            </w:r>
          </w:p>
        </w:tc>
      </w:tr>
      <w:tr w14:paraId="43A975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4" w:hRule="atLeast"/>
          <w:jc w:val="center"/>
        </w:trPr>
        <w:tc>
          <w:tcPr>
            <w:tcW w:w="2700" w:type="dxa"/>
            <w:noWrap w:val="0"/>
            <w:vAlign w:val="center"/>
          </w:tcPr>
          <w:p w14:paraId="13AD3862">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中信银行长沙分行</w:t>
            </w:r>
          </w:p>
        </w:tc>
        <w:tc>
          <w:tcPr>
            <w:tcW w:w="1260" w:type="dxa"/>
            <w:noWrap w:val="0"/>
            <w:vAlign w:val="center"/>
          </w:tcPr>
          <w:p w14:paraId="4A7C16F3">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蔡学军</w:t>
            </w:r>
          </w:p>
        </w:tc>
        <w:tc>
          <w:tcPr>
            <w:tcW w:w="3240" w:type="dxa"/>
            <w:noWrap w:val="0"/>
            <w:vAlign w:val="center"/>
          </w:tcPr>
          <w:p w14:paraId="0F9714C6">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公司银行部负责人</w:t>
            </w:r>
          </w:p>
        </w:tc>
        <w:tc>
          <w:tcPr>
            <w:tcW w:w="1980" w:type="dxa"/>
            <w:noWrap w:val="0"/>
            <w:vAlign w:val="center"/>
          </w:tcPr>
          <w:p w14:paraId="5CA86456">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13055167195</w:t>
            </w:r>
          </w:p>
        </w:tc>
      </w:tr>
      <w:tr w14:paraId="294159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700" w:type="dxa"/>
            <w:noWrap w:val="0"/>
            <w:vAlign w:val="center"/>
          </w:tcPr>
          <w:p w14:paraId="3EA66A39">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中信银行长沙分行</w:t>
            </w:r>
          </w:p>
        </w:tc>
        <w:tc>
          <w:tcPr>
            <w:tcW w:w="1260" w:type="dxa"/>
            <w:noWrap w:val="0"/>
            <w:vAlign w:val="center"/>
          </w:tcPr>
          <w:p w14:paraId="0608CA47">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宋学农</w:t>
            </w:r>
          </w:p>
        </w:tc>
        <w:tc>
          <w:tcPr>
            <w:tcW w:w="3240" w:type="dxa"/>
            <w:noWrap w:val="0"/>
            <w:vAlign w:val="center"/>
          </w:tcPr>
          <w:p w14:paraId="7689369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银行部综合管理部副总经理</w:t>
            </w:r>
          </w:p>
        </w:tc>
        <w:tc>
          <w:tcPr>
            <w:tcW w:w="1980" w:type="dxa"/>
            <w:noWrap w:val="0"/>
            <w:vAlign w:val="center"/>
          </w:tcPr>
          <w:p w14:paraId="6A6FE28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kern w:val="0"/>
                <w:sz w:val="18"/>
                <w:szCs w:val="18"/>
              </w:rPr>
              <w:t>0731-845822141</w:t>
            </w:r>
          </w:p>
        </w:tc>
      </w:tr>
    </w:tbl>
    <w:p w14:paraId="48142FA8">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长沙市政府采购支持中小企业融资合作银行及联系人名单</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08"/>
        <w:gridCol w:w="1230"/>
        <w:gridCol w:w="3270"/>
        <w:gridCol w:w="2072"/>
      </w:tblGrid>
      <w:tr w14:paraId="562F77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2608" w:type="dxa"/>
            <w:noWrap w:val="0"/>
            <w:vAlign w:val="center"/>
          </w:tcPr>
          <w:p w14:paraId="03A04A21">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银行名称</w:t>
            </w:r>
          </w:p>
        </w:tc>
        <w:tc>
          <w:tcPr>
            <w:tcW w:w="1230" w:type="dxa"/>
            <w:noWrap w:val="0"/>
            <w:vAlign w:val="center"/>
          </w:tcPr>
          <w:p w14:paraId="51C93CA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联系人</w:t>
            </w:r>
          </w:p>
        </w:tc>
        <w:tc>
          <w:tcPr>
            <w:tcW w:w="3270" w:type="dxa"/>
            <w:noWrap w:val="0"/>
            <w:vAlign w:val="center"/>
          </w:tcPr>
          <w:p w14:paraId="2DAD62D5">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职 务</w:t>
            </w:r>
          </w:p>
        </w:tc>
        <w:tc>
          <w:tcPr>
            <w:tcW w:w="2072" w:type="dxa"/>
            <w:noWrap w:val="0"/>
            <w:vAlign w:val="center"/>
          </w:tcPr>
          <w:p w14:paraId="7AAD6745">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bCs/>
                <w:kern w:val="0"/>
                <w:sz w:val="18"/>
                <w:szCs w:val="18"/>
              </w:rPr>
              <w:t>联系电话</w:t>
            </w:r>
          </w:p>
        </w:tc>
      </w:tr>
      <w:tr w14:paraId="491685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08" w:type="dxa"/>
            <w:noWrap w:val="0"/>
            <w:vAlign w:val="center"/>
          </w:tcPr>
          <w:p w14:paraId="2447888A">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交通银行湖南省分行</w:t>
            </w:r>
          </w:p>
        </w:tc>
        <w:tc>
          <w:tcPr>
            <w:tcW w:w="1230" w:type="dxa"/>
            <w:noWrap w:val="0"/>
            <w:vAlign w:val="center"/>
          </w:tcPr>
          <w:p w14:paraId="4C472CB6">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谢俊峰</w:t>
            </w:r>
          </w:p>
        </w:tc>
        <w:tc>
          <w:tcPr>
            <w:tcW w:w="3270" w:type="dxa"/>
            <w:noWrap w:val="0"/>
            <w:vAlign w:val="center"/>
          </w:tcPr>
          <w:p w14:paraId="3198E84C">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湘江中路支行公司业务管理经理</w:t>
            </w:r>
          </w:p>
        </w:tc>
        <w:tc>
          <w:tcPr>
            <w:tcW w:w="2072" w:type="dxa"/>
            <w:noWrap w:val="0"/>
            <w:vAlign w:val="center"/>
          </w:tcPr>
          <w:p w14:paraId="052B51BD">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84919503；13687320956</w:t>
            </w:r>
          </w:p>
        </w:tc>
      </w:tr>
      <w:tr w14:paraId="423407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2608" w:type="dxa"/>
            <w:noWrap w:val="0"/>
            <w:vAlign w:val="center"/>
          </w:tcPr>
          <w:p w14:paraId="210CB9F1">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光大银行长沙分行</w:t>
            </w:r>
          </w:p>
        </w:tc>
        <w:tc>
          <w:tcPr>
            <w:tcW w:w="1230" w:type="dxa"/>
            <w:noWrap w:val="0"/>
            <w:vAlign w:val="center"/>
          </w:tcPr>
          <w:p w14:paraId="56C70570">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唐红英</w:t>
            </w:r>
          </w:p>
        </w:tc>
        <w:tc>
          <w:tcPr>
            <w:tcW w:w="3270" w:type="dxa"/>
            <w:noWrap w:val="0"/>
            <w:vAlign w:val="center"/>
          </w:tcPr>
          <w:p w14:paraId="47CAAF8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溁湾支行行长</w:t>
            </w:r>
          </w:p>
        </w:tc>
        <w:tc>
          <w:tcPr>
            <w:tcW w:w="2072" w:type="dxa"/>
            <w:noWrap w:val="0"/>
            <w:vAlign w:val="center"/>
          </w:tcPr>
          <w:p w14:paraId="429334A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89750053；18673166920</w:t>
            </w:r>
          </w:p>
        </w:tc>
      </w:tr>
      <w:tr w14:paraId="0B3CC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608" w:type="dxa"/>
            <w:noWrap w:val="0"/>
            <w:vAlign w:val="center"/>
          </w:tcPr>
          <w:p w14:paraId="40BAAD32">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建设银行湖南省分行</w:t>
            </w:r>
          </w:p>
        </w:tc>
        <w:tc>
          <w:tcPr>
            <w:tcW w:w="1230" w:type="dxa"/>
            <w:noWrap w:val="0"/>
            <w:vAlign w:val="center"/>
          </w:tcPr>
          <w:p w14:paraId="7ABA6F40">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颜国恒</w:t>
            </w:r>
          </w:p>
        </w:tc>
        <w:tc>
          <w:tcPr>
            <w:tcW w:w="3270" w:type="dxa"/>
            <w:noWrap w:val="0"/>
            <w:vAlign w:val="center"/>
          </w:tcPr>
          <w:p w14:paraId="23C56302">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芙蓉中路支行</w:t>
            </w:r>
          </w:p>
        </w:tc>
        <w:tc>
          <w:tcPr>
            <w:tcW w:w="2072" w:type="dxa"/>
            <w:noWrap w:val="0"/>
            <w:vAlign w:val="center"/>
          </w:tcPr>
          <w:p w14:paraId="2390032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88665238；13574801920</w:t>
            </w:r>
          </w:p>
        </w:tc>
      </w:tr>
      <w:tr w14:paraId="4476A8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608" w:type="dxa"/>
            <w:noWrap w:val="0"/>
            <w:vAlign w:val="center"/>
          </w:tcPr>
          <w:p w14:paraId="3B7A312A">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农业银行湖南省分行</w:t>
            </w:r>
          </w:p>
        </w:tc>
        <w:tc>
          <w:tcPr>
            <w:tcW w:w="1230" w:type="dxa"/>
            <w:noWrap w:val="0"/>
            <w:vAlign w:val="center"/>
          </w:tcPr>
          <w:p w14:paraId="7DE17A7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李 宁</w:t>
            </w:r>
          </w:p>
        </w:tc>
        <w:tc>
          <w:tcPr>
            <w:tcW w:w="3270" w:type="dxa"/>
            <w:noWrap w:val="0"/>
            <w:vAlign w:val="center"/>
          </w:tcPr>
          <w:p w14:paraId="75BB5080">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天心区支行副行长</w:t>
            </w:r>
          </w:p>
        </w:tc>
        <w:tc>
          <w:tcPr>
            <w:tcW w:w="2072" w:type="dxa"/>
            <w:noWrap w:val="0"/>
            <w:vAlign w:val="center"/>
          </w:tcPr>
          <w:p w14:paraId="6531BE76">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85114839；13975813058</w:t>
            </w:r>
          </w:p>
        </w:tc>
      </w:tr>
      <w:tr w14:paraId="3104DA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08" w:type="dxa"/>
            <w:noWrap w:val="0"/>
            <w:vAlign w:val="center"/>
          </w:tcPr>
          <w:p w14:paraId="78A91D49">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中国银行湖南省分行</w:t>
            </w:r>
          </w:p>
        </w:tc>
        <w:tc>
          <w:tcPr>
            <w:tcW w:w="1230" w:type="dxa"/>
            <w:noWrap w:val="0"/>
            <w:vAlign w:val="center"/>
          </w:tcPr>
          <w:p w14:paraId="77B1169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刘 毅</w:t>
            </w:r>
          </w:p>
        </w:tc>
        <w:tc>
          <w:tcPr>
            <w:tcW w:w="3270" w:type="dxa"/>
            <w:noWrap w:val="0"/>
            <w:vAlign w:val="center"/>
          </w:tcPr>
          <w:p w14:paraId="6CF2ED8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丽臣路支行行长</w:t>
            </w:r>
          </w:p>
        </w:tc>
        <w:tc>
          <w:tcPr>
            <w:tcW w:w="2072" w:type="dxa"/>
            <w:noWrap w:val="0"/>
            <w:vAlign w:val="center"/>
          </w:tcPr>
          <w:p w14:paraId="1CC9A09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82741897；13808436058</w:t>
            </w:r>
          </w:p>
        </w:tc>
      </w:tr>
      <w:tr w14:paraId="1C2B27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08" w:type="dxa"/>
            <w:noWrap w:val="0"/>
            <w:vAlign w:val="center"/>
          </w:tcPr>
          <w:p w14:paraId="705A17BC">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长沙银行</w:t>
            </w:r>
          </w:p>
        </w:tc>
        <w:tc>
          <w:tcPr>
            <w:tcW w:w="1230" w:type="dxa"/>
            <w:noWrap w:val="0"/>
            <w:vAlign w:val="center"/>
          </w:tcPr>
          <w:p w14:paraId="4DE1F112">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钟 柯</w:t>
            </w:r>
          </w:p>
        </w:tc>
        <w:tc>
          <w:tcPr>
            <w:tcW w:w="3270" w:type="dxa"/>
            <w:noWrap w:val="0"/>
            <w:vAlign w:val="center"/>
          </w:tcPr>
          <w:p w14:paraId="0519D254">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金城支行经理</w:t>
            </w:r>
          </w:p>
        </w:tc>
        <w:tc>
          <w:tcPr>
            <w:tcW w:w="2072" w:type="dxa"/>
            <w:noWrap w:val="0"/>
            <w:vAlign w:val="center"/>
          </w:tcPr>
          <w:p w14:paraId="7352A935">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84413595；13875880163</w:t>
            </w:r>
          </w:p>
        </w:tc>
      </w:tr>
      <w:tr w14:paraId="050CA3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2608" w:type="dxa"/>
            <w:noWrap w:val="0"/>
            <w:vAlign w:val="center"/>
          </w:tcPr>
          <w:p w14:paraId="6B0C191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邮储银行长沙分行</w:t>
            </w:r>
          </w:p>
        </w:tc>
        <w:tc>
          <w:tcPr>
            <w:tcW w:w="1230" w:type="dxa"/>
            <w:noWrap w:val="0"/>
            <w:vAlign w:val="center"/>
          </w:tcPr>
          <w:p w14:paraId="3868017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严春燕</w:t>
            </w:r>
          </w:p>
        </w:tc>
        <w:tc>
          <w:tcPr>
            <w:tcW w:w="3270" w:type="dxa"/>
            <w:noWrap w:val="0"/>
            <w:vAlign w:val="center"/>
          </w:tcPr>
          <w:p w14:paraId="6942795E">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岳麓支行副行长</w:t>
            </w:r>
          </w:p>
        </w:tc>
        <w:tc>
          <w:tcPr>
            <w:tcW w:w="2072" w:type="dxa"/>
            <w:noWrap w:val="0"/>
            <w:vAlign w:val="center"/>
          </w:tcPr>
          <w:p w14:paraId="24DC555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85579459；13875864330</w:t>
            </w:r>
          </w:p>
        </w:tc>
      </w:tr>
    </w:tbl>
    <w:p w14:paraId="28F6F1AA">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湖南省政府采购信用担保试点工作的信用担保机构名单</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350"/>
        <w:gridCol w:w="3510"/>
      </w:tblGrid>
      <w:tr w14:paraId="4F90FA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20" w:type="dxa"/>
            <w:noWrap w:val="0"/>
            <w:vAlign w:val="center"/>
          </w:tcPr>
          <w:p w14:paraId="6B97B735">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信用担保机构</w:t>
            </w:r>
          </w:p>
        </w:tc>
        <w:tc>
          <w:tcPr>
            <w:tcW w:w="1350" w:type="dxa"/>
            <w:noWrap w:val="0"/>
            <w:vAlign w:val="center"/>
          </w:tcPr>
          <w:p w14:paraId="54CD1A27">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联系人</w:t>
            </w:r>
          </w:p>
        </w:tc>
        <w:tc>
          <w:tcPr>
            <w:tcW w:w="3510" w:type="dxa"/>
            <w:noWrap w:val="0"/>
            <w:vAlign w:val="center"/>
          </w:tcPr>
          <w:p w14:paraId="71572E89">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联系电话</w:t>
            </w:r>
          </w:p>
        </w:tc>
      </w:tr>
      <w:tr w14:paraId="047B54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20" w:type="dxa"/>
            <w:noWrap w:val="0"/>
            <w:vAlign w:val="center"/>
          </w:tcPr>
          <w:p w14:paraId="5C11E80E">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中国投资担保公司</w:t>
            </w:r>
          </w:p>
        </w:tc>
        <w:tc>
          <w:tcPr>
            <w:tcW w:w="1350" w:type="dxa"/>
            <w:noWrap w:val="0"/>
            <w:vAlign w:val="center"/>
          </w:tcPr>
          <w:p w14:paraId="7905500B">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何嘉</w:t>
            </w:r>
          </w:p>
        </w:tc>
        <w:tc>
          <w:tcPr>
            <w:tcW w:w="3510" w:type="dxa"/>
            <w:noWrap w:val="0"/>
            <w:vAlign w:val="center"/>
          </w:tcPr>
          <w:p w14:paraId="6E058C18">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010-88822659/13718642233</w:t>
            </w:r>
          </w:p>
        </w:tc>
      </w:tr>
      <w:tr w14:paraId="5801A1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20" w:type="dxa"/>
            <w:noWrap w:val="0"/>
            <w:vAlign w:val="center"/>
          </w:tcPr>
          <w:p w14:paraId="5895A46D">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湖南省中小企业信用担保有限责任公司</w:t>
            </w:r>
          </w:p>
        </w:tc>
        <w:tc>
          <w:tcPr>
            <w:tcW w:w="1350" w:type="dxa"/>
            <w:noWrap w:val="0"/>
            <w:vAlign w:val="center"/>
          </w:tcPr>
          <w:p w14:paraId="64C993A1">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蔡建雄</w:t>
            </w:r>
          </w:p>
        </w:tc>
        <w:tc>
          <w:tcPr>
            <w:tcW w:w="3510" w:type="dxa"/>
            <w:noWrap w:val="0"/>
            <w:vAlign w:val="center"/>
          </w:tcPr>
          <w:p w14:paraId="12EF866B">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0731-84172390-201/15573193555</w:t>
            </w:r>
          </w:p>
        </w:tc>
      </w:tr>
      <w:tr w14:paraId="1DF87C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4320" w:type="dxa"/>
            <w:noWrap w:val="0"/>
            <w:vAlign w:val="center"/>
          </w:tcPr>
          <w:p w14:paraId="5BBC934D">
            <w:pPr>
              <w:jc w:val="center"/>
              <w:rPr>
                <w:rFonts w:hint="eastAsia" w:ascii="宋体" w:hAnsi="宋体" w:eastAsia="宋体" w:cs="宋体"/>
                <w:sz w:val="18"/>
                <w:szCs w:val="18"/>
              </w:rPr>
            </w:pPr>
            <w:r>
              <w:rPr>
                <w:rFonts w:hint="eastAsia" w:ascii="宋体" w:hAnsi="宋体" w:eastAsia="宋体" w:cs="宋体"/>
                <w:sz w:val="18"/>
                <w:szCs w:val="18"/>
              </w:rPr>
              <w:t>湖南农业信用担保有限公司</w:t>
            </w:r>
          </w:p>
        </w:tc>
        <w:tc>
          <w:tcPr>
            <w:tcW w:w="1350" w:type="dxa"/>
            <w:noWrap w:val="0"/>
            <w:vAlign w:val="center"/>
          </w:tcPr>
          <w:p w14:paraId="6E99D69C">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彭球</w:t>
            </w:r>
          </w:p>
          <w:p w14:paraId="61471918">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邓霞英</w:t>
            </w:r>
          </w:p>
        </w:tc>
        <w:tc>
          <w:tcPr>
            <w:tcW w:w="3510" w:type="dxa"/>
            <w:noWrap w:val="0"/>
            <w:vAlign w:val="center"/>
          </w:tcPr>
          <w:p w14:paraId="06E2C76F">
            <w:pPr>
              <w:adjustRightInd w:val="0"/>
              <w:snapToGrid w:val="0"/>
              <w:spacing w:before="156" w:beforeLines="50" w:line="360" w:lineRule="auto"/>
              <w:jc w:val="center"/>
              <w:rPr>
                <w:rFonts w:hint="eastAsia" w:ascii="宋体" w:hAnsi="宋体" w:eastAsia="宋体" w:cs="宋体"/>
                <w:sz w:val="18"/>
                <w:szCs w:val="18"/>
              </w:rPr>
            </w:pPr>
            <w:r>
              <w:rPr>
                <w:rFonts w:hint="eastAsia" w:ascii="宋体" w:hAnsi="宋体" w:eastAsia="宋体" w:cs="宋体"/>
                <w:sz w:val="18"/>
                <w:szCs w:val="18"/>
              </w:rPr>
              <w:t>0731-89761702/13875980906</w:t>
            </w:r>
          </w:p>
          <w:p w14:paraId="30724619">
            <w:pPr>
              <w:adjustRightInd w:val="0"/>
              <w:snapToGrid w:val="0"/>
              <w:spacing w:before="156" w:beforeLines="50" w:line="360" w:lineRule="auto"/>
              <w:jc w:val="center"/>
              <w:rPr>
                <w:rFonts w:hint="eastAsia" w:ascii="宋体" w:hAnsi="宋体" w:eastAsia="宋体" w:cs="宋体"/>
                <w:bCs/>
                <w:kern w:val="0"/>
                <w:sz w:val="18"/>
                <w:szCs w:val="18"/>
              </w:rPr>
            </w:pPr>
            <w:r>
              <w:rPr>
                <w:rFonts w:hint="eastAsia" w:ascii="宋体" w:hAnsi="宋体" w:eastAsia="宋体" w:cs="宋体"/>
                <w:sz w:val="18"/>
                <w:szCs w:val="18"/>
              </w:rPr>
              <w:t>0731-89761706/13574125851</w:t>
            </w:r>
          </w:p>
        </w:tc>
      </w:tr>
    </w:tbl>
    <w:p w14:paraId="7C25CAE3">
      <w:pPr>
        <w:pStyle w:val="3"/>
        <w:rPr>
          <w:rFonts w:hint="eastAsia" w:ascii="宋体" w:hAnsi="宋体" w:eastAsia="宋体" w:cs="宋体"/>
          <w:b w:val="0"/>
          <w:sz w:val="28"/>
          <w:szCs w:val="28"/>
        </w:rPr>
      </w:pPr>
      <w:r>
        <w:rPr>
          <w:rFonts w:hint="eastAsia" w:ascii="宋体" w:hAnsi="宋体" w:eastAsia="宋体" w:cs="宋体"/>
          <w:b w:val="0"/>
          <w:sz w:val="28"/>
          <w:szCs w:val="28"/>
        </w:rPr>
        <w:t>正文</w:t>
      </w:r>
    </w:p>
    <w:p w14:paraId="3735ECA9">
      <w:pPr>
        <w:pStyle w:val="4"/>
        <w:spacing w:before="0" w:after="0" w:line="360" w:lineRule="auto"/>
        <w:jc w:val="center"/>
        <w:rPr>
          <w:rFonts w:hint="eastAsia" w:ascii="宋体" w:hAnsi="宋体" w:eastAsia="宋体" w:cs="宋体"/>
          <w:b w:val="0"/>
          <w:sz w:val="28"/>
          <w:szCs w:val="28"/>
        </w:rPr>
      </w:pPr>
      <w:r>
        <w:rPr>
          <w:rFonts w:hint="eastAsia" w:ascii="宋体" w:hAnsi="宋体" w:eastAsia="宋体" w:cs="宋体"/>
          <w:sz w:val="28"/>
          <w:szCs w:val="28"/>
        </w:rPr>
        <w:t>一、总则</w:t>
      </w:r>
    </w:p>
    <w:p w14:paraId="3C00924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1.适用范围</w:t>
      </w:r>
    </w:p>
    <w:p w14:paraId="100E0D9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1.1本招标文件仅适用于本章“投标须知前附表”（以下简称</w:t>
      </w:r>
      <w:r>
        <w:rPr>
          <w:rFonts w:hint="eastAsia" w:ascii="宋体" w:hAnsi="宋体" w:eastAsia="宋体" w:cs="宋体"/>
          <w:b/>
          <w:szCs w:val="21"/>
        </w:rPr>
        <w:t>【投标须知前附表】</w:t>
      </w:r>
      <w:r>
        <w:rPr>
          <w:rFonts w:hint="eastAsia" w:ascii="宋体" w:hAnsi="宋体" w:eastAsia="宋体" w:cs="宋体"/>
          <w:szCs w:val="21"/>
        </w:rPr>
        <w:t>）中所叙述的采购项目。</w:t>
      </w:r>
    </w:p>
    <w:p w14:paraId="6868CE64">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2.定义</w:t>
      </w:r>
    </w:p>
    <w:p w14:paraId="628C69C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2.1采购人名称、地址、电话、联系人见</w:t>
      </w:r>
      <w:r>
        <w:rPr>
          <w:rFonts w:hint="eastAsia" w:ascii="宋体" w:hAnsi="宋体" w:eastAsia="宋体" w:cs="宋体"/>
          <w:b/>
          <w:szCs w:val="21"/>
        </w:rPr>
        <w:t>【投标须知前附表】</w:t>
      </w:r>
      <w:r>
        <w:rPr>
          <w:rFonts w:hint="eastAsia" w:ascii="宋体" w:hAnsi="宋体" w:eastAsia="宋体" w:cs="宋体"/>
          <w:szCs w:val="21"/>
        </w:rPr>
        <w:t>。</w:t>
      </w:r>
    </w:p>
    <w:p w14:paraId="4BF65D73">
      <w:pPr>
        <w:adjustRightInd w:val="0"/>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szCs w:val="21"/>
        </w:rPr>
        <w:t>2.2采购代理机构名称、地址、电话、联系人见</w:t>
      </w:r>
      <w:r>
        <w:rPr>
          <w:rFonts w:hint="eastAsia" w:ascii="宋体" w:hAnsi="宋体" w:eastAsia="宋体" w:cs="宋体"/>
          <w:b/>
          <w:szCs w:val="21"/>
        </w:rPr>
        <w:t>【投标须知前附表】。</w:t>
      </w:r>
    </w:p>
    <w:p w14:paraId="6E699B2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2.3投标人系指响应招标、参加投标竞争的法人、其他组织或自然人。</w:t>
      </w:r>
    </w:p>
    <w:p w14:paraId="6CEF531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2.4货物是指各种形态和种类的物品，包括原材料、燃料、设备、产品等，详见《政府采购品目分类目录》</w:t>
      </w:r>
      <w:r>
        <w:rPr>
          <w:rFonts w:hint="eastAsia" w:ascii="宋体" w:hAnsi="宋体" w:eastAsia="宋体" w:cs="宋体"/>
          <w:szCs w:val="21"/>
          <w:lang w:eastAsia="zh-CN"/>
        </w:rPr>
        <w:t>财库〔2022〕31号</w:t>
      </w:r>
      <w:r>
        <w:rPr>
          <w:rFonts w:hint="eastAsia" w:ascii="宋体" w:hAnsi="宋体" w:eastAsia="宋体" w:cs="宋体"/>
          <w:szCs w:val="21"/>
        </w:rPr>
        <w:t>。</w:t>
      </w:r>
    </w:p>
    <w:p w14:paraId="75F73D1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2.5工程是指建设工程，包括建筑物和构筑物的新建、改建、扩建、装修、拆除、修缮等，详见《政府采购品目分类目录》</w:t>
      </w:r>
      <w:r>
        <w:rPr>
          <w:rFonts w:hint="eastAsia" w:ascii="宋体" w:hAnsi="宋体" w:eastAsia="宋体" w:cs="宋体"/>
          <w:szCs w:val="21"/>
          <w:lang w:eastAsia="zh-CN"/>
        </w:rPr>
        <w:t>财库〔2022〕31号</w:t>
      </w:r>
      <w:r>
        <w:rPr>
          <w:rFonts w:hint="eastAsia" w:ascii="宋体" w:hAnsi="宋体" w:eastAsia="宋体" w:cs="宋体"/>
          <w:szCs w:val="21"/>
        </w:rPr>
        <w:t>。</w:t>
      </w:r>
    </w:p>
    <w:p w14:paraId="233C315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2.6服务是政府自身需要的服务和政府向社会公众提供的服务，详见《政府采购品目分类目录》</w:t>
      </w:r>
      <w:r>
        <w:rPr>
          <w:rFonts w:hint="eastAsia" w:ascii="宋体" w:hAnsi="宋体" w:eastAsia="宋体" w:cs="宋体"/>
          <w:szCs w:val="21"/>
          <w:lang w:eastAsia="zh-CN"/>
        </w:rPr>
        <w:t>财库〔2022〕31号</w:t>
      </w:r>
      <w:r>
        <w:rPr>
          <w:rFonts w:hint="eastAsia" w:ascii="宋体" w:hAnsi="宋体" w:eastAsia="宋体" w:cs="宋体"/>
          <w:szCs w:val="21"/>
        </w:rPr>
        <w:t>。</w:t>
      </w:r>
    </w:p>
    <w:p w14:paraId="6F1975AE">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2.7</w:t>
      </w:r>
      <w:r>
        <w:rPr>
          <w:rFonts w:hint="eastAsia" w:ascii="宋体" w:hAnsi="宋体" w:eastAsia="宋体" w:cs="宋体"/>
          <w:kern w:val="0"/>
          <w:szCs w:val="21"/>
        </w:rPr>
        <w:t>进口产品是指通过中国海关报关验放进入中国境内且产自关境外的产品，详见《关于政府采购进口产品管理有关问题的通知》（财库[2007]119号）。除</w:t>
      </w:r>
      <w:r>
        <w:rPr>
          <w:rFonts w:hint="eastAsia" w:ascii="宋体" w:hAnsi="宋体" w:eastAsia="宋体" w:cs="宋体"/>
          <w:b/>
          <w:szCs w:val="21"/>
        </w:rPr>
        <w:t>【投标须知前附表】</w:t>
      </w:r>
      <w:r>
        <w:rPr>
          <w:rFonts w:hint="eastAsia" w:ascii="宋体" w:hAnsi="宋体" w:eastAsia="宋体" w:cs="宋体"/>
          <w:kern w:val="0"/>
          <w:szCs w:val="21"/>
        </w:rPr>
        <w:t>另有规定外，采购项目拒绝进口产品参加投标。本款规定同意购买进口产品的，不限制满足招标文件要求的国内产品参与投标竞争。</w:t>
      </w:r>
    </w:p>
    <w:p w14:paraId="5E64720B">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3.投标人的资格要求</w:t>
      </w:r>
    </w:p>
    <w:p w14:paraId="1086C17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3.1投标人应当符合</w:t>
      </w:r>
      <w:r>
        <w:rPr>
          <w:rFonts w:hint="eastAsia" w:ascii="宋体" w:hAnsi="宋体" w:eastAsia="宋体" w:cs="宋体"/>
          <w:b/>
          <w:szCs w:val="21"/>
        </w:rPr>
        <w:t>【投标须知前附表】</w:t>
      </w:r>
      <w:r>
        <w:rPr>
          <w:rFonts w:hint="eastAsia" w:ascii="宋体" w:hAnsi="宋体" w:eastAsia="宋体" w:cs="宋体"/>
          <w:szCs w:val="21"/>
        </w:rPr>
        <w:t>中规定的投标人基本资格条件和特定资格条件。</w:t>
      </w:r>
    </w:p>
    <w:p w14:paraId="0A7BCBF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3.2本章第3.1款规定接受联合体形式投标的，投标人除应符合本章第3.1</w:t>
      </w:r>
      <w:r>
        <w:rPr>
          <w:rFonts w:hint="eastAsia" w:ascii="宋体" w:hAnsi="宋体" w:eastAsia="宋体" w:cs="宋体"/>
          <w:kern w:val="0"/>
          <w:szCs w:val="21"/>
          <w:lang w:val="zh-CN"/>
        </w:rPr>
        <w:t>款</w:t>
      </w:r>
      <w:r>
        <w:rPr>
          <w:rFonts w:hint="eastAsia" w:ascii="宋体" w:hAnsi="宋体" w:eastAsia="宋体" w:cs="宋体"/>
          <w:szCs w:val="21"/>
        </w:rPr>
        <w:t xml:space="preserve">规定外，还应遵守以下规定： </w:t>
      </w:r>
    </w:p>
    <w:p w14:paraId="05C96AD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（l）联合体中有同类资质的供应商按照联合体分工承担相同工作的，应当按照资质等级较低的供应商确定资质等级。</w:t>
      </w:r>
    </w:p>
    <w:p w14:paraId="13C1000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（2）联合体各方应按招标文件提供的格式签订联合体协议书，明确联合体牵头人和各方的权利义务、合同工作量比例，以及合同款项支付具体规定。</w:t>
      </w:r>
    </w:p>
    <w:p w14:paraId="4C0ED2C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（3）联合体各方签订联合体协议书后，不得再单独参加或者与其他投标人组成新的联合体参加同一项目的采购活动。</w:t>
      </w:r>
    </w:p>
    <w:p w14:paraId="38D2429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3.3投标人不得存在下列情形之一：</w:t>
      </w:r>
    </w:p>
    <w:p w14:paraId="4A2F1FC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（l）与采购人、采购代理机构存在</w:t>
      </w:r>
      <w:r>
        <w:rPr>
          <w:rFonts w:hint="eastAsia" w:ascii="宋体" w:hAnsi="宋体" w:eastAsia="宋体" w:cs="宋体"/>
          <w:bCs/>
          <w:szCs w:val="21"/>
        </w:rPr>
        <w:t>隶属关系或者其他利害关系</w:t>
      </w:r>
      <w:r>
        <w:rPr>
          <w:rFonts w:hint="eastAsia" w:ascii="宋体" w:hAnsi="宋体" w:eastAsia="宋体" w:cs="宋体"/>
          <w:szCs w:val="21"/>
        </w:rPr>
        <w:t>。</w:t>
      </w:r>
    </w:p>
    <w:p w14:paraId="3D4ED87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（2）单位负责人为同一人或者存在直接控股、管理关系的不同投标人，不得参加同一合同项下的政府采购活动。</w:t>
      </w:r>
    </w:p>
    <w:p w14:paraId="17A75E2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（3）为采购项目提供整体设计、规范编制或者项目管理、监理、检测等服务的投标人，不得再参加该采购项目的其他采购活动。</w:t>
      </w:r>
    </w:p>
    <w:p w14:paraId="4CB86FD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14:paraId="79E9BFC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4.投标费用</w:t>
      </w:r>
    </w:p>
    <w:p w14:paraId="07B78A3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4.1投标人应自行承担所有参与投标的相关费用，不论投标的结果如何，采购人或者采购代理机构均无义务和责任承担这些费用。</w:t>
      </w:r>
    </w:p>
    <w:p w14:paraId="718DB014">
      <w:pPr>
        <w:adjustRightInd w:val="0"/>
        <w:snapToGrid w:val="0"/>
        <w:spacing w:line="360" w:lineRule="auto"/>
        <w:jc w:val="left"/>
        <w:rPr>
          <w:rFonts w:hint="eastAsia" w:ascii="宋体" w:hAnsi="宋体" w:eastAsia="宋体" w:cs="宋体"/>
          <w:b/>
        </w:rPr>
      </w:pPr>
      <w:r>
        <w:rPr>
          <w:rFonts w:hint="eastAsia" w:ascii="宋体" w:hAnsi="宋体" w:eastAsia="宋体" w:cs="宋体"/>
          <w:b/>
          <w:bCs/>
        </w:rPr>
        <w:t>5.</w:t>
      </w:r>
      <w:r>
        <w:rPr>
          <w:rFonts w:hint="eastAsia" w:ascii="宋体" w:hAnsi="宋体" w:eastAsia="宋体" w:cs="宋体"/>
          <w:b/>
        </w:rPr>
        <w:t>保密</w:t>
      </w:r>
    </w:p>
    <w:p w14:paraId="2B73B010">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5.1参与招标投标活动的各方应对招标文件和投标文件中的商业和技术等秘密保密，违者应对由此造成的后果承担法律责任。</w:t>
      </w:r>
    </w:p>
    <w:p w14:paraId="453B2EF0">
      <w:pPr>
        <w:adjustRightInd w:val="0"/>
        <w:snapToGrid w:val="0"/>
        <w:spacing w:line="360" w:lineRule="auto"/>
        <w:jc w:val="left"/>
        <w:rPr>
          <w:rFonts w:hint="eastAsia" w:ascii="宋体" w:hAnsi="宋体" w:eastAsia="宋体" w:cs="宋体"/>
          <w:b/>
        </w:rPr>
      </w:pPr>
      <w:r>
        <w:rPr>
          <w:rFonts w:hint="eastAsia" w:ascii="宋体" w:hAnsi="宋体" w:eastAsia="宋体" w:cs="宋体"/>
          <w:b/>
        </w:rPr>
        <w:t>6．组织现场考察或者召开答疑会</w:t>
      </w:r>
    </w:p>
    <w:p w14:paraId="5809FC2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6.1采购人或者采购代理机构组织现场考察或者召开开标前答疑会的，获取招标文件的潜在投标人应按【投标须知前附表】规定参加现场考察或者答疑会；如不参加，其风险由其自行承担。</w:t>
      </w:r>
    </w:p>
    <w:p w14:paraId="735647B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6.2采购人或者采购代理机构召开开标前答疑会的，获取招标文件的潜在投标人应按【投标须知前附表】规定的时间，以书面形式将提出的问题送达采购代理机构，以便采购人或者采购代理机构在会议期间澄清。答疑会后，对投标人所提问题的澄清，采购代理机构将按本章第10.1款或第10.2款相应规定办理。</w:t>
      </w:r>
    </w:p>
    <w:p w14:paraId="66F6338E">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6.3潜在投标人现场考察或者参加答疑会的费用由自己承担，现场考察期间所发生的人身伤害及财产损失由自己负责。</w:t>
      </w:r>
    </w:p>
    <w:p w14:paraId="2D74AE78">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6.4采购人或者采购代理机构不对投标人据此而做出的推论、理解和结论负责。投标人一旦中标，不得以任何借口，提出额外补偿，或延长合同期限的要求。</w:t>
      </w:r>
    </w:p>
    <w:p w14:paraId="3D4E50D5">
      <w:pPr>
        <w:pStyle w:val="4"/>
        <w:spacing w:before="0" w:after="0" w:line="360" w:lineRule="auto"/>
        <w:jc w:val="center"/>
        <w:rPr>
          <w:rFonts w:hint="eastAsia" w:ascii="宋体" w:hAnsi="宋体" w:eastAsia="宋体" w:cs="宋体"/>
          <w:sz w:val="28"/>
          <w:szCs w:val="28"/>
        </w:rPr>
      </w:pPr>
      <w:r>
        <w:rPr>
          <w:rFonts w:hint="eastAsia" w:ascii="宋体" w:hAnsi="宋体" w:eastAsia="宋体" w:cs="宋体"/>
          <w:sz w:val="28"/>
          <w:szCs w:val="28"/>
        </w:rPr>
        <w:t>二、招标文件</w:t>
      </w:r>
    </w:p>
    <w:p w14:paraId="63AE36FA">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7.招标文件的构成</w:t>
      </w:r>
    </w:p>
    <w:p w14:paraId="107DEF0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7.1 招标文件共六章，各章内容如下：</w:t>
      </w:r>
    </w:p>
    <w:p w14:paraId="4192EEC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第一章 投标邀请</w:t>
      </w:r>
    </w:p>
    <w:p w14:paraId="125A8C6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第二章 投标须知</w:t>
      </w:r>
    </w:p>
    <w:p w14:paraId="2E5CFFA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第三章 评标方法及标准</w:t>
      </w:r>
    </w:p>
    <w:p w14:paraId="1D85BFF0">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第四章 技术规格、参数及要求</w:t>
      </w:r>
    </w:p>
    <w:p w14:paraId="512ED65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第五章 政府采购合同</w:t>
      </w:r>
    </w:p>
    <w:p w14:paraId="36990D4E">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第六章 投标文件的组成</w:t>
      </w:r>
    </w:p>
    <w:p w14:paraId="7734756B">
      <w:pPr>
        <w:adjustRightInd w:val="0"/>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szCs w:val="21"/>
        </w:rPr>
        <w:t>7.2本章第10.1</w:t>
      </w:r>
      <w:r>
        <w:rPr>
          <w:rFonts w:hint="eastAsia" w:ascii="宋体" w:hAnsi="宋体" w:eastAsia="宋体" w:cs="宋体"/>
          <w:kern w:val="0"/>
          <w:szCs w:val="21"/>
          <w:lang w:val="zh-CN"/>
        </w:rPr>
        <w:t>款</w:t>
      </w:r>
      <w:r>
        <w:rPr>
          <w:rFonts w:hint="eastAsia" w:ascii="宋体" w:hAnsi="宋体" w:eastAsia="宋体" w:cs="宋体"/>
          <w:szCs w:val="21"/>
        </w:rPr>
        <w:t>对招标文件所作的澄清或者修改，构成招标文件的组成部分。</w:t>
      </w:r>
    </w:p>
    <w:p w14:paraId="3213082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7.3采购项目需要公开的有关信息，包括招标公告、招标文件澄清或修改公告、中标结果公告等通知，采购代理机构将通过</w:t>
      </w:r>
      <w:r>
        <w:rPr>
          <w:rFonts w:hint="eastAsia" w:ascii="宋体" w:hAnsi="宋体" w:eastAsia="宋体" w:cs="宋体"/>
          <w:b/>
        </w:rPr>
        <w:t>【投标须知前附表】</w:t>
      </w:r>
      <w:r>
        <w:rPr>
          <w:rFonts w:hint="eastAsia" w:ascii="宋体" w:hAnsi="宋体" w:eastAsia="宋体" w:cs="宋体"/>
          <w:szCs w:val="21"/>
        </w:rPr>
        <w:t>指定媒体公开发布，</w:t>
      </w:r>
      <w:r>
        <w:rPr>
          <w:rFonts w:hint="eastAsia" w:ascii="宋体" w:hAnsi="宋体" w:eastAsia="宋体" w:cs="宋体"/>
          <w:b/>
        </w:rPr>
        <w:t>【投标须知前附表】</w:t>
      </w:r>
      <w:r>
        <w:rPr>
          <w:rFonts w:hint="eastAsia" w:ascii="宋体" w:hAnsi="宋体" w:eastAsia="宋体" w:cs="宋体"/>
          <w:szCs w:val="21"/>
        </w:rPr>
        <w:t>指定媒体信息发布内容存在差异的，以长沙市政府采购网发布的公告为准。投标人在参与本采购项目招投标活动期间，请及时关注指定媒体的相关信息，投标人因没有及时关注而未能如期获取相关信息，是投标人的风险，采购人或者采购代理机构对此不承担任何责任。</w:t>
      </w:r>
    </w:p>
    <w:p w14:paraId="790399E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7.4招标公告的公告期限为5个工作日。公告期限自长沙市政府采购网最先发布公告之日起算。</w:t>
      </w:r>
    </w:p>
    <w:p w14:paraId="45FA6E2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7.5投标人应仔细阅读招标文件的全部内容，按照招标文件要求编制投标文件。任何对招标文件的忽略或误解不能作为投标文件存在缺陷或瑕疵的理由，其风险由投标人承担。</w:t>
      </w:r>
    </w:p>
    <w:p w14:paraId="0723DE3A">
      <w:pPr>
        <w:adjustRightInd w:val="0"/>
        <w:snapToGrid w:val="0"/>
        <w:spacing w:line="360" w:lineRule="auto"/>
        <w:jc w:val="left"/>
        <w:rPr>
          <w:rFonts w:hint="eastAsia" w:ascii="宋体" w:hAnsi="宋体" w:eastAsia="宋体" w:cs="宋体"/>
          <w:b/>
        </w:rPr>
      </w:pPr>
      <w:r>
        <w:rPr>
          <w:rFonts w:hint="eastAsia" w:ascii="宋体" w:hAnsi="宋体" w:eastAsia="宋体" w:cs="宋体"/>
          <w:b/>
        </w:rPr>
        <w:t>8．偏离与实质性响应</w:t>
      </w:r>
    </w:p>
    <w:p w14:paraId="7080C32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8.1除法律、法规和规章规定外，招标文件中用“★”符号标明的条款为实质性要求和条件，对其中任何一条的偏离，在评标时将其视为投标无效。</w:t>
      </w:r>
    </w:p>
    <w:p w14:paraId="0DE89964">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8.2投标文件偏离招标文件的非实质性要求和条件，在超出允许偏离的最多项数（条款数之和）或范围时，在评标时将其视为投标无效。非实质性要求条款允许偏离的最多项数或范围见【投标须知前附表】。</w:t>
      </w:r>
    </w:p>
    <w:p w14:paraId="7C7BC7B9">
      <w:pPr>
        <w:adjustRightInd w:val="0"/>
        <w:snapToGrid w:val="0"/>
        <w:spacing w:line="360" w:lineRule="auto"/>
        <w:jc w:val="left"/>
        <w:rPr>
          <w:rFonts w:hint="eastAsia" w:ascii="宋体" w:hAnsi="宋体" w:eastAsia="宋体" w:cs="宋体"/>
          <w:b/>
        </w:rPr>
      </w:pPr>
      <w:r>
        <w:rPr>
          <w:rFonts w:hint="eastAsia" w:ascii="宋体" w:hAnsi="宋体" w:eastAsia="宋体" w:cs="宋体"/>
          <w:b/>
        </w:rPr>
        <w:t>9.招标文件的获取</w:t>
      </w:r>
    </w:p>
    <w:p w14:paraId="7986614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9.1招标文件提供期限自开始发出之日起不少于五个工作日。</w:t>
      </w:r>
    </w:p>
    <w:p w14:paraId="6AD5D08F">
      <w:pPr>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9.2凡符合资格要求并有意参加投标的供应商,</w:t>
      </w:r>
      <w:r>
        <w:rPr>
          <w:rFonts w:hint="eastAsia" w:ascii="宋体" w:hAnsi="宋体" w:eastAsia="宋体" w:cs="宋体"/>
          <w:szCs w:val="21"/>
        </w:rPr>
        <w:t xml:space="preserve"> 登录</w:t>
      </w:r>
      <w:r>
        <w:rPr>
          <w:rFonts w:hint="eastAsia" w:ascii="宋体" w:hAnsi="宋体" w:eastAsia="宋体" w:cs="宋体"/>
          <w:b/>
        </w:rPr>
        <w:t>投标须知前附表</w:t>
      </w:r>
      <w:r>
        <w:rPr>
          <w:rFonts w:hint="eastAsia" w:ascii="宋体" w:hAnsi="宋体" w:eastAsia="宋体" w:cs="宋体"/>
        </w:rPr>
        <w:t>指定的信息公告媒体免费</w:t>
      </w:r>
      <w:r>
        <w:rPr>
          <w:rFonts w:hint="eastAsia" w:ascii="宋体" w:hAnsi="宋体" w:eastAsia="宋体" w:cs="宋体"/>
          <w:szCs w:val="21"/>
        </w:rPr>
        <w:t>下载招标文件，</w:t>
      </w:r>
      <w:r>
        <w:rPr>
          <w:rFonts w:hint="eastAsia" w:ascii="宋体" w:hAnsi="宋体" w:eastAsia="宋体" w:cs="宋体"/>
        </w:rPr>
        <w:t>指定的媒体名称见</w:t>
      </w:r>
      <w:r>
        <w:rPr>
          <w:rFonts w:hint="eastAsia" w:ascii="宋体" w:hAnsi="宋体" w:eastAsia="宋体" w:cs="宋体"/>
          <w:b/>
        </w:rPr>
        <w:t>投标须知前附表</w:t>
      </w:r>
      <w:r>
        <w:rPr>
          <w:rFonts w:hint="eastAsia" w:ascii="宋体" w:hAnsi="宋体" w:eastAsia="宋体" w:cs="宋体"/>
        </w:rPr>
        <w:t>，代理机构不再收取任何招标文件费用。</w:t>
      </w:r>
    </w:p>
    <w:p w14:paraId="7CF8ABC0">
      <w:pPr>
        <w:pStyle w:val="11"/>
        <w:spacing w:line="360" w:lineRule="auto"/>
        <w:ind w:firstLine="420" w:firstLineChars="200"/>
        <w:rPr>
          <w:rFonts w:hint="eastAsia" w:ascii="宋体" w:hAnsi="宋体" w:eastAsia="宋体" w:cs="宋体"/>
          <w:szCs w:val="21"/>
        </w:rPr>
      </w:pPr>
      <w:r>
        <w:rPr>
          <w:rFonts w:hint="eastAsia" w:ascii="宋体" w:hAnsi="宋体" w:eastAsia="宋体" w:cs="宋体"/>
          <w:szCs w:val="21"/>
        </w:rPr>
        <w:t>9.3各投标人自行在</w:t>
      </w:r>
      <w:r>
        <w:rPr>
          <w:rFonts w:hint="eastAsia" w:ascii="宋体" w:hAnsi="宋体" w:eastAsia="宋体" w:cs="宋体"/>
          <w:b/>
          <w:szCs w:val="21"/>
        </w:rPr>
        <w:t>投标须知前附表</w:t>
      </w:r>
      <w:r>
        <w:rPr>
          <w:rFonts w:hint="eastAsia" w:ascii="宋体" w:hAnsi="宋体" w:eastAsia="宋体" w:cs="宋体"/>
          <w:szCs w:val="21"/>
        </w:rPr>
        <w:t>指定的网站下载或查阅招标相关文件和资料等，恕不另行通知，如有遗漏采购人、代理机构概不负责。</w:t>
      </w:r>
    </w:p>
    <w:p w14:paraId="119DF400">
      <w:pPr>
        <w:pStyle w:val="11"/>
        <w:spacing w:line="360" w:lineRule="auto"/>
        <w:ind w:firstLine="420" w:firstLineChars="200"/>
        <w:rPr>
          <w:rFonts w:hint="eastAsia" w:ascii="宋体" w:hAnsi="宋体" w:eastAsia="宋体" w:cs="宋体"/>
          <w:szCs w:val="21"/>
        </w:rPr>
      </w:pPr>
      <w:r>
        <w:rPr>
          <w:rFonts w:hint="eastAsia" w:ascii="宋体" w:hAnsi="宋体" w:eastAsia="宋体" w:cs="宋体"/>
        </w:rPr>
        <w:t>9.4招标文件的电子版本，以在政府采购网站公告的为准。</w:t>
      </w:r>
    </w:p>
    <w:p w14:paraId="549C18CF">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10.招标文件的澄清或者修改</w:t>
      </w:r>
    </w:p>
    <w:p w14:paraId="763D4F7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rPr>
        <w:t>10.1采购人或采购代理机构可以对已发出的招标文件进行必要</w:t>
      </w:r>
      <w:r>
        <w:rPr>
          <w:rFonts w:hint="eastAsia" w:ascii="宋体" w:hAnsi="宋体" w:eastAsia="宋体" w:cs="宋体"/>
          <w:szCs w:val="21"/>
        </w:rPr>
        <w:t>澄清或者修改，澄清或者修改应在招标文件指定的媒体上发布澄清或者修改公告，澄清或者修改的内容为招标文件的组成部分。</w:t>
      </w:r>
    </w:p>
    <w:p w14:paraId="1289C800">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szCs w:val="21"/>
        </w:rPr>
        <w:t>10.2 澄清或者修改的内容可能影响投标文件编制的，采购代理机构将在【</w:t>
      </w:r>
      <w:r>
        <w:rPr>
          <w:rFonts w:hint="eastAsia" w:ascii="宋体" w:hAnsi="宋体" w:eastAsia="宋体" w:cs="宋体"/>
          <w:b/>
          <w:szCs w:val="21"/>
        </w:rPr>
        <w:t>投标须知前附表</w:t>
      </w:r>
      <w:r>
        <w:rPr>
          <w:rFonts w:hint="eastAsia" w:ascii="宋体" w:hAnsi="宋体" w:eastAsia="宋体" w:cs="宋体"/>
          <w:szCs w:val="21"/>
        </w:rPr>
        <w:t>】规定的提交投标文件截止时间15日前，以公告形式通知所有获取招标文件的潜在投标人；不</w:t>
      </w:r>
      <w:r>
        <w:rPr>
          <w:rFonts w:hint="eastAsia" w:ascii="宋体" w:hAnsi="宋体" w:eastAsia="宋体" w:cs="宋体"/>
        </w:rPr>
        <w:t>足15日的，将相应延长提交投标文件的截止时间。</w:t>
      </w:r>
    </w:p>
    <w:p w14:paraId="5089841D">
      <w:pPr>
        <w:pStyle w:val="4"/>
        <w:spacing w:before="0" w:after="0" w:line="360" w:lineRule="auto"/>
        <w:jc w:val="center"/>
        <w:rPr>
          <w:rFonts w:hint="eastAsia" w:ascii="宋体" w:hAnsi="宋体" w:eastAsia="宋体" w:cs="宋体"/>
          <w:sz w:val="28"/>
          <w:szCs w:val="28"/>
        </w:rPr>
      </w:pPr>
      <w:r>
        <w:rPr>
          <w:rFonts w:hint="eastAsia" w:ascii="宋体" w:hAnsi="宋体" w:eastAsia="宋体" w:cs="宋体"/>
          <w:sz w:val="28"/>
          <w:szCs w:val="28"/>
        </w:rPr>
        <w:t>三、投标文件</w:t>
      </w:r>
    </w:p>
    <w:p w14:paraId="6031043D">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11.</w:t>
      </w:r>
      <w:r>
        <w:rPr>
          <w:rFonts w:hint="eastAsia" w:ascii="宋体" w:hAnsi="宋体" w:eastAsia="宋体" w:cs="宋体"/>
          <w:b/>
          <w:szCs w:val="21"/>
        </w:rPr>
        <w:t xml:space="preserve"> </w:t>
      </w:r>
      <w:r>
        <w:rPr>
          <w:rFonts w:hint="eastAsia" w:ascii="宋体" w:hAnsi="宋体" w:eastAsia="宋体" w:cs="宋体"/>
          <w:b/>
          <w:bCs/>
          <w:szCs w:val="21"/>
        </w:rPr>
        <w:t>投标语言</w:t>
      </w:r>
    </w:p>
    <w:p w14:paraId="02FA05CE">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11.1除专用术语外，投标人提交的投标文件及投标人与采购代理机构就有关投标的所有来往函电均使用中文。投标人可以提交其它语言的资料，但应附有中文注释，有差异时以中文为准。</w:t>
      </w:r>
    </w:p>
    <w:p w14:paraId="7540A8A8">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12.</w:t>
      </w:r>
      <w:r>
        <w:rPr>
          <w:rFonts w:hint="eastAsia" w:ascii="宋体" w:hAnsi="宋体" w:eastAsia="宋体" w:cs="宋体"/>
          <w:b/>
          <w:szCs w:val="21"/>
        </w:rPr>
        <w:t xml:space="preserve"> 计量单位</w:t>
      </w:r>
    </w:p>
    <w:p w14:paraId="17AFB0C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12.1所有计量均采用中华人民共和国法定计量单位。</w:t>
      </w:r>
    </w:p>
    <w:p w14:paraId="273873A5">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szCs w:val="21"/>
        </w:rPr>
        <w:t>13.</w:t>
      </w:r>
      <w:r>
        <w:rPr>
          <w:rFonts w:hint="eastAsia" w:ascii="宋体" w:hAnsi="宋体" w:eastAsia="宋体" w:cs="宋体"/>
          <w:b/>
          <w:bCs/>
          <w:szCs w:val="21"/>
        </w:rPr>
        <w:t xml:space="preserve"> 投标文件的组成</w:t>
      </w:r>
    </w:p>
    <w:p w14:paraId="36FC137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13.1投标文件由商务技术文件、资格证明文件两册组成。各册的内容如下：</w:t>
      </w:r>
    </w:p>
    <w:p w14:paraId="7FDA37D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第一册 商务技术文件</w:t>
      </w:r>
    </w:p>
    <w:p w14:paraId="04ADCF0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（1）投标函</w:t>
      </w:r>
    </w:p>
    <w:p w14:paraId="6947DA6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（2）开标一览表</w:t>
      </w:r>
    </w:p>
    <w:p w14:paraId="12E0202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（3）分项价格表</w:t>
      </w:r>
    </w:p>
    <w:p w14:paraId="74F5EDF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（4）货物说明一览表</w:t>
      </w:r>
    </w:p>
    <w:p w14:paraId="52551D8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（5）商务技术响应/偏离表</w:t>
      </w:r>
    </w:p>
    <w:p w14:paraId="16840C8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（6）享受政府采购政策优惠的证明资料和清单表</w:t>
      </w:r>
    </w:p>
    <w:p w14:paraId="20086CA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（7）投标货物符合招标文件规定的证明文件</w:t>
      </w:r>
    </w:p>
    <w:p w14:paraId="520E858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（8）投标人认为需提供的其他资料</w:t>
      </w:r>
    </w:p>
    <w:p w14:paraId="58912C9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第二册 资格证明文件</w:t>
      </w:r>
    </w:p>
    <w:p w14:paraId="1C6BF3F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（9）法定代表人身份证明</w:t>
      </w:r>
    </w:p>
    <w:p w14:paraId="55FB83F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（10）法定代表人授权委托书</w:t>
      </w:r>
    </w:p>
    <w:p w14:paraId="148E3FF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（11）投标人具备投标资格的证明文件</w:t>
      </w:r>
    </w:p>
    <w:p w14:paraId="14D7A19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13.2投标人应当按照招标文件的要求编制投标文件。投标文件应当对招标文件提出的要求和条件作出明确响应。</w:t>
      </w:r>
    </w:p>
    <w:p w14:paraId="55B1564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13.3根据《政府采购法》第四十二条的规定，投标人无论中标与否，其投标文件不予退还。</w:t>
      </w:r>
    </w:p>
    <w:p w14:paraId="57C12CE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13.4资格审查时仅查阅资格证明文件册，资格证明相关文件由于投标人疏忽未装入资格证明文件册的视同未提交。</w:t>
      </w:r>
    </w:p>
    <w:p w14:paraId="51A055B6">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14. 投标报价</w:t>
      </w:r>
    </w:p>
    <w:p w14:paraId="4A141E5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14.1 投标人应按招标文件规定的供货及服务要求、责任范围和合同条件，按</w:t>
      </w:r>
      <w:r>
        <w:rPr>
          <w:rFonts w:hint="eastAsia" w:ascii="宋体" w:hAnsi="宋体" w:eastAsia="宋体" w:cs="宋体"/>
          <w:b/>
          <w:szCs w:val="21"/>
        </w:rPr>
        <w:t>【投标须知前附表】</w:t>
      </w:r>
      <w:r>
        <w:rPr>
          <w:rFonts w:hint="eastAsia" w:ascii="宋体" w:hAnsi="宋体" w:eastAsia="宋体" w:cs="宋体"/>
          <w:szCs w:val="21"/>
        </w:rPr>
        <w:t>的规定进行报价。</w:t>
      </w:r>
    </w:p>
    <w:p w14:paraId="69F4F70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14.2投标总价中不得包含招标文件要求以外的内容。否则，在评标时不予核减。</w:t>
      </w:r>
    </w:p>
    <w:p w14:paraId="41DA1B07">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14.3投标人对每种货物及服务只允许有一个报价，不接受选择性报价。否则，在评标时将其视为无效投标。</w:t>
      </w:r>
    </w:p>
    <w:p w14:paraId="3B8BB7C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14.4投标人在提交投标文件的截止时间前修改投标报价的，应同时修改投标文件中相应内容。此修改应符合本章第22.1款的相关规定。</w:t>
      </w:r>
    </w:p>
    <w:p w14:paraId="585D2DE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14.5采购人可以在采购预算额度内合理设定最高限价。投标人的投标报价不得超过采购项目最高限价。采购项目采购预算、最高限价（如果设）见【投标须知前附表】。</w:t>
      </w:r>
    </w:p>
    <w:p w14:paraId="16595719">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14.6 投标文件中标明的价格在合同执行过程中是固定不变的，不得以任何理由予以变更。任何包含价格调整要求和条件的投标，在评标时将其视为投标无效。</w:t>
      </w:r>
    </w:p>
    <w:p w14:paraId="76122D01">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rPr>
        <w:t xml:space="preserve">15. </w:t>
      </w:r>
      <w:r>
        <w:rPr>
          <w:rFonts w:hint="eastAsia" w:ascii="宋体" w:hAnsi="宋体" w:eastAsia="宋体" w:cs="宋体"/>
          <w:b/>
          <w:bCs/>
          <w:szCs w:val="21"/>
        </w:rPr>
        <w:t>投标人的资格证明文件</w:t>
      </w:r>
    </w:p>
    <w:p w14:paraId="0E4A9FC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15.1投标人应提交满足本章第3.1</w:t>
      </w:r>
      <w:r>
        <w:rPr>
          <w:rFonts w:hint="eastAsia" w:ascii="宋体" w:hAnsi="宋体" w:eastAsia="宋体" w:cs="宋体"/>
          <w:kern w:val="0"/>
          <w:szCs w:val="21"/>
          <w:lang w:val="zh-CN"/>
        </w:rPr>
        <w:t>款</w:t>
      </w:r>
      <w:r>
        <w:rPr>
          <w:rFonts w:hint="eastAsia" w:ascii="宋体" w:hAnsi="宋体" w:eastAsia="宋体" w:cs="宋体"/>
          <w:szCs w:val="21"/>
        </w:rPr>
        <w:t>规定的资格条件要求的证明文件,该证明文件作为投标文件的一部分。</w:t>
      </w:r>
    </w:p>
    <w:p w14:paraId="4CBDBE11">
      <w:pPr>
        <w:adjustRightInd w:val="0"/>
        <w:snapToGrid w:val="0"/>
        <w:spacing w:line="360" w:lineRule="auto"/>
        <w:ind w:firstLine="420" w:firstLineChars="200"/>
        <w:jc w:val="left"/>
        <w:rPr>
          <w:rFonts w:hint="eastAsia" w:ascii="宋体" w:hAnsi="宋体" w:eastAsia="宋体" w:cs="宋体"/>
          <w:color w:val="000000"/>
          <w:szCs w:val="21"/>
        </w:rPr>
      </w:pPr>
      <w:r>
        <w:rPr>
          <w:rFonts w:hint="eastAsia" w:ascii="宋体" w:hAnsi="宋体" w:eastAsia="宋体" w:cs="宋体"/>
          <w:szCs w:val="21"/>
        </w:rPr>
        <w:t>15.2如果投标人为联合体，则应提交联合体各方资格证明文件、联合</w:t>
      </w:r>
      <w:r>
        <w:rPr>
          <w:rFonts w:hint="eastAsia" w:ascii="宋体" w:hAnsi="宋体" w:eastAsia="宋体" w:cs="宋体"/>
          <w:color w:val="000000"/>
          <w:szCs w:val="21"/>
        </w:rPr>
        <w:t>体协议。否则，在评标时将其视为无效投标。</w:t>
      </w:r>
    </w:p>
    <w:p w14:paraId="1B5D8570">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16. 投标货物符合招标文件规定的证明文件</w:t>
      </w:r>
    </w:p>
    <w:p w14:paraId="28162E4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16.1 投标人应当提交其拟供的合同项下货物及其服务符合招标文件规定的证明文件,该证明文件作为投标文件的一部分。</w:t>
      </w:r>
    </w:p>
    <w:p w14:paraId="29AEA2F4">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16.2 投标人在货物说明一览表中应当说明货物的品牌型号、规格参数、制造商及原产地等，交货时应出具原产地证明及出厂合格证明。</w:t>
      </w:r>
    </w:p>
    <w:p w14:paraId="13E07BC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16.3 上述证明文件可以是文字资料、图纸和数据，并须提供：</w:t>
      </w:r>
    </w:p>
    <w:p w14:paraId="60C31B6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（1）货物主要性能和参数的详细说明； </w:t>
      </w:r>
    </w:p>
    <w:p w14:paraId="0AACDB2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（2）对照招标文件技术规格，逐条说明所提供货物和服务对招标文件的技术规格条文的响应与偏离。对有具体参数要求的指标，投标人应提供具体参数值。</w:t>
      </w:r>
    </w:p>
    <w:p w14:paraId="78B1C26A">
      <w:pPr>
        <w:widowControl/>
        <w:spacing w:line="360" w:lineRule="auto"/>
        <w:jc w:val="left"/>
        <w:rPr>
          <w:rFonts w:hint="eastAsia" w:ascii="宋体" w:hAnsi="宋体" w:eastAsia="宋体" w:cs="宋体"/>
          <w:szCs w:val="21"/>
        </w:rPr>
      </w:pPr>
      <w:r>
        <w:rPr>
          <w:rFonts w:hint="eastAsia" w:ascii="宋体" w:hAnsi="宋体" w:eastAsia="宋体" w:cs="宋体"/>
          <w:szCs w:val="21"/>
        </w:rPr>
        <w:t xml:space="preserve">    16.4 采购人、采购代理机构一般不得要求投标人提供样品，仅凭书面方式不能准确描述采购需求或者需要对样品进行主观判断以确认是否满足采购需求等特殊情况除外。</w:t>
      </w:r>
    </w:p>
    <w:p w14:paraId="257B69F4">
      <w:pPr>
        <w:adjustRightInd w:val="0"/>
        <w:snapToGrid w:val="0"/>
        <w:spacing w:before="156" w:beforeLines="50" w:line="360" w:lineRule="auto"/>
        <w:ind w:firstLine="422" w:firstLineChars="200"/>
        <w:jc w:val="left"/>
        <w:rPr>
          <w:rFonts w:hint="eastAsia" w:ascii="宋体" w:hAnsi="宋体" w:eastAsia="宋体" w:cs="宋体"/>
          <w:szCs w:val="21"/>
        </w:rPr>
      </w:pPr>
      <w:r>
        <w:rPr>
          <w:rFonts w:hint="eastAsia" w:ascii="宋体" w:hAnsi="宋体" w:eastAsia="宋体" w:cs="宋体"/>
          <w:b/>
          <w:szCs w:val="21"/>
        </w:rPr>
        <w:t>投标须知前附表</w:t>
      </w:r>
      <w:r>
        <w:rPr>
          <w:rFonts w:hint="eastAsia" w:ascii="宋体" w:hAnsi="宋体" w:eastAsia="宋体" w:cs="宋体"/>
          <w:szCs w:val="21"/>
        </w:rPr>
        <w:t>规定投标人在投标时提供样品的，投标人有以下情形之一的，在评标时将其视为无效投标。</w:t>
      </w:r>
    </w:p>
    <w:p w14:paraId="65727BDE">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（1）未在投标须知前附表规定的提交时间、地点提交的；</w:t>
      </w:r>
    </w:p>
    <w:p w14:paraId="1E9AF9D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（2）投标人提供的样品与投标文件提供样品的规格、型号不一致的。</w:t>
      </w:r>
    </w:p>
    <w:p w14:paraId="2BAFCE99">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17. 投标有效期</w:t>
      </w:r>
    </w:p>
    <w:p w14:paraId="1149E57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17.1 除</w:t>
      </w:r>
      <w:r>
        <w:rPr>
          <w:rFonts w:hint="eastAsia" w:ascii="宋体" w:hAnsi="宋体" w:eastAsia="宋体" w:cs="宋体"/>
          <w:b/>
          <w:szCs w:val="21"/>
        </w:rPr>
        <w:t>【投标须知前附表】</w:t>
      </w:r>
      <w:r>
        <w:rPr>
          <w:rFonts w:hint="eastAsia" w:ascii="宋体" w:hAnsi="宋体" w:eastAsia="宋体" w:cs="宋体"/>
          <w:szCs w:val="21"/>
        </w:rPr>
        <w:t>另有规定外，投标有效期为90日，投标有效期从提交投标文件的截止之日起算。投标有效期不足的投标，在评标时将其视为投标无效。</w:t>
      </w:r>
    </w:p>
    <w:p w14:paraId="4D410B9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17.2 特殊情况需延长投标有效期的，采购代理机构可于投标有效期届满之前，要求投标人同意延长有效期，采购代理机构的要求与投标人的答复均应为书面形式。投标人拒绝延长的，其投标在原投标有效期期届满后将不再有效；投标人同意延长的，但不允许修改或撤回投标文件。</w:t>
      </w:r>
    </w:p>
    <w:p w14:paraId="207FAB3A">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18.投标保证金</w:t>
      </w:r>
    </w:p>
    <w:p w14:paraId="24CB4AE3">
      <w:pPr>
        <w:adjustRightInd w:val="0"/>
        <w:snapToGrid w:val="0"/>
        <w:spacing w:line="360" w:lineRule="auto"/>
        <w:ind w:firstLine="420" w:firstLineChars="200"/>
        <w:jc w:val="left"/>
        <w:rPr>
          <w:rFonts w:hint="eastAsia" w:ascii="Times New Roman" w:hAnsi="Times New Roman" w:eastAsia="宋体" w:cs="Times New Roman"/>
        </w:rPr>
      </w:pPr>
      <w:r>
        <w:rPr>
          <w:rFonts w:hint="eastAsia" w:ascii="宋体" w:hAnsi="宋体" w:eastAsia="宋体" w:cs="宋体"/>
          <w:szCs w:val="21"/>
        </w:rPr>
        <w:t>18.1根据《关于进一步优化营商环境促进政府采购提速增效相关事项的通知》要求，为进一步降低交易成本费用，减轻企业资金负担，取消政府采购项目的投标保证金。本项目不设投标保证金。</w:t>
      </w:r>
    </w:p>
    <w:p w14:paraId="1F7AB6BB">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19. 投标文件的签署</w:t>
      </w:r>
    </w:p>
    <w:p w14:paraId="30BBBA1E">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19.1投标文件正本一份,</w:t>
      </w:r>
      <w:r>
        <w:rPr>
          <w:rFonts w:hint="eastAsia" w:ascii="宋体" w:hAnsi="宋体" w:eastAsia="宋体" w:cs="宋体"/>
          <w:b/>
          <w:bCs/>
        </w:rPr>
        <w:t>电子文件壹份</w:t>
      </w:r>
      <w:r>
        <w:rPr>
          <w:rFonts w:hint="eastAsia" w:ascii="宋体" w:hAnsi="宋体" w:eastAsia="宋体" w:cs="宋体"/>
          <w:b/>
          <w:bCs/>
          <w:lang w:eastAsia="zh-CN"/>
        </w:rPr>
        <w:t>，</w:t>
      </w:r>
      <w:r>
        <w:rPr>
          <w:rFonts w:hint="eastAsia" w:ascii="宋体" w:hAnsi="宋体" w:eastAsia="宋体" w:cs="宋体"/>
          <w:szCs w:val="21"/>
        </w:rPr>
        <w:t>副本份数见【投标须知前附表】。正本和副本的封面应注明“正本”或“副本”的字样，当正本和副本不一致时，以正本为准。</w:t>
      </w:r>
    </w:p>
    <w:p w14:paraId="2724622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19.2投标文件正本应用不褪色的材料打印或书写，并在招标文件要求盖章处盖投标人单位章，在签字处由投标人代表亲笔签字。投标人代表不是投标人的法定代表人的，应提供法定代表人授权委托书，并附法定代表人身份证明。投标文件的副本应为正本的复印件。投标文件的正本与副本应分别装订成册，并编制目录。</w:t>
      </w:r>
    </w:p>
    <w:p w14:paraId="1A4A3FC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19.3投标文件中的任何行间插字、涂改和增删，改动之处应加盖单位章或由投标人代表亲笔签字确认。</w:t>
      </w:r>
    </w:p>
    <w:p w14:paraId="170600B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不按上述要求盖章和签字的，在评标时将其视为无效投标。</w:t>
      </w:r>
    </w:p>
    <w:p w14:paraId="09CC45CC">
      <w:pPr>
        <w:pStyle w:val="4"/>
        <w:spacing w:before="0" w:after="0" w:line="360" w:lineRule="auto"/>
        <w:jc w:val="center"/>
        <w:rPr>
          <w:rFonts w:hint="eastAsia" w:ascii="宋体" w:hAnsi="宋体" w:eastAsia="宋体" w:cs="宋体"/>
          <w:sz w:val="28"/>
          <w:szCs w:val="28"/>
        </w:rPr>
      </w:pPr>
      <w:r>
        <w:rPr>
          <w:rFonts w:hint="eastAsia" w:ascii="宋体" w:hAnsi="宋体" w:eastAsia="宋体" w:cs="宋体"/>
          <w:sz w:val="28"/>
          <w:szCs w:val="28"/>
        </w:rPr>
        <w:t>四、投标</w:t>
      </w:r>
    </w:p>
    <w:p w14:paraId="21DC00B0">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20. 投标文件的密封和标记</w:t>
      </w:r>
    </w:p>
    <w:p w14:paraId="594B2D4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20.1投标文件按第一册商务技术文件、第二册资格证明文件分别密封包装，注明“第一册商务技术文件”“第二册资格证明文件”，封口处骑缝加盖投标人单位章或由投标人代表签字。</w:t>
      </w:r>
    </w:p>
    <w:p w14:paraId="516D7D0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20.2投标文件封套或外包装上应标注：</w:t>
      </w:r>
    </w:p>
    <w:p w14:paraId="5F7A7104">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（1）采购项目名称和采购代理编号，如果采购项目分标段或分包件招标的，还应注明所投标的标段或包件编号； </w:t>
      </w:r>
    </w:p>
    <w:p w14:paraId="23E76A7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（2）注明“在开标时间（要写出具体时间）之前不得启封”的字样；</w:t>
      </w:r>
    </w:p>
    <w:p w14:paraId="6A0FC62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（3）注明投标人名称和联系地址。</w:t>
      </w:r>
    </w:p>
    <w:p w14:paraId="58480936">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21. 投标文件的递交</w:t>
      </w:r>
    </w:p>
    <w:p w14:paraId="7C9E301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21.1投标人应当在提交投标文件的截止时间前，将投标文件密封送达【投标须知前附表】指定投标地点。</w:t>
      </w:r>
    </w:p>
    <w:p w14:paraId="23F586E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21.2采购代理机构收到投标文件后，应当如实记载投标文件的送达时间和密封情况，签收保存，并向投标人出具签收回执。任何单位和个人不得在开标前开启投标文件。</w:t>
      </w:r>
    </w:p>
    <w:p w14:paraId="36A0D2C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21.3 未通过资格预审的申请人提交的投标文件（实行资格预审的），以及逾期送达（包括未送达指定地点）或者未按照本章第20.1款规定密封的投标文件，采购人、采购代理机构应当拒收。</w:t>
      </w:r>
    </w:p>
    <w:p w14:paraId="70F9D9D8">
      <w:pPr>
        <w:adjustRightInd w:val="0"/>
        <w:snapToGrid w:val="0"/>
        <w:spacing w:before="156" w:beforeLines="50" w:line="360" w:lineRule="auto"/>
        <w:ind w:firstLine="422" w:firstLineChars="200"/>
        <w:jc w:val="left"/>
        <w:rPr>
          <w:rFonts w:hint="eastAsia" w:ascii="宋体" w:hAnsi="宋体" w:eastAsia="宋体" w:cs="宋体"/>
          <w:b/>
          <w:bCs/>
        </w:rPr>
      </w:pPr>
      <w:r>
        <w:rPr>
          <w:rFonts w:hint="eastAsia" w:ascii="宋体" w:hAnsi="宋体" w:eastAsia="宋体" w:cs="宋体"/>
          <w:b/>
          <w:bCs/>
          <w:szCs w:val="21"/>
        </w:rPr>
        <w:t>21.4投标人应在递交投标文件的同时，一并递交【投标须知前附表】附页2-1《投标承诺书》（</w:t>
      </w:r>
      <w:r>
        <w:rPr>
          <w:rFonts w:hint="eastAsia" w:ascii="宋体" w:hAnsi="宋体" w:eastAsia="宋体" w:cs="宋体"/>
          <w:b/>
          <w:bCs/>
        </w:rPr>
        <w:t>不装入投标文件，与项目的投标文件同时分别递交，否则视为自动放弃投标）。</w:t>
      </w:r>
    </w:p>
    <w:p w14:paraId="7000A6C1">
      <w:pPr>
        <w:adjustRightInd w:val="0"/>
        <w:snapToGrid w:val="0"/>
        <w:spacing w:before="156" w:beforeLines="50" w:line="360" w:lineRule="auto"/>
        <w:ind w:firstLine="422" w:firstLineChars="200"/>
        <w:jc w:val="left"/>
        <w:rPr>
          <w:rFonts w:hint="eastAsia" w:ascii="宋体" w:hAnsi="宋体" w:eastAsia="宋体" w:cs="宋体"/>
          <w:b/>
          <w:bCs/>
          <w:szCs w:val="21"/>
        </w:rPr>
      </w:pPr>
      <w:r>
        <w:rPr>
          <w:rFonts w:hint="eastAsia" w:ascii="宋体" w:hAnsi="宋体" w:eastAsia="宋体" w:cs="宋体"/>
          <w:b/>
          <w:bCs/>
        </w:rPr>
        <w:t>21.5为方便开标唱标,投标人应将招标文件中第六章投标文件的组成“</w:t>
      </w:r>
      <w:r>
        <w:rPr>
          <w:rFonts w:hint="eastAsia" w:ascii="宋体" w:hAnsi="宋体" w:eastAsia="宋体" w:cs="宋体"/>
          <w:b/>
          <w:bCs/>
          <w:szCs w:val="21"/>
        </w:rPr>
        <w:t>商务技术文件二、《开标一览表》和三、《分项价格表》”一并另备一份单独密封，</w:t>
      </w:r>
      <w:r>
        <w:rPr>
          <w:rFonts w:hint="eastAsia" w:ascii="宋体" w:hAnsi="宋体" w:eastAsia="宋体" w:cs="宋体"/>
          <w:b/>
          <w:bCs/>
        </w:rPr>
        <w:t>在小密封袋上标明开标一览表和分项价格表字样，</w:t>
      </w:r>
      <w:r>
        <w:rPr>
          <w:rFonts w:hint="eastAsia" w:ascii="宋体" w:hAnsi="宋体" w:eastAsia="宋体" w:cs="宋体"/>
          <w:b/>
          <w:bCs/>
          <w:szCs w:val="21"/>
        </w:rPr>
        <w:t>然后再装入投标文件正本密封袋中与项目投标文件同时递交，否则视为</w:t>
      </w:r>
      <w:r>
        <w:rPr>
          <w:rFonts w:hint="eastAsia" w:ascii="宋体" w:hAnsi="宋体" w:eastAsia="宋体" w:cs="宋体"/>
          <w:b/>
          <w:bCs/>
        </w:rPr>
        <w:t>自动放弃</w:t>
      </w:r>
      <w:r>
        <w:rPr>
          <w:rFonts w:hint="eastAsia" w:ascii="宋体" w:hAnsi="宋体" w:eastAsia="宋体" w:cs="宋体"/>
          <w:b/>
          <w:bCs/>
          <w:szCs w:val="21"/>
        </w:rPr>
        <w:t>投标；单独密封递交的《开标一览表》和《分项价格表》与投标文件中的表格内容不一致的，视为无效投标。</w:t>
      </w:r>
    </w:p>
    <w:p w14:paraId="3662B023">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22. 投标文件的修改和撤回</w:t>
      </w:r>
    </w:p>
    <w:p w14:paraId="2A0864E7">
      <w:pPr>
        <w:adjustRightInd w:val="0"/>
        <w:snapToGrid w:val="0"/>
        <w:spacing w:line="360" w:lineRule="auto"/>
        <w:ind w:firstLine="420" w:firstLineChars="200"/>
        <w:jc w:val="left"/>
        <w:rPr>
          <w:rFonts w:hint="eastAsia" w:ascii="宋体" w:hAnsi="宋体" w:eastAsia="宋体" w:cs="宋体"/>
          <w:color w:val="FF0000"/>
          <w:szCs w:val="21"/>
        </w:rPr>
      </w:pPr>
      <w:r>
        <w:rPr>
          <w:rFonts w:hint="eastAsia" w:ascii="宋体" w:hAnsi="宋体" w:eastAsia="宋体" w:cs="宋体"/>
          <w:szCs w:val="21"/>
        </w:rPr>
        <w:t>22.1投标人在提交投标文件的截止时间前，可以对所递交的投标文件进行补充、修改或者撤回，并书面通知采购人或者采购代理机构。补充、修改的内容应当按照本章第19、20、21款规定签署、盖章、密封后，作为投标文件的组成部分，并在提交投标文件的截止时间前递交。</w:t>
      </w:r>
    </w:p>
    <w:p w14:paraId="3F421594">
      <w:pPr>
        <w:adjustRightInd w:val="0"/>
        <w:snapToGrid w:val="0"/>
        <w:spacing w:line="360" w:lineRule="auto"/>
        <w:jc w:val="left"/>
        <w:rPr>
          <w:rFonts w:hint="eastAsia" w:ascii="宋体" w:hAnsi="宋体" w:eastAsia="宋体" w:cs="宋体"/>
          <w:b/>
        </w:rPr>
      </w:pPr>
      <w:r>
        <w:rPr>
          <w:rFonts w:hint="eastAsia" w:ascii="宋体" w:hAnsi="宋体" w:eastAsia="宋体" w:cs="宋体"/>
          <w:b/>
        </w:rPr>
        <w:t>23.分包</w:t>
      </w:r>
    </w:p>
    <w:p w14:paraId="757E160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23.1 投标人拟在中标后将中标项目的非主体、非关键性工作进行分包的，应符合【</w:t>
      </w:r>
      <w:r>
        <w:rPr>
          <w:rFonts w:hint="eastAsia" w:ascii="宋体" w:hAnsi="宋体" w:eastAsia="宋体" w:cs="宋体"/>
          <w:b/>
          <w:szCs w:val="21"/>
        </w:rPr>
        <w:t>投标须知前附表</w:t>
      </w:r>
      <w:r>
        <w:rPr>
          <w:rFonts w:hint="eastAsia" w:ascii="宋体" w:hAnsi="宋体" w:eastAsia="宋体" w:cs="宋体"/>
          <w:szCs w:val="21"/>
        </w:rPr>
        <w:t>】规定的分包内容、分包金额和资质要求等限制性条件，并在投标文件中载明分包承担主体，且分包承担主体不得再次分包。</w:t>
      </w:r>
    </w:p>
    <w:p w14:paraId="3D91D1D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23.2中标人应当就分包项目向采购人负责，分包承担主体就分包项目承担连带责任。</w:t>
      </w:r>
    </w:p>
    <w:p w14:paraId="28256178">
      <w:pPr>
        <w:adjustRightInd w:val="0"/>
        <w:snapToGrid w:val="0"/>
        <w:spacing w:line="360" w:lineRule="auto"/>
        <w:ind w:firstLine="420" w:firstLineChars="200"/>
        <w:jc w:val="left"/>
        <w:rPr>
          <w:rFonts w:hint="eastAsia" w:ascii="宋体" w:hAnsi="宋体" w:eastAsia="宋体" w:cs="宋体"/>
          <w:color w:val="FF0000"/>
        </w:rPr>
      </w:pPr>
      <w:r>
        <w:rPr>
          <w:rFonts w:hint="eastAsia" w:ascii="宋体" w:hAnsi="宋体" w:eastAsia="宋体" w:cs="宋体"/>
          <w:szCs w:val="21"/>
        </w:rPr>
        <w:t>23.3 不符合招标文件中有关分包、转包规定的，其投标将被拒绝。</w:t>
      </w:r>
    </w:p>
    <w:p w14:paraId="7F16E6EC">
      <w:pPr>
        <w:adjustRightInd w:val="0"/>
        <w:snapToGrid w:val="0"/>
        <w:spacing w:line="360" w:lineRule="auto"/>
        <w:jc w:val="left"/>
        <w:rPr>
          <w:rFonts w:hint="eastAsia" w:ascii="宋体" w:hAnsi="宋体" w:eastAsia="宋体" w:cs="宋体"/>
          <w:b/>
        </w:rPr>
      </w:pPr>
      <w:r>
        <w:rPr>
          <w:rFonts w:hint="eastAsia" w:ascii="宋体" w:hAnsi="宋体" w:eastAsia="宋体" w:cs="宋体"/>
          <w:b/>
          <w:bCs/>
        </w:rPr>
        <w:t>24.</w:t>
      </w:r>
      <w:r>
        <w:rPr>
          <w:rFonts w:hint="eastAsia" w:ascii="宋体" w:hAnsi="宋体" w:eastAsia="宋体" w:cs="宋体"/>
          <w:b/>
        </w:rPr>
        <w:t xml:space="preserve"> 串通投标行为</w:t>
      </w:r>
    </w:p>
    <w:p w14:paraId="035D6653">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24.1有下列情形之一的，属于恶意串通，对投标人依照政府采购法第七十七条第一款的规定追究法律责任：</w:t>
      </w:r>
    </w:p>
    <w:p w14:paraId="7B39173C">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（1）投标人直接或者间接从采购人或者采购代理机构处获得其他投标人的相关情况并修改其投标文件；</w:t>
      </w:r>
    </w:p>
    <w:p w14:paraId="3605046E">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（2）投标人按照采购人或者采购代理机构的授意撤换、修改投标文件；</w:t>
      </w:r>
    </w:p>
    <w:p w14:paraId="3FCDA2E8">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（3）投标人之间协商报价、技术方案等投标文件的实质性内容；</w:t>
      </w:r>
    </w:p>
    <w:p w14:paraId="2BB6E2E8">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（4）属于同一集团、协会、商会等组织成员的投标人按照该组织要求协同参加政府采购活动；</w:t>
      </w:r>
    </w:p>
    <w:p w14:paraId="51B4B9AC">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（5）投标人之间事先约定由某一特定投标人中标；</w:t>
      </w:r>
    </w:p>
    <w:p w14:paraId="7F273150">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（6）投标人之间商定部分投标人放弃参加政府采购活动或者放弃中标；</w:t>
      </w:r>
    </w:p>
    <w:p w14:paraId="397613B2">
      <w:pPr>
        <w:adjustRightInd w:val="0"/>
        <w:snapToGrid w:val="0"/>
        <w:spacing w:line="360"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（7）投标人与采购人或者采购代理机构之间、投标人相互之间，为谋求特定投标人中标或者排斥其他投标人的其他串通行为。</w:t>
      </w:r>
    </w:p>
    <w:p w14:paraId="51F474C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24.2有下列情形之一的，视为投标人串通投标，其投标无效：</w:t>
      </w:r>
    </w:p>
    <w:p w14:paraId="17E62834">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（1）不同投标人的投标文件由同一单位或者个人编制；</w:t>
      </w:r>
    </w:p>
    <w:p w14:paraId="54C03FE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（2）不同投标人委托同一单位或者个人办理投标事宜；</w:t>
      </w:r>
    </w:p>
    <w:p w14:paraId="7AB01F5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（3）不同投标人的投标文件载明的项目管理成员或者联系人员为同一人；</w:t>
      </w:r>
    </w:p>
    <w:p w14:paraId="1316D09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（4）不同投标人的投标文件异常一致或者投标报价呈规律性差异；</w:t>
      </w:r>
    </w:p>
    <w:p w14:paraId="6B6F0C8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（5）不同投标人的投标文件相互混装；</w:t>
      </w:r>
    </w:p>
    <w:p w14:paraId="7A2BA2A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（6）不同投标人的投标保证金从同一单位或者个人的账户转出;</w:t>
      </w:r>
    </w:p>
    <w:p w14:paraId="2257B3FF">
      <w:pPr>
        <w:adjustRightInd w:val="0"/>
        <w:snapToGrid w:val="0"/>
        <w:spacing w:line="360" w:lineRule="auto"/>
        <w:ind w:firstLine="420" w:firstLineChars="200"/>
        <w:jc w:val="left"/>
        <w:rPr>
          <w:rFonts w:hint="eastAsia" w:ascii="宋体" w:hAnsi="宋体" w:eastAsia="宋体" w:cs="宋体"/>
          <w:szCs w:val="21"/>
        </w:rPr>
      </w:pPr>
    </w:p>
    <w:p w14:paraId="52A5CBF1">
      <w:pPr>
        <w:pStyle w:val="4"/>
        <w:spacing w:before="0" w:after="0" w:line="360" w:lineRule="auto"/>
        <w:jc w:val="center"/>
        <w:rPr>
          <w:rFonts w:hint="eastAsia" w:ascii="宋体" w:hAnsi="宋体" w:eastAsia="宋体" w:cs="宋体"/>
          <w:sz w:val="28"/>
          <w:szCs w:val="28"/>
        </w:rPr>
      </w:pPr>
      <w:r>
        <w:rPr>
          <w:rFonts w:hint="eastAsia" w:ascii="宋体" w:hAnsi="宋体" w:eastAsia="宋体" w:cs="宋体"/>
          <w:sz w:val="28"/>
          <w:szCs w:val="28"/>
        </w:rPr>
        <w:t>五、开标，资格审查和评标</w:t>
      </w:r>
    </w:p>
    <w:p w14:paraId="4187050F">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25. 开标</w:t>
      </w:r>
    </w:p>
    <w:p w14:paraId="3D8F3F9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25.1采购代理机构在提交投标文件的截止时间和本章第23.1项规定的地点组织公开开标，并邀请投标人参加。投标人未参加开标的，视同认可开标结果。</w:t>
      </w:r>
    </w:p>
    <w:p w14:paraId="797BAC9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25.2 开标时，由投标人或其推选的代表检查投标文件的密封情况；经确认无误后，由采购代理机构当众拆封投标文件，宣读投标人名称、投标价格和</w:t>
      </w:r>
      <w:r>
        <w:rPr>
          <w:rFonts w:hint="eastAsia" w:ascii="宋体" w:hAnsi="宋体" w:eastAsia="宋体" w:cs="宋体"/>
          <w:b/>
          <w:szCs w:val="21"/>
        </w:rPr>
        <w:t>【投标须知前附表】</w:t>
      </w:r>
      <w:r>
        <w:rPr>
          <w:rFonts w:hint="eastAsia" w:ascii="宋体" w:hAnsi="宋体" w:eastAsia="宋体" w:cs="宋体"/>
          <w:szCs w:val="21"/>
        </w:rPr>
        <w:t>规定需要宣布的其他内容。投标人不足3家的，不得开标。</w:t>
      </w:r>
    </w:p>
    <w:p w14:paraId="0C22D2F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25.3开标过程应当由采购人或者采购代理机构负责记录，由参加开标的各投标人代表和相关工作人员签字确认后随采购文件一并存档。</w:t>
      </w:r>
    </w:p>
    <w:p w14:paraId="2FA73D5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25.4投标人代表对开标过程和开标记录有疑义，以及认为采购人、采购代理机构相关工作人员有需要回避的情形的，应当场提出询问或者回避申请。</w:t>
      </w:r>
    </w:p>
    <w:p w14:paraId="15A13475">
      <w:pPr>
        <w:adjustRightInd w:val="0"/>
        <w:snapToGrid w:val="0"/>
        <w:spacing w:line="360" w:lineRule="auto"/>
        <w:jc w:val="left"/>
        <w:rPr>
          <w:rFonts w:hint="eastAsia" w:ascii="宋体" w:hAnsi="宋体" w:eastAsia="宋体" w:cs="宋体"/>
          <w:b/>
          <w:color w:val="FF0000"/>
          <w:szCs w:val="21"/>
        </w:rPr>
      </w:pPr>
      <w:r>
        <w:rPr>
          <w:rStyle w:val="14"/>
          <w:rFonts w:hint="eastAsia" w:ascii="宋体" w:hAnsi="宋体" w:eastAsia="宋体" w:cs="宋体"/>
          <w:szCs w:val="21"/>
        </w:rPr>
        <w:t>26.</w:t>
      </w:r>
      <w:r>
        <w:rPr>
          <w:rFonts w:hint="eastAsia" w:ascii="宋体" w:hAnsi="宋体" w:eastAsia="宋体" w:cs="宋体"/>
          <w:b/>
          <w:color w:val="FF0000"/>
          <w:szCs w:val="21"/>
        </w:rPr>
        <w:t xml:space="preserve"> </w:t>
      </w:r>
      <w:r>
        <w:rPr>
          <w:rFonts w:hint="eastAsia" w:ascii="宋体" w:hAnsi="宋体" w:eastAsia="宋体" w:cs="宋体"/>
          <w:b/>
          <w:bCs/>
          <w:szCs w:val="21"/>
        </w:rPr>
        <w:t>资格审查</w:t>
      </w:r>
    </w:p>
    <w:p w14:paraId="6FE2C10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26.1开标结束后，采购人及采购代理机构将依法对投标人的资格进行审查。</w:t>
      </w:r>
    </w:p>
    <w:p w14:paraId="6D2F8B6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26.2在资格审查时，采购人及采购代理机构将对投标人信用记录进行甄别。</w:t>
      </w:r>
    </w:p>
    <w:p w14:paraId="0D3F50F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（1）信用信息查询的查询内容：本章第3.3款第（4）项规定；</w:t>
      </w:r>
    </w:p>
    <w:p w14:paraId="7E7F3CF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（2）信用信息查询的查询渠道：信用中国网站（www.creditchina.gov.cn）、中国政府采购网（www.ccgp.gov.cn）；</w:t>
      </w:r>
    </w:p>
    <w:p w14:paraId="40B9F9B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（3）信用信息查询的截止时点：提交投标文件的截止时间；</w:t>
      </w:r>
    </w:p>
    <w:p w14:paraId="26E5DB4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信用信息的使用原则：被列入失信被执行人、重大税收违法案件当事人名单、政府采购严重违法失信行为记录名单及其他不符合《中华人民共和国政府采购法》第二十二条规定条件的投标人，将拒绝其参与政府采购活动。</w:t>
      </w:r>
    </w:p>
    <w:p w14:paraId="4DC488E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（5）信用信息查询记录和证据留存具体方式：查询结果网页截图作为查询记录和证据，与其他采购文件一并保存。</w:t>
      </w:r>
    </w:p>
    <w:p w14:paraId="37EFB99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26.3投标文件属下列情况之一的，投标无效：</w:t>
      </w:r>
    </w:p>
    <w:p w14:paraId="17C30BB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（1）不符合本章第3条投标人的资格要求的；</w:t>
      </w:r>
    </w:p>
    <w:p w14:paraId="2FAB5E2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（2）联合体没有提交联合体协议书，或未提交联合体各方资格证明文件的；</w:t>
      </w:r>
    </w:p>
    <w:p w14:paraId="66D390D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bCs/>
          <w:szCs w:val="21"/>
        </w:rPr>
        <w:t>未按招标文件要求提交资格证明文件或</w:t>
      </w:r>
      <w:r>
        <w:rPr>
          <w:rFonts w:hint="eastAsia" w:ascii="宋体" w:hAnsi="宋体" w:eastAsia="宋体" w:cs="宋体"/>
          <w:szCs w:val="21"/>
        </w:rPr>
        <w:t>投标文件中资格证明文件未按照招标文件要求签署、盖章的；</w:t>
      </w:r>
    </w:p>
    <w:p w14:paraId="26FE632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（4）不符合法律、法规和招标文件规定的其他投标无效情形的。</w:t>
      </w:r>
    </w:p>
    <w:p w14:paraId="7BC2079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26.4对未通过资格审查的投标人，采购人及采购代理机构应当告知其未通过的原因。</w:t>
      </w:r>
    </w:p>
    <w:p w14:paraId="6A31C5B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26.5合格投标人不足3家的，不得进入评标环节。</w:t>
      </w:r>
    </w:p>
    <w:p w14:paraId="31BDFFE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26.6已进行资格预审的，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p>
    <w:p w14:paraId="5E0F9574">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27.</w:t>
      </w:r>
      <w:r>
        <w:rPr>
          <w:rFonts w:hint="eastAsia" w:ascii="宋体" w:hAnsi="宋体" w:eastAsia="宋体" w:cs="宋体"/>
          <w:b/>
          <w:szCs w:val="21"/>
        </w:rPr>
        <w:t xml:space="preserve"> 评标委员会</w:t>
      </w:r>
    </w:p>
    <w:p w14:paraId="5A72EFB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27.1评标由依法组建的评标委员会负责，评标委员会由采购人代表和评审专家组成。</w:t>
      </w:r>
    </w:p>
    <w:p w14:paraId="33B9EAB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27.2评标委员会成员有下列情形之一的，应当回避：</w:t>
      </w:r>
    </w:p>
    <w:p w14:paraId="5254774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（1）参加采购活动前3年内与投标人存在劳动关系；</w:t>
      </w:r>
    </w:p>
    <w:p w14:paraId="6156266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（2）参加采购活动前3年内担任投标人的董事、监事；</w:t>
      </w:r>
    </w:p>
    <w:p w14:paraId="3495E9C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（3）参加采购活动前3年内是投标人的控股股东或者实际控制人；</w:t>
      </w:r>
    </w:p>
    <w:p w14:paraId="06AA615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（4）与投标人的法定代表人或者负责人有夫妻、直系血亲、三代以内旁系血亲或者近姻亲关系；</w:t>
      </w:r>
    </w:p>
    <w:p w14:paraId="3F12A54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（5）与投标人有其他可能影响政府采购活动公平、公正进行的关系。</w:t>
      </w:r>
    </w:p>
    <w:p w14:paraId="78CEFA3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27.3评标委员会负责具体评标事务，并独立履行下列职责：</w:t>
      </w:r>
    </w:p>
    <w:p w14:paraId="7E6BF4C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（1）审查、评价投标文件是否符合招标文件的商务、技术等实质性要求；</w:t>
      </w:r>
    </w:p>
    <w:p w14:paraId="4A1631C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（2）要求投标人对投标文件有关事项作出澄清或者说明；</w:t>
      </w:r>
    </w:p>
    <w:p w14:paraId="3B7C189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（3）对投标文件进行比较和评价；</w:t>
      </w:r>
    </w:p>
    <w:p w14:paraId="11CEB0C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（4）确定中标候选人名单，以及根据采购人委托直接确定中标人。</w:t>
      </w:r>
    </w:p>
    <w:p w14:paraId="13FAEA53">
      <w:pPr>
        <w:adjustRightInd w:val="0"/>
        <w:snapToGrid w:val="0"/>
        <w:spacing w:line="360" w:lineRule="auto"/>
        <w:jc w:val="left"/>
        <w:rPr>
          <w:rFonts w:hint="eastAsia" w:ascii="宋体" w:hAnsi="宋体" w:eastAsia="宋体" w:cs="宋体"/>
          <w:b/>
          <w:bCs/>
        </w:rPr>
      </w:pPr>
      <w:r>
        <w:rPr>
          <w:rFonts w:hint="eastAsia" w:ascii="宋体" w:hAnsi="宋体" w:eastAsia="宋体" w:cs="宋体"/>
          <w:b/>
          <w:szCs w:val="21"/>
        </w:rPr>
        <w:t>28.</w:t>
      </w:r>
      <w:r>
        <w:rPr>
          <w:rFonts w:hint="eastAsia" w:ascii="宋体" w:hAnsi="宋体" w:eastAsia="宋体" w:cs="宋体"/>
          <w:b/>
          <w:bCs/>
        </w:rPr>
        <w:t xml:space="preserve"> 评标</w:t>
      </w:r>
    </w:p>
    <w:p w14:paraId="2BE1C6B9">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28.1 评标委员会按照</w:t>
      </w:r>
      <w:r>
        <w:rPr>
          <w:rFonts w:hint="eastAsia" w:ascii="宋体" w:hAnsi="宋体" w:eastAsia="宋体" w:cs="宋体"/>
          <w:bCs/>
        </w:rPr>
        <w:t>第三章评标方法及标准</w:t>
      </w:r>
      <w:r>
        <w:rPr>
          <w:rFonts w:hint="eastAsia" w:ascii="宋体" w:hAnsi="宋体" w:eastAsia="宋体" w:cs="宋体"/>
        </w:rPr>
        <w:t>规定的评标方法、评审因素、标准和程序以及有关法律、法规及规章对投标文件进行评审。</w:t>
      </w:r>
    </w:p>
    <w:p w14:paraId="34519301">
      <w:pPr>
        <w:pStyle w:val="4"/>
        <w:spacing w:before="0" w:after="0" w:line="360" w:lineRule="auto"/>
        <w:jc w:val="center"/>
        <w:rPr>
          <w:rFonts w:hint="eastAsia" w:ascii="宋体" w:hAnsi="宋体" w:eastAsia="宋体" w:cs="宋体"/>
          <w:sz w:val="28"/>
          <w:szCs w:val="28"/>
        </w:rPr>
      </w:pPr>
      <w:r>
        <w:rPr>
          <w:rFonts w:hint="eastAsia" w:ascii="宋体" w:hAnsi="宋体" w:eastAsia="宋体" w:cs="宋体"/>
          <w:sz w:val="28"/>
          <w:szCs w:val="28"/>
        </w:rPr>
        <w:t>六、中标信息公布</w:t>
      </w:r>
    </w:p>
    <w:p w14:paraId="671C39D5">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szCs w:val="21"/>
        </w:rPr>
        <w:t>29.</w:t>
      </w:r>
      <w:r>
        <w:rPr>
          <w:rFonts w:hint="eastAsia" w:ascii="宋体" w:hAnsi="宋体" w:eastAsia="宋体" w:cs="宋体"/>
        </w:rPr>
        <w:t xml:space="preserve"> </w:t>
      </w:r>
      <w:r>
        <w:rPr>
          <w:rFonts w:hint="eastAsia" w:ascii="宋体" w:hAnsi="宋体" w:eastAsia="宋体" w:cs="宋体"/>
          <w:b/>
          <w:bCs/>
          <w:szCs w:val="21"/>
        </w:rPr>
        <w:t>中标通知书与中标信息公布</w:t>
      </w:r>
    </w:p>
    <w:p w14:paraId="3CA8731E">
      <w:pPr>
        <w:adjustRightInd w:val="0"/>
        <w:snapToGrid w:val="0"/>
        <w:spacing w:line="360" w:lineRule="auto"/>
        <w:ind w:firstLine="420" w:firstLineChars="200"/>
        <w:jc w:val="left"/>
        <w:rPr>
          <w:rFonts w:hint="eastAsia" w:ascii="宋体" w:hAnsi="宋体" w:eastAsia="宋体" w:cs="宋体"/>
          <w:bCs/>
        </w:rPr>
      </w:pPr>
      <w:r>
        <w:rPr>
          <w:rFonts w:hint="eastAsia" w:ascii="宋体" w:hAnsi="宋体" w:eastAsia="宋体" w:cs="宋体"/>
          <w:szCs w:val="21"/>
        </w:rPr>
        <w:t>29.1采购代理机构应当在评标结束后2个工作日内将</w:t>
      </w:r>
      <w:r>
        <w:rPr>
          <w:rFonts w:hint="eastAsia" w:ascii="宋体" w:hAnsi="宋体" w:eastAsia="宋体" w:cs="宋体"/>
          <w:bCs/>
        </w:rPr>
        <w:t>资格审查报告和评标报告送采购人。</w:t>
      </w:r>
    </w:p>
    <w:p w14:paraId="52A4F1A7">
      <w:pPr>
        <w:adjustRightInd w:val="0"/>
        <w:snapToGrid w:val="0"/>
        <w:spacing w:line="360" w:lineRule="auto"/>
        <w:ind w:firstLine="420" w:firstLineChars="200"/>
        <w:jc w:val="left"/>
        <w:rPr>
          <w:rFonts w:hint="eastAsia" w:ascii="宋体" w:hAnsi="宋体" w:eastAsia="宋体" w:cs="宋体"/>
          <w:bCs/>
        </w:rPr>
      </w:pPr>
      <w:r>
        <w:rPr>
          <w:rFonts w:hint="eastAsia" w:ascii="宋体" w:hAnsi="宋体" w:eastAsia="宋体" w:cs="宋体"/>
          <w:bCs/>
        </w:rPr>
        <w:t>29.2采购人应当自收到资格审查报告和评标报告之日起５个工作日内，在评标报告确定的中标候选人名单中按顺序确定中标人。中标候选人并列的，由采购人或者采购人委托评标委员会按照【</w:t>
      </w:r>
      <w:r>
        <w:rPr>
          <w:rFonts w:hint="eastAsia" w:ascii="宋体" w:hAnsi="宋体" w:eastAsia="宋体" w:cs="宋体"/>
          <w:b/>
          <w:bCs/>
        </w:rPr>
        <w:t>投标须知前附表</w:t>
      </w:r>
      <w:r>
        <w:rPr>
          <w:rFonts w:hint="eastAsia" w:ascii="宋体" w:hAnsi="宋体" w:eastAsia="宋体" w:cs="宋体"/>
          <w:bCs/>
        </w:rPr>
        <w:t>】规定的方式确定中标人；招标文件未规定的，采取随机抽取的方式确定。</w:t>
      </w:r>
    </w:p>
    <w:p w14:paraId="03319917">
      <w:pPr>
        <w:adjustRightInd w:val="0"/>
        <w:snapToGrid w:val="0"/>
        <w:spacing w:line="360" w:lineRule="auto"/>
        <w:ind w:firstLine="420" w:firstLineChars="200"/>
        <w:jc w:val="left"/>
        <w:rPr>
          <w:rFonts w:hint="eastAsia" w:ascii="宋体" w:hAnsi="宋体" w:eastAsia="宋体" w:cs="宋体"/>
          <w:bCs/>
        </w:rPr>
      </w:pPr>
      <w:r>
        <w:rPr>
          <w:rFonts w:hint="eastAsia" w:ascii="宋体" w:hAnsi="宋体" w:eastAsia="宋体" w:cs="宋体"/>
          <w:bCs/>
        </w:rPr>
        <w:t>29.3采购代理机构应当自采购人确定中标供应商之日起2个工作日内，发出中标通知书，并在招标文件指定的媒体公告中标结果，招标文件随中标结果同时公告，中标结果公告期限为１个工作日。</w:t>
      </w:r>
    </w:p>
    <w:p w14:paraId="24610203">
      <w:pPr>
        <w:adjustRightInd w:val="0"/>
        <w:snapToGrid w:val="0"/>
        <w:spacing w:line="360" w:lineRule="auto"/>
        <w:ind w:firstLine="420" w:firstLineChars="200"/>
        <w:jc w:val="left"/>
        <w:rPr>
          <w:rFonts w:hint="eastAsia" w:ascii="宋体" w:hAnsi="宋体" w:eastAsia="宋体" w:cs="宋体"/>
          <w:bCs/>
        </w:rPr>
      </w:pPr>
      <w:r>
        <w:rPr>
          <w:rFonts w:hint="eastAsia" w:ascii="宋体" w:hAnsi="宋体" w:eastAsia="宋体" w:cs="宋体"/>
          <w:bCs/>
        </w:rPr>
        <w:t>29.4采用综合评分法评审的，还应当告知未中标人本人的评审得分与排序。</w:t>
      </w:r>
    </w:p>
    <w:p w14:paraId="7892CA00">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rPr>
        <w:t>30.</w:t>
      </w:r>
      <w:r>
        <w:rPr>
          <w:rFonts w:hint="eastAsia" w:ascii="宋体" w:hAnsi="宋体" w:eastAsia="宋体" w:cs="宋体"/>
          <w:b/>
          <w:szCs w:val="21"/>
        </w:rPr>
        <w:t xml:space="preserve"> 投标人询问及</w:t>
      </w:r>
      <w:r>
        <w:rPr>
          <w:rFonts w:hint="eastAsia" w:ascii="宋体" w:hAnsi="宋体" w:eastAsia="宋体" w:cs="宋体"/>
          <w:b/>
          <w:bCs/>
          <w:szCs w:val="21"/>
        </w:rPr>
        <w:t>质疑</w:t>
      </w:r>
    </w:p>
    <w:p w14:paraId="29BF7B5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30.1投标人对政府采购活动事项有疑问的，可以向采购人或采购代理机构提出询问。采购人或采购代理机构将在3个工作日内作出答复。</w:t>
      </w:r>
    </w:p>
    <w:p w14:paraId="33FE749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30.2投标人认为招标文件、采购过程和中标结果使自己的权益受到损害的，可以在知道或者应知其权益受到损害之日起7个工作日内，以书面形式向采购人提出质疑。</w:t>
      </w:r>
    </w:p>
    <w:p w14:paraId="288EB51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30.3本章第30.2款所称投标人应知其权益受到损害之日，是指：</w:t>
      </w:r>
    </w:p>
    <w:p w14:paraId="63A51CF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（1）对可以质疑的招标文件提出质疑的，为收到招标文件之日或者招标公告期限届满之日；</w:t>
      </w:r>
    </w:p>
    <w:p w14:paraId="1E3D0FB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（2）对采购过程提出质疑的，为各采购程序环节结束之日；</w:t>
      </w:r>
    </w:p>
    <w:p w14:paraId="67C2599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（3）对中标结果提出质疑的，为中标结果公告期限届满之日。</w:t>
      </w:r>
    </w:p>
    <w:p w14:paraId="28409491">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30.4投标人提出质疑的，应提供质疑书原件。采购人或采购代理机构应当向质疑供应商签收回执。</w:t>
      </w:r>
    </w:p>
    <w:p w14:paraId="554FF546">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30.5质疑书应当包括下列内容：</w:t>
      </w:r>
    </w:p>
    <w:p w14:paraId="2A462FB2">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（1）质疑投标人的名称、地址及有效联系方式；</w:t>
      </w:r>
    </w:p>
    <w:p w14:paraId="6786C33F">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（2）质疑事项；</w:t>
      </w:r>
    </w:p>
    <w:p w14:paraId="7485BDAA">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（3）事实依据及相关证明材料；</w:t>
      </w:r>
    </w:p>
    <w:p w14:paraId="2AA407BB">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（4）相关请求及主张。</w:t>
      </w:r>
    </w:p>
    <w:p w14:paraId="3334B257">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szCs w:val="21"/>
        </w:rPr>
        <w:t>30.6</w:t>
      </w:r>
      <w:r>
        <w:rPr>
          <w:rFonts w:hint="eastAsia" w:ascii="宋体" w:hAnsi="宋体" w:eastAsia="宋体" w:cs="宋体"/>
        </w:rPr>
        <w:t>质疑书应当由投标人法定代表人或其授权的代理人签字并加盖投标人单位章。质疑书由授权代理人签字的应附投标人法定代表人委托授权书。</w:t>
      </w:r>
    </w:p>
    <w:p w14:paraId="5CABF9D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30.7采购人或采购代理机构将在签收回执之日起7个工作日内作出书面答复，并以书面形式通知质疑投标人和其他有关的投标人。</w:t>
      </w:r>
    </w:p>
    <w:p w14:paraId="4A505617">
      <w:pPr>
        <w:adjustRightInd w:val="0"/>
        <w:snapToGrid w:val="0"/>
        <w:spacing w:line="360" w:lineRule="auto"/>
        <w:ind w:firstLine="420" w:firstLineChars="200"/>
        <w:jc w:val="left"/>
        <w:rPr>
          <w:rFonts w:hint="eastAsia" w:ascii="宋体" w:hAnsi="宋体" w:eastAsia="宋体" w:cs="宋体"/>
          <w:sz w:val="28"/>
          <w:szCs w:val="28"/>
        </w:rPr>
      </w:pPr>
      <w:r>
        <w:rPr>
          <w:rFonts w:hint="eastAsia" w:ascii="宋体" w:hAnsi="宋体" w:eastAsia="宋体" w:cs="宋体"/>
          <w:szCs w:val="21"/>
        </w:rPr>
        <w:t>30.8投标人对采购人或采购代理机构的答复不满意，或采购人或采购代理机构未在规定的期限作出答复的，可在答复期满后15个工作日内，按政府采购相关法律法规规章的规定及程序，向同级财政部门提出投诉。</w:t>
      </w:r>
    </w:p>
    <w:p w14:paraId="73F0D2AF">
      <w:pPr>
        <w:pStyle w:val="4"/>
        <w:spacing w:before="0" w:after="0" w:line="360" w:lineRule="auto"/>
        <w:jc w:val="center"/>
        <w:rPr>
          <w:rFonts w:hint="eastAsia" w:ascii="宋体" w:hAnsi="宋体" w:eastAsia="宋体" w:cs="宋体"/>
          <w:sz w:val="28"/>
          <w:szCs w:val="28"/>
        </w:rPr>
      </w:pPr>
      <w:r>
        <w:rPr>
          <w:rFonts w:hint="eastAsia" w:ascii="宋体" w:hAnsi="宋体" w:eastAsia="宋体" w:cs="宋体"/>
          <w:sz w:val="28"/>
          <w:szCs w:val="28"/>
        </w:rPr>
        <w:t>七、合同签订</w:t>
      </w:r>
    </w:p>
    <w:p w14:paraId="3AB69DBF">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rPr>
        <w:t>31.</w:t>
      </w:r>
      <w:r>
        <w:rPr>
          <w:rFonts w:hint="eastAsia" w:ascii="宋体" w:hAnsi="宋体" w:eastAsia="宋体" w:cs="宋体"/>
          <w:b/>
          <w:bCs/>
          <w:szCs w:val="21"/>
        </w:rPr>
        <w:t xml:space="preserve"> 签订合同</w:t>
      </w:r>
    </w:p>
    <w:p w14:paraId="5D12F0E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31.1 采购人应自中标通知书发出之日起30日内，根据规定的签订形式，按中标通知书指定的时间、地点与中标人签订政府采购合同。所签订的合同不得对招标文件确定的事项和中标人投标文件作实质性修改。</w:t>
      </w:r>
    </w:p>
    <w:p w14:paraId="1D85BA5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31.2 招标文件、中标人的投标文件均为签订合同的依据。</w:t>
      </w:r>
    </w:p>
    <w:p w14:paraId="30B228B7">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kern w:val="0"/>
          <w:szCs w:val="21"/>
        </w:rPr>
        <w:t xml:space="preserve">31.3 </w:t>
      </w:r>
      <w:r>
        <w:rPr>
          <w:rFonts w:hint="eastAsia" w:ascii="宋体" w:hAnsi="宋体" w:eastAsia="宋体" w:cs="宋体"/>
        </w:rPr>
        <w:t>联合体中标的，联合体各方应当共同与采购人签订合同，就中标项目向采购人承担连带责任。</w:t>
      </w:r>
    </w:p>
    <w:p w14:paraId="59C45A68">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31.4中标合同将在招标文件指定的媒体上公告，但合同中涉及国家秘密、商业秘密的内容除外。</w:t>
      </w:r>
    </w:p>
    <w:p w14:paraId="6FD20765">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31.5 中标人应当按照合同约定依法履行合同义务。政府采购合同的履行、违约责任和解决争议的方法等适用《中华人民共和国民法典》。</w:t>
      </w:r>
    </w:p>
    <w:p w14:paraId="5DD80FA4">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32.</w:t>
      </w:r>
      <w:r>
        <w:rPr>
          <w:rFonts w:hint="eastAsia" w:ascii="宋体" w:hAnsi="宋体" w:eastAsia="宋体" w:cs="宋体"/>
          <w:b/>
          <w:szCs w:val="21"/>
        </w:rPr>
        <w:t xml:space="preserve"> 政府采购合同履行中</w:t>
      </w:r>
      <w:r>
        <w:rPr>
          <w:rFonts w:hint="eastAsia" w:ascii="宋体" w:hAnsi="宋体" w:eastAsia="宋体" w:cs="宋体"/>
          <w:b/>
          <w:bCs/>
          <w:szCs w:val="21"/>
        </w:rPr>
        <w:t>数量的变更</w:t>
      </w:r>
    </w:p>
    <w:p w14:paraId="091A0E9E">
      <w:pPr>
        <w:adjustRightInd w:val="0"/>
        <w:snapToGrid w:val="0"/>
        <w:spacing w:line="360" w:lineRule="auto"/>
        <w:ind w:firstLine="420" w:firstLineChars="200"/>
        <w:jc w:val="left"/>
        <w:rPr>
          <w:rFonts w:hint="eastAsia" w:ascii="宋体" w:hAnsi="宋体" w:eastAsia="宋体" w:cs="宋体"/>
          <w:sz w:val="28"/>
          <w:szCs w:val="28"/>
        </w:rPr>
      </w:pPr>
      <w:r>
        <w:rPr>
          <w:rFonts w:hint="eastAsia" w:ascii="宋体" w:hAnsi="宋体" w:eastAsia="宋体" w:cs="宋体"/>
        </w:rPr>
        <w:t>32.1政府采购合同履行中，采购人需追加与合同标的相同的货物服务的，在不改变合同其他条款的前提下，可以与中标人协商签订补充合同，但所有补充合同的采购金额不得超过原合同采购金额的百分之十。</w:t>
      </w:r>
    </w:p>
    <w:p w14:paraId="32B33E15">
      <w:pPr>
        <w:adjustRightInd w:val="0"/>
        <w:snapToGrid w:val="0"/>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八、其他规定</w:t>
      </w:r>
    </w:p>
    <w:p w14:paraId="6B47DE88">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33.</w:t>
      </w:r>
      <w:r>
        <w:rPr>
          <w:rFonts w:hint="eastAsia" w:ascii="宋体" w:hAnsi="宋体" w:eastAsia="宋体" w:cs="宋体"/>
        </w:rPr>
        <w:t xml:space="preserve"> </w:t>
      </w:r>
      <w:r>
        <w:rPr>
          <w:rFonts w:hint="eastAsia" w:ascii="宋体" w:hAnsi="宋体" w:eastAsia="宋体" w:cs="宋体"/>
          <w:b/>
          <w:szCs w:val="21"/>
        </w:rPr>
        <w:t>政府采购政策</w:t>
      </w:r>
    </w:p>
    <w:p w14:paraId="48AF3B1B">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33.1强制采购：对列入财政部、国家发展改革委发布《节能产品政府采购品目清单》且属于应当强制采购的节能产品，按其规定实行强制采购。（采购人拟采购的产品属于政府强制采购节能产品范围，但本期节能清单中无对应细化分类或节能清单中的产品无法满足工作需要的，可在节能清单之外采购。）</w:t>
      </w:r>
    </w:p>
    <w:p w14:paraId="39A72913">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33.2优先采购：对列入财政部、国家发展改革委发布的《节能产品政府采购品目清单》的非强制采购节能产品，财政部、环境保护部发布的《环境标志产品政府采购</w:t>
      </w:r>
      <w:r>
        <w:rPr>
          <w:rFonts w:hint="eastAsia" w:ascii="宋体" w:hAnsi="宋体" w:eastAsia="宋体" w:cs="宋体"/>
          <w:lang w:val="en-US" w:eastAsia="zh-CN"/>
        </w:rPr>
        <w:t>品目</w:t>
      </w:r>
      <w:r>
        <w:rPr>
          <w:rFonts w:hint="eastAsia" w:ascii="宋体" w:hAnsi="宋体" w:eastAsia="宋体" w:cs="宋体"/>
        </w:rPr>
        <w:t>清单》的环境标志产品，《湖南省两型产品政府采购目录》《长沙市两型产品政府采购目录》最新一期的两型产品，实行优先采购，评审时按相应评标方法给予价格折扣或者加分。</w:t>
      </w:r>
    </w:p>
    <w:p w14:paraId="2DCA6962">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33.3价格评审优惠：支持中小企业，对小型和微型企业产品给予价格折扣，用扣除后的价格参与评审。监狱企业、残疾人福利性单位视同小型、微型企业。</w:t>
      </w:r>
    </w:p>
    <w:p w14:paraId="36B52864">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33.4优先采购产品同时属于“非强制采购节能产品”、“环境标志产品”的，评审时只有其中一项能享受优先待遇（投标人自行选择，并在投标文件中并填报相关信息及数据）；中小企业可以与同时属于“非强制采购节能产品”、“环境标志产品”中的一项重复计算；监狱企业、残疾人福利性单位属于小型、微型企业的，不重复享受政策。</w:t>
      </w:r>
    </w:p>
    <w:p w14:paraId="585406A6">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33.5同一项目中部分产品属于优先采购政策的，评审时只对该部分产品的报价实行价格扣除及加分。</w:t>
      </w:r>
    </w:p>
    <w:p w14:paraId="2137B8BE">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33.6符合本章第33.1款、第33.2款、第33.3款规定的，应提供相关证明资料。</w:t>
      </w:r>
    </w:p>
    <w:p w14:paraId="2BA2B626">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（1）非强制采购节能产品：提供《节能产品政府采购品目清单》所在页（截图）或证书（复印件）。</w:t>
      </w:r>
    </w:p>
    <w:p w14:paraId="10DD0AC6">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（2）环境标志产品：提供《环境标志产品政府采购品目清单》所在页（截图）或证书（复印件）。</w:t>
      </w:r>
    </w:p>
    <w:p w14:paraId="176F70C2">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（3）中小企业：按《关于印发＜政府采购促进中小企业发展管理办法＞的通知》(财库[2020]46号)规定提供《中小企业声明》（格式）。</w:t>
      </w:r>
    </w:p>
    <w:p w14:paraId="727EB4D8">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（4）监狱企业：按《财政部 司法部关于政府采购支持监狱企业发展有关问题的通知》(财库〔2014〕68号)文件规定提供证明文件（复印件）。</w:t>
      </w:r>
    </w:p>
    <w:p w14:paraId="28165EC5">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（5）残疾人福利性单位：按《三部门联合发布关于促进残疾人就业政府采购政策的通知》(财库〔2017〕141号)文件规定提供《残疾人福利性单位声明函》（格式）。</w:t>
      </w:r>
    </w:p>
    <w:p w14:paraId="508DD9A3">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33.7投标人有融资、担保需求的，</w:t>
      </w:r>
      <w:r>
        <w:rPr>
          <w:rFonts w:hint="eastAsia" w:ascii="宋体" w:hAnsi="宋体" w:eastAsia="宋体" w:cs="宋体"/>
          <w:color w:val="000000"/>
          <w:szCs w:val="21"/>
        </w:rPr>
        <w:t>具体办理流程可向</w:t>
      </w:r>
      <w:r>
        <w:rPr>
          <w:rFonts w:hint="eastAsia" w:ascii="宋体" w:hAnsi="宋体" w:eastAsia="宋体" w:cs="宋体"/>
          <w:b/>
          <w:szCs w:val="21"/>
        </w:rPr>
        <w:t>【投标须知前附表】</w:t>
      </w:r>
      <w:r>
        <w:rPr>
          <w:rFonts w:hint="eastAsia" w:ascii="宋体" w:hAnsi="宋体" w:eastAsia="宋体" w:cs="宋体"/>
          <w:szCs w:val="21"/>
        </w:rPr>
        <w:t>附页2-2</w:t>
      </w:r>
      <w:r>
        <w:rPr>
          <w:rFonts w:hint="eastAsia" w:ascii="宋体" w:hAnsi="宋体" w:eastAsia="宋体" w:cs="宋体"/>
          <w:color w:val="000000"/>
          <w:szCs w:val="21"/>
        </w:rPr>
        <w:t>所列金融机构和担保机构询问。</w:t>
      </w:r>
    </w:p>
    <w:p w14:paraId="0E8746D7">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34.</w:t>
      </w:r>
      <w:r>
        <w:rPr>
          <w:rFonts w:hint="eastAsia" w:ascii="宋体" w:hAnsi="宋体" w:eastAsia="宋体" w:cs="宋体"/>
          <w:szCs w:val="21"/>
        </w:rPr>
        <w:t xml:space="preserve"> </w:t>
      </w:r>
      <w:r>
        <w:rPr>
          <w:rFonts w:hint="eastAsia" w:ascii="宋体" w:hAnsi="宋体" w:eastAsia="宋体" w:cs="宋体"/>
          <w:b/>
          <w:szCs w:val="21"/>
        </w:rPr>
        <w:t>招标不足三家处理</w:t>
      </w:r>
    </w:p>
    <w:p w14:paraId="53A07E6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34.1当投标截止后投标人不足3家或者通过资格审查或符合性审查的投标人不足3家的，应作废标处理，重新开展采购活动。</w:t>
      </w:r>
    </w:p>
    <w:p w14:paraId="7B215BDE">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35.</w:t>
      </w:r>
      <w:r>
        <w:rPr>
          <w:rFonts w:hint="eastAsia" w:ascii="宋体" w:hAnsi="宋体" w:eastAsia="宋体" w:cs="宋体"/>
          <w:b/>
          <w:szCs w:val="21"/>
        </w:rPr>
        <w:t xml:space="preserve"> 招标代理委托内容及服务费</w:t>
      </w:r>
    </w:p>
    <w:p w14:paraId="519B544E">
      <w:pPr>
        <w:adjustRightInd w:val="0"/>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szCs w:val="21"/>
        </w:rPr>
        <w:t>35.1招标代理委托内容</w:t>
      </w:r>
      <w:r>
        <w:rPr>
          <w:rFonts w:hint="eastAsia" w:ascii="宋体" w:hAnsi="宋体" w:eastAsia="宋体" w:cs="宋体"/>
          <w:b/>
          <w:szCs w:val="21"/>
        </w:rPr>
        <w:t>：具体详见委托代理协议。</w:t>
      </w:r>
    </w:p>
    <w:p w14:paraId="5F7C920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35.2本项目招标代理服务费由采购人向代理机构支付，投标人投标报价中无须包含此费用。</w:t>
      </w:r>
    </w:p>
    <w:p w14:paraId="35E403F0">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kern w:val="0"/>
          <w:szCs w:val="21"/>
        </w:rPr>
        <w:t>36.</w:t>
      </w:r>
      <w:r>
        <w:rPr>
          <w:rFonts w:hint="eastAsia" w:ascii="宋体" w:hAnsi="宋体" w:eastAsia="宋体" w:cs="宋体"/>
          <w:b/>
          <w:szCs w:val="21"/>
        </w:rPr>
        <w:t xml:space="preserve"> 需要补充的其他内容</w:t>
      </w:r>
    </w:p>
    <w:p w14:paraId="1B3781E7">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36.1招标文件需要补充的其他内容见</w:t>
      </w:r>
      <w:r>
        <w:rPr>
          <w:rFonts w:hint="eastAsia" w:ascii="宋体" w:hAnsi="宋体" w:eastAsia="宋体" w:cs="宋体"/>
          <w:b/>
        </w:rPr>
        <w:t>【投标须知前附表】</w:t>
      </w:r>
      <w:r>
        <w:rPr>
          <w:rFonts w:hint="eastAsia" w:ascii="宋体" w:hAnsi="宋体" w:eastAsia="宋体" w:cs="宋体"/>
        </w:rPr>
        <w:t>。</w:t>
      </w:r>
    </w:p>
    <w:p w14:paraId="30144F88">
      <w:pPr>
        <w:pStyle w:val="7"/>
        <w:adjustRightInd w:val="0"/>
        <w:snapToGrid w:val="0"/>
        <w:spacing w:before="156" w:beforeLines="50" w:line="360" w:lineRule="auto"/>
        <w:jc w:val="center"/>
        <w:outlineLvl w:val="0"/>
        <w:rPr>
          <w:rFonts w:hint="eastAsia" w:hAnsi="宋体" w:eastAsia="宋体" w:cs="宋体"/>
          <w:b/>
          <w:sz w:val="32"/>
          <w:szCs w:val="32"/>
        </w:rPr>
      </w:pPr>
      <w:r>
        <w:rPr>
          <w:rFonts w:hint="eastAsia" w:hAnsi="宋体" w:eastAsia="宋体" w:cs="宋体"/>
        </w:rPr>
        <w:br w:type="page"/>
      </w:r>
      <w:r>
        <w:rPr>
          <w:rFonts w:hint="eastAsia" w:hAnsi="宋体" w:eastAsia="宋体" w:cs="宋体"/>
          <w:b/>
          <w:sz w:val="32"/>
          <w:szCs w:val="32"/>
        </w:rPr>
        <w:t>第三章 评标方法及标准（综合评分法）</w:t>
      </w:r>
    </w:p>
    <w:p w14:paraId="2E5FC2DE">
      <w:pPr>
        <w:pStyle w:val="3"/>
        <w:rPr>
          <w:rFonts w:hint="eastAsia" w:ascii="宋体" w:hAnsi="宋体" w:eastAsia="宋体" w:cs="宋体"/>
          <w:b w:val="0"/>
          <w:sz w:val="28"/>
          <w:szCs w:val="28"/>
        </w:rPr>
      </w:pPr>
      <w:r>
        <w:rPr>
          <w:rFonts w:hint="eastAsia" w:ascii="宋体" w:hAnsi="宋体" w:eastAsia="宋体" w:cs="宋体"/>
          <w:b w:val="0"/>
          <w:sz w:val="28"/>
          <w:szCs w:val="28"/>
        </w:rPr>
        <w:t>评标方法及标准前附表</w:t>
      </w:r>
    </w:p>
    <w:p w14:paraId="21AFC7DD">
      <w:pPr>
        <w:adjustRightInd w:val="0"/>
        <w:snapToGrid w:val="0"/>
        <w:spacing w:line="360" w:lineRule="auto"/>
        <w:ind w:right="420"/>
        <w:rPr>
          <w:rFonts w:hint="eastAsia" w:ascii="宋体" w:hAnsi="宋体" w:eastAsia="宋体" w:cs="宋体"/>
          <w:bCs/>
          <w:szCs w:val="21"/>
        </w:rPr>
      </w:pPr>
      <w:r>
        <w:rPr>
          <w:rFonts w:hint="eastAsia" w:ascii="宋体" w:hAnsi="宋体" w:eastAsia="宋体" w:cs="宋体"/>
          <w:bCs/>
          <w:szCs w:val="21"/>
        </w:rPr>
        <w:t>本项目启用的条款请在“编列内容规定”栏内以“■”标注。</w:t>
      </w:r>
    </w:p>
    <w:tbl>
      <w:tblPr>
        <w:tblStyle w:val="12"/>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81"/>
        <w:gridCol w:w="2353"/>
        <w:gridCol w:w="5724"/>
      </w:tblGrid>
      <w:tr w14:paraId="716AAB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881" w:type="dxa"/>
            <w:noWrap w:val="0"/>
            <w:vAlign w:val="top"/>
          </w:tcPr>
          <w:p w14:paraId="351D06E2">
            <w:pPr>
              <w:spacing w:line="360" w:lineRule="auto"/>
              <w:jc w:val="center"/>
              <w:rPr>
                <w:rFonts w:hint="eastAsia" w:ascii="宋体" w:hAnsi="宋体" w:eastAsia="宋体" w:cs="宋体"/>
                <w:b/>
                <w:bCs/>
              </w:rPr>
            </w:pPr>
            <w:r>
              <w:rPr>
                <w:rFonts w:hint="eastAsia" w:ascii="宋体" w:hAnsi="宋体" w:eastAsia="宋体" w:cs="宋体"/>
                <w:b/>
                <w:bCs/>
              </w:rPr>
              <w:t>条款号</w:t>
            </w:r>
          </w:p>
        </w:tc>
        <w:tc>
          <w:tcPr>
            <w:tcW w:w="2353" w:type="dxa"/>
            <w:noWrap w:val="0"/>
            <w:vAlign w:val="top"/>
          </w:tcPr>
          <w:p w14:paraId="0BB38D2B">
            <w:pPr>
              <w:spacing w:line="360" w:lineRule="auto"/>
              <w:jc w:val="center"/>
              <w:rPr>
                <w:rFonts w:hint="eastAsia" w:ascii="宋体" w:hAnsi="宋体" w:eastAsia="宋体" w:cs="宋体"/>
                <w:b/>
                <w:bCs/>
              </w:rPr>
            </w:pPr>
            <w:r>
              <w:rPr>
                <w:rFonts w:hint="eastAsia" w:ascii="宋体" w:hAnsi="宋体" w:eastAsia="宋体" w:cs="宋体"/>
                <w:b/>
                <w:bCs/>
              </w:rPr>
              <w:t>条款名称</w:t>
            </w:r>
          </w:p>
        </w:tc>
        <w:tc>
          <w:tcPr>
            <w:tcW w:w="5724" w:type="dxa"/>
            <w:noWrap w:val="0"/>
            <w:vAlign w:val="top"/>
          </w:tcPr>
          <w:p w14:paraId="22B58B91">
            <w:pPr>
              <w:spacing w:line="360" w:lineRule="auto"/>
              <w:jc w:val="center"/>
              <w:rPr>
                <w:rFonts w:hint="eastAsia" w:ascii="宋体" w:hAnsi="宋体" w:eastAsia="宋体" w:cs="宋体"/>
              </w:rPr>
            </w:pPr>
            <w:r>
              <w:rPr>
                <w:rFonts w:hint="eastAsia" w:ascii="宋体" w:hAnsi="宋体" w:eastAsia="宋体" w:cs="宋体"/>
                <w:b/>
                <w:bCs/>
              </w:rPr>
              <w:t>编列内容规定</w:t>
            </w:r>
          </w:p>
        </w:tc>
      </w:tr>
      <w:tr w14:paraId="31F82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881" w:type="dxa"/>
            <w:noWrap w:val="0"/>
            <w:vAlign w:val="center"/>
          </w:tcPr>
          <w:p w14:paraId="4CE9ED99">
            <w:pPr>
              <w:spacing w:line="360" w:lineRule="auto"/>
              <w:jc w:val="center"/>
              <w:rPr>
                <w:rFonts w:hint="eastAsia" w:ascii="宋体" w:hAnsi="宋体" w:eastAsia="宋体" w:cs="宋体"/>
              </w:rPr>
            </w:pPr>
            <w:r>
              <w:rPr>
                <w:rFonts w:hint="eastAsia" w:ascii="宋体" w:hAnsi="宋体" w:eastAsia="宋体" w:cs="宋体"/>
              </w:rPr>
              <w:t>第1.2</w:t>
            </w:r>
            <w:r>
              <w:rPr>
                <w:rFonts w:hint="eastAsia" w:ascii="宋体" w:hAnsi="宋体" w:eastAsia="宋体" w:cs="宋体"/>
                <w:lang w:val="zh-CN"/>
              </w:rPr>
              <w:t>款</w:t>
            </w:r>
          </w:p>
        </w:tc>
        <w:tc>
          <w:tcPr>
            <w:tcW w:w="2353" w:type="dxa"/>
            <w:noWrap w:val="0"/>
            <w:vAlign w:val="center"/>
          </w:tcPr>
          <w:p w14:paraId="1A25D083">
            <w:pPr>
              <w:spacing w:line="360" w:lineRule="auto"/>
              <w:jc w:val="center"/>
              <w:rPr>
                <w:rFonts w:hint="eastAsia" w:ascii="宋体" w:hAnsi="宋体" w:eastAsia="宋体" w:cs="宋体"/>
              </w:rPr>
            </w:pPr>
            <w:r>
              <w:rPr>
                <w:rFonts w:hint="eastAsia" w:ascii="宋体" w:hAnsi="宋体" w:eastAsia="宋体" w:cs="宋体"/>
              </w:rPr>
              <w:t>评标因素和标准</w:t>
            </w:r>
          </w:p>
        </w:tc>
        <w:tc>
          <w:tcPr>
            <w:tcW w:w="5724" w:type="dxa"/>
            <w:noWrap w:val="0"/>
            <w:vAlign w:val="center"/>
          </w:tcPr>
          <w:p w14:paraId="27AB4E87">
            <w:pPr>
              <w:spacing w:line="360" w:lineRule="auto"/>
              <w:rPr>
                <w:rFonts w:hint="eastAsia" w:ascii="宋体" w:hAnsi="宋体" w:eastAsia="宋体" w:cs="宋体"/>
              </w:rPr>
            </w:pPr>
            <w:r>
              <w:rPr>
                <w:rFonts w:hint="eastAsia" w:ascii="宋体" w:hAnsi="宋体" w:eastAsia="宋体" w:cs="宋体"/>
              </w:rPr>
              <w:t>见附页3-1</w:t>
            </w:r>
          </w:p>
        </w:tc>
      </w:tr>
      <w:tr w14:paraId="4B9E38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881" w:type="dxa"/>
            <w:noWrap w:val="0"/>
            <w:vAlign w:val="center"/>
          </w:tcPr>
          <w:p w14:paraId="485B4CA4">
            <w:pPr>
              <w:spacing w:line="360" w:lineRule="auto"/>
              <w:jc w:val="center"/>
              <w:rPr>
                <w:rFonts w:hint="eastAsia" w:ascii="宋体" w:hAnsi="宋体" w:eastAsia="宋体" w:cs="宋体"/>
              </w:rPr>
            </w:pPr>
            <w:r>
              <w:rPr>
                <w:rFonts w:hint="eastAsia" w:ascii="宋体" w:hAnsi="宋体" w:eastAsia="宋体" w:cs="宋体"/>
              </w:rPr>
              <w:t>第4.2</w:t>
            </w:r>
            <w:r>
              <w:rPr>
                <w:rFonts w:hint="eastAsia" w:ascii="宋体" w:hAnsi="宋体" w:eastAsia="宋体" w:cs="宋体"/>
                <w:lang w:val="zh-CN"/>
              </w:rPr>
              <w:t>款</w:t>
            </w:r>
          </w:p>
        </w:tc>
        <w:tc>
          <w:tcPr>
            <w:tcW w:w="2353" w:type="dxa"/>
            <w:noWrap w:val="0"/>
            <w:vAlign w:val="center"/>
          </w:tcPr>
          <w:p w14:paraId="32FCC5A2">
            <w:pPr>
              <w:spacing w:line="360" w:lineRule="auto"/>
              <w:jc w:val="center"/>
              <w:rPr>
                <w:rFonts w:hint="eastAsia" w:ascii="宋体" w:hAnsi="宋体" w:eastAsia="宋体" w:cs="宋体"/>
              </w:rPr>
            </w:pPr>
            <w:r>
              <w:rPr>
                <w:rFonts w:hint="eastAsia" w:ascii="宋体" w:hAnsi="宋体" w:eastAsia="宋体" w:cs="宋体"/>
              </w:rPr>
              <w:t>投标文件报价出现前后不一致的修正</w:t>
            </w:r>
          </w:p>
        </w:tc>
        <w:tc>
          <w:tcPr>
            <w:tcW w:w="5724" w:type="dxa"/>
            <w:noWrap w:val="0"/>
            <w:vAlign w:val="center"/>
          </w:tcPr>
          <w:p w14:paraId="34C985DE">
            <w:pPr>
              <w:spacing w:line="360" w:lineRule="auto"/>
              <w:rPr>
                <w:rFonts w:hint="eastAsia" w:ascii="宋体" w:hAnsi="宋体" w:eastAsia="宋体" w:cs="宋体"/>
              </w:rPr>
            </w:pPr>
            <w:r>
              <w:rPr>
                <w:rFonts w:hint="eastAsia" w:ascii="宋体" w:hAnsi="宋体" w:eastAsia="宋体" w:cs="宋体"/>
              </w:rPr>
              <w:t>按本章正文规定修正</w:t>
            </w:r>
          </w:p>
        </w:tc>
      </w:tr>
      <w:tr w14:paraId="0EB201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881" w:type="dxa"/>
            <w:vMerge w:val="restart"/>
            <w:noWrap w:val="0"/>
            <w:vAlign w:val="center"/>
          </w:tcPr>
          <w:p w14:paraId="39439970">
            <w:pPr>
              <w:spacing w:line="360" w:lineRule="auto"/>
              <w:jc w:val="center"/>
              <w:rPr>
                <w:rFonts w:hint="eastAsia" w:ascii="宋体" w:hAnsi="宋体" w:eastAsia="宋体" w:cs="宋体"/>
              </w:rPr>
            </w:pPr>
            <w:r>
              <w:rPr>
                <w:rFonts w:hint="eastAsia" w:ascii="宋体" w:hAnsi="宋体" w:eastAsia="宋体" w:cs="宋体"/>
              </w:rPr>
              <w:t>第5.2</w:t>
            </w:r>
            <w:r>
              <w:rPr>
                <w:rFonts w:hint="eastAsia" w:ascii="宋体" w:hAnsi="宋体" w:eastAsia="宋体" w:cs="宋体"/>
                <w:lang w:val="zh-CN"/>
              </w:rPr>
              <w:t>款</w:t>
            </w:r>
          </w:p>
        </w:tc>
        <w:tc>
          <w:tcPr>
            <w:tcW w:w="2353" w:type="dxa"/>
            <w:noWrap w:val="0"/>
            <w:vAlign w:val="center"/>
          </w:tcPr>
          <w:p w14:paraId="31FFD13F">
            <w:pPr>
              <w:spacing w:line="360" w:lineRule="auto"/>
              <w:jc w:val="center"/>
              <w:rPr>
                <w:rFonts w:hint="eastAsia" w:ascii="宋体" w:hAnsi="宋体" w:eastAsia="宋体" w:cs="宋体"/>
              </w:rPr>
            </w:pPr>
            <w:r>
              <w:rPr>
                <w:rFonts w:hint="eastAsia" w:ascii="宋体" w:hAnsi="宋体" w:eastAsia="宋体" w:cs="宋体"/>
              </w:rPr>
              <w:t>价格评审优惠</w:t>
            </w:r>
          </w:p>
        </w:tc>
        <w:tc>
          <w:tcPr>
            <w:tcW w:w="5724" w:type="dxa"/>
            <w:noWrap w:val="0"/>
            <w:vAlign w:val="center"/>
          </w:tcPr>
          <w:p w14:paraId="4C4E93A4">
            <w:pPr>
              <w:spacing w:line="360" w:lineRule="auto"/>
              <w:rPr>
                <w:rFonts w:hint="eastAsia" w:ascii="宋体" w:hAnsi="宋体" w:eastAsia="宋体" w:cs="宋体"/>
              </w:rPr>
            </w:pPr>
            <w:r>
              <w:rPr>
                <w:rFonts w:hint="eastAsia" w:ascii="宋体" w:hAnsi="宋体" w:eastAsia="宋体" w:cs="宋体"/>
                <w:b/>
                <w:bCs/>
                <w:szCs w:val="21"/>
              </w:rPr>
              <w:t>本项目为专门面向中小微企业采购项目，各供应商应按政府采购促进中小企业发展相关规定及采购文件的响应文件组成中的“《中小企业声明函》”格式填写并在响应文件中提供《中小企业声明函》，否则视为无效响应。如供应商提供的《中小企业声明函》内容不实的，属于提供虚假材料谋取成交，依照《中华人民共和国政府采购法》等国家有关规定追究相应责任。</w:t>
            </w:r>
          </w:p>
        </w:tc>
      </w:tr>
      <w:tr w14:paraId="569230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881" w:type="dxa"/>
            <w:vMerge w:val="continue"/>
            <w:noWrap w:val="0"/>
            <w:vAlign w:val="center"/>
          </w:tcPr>
          <w:p w14:paraId="22C063E9">
            <w:pPr>
              <w:spacing w:line="360" w:lineRule="auto"/>
              <w:jc w:val="center"/>
              <w:rPr>
                <w:rFonts w:hint="eastAsia" w:ascii="宋体" w:hAnsi="宋体" w:eastAsia="宋体" w:cs="宋体"/>
              </w:rPr>
            </w:pPr>
          </w:p>
        </w:tc>
        <w:tc>
          <w:tcPr>
            <w:tcW w:w="2353" w:type="dxa"/>
            <w:noWrap w:val="0"/>
            <w:vAlign w:val="center"/>
          </w:tcPr>
          <w:p w14:paraId="0BF81624">
            <w:pPr>
              <w:spacing w:line="360" w:lineRule="auto"/>
              <w:jc w:val="center"/>
              <w:rPr>
                <w:rFonts w:hint="eastAsia" w:ascii="宋体" w:hAnsi="宋体" w:eastAsia="宋体" w:cs="宋体"/>
              </w:rPr>
            </w:pPr>
            <w:r>
              <w:rPr>
                <w:rFonts w:hint="eastAsia" w:ascii="宋体" w:hAnsi="宋体" w:eastAsia="宋体" w:cs="宋体"/>
              </w:rPr>
              <w:t>优先采购</w:t>
            </w:r>
          </w:p>
        </w:tc>
        <w:tc>
          <w:tcPr>
            <w:tcW w:w="5724" w:type="dxa"/>
            <w:noWrap w:val="0"/>
            <w:vAlign w:val="center"/>
          </w:tcPr>
          <w:p w14:paraId="31DD64BE">
            <w:pPr>
              <w:spacing w:line="360" w:lineRule="auto"/>
              <w:rPr>
                <w:rFonts w:hint="eastAsia" w:ascii="宋体" w:hAnsi="宋体" w:eastAsia="宋体" w:cs="宋体"/>
                <w:lang w:eastAsia="zh-CN"/>
              </w:rPr>
            </w:pPr>
            <w:r>
              <w:rPr>
                <w:rFonts w:hint="eastAsia" w:ascii="宋体" w:hAnsi="宋体" w:eastAsia="宋体" w:cs="宋体"/>
              </w:rPr>
              <w:t>①非强制采购节能产品:分别给予技术和价格项一级评标因素权重分</w:t>
            </w:r>
            <w:r>
              <w:rPr>
                <w:rFonts w:hint="eastAsia" w:ascii="宋体" w:hAnsi="宋体" w:eastAsia="宋体" w:cs="宋体"/>
                <w:b/>
                <w:bCs/>
                <w:u w:val="single"/>
                <w:lang w:val="en-US" w:eastAsia="zh-CN"/>
              </w:rPr>
              <w:t>8</w:t>
            </w:r>
            <w:r>
              <w:rPr>
                <w:rFonts w:hint="eastAsia" w:ascii="宋体" w:hAnsi="宋体" w:eastAsia="宋体" w:cs="宋体"/>
              </w:rPr>
              <w:t>％的加分</w:t>
            </w:r>
          </w:p>
          <w:p w14:paraId="0F98CA98">
            <w:pPr>
              <w:spacing w:line="360" w:lineRule="auto"/>
              <w:rPr>
                <w:rFonts w:hint="eastAsia" w:ascii="宋体" w:hAnsi="宋体" w:eastAsia="宋体" w:cs="宋体"/>
                <w:lang w:eastAsia="zh-CN"/>
              </w:rPr>
            </w:pPr>
            <w:r>
              <w:rPr>
                <w:rFonts w:hint="eastAsia" w:ascii="宋体" w:hAnsi="宋体" w:eastAsia="宋体" w:cs="宋体"/>
              </w:rPr>
              <w:t>②环境标志产品:分别给予技术和价格项一级评标因素权重分</w:t>
            </w:r>
            <w:r>
              <w:rPr>
                <w:rFonts w:hint="eastAsia" w:ascii="宋体" w:hAnsi="宋体" w:eastAsia="宋体" w:cs="宋体"/>
                <w:b/>
                <w:bCs/>
                <w:u w:val="single"/>
                <w:lang w:val="en-US" w:eastAsia="zh-CN"/>
              </w:rPr>
              <w:t>8</w:t>
            </w:r>
            <w:r>
              <w:rPr>
                <w:rFonts w:hint="eastAsia" w:ascii="宋体" w:hAnsi="宋体" w:eastAsia="宋体" w:cs="宋体"/>
              </w:rPr>
              <w:t>％的加分</w:t>
            </w:r>
          </w:p>
          <w:p w14:paraId="4248F672">
            <w:pPr>
              <w:spacing w:line="360" w:lineRule="auto"/>
              <w:rPr>
                <w:rFonts w:hint="eastAsia" w:ascii="宋体" w:hAnsi="宋体" w:eastAsia="宋体" w:cs="宋体"/>
              </w:rPr>
            </w:pPr>
            <w:r>
              <w:rPr>
                <w:rFonts w:hint="eastAsia" w:ascii="宋体" w:hAnsi="宋体" w:eastAsia="宋体" w:cs="宋体"/>
              </w:rPr>
              <w:t>上述</w:t>
            </w:r>
            <w:r>
              <w:rPr>
                <w:rFonts w:hint="eastAsia" w:ascii="宋体" w:hAnsi="宋体" w:eastAsia="宋体" w:cs="宋体"/>
                <w:lang w:val="en-US" w:eastAsia="zh-CN"/>
              </w:rPr>
              <w:t>二</w:t>
            </w:r>
            <w:r>
              <w:rPr>
                <w:rFonts w:hint="eastAsia" w:ascii="宋体" w:hAnsi="宋体" w:eastAsia="宋体" w:cs="宋体"/>
              </w:rPr>
              <w:t xml:space="preserve">类产品中取其中一类进行加分。 </w:t>
            </w:r>
          </w:p>
        </w:tc>
      </w:tr>
      <w:tr w14:paraId="3026D0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881" w:type="dxa"/>
            <w:noWrap w:val="0"/>
            <w:vAlign w:val="center"/>
          </w:tcPr>
          <w:p w14:paraId="30860CBC">
            <w:pPr>
              <w:spacing w:line="360" w:lineRule="auto"/>
              <w:jc w:val="center"/>
              <w:rPr>
                <w:rFonts w:hint="eastAsia" w:ascii="宋体" w:hAnsi="宋体" w:eastAsia="宋体" w:cs="宋体"/>
              </w:rPr>
            </w:pPr>
            <w:r>
              <w:rPr>
                <w:rFonts w:hint="eastAsia" w:ascii="宋体" w:hAnsi="宋体" w:eastAsia="宋体" w:cs="宋体"/>
              </w:rPr>
              <w:t>第5.8</w:t>
            </w:r>
            <w:r>
              <w:rPr>
                <w:rFonts w:hint="eastAsia" w:ascii="宋体" w:hAnsi="宋体" w:eastAsia="宋体" w:cs="宋体"/>
                <w:lang w:val="zh-CN"/>
              </w:rPr>
              <w:t>款</w:t>
            </w:r>
          </w:p>
        </w:tc>
        <w:tc>
          <w:tcPr>
            <w:tcW w:w="2353" w:type="dxa"/>
            <w:noWrap w:val="0"/>
            <w:vAlign w:val="center"/>
          </w:tcPr>
          <w:p w14:paraId="5F6E1C20">
            <w:pPr>
              <w:spacing w:line="360" w:lineRule="auto"/>
              <w:jc w:val="center"/>
              <w:rPr>
                <w:rFonts w:hint="eastAsia" w:ascii="宋体" w:hAnsi="宋体" w:eastAsia="宋体" w:cs="宋体"/>
              </w:rPr>
            </w:pPr>
            <w:r>
              <w:rPr>
                <w:rFonts w:hint="eastAsia" w:ascii="宋体" w:hAnsi="宋体" w:eastAsia="宋体" w:cs="宋体"/>
              </w:rPr>
              <w:t>提供相同品牌产品，评审得分相同时，确定中标人推荐资格规定</w:t>
            </w:r>
          </w:p>
        </w:tc>
        <w:tc>
          <w:tcPr>
            <w:tcW w:w="5724" w:type="dxa"/>
            <w:noWrap w:val="0"/>
            <w:vAlign w:val="center"/>
          </w:tcPr>
          <w:p w14:paraId="49D07B04">
            <w:pPr>
              <w:spacing w:line="360" w:lineRule="auto"/>
              <w:rPr>
                <w:rFonts w:hint="eastAsia" w:ascii="Times New Roman" w:hAnsi="Times New Roman" w:eastAsia="宋体" w:cs="Times New Roman"/>
              </w:rPr>
            </w:pPr>
            <w:r>
              <w:rPr>
                <w:rFonts w:hint="eastAsia" w:ascii="Times New Roman" w:hAnsi="Times New Roman" w:eastAsia="宋体" w:cs="Times New Roman"/>
              </w:rPr>
              <w:t>☑ 得分相同的，按投标报价由低到高顺序排列。得分且投标报价相同的，按技术指标优劣顺序排列。</w:t>
            </w:r>
          </w:p>
          <w:p w14:paraId="789DAE1B">
            <w:pPr>
              <w:spacing w:line="360" w:lineRule="auto"/>
              <w:rPr>
                <w:rFonts w:hint="eastAsia" w:ascii="宋体" w:hAnsi="宋体" w:eastAsia="宋体" w:cs="宋体"/>
                <w:color w:val="FF0000"/>
                <w:szCs w:val="21"/>
              </w:rPr>
            </w:pPr>
            <w:r>
              <w:rPr>
                <w:rFonts w:hint="eastAsia" w:ascii="Times New Roman" w:hAnsi="Times New Roman" w:eastAsia="宋体" w:cs="Times New Roman"/>
              </w:rPr>
              <w:t>□ 随机抽取方式确定。</w:t>
            </w:r>
          </w:p>
        </w:tc>
      </w:tr>
      <w:tr w14:paraId="4EBA7F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881" w:type="dxa"/>
            <w:noWrap w:val="0"/>
            <w:vAlign w:val="center"/>
          </w:tcPr>
          <w:p w14:paraId="0BD56687">
            <w:pPr>
              <w:spacing w:line="360" w:lineRule="auto"/>
              <w:jc w:val="center"/>
              <w:rPr>
                <w:rFonts w:hint="eastAsia" w:ascii="宋体" w:hAnsi="宋体" w:eastAsia="宋体" w:cs="宋体"/>
              </w:rPr>
            </w:pPr>
            <w:r>
              <w:rPr>
                <w:rFonts w:hint="eastAsia" w:ascii="宋体" w:hAnsi="宋体" w:eastAsia="宋体" w:cs="宋体"/>
              </w:rPr>
              <w:t>第5.9</w:t>
            </w:r>
            <w:r>
              <w:rPr>
                <w:rFonts w:hint="eastAsia" w:ascii="宋体" w:hAnsi="宋体" w:eastAsia="宋体" w:cs="宋体"/>
                <w:lang w:val="zh-CN"/>
              </w:rPr>
              <w:t>款</w:t>
            </w:r>
          </w:p>
        </w:tc>
        <w:tc>
          <w:tcPr>
            <w:tcW w:w="2353" w:type="dxa"/>
            <w:noWrap w:val="0"/>
            <w:vAlign w:val="center"/>
          </w:tcPr>
          <w:p w14:paraId="41E0AFC6">
            <w:pPr>
              <w:spacing w:line="360" w:lineRule="auto"/>
              <w:jc w:val="center"/>
              <w:rPr>
                <w:rFonts w:hint="eastAsia" w:ascii="宋体" w:hAnsi="宋体" w:eastAsia="宋体" w:cs="宋体"/>
              </w:rPr>
            </w:pPr>
            <w:r>
              <w:rPr>
                <w:rFonts w:hint="eastAsia" w:ascii="宋体" w:hAnsi="宋体" w:eastAsia="宋体" w:cs="宋体"/>
              </w:rPr>
              <w:t>非单一产品采购项目的核心产品</w:t>
            </w:r>
          </w:p>
        </w:tc>
        <w:tc>
          <w:tcPr>
            <w:tcW w:w="5724" w:type="dxa"/>
            <w:noWrap w:val="0"/>
            <w:vAlign w:val="center"/>
          </w:tcPr>
          <w:p w14:paraId="47D64A14">
            <w:pPr>
              <w:spacing w:line="360" w:lineRule="auto"/>
              <w:jc w:val="left"/>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highlight w:val="none"/>
              </w:rPr>
              <w:t>☑ 核心产品为：</w:t>
            </w:r>
            <w:r>
              <w:rPr>
                <w:rFonts w:hint="eastAsia" w:ascii="宋体" w:hAnsi="宋体" w:eastAsia="宋体" w:cs="宋体"/>
                <w:i w:val="0"/>
                <w:iCs w:val="0"/>
                <w:color w:val="000000"/>
                <w:kern w:val="0"/>
                <w:sz w:val="21"/>
                <w:szCs w:val="21"/>
                <w:highlight w:val="none"/>
                <w:u w:val="none"/>
                <w:lang w:val="en-US" w:eastAsia="zh-CN" w:bidi="ar"/>
              </w:rPr>
              <w:t>纵深灭火救人操烟道</w:t>
            </w:r>
            <w:r>
              <w:rPr>
                <w:rFonts w:hint="eastAsia" w:ascii="宋体" w:hAnsi="宋体" w:eastAsia="宋体" w:cs="宋体"/>
                <w:i w:val="0"/>
                <w:color w:val="000000"/>
                <w:kern w:val="0"/>
                <w:sz w:val="21"/>
                <w:szCs w:val="21"/>
                <w:highlight w:val="none"/>
                <w:u w:val="none"/>
                <w:lang w:val="en-US" w:eastAsia="zh-CN" w:bidi="ar"/>
              </w:rPr>
              <w:t xml:space="preserve"> </w:t>
            </w:r>
          </w:p>
          <w:p w14:paraId="412ABB6A">
            <w:pPr>
              <w:spacing w:line="360" w:lineRule="auto"/>
              <w:jc w:val="left"/>
              <w:rPr>
                <w:rFonts w:hint="eastAsia" w:ascii="宋体" w:hAnsi="宋体" w:eastAsia="宋体" w:cs="宋体"/>
                <w:highlight w:val="none"/>
              </w:rPr>
            </w:pPr>
            <w:r>
              <w:rPr>
                <w:rFonts w:hint="eastAsia" w:ascii="宋体" w:hAnsi="宋体" w:eastAsia="宋体" w:cs="宋体"/>
                <w:highlight w:val="none"/>
              </w:rPr>
              <w:t>（提示：根据采购项目技术构成、产品价格比重等合理确定具体产品为核心产品）</w:t>
            </w:r>
          </w:p>
          <w:p w14:paraId="727972F6">
            <w:pPr>
              <w:spacing w:line="360" w:lineRule="auto"/>
              <w:jc w:val="left"/>
              <w:rPr>
                <w:rFonts w:hint="eastAsia" w:ascii="宋体" w:hAnsi="宋体" w:eastAsia="宋体" w:cs="宋体"/>
                <w:color w:val="FF0000"/>
                <w:szCs w:val="21"/>
              </w:rPr>
            </w:pPr>
            <w:r>
              <w:rPr>
                <w:rFonts w:hint="eastAsia" w:ascii="宋体" w:hAnsi="宋体" w:eastAsia="宋体" w:cs="宋体"/>
              </w:rPr>
              <w:t>□ 两家及以上投标人提供相同产品的价格总和均超过该项目包各自投标总价/%的，为核心产品。（提示：也可另行规定）</w:t>
            </w:r>
          </w:p>
        </w:tc>
      </w:tr>
    </w:tbl>
    <w:p w14:paraId="4E98AEE7">
      <w:pPr>
        <w:adjustRightInd w:val="0"/>
        <w:snapToGrid w:val="0"/>
        <w:spacing w:line="360" w:lineRule="auto"/>
        <w:ind w:right="26"/>
        <w:rPr>
          <w:rFonts w:hint="eastAsia" w:ascii="宋体" w:hAnsi="宋体" w:eastAsia="宋体" w:cs="宋体"/>
          <w:szCs w:val="21"/>
        </w:rPr>
      </w:pPr>
      <w:r>
        <w:rPr>
          <w:rFonts w:hint="eastAsia" w:ascii="宋体" w:hAnsi="宋体" w:eastAsia="宋体" w:cs="宋体"/>
          <w:szCs w:val="21"/>
        </w:rPr>
        <w:br w:type="page"/>
      </w:r>
      <w:r>
        <w:rPr>
          <w:rFonts w:hint="eastAsia" w:ascii="宋体" w:hAnsi="宋体" w:eastAsia="宋体" w:cs="宋体"/>
          <w:szCs w:val="21"/>
        </w:rPr>
        <w:t>附页3-1</w:t>
      </w:r>
    </w:p>
    <w:p w14:paraId="26F06116">
      <w:pPr>
        <w:pStyle w:val="4"/>
        <w:spacing w:before="0" w:after="0"/>
        <w:jc w:val="center"/>
        <w:rPr>
          <w:rFonts w:hint="eastAsia" w:ascii="宋体" w:hAnsi="宋体" w:eastAsia="宋体" w:cs="宋体"/>
          <w:b w:val="0"/>
          <w:sz w:val="28"/>
          <w:szCs w:val="28"/>
        </w:rPr>
      </w:pPr>
      <w:r>
        <w:rPr>
          <w:rFonts w:hint="eastAsia" w:ascii="宋体" w:hAnsi="宋体" w:eastAsia="宋体" w:cs="宋体"/>
          <w:sz w:val="28"/>
          <w:szCs w:val="28"/>
        </w:rPr>
        <w:t>评标因素及标准</w:t>
      </w:r>
    </w:p>
    <w:p w14:paraId="5AD1AFD8">
      <w:pPr>
        <w:jc w:val="center"/>
        <w:rPr>
          <w:rFonts w:ascii="宋体" w:hAnsi="宋体" w:eastAsia="宋体" w:cs="宋体"/>
          <w:sz w:val="40"/>
          <w:highlight w:val="none"/>
        </w:rPr>
      </w:pPr>
      <w:r>
        <w:rPr>
          <w:rFonts w:ascii="宋体" w:hAnsi="宋体" w:eastAsia="宋体" w:cs="宋体"/>
          <w:sz w:val="40"/>
          <w:highlight w:val="none"/>
        </w:rPr>
        <w:t>取值范围</w:t>
      </w:r>
    </w:p>
    <w:p w14:paraId="2CC53BF2">
      <w:pPr>
        <w:jc w:val="center"/>
        <w:rPr>
          <w:rFonts w:ascii="宋体" w:hAnsi="宋体" w:eastAsia="宋体" w:cs="宋体"/>
          <w:sz w:val="24"/>
          <w:highlight w:val="none"/>
        </w:rPr>
      </w:pPr>
      <w:r>
        <w:rPr>
          <w:rFonts w:ascii="宋体" w:hAnsi="宋体" w:eastAsia="宋体" w:cs="宋体"/>
          <w:sz w:val="24"/>
          <w:highlight w:val="none"/>
        </w:rPr>
        <w:t>1.2.3权值的取值范围见下表，本采购项目的权值为：</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1"/>
        <w:gridCol w:w="2588"/>
        <w:gridCol w:w="4783"/>
      </w:tblGrid>
      <w:tr w14:paraId="7B16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0A4D536E">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9EE9C1E">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项目</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48F14205">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权值的取值</w:t>
            </w:r>
          </w:p>
        </w:tc>
      </w:tr>
      <w:tr w14:paraId="041FF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B1746EC">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1</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C702DC7">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价格</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C61755D">
            <w:pPr>
              <w:pStyle w:val="15"/>
              <w:jc w:val="center"/>
              <w:rPr>
                <w:rStyle w:val="13"/>
                <w:rFonts w:ascii="宋体" w:hAnsi="宋体" w:eastAsia="宋体" w:cs="宋体"/>
                <w:b w:val="0"/>
                <w:spacing w:val="0"/>
                <w:w w:val="100"/>
                <w:sz w:val="21"/>
                <w:szCs w:val="24"/>
                <w:highlight w:val="none"/>
              </w:rPr>
            </w:pPr>
            <w:r>
              <w:rPr>
                <w:rStyle w:val="13"/>
                <w:rFonts w:hint="eastAsia" w:ascii="宋体" w:hAnsi="宋体" w:eastAsia="宋体" w:cs="宋体"/>
                <w:b w:val="0"/>
                <w:spacing w:val="0"/>
                <w:w w:val="100"/>
                <w:kern w:val="2"/>
                <w:sz w:val="21"/>
                <w:szCs w:val="24"/>
                <w:highlight w:val="none"/>
                <w:lang w:val="en-US" w:eastAsia="zh-CN" w:bidi="ar-SA"/>
              </w:rPr>
              <w:t>30</w:t>
            </w:r>
            <w:r>
              <w:rPr>
                <w:rStyle w:val="13"/>
                <w:rFonts w:ascii="宋体" w:hAnsi="宋体" w:eastAsia="宋体" w:cs="宋体"/>
                <w:b w:val="0"/>
                <w:spacing w:val="0"/>
                <w:w w:val="100"/>
                <w:kern w:val="2"/>
                <w:sz w:val="21"/>
                <w:szCs w:val="24"/>
                <w:highlight w:val="none"/>
                <w:lang w:val="en-US" w:eastAsia="zh-CN" w:bidi="ar-SA"/>
              </w:rPr>
              <w:t>%</w:t>
            </w:r>
          </w:p>
        </w:tc>
      </w:tr>
      <w:tr w14:paraId="77009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D74FEC6">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2</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3483FAC">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技术</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6C64BF3">
            <w:pPr>
              <w:pStyle w:val="15"/>
              <w:jc w:val="center"/>
              <w:rPr>
                <w:rStyle w:val="13"/>
                <w:rFonts w:ascii="宋体" w:hAnsi="宋体" w:eastAsia="宋体" w:cs="宋体"/>
                <w:b w:val="0"/>
                <w:spacing w:val="0"/>
                <w:w w:val="100"/>
                <w:sz w:val="21"/>
                <w:szCs w:val="24"/>
                <w:highlight w:val="none"/>
              </w:rPr>
            </w:pPr>
            <w:r>
              <w:rPr>
                <w:rStyle w:val="13"/>
                <w:rFonts w:hint="eastAsia" w:ascii="宋体" w:hAnsi="宋体" w:cs="宋体"/>
                <w:b w:val="0"/>
                <w:spacing w:val="0"/>
                <w:w w:val="100"/>
                <w:kern w:val="2"/>
                <w:sz w:val="21"/>
                <w:szCs w:val="24"/>
                <w:highlight w:val="none"/>
                <w:lang w:val="en-US" w:eastAsia="zh-CN" w:bidi="ar-SA"/>
              </w:rPr>
              <w:t>45</w:t>
            </w:r>
            <w:r>
              <w:rPr>
                <w:rStyle w:val="13"/>
                <w:rFonts w:ascii="宋体" w:hAnsi="宋体" w:eastAsia="宋体" w:cs="宋体"/>
                <w:b w:val="0"/>
                <w:spacing w:val="0"/>
                <w:w w:val="100"/>
                <w:kern w:val="2"/>
                <w:sz w:val="21"/>
                <w:szCs w:val="24"/>
                <w:highlight w:val="none"/>
                <w:lang w:val="en-US" w:eastAsia="zh-CN" w:bidi="ar-SA"/>
              </w:rPr>
              <w:t>%</w:t>
            </w:r>
          </w:p>
        </w:tc>
      </w:tr>
      <w:tr w14:paraId="15AFE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7F93110">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3</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BC7E137">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商务</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4668C70F">
            <w:pPr>
              <w:pStyle w:val="15"/>
              <w:jc w:val="center"/>
              <w:rPr>
                <w:rStyle w:val="13"/>
                <w:rFonts w:ascii="宋体" w:hAnsi="宋体" w:eastAsia="宋体" w:cs="宋体"/>
                <w:b w:val="0"/>
                <w:spacing w:val="0"/>
                <w:w w:val="100"/>
                <w:sz w:val="21"/>
                <w:szCs w:val="24"/>
                <w:highlight w:val="none"/>
              </w:rPr>
            </w:pPr>
            <w:r>
              <w:rPr>
                <w:rStyle w:val="13"/>
                <w:rFonts w:hint="eastAsia" w:ascii="宋体" w:hAnsi="宋体" w:cs="宋体"/>
                <w:b w:val="0"/>
                <w:spacing w:val="0"/>
                <w:w w:val="100"/>
                <w:kern w:val="2"/>
                <w:sz w:val="21"/>
                <w:szCs w:val="24"/>
                <w:highlight w:val="none"/>
                <w:lang w:val="en-US" w:eastAsia="zh-CN" w:bidi="ar-SA"/>
              </w:rPr>
              <w:t>25</w:t>
            </w:r>
            <w:r>
              <w:rPr>
                <w:rStyle w:val="13"/>
                <w:rFonts w:ascii="宋体" w:hAnsi="宋体" w:eastAsia="宋体" w:cs="宋体"/>
                <w:b w:val="0"/>
                <w:spacing w:val="0"/>
                <w:w w:val="100"/>
                <w:kern w:val="2"/>
                <w:sz w:val="21"/>
                <w:szCs w:val="24"/>
                <w:highlight w:val="none"/>
                <w:lang w:val="en-US" w:eastAsia="zh-CN" w:bidi="ar-SA"/>
              </w:rPr>
              <w:t>%</w:t>
            </w:r>
          </w:p>
        </w:tc>
      </w:tr>
      <w:tr w14:paraId="5DBB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9E47FEA">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Σ(1+2+3)=1</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4B4671F1">
            <w:pPr>
              <w:pStyle w:val="15"/>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100%</w:t>
            </w:r>
          </w:p>
        </w:tc>
      </w:tr>
    </w:tbl>
    <w:p w14:paraId="2307A2A3">
      <w:pPr>
        <w:pStyle w:val="16"/>
        <w:jc w:val="center"/>
        <w:rPr>
          <w:rStyle w:val="13"/>
          <w:rFonts w:ascii="宋体" w:hAnsi="宋体" w:eastAsia="宋体" w:cs="宋体"/>
          <w:sz w:val="40"/>
          <w:highlight w:val="none"/>
        </w:rPr>
      </w:pPr>
      <w:r>
        <w:rPr>
          <w:rStyle w:val="13"/>
          <w:rFonts w:ascii="宋体" w:hAnsi="宋体" w:eastAsia="宋体" w:cs="宋体"/>
          <w:kern w:val="2"/>
          <w:sz w:val="40"/>
          <w:highlight w:val="none"/>
          <w:lang w:val="en-US" w:eastAsia="zh-CN"/>
        </w:rPr>
        <w:t>报价评审</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829"/>
        <w:gridCol w:w="8179"/>
        <w:gridCol w:w="477"/>
      </w:tblGrid>
      <w:tr w14:paraId="1A55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F9D011C">
            <w:pPr>
              <w:pStyle w:val="17"/>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0B225C1C">
            <w:pPr>
              <w:pStyle w:val="17"/>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评审因素</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52A910F">
            <w:pPr>
              <w:pStyle w:val="17"/>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权值</w:t>
            </w:r>
          </w:p>
        </w:tc>
      </w:tr>
      <w:tr w14:paraId="214C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EB31C13">
            <w:pPr>
              <w:pStyle w:val="17"/>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1</w:t>
            </w:r>
          </w:p>
        </w:tc>
        <w:tc>
          <w:tcPr>
            <w:tcW w:w="829"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53BFA019">
            <w:pPr>
              <w:pStyle w:val="17"/>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lang w:val="en-US" w:eastAsia="zh-CN" w:bidi="ar-SA"/>
              </w:rPr>
              <w:t>投标报价</w:t>
            </w:r>
          </w:p>
        </w:tc>
        <w:tc>
          <w:tcPr>
            <w:tcW w:w="8179"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36A520B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rPr>
              <w:t>经评委会一致认定满足招标文件要求且投标价格最低的投标报价为评标基准价，其价格得分计满分。其他投标人的价格得分统一按公式计算：报价得分＝</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rPr>
              <w:t>评标基准价÷投标报价</w:t>
            </w:r>
            <w:r>
              <w:rPr>
                <w:rFonts w:hint="eastAsia" w:ascii="Times New Roman" w:hAnsi="Times New Roman" w:eastAsia="宋体" w:cs="Times New Roman"/>
                <w:highlight w:val="none"/>
                <w:lang w:eastAsia="zh-CN"/>
              </w:rPr>
              <w:t>）</w:t>
            </w:r>
            <w:r>
              <w:rPr>
                <w:rFonts w:hint="eastAsia" w:ascii="Times New Roman" w:hAnsi="Times New Roman" w:eastAsia="宋体" w:cs="Times New Roman"/>
                <w:highlight w:val="none"/>
              </w:rPr>
              <w:t>×</w:t>
            </w:r>
            <w:r>
              <w:rPr>
                <w:rFonts w:hint="eastAsia" w:ascii="Times New Roman" w:hAnsi="Times New Roman" w:eastAsia="宋体" w:cs="Times New Roman"/>
                <w:highlight w:val="none"/>
                <w:lang w:val="en-US" w:eastAsia="zh-CN"/>
              </w:rPr>
              <w:t>30</w:t>
            </w:r>
          </w:p>
          <w:p w14:paraId="79E27B50">
            <w:pPr>
              <w:pStyle w:val="6"/>
              <w:keepNext w:val="0"/>
              <w:keepLines w:val="0"/>
              <w:pageBreakBefore w:val="0"/>
              <w:widowControl w:val="0"/>
              <w:kinsoku/>
              <w:wordWrap/>
              <w:overflowPunct/>
              <w:topLinePunct w:val="0"/>
              <w:autoSpaceDE/>
              <w:autoSpaceDN/>
              <w:bidi w:val="0"/>
              <w:adjustRightInd/>
              <w:snapToGrid w:val="0"/>
              <w:spacing w:line="240" w:lineRule="auto"/>
              <w:textAlignment w:val="auto"/>
              <w:rPr>
                <w:rStyle w:val="13"/>
                <w:rFonts w:ascii="宋体" w:hAnsi="宋体" w:eastAsia="宋体" w:cs="宋体"/>
                <w:b w:val="0"/>
                <w:spacing w:val="0"/>
                <w:w w:val="100"/>
                <w:sz w:val="21"/>
                <w:szCs w:val="24"/>
                <w:highlight w:val="none"/>
              </w:rPr>
            </w:pPr>
            <w:r>
              <w:rPr>
                <w:rFonts w:hint="eastAsia" w:ascii="Times New Roman" w:hAnsi="Times New Roman" w:eastAsia="宋体" w:cs="Times New Roman"/>
                <w:highlight w:val="none"/>
                <w:lang w:val="en-US" w:eastAsia="zh-CN"/>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4DBFCFBF">
            <w:pPr>
              <w:pStyle w:val="17"/>
              <w:jc w:val="center"/>
              <w:rPr>
                <w:rStyle w:val="13"/>
                <w:rFonts w:hint="default" w:ascii="宋体" w:hAnsi="宋体" w:eastAsia="宋体" w:cs="宋体"/>
                <w:b w:val="0"/>
                <w:spacing w:val="0"/>
                <w:w w:val="100"/>
                <w:sz w:val="21"/>
                <w:szCs w:val="24"/>
                <w:highlight w:val="none"/>
                <w:lang w:val="en-US"/>
              </w:rPr>
            </w:pPr>
            <w:r>
              <w:rPr>
                <w:rStyle w:val="13"/>
                <w:rFonts w:hint="eastAsia" w:ascii="宋体" w:hAnsi="宋体" w:eastAsia="宋体" w:cs="宋体"/>
                <w:b w:val="0"/>
                <w:spacing w:val="0"/>
                <w:w w:val="100"/>
                <w:kern w:val="2"/>
                <w:sz w:val="21"/>
                <w:szCs w:val="24"/>
                <w:highlight w:val="none"/>
                <w:lang w:val="en-US" w:eastAsia="zh-CN" w:bidi="ar-SA"/>
              </w:rPr>
              <w:t>30</w:t>
            </w:r>
          </w:p>
        </w:tc>
      </w:tr>
    </w:tbl>
    <w:p w14:paraId="0AFB0B14">
      <w:pPr>
        <w:pStyle w:val="18"/>
        <w:jc w:val="center"/>
        <w:rPr>
          <w:rStyle w:val="13"/>
          <w:rFonts w:ascii="宋体" w:hAnsi="宋体" w:eastAsia="宋体" w:cs="宋体"/>
          <w:sz w:val="40"/>
          <w:highlight w:val="none"/>
        </w:rPr>
      </w:pPr>
      <w:r>
        <w:rPr>
          <w:rStyle w:val="13"/>
          <w:rFonts w:ascii="宋体" w:hAnsi="宋体" w:eastAsia="宋体" w:cs="宋体"/>
          <w:kern w:val="2"/>
          <w:sz w:val="40"/>
          <w:highlight w:val="none"/>
          <w:lang w:val="en-US" w:eastAsia="zh-CN" w:bidi="ar-SA"/>
        </w:rPr>
        <w:t>技术评审</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811"/>
        <w:gridCol w:w="8213"/>
        <w:gridCol w:w="462"/>
      </w:tblGrid>
      <w:tr w14:paraId="006C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5895C4F6">
            <w:pPr>
              <w:pStyle w:val="19"/>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51E9AA1">
            <w:pPr>
              <w:pStyle w:val="19"/>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rPr>
              <w:t>评审因素</w:t>
            </w:r>
          </w:p>
        </w:tc>
        <w:tc>
          <w:tcPr>
            <w:tcW w:w="232"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AF1CFB2">
            <w:pPr>
              <w:pStyle w:val="19"/>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rPr>
              <w:t>权值</w:t>
            </w:r>
          </w:p>
        </w:tc>
      </w:tr>
      <w:tr w14:paraId="4D36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trPr>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47A87F6">
            <w:pPr>
              <w:pStyle w:val="19"/>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rPr>
              <w:t>1</w:t>
            </w:r>
          </w:p>
        </w:tc>
        <w:tc>
          <w:tcPr>
            <w:tcW w:w="407"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CCC2A34">
            <w:pPr>
              <w:jc w:val="center"/>
              <w:rPr>
                <w:rStyle w:val="13"/>
                <w:rFonts w:ascii="宋体" w:hAnsi="宋体" w:eastAsia="宋体" w:cs="宋体"/>
                <w:b w:val="0"/>
                <w:spacing w:val="0"/>
                <w:w w:val="100"/>
                <w:sz w:val="21"/>
                <w:szCs w:val="24"/>
                <w:highlight w:val="none"/>
              </w:rPr>
            </w:pPr>
            <w:r>
              <w:rPr>
                <w:rFonts w:hint="eastAsia" w:ascii="Times New Roman" w:hAnsi="Times New Roman" w:eastAsia="宋体" w:cs="Times New Roman"/>
                <w:color w:val="auto"/>
                <w:highlight w:val="none"/>
                <w:lang w:eastAsia="zh-CN"/>
              </w:rPr>
              <w:t>技术参数相应情况</w:t>
            </w:r>
          </w:p>
        </w:tc>
        <w:tc>
          <w:tcPr>
            <w:tcW w:w="4122"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8A65DDD">
            <w:pPr>
              <w:keepNext w:val="0"/>
              <w:keepLines w:val="0"/>
              <w:suppressLineNumbers w:val="0"/>
              <w:adjustRightInd w:val="0"/>
              <w:snapToGrid w:val="0"/>
              <w:spacing w:before="0" w:beforeAutospacing="0" w:after="0" w:afterAutospacing="0" w:line="340" w:lineRule="exact"/>
              <w:ind w:left="0" w:leftChars="0" w:right="0" w:right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1、完全满足招标文件《第四章 技术规格、参数与要求》技术要求的，计</w:t>
            </w:r>
            <w:r>
              <w:rPr>
                <w:rFonts w:hint="eastAsia" w:ascii="宋体" w:hAnsi="宋体" w:eastAsia="宋体" w:cs="宋体"/>
                <w:color w:val="auto"/>
                <w:kern w:val="0"/>
                <w:szCs w:val="21"/>
                <w:highlight w:val="none"/>
                <w:lang w:val="en-US" w:eastAsia="zh-CN"/>
              </w:rPr>
              <w:t>30</w:t>
            </w:r>
            <w:r>
              <w:rPr>
                <w:rFonts w:hint="eastAsia" w:ascii="宋体" w:hAnsi="宋体" w:eastAsia="宋体" w:cs="宋体"/>
                <w:color w:val="auto"/>
                <w:kern w:val="0"/>
                <w:szCs w:val="21"/>
                <w:highlight w:val="none"/>
              </w:rPr>
              <w:t>分；</w:t>
            </w:r>
          </w:p>
          <w:p w14:paraId="60C7AD38">
            <w:pPr>
              <w:keepNext w:val="0"/>
              <w:keepLines w:val="0"/>
              <w:suppressLineNumbers w:val="0"/>
              <w:adjustRightInd w:val="0"/>
              <w:snapToGrid w:val="0"/>
              <w:spacing w:before="0" w:beforeAutospacing="0" w:after="0" w:afterAutospacing="0" w:line="340" w:lineRule="exact"/>
              <w:ind w:left="0" w:leftChars="0" w:right="0" w:right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、招标文件《第四章 技术规格、参数与要求》技术要求中普通条款有负偏离的（包括：配置不详、技术要求描述不清楚、技术要求响应缺漏项</w:t>
            </w:r>
            <w:r>
              <w:rPr>
                <w:rFonts w:hint="eastAsia" w:ascii="宋体" w:hAnsi="宋体" w:eastAsia="宋体" w:cs="宋体"/>
                <w:color w:val="auto"/>
                <w:kern w:val="0"/>
                <w:szCs w:val="21"/>
                <w:highlight w:val="none"/>
                <w:lang w:val="en-US" w:eastAsia="zh-CN"/>
              </w:rPr>
              <w:t>的</w:t>
            </w:r>
            <w:r>
              <w:rPr>
                <w:rFonts w:hint="eastAsia" w:ascii="宋体" w:hAnsi="宋体" w:eastAsia="宋体" w:cs="宋体"/>
                <w:color w:val="auto"/>
                <w:kern w:val="0"/>
                <w:szCs w:val="21"/>
                <w:highlight w:val="none"/>
              </w:rPr>
              <w:t>，视同负偏离处理），每项扣</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分，扣完为止。负偏离</w:t>
            </w:r>
            <w:r>
              <w:rPr>
                <w:rFonts w:hint="eastAsia" w:ascii="宋体" w:hAnsi="宋体" w:eastAsia="宋体" w:cs="宋体"/>
              </w:rPr>
              <w:t>≥10项将导致投标无效。</w:t>
            </w:r>
          </w:p>
        </w:tc>
        <w:tc>
          <w:tcPr>
            <w:tcW w:w="232"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516C447">
            <w:pPr>
              <w:pStyle w:val="19"/>
              <w:jc w:val="center"/>
              <w:rPr>
                <w:rStyle w:val="13"/>
                <w:rFonts w:hint="default" w:ascii="宋体" w:hAnsi="宋体" w:eastAsia="宋体" w:cs="宋体"/>
                <w:b w:val="0"/>
                <w:spacing w:val="0"/>
                <w:w w:val="100"/>
                <w:sz w:val="21"/>
                <w:szCs w:val="24"/>
                <w:highlight w:val="none"/>
                <w:lang w:val="en-US"/>
              </w:rPr>
            </w:pPr>
            <w:r>
              <w:rPr>
                <w:rStyle w:val="13"/>
                <w:rFonts w:hint="eastAsia" w:ascii="宋体" w:hAnsi="宋体" w:eastAsia="宋体" w:cs="宋体"/>
                <w:b w:val="0"/>
                <w:spacing w:val="0"/>
                <w:w w:val="100"/>
                <w:kern w:val="2"/>
                <w:sz w:val="21"/>
                <w:szCs w:val="24"/>
                <w:highlight w:val="none"/>
                <w:lang w:val="en-US" w:eastAsia="zh-CN"/>
              </w:rPr>
              <w:t>30</w:t>
            </w:r>
          </w:p>
        </w:tc>
      </w:tr>
      <w:tr w14:paraId="0F1A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E6F1206">
            <w:pPr>
              <w:pStyle w:val="19"/>
              <w:jc w:val="center"/>
              <w:rPr>
                <w:rStyle w:val="13"/>
                <w:rFonts w:ascii="宋体" w:hAnsi="宋体" w:eastAsia="宋体" w:cs="宋体"/>
                <w:b w:val="0"/>
                <w:spacing w:val="0"/>
                <w:w w:val="100"/>
                <w:sz w:val="21"/>
                <w:szCs w:val="24"/>
                <w:highlight w:val="none"/>
              </w:rPr>
            </w:pPr>
            <w:r>
              <w:rPr>
                <w:rStyle w:val="13"/>
                <w:rFonts w:ascii="宋体" w:hAnsi="宋体" w:eastAsia="宋体" w:cs="宋体"/>
                <w:b w:val="0"/>
                <w:spacing w:val="0"/>
                <w:w w:val="100"/>
                <w:kern w:val="2"/>
                <w:sz w:val="21"/>
                <w:szCs w:val="24"/>
                <w:highlight w:val="none"/>
              </w:rPr>
              <w:t>2</w:t>
            </w:r>
          </w:p>
        </w:tc>
        <w:tc>
          <w:tcPr>
            <w:tcW w:w="407"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518F11B">
            <w:pPr>
              <w:keepNext w:val="0"/>
              <w:keepLines w:val="0"/>
              <w:suppressLineNumbers w:val="0"/>
              <w:tabs>
                <w:tab w:val="left" w:pos="4200"/>
              </w:tabs>
              <w:snapToGrid w:val="0"/>
              <w:spacing w:before="0" w:beforeAutospacing="0" w:after="0" w:afterAutospacing="0" w:line="340" w:lineRule="atLeast"/>
              <w:ind w:left="0" w:leftChars="0" w:right="0" w:rightChars="0"/>
              <w:rPr>
                <w:rStyle w:val="13"/>
                <w:rFonts w:ascii="宋体" w:hAnsi="宋体" w:eastAsia="宋体" w:cs="宋体"/>
                <w:b w:val="0"/>
                <w:spacing w:val="0"/>
                <w:w w:val="100"/>
                <w:sz w:val="21"/>
                <w:szCs w:val="24"/>
                <w:highlight w:val="none"/>
              </w:rPr>
            </w:pPr>
            <w:r>
              <w:rPr>
                <w:rFonts w:hint="eastAsia" w:ascii="宋体" w:hAnsi="宋体" w:eastAsia="宋体" w:cs="宋体"/>
                <w:color w:val="auto"/>
                <w:kern w:val="0"/>
                <w:szCs w:val="21"/>
                <w:highlight w:val="none"/>
                <w:lang w:val="en-US" w:eastAsia="zh-CN"/>
              </w:rPr>
              <w:t>供货方案及质量保障措施</w:t>
            </w:r>
          </w:p>
        </w:tc>
        <w:tc>
          <w:tcPr>
            <w:tcW w:w="4122"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40A5876">
            <w:pPr>
              <w:keepNext w:val="0"/>
              <w:keepLines w:val="0"/>
              <w:suppressLineNumbers w:val="0"/>
              <w:adjustRightInd w:val="0"/>
              <w:snapToGrid w:val="0"/>
              <w:spacing w:before="0" w:beforeAutospacing="0" w:after="0" w:afterAutospacing="0" w:line="340" w:lineRule="exact"/>
              <w:ind w:left="0" w:leftChars="0" w:right="0" w:rightChars="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rPr>
              <w:t>根据投标人提供的针对本项目的供货方案及质量保障措施进行综合比较与评价，内容至少应包括：项目管理及总体目标</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实施人员安排</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供货进度计划及保障措施</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质量管理体系及保障措施</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应急</w:t>
            </w:r>
            <w:r>
              <w:rPr>
                <w:rFonts w:hint="eastAsia" w:ascii="宋体" w:hAnsi="宋体" w:eastAsia="宋体" w:cs="宋体"/>
                <w:color w:val="auto"/>
                <w:kern w:val="0"/>
                <w:szCs w:val="21"/>
                <w:highlight w:val="none"/>
                <w:lang w:val="en-US" w:eastAsia="zh-CN"/>
              </w:rPr>
              <w:t>管理</w:t>
            </w:r>
            <w:r>
              <w:rPr>
                <w:rFonts w:hint="eastAsia" w:ascii="宋体" w:hAnsi="宋体" w:eastAsia="宋体" w:cs="宋体"/>
                <w:color w:val="auto"/>
                <w:kern w:val="0"/>
                <w:szCs w:val="21"/>
                <w:highlight w:val="none"/>
              </w:rPr>
              <w:t>措施。项目管理及总体目标明确，人员安排合理，有详细的供货计划和得当的保障措施，质量管理体系健全</w:t>
            </w:r>
            <w:r>
              <w:rPr>
                <w:rFonts w:hint="eastAsia" w:ascii="宋体" w:hAnsi="宋体" w:eastAsia="宋体" w:cs="宋体"/>
                <w:color w:val="auto"/>
                <w:kern w:val="0"/>
                <w:szCs w:val="21"/>
                <w:highlight w:val="none"/>
                <w:lang w:val="en-US" w:eastAsia="zh-CN"/>
              </w:rPr>
              <w:t>及</w:t>
            </w:r>
            <w:r>
              <w:rPr>
                <w:rFonts w:hint="eastAsia" w:ascii="宋体" w:hAnsi="宋体" w:eastAsia="宋体" w:cs="宋体"/>
                <w:color w:val="auto"/>
                <w:kern w:val="0"/>
                <w:szCs w:val="21"/>
                <w:highlight w:val="none"/>
              </w:rPr>
              <w:t>保障措施完善可行，提供了详细可行的应急措施</w:t>
            </w:r>
            <w:r>
              <w:rPr>
                <w:rFonts w:hint="eastAsia" w:ascii="宋体" w:hAnsi="宋体" w:eastAsia="宋体" w:cs="宋体"/>
                <w:color w:val="auto"/>
                <w:kern w:val="0"/>
                <w:szCs w:val="21"/>
                <w:highlight w:val="none"/>
                <w:lang w:val="en-US" w:eastAsia="zh-CN"/>
              </w:rPr>
              <w:t>的</w:t>
            </w:r>
            <w:r>
              <w:rPr>
                <w:rFonts w:hint="eastAsia" w:ascii="宋体" w:hAnsi="宋体" w:eastAsia="宋体" w:cs="宋体"/>
                <w:color w:val="auto"/>
                <w:kern w:val="0"/>
                <w:szCs w:val="21"/>
                <w:highlight w:val="none"/>
              </w:rPr>
              <w:t>计</w:t>
            </w:r>
            <w:r>
              <w:rPr>
                <w:rFonts w:hint="eastAsia" w:ascii="宋体" w:hAnsi="宋体" w:eastAsia="宋体" w:cs="宋体"/>
                <w:color w:val="auto"/>
                <w:kern w:val="0"/>
                <w:szCs w:val="21"/>
                <w:highlight w:val="none"/>
                <w:lang w:val="en-US" w:eastAsia="zh-CN"/>
              </w:rPr>
              <w:t>15</w:t>
            </w:r>
            <w:r>
              <w:rPr>
                <w:rFonts w:hint="eastAsia" w:ascii="宋体" w:hAnsi="宋体" w:eastAsia="宋体" w:cs="宋体"/>
                <w:color w:val="auto"/>
                <w:kern w:val="0"/>
                <w:szCs w:val="21"/>
                <w:highlight w:val="none"/>
              </w:rPr>
              <w:t>分；</w:t>
            </w:r>
            <w:r>
              <w:rPr>
                <w:rFonts w:hint="eastAsia" w:ascii="宋体" w:hAnsi="宋体" w:eastAsia="宋体" w:cs="宋体"/>
                <w:color w:val="auto"/>
                <w:kern w:val="0"/>
                <w:szCs w:val="21"/>
                <w:highlight w:val="none"/>
                <w:lang w:val="en-US" w:eastAsia="zh-CN"/>
              </w:rPr>
              <w:t>方案要求的内容中如有一处描述欠合理、欠完善、描述不详、有缺漏项或者有</w:t>
            </w:r>
            <w:r>
              <w:rPr>
                <w:rFonts w:hint="eastAsia" w:ascii="宋体" w:hAnsi="宋体" w:eastAsia="宋体" w:cs="宋体"/>
                <w:color w:val="auto"/>
                <w:kern w:val="0"/>
                <w:szCs w:val="21"/>
                <w:highlight w:val="none"/>
                <w:lang w:eastAsia="zh-CN"/>
              </w:rPr>
              <w:t>错误</w:t>
            </w:r>
            <w:r>
              <w:rPr>
                <w:rFonts w:hint="eastAsia" w:ascii="宋体" w:hAnsi="宋体" w:eastAsia="宋体" w:cs="宋体"/>
                <w:color w:val="auto"/>
                <w:kern w:val="0"/>
                <w:szCs w:val="21"/>
                <w:highlight w:val="none"/>
                <w:lang w:val="en-US" w:eastAsia="zh-CN"/>
              </w:rPr>
              <w:t>的，每处扣3分，扣完为止；未提供方案的不计分。</w:t>
            </w:r>
          </w:p>
          <w:p w14:paraId="0D865DA0">
            <w:pPr>
              <w:keepNext w:val="0"/>
              <w:keepLines w:val="0"/>
              <w:suppressLineNumbers w:val="0"/>
              <w:adjustRightInd w:val="0"/>
              <w:snapToGrid w:val="0"/>
              <w:spacing w:before="0" w:beforeAutospacing="0" w:after="0" w:afterAutospacing="0" w:line="340" w:lineRule="exact"/>
              <w:ind w:left="0" w:leftChars="0" w:right="0" w:rightChars="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eastAsia="zh-CN"/>
              </w:rPr>
              <w:t>注：“欠合理”指过程或结果在逻辑性、合理性上有缺陷，分析中存在逻辑错误、错误的假设、或未考虑重要的变量和情境；“欠完善”指没有涵盖所有相关的方面或点，忽视了某些重要数据、观点、影响因素或未能考虑到不同的视角和情境；“描述不详”指描述不够详细、深入或精准，遗漏了重要信息，或者未能准确传达核心观点和细节；“错误”指项目名称或者项目编号或者标书内容与本项目要求不一致、无关、逻辑错误等。</w:t>
            </w:r>
          </w:p>
        </w:tc>
        <w:tc>
          <w:tcPr>
            <w:tcW w:w="232" w:type="pct"/>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017B85A6">
            <w:pPr>
              <w:pStyle w:val="19"/>
              <w:jc w:val="center"/>
              <w:rPr>
                <w:rStyle w:val="13"/>
                <w:rFonts w:hint="default" w:ascii="宋体" w:hAnsi="宋体" w:eastAsia="宋体" w:cs="宋体"/>
                <w:b w:val="0"/>
                <w:spacing w:val="0"/>
                <w:w w:val="100"/>
                <w:sz w:val="21"/>
                <w:szCs w:val="24"/>
                <w:highlight w:val="none"/>
                <w:lang w:val="en-US" w:eastAsia="zh-CN"/>
              </w:rPr>
            </w:pPr>
            <w:r>
              <w:rPr>
                <w:rStyle w:val="13"/>
                <w:rFonts w:hint="eastAsia" w:ascii="宋体" w:hAnsi="宋体" w:eastAsia="宋体" w:cs="宋体"/>
                <w:b w:val="0"/>
                <w:spacing w:val="0"/>
                <w:w w:val="100"/>
                <w:kern w:val="2"/>
                <w:sz w:val="21"/>
                <w:szCs w:val="24"/>
                <w:highlight w:val="none"/>
                <w:lang w:val="en-US" w:eastAsia="zh-CN"/>
              </w:rPr>
              <w:t>15</w:t>
            </w:r>
          </w:p>
        </w:tc>
      </w:tr>
    </w:tbl>
    <w:p w14:paraId="1F7E9747">
      <w:pPr>
        <w:pStyle w:val="20"/>
        <w:jc w:val="center"/>
        <w:rPr>
          <w:rStyle w:val="13"/>
          <w:rFonts w:ascii="宋体" w:hAnsi="宋体" w:eastAsia="宋体" w:cs="宋体"/>
          <w:sz w:val="40"/>
          <w:highlight w:val="none"/>
        </w:rPr>
      </w:pPr>
      <w:r>
        <w:rPr>
          <w:rStyle w:val="13"/>
          <w:rFonts w:ascii="宋体" w:hAnsi="宋体" w:eastAsia="宋体" w:cs="宋体"/>
          <w:kern w:val="2"/>
          <w:sz w:val="40"/>
          <w:highlight w:val="none"/>
          <w:lang w:val="en-US" w:eastAsia="zh-CN" w:bidi="ar-SA"/>
        </w:rPr>
        <w:t>商务评审</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805"/>
        <w:gridCol w:w="8214"/>
        <w:gridCol w:w="472"/>
      </w:tblGrid>
      <w:tr w14:paraId="7864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0D2AC33D">
            <w:pPr>
              <w:pStyle w:val="21"/>
              <w:jc w:val="center"/>
              <w:rPr>
                <w:rStyle w:val="13"/>
                <w:rFonts w:ascii="宋体" w:hAnsi="宋体" w:eastAsia="宋体" w:cs="宋体"/>
                <w:b w:val="0"/>
                <w:color w:val="auto"/>
                <w:spacing w:val="0"/>
                <w:w w:val="100"/>
                <w:sz w:val="21"/>
                <w:szCs w:val="24"/>
                <w:highlight w:val="none"/>
              </w:rPr>
            </w:pPr>
            <w:r>
              <w:rPr>
                <w:rStyle w:val="13"/>
                <w:rFonts w:ascii="宋体" w:hAnsi="宋体" w:eastAsia="宋体" w:cs="宋体"/>
                <w:b w:val="0"/>
                <w:color w:val="auto"/>
                <w:spacing w:val="0"/>
                <w:w w:val="100"/>
                <w:kern w:val="2"/>
                <w:sz w:val="21"/>
                <w:szCs w:val="24"/>
                <w:highlight w:val="none"/>
                <w:lang w:val="en-US" w:eastAsia="zh-CN" w:bidi="ar-SA"/>
              </w:rPr>
              <w:t>序号</w:t>
            </w:r>
          </w:p>
        </w:tc>
        <w:tc>
          <w:tcPr>
            <w:tcW w:w="0" w:type="auto"/>
            <w:gridSpan w:val="2"/>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60DF4871">
            <w:pPr>
              <w:pStyle w:val="21"/>
              <w:jc w:val="center"/>
              <w:rPr>
                <w:rStyle w:val="13"/>
                <w:rFonts w:ascii="宋体" w:hAnsi="宋体" w:eastAsia="宋体" w:cs="宋体"/>
                <w:b w:val="0"/>
                <w:color w:val="auto"/>
                <w:spacing w:val="0"/>
                <w:w w:val="100"/>
                <w:sz w:val="21"/>
                <w:szCs w:val="24"/>
                <w:highlight w:val="none"/>
              </w:rPr>
            </w:pPr>
            <w:r>
              <w:rPr>
                <w:rStyle w:val="13"/>
                <w:rFonts w:ascii="宋体" w:hAnsi="宋体" w:eastAsia="宋体" w:cs="宋体"/>
                <w:b w:val="0"/>
                <w:color w:val="auto"/>
                <w:spacing w:val="0"/>
                <w:w w:val="100"/>
                <w:kern w:val="2"/>
                <w:sz w:val="21"/>
                <w:szCs w:val="24"/>
                <w:highlight w:val="none"/>
                <w:lang w:val="en-US" w:eastAsia="zh-CN" w:bidi="ar-SA"/>
              </w:rPr>
              <w:t>评审因素</w:t>
            </w:r>
          </w:p>
        </w:tc>
        <w:tc>
          <w:tcPr>
            <w:tcW w:w="47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07940F8F">
            <w:pPr>
              <w:pStyle w:val="21"/>
              <w:jc w:val="center"/>
              <w:rPr>
                <w:rStyle w:val="13"/>
                <w:rFonts w:ascii="宋体" w:hAnsi="宋体" w:eastAsia="宋体" w:cs="宋体"/>
                <w:b w:val="0"/>
                <w:color w:val="auto"/>
                <w:spacing w:val="0"/>
                <w:w w:val="100"/>
                <w:sz w:val="21"/>
                <w:szCs w:val="24"/>
                <w:highlight w:val="none"/>
              </w:rPr>
            </w:pPr>
            <w:r>
              <w:rPr>
                <w:rStyle w:val="13"/>
                <w:rFonts w:ascii="宋体" w:hAnsi="宋体" w:eastAsia="宋体" w:cs="宋体"/>
                <w:b w:val="0"/>
                <w:color w:val="auto"/>
                <w:spacing w:val="0"/>
                <w:w w:val="100"/>
                <w:kern w:val="2"/>
                <w:sz w:val="21"/>
                <w:szCs w:val="24"/>
                <w:highlight w:val="none"/>
                <w:lang w:val="en-US" w:eastAsia="zh-CN" w:bidi="ar-SA"/>
              </w:rPr>
              <w:t>权值</w:t>
            </w:r>
          </w:p>
        </w:tc>
      </w:tr>
      <w:tr w14:paraId="1D1AA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D6DC15A">
            <w:pPr>
              <w:pStyle w:val="21"/>
              <w:jc w:val="center"/>
              <w:rPr>
                <w:rStyle w:val="13"/>
                <w:rFonts w:ascii="宋体" w:hAnsi="宋体" w:eastAsia="宋体" w:cs="宋体"/>
                <w:b w:val="0"/>
                <w:color w:val="auto"/>
                <w:spacing w:val="0"/>
                <w:w w:val="100"/>
                <w:sz w:val="21"/>
                <w:szCs w:val="24"/>
                <w:highlight w:val="none"/>
              </w:rPr>
            </w:pPr>
            <w:r>
              <w:rPr>
                <w:rStyle w:val="13"/>
                <w:rFonts w:ascii="宋体" w:hAnsi="宋体" w:eastAsia="宋体" w:cs="宋体"/>
                <w:b w:val="0"/>
                <w:color w:val="auto"/>
                <w:spacing w:val="0"/>
                <w:w w:val="100"/>
                <w:kern w:val="2"/>
                <w:sz w:val="21"/>
                <w:szCs w:val="24"/>
                <w:highlight w:val="none"/>
                <w:lang w:val="en-US" w:eastAsia="zh-CN" w:bidi="ar-SA"/>
              </w:rPr>
              <w:t>1</w:t>
            </w:r>
          </w:p>
        </w:tc>
        <w:tc>
          <w:tcPr>
            <w:tcW w:w="80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ACF6213">
            <w:pPr>
              <w:keepNext w:val="0"/>
              <w:keepLines w:val="0"/>
              <w:suppressLineNumbers w:val="0"/>
              <w:tabs>
                <w:tab w:val="left" w:pos="4200"/>
              </w:tabs>
              <w:snapToGrid w:val="0"/>
              <w:spacing w:before="0" w:beforeAutospacing="0" w:after="0" w:afterAutospacing="0" w:line="340" w:lineRule="atLeast"/>
              <w:ind w:left="0" w:leftChars="0" w:right="0" w:rightChars="0"/>
              <w:jc w:val="center"/>
              <w:rPr>
                <w:rStyle w:val="13"/>
                <w:rFonts w:ascii="宋体" w:hAnsi="宋体" w:eastAsia="宋体" w:cs="宋体"/>
                <w:b w:val="0"/>
                <w:color w:val="auto"/>
                <w:spacing w:val="0"/>
                <w:w w:val="100"/>
                <w:sz w:val="21"/>
                <w:szCs w:val="24"/>
                <w:highlight w:val="none"/>
              </w:rPr>
            </w:pPr>
            <w:r>
              <w:rPr>
                <w:rFonts w:hint="eastAsia" w:ascii="宋体" w:hAnsi="宋体" w:eastAsia="宋体" w:cs="宋体"/>
                <w:color w:val="auto"/>
                <w:kern w:val="0"/>
                <w:sz w:val="21"/>
                <w:szCs w:val="21"/>
                <w:highlight w:val="none"/>
                <w:lang w:val="en-US" w:eastAsia="zh-CN" w:bidi="ar-SA"/>
              </w:rPr>
              <w:t>业绩</w:t>
            </w:r>
          </w:p>
        </w:tc>
        <w:tc>
          <w:tcPr>
            <w:tcW w:w="821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1FA7A75F">
            <w:pPr>
              <w:keepNext w:val="0"/>
              <w:keepLines w:val="0"/>
              <w:suppressLineNumbers w:val="0"/>
              <w:spacing w:before="0" w:beforeAutospacing="0" w:after="0" w:afterAutospacing="0" w:line="400" w:lineRule="exact"/>
              <w:ind w:left="0" w:right="0"/>
              <w:jc w:val="left"/>
              <w:rPr>
                <w:rFonts w:hint="default" w:ascii="宋体" w:hAnsi="宋体" w:eastAsia="宋体" w:cs="宋体"/>
                <w:color w:val="000000"/>
                <w:kern w:val="0"/>
                <w:sz w:val="21"/>
                <w:szCs w:val="21"/>
                <w:highlight w:val="none"/>
                <w:lang w:val="en-US" w:eastAsia="zh-CN" w:bidi="ar-SA"/>
              </w:rPr>
            </w:pPr>
            <w:r>
              <w:rPr>
                <w:rFonts w:hint="default" w:ascii="宋体" w:hAnsi="宋体" w:eastAsia="宋体" w:cs="宋体"/>
                <w:color w:val="000000"/>
                <w:kern w:val="0"/>
                <w:sz w:val="21"/>
                <w:szCs w:val="21"/>
                <w:highlight w:val="none"/>
                <w:lang w:val="en-US" w:eastAsia="zh-CN" w:bidi="ar-SA"/>
              </w:rPr>
              <w:t>投标人提供</w:t>
            </w:r>
            <w:r>
              <w:rPr>
                <w:rFonts w:hint="eastAsia" w:ascii="宋体" w:hAnsi="宋体" w:eastAsia="宋体" w:cs="宋体"/>
                <w:color w:val="000000"/>
                <w:kern w:val="0"/>
                <w:sz w:val="21"/>
                <w:szCs w:val="21"/>
                <w:highlight w:val="none"/>
                <w:lang w:val="en-US" w:eastAsia="zh-CN" w:bidi="ar-SA"/>
              </w:rPr>
              <w:t>2021年1月1日以来</w:t>
            </w:r>
            <w:r>
              <w:rPr>
                <w:rFonts w:hint="default" w:ascii="宋体" w:hAnsi="宋体" w:eastAsia="宋体" w:cs="宋体"/>
                <w:color w:val="000000"/>
                <w:kern w:val="0"/>
                <w:sz w:val="21"/>
                <w:szCs w:val="21"/>
                <w:highlight w:val="none"/>
                <w:lang w:val="en-US" w:eastAsia="zh-CN" w:bidi="ar-SA"/>
              </w:rPr>
              <w:t>的</w:t>
            </w:r>
            <w:r>
              <w:rPr>
                <w:rFonts w:hint="eastAsia" w:ascii="宋体" w:hAnsi="宋体" w:eastAsia="宋体" w:cs="宋体"/>
                <w:color w:val="000000"/>
                <w:kern w:val="0"/>
                <w:sz w:val="21"/>
                <w:szCs w:val="21"/>
                <w:highlight w:val="none"/>
                <w:lang w:val="en-US" w:eastAsia="zh-CN" w:bidi="ar-SA"/>
              </w:rPr>
              <w:t>同类似（消防训练器材）</w:t>
            </w:r>
            <w:r>
              <w:rPr>
                <w:rFonts w:hint="default" w:ascii="宋体" w:hAnsi="宋体" w:eastAsia="宋体" w:cs="宋体"/>
                <w:color w:val="000000"/>
                <w:kern w:val="0"/>
                <w:sz w:val="21"/>
                <w:szCs w:val="21"/>
                <w:highlight w:val="none"/>
                <w:lang w:val="en-US" w:eastAsia="zh-CN" w:bidi="ar-SA"/>
              </w:rPr>
              <w:t>业绩，每提供</w:t>
            </w:r>
            <w:r>
              <w:rPr>
                <w:rFonts w:hint="eastAsia" w:ascii="宋体" w:hAnsi="宋体" w:eastAsia="宋体" w:cs="宋体"/>
                <w:color w:val="000000"/>
                <w:kern w:val="0"/>
                <w:sz w:val="21"/>
                <w:szCs w:val="21"/>
                <w:highlight w:val="none"/>
                <w:lang w:val="en-US" w:eastAsia="zh-CN" w:bidi="ar-SA"/>
              </w:rPr>
              <w:t>一</w:t>
            </w:r>
            <w:r>
              <w:rPr>
                <w:rFonts w:hint="default" w:ascii="宋体" w:hAnsi="宋体" w:eastAsia="宋体" w:cs="宋体"/>
                <w:color w:val="000000"/>
                <w:kern w:val="0"/>
                <w:sz w:val="21"/>
                <w:szCs w:val="21"/>
                <w:highlight w:val="none"/>
                <w:lang w:val="en-US" w:eastAsia="zh-CN" w:bidi="ar-SA"/>
              </w:rPr>
              <w:t>个业绩计</w:t>
            </w:r>
            <w:r>
              <w:rPr>
                <w:rFonts w:hint="eastAsia" w:ascii="宋体" w:hAnsi="宋体" w:eastAsia="宋体" w:cs="宋体"/>
                <w:color w:val="000000"/>
                <w:kern w:val="0"/>
                <w:sz w:val="21"/>
                <w:szCs w:val="21"/>
                <w:highlight w:val="none"/>
                <w:lang w:val="en-US" w:eastAsia="zh-CN" w:bidi="ar-SA"/>
              </w:rPr>
              <w:t>2</w:t>
            </w:r>
            <w:r>
              <w:rPr>
                <w:rFonts w:hint="default" w:ascii="宋体" w:hAnsi="宋体" w:eastAsia="宋体" w:cs="宋体"/>
                <w:color w:val="000000"/>
                <w:kern w:val="0"/>
                <w:sz w:val="21"/>
                <w:szCs w:val="21"/>
                <w:highlight w:val="none"/>
                <w:lang w:val="en-US" w:eastAsia="zh-CN" w:bidi="ar-SA"/>
              </w:rPr>
              <w:t>分，最多计</w:t>
            </w:r>
            <w:r>
              <w:rPr>
                <w:rFonts w:hint="eastAsia" w:ascii="宋体" w:hAnsi="宋体" w:eastAsia="宋体" w:cs="宋体"/>
                <w:color w:val="000000"/>
                <w:kern w:val="0"/>
                <w:sz w:val="21"/>
                <w:szCs w:val="21"/>
                <w:highlight w:val="none"/>
                <w:lang w:val="en-US" w:eastAsia="zh-CN" w:bidi="ar-SA"/>
              </w:rPr>
              <w:t>8</w:t>
            </w:r>
            <w:r>
              <w:rPr>
                <w:rFonts w:hint="default" w:ascii="宋体" w:hAnsi="宋体" w:eastAsia="宋体" w:cs="宋体"/>
                <w:color w:val="000000"/>
                <w:kern w:val="0"/>
                <w:sz w:val="21"/>
                <w:szCs w:val="21"/>
                <w:highlight w:val="none"/>
                <w:lang w:val="en-US" w:eastAsia="zh-CN" w:bidi="ar-SA"/>
              </w:rPr>
              <w:t>分。</w:t>
            </w:r>
          </w:p>
          <w:p w14:paraId="35A6C998">
            <w:pPr>
              <w:keepNext w:val="0"/>
              <w:keepLines w:val="0"/>
              <w:suppressLineNumbers w:val="0"/>
              <w:spacing w:before="0" w:beforeAutospacing="0" w:after="0" w:afterAutospacing="0" w:line="400" w:lineRule="exact"/>
              <w:ind w:left="0" w:right="0"/>
              <w:jc w:val="left"/>
            </w:pPr>
            <w:r>
              <w:rPr>
                <w:rFonts w:hint="default" w:ascii="宋体" w:hAnsi="宋体" w:eastAsia="宋体" w:cs="宋体"/>
                <w:color w:val="000000"/>
                <w:kern w:val="0"/>
                <w:sz w:val="21"/>
                <w:szCs w:val="21"/>
                <w:highlight w:val="none"/>
                <w:lang w:val="en-US" w:eastAsia="zh-CN" w:bidi="ar-SA"/>
              </w:rPr>
              <w:t>备注:</w:t>
            </w:r>
            <w:r>
              <w:rPr>
                <w:rFonts w:hint="eastAsia" w:ascii="宋体" w:hAnsi="宋体" w:eastAsia="宋体" w:cs="宋体"/>
                <w:color w:val="000000"/>
                <w:kern w:val="0"/>
                <w:sz w:val="21"/>
                <w:szCs w:val="21"/>
                <w:highlight w:val="none"/>
                <w:lang w:val="en-US" w:eastAsia="zh-CN" w:bidi="ar-SA"/>
              </w:rPr>
              <w:t>提供经营业绩的合同复印件</w:t>
            </w:r>
            <w:r>
              <w:rPr>
                <w:rFonts w:hint="default" w:ascii="宋体" w:hAnsi="宋体" w:eastAsia="宋体" w:cs="宋体"/>
                <w:color w:val="000000"/>
                <w:kern w:val="0"/>
                <w:sz w:val="21"/>
                <w:szCs w:val="21"/>
                <w:highlight w:val="none"/>
                <w:lang w:val="en-US" w:eastAsia="zh-CN" w:bidi="ar-SA"/>
              </w:rPr>
              <w:t>（</w:t>
            </w:r>
            <w:r>
              <w:rPr>
                <w:rFonts w:hint="eastAsia" w:ascii="宋体" w:hAnsi="宋体" w:eastAsia="宋体" w:cs="宋体"/>
                <w:color w:val="000000"/>
                <w:kern w:val="0"/>
                <w:sz w:val="21"/>
                <w:szCs w:val="21"/>
                <w:highlight w:val="none"/>
                <w:lang w:val="en-US" w:eastAsia="zh-CN" w:bidi="ar-SA"/>
              </w:rPr>
              <w:t>提供合同复印件，合同复印件不得有字迹不清、涂改、遮挡、缺页等情况，否则不计分</w:t>
            </w:r>
            <w:r>
              <w:rPr>
                <w:rFonts w:hint="default" w:ascii="宋体" w:hAnsi="宋体" w:eastAsia="宋体" w:cs="宋体"/>
                <w:color w:val="000000"/>
                <w:kern w:val="0"/>
                <w:sz w:val="21"/>
                <w:szCs w:val="21"/>
                <w:highlight w:val="none"/>
                <w:lang w:val="en-US" w:eastAsia="zh-CN" w:bidi="ar-SA"/>
              </w:rPr>
              <w:t>）</w:t>
            </w:r>
          </w:p>
        </w:tc>
        <w:tc>
          <w:tcPr>
            <w:tcW w:w="47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2D7742D">
            <w:pPr>
              <w:pStyle w:val="21"/>
              <w:jc w:val="center"/>
              <w:rPr>
                <w:rStyle w:val="13"/>
                <w:rFonts w:ascii="宋体" w:hAnsi="宋体" w:eastAsia="宋体" w:cs="宋体"/>
                <w:b w:val="0"/>
                <w:color w:val="auto"/>
                <w:spacing w:val="0"/>
                <w:w w:val="100"/>
                <w:sz w:val="21"/>
                <w:szCs w:val="24"/>
                <w:highlight w:val="none"/>
              </w:rPr>
            </w:pPr>
            <w:r>
              <w:rPr>
                <w:rStyle w:val="13"/>
                <w:rFonts w:hint="eastAsia" w:ascii="宋体" w:hAnsi="宋体" w:cs="宋体"/>
                <w:b w:val="0"/>
                <w:color w:val="auto"/>
                <w:spacing w:val="0"/>
                <w:w w:val="100"/>
                <w:kern w:val="2"/>
                <w:sz w:val="21"/>
                <w:szCs w:val="24"/>
                <w:highlight w:val="none"/>
                <w:lang w:val="en-US" w:eastAsia="zh-CN" w:bidi="ar-SA"/>
              </w:rPr>
              <w:t>8</w:t>
            </w:r>
          </w:p>
        </w:tc>
      </w:tr>
      <w:tr w14:paraId="73572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3BA2F0AA">
            <w:pPr>
              <w:pStyle w:val="21"/>
              <w:jc w:val="center"/>
              <w:rPr>
                <w:rStyle w:val="13"/>
                <w:rFonts w:ascii="宋体" w:hAnsi="宋体" w:eastAsia="宋体" w:cs="宋体"/>
                <w:b w:val="0"/>
                <w:color w:val="auto"/>
                <w:spacing w:val="0"/>
                <w:w w:val="100"/>
                <w:sz w:val="21"/>
                <w:szCs w:val="24"/>
                <w:highlight w:val="none"/>
              </w:rPr>
            </w:pPr>
            <w:r>
              <w:rPr>
                <w:rStyle w:val="13"/>
                <w:rFonts w:ascii="宋体" w:hAnsi="宋体" w:eastAsia="宋体" w:cs="宋体"/>
                <w:b w:val="0"/>
                <w:color w:val="auto"/>
                <w:spacing w:val="0"/>
                <w:w w:val="100"/>
                <w:kern w:val="2"/>
                <w:sz w:val="21"/>
                <w:szCs w:val="24"/>
                <w:highlight w:val="none"/>
                <w:lang w:val="en-US" w:eastAsia="zh-CN" w:bidi="ar-SA"/>
              </w:rPr>
              <w:t>2</w:t>
            </w:r>
          </w:p>
        </w:tc>
        <w:tc>
          <w:tcPr>
            <w:tcW w:w="80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2D54F8CC">
            <w:pPr>
              <w:keepNext w:val="0"/>
              <w:keepLines w:val="0"/>
              <w:suppressLineNumbers w:val="0"/>
              <w:tabs>
                <w:tab w:val="left" w:pos="4200"/>
              </w:tabs>
              <w:snapToGrid w:val="0"/>
              <w:spacing w:before="0" w:beforeAutospacing="0" w:after="0" w:afterAutospacing="0" w:line="340" w:lineRule="atLeast"/>
              <w:ind w:left="0" w:leftChars="0" w:right="0" w:rightChars="0"/>
              <w:jc w:val="center"/>
              <w:rPr>
                <w:rStyle w:val="13"/>
                <w:rFonts w:ascii="宋体" w:hAnsi="宋体" w:eastAsia="宋体" w:cs="宋体"/>
                <w:b w:val="0"/>
                <w:color w:val="auto"/>
                <w:spacing w:val="0"/>
                <w:w w:val="100"/>
                <w:sz w:val="21"/>
                <w:szCs w:val="24"/>
                <w:highlight w:val="none"/>
              </w:rPr>
            </w:pPr>
            <w:r>
              <w:rPr>
                <w:rFonts w:hint="eastAsia" w:ascii="宋体" w:hAnsi="宋体" w:eastAsia="宋体" w:cs="宋体"/>
                <w:color w:val="auto"/>
                <w:kern w:val="0"/>
                <w:sz w:val="21"/>
                <w:szCs w:val="21"/>
                <w:highlight w:val="none"/>
                <w:lang w:val="en-US" w:eastAsia="zh-CN" w:bidi="ar-SA"/>
              </w:rPr>
              <w:t>不良行为记录</w:t>
            </w:r>
          </w:p>
        </w:tc>
        <w:tc>
          <w:tcPr>
            <w:tcW w:w="821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C60F150">
            <w:pPr>
              <w:keepNext w:val="0"/>
              <w:keepLines w:val="0"/>
              <w:suppressLineNumbers w:val="0"/>
              <w:spacing w:before="0" w:beforeAutospacing="0" w:after="0" w:afterAutospacing="0" w:line="400" w:lineRule="exact"/>
              <w:ind w:left="0" w:leftChars="0" w:right="0" w:rightChars="0"/>
              <w:jc w:val="left"/>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 xml:space="preserve">1.没有不良行为记录,记 </w:t>
            </w:r>
            <w:r>
              <w:rPr>
                <w:rFonts w:hint="eastAsia" w:ascii="宋体" w:hAnsi="宋体" w:cs="宋体"/>
                <w:color w:val="auto"/>
                <w:kern w:val="0"/>
                <w:sz w:val="21"/>
                <w:szCs w:val="21"/>
                <w:highlight w:val="none"/>
                <w:lang w:val="en-US" w:eastAsia="zh-CN" w:bidi="ar-SA"/>
              </w:rPr>
              <w:t>2</w:t>
            </w:r>
            <w:r>
              <w:rPr>
                <w:rFonts w:hint="default" w:ascii="宋体" w:hAnsi="宋体" w:eastAsia="宋体" w:cs="宋体"/>
                <w:color w:val="auto"/>
                <w:kern w:val="0"/>
                <w:sz w:val="21"/>
                <w:szCs w:val="21"/>
                <w:highlight w:val="none"/>
                <w:lang w:val="en-US" w:eastAsia="zh-CN" w:bidi="ar-SA"/>
              </w:rPr>
              <w:t xml:space="preserve">分； </w:t>
            </w:r>
          </w:p>
          <w:p w14:paraId="5154F2A1">
            <w:pPr>
              <w:keepNext w:val="0"/>
              <w:keepLines w:val="0"/>
              <w:suppressLineNumbers w:val="0"/>
              <w:spacing w:before="0" w:beforeAutospacing="0" w:after="0" w:afterAutospacing="0" w:line="400" w:lineRule="exact"/>
              <w:ind w:left="0" w:leftChars="0" w:right="0" w:rightChars="0"/>
              <w:jc w:val="left"/>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2.每发生一次一般不良行为记录的扣</w:t>
            </w:r>
            <w:r>
              <w:rPr>
                <w:rFonts w:hint="eastAsia" w:ascii="宋体" w:hAnsi="宋体" w:cs="宋体"/>
                <w:color w:val="auto"/>
                <w:kern w:val="0"/>
                <w:sz w:val="21"/>
                <w:szCs w:val="21"/>
                <w:highlight w:val="none"/>
                <w:lang w:val="en-US" w:eastAsia="zh-CN" w:bidi="ar-SA"/>
              </w:rPr>
              <w:t>0.5</w:t>
            </w:r>
            <w:r>
              <w:rPr>
                <w:rFonts w:hint="default" w:ascii="宋体" w:hAnsi="宋体" w:eastAsia="宋体" w:cs="宋体"/>
                <w:color w:val="auto"/>
                <w:kern w:val="0"/>
                <w:sz w:val="21"/>
                <w:szCs w:val="21"/>
                <w:highlight w:val="none"/>
                <w:lang w:val="en-US" w:eastAsia="zh-CN" w:bidi="ar-SA"/>
              </w:rPr>
              <w:t xml:space="preserve">分，扣完为止； </w:t>
            </w:r>
          </w:p>
          <w:p w14:paraId="15EA2D76">
            <w:pPr>
              <w:keepNext w:val="0"/>
              <w:keepLines w:val="0"/>
              <w:suppressLineNumbers w:val="0"/>
              <w:spacing w:before="0" w:beforeAutospacing="0" w:after="0" w:afterAutospacing="0" w:line="400" w:lineRule="exact"/>
              <w:ind w:left="0" w:leftChars="0" w:right="0" w:rightChars="0"/>
              <w:jc w:val="left"/>
              <w:rPr>
                <w:rFonts w:hint="default"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3.每发生一次严重不良行为记录的扣</w:t>
            </w:r>
            <w:r>
              <w:rPr>
                <w:rFonts w:hint="eastAsia" w:ascii="宋体" w:hAnsi="宋体" w:cs="宋体"/>
                <w:color w:val="auto"/>
                <w:kern w:val="0"/>
                <w:sz w:val="21"/>
                <w:szCs w:val="21"/>
                <w:highlight w:val="none"/>
                <w:lang w:val="en-US" w:eastAsia="zh-CN" w:bidi="ar-SA"/>
              </w:rPr>
              <w:t>1</w:t>
            </w:r>
            <w:r>
              <w:rPr>
                <w:rFonts w:hint="default" w:ascii="宋体" w:hAnsi="宋体" w:eastAsia="宋体" w:cs="宋体"/>
                <w:color w:val="auto"/>
                <w:kern w:val="0"/>
                <w:sz w:val="21"/>
                <w:szCs w:val="21"/>
                <w:highlight w:val="none"/>
                <w:lang w:val="en-US" w:eastAsia="zh-CN" w:bidi="ar-SA"/>
              </w:rPr>
              <w:t xml:space="preserve">分，扣完为止； </w:t>
            </w:r>
          </w:p>
          <w:p w14:paraId="17A1EB04">
            <w:pPr>
              <w:keepNext w:val="0"/>
              <w:keepLines w:val="0"/>
              <w:suppressLineNumbers w:val="0"/>
              <w:spacing w:before="0" w:beforeAutospacing="0" w:after="0" w:afterAutospacing="0" w:line="400" w:lineRule="exact"/>
              <w:ind w:left="0" w:leftChars="0" w:right="0" w:rightChars="0"/>
              <w:jc w:val="left"/>
              <w:rPr>
                <w:rStyle w:val="13"/>
                <w:rFonts w:ascii="宋体" w:hAnsi="宋体" w:eastAsia="宋体" w:cs="宋体"/>
                <w:b w:val="0"/>
                <w:color w:val="auto"/>
                <w:spacing w:val="0"/>
                <w:w w:val="100"/>
                <w:sz w:val="24"/>
                <w:szCs w:val="24"/>
                <w:highlight w:val="none"/>
              </w:rPr>
            </w:pPr>
            <w:r>
              <w:rPr>
                <w:rFonts w:hint="default" w:ascii="宋体" w:hAnsi="宋体" w:eastAsia="宋体" w:cs="宋体"/>
                <w:color w:val="auto"/>
                <w:kern w:val="0"/>
                <w:sz w:val="21"/>
                <w:szCs w:val="21"/>
                <w:highlight w:val="none"/>
                <w:lang w:val="en-US" w:eastAsia="zh-CN" w:bidi="ar-SA"/>
              </w:rPr>
              <w:t>（“不良行为记录情况”以在信用中国或省级及以上行政主管部门公布的不良行为记录为准（企业不良行为记录扣分有效期为 180 日历天，附有关证明文件和资料复印件）</w:t>
            </w:r>
          </w:p>
        </w:tc>
        <w:tc>
          <w:tcPr>
            <w:tcW w:w="47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EE519B3">
            <w:pPr>
              <w:pStyle w:val="21"/>
              <w:jc w:val="center"/>
              <w:rPr>
                <w:rStyle w:val="13"/>
                <w:rFonts w:ascii="宋体" w:hAnsi="宋体" w:eastAsia="宋体" w:cs="宋体"/>
                <w:b w:val="0"/>
                <w:color w:val="auto"/>
                <w:spacing w:val="0"/>
                <w:w w:val="100"/>
                <w:sz w:val="21"/>
                <w:szCs w:val="24"/>
                <w:highlight w:val="none"/>
              </w:rPr>
            </w:pPr>
            <w:r>
              <w:rPr>
                <w:rStyle w:val="13"/>
                <w:rFonts w:hint="eastAsia" w:ascii="宋体" w:hAnsi="宋体" w:cs="宋体"/>
                <w:b w:val="0"/>
                <w:color w:val="auto"/>
                <w:spacing w:val="0"/>
                <w:w w:val="100"/>
                <w:kern w:val="2"/>
                <w:sz w:val="21"/>
                <w:szCs w:val="24"/>
                <w:highlight w:val="none"/>
                <w:lang w:val="en-US" w:eastAsia="zh-CN" w:bidi="ar-SA"/>
              </w:rPr>
              <w:t>2</w:t>
            </w:r>
          </w:p>
        </w:tc>
      </w:tr>
      <w:tr w14:paraId="62BB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5BABB3D1">
            <w:pPr>
              <w:pStyle w:val="21"/>
              <w:jc w:val="center"/>
              <w:rPr>
                <w:rStyle w:val="13"/>
                <w:rFonts w:ascii="宋体" w:hAnsi="宋体" w:eastAsia="宋体" w:cs="宋体"/>
                <w:b w:val="0"/>
                <w:color w:val="auto"/>
                <w:spacing w:val="0"/>
                <w:w w:val="100"/>
                <w:sz w:val="21"/>
                <w:szCs w:val="24"/>
                <w:highlight w:val="none"/>
              </w:rPr>
            </w:pPr>
            <w:r>
              <w:rPr>
                <w:rStyle w:val="13"/>
                <w:rFonts w:ascii="宋体" w:hAnsi="宋体" w:eastAsia="宋体" w:cs="宋体"/>
                <w:b w:val="0"/>
                <w:color w:val="auto"/>
                <w:spacing w:val="0"/>
                <w:w w:val="100"/>
                <w:kern w:val="2"/>
                <w:sz w:val="21"/>
                <w:szCs w:val="24"/>
                <w:highlight w:val="none"/>
                <w:lang w:val="en-US" w:eastAsia="zh-CN" w:bidi="ar-SA"/>
              </w:rPr>
              <w:t>3</w:t>
            </w:r>
          </w:p>
        </w:tc>
        <w:tc>
          <w:tcPr>
            <w:tcW w:w="805"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7C09D325">
            <w:pPr>
              <w:keepNext w:val="0"/>
              <w:keepLines w:val="0"/>
              <w:suppressLineNumbers w:val="0"/>
              <w:tabs>
                <w:tab w:val="left" w:pos="4200"/>
              </w:tabs>
              <w:snapToGrid w:val="0"/>
              <w:spacing w:before="0" w:beforeAutospacing="0" w:after="0" w:afterAutospacing="0" w:line="340" w:lineRule="atLeast"/>
              <w:ind w:left="0" w:leftChars="0" w:right="0" w:rightChars="0"/>
              <w:jc w:val="center"/>
              <w:rPr>
                <w:rStyle w:val="13"/>
                <w:rFonts w:ascii="宋体" w:hAnsi="宋体" w:eastAsia="宋体" w:cs="宋体"/>
                <w:b w:val="0"/>
                <w:color w:val="auto"/>
                <w:spacing w:val="0"/>
                <w:w w:val="100"/>
                <w:sz w:val="21"/>
                <w:szCs w:val="24"/>
                <w:highlight w:val="none"/>
              </w:rPr>
            </w:pPr>
            <w:r>
              <w:rPr>
                <w:rFonts w:hint="default" w:ascii="宋体" w:hAnsi="宋体" w:eastAsia="宋体" w:cs="宋体"/>
                <w:color w:val="auto"/>
                <w:kern w:val="0"/>
                <w:sz w:val="21"/>
                <w:szCs w:val="21"/>
                <w:highlight w:val="none"/>
                <w:lang w:val="en-US" w:eastAsia="zh-CN" w:bidi="ar-SA"/>
              </w:rPr>
              <w:t>售后服务方案</w:t>
            </w:r>
          </w:p>
        </w:tc>
        <w:tc>
          <w:tcPr>
            <w:tcW w:w="8214"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454B201C">
            <w:pPr>
              <w:keepNext w:val="0"/>
              <w:keepLines w:val="0"/>
              <w:suppressLineNumbers w:val="0"/>
              <w:spacing w:before="0" w:beforeAutospacing="0" w:after="0" w:afterAutospacing="0" w:line="400" w:lineRule="exact"/>
              <w:ind w:left="0" w:leftChars="0" w:right="0" w:rightChars="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根据各投标人提供的本项目售后服务方案，包括但不限于：</w:t>
            </w:r>
            <w:r>
              <w:rPr>
                <w:rFonts w:hint="eastAsia" w:ascii="宋体" w:hAnsi="宋体" w:eastAsia="宋体" w:cs="宋体"/>
                <w:color w:val="auto"/>
                <w:kern w:val="0"/>
                <w:sz w:val="21"/>
                <w:szCs w:val="21"/>
                <w:highlight w:val="none"/>
                <w:lang w:val="en-US" w:eastAsia="en-US" w:bidi="ar-SA"/>
              </w:rPr>
              <w:t>①</w:t>
            </w:r>
            <w:r>
              <w:rPr>
                <w:rFonts w:hint="default" w:ascii="宋体" w:hAnsi="宋体" w:eastAsia="宋体" w:cs="宋体"/>
                <w:color w:val="auto"/>
                <w:kern w:val="0"/>
                <w:sz w:val="21"/>
                <w:szCs w:val="21"/>
                <w:highlight w:val="none"/>
                <w:lang w:val="en-US" w:eastAsia="zh-CN" w:bidi="ar-SA"/>
              </w:rPr>
              <w:t>服务承诺、服务条款</w:t>
            </w: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en-US" w:bidi="ar-SA"/>
              </w:rPr>
              <w:t>②</w:t>
            </w:r>
            <w:r>
              <w:rPr>
                <w:rFonts w:hint="default" w:ascii="宋体" w:hAnsi="宋体" w:eastAsia="宋体" w:cs="宋体"/>
                <w:color w:val="auto"/>
                <w:kern w:val="0"/>
                <w:sz w:val="21"/>
                <w:szCs w:val="21"/>
                <w:highlight w:val="none"/>
                <w:lang w:val="en-US" w:eastAsia="zh-CN" w:bidi="ar-SA"/>
              </w:rPr>
              <w:t>质保期限</w:t>
            </w: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en-US" w:bidi="ar-SA"/>
              </w:rPr>
              <w:t>③</w:t>
            </w:r>
            <w:r>
              <w:rPr>
                <w:rFonts w:hint="default" w:ascii="宋体" w:hAnsi="宋体" w:eastAsia="宋体" w:cs="宋体"/>
                <w:color w:val="auto"/>
                <w:kern w:val="0"/>
                <w:sz w:val="21"/>
                <w:szCs w:val="21"/>
                <w:highlight w:val="none"/>
                <w:lang w:val="en-US" w:eastAsia="zh-CN" w:bidi="ar-SA"/>
              </w:rPr>
              <w:t>备件（易耗品）供应方案</w:t>
            </w:r>
            <w:r>
              <w:rPr>
                <w:rFonts w:hint="eastAsia"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en-US" w:bidi="ar-SA"/>
              </w:rPr>
              <w:t>④</w:t>
            </w:r>
            <w:r>
              <w:rPr>
                <w:rFonts w:hint="eastAsia" w:ascii="宋体" w:hAnsi="宋体" w:eastAsia="宋体" w:cs="宋体"/>
                <w:color w:val="auto"/>
                <w:kern w:val="0"/>
                <w:sz w:val="21"/>
                <w:szCs w:val="21"/>
                <w:highlight w:val="none"/>
                <w:lang w:val="en-US" w:eastAsia="zh-CN" w:bidi="ar-SA"/>
              </w:rPr>
              <w:t>应急响应时间；⑤售后服务及</w:t>
            </w:r>
            <w:r>
              <w:rPr>
                <w:rFonts w:hint="default" w:ascii="宋体" w:hAnsi="宋体" w:eastAsia="宋体" w:cs="宋体"/>
                <w:color w:val="auto"/>
                <w:kern w:val="0"/>
                <w:sz w:val="21"/>
                <w:szCs w:val="21"/>
                <w:highlight w:val="none"/>
                <w:lang w:val="en-US" w:eastAsia="zh-CN" w:bidi="ar-SA"/>
              </w:rPr>
              <w:t>质保外服务措施</w:t>
            </w:r>
            <w:r>
              <w:rPr>
                <w:rFonts w:hint="eastAsia" w:ascii="宋体" w:hAnsi="宋体" w:eastAsia="宋体" w:cs="宋体"/>
                <w:color w:val="auto"/>
                <w:kern w:val="0"/>
                <w:sz w:val="21"/>
                <w:szCs w:val="21"/>
                <w:highlight w:val="none"/>
                <w:lang w:val="en-US" w:eastAsia="zh-CN" w:bidi="ar-SA"/>
              </w:rPr>
              <w:t>等，进行综合评审，方案内容完整、思路清晰合理、结构严谨、符合实际情况、详细合理的计15分；方案要求的内容中如有一处描述欠合理、欠完善、描述不详、有缺漏项或者有错误的，每处扣3分，扣完为止；未提供方案的不计分。</w:t>
            </w:r>
          </w:p>
          <w:p w14:paraId="079D723C">
            <w:pPr>
              <w:keepNext w:val="0"/>
              <w:keepLines w:val="0"/>
              <w:suppressLineNumbers w:val="0"/>
              <w:spacing w:before="0" w:beforeAutospacing="0" w:after="0" w:afterAutospacing="0" w:line="400" w:lineRule="exact"/>
              <w:ind w:left="0" w:leftChars="0" w:right="0" w:rightChars="0"/>
              <w:jc w:val="left"/>
            </w:pPr>
            <w:r>
              <w:rPr>
                <w:rFonts w:hint="eastAsia" w:ascii="宋体" w:hAnsi="宋体" w:eastAsia="宋体" w:cs="宋体"/>
                <w:color w:val="auto"/>
                <w:kern w:val="0"/>
                <w:sz w:val="21"/>
                <w:szCs w:val="21"/>
                <w:highlight w:val="none"/>
                <w:lang w:val="en-US" w:eastAsia="zh-CN" w:bidi="ar-SA"/>
              </w:rPr>
              <w:t>注：“欠合理”指过程或结果在逻辑性、合理性上有缺陷，分析中存在逻辑错误、错误的假设、或未考虑重要的变量和情境；“欠完善”指没有涵盖所有相关的方面或点，忽视了某些重要数据、观点、影响因素或未能考虑到不同的视角和情境；“描述不详”指描述不够详细、深入或精准，遗漏了重要信息，或者未能准确传达核心观点和细节；“错误”指项目名称或者项目编号或者标书内容与本项目要求不一致、无关、逻辑错误等。</w:t>
            </w:r>
          </w:p>
        </w:tc>
        <w:tc>
          <w:tcPr>
            <w:tcW w:w="472" w:type="dxa"/>
            <w:tcBorders>
              <w:top w:val="single" w:color="000000" w:sz="2" w:space="0"/>
              <w:left w:val="single" w:color="000000" w:sz="2" w:space="0"/>
              <w:bottom w:val="single" w:color="000000" w:sz="2" w:space="0"/>
              <w:right w:val="single" w:color="000000" w:sz="2" w:space="0"/>
            </w:tcBorders>
            <w:noWrap w:val="0"/>
            <w:tcMar>
              <w:top w:w="102" w:type="dxa"/>
              <w:bottom w:w="102" w:type="dxa"/>
            </w:tcMar>
            <w:vAlign w:val="center"/>
          </w:tcPr>
          <w:p w14:paraId="09F31815">
            <w:pPr>
              <w:pStyle w:val="21"/>
              <w:jc w:val="center"/>
              <w:rPr>
                <w:rStyle w:val="13"/>
                <w:rFonts w:hint="default" w:ascii="宋体" w:hAnsi="宋体" w:eastAsia="宋体" w:cs="宋体"/>
                <w:b w:val="0"/>
                <w:color w:val="auto"/>
                <w:spacing w:val="0"/>
                <w:w w:val="100"/>
                <w:sz w:val="21"/>
                <w:szCs w:val="24"/>
                <w:highlight w:val="none"/>
                <w:lang w:val="en-US"/>
              </w:rPr>
            </w:pPr>
            <w:r>
              <w:rPr>
                <w:rStyle w:val="13"/>
                <w:rFonts w:hint="eastAsia" w:ascii="宋体" w:hAnsi="宋体" w:cs="宋体"/>
                <w:b w:val="0"/>
                <w:color w:val="auto"/>
                <w:spacing w:val="0"/>
                <w:w w:val="100"/>
                <w:kern w:val="2"/>
                <w:sz w:val="21"/>
                <w:szCs w:val="24"/>
                <w:highlight w:val="none"/>
                <w:lang w:val="en-US" w:eastAsia="zh-CN" w:bidi="ar-SA"/>
              </w:rPr>
              <w:t>15</w:t>
            </w:r>
          </w:p>
        </w:tc>
      </w:tr>
    </w:tbl>
    <w:p w14:paraId="5661BE2E">
      <w:pPr>
        <w:pStyle w:val="21"/>
        <w:jc w:val="center"/>
        <w:rPr>
          <w:rStyle w:val="13"/>
          <w:rFonts w:ascii="宋体" w:hAnsi="宋体" w:eastAsia="宋体" w:cs="宋体"/>
          <w:b w:val="0"/>
          <w:color w:val="auto"/>
          <w:spacing w:val="0"/>
          <w:w w:val="100"/>
          <w:sz w:val="21"/>
          <w:szCs w:val="24"/>
          <w:highlight w:val="none"/>
        </w:rPr>
      </w:pPr>
    </w:p>
    <w:p w14:paraId="7A76CCCC">
      <w:pPr>
        <w:adjustRightInd w:val="0"/>
        <w:snapToGrid w:val="0"/>
        <w:spacing w:before="156" w:beforeLines="50" w:line="360" w:lineRule="auto"/>
        <w:rPr>
          <w:rFonts w:hint="eastAsia" w:ascii="宋体" w:hAnsi="宋体" w:eastAsia="宋体" w:cs="宋体"/>
          <w:b/>
          <w:sz w:val="28"/>
          <w:szCs w:val="28"/>
        </w:rPr>
      </w:pPr>
    </w:p>
    <w:p w14:paraId="4FFDF129">
      <w:pPr>
        <w:adjustRightInd w:val="0"/>
        <w:snapToGrid w:val="0"/>
        <w:spacing w:before="156" w:beforeLines="50" w:line="360" w:lineRule="auto"/>
        <w:rPr>
          <w:rFonts w:hint="eastAsia" w:ascii="宋体" w:hAnsi="宋体" w:eastAsia="宋体" w:cs="宋体"/>
          <w:b/>
          <w:sz w:val="28"/>
          <w:szCs w:val="28"/>
        </w:rPr>
      </w:pPr>
    </w:p>
    <w:p w14:paraId="75ADD153">
      <w:pPr>
        <w:pStyle w:val="2"/>
        <w:rPr>
          <w:rFonts w:hint="eastAsia"/>
        </w:rPr>
      </w:pPr>
    </w:p>
    <w:p w14:paraId="111E54DE">
      <w:pPr>
        <w:adjustRightInd w:val="0"/>
        <w:snapToGrid w:val="0"/>
        <w:spacing w:before="156" w:beforeLines="50" w:line="360" w:lineRule="auto"/>
        <w:rPr>
          <w:rFonts w:hint="eastAsia" w:ascii="宋体" w:hAnsi="宋体" w:eastAsia="宋体" w:cs="宋体"/>
          <w:b/>
          <w:sz w:val="28"/>
          <w:szCs w:val="28"/>
        </w:rPr>
      </w:pPr>
      <w:r>
        <w:rPr>
          <w:rFonts w:hint="eastAsia" w:ascii="宋体" w:hAnsi="宋体" w:eastAsia="宋体" w:cs="宋体"/>
          <w:b/>
          <w:sz w:val="28"/>
          <w:szCs w:val="28"/>
        </w:rPr>
        <w:t>正文</w:t>
      </w:r>
    </w:p>
    <w:p w14:paraId="2AE9D596">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1.评标方法</w:t>
      </w:r>
    </w:p>
    <w:p w14:paraId="63A486C2">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1.1评标方法：综合评分法，指投标文件满足招标文件全部实质性要求，且按照评审因素的量化指标评审得分最高的投标人为中标候选人的评标方法。</w:t>
      </w:r>
    </w:p>
    <w:p w14:paraId="3E686C70">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bCs/>
          <w:szCs w:val="21"/>
        </w:rPr>
        <w:t>1.2</w:t>
      </w:r>
      <w:r>
        <w:rPr>
          <w:rFonts w:hint="eastAsia" w:ascii="宋体" w:hAnsi="宋体" w:eastAsia="宋体" w:cs="宋体"/>
          <w:szCs w:val="21"/>
        </w:rPr>
        <w:t>评标因素：评审因素的设定应当与投标人所提供货物服务的质量相关，包括投标报价、技术或者服务水平、履约能力、售后服务等，但不包括第二章第3条“投标人的资格要求”。</w:t>
      </w:r>
      <w:r>
        <w:rPr>
          <w:rFonts w:hint="eastAsia" w:ascii="宋体" w:hAnsi="宋体" w:eastAsia="宋体" w:cs="宋体"/>
          <w:bCs/>
          <w:szCs w:val="21"/>
        </w:rPr>
        <w:t>本采购项目</w:t>
      </w:r>
      <w:r>
        <w:rPr>
          <w:rFonts w:hint="eastAsia" w:ascii="宋体" w:hAnsi="宋体" w:eastAsia="宋体" w:cs="宋体"/>
          <w:szCs w:val="21"/>
        </w:rPr>
        <w:t>的评标因素和标准见【</w:t>
      </w:r>
      <w:r>
        <w:rPr>
          <w:rFonts w:hint="eastAsia" w:ascii="宋体" w:hAnsi="宋体" w:eastAsia="宋体" w:cs="宋体"/>
          <w:b/>
          <w:szCs w:val="21"/>
        </w:rPr>
        <w:t>评标方法及标准前附表</w:t>
      </w:r>
      <w:r>
        <w:rPr>
          <w:rFonts w:hint="eastAsia" w:ascii="宋体" w:hAnsi="宋体" w:eastAsia="宋体" w:cs="宋体"/>
          <w:szCs w:val="21"/>
        </w:rPr>
        <w:t>】。</w:t>
      </w:r>
    </w:p>
    <w:p w14:paraId="4A6C6DEE">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1.3采购人不接受投标人给予的赠品、回扣或者与采购无关的其他商品、服务。</w:t>
      </w:r>
    </w:p>
    <w:p w14:paraId="0BA20F72">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2.</w:t>
      </w:r>
      <w:r>
        <w:rPr>
          <w:rFonts w:hint="eastAsia" w:ascii="宋体" w:hAnsi="宋体" w:eastAsia="宋体" w:cs="宋体"/>
          <w:szCs w:val="21"/>
        </w:rPr>
        <w:t xml:space="preserve"> </w:t>
      </w:r>
      <w:r>
        <w:rPr>
          <w:rFonts w:hint="eastAsia" w:ascii="宋体" w:hAnsi="宋体" w:eastAsia="宋体" w:cs="宋体"/>
          <w:b/>
          <w:bCs/>
          <w:szCs w:val="21"/>
        </w:rPr>
        <w:t>评标程序</w:t>
      </w:r>
    </w:p>
    <w:p w14:paraId="275835CB">
      <w:pPr>
        <w:adjustRightInd w:val="0"/>
        <w:snapToGrid w:val="0"/>
        <w:spacing w:line="360" w:lineRule="auto"/>
        <w:ind w:firstLine="210" w:firstLineChars="100"/>
        <w:jc w:val="left"/>
        <w:rPr>
          <w:rFonts w:hint="eastAsia" w:ascii="宋体" w:hAnsi="宋体" w:eastAsia="宋体" w:cs="宋体"/>
          <w:bCs/>
          <w:szCs w:val="21"/>
        </w:rPr>
      </w:pPr>
      <w:r>
        <w:rPr>
          <w:rFonts w:hint="eastAsia" w:ascii="宋体" w:hAnsi="宋体" w:eastAsia="宋体" w:cs="宋体"/>
          <w:bCs/>
          <w:szCs w:val="21"/>
        </w:rPr>
        <w:t>2.1</w:t>
      </w:r>
      <w:r>
        <w:rPr>
          <w:rFonts w:hint="eastAsia" w:ascii="宋体" w:hAnsi="宋体" w:eastAsia="宋体" w:cs="宋体"/>
          <w:szCs w:val="21"/>
        </w:rPr>
        <w:t>评标程序分为投标文件商务、技术等符合性审查、澄清有关问题、比较和评价、确定中标候选人名单。</w:t>
      </w:r>
    </w:p>
    <w:p w14:paraId="27372381">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3. 投标文件符合性审查</w:t>
      </w:r>
    </w:p>
    <w:p w14:paraId="7CC1DC87">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3.1评标委员会应当对符合资格条件的投标人的投标文件进行符合性审查，以确定其是否满足招标文件商务、技术等实质性要求。</w:t>
      </w:r>
    </w:p>
    <w:p w14:paraId="1BCBB9B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14:paraId="01359BF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（2）投标人不得通过修正或撤销不合要求的偏离从而使其投标成为实质上响应的投标。</w:t>
      </w:r>
    </w:p>
    <w:p w14:paraId="195A0A32">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3.2</w:t>
      </w:r>
      <w:bookmarkStart w:id="13" w:name="_Hlk492810005"/>
      <w:r>
        <w:rPr>
          <w:rFonts w:hint="eastAsia" w:ascii="宋体" w:hAnsi="宋体" w:eastAsia="宋体" w:cs="宋体"/>
          <w:szCs w:val="21"/>
        </w:rPr>
        <w:t>投标文件属下列情况之一的，投标无效：</w:t>
      </w:r>
    </w:p>
    <w:p w14:paraId="02A6005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（1）投标文件中商务技术文件未按照招标文件规定要求签署、盖章的；</w:t>
      </w:r>
    </w:p>
    <w:p w14:paraId="2813914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（2）投标文件没有对招标文件的实质性要求和条件作出响应，或者对招标文件的偏差超出招标文件规定的偏差范围或最高项数；</w:t>
      </w:r>
    </w:p>
    <w:bookmarkEnd w:id="13"/>
    <w:p w14:paraId="23CFFF7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（3）报价超过招标文件中规定的预算金额或者最高限价的； </w:t>
      </w:r>
    </w:p>
    <w:p w14:paraId="6645369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（4）投标有效期不足的；</w:t>
      </w:r>
    </w:p>
    <w:p w14:paraId="37DF224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（5）投标文件含有采购人不能接受的附加条件的；</w:t>
      </w:r>
    </w:p>
    <w:p w14:paraId="7E1B676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（6）法律、法规和招标文件规定的其他投标无效情形的。</w:t>
      </w:r>
    </w:p>
    <w:p w14:paraId="1CD916EB">
      <w:pPr>
        <w:adjustRightInd w:val="0"/>
        <w:snapToGrid w:val="0"/>
        <w:spacing w:line="360" w:lineRule="auto"/>
        <w:jc w:val="left"/>
        <w:rPr>
          <w:rFonts w:hint="eastAsia" w:ascii="宋体" w:hAnsi="宋体" w:eastAsia="宋体" w:cs="宋体"/>
          <w:bCs/>
          <w:szCs w:val="21"/>
        </w:rPr>
      </w:pPr>
      <w:r>
        <w:rPr>
          <w:rFonts w:hint="eastAsia" w:ascii="宋体" w:hAnsi="宋体" w:eastAsia="宋体" w:cs="宋体"/>
          <w:b/>
          <w:bCs/>
          <w:szCs w:val="21"/>
        </w:rPr>
        <w:t>4. 澄清有关问题</w:t>
      </w:r>
    </w:p>
    <w:p w14:paraId="080022DB">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4.1对于投标文件中含义不明确、同类问题表述不一致或者有明显文字和计算错误的内容，评标委员会应当以书面形式要求投标人作出必要的澄清、说明或者补正。</w:t>
      </w:r>
    </w:p>
    <w:p w14:paraId="3048C3F4">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4.2投标文件报价出现前后不一致的，除【</w:t>
      </w:r>
      <w:r>
        <w:rPr>
          <w:rFonts w:hint="eastAsia" w:ascii="宋体" w:hAnsi="宋体" w:eastAsia="宋体" w:cs="宋体"/>
          <w:b/>
          <w:szCs w:val="21"/>
        </w:rPr>
        <w:t>评标方法及标准前附表</w:t>
      </w:r>
      <w:r>
        <w:rPr>
          <w:rFonts w:hint="eastAsia" w:ascii="宋体" w:hAnsi="宋体" w:eastAsia="宋体" w:cs="宋体"/>
          <w:szCs w:val="21"/>
        </w:rPr>
        <w:t>】另有规定外，按照下列规定修正：</w:t>
      </w:r>
    </w:p>
    <w:p w14:paraId="01FA9FB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5A1F602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（2）大写金额和小写金额不一致的，以大写金额为准；</w:t>
      </w:r>
    </w:p>
    <w:p w14:paraId="379B4F6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5D922B7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384E9A6F">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4.3投标文件报价同时出现两种以上不一致的，按照前款规定的顺序修正。修正后的报价由投标人代表签字(或者加盖单位章)确认后产生约束力，投标人不确认的，其投标无效。</w:t>
      </w:r>
    </w:p>
    <w:p w14:paraId="7CA419B1">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评标委员会不接受投标人主动提交的澄清、说明或者补正。</w:t>
      </w:r>
    </w:p>
    <w:p w14:paraId="10B71B6B">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4.5有效的书面澄清材料，是投标文件的补充材料，成为投标文件的组成部分。</w:t>
      </w:r>
    </w:p>
    <w:p w14:paraId="596C0F5B">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89A1D1">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5. 比较与评价</w:t>
      </w:r>
    </w:p>
    <w:p w14:paraId="629FB325">
      <w:pPr>
        <w:adjustRightInd w:val="0"/>
        <w:snapToGrid w:val="0"/>
        <w:spacing w:line="360" w:lineRule="auto"/>
        <w:ind w:firstLine="210" w:firstLineChars="100"/>
        <w:jc w:val="left"/>
        <w:rPr>
          <w:rFonts w:hint="eastAsia" w:ascii="宋体" w:hAnsi="宋体" w:eastAsia="宋体" w:cs="宋体"/>
          <w:bCs/>
          <w:szCs w:val="21"/>
        </w:rPr>
      </w:pPr>
      <w:r>
        <w:rPr>
          <w:rFonts w:hint="eastAsia" w:ascii="宋体" w:hAnsi="宋体" w:eastAsia="宋体" w:cs="宋体"/>
          <w:bCs/>
          <w:szCs w:val="21"/>
        </w:rPr>
        <w:t>5.1评标委员会应按照招标文件中规定的评标方法、</w:t>
      </w:r>
      <w:r>
        <w:rPr>
          <w:rFonts w:hint="eastAsia" w:ascii="宋体" w:hAnsi="宋体" w:eastAsia="宋体" w:cs="宋体"/>
          <w:szCs w:val="21"/>
        </w:rPr>
        <w:t>标准和评标因素，</w:t>
      </w:r>
      <w:r>
        <w:rPr>
          <w:rFonts w:hint="eastAsia" w:ascii="宋体" w:hAnsi="宋体" w:eastAsia="宋体" w:cs="宋体"/>
          <w:bCs/>
          <w:szCs w:val="21"/>
        </w:rPr>
        <w:t>对</w:t>
      </w:r>
      <w:r>
        <w:rPr>
          <w:rFonts w:hint="eastAsia" w:ascii="宋体" w:hAnsi="宋体" w:eastAsia="宋体" w:cs="宋体"/>
          <w:szCs w:val="21"/>
        </w:rPr>
        <w:t>资格性检查和符合性检查</w:t>
      </w:r>
      <w:r>
        <w:rPr>
          <w:rFonts w:hint="eastAsia" w:ascii="宋体" w:hAnsi="宋体" w:eastAsia="宋体" w:cs="宋体"/>
          <w:bCs/>
          <w:szCs w:val="21"/>
        </w:rPr>
        <w:t>合格的投标文件进行评估，综合比较与评价。</w:t>
      </w:r>
    </w:p>
    <w:p w14:paraId="2F14CB8B">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5.2投标报价的修正或调整：</w:t>
      </w:r>
    </w:p>
    <w:p w14:paraId="05C5DF4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（1）如果有算术错误，投标报价将按本章第4.2款进行算术修正及修正次序规则修正。</w:t>
      </w:r>
    </w:p>
    <w:p w14:paraId="0728DB2E">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（2）需落实政府采购政策（价格评审优惠、优先采购）的，按【</w:t>
      </w:r>
      <w:r>
        <w:rPr>
          <w:rFonts w:hint="eastAsia" w:ascii="宋体" w:hAnsi="宋体" w:eastAsia="宋体" w:cs="宋体"/>
          <w:b/>
          <w:szCs w:val="21"/>
        </w:rPr>
        <w:t>评标方法及标准前附表</w:t>
      </w:r>
      <w:r>
        <w:rPr>
          <w:rFonts w:hint="eastAsia" w:ascii="宋体" w:hAnsi="宋体" w:eastAsia="宋体" w:cs="宋体"/>
          <w:szCs w:val="21"/>
        </w:rPr>
        <w:t>】相关规定进行价格调整的，以调整后的价格计算评标基准价和投标报价。</w:t>
      </w:r>
    </w:p>
    <w:p w14:paraId="40E71DAD">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5.3投标报价评价：价格分应当采用低价优先法计算，即满足招标文件要求且投标价格最低的投标报价为评标基准价，其价格分为满分（报价权重分）。其他投标人的价格分统一按照下列公式计算：</w:t>
      </w:r>
    </w:p>
    <w:p w14:paraId="65CC60D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投标报价得分=（评标基准价调整／投标报价调整） ×报价权重分</w:t>
      </w:r>
    </w:p>
    <w:p w14:paraId="770D2257">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5.4技术、商务等评分项响应评价</w:t>
      </w:r>
    </w:p>
    <w:p w14:paraId="3E5C4380">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（1）技术、商务等评分项响应评分。按本章第1.2款规定的评标因素和标准，对技术、商务等评分项计算得分。</w:t>
      </w:r>
    </w:p>
    <w:p w14:paraId="741C3EB7">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5.5评标总得分</w:t>
      </w:r>
    </w:p>
    <w:p w14:paraId="2258519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评标总得分＝F1×A1＋F2×A2＋……＋Fn×An</w:t>
      </w:r>
    </w:p>
    <w:p w14:paraId="49C4D04D">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F1、F2……Fn分别为各项评审因素的得分；</w:t>
      </w:r>
    </w:p>
    <w:p w14:paraId="2D89049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A1、A2、……An 分别为各项评审因素所占的权重（A1＋A2＋…＋An＝1）。</w:t>
      </w:r>
    </w:p>
    <w:p w14:paraId="19FEB38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评标过程中，不得去掉报价中的最高报价和最低报价。</w:t>
      </w:r>
    </w:p>
    <w:p w14:paraId="25B78212">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5.6评分分值计算保留小数点后两位，小数点后第三位“四舍五入”。</w:t>
      </w:r>
    </w:p>
    <w:p w14:paraId="0B86DBCE">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5.7评标时，评标委员会各成员应当独立对每个投标人的投标文件进行评价、评分，然后汇总每个投标人每项评分因素的得分。</w:t>
      </w:r>
    </w:p>
    <w:p w14:paraId="47781A93">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5.8提供相同品牌产品且通过资格审查、符合性审查的不同投标人参加同一合同项下投标的，按一家投标人计算，评审后得分最高的同品牌投标人获得中标人推荐资格，其他同品牌投标人不作为中标候选人。评审得分相同的，由采购人或者采购人委托评标委员会按照【</w:t>
      </w:r>
      <w:r>
        <w:rPr>
          <w:rFonts w:hint="eastAsia" w:ascii="宋体" w:hAnsi="宋体" w:eastAsia="宋体" w:cs="宋体"/>
          <w:b/>
          <w:szCs w:val="21"/>
        </w:rPr>
        <w:t>评标方法及标准前附表</w:t>
      </w:r>
      <w:r>
        <w:rPr>
          <w:rFonts w:hint="eastAsia" w:ascii="宋体" w:hAnsi="宋体" w:eastAsia="宋体" w:cs="宋体"/>
          <w:szCs w:val="21"/>
        </w:rPr>
        <w:t>】规定的方式确定一个投标人获得中标人推荐资格，招标文件未规定的采取随机抽取方式确定，其他同品牌投标人不作为中标候选人。</w:t>
      </w:r>
    </w:p>
    <w:p w14:paraId="78DA2A2B">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5.9非单一产品采购项目，采购人应当根据采购项目技术构成、产品价格比重等合理确定核心产品，并在【</w:t>
      </w:r>
      <w:r>
        <w:rPr>
          <w:rFonts w:hint="eastAsia" w:ascii="宋体" w:hAnsi="宋体" w:eastAsia="宋体" w:cs="宋体"/>
          <w:b/>
          <w:szCs w:val="21"/>
        </w:rPr>
        <w:t>评标方法及标准前附表</w:t>
      </w:r>
      <w:r>
        <w:rPr>
          <w:rFonts w:hint="eastAsia" w:ascii="宋体" w:hAnsi="宋体" w:eastAsia="宋体" w:cs="宋体"/>
          <w:szCs w:val="21"/>
        </w:rPr>
        <w:t>】中载明。多家投标人提供的核心产品品牌相同的，按前款规定处理。</w:t>
      </w:r>
    </w:p>
    <w:p w14:paraId="310A3816">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6.</w:t>
      </w:r>
      <w:r>
        <w:rPr>
          <w:rFonts w:hint="eastAsia" w:ascii="宋体" w:hAnsi="宋体" w:eastAsia="宋体" w:cs="宋体"/>
          <w:b/>
          <w:szCs w:val="21"/>
        </w:rPr>
        <w:t xml:space="preserve"> 确定中标候选人名单</w:t>
      </w:r>
    </w:p>
    <w:p w14:paraId="42341152">
      <w:pPr>
        <w:adjustRightInd w:val="0"/>
        <w:snapToGrid w:val="0"/>
        <w:spacing w:line="360" w:lineRule="auto"/>
        <w:ind w:firstLine="210" w:firstLineChars="100"/>
        <w:jc w:val="left"/>
        <w:rPr>
          <w:rFonts w:hint="eastAsia" w:ascii="宋体" w:hAnsi="宋体" w:eastAsia="宋体" w:cs="宋体"/>
          <w:bCs/>
          <w:color w:val="FF0000"/>
          <w:szCs w:val="21"/>
        </w:rPr>
      </w:pPr>
      <w:r>
        <w:rPr>
          <w:rFonts w:hint="eastAsia" w:ascii="宋体" w:hAnsi="宋体" w:eastAsia="宋体" w:cs="宋体"/>
          <w:szCs w:val="21"/>
        </w:rPr>
        <w:t>6.1评标委员会根据评标结果确定推荐的中标候选人名单，并按投标人综合得分由高到低顺序排列。中标候选人并列的，由采购人或者采购人委托评标委员会按照招标文件第二章第29.2款规定的方式确定中标人。</w:t>
      </w:r>
    </w:p>
    <w:p w14:paraId="4C562FAA">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bCs/>
          <w:szCs w:val="21"/>
        </w:rPr>
        <w:t>7.</w:t>
      </w:r>
      <w:r>
        <w:rPr>
          <w:rFonts w:hint="eastAsia" w:ascii="宋体" w:hAnsi="宋体" w:eastAsia="宋体" w:cs="宋体"/>
          <w:b/>
          <w:szCs w:val="21"/>
        </w:rPr>
        <w:t>编写评标报告</w:t>
      </w:r>
    </w:p>
    <w:p w14:paraId="40638344">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7.1评标</w:t>
      </w:r>
      <w:r>
        <w:rPr>
          <w:rFonts w:hint="eastAsia" w:ascii="宋体" w:hAnsi="宋体" w:eastAsia="宋体" w:cs="宋体"/>
          <w:bCs/>
          <w:szCs w:val="21"/>
        </w:rPr>
        <w:t>委员会</w:t>
      </w:r>
      <w:r>
        <w:rPr>
          <w:rFonts w:hint="eastAsia" w:ascii="宋体" w:hAnsi="宋体" w:eastAsia="宋体" w:cs="宋体"/>
          <w:szCs w:val="21"/>
        </w:rPr>
        <w:t>根据全体评标成员签字的原始评标记录和评标结果编写评标报告。</w:t>
      </w:r>
    </w:p>
    <w:p w14:paraId="3B4DDDA3">
      <w:pPr>
        <w:adjustRightInd w:val="0"/>
        <w:snapToGrid w:val="0"/>
        <w:spacing w:line="360" w:lineRule="auto"/>
        <w:ind w:firstLine="210" w:firstLineChars="100"/>
        <w:jc w:val="left"/>
        <w:rPr>
          <w:rFonts w:hint="eastAsia" w:ascii="宋体" w:hAnsi="宋体" w:eastAsia="宋体" w:cs="宋体"/>
          <w:bCs/>
          <w:szCs w:val="21"/>
        </w:rPr>
      </w:pPr>
      <w:r>
        <w:rPr>
          <w:rFonts w:hint="eastAsia" w:ascii="宋体" w:hAnsi="宋体" w:eastAsia="宋体" w:cs="宋体"/>
          <w:szCs w:val="21"/>
        </w:rPr>
        <w:t>7.2</w:t>
      </w:r>
      <w:r>
        <w:rPr>
          <w:rFonts w:hint="eastAsia" w:ascii="宋体" w:hAnsi="宋体" w:eastAsia="宋体" w:cs="宋体"/>
          <w:bCs/>
          <w:szCs w:val="21"/>
        </w:rPr>
        <w:t>评标委员会成员对需要共同认定的事项存在争议的，应当按照少数服从多数的原则作出结论。持不同意见的评标委员会成员应当在评标报告上签署不同意见及理由，否则视为同意评标报告。</w:t>
      </w:r>
    </w:p>
    <w:p w14:paraId="71E86036">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8.</w:t>
      </w:r>
      <w:r>
        <w:rPr>
          <w:rFonts w:hint="eastAsia" w:ascii="宋体" w:hAnsi="宋体" w:eastAsia="宋体" w:cs="宋体"/>
          <w:b/>
          <w:szCs w:val="21"/>
        </w:rPr>
        <w:t>评标报告</w:t>
      </w:r>
      <w:r>
        <w:rPr>
          <w:rFonts w:hint="eastAsia" w:ascii="宋体" w:hAnsi="宋体" w:eastAsia="宋体" w:cs="宋体"/>
          <w:b/>
          <w:bCs/>
          <w:szCs w:val="21"/>
        </w:rPr>
        <w:t>复核</w:t>
      </w:r>
    </w:p>
    <w:p w14:paraId="72074E6E">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8.1汇总完成后，除下列情形外，任何人不得修改评标结果：</w:t>
      </w:r>
    </w:p>
    <w:p w14:paraId="2388CE9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（1）分值汇总计算错误的；</w:t>
      </w:r>
    </w:p>
    <w:p w14:paraId="2083EFC4">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（2）分项评分超出评分标准范围的；</w:t>
      </w:r>
    </w:p>
    <w:p w14:paraId="4B1B1A4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（3）评标委员会成员对客观评审因素评分不一致的；</w:t>
      </w:r>
    </w:p>
    <w:p w14:paraId="1E792A0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（4）经评标委员会认定评分畸高、畸低的。</w:t>
      </w:r>
    </w:p>
    <w:p w14:paraId="4BAA58BA">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8.2评标报告签署前，经复核发现存在以上情形之一的，评标委员会应当当场修改评标结果，并在评标报告中记载；评标报告签署后至中标公告发布前，采购人或者采购代理机构发现存在以上情形之一的，应当组织原评标委员会进行重新评审，重新评审改变评标结果的，书面报告本级财政部门。</w:t>
      </w:r>
    </w:p>
    <w:p w14:paraId="6125CFF6">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8.3投标人对本条第一款情形提出质疑的，采购人或者采购代理机构可以组织原评标委员会进行重新评审，重新评审改变评标结果的，应当书面报告本级财政部门。</w:t>
      </w:r>
    </w:p>
    <w:p w14:paraId="65F168D8">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9.停止评标</w:t>
      </w:r>
    </w:p>
    <w:p w14:paraId="4BF053A4">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9.1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FF2D3C6">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10. 重新组建评标委员会进行评标</w:t>
      </w:r>
    </w:p>
    <w:p w14:paraId="0F9ED9D4">
      <w:pPr>
        <w:adjustRightInd w:val="0"/>
        <w:snapToGrid w:val="0"/>
        <w:spacing w:line="360" w:lineRule="auto"/>
        <w:ind w:firstLine="210" w:firstLineChars="100"/>
        <w:jc w:val="left"/>
        <w:rPr>
          <w:rFonts w:hint="eastAsia" w:ascii="宋体" w:hAnsi="宋体" w:eastAsia="宋体" w:cs="宋体"/>
          <w:szCs w:val="21"/>
        </w:rPr>
      </w:pPr>
      <w:r>
        <w:rPr>
          <w:rFonts w:hint="eastAsia" w:ascii="宋体" w:hAnsi="宋体" w:eastAsia="宋体" w:cs="宋体"/>
          <w:szCs w:val="21"/>
        </w:rPr>
        <w:t>10.1评标委员会或者其成员存在下列情形导致评标结果无效的，采购人、采购代理机构可以重新组建评标委员会进行评标，并书面报告本级财政部门，但采购合同已经履行的除外：</w:t>
      </w:r>
    </w:p>
    <w:p w14:paraId="116F8984">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（1）评标委员会组成不符合本办法规定的；</w:t>
      </w:r>
    </w:p>
    <w:p w14:paraId="583D2807">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（2）有《政府采购货物和服务招标投标管理办法》（财政部令第87号）第六十二条第一至五项情形的；</w:t>
      </w:r>
    </w:p>
    <w:p w14:paraId="1FB2CB3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（3）评标委员会及其成员独立评标受到非法干预的；</w:t>
      </w:r>
    </w:p>
    <w:p w14:paraId="22FCDE8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（4）有《政府采购法实施条例》第七十五条规定的违法行为的。</w:t>
      </w:r>
    </w:p>
    <w:p w14:paraId="1B76F675">
      <w:pPr>
        <w:adjustRightInd w:val="0"/>
        <w:snapToGrid w:val="0"/>
        <w:spacing w:line="360" w:lineRule="auto"/>
        <w:ind w:firstLine="210" w:firstLineChars="100"/>
        <w:jc w:val="left"/>
        <w:rPr>
          <w:rFonts w:hint="eastAsia" w:ascii="宋体" w:hAnsi="宋体" w:cs="宋体"/>
          <w:szCs w:val="21"/>
        </w:rPr>
        <w:sectPr>
          <w:footerReference r:id="rId5" w:type="default"/>
          <w:pgSz w:w="11906" w:h="16838"/>
          <w:pgMar w:top="1440" w:right="1080" w:bottom="1440" w:left="1080" w:header="851" w:footer="850" w:gutter="0"/>
          <w:pgNumType w:fmt="decimal" w:start="1"/>
          <w:cols w:space="720" w:num="1"/>
          <w:docGrid w:type="lines" w:linePitch="312" w:charSpace="0"/>
        </w:sectPr>
      </w:pPr>
      <w:r>
        <w:rPr>
          <w:rFonts w:hint="eastAsia" w:ascii="宋体" w:hAnsi="宋体" w:eastAsia="宋体" w:cs="宋体"/>
          <w:szCs w:val="21"/>
        </w:rPr>
        <w:t>10.2有违法违规行为的原评标委员会成员不得参加重新组建的评标委员会。</w:t>
      </w:r>
    </w:p>
    <w:p w14:paraId="474F4995">
      <w:pPr>
        <w:pStyle w:val="7"/>
        <w:adjustRightInd w:val="0"/>
        <w:snapToGrid w:val="0"/>
        <w:spacing w:before="156" w:beforeLines="50" w:line="360" w:lineRule="auto"/>
        <w:jc w:val="center"/>
        <w:outlineLvl w:val="0"/>
        <w:rPr>
          <w:rFonts w:ascii="黑体" w:hAnsi="华文中宋" w:eastAsia="黑体"/>
          <w:b/>
          <w:sz w:val="32"/>
          <w:szCs w:val="32"/>
        </w:rPr>
      </w:pPr>
      <w:r>
        <w:rPr>
          <w:rFonts w:hint="eastAsia" w:ascii="宋体" w:hAnsi="宋体" w:eastAsia="宋体" w:cs="宋体"/>
          <w:bCs/>
          <w:sz w:val="32"/>
          <w:szCs w:val="32"/>
        </w:rPr>
        <w:t xml:space="preserve">第四章 </w:t>
      </w:r>
      <w:bookmarkStart w:id="14" w:name="_Toc256000017"/>
      <w:r>
        <w:rPr>
          <w:rFonts w:hint="eastAsia" w:ascii="宋体" w:hAnsi="宋体" w:eastAsia="宋体" w:cs="宋体"/>
          <w:bCs/>
          <w:sz w:val="32"/>
          <w:szCs w:val="32"/>
        </w:rPr>
        <w:t>技术规格、参数与要求</w:t>
      </w:r>
      <w:bookmarkEnd w:id="14"/>
    </w:p>
    <w:p w14:paraId="28065B2E">
      <w:pPr>
        <w:jc w:val="center"/>
        <w:rPr>
          <w:rFonts w:hint="eastAsia" w:ascii="Times New Roman" w:hAnsi="Times New Roman" w:eastAsia="宋体" w:cs="Times New Roman"/>
          <w:lang w:val="en-US" w:eastAsia="zh-CN"/>
        </w:rPr>
      </w:pPr>
    </w:p>
    <w:p w14:paraId="21002B6B">
      <w:pPr>
        <w:numPr>
          <w:ilvl w:val="0"/>
          <w:numId w:val="1"/>
        </w:num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项目名称：</w:t>
      </w:r>
      <w:r>
        <w:rPr>
          <w:rStyle w:val="13"/>
          <w:rFonts w:hint="eastAsia" w:ascii="宋体" w:hAnsi="宋体" w:eastAsia="宋体" w:cs="Times New Roman"/>
          <w:color w:val="auto"/>
          <w:szCs w:val="21"/>
          <w:highlight w:val="none"/>
          <w:lang w:eastAsia="zh-CN"/>
        </w:rPr>
        <w:t>长沙高新技术产业开发区消防救援大队消防站训练器材采购项目</w:t>
      </w:r>
    </w:p>
    <w:p w14:paraId="5AE0FBF0">
      <w:pPr>
        <w:numPr>
          <w:ilvl w:val="0"/>
          <w:numId w:val="1"/>
        </w:num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项目清单</w:t>
      </w:r>
    </w:p>
    <w:tbl>
      <w:tblPr>
        <w:tblStyle w:val="12"/>
        <w:tblW w:w="1016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0"/>
        <w:gridCol w:w="929"/>
        <w:gridCol w:w="4966"/>
        <w:gridCol w:w="645"/>
        <w:gridCol w:w="729"/>
        <w:gridCol w:w="1136"/>
        <w:gridCol w:w="1200"/>
      </w:tblGrid>
      <w:tr w14:paraId="5A72D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432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7AA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9E07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参数要求</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D48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1B2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2AB1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A85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金额（元）</w:t>
            </w:r>
          </w:p>
        </w:tc>
      </w:tr>
      <w:tr w14:paraId="65155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DC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3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操法技术啤酒架子</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4A7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1.尺寸：长2400mm,宽640mm,高800mm，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2.桌距桌沿200mm处每间隔300mm分别标注5个直径为100mm的圆形区域。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3.材料镀锌板厚3.5mm，60mm*60mm*4mm(厚)国标镀锌方钢管焊接而成。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4.整体金属表面采用喷砂除锈，烤瓷漆天篮色。</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DF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75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3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00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16000.00</w:t>
            </w:r>
          </w:p>
        </w:tc>
      </w:tr>
      <w:tr w14:paraId="12BA6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8A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6C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操法技术灯泡架</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79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1.尺寸：长2000mm*650mm*800mm。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2.桌上装有灯座5个，灯座间隔300吗m，灯座上装有25w白炽灯泡，灯泡上各系12#铁丝1根，铁丝紧贴灯泡顶端，接触面不少于3mm；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3.材料镀锌板厚3.5mm，60mm*60mm*4mm(厚)镀锌方钢管焊接而成。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4.整体金属表面采用喷砂除锈，烤瓷漆天篮色。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5.桌面增加一个2000mm*200mm*20mm的压制而成的钢条，放置灯泡及障碍版。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6.障碍版一头设置拉钢丝的手动摇柄总共5套。</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D7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627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7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14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22500.00</w:t>
            </w:r>
          </w:p>
        </w:tc>
      </w:tr>
      <w:tr w14:paraId="5E313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598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B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操法技术乒乓球架子</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79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1.尺寸桌长2700mm，宽640mm,高800mm.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2.桌距桌沿20cm处每间隔30cm分别标注5个直径为10cm的圆形区域桌面上标出水盆放置区，卧置1个不锈钢水盆.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3.材料镀锌板厚3.5mm，60mm*60mm*4mm(厚)国标镀锌方钢管焊接而成。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4.整体金属表面采用喷砂除锈，烤瓷漆天篮色。</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63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462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21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DE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16000.00</w:t>
            </w:r>
          </w:p>
        </w:tc>
      </w:tr>
      <w:tr w14:paraId="141BC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85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6C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麻绳（爬绳）</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E3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1.尺寸：直径38mm,长度30米。                  2.黄麻材质，用优质麻绳缠绕制作，不易打滑，耐磨耐用。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3.内增加钢丝缠绕，增强麻绳的耐用。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3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捆</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33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3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45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3600.00</w:t>
            </w:r>
          </w:p>
        </w:tc>
      </w:tr>
      <w:tr w14:paraId="492FF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21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EF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假人</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681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1.材料：外层用超限皮、牛皮缝制，防磨损经久耐用。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2.里面填充采用脱碳钢砂配重，填充纤维棉丝，加1.2米橡胶棒，严格按真人身材制作，身高按客户要求1.75米定做精工缝制、经久耐用、永不变型。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3、前腿部护板采用硬质PVC，能保证小腿部站立时不会扁榻。</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3A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具</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BD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95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3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31200.00</w:t>
            </w:r>
          </w:p>
        </w:tc>
      </w:tr>
      <w:tr w14:paraId="75BF0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96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79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独木桥</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068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1.整体由100mm镀锌钢管做支撑上面用镀锌槽钢厚5mm宽180mm平面长度为6000mm，两头45度斜坡，镀锌槽钢厚5mm宽180mm斜板长2米（共两块）总高度1.2米。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2.平面6000mm由两块长3000mm，厚50mm，宽176mm防腐木，斜面是两块长2000mm，厚5cm，宽176mm防腐木镶入槽钢中。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3.防腐木整体刷清漆，镀锌钢结构全部刷三次天蓝色油漆以保证外观光亮长久防腐防锈。</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E6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E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74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6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11000.00</w:t>
            </w:r>
          </w:p>
        </w:tc>
      </w:tr>
      <w:tr w14:paraId="63380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EC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3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板障</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162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1.尺寸宽度2200mm，高度1980mm米，厚度50mm.采用4mm厚国标镀锌方钢加工。                      2.木板采用防腐木，表面刷清漆，木板厚度40mm，长2000mm，宽150mm，共4平方防腐木。    3.镀锌钢结构全部刷三次天蓝色油漆以保证外观光亮长久防腐防锈</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52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2F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7B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ED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3400.00</w:t>
            </w:r>
          </w:p>
        </w:tc>
      </w:tr>
      <w:tr w14:paraId="5A5D1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EA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B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灯泡</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641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25玻璃灯泡，宽60mm 高度105mm</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9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E1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F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C3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8400.00</w:t>
            </w:r>
          </w:p>
        </w:tc>
      </w:tr>
      <w:tr w14:paraId="23524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7B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96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铁丝</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67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铁丝规格为12#，每捆重量为6kg</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5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捆</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34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7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4C1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2700.00</w:t>
            </w:r>
          </w:p>
        </w:tc>
      </w:tr>
      <w:tr w14:paraId="009F2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8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F0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纵深灭火救人操烟道</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98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1.烟道宽度:1000mm，烟道高度:1800mm，烟道长度:20000mm。                               2.烟道一面采用国标镀锌铁丝网焊接，一面采用国标304不锈钢焊接，地面采用国标304不锈钢焊接，顶面采用国标304不锈钢板焊接。                                3.除了地面不锈钢，其余三面刷涂天蓝色油漆共三次。</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6E3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E2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16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50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35000.00</w:t>
            </w:r>
          </w:p>
        </w:tc>
      </w:tr>
      <w:tr w14:paraId="748D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6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AE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纵深灭火救人操门框</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32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1.采用镀锌国标方钢管及镀锌国标扁钢把门框焊接固定，方便整体移动门框尺寸为总高2240mm，总宽1110mm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2.防盗门采用2050mm*960mm外包外开。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3.防盗门材质为铝箔填充，锌镁合金，门面厚度为1.2mm,门框厚度：2.0mm，防盗门总厚度100mm.</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6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5B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3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5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12800.00</w:t>
            </w:r>
          </w:p>
        </w:tc>
      </w:tr>
      <w:tr w14:paraId="40F8D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C5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5E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下降器</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B99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多种功能，可作为绳索作业下降器，运动下降设备，半自动保护器，半自动保护器，防坠落设备和屋顶和边缘区域的工作定位设备，同时可作为止坠器上升器等设备使用。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材质：凸轮-不锈钢；手柄-钢+塑料；侧板-轻质铝合金；颜色：黑色，红色；认证：CE0082 绳索技术作业测试，EN12841-A/C，最大承重120kg，适用绳直径：10-11mm；EN358:1999适用绳直径11mm；</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46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CE2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4E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8F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18120.00</w:t>
            </w:r>
          </w:p>
        </w:tc>
      </w:tr>
      <w:tr w14:paraId="28073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0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3E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结绳架</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E2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采用60mm*60mm*4mm镀锌国标方钢管及40mm*60mm*4mm镀锌国标扁钢管焊接，长度1000mm 高度1300mm，宽度500mm，上面用镀锌8mm钢筋焊接6个结绳钩。</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A3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747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82F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6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3600.00</w:t>
            </w:r>
          </w:p>
        </w:tc>
      </w:tr>
      <w:tr w14:paraId="77E2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D7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6D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电钻</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E4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1.无刷双速起子冲击电钻，两电一充 4.0Ah*2.                               2.扭距不小于120N.m</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F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10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AE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958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1840.00</w:t>
            </w:r>
          </w:p>
        </w:tc>
      </w:tr>
      <w:tr w14:paraId="7AEA5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37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8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破拆钻头</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FF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1.合金钻头，可用于防盗门破拆，可反复使用。                                     2.开孔尺寸为90mm-120mm之间。</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7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C4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5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744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520.00</w:t>
            </w:r>
          </w:p>
        </w:tc>
      </w:tr>
      <w:tr w14:paraId="20D56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63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9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F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乒乓球</w:t>
            </w:r>
          </w:p>
        </w:tc>
        <w:tc>
          <w:tcPr>
            <w:tcW w:w="49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25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通用型，直径为40MM，可反复使用</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71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C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A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E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150.00</w:t>
            </w:r>
          </w:p>
        </w:tc>
      </w:tr>
      <w:tr w14:paraId="39702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4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7126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8676" w:type="dxa"/>
            <w:gridSpan w:val="5"/>
            <w:tcBorders>
              <w:top w:val="single" w:color="000000" w:sz="4" w:space="0"/>
              <w:left w:val="nil"/>
              <w:bottom w:val="single" w:color="000000" w:sz="4" w:space="0"/>
              <w:right w:val="single" w:color="000000" w:sz="4" w:space="0"/>
            </w:tcBorders>
            <w:shd w:val="clear" w:color="auto" w:fill="auto"/>
            <w:vAlign w:val="center"/>
          </w:tcPr>
          <w:p w14:paraId="3C1EB448">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kern w:val="0"/>
                <w:sz w:val="21"/>
                <w:szCs w:val="21"/>
                <w:u w:val="none"/>
                <w:lang w:val="en-US" w:eastAsia="zh-CN" w:bidi="ar"/>
              </w:rPr>
              <w:t>186830.00元</w:t>
            </w:r>
          </w:p>
        </w:tc>
      </w:tr>
    </w:tbl>
    <w:p w14:paraId="7E8B05D0">
      <w:pPr>
        <w:keepNext w:val="0"/>
        <w:keepLines w:val="0"/>
        <w:pageBreakBefore w:val="0"/>
        <w:widowControl w:val="0"/>
        <w:kinsoku/>
        <w:wordWrap/>
        <w:overflowPunct/>
        <w:topLinePunct w:val="0"/>
        <w:autoSpaceDE/>
        <w:autoSpaceDN/>
        <w:bidi w:val="0"/>
        <w:adjustRightInd/>
        <w:snapToGrid/>
        <w:spacing w:line="312" w:lineRule="auto"/>
        <w:jc w:val="both"/>
        <w:textAlignment w:val="auto"/>
        <w:rPr>
          <w:rStyle w:val="13"/>
          <w:rFonts w:hint="eastAsia" w:ascii="宋体" w:hAnsi="宋体" w:eastAsia="宋体" w:cs="宋体"/>
          <w:b/>
          <w:bCs/>
          <w:color w:val="000000" w:themeColor="text1"/>
          <w:highlight w:val="none"/>
          <w:lang w:val="zh-TW"/>
          <w14:textFill>
            <w14:solidFill>
              <w14:schemeClr w14:val="tx1"/>
            </w14:solidFill>
          </w14:textFill>
        </w:rPr>
      </w:pPr>
      <w:r>
        <w:rPr>
          <w:rStyle w:val="13"/>
          <w:rFonts w:hint="eastAsia" w:ascii="宋体" w:hAnsi="宋体" w:eastAsia="宋体" w:cs="宋体"/>
          <w:b/>
          <w:bCs/>
          <w:color w:val="000000" w:themeColor="text1"/>
          <w:kern w:val="2"/>
          <w:sz w:val="21"/>
          <w:szCs w:val="24"/>
          <w:highlight w:val="none"/>
          <w:lang w:val="zh-TW" w:eastAsia="zh-CN" w:bidi="ar-SA"/>
          <w14:textFill>
            <w14:solidFill>
              <w14:schemeClr w14:val="tx1"/>
            </w14:solidFill>
          </w14:textFill>
        </w:rPr>
        <w:t>三、交付时间和地点</w:t>
      </w:r>
    </w:p>
    <w:p w14:paraId="7C088235">
      <w:pPr>
        <w:pStyle w:val="2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bookmarkStart w:id="15" w:name="OLE_LINK9"/>
      <w:bookmarkStart w:id="16" w:name="OLE_LINK2"/>
      <w:bookmarkStart w:id="17" w:name="OLE_LINK6"/>
      <w:bookmarkStart w:id="18" w:name="OLE_LINK13"/>
      <w:bookmarkStart w:id="19" w:name="OLE_LINK8"/>
      <w:r>
        <w:rPr>
          <w:rStyle w:val="13"/>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1、交货时间：合同签订后5个工作日内完成交货。</w:t>
      </w:r>
    </w:p>
    <w:p w14:paraId="1521F575">
      <w:pPr>
        <w:pStyle w:val="2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kern w:val="2"/>
          <w:sz w:val="21"/>
          <w:szCs w:val="24"/>
          <w:highlight w:val="none"/>
          <w:lang w:val="en-US" w:eastAsia="zh-CN" w:bidi="ar-SA"/>
        </w:rPr>
      </w:pPr>
      <w:r>
        <w:rPr>
          <w:rStyle w:val="13"/>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2、交货地点：采</w:t>
      </w:r>
      <w:r>
        <w:rPr>
          <w:rStyle w:val="13"/>
          <w:rFonts w:hint="eastAsia" w:ascii="宋体" w:hAnsi="宋体" w:eastAsia="宋体" w:cs="宋体"/>
          <w:color w:val="auto"/>
          <w:kern w:val="2"/>
          <w:sz w:val="21"/>
          <w:szCs w:val="24"/>
          <w:highlight w:val="none"/>
          <w:lang w:val="en-US" w:eastAsia="zh-CN" w:bidi="ar-SA"/>
        </w:rPr>
        <w:t>购人指定地点。</w:t>
      </w:r>
    </w:p>
    <w:p w14:paraId="647A3B2D">
      <w:pPr>
        <w:pStyle w:val="26"/>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default" w:ascii="宋体" w:hAnsi="宋体" w:eastAsia="宋体" w:cs="宋体"/>
          <w:color w:val="auto"/>
          <w:highlight w:val="none"/>
          <w:lang w:val="en-US" w:eastAsia="zh-CN"/>
        </w:rPr>
      </w:pPr>
      <w:r>
        <w:rPr>
          <w:rStyle w:val="13"/>
          <w:rFonts w:hint="eastAsia" w:ascii="宋体" w:hAnsi="宋体" w:eastAsia="宋体" w:cs="宋体"/>
          <w:color w:val="auto"/>
          <w:highlight w:val="none"/>
        </w:rPr>
        <w:t>3、交货方式：中标人免费将所有货物（含辅材、附件、备品备件、原厂合格证、检验报告等）送达采购指定交货地点，并安装调试验收合格。</w:t>
      </w:r>
      <w:r>
        <w:rPr>
          <w:rStyle w:val="13"/>
          <w:rFonts w:hint="eastAsia" w:ascii="宋体" w:hAnsi="宋体" w:cs="宋体"/>
          <w:color w:val="auto"/>
          <w:highlight w:val="none"/>
          <w:lang w:val="en-US" w:eastAsia="zh-CN"/>
        </w:rPr>
        <w:t>货物的在途风险和验收前的保管责任由中标人承担。</w:t>
      </w:r>
    </w:p>
    <w:bookmarkEnd w:id="15"/>
    <w:bookmarkEnd w:id="16"/>
    <w:bookmarkEnd w:id="17"/>
    <w:bookmarkEnd w:id="18"/>
    <w:bookmarkEnd w:id="19"/>
    <w:p w14:paraId="7346302A">
      <w:pPr>
        <w:pStyle w:val="28"/>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b/>
          <w:bCs/>
          <w:color w:val="auto"/>
          <w:highlight w:val="none"/>
          <w:lang w:val="zh-TW"/>
        </w:rPr>
      </w:pPr>
      <w:r>
        <w:rPr>
          <w:rStyle w:val="13"/>
          <w:rFonts w:hint="eastAsia" w:ascii="宋体" w:hAnsi="宋体" w:eastAsia="宋体" w:cs="宋体"/>
          <w:b/>
          <w:bCs/>
          <w:color w:val="auto"/>
          <w:highlight w:val="none"/>
        </w:rPr>
        <w:t>四、</w:t>
      </w:r>
      <w:bookmarkStart w:id="20" w:name="OLE_LINK3"/>
      <w:r>
        <w:rPr>
          <w:rStyle w:val="13"/>
          <w:rFonts w:hint="eastAsia" w:ascii="宋体" w:hAnsi="宋体" w:eastAsia="宋体" w:cs="宋体"/>
          <w:b/>
          <w:bCs/>
          <w:color w:val="auto"/>
          <w:highlight w:val="none"/>
        </w:rPr>
        <w:t>服务标准</w:t>
      </w:r>
    </w:p>
    <w:p w14:paraId="02FF6CB2">
      <w:pPr>
        <w:pStyle w:val="2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kern w:val="2"/>
          <w:sz w:val="21"/>
          <w:szCs w:val="24"/>
          <w:highlight w:val="none"/>
          <w:lang w:val="en-US" w:eastAsia="zh-CN" w:bidi="ar-SA"/>
        </w:rPr>
      </w:pPr>
      <w:bookmarkStart w:id="21" w:name="OLE_LINK10"/>
      <w:bookmarkStart w:id="22" w:name="OLE_LINK7"/>
      <w:bookmarkStart w:id="23" w:name="OLE_LINK16"/>
      <w:bookmarkStart w:id="24" w:name="OLE_LINK14"/>
      <w:r>
        <w:rPr>
          <w:rStyle w:val="13"/>
          <w:rFonts w:hint="eastAsia" w:ascii="宋体" w:hAnsi="宋体" w:eastAsia="宋体" w:cs="宋体"/>
          <w:color w:val="auto"/>
          <w:kern w:val="2"/>
          <w:sz w:val="21"/>
          <w:szCs w:val="24"/>
          <w:highlight w:val="none"/>
          <w:lang w:val="en-US" w:eastAsia="zh-CN" w:bidi="ar-SA"/>
        </w:rPr>
        <w:t>1、货物安装调试要求</w:t>
      </w:r>
    </w:p>
    <w:p w14:paraId="59771AE4">
      <w:pPr>
        <w:pStyle w:val="2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default" w:ascii="宋体" w:hAnsi="宋体" w:eastAsia="宋体" w:cs="宋体"/>
          <w:color w:val="auto"/>
          <w:kern w:val="2"/>
          <w:sz w:val="21"/>
          <w:szCs w:val="24"/>
          <w:highlight w:val="none"/>
          <w:lang w:val="en-US" w:eastAsia="zh-CN" w:bidi="ar-SA"/>
        </w:rPr>
      </w:pPr>
      <w:r>
        <w:rPr>
          <w:rStyle w:val="13"/>
          <w:rFonts w:hint="eastAsia" w:ascii="宋体" w:hAnsi="宋体" w:eastAsia="宋体" w:cs="宋体"/>
          <w:color w:val="auto"/>
          <w:kern w:val="2"/>
          <w:sz w:val="21"/>
          <w:szCs w:val="24"/>
          <w:highlight w:val="none"/>
          <w:lang w:val="en-US" w:eastAsia="zh-CN" w:bidi="ar-SA"/>
        </w:rPr>
        <w:t>（1）</w:t>
      </w:r>
      <w:r>
        <w:rPr>
          <w:rStyle w:val="13"/>
          <w:rFonts w:hint="eastAsia" w:ascii="宋体" w:hAnsi="宋体" w:cs="宋体"/>
          <w:color w:val="auto"/>
          <w:kern w:val="2"/>
          <w:sz w:val="21"/>
          <w:szCs w:val="24"/>
          <w:highlight w:val="none"/>
          <w:lang w:val="en-US" w:eastAsia="zh-CN" w:bidi="ar-SA"/>
        </w:rPr>
        <w:t>所有需要安装的设备均由中标人负责安装。</w:t>
      </w:r>
    </w:p>
    <w:p w14:paraId="51E16C26">
      <w:pPr>
        <w:pStyle w:val="2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kern w:val="2"/>
          <w:sz w:val="21"/>
          <w:szCs w:val="24"/>
          <w:highlight w:val="none"/>
          <w:lang w:val="en-US" w:eastAsia="zh-CN" w:bidi="ar-SA"/>
        </w:rPr>
      </w:pPr>
      <w:r>
        <w:rPr>
          <w:rStyle w:val="13"/>
          <w:rFonts w:hint="eastAsia" w:ascii="宋体" w:hAnsi="宋体" w:cs="宋体"/>
          <w:color w:val="auto"/>
          <w:kern w:val="2"/>
          <w:sz w:val="21"/>
          <w:szCs w:val="24"/>
          <w:highlight w:val="none"/>
          <w:lang w:val="en-US" w:eastAsia="zh-CN" w:bidi="ar-SA"/>
        </w:rPr>
        <w:t>（2）</w:t>
      </w:r>
      <w:r>
        <w:rPr>
          <w:rStyle w:val="13"/>
          <w:rFonts w:hint="eastAsia" w:ascii="宋体" w:hAnsi="宋体" w:eastAsia="宋体" w:cs="宋体"/>
          <w:color w:val="auto"/>
          <w:kern w:val="2"/>
          <w:sz w:val="21"/>
          <w:szCs w:val="24"/>
          <w:highlight w:val="none"/>
          <w:lang w:val="en-US" w:eastAsia="zh-CN" w:bidi="ar-SA"/>
        </w:rPr>
        <w:t>中标人须加强施工的组织管理，所有施工人员须遵守文明安全施工的有关规章制度，持证上岗。</w:t>
      </w:r>
    </w:p>
    <w:p w14:paraId="0749C1B9">
      <w:pPr>
        <w:pStyle w:val="2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kern w:val="2"/>
          <w:sz w:val="21"/>
          <w:szCs w:val="24"/>
          <w:highlight w:val="none"/>
          <w:lang w:val="en-US" w:eastAsia="zh-CN" w:bidi="ar-SA"/>
        </w:rPr>
      </w:pPr>
      <w:r>
        <w:rPr>
          <w:rStyle w:val="13"/>
          <w:rFonts w:hint="eastAsia" w:ascii="宋体" w:hAnsi="宋体" w:eastAsia="宋体" w:cs="宋体"/>
          <w:color w:val="auto"/>
          <w:kern w:val="2"/>
          <w:sz w:val="21"/>
          <w:szCs w:val="24"/>
          <w:highlight w:val="none"/>
          <w:lang w:val="en-US" w:eastAsia="zh-CN" w:bidi="ar-SA"/>
        </w:rPr>
        <w:t>（</w:t>
      </w:r>
      <w:r>
        <w:rPr>
          <w:rStyle w:val="13"/>
          <w:rFonts w:hint="eastAsia" w:ascii="宋体" w:hAnsi="宋体" w:cs="宋体"/>
          <w:color w:val="auto"/>
          <w:kern w:val="2"/>
          <w:sz w:val="21"/>
          <w:szCs w:val="24"/>
          <w:highlight w:val="none"/>
          <w:lang w:val="en-US" w:eastAsia="zh-CN" w:bidi="ar-SA"/>
        </w:rPr>
        <w:t>3</w:t>
      </w:r>
      <w:r>
        <w:rPr>
          <w:rStyle w:val="13"/>
          <w:rFonts w:hint="eastAsia" w:ascii="宋体" w:hAnsi="宋体" w:eastAsia="宋体" w:cs="宋体"/>
          <w:color w:val="auto"/>
          <w:kern w:val="2"/>
          <w:sz w:val="21"/>
          <w:szCs w:val="24"/>
          <w:highlight w:val="none"/>
          <w:lang w:val="en-US" w:eastAsia="zh-CN" w:bidi="ar-SA"/>
        </w:rPr>
        <w:t>）中标人负责产品到施工地点的全部运输，包括装卸及现场搬运等。</w:t>
      </w:r>
    </w:p>
    <w:p w14:paraId="44A58F72">
      <w:pPr>
        <w:pStyle w:val="30"/>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w:t>
      </w:r>
      <w:r>
        <w:rPr>
          <w:rStyle w:val="13"/>
          <w:rFonts w:hint="eastAsia" w:ascii="宋体" w:hAnsi="宋体" w:cs="宋体"/>
          <w:color w:val="auto"/>
          <w:highlight w:val="none"/>
          <w:lang w:val="en-US" w:eastAsia="zh-CN"/>
        </w:rPr>
        <w:t>4</w:t>
      </w:r>
      <w:r>
        <w:rPr>
          <w:rStyle w:val="13"/>
          <w:rFonts w:hint="eastAsia" w:ascii="宋体" w:hAnsi="宋体" w:eastAsia="宋体" w:cs="宋体"/>
          <w:color w:val="auto"/>
          <w:highlight w:val="none"/>
        </w:rPr>
        <w:t>）中标人负责其派出的施工人员的人身意外保险。</w:t>
      </w:r>
    </w:p>
    <w:p w14:paraId="4234EDC7">
      <w:pPr>
        <w:pStyle w:val="32"/>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lang w:val="en-US" w:eastAsia="zh-CN"/>
        </w:rPr>
      </w:pPr>
      <w:r>
        <w:rPr>
          <w:rStyle w:val="13"/>
          <w:rFonts w:hint="eastAsia" w:ascii="宋体" w:hAnsi="宋体" w:eastAsia="宋体" w:cs="宋体"/>
          <w:color w:val="auto"/>
          <w:highlight w:val="none"/>
        </w:rPr>
        <w:t>（</w:t>
      </w:r>
      <w:r>
        <w:rPr>
          <w:rStyle w:val="13"/>
          <w:rFonts w:hint="eastAsia" w:ascii="宋体" w:hAnsi="宋体" w:cs="宋体"/>
          <w:color w:val="auto"/>
          <w:highlight w:val="none"/>
          <w:lang w:val="en-US" w:eastAsia="zh-CN"/>
        </w:rPr>
        <w:t>5</w:t>
      </w:r>
      <w:r>
        <w:rPr>
          <w:rStyle w:val="13"/>
          <w:rFonts w:hint="eastAsia" w:ascii="宋体" w:hAnsi="宋体" w:eastAsia="宋体" w:cs="宋体"/>
          <w:color w:val="auto"/>
          <w:highlight w:val="none"/>
        </w:rPr>
        <w:t>）中标人负责产品免费送货上门，免费安装、调试，由此所产生的一切材料费、工具费、人工费、手续费、差旅费、食宿费和加班费等，均由中标人承担。安装调试期间所发现一切安全和质量事故及费用，均由中标人承担</w:t>
      </w:r>
      <w:r>
        <w:rPr>
          <w:rStyle w:val="13"/>
          <w:rFonts w:hint="eastAsia" w:ascii="宋体" w:hAnsi="宋体" w:cs="宋体"/>
          <w:color w:val="auto"/>
          <w:highlight w:val="none"/>
          <w:lang w:eastAsia="zh-CN"/>
        </w:rPr>
        <w:t>。</w:t>
      </w:r>
    </w:p>
    <w:p w14:paraId="79CB7215">
      <w:pPr>
        <w:pStyle w:val="3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w:t>
      </w:r>
      <w:r>
        <w:rPr>
          <w:rStyle w:val="13"/>
          <w:rFonts w:hint="eastAsia" w:ascii="宋体" w:hAnsi="宋体" w:cs="宋体"/>
          <w:color w:val="auto"/>
          <w:highlight w:val="none"/>
          <w:lang w:val="en-US" w:eastAsia="zh-CN"/>
        </w:rPr>
        <w:t>6</w:t>
      </w:r>
      <w:r>
        <w:rPr>
          <w:rStyle w:val="13"/>
          <w:rFonts w:hint="eastAsia" w:ascii="宋体" w:hAnsi="宋体" w:eastAsia="宋体" w:cs="宋体"/>
          <w:color w:val="auto"/>
          <w:highlight w:val="none"/>
        </w:rPr>
        <w:t>）安装调试所需辅助材料和专用工具与设施，由中标人提供。</w:t>
      </w:r>
    </w:p>
    <w:p w14:paraId="08A9E385">
      <w:pPr>
        <w:pStyle w:val="36"/>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w:t>
      </w:r>
      <w:r>
        <w:rPr>
          <w:rStyle w:val="13"/>
          <w:rFonts w:hint="eastAsia" w:ascii="宋体" w:hAnsi="宋体" w:cs="宋体"/>
          <w:color w:val="auto"/>
          <w:highlight w:val="none"/>
          <w:lang w:val="en-US" w:eastAsia="zh-CN"/>
        </w:rPr>
        <w:t>7</w:t>
      </w:r>
      <w:r>
        <w:rPr>
          <w:rStyle w:val="13"/>
          <w:rFonts w:hint="eastAsia" w:ascii="宋体" w:hAnsi="宋体" w:eastAsia="宋体" w:cs="宋体"/>
          <w:color w:val="auto"/>
          <w:highlight w:val="none"/>
        </w:rPr>
        <w:t>）安装调试完毕，中标人自行检测合格后，方可申请采购人进行验收。</w:t>
      </w:r>
    </w:p>
    <w:p w14:paraId="71B3D9A2">
      <w:pPr>
        <w:pStyle w:val="38"/>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w:t>
      </w:r>
      <w:r>
        <w:rPr>
          <w:rStyle w:val="13"/>
          <w:rFonts w:hint="eastAsia" w:ascii="宋体" w:hAnsi="宋体" w:cs="宋体"/>
          <w:color w:val="auto"/>
          <w:highlight w:val="none"/>
          <w:lang w:val="en-US" w:eastAsia="zh-CN"/>
        </w:rPr>
        <w:t>8</w:t>
      </w:r>
      <w:r>
        <w:rPr>
          <w:rStyle w:val="13"/>
          <w:rFonts w:hint="eastAsia" w:ascii="宋体" w:hAnsi="宋体" w:eastAsia="宋体" w:cs="宋体"/>
          <w:color w:val="auto"/>
          <w:highlight w:val="none"/>
        </w:rPr>
        <w:t>）项目完成后，中标人应将项目有关的全部资料，包括产品资料、技术文档、施工图纸等，移交使用单位。</w:t>
      </w:r>
    </w:p>
    <w:p w14:paraId="63B59277">
      <w:pPr>
        <w:pStyle w:val="40"/>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2、技术支持要求</w:t>
      </w:r>
    </w:p>
    <w:p w14:paraId="5997C8D2">
      <w:pPr>
        <w:pStyle w:val="42"/>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lang w:eastAsia="zh-CN"/>
        </w:rPr>
      </w:pPr>
      <w:r>
        <w:rPr>
          <w:rStyle w:val="13"/>
          <w:rFonts w:hint="eastAsia" w:ascii="宋体" w:hAnsi="宋体" w:eastAsia="宋体" w:cs="宋体"/>
          <w:color w:val="auto"/>
          <w:highlight w:val="none"/>
        </w:rPr>
        <w:t>（1）投标人承诺并实施任何时期的24小时技术咨询服务，及时答复使用方的技术咨询</w:t>
      </w:r>
      <w:r>
        <w:rPr>
          <w:rStyle w:val="13"/>
          <w:rFonts w:hint="eastAsia" w:ascii="宋体" w:hAnsi="宋体" w:cs="宋体"/>
          <w:color w:val="auto"/>
          <w:highlight w:val="none"/>
          <w:lang w:eastAsia="zh-CN"/>
        </w:rPr>
        <w:t>。</w:t>
      </w:r>
    </w:p>
    <w:p w14:paraId="1AF96AF2">
      <w:pPr>
        <w:pStyle w:val="4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lang w:eastAsia="zh-CN"/>
        </w:rPr>
      </w:pPr>
      <w:r>
        <w:rPr>
          <w:rStyle w:val="13"/>
          <w:rFonts w:hint="eastAsia" w:ascii="宋体" w:hAnsi="宋体" w:eastAsia="宋体" w:cs="宋体"/>
          <w:color w:val="auto"/>
          <w:highlight w:val="none"/>
        </w:rPr>
        <w:t>（2）投标文件中须提供在采购人当地设有的售后服务机构名称、地址，以及专业技术人员名单和联系电话等技术服务信息</w:t>
      </w:r>
      <w:r>
        <w:rPr>
          <w:rStyle w:val="13"/>
          <w:rFonts w:hint="eastAsia" w:ascii="宋体" w:hAnsi="宋体" w:cs="宋体"/>
          <w:color w:val="auto"/>
          <w:highlight w:val="none"/>
          <w:lang w:eastAsia="zh-CN"/>
        </w:rPr>
        <w:t>。</w:t>
      </w:r>
    </w:p>
    <w:p w14:paraId="7FCC0FCB">
      <w:pPr>
        <w:pStyle w:val="46"/>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lang w:eastAsia="zh-CN"/>
        </w:rPr>
      </w:pPr>
      <w:r>
        <w:rPr>
          <w:rStyle w:val="13"/>
          <w:rFonts w:hint="eastAsia" w:ascii="宋体" w:hAnsi="宋体" w:eastAsia="宋体" w:cs="宋体"/>
          <w:color w:val="auto"/>
          <w:highlight w:val="none"/>
        </w:rPr>
        <w:t>（3）中标人须按采购人要求，在申请采购人进行验收前，培训采购人指定人员，达到能正确使用和维护、简单维修货物的水平</w:t>
      </w:r>
      <w:r>
        <w:rPr>
          <w:rStyle w:val="13"/>
          <w:rFonts w:hint="eastAsia" w:ascii="宋体" w:hAnsi="宋体" w:cs="宋体"/>
          <w:color w:val="auto"/>
          <w:highlight w:val="none"/>
          <w:lang w:eastAsia="zh-CN"/>
        </w:rPr>
        <w:t>。</w:t>
      </w:r>
    </w:p>
    <w:p w14:paraId="54786A8A">
      <w:pPr>
        <w:pStyle w:val="48"/>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3、质量保证</w:t>
      </w:r>
    </w:p>
    <w:p w14:paraId="2E404F04">
      <w:pPr>
        <w:pStyle w:val="50"/>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3.1 中标人提供的产品应是原厂生产的未经使用正品</w:t>
      </w:r>
      <w:r>
        <w:rPr>
          <w:rStyle w:val="13"/>
          <w:rFonts w:hint="eastAsia" w:ascii="宋体" w:hAnsi="宋体" w:cs="宋体"/>
          <w:color w:val="auto"/>
          <w:highlight w:val="none"/>
          <w:lang w:eastAsia="zh-CN"/>
        </w:rPr>
        <w:t>，</w:t>
      </w:r>
      <w:r>
        <w:rPr>
          <w:rStyle w:val="13"/>
          <w:rFonts w:hint="eastAsia" w:ascii="宋体" w:hAnsi="宋体" w:eastAsia="宋体" w:cs="宋体"/>
          <w:color w:val="auto"/>
          <w:highlight w:val="none"/>
        </w:rPr>
        <w:t>符合国家质量检测标准，具有出厂合格证或国家鉴定合格证。</w:t>
      </w:r>
    </w:p>
    <w:p w14:paraId="1E6F27B3">
      <w:pPr>
        <w:pStyle w:val="52"/>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r>
        <w:rPr>
          <w:rStyle w:val="13"/>
          <w:rFonts w:hint="eastAsia" w:ascii="宋体" w:hAnsi="宋体" w:eastAsia="宋体" w:cs="宋体"/>
          <w:color w:val="auto"/>
          <w:highlight w:val="none"/>
        </w:rPr>
        <w:t>3.2整体项目质保期要求</w:t>
      </w:r>
      <w:r>
        <w:rPr>
          <w:rStyle w:val="13"/>
          <w:rFonts w:hint="eastAsia" w:ascii="宋体" w:hAnsi="宋体" w:cs="宋体"/>
          <w:color w:val="auto"/>
          <w:highlight w:val="none"/>
          <w:lang w:val="en-US" w:eastAsia="zh-CN"/>
        </w:rPr>
        <w:t>一</w:t>
      </w:r>
      <w:r>
        <w:rPr>
          <w:rStyle w:val="13"/>
          <w:rFonts w:hint="eastAsia" w:ascii="宋体" w:hAnsi="宋体" w:eastAsia="宋体" w:cs="宋体"/>
          <w:color w:val="auto"/>
          <w:highlight w:val="none"/>
        </w:rPr>
        <w:t>年，按国家三包政策执行。超出厂家正常保修范围的，中标人需向厂家购买；未在投标报价表中单列其费用的，视为免费提供。</w:t>
      </w:r>
    </w:p>
    <w:bookmarkEnd w:id="21"/>
    <w:p w14:paraId="304DDF4E">
      <w:pPr>
        <w:pStyle w:val="54"/>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auto"/>
          <w:highlight w:val="none"/>
        </w:rPr>
      </w:pPr>
      <w:bookmarkStart w:id="25" w:name="OLE_LINK11"/>
      <w:r>
        <w:rPr>
          <w:rStyle w:val="13"/>
          <w:rFonts w:hint="eastAsia" w:ascii="宋体" w:hAnsi="宋体" w:eastAsia="宋体" w:cs="宋体"/>
          <w:color w:val="auto"/>
          <w:highlight w:val="none"/>
        </w:rPr>
        <w:t>3.3质保期从验收合格后开始计算。质保期内所有设备维护等要求免费上门服务。</w:t>
      </w:r>
    </w:p>
    <w:bookmarkEnd w:id="20"/>
    <w:bookmarkEnd w:id="22"/>
    <w:bookmarkEnd w:id="23"/>
    <w:bookmarkEnd w:id="24"/>
    <w:bookmarkEnd w:id="25"/>
    <w:p w14:paraId="61218A51">
      <w:pPr>
        <w:pStyle w:val="56"/>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b/>
          <w:bCs/>
          <w:color w:val="auto"/>
          <w:highlight w:val="none"/>
          <w:lang w:val="zh-TW"/>
        </w:rPr>
      </w:pPr>
      <w:r>
        <w:rPr>
          <w:rStyle w:val="13"/>
          <w:rFonts w:hint="eastAsia" w:ascii="宋体" w:hAnsi="宋体" w:eastAsia="宋体" w:cs="宋体"/>
          <w:b/>
          <w:bCs/>
          <w:color w:val="auto"/>
          <w:highlight w:val="none"/>
          <w:lang w:val="zh-TW"/>
        </w:rPr>
        <w:t>五、验收标准</w:t>
      </w:r>
    </w:p>
    <w:p w14:paraId="04E9EDBF">
      <w:pPr>
        <w:keepNext w:val="0"/>
        <w:keepLines w:val="0"/>
        <w:pageBreakBefore w:val="0"/>
        <w:widowControl w:val="0"/>
        <w:kinsoku/>
        <w:wordWrap/>
        <w:overflowPunct/>
        <w:topLinePunct w:val="0"/>
        <w:autoSpaceDE/>
        <w:autoSpaceDN/>
        <w:bidi w:val="0"/>
        <w:adjustRightInd/>
        <w:snapToGrid/>
        <w:spacing w:line="312" w:lineRule="auto"/>
        <w:jc w:val="both"/>
        <w:textAlignment w:val="auto"/>
        <w:rPr>
          <w:rStyle w:val="13"/>
          <w:rFonts w:hint="eastAsia" w:ascii="宋体" w:hAnsi="宋体" w:eastAsia="宋体" w:cs="宋体"/>
          <w:color w:val="000000"/>
          <w:kern w:val="2"/>
          <w:sz w:val="21"/>
          <w:szCs w:val="24"/>
          <w:highlight w:val="none"/>
          <w:lang w:val="en-US" w:eastAsia="zh-CN" w:bidi="ar-SA"/>
        </w:rPr>
      </w:pPr>
      <w:bookmarkStart w:id="26" w:name="OLE_LINK4"/>
      <w:bookmarkStart w:id="27" w:name="OLE_LINK18"/>
      <w:bookmarkStart w:id="28" w:name="OLE_LINK15"/>
      <w:r>
        <w:rPr>
          <w:rStyle w:val="13"/>
          <w:rFonts w:hint="eastAsia" w:ascii="宋体" w:hAnsi="宋体" w:eastAsia="宋体" w:cs="宋体"/>
          <w:color w:val="000000"/>
          <w:kern w:val="2"/>
          <w:sz w:val="21"/>
          <w:szCs w:val="24"/>
          <w:highlight w:val="none"/>
          <w:lang w:val="en-US" w:eastAsia="zh-CN" w:bidi="ar-SA"/>
        </w:rPr>
        <w:t>1、项目验收国家有强制性规定的，按国家规定执行，验收费用由采购人承担，验收报告作为申请付款的凭证之一。</w:t>
      </w:r>
    </w:p>
    <w:p w14:paraId="24766AB7">
      <w:pPr>
        <w:keepNext w:val="0"/>
        <w:keepLines w:val="0"/>
        <w:pageBreakBefore w:val="0"/>
        <w:widowControl w:val="0"/>
        <w:kinsoku/>
        <w:wordWrap/>
        <w:overflowPunct/>
        <w:topLinePunct w:val="0"/>
        <w:autoSpaceDE/>
        <w:autoSpaceDN/>
        <w:bidi w:val="0"/>
        <w:adjustRightInd/>
        <w:snapToGrid/>
        <w:spacing w:line="312" w:lineRule="auto"/>
        <w:jc w:val="both"/>
        <w:textAlignment w:val="auto"/>
        <w:rPr>
          <w:rStyle w:val="13"/>
          <w:rFonts w:hint="eastAsia" w:ascii="宋体" w:hAnsi="宋体" w:eastAsia="宋体" w:cs="宋体"/>
          <w:color w:val="000000"/>
          <w:kern w:val="2"/>
          <w:sz w:val="21"/>
          <w:szCs w:val="24"/>
          <w:highlight w:val="none"/>
          <w:lang w:val="en-US" w:eastAsia="zh-CN" w:bidi="ar-SA"/>
        </w:rPr>
      </w:pPr>
      <w:r>
        <w:rPr>
          <w:rStyle w:val="13"/>
          <w:rFonts w:hint="eastAsia" w:ascii="宋体" w:hAnsi="宋体" w:eastAsia="宋体" w:cs="宋体"/>
          <w:color w:val="000000"/>
          <w:kern w:val="2"/>
          <w:sz w:val="21"/>
          <w:szCs w:val="24"/>
          <w:highlight w:val="none"/>
          <w:lang w:val="en-US" w:eastAsia="zh-CN" w:bidi="ar-SA"/>
        </w:rPr>
        <w:t>2、验收的标准和依据：包括本采购项目的招标文件、中标人的投标文件、政府采购合同和有关国家标准与行业规范。</w:t>
      </w:r>
    </w:p>
    <w:p w14:paraId="54F412A7">
      <w:pPr>
        <w:keepNext w:val="0"/>
        <w:keepLines w:val="0"/>
        <w:pageBreakBefore w:val="0"/>
        <w:widowControl w:val="0"/>
        <w:kinsoku/>
        <w:wordWrap/>
        <w:overflowPunct/>
        <w:topLinePunct w:val="0"/>
        <w:autoSpaceDE/>
        <w:autoSpaceDN/>
        <w:bidi w:val="0"/>
        <w:adjustRightInd/>
        <w:snapToGrid/>
        <w:spacing w:line="312" w:lineRule="auto"/>
        <w:jc w:val="both"/>
        <w:textAlignment w:val="auto"/>
        <w:rPr>
          <w:rStyle w:val="13"/>
          <w:rFonts w:hint="eastAsia" w:ascii="宋体" w:hAnsi="宋体" w:eastAsia="宋体" w:cs="宋体"/>
          <w:color w:val="000000"/>
          <w:kern w:val="2"/>
          <w:sz w:val="21"/>
          <w:szCs w:val="24"/>
          <w:highlight w:val="none"/>
          <w:lang w:val="en-US" w:eastAsia="zh-CN" w:bidi="ar-SA"/>
        </w:rPr>
      </w:pPr>
      <w:r>
        <w:rPr>
          <w:rStyle w:val="13"/>
          <w:rFonts w:hint="eastAsia" w:ascii="宋体" w:hAnsi="宋体" w:eastAsia="宋体" w:cs="宋体"/>
          <w:color w:val="000000"/>
          <w:kern w:val="2"/>
          <w:sz w:val="21"/>
          <w:szCs w:val="24"/>
          <w:highlight w:val="none"/>
          <w:lang w:val="en-US" w:eastAsia="zh-CN" w:bidi="ar-SA"/>
        </w:rPr>
        <w:t>3、本项目采用简易程序验收；在验收实施过程中，允许对产品进行使用性测试，及破损性实验。测试过程中因产品质量问题造成的损失由中标人承担，并返工直至合格，有关返工、再行验收，以及给采购人造成的损失等费用由中标人承担。</w:t>
      </w:r>
    </w:p>
    <w:p w14:paraId="1F713532">
      <w:pPr>
        <w:keepNext w:val="0"/>
        <w:keepLines w:val="0"/>
        <w:pageBreakBefore w:val="0"/>
        <w:widowControl w:val="0"/>
        <w:kinsoku/>
        <w:wordWrap/>
        <w:overflowPunct/>
        <w:topLinePunct w:val="0"/>
        <w:autoSpaceDE/>
        <w:autoSpaceDN/>
        <w:bidi w:val="0"/>
        <w:adjustRightInd/>
        <w:snapToGrid/>
        <w:spacing w:line="312" w:lineRule="auto"/>
        <w:jc w:val="both"/>
        <w:textAlignment w:val="auto"/>
        <w:rPr>
          <w:rStyle w:val="13"/>
          <w:rFonts w:hint="eastAsia" w:ascii="宋体" w:hAnsi="宋体" w:eastAsia="宋体" w:cs="宋体"/>
          <w:color w:val="000000"/>
          <w:kern w:val="2"/>
          <w:sz w:val="21"/>
          <w:szCs w:val="24"/>
          <w:highlight w:val="none"/>
          <w:lang w:val="en-US" w:eastAsia="zh-CN" w:bidi="ar-SA"/>
        </w:rPr>
      </w:pPr>
      <w:r>
        <w:rPr>
          <w:rStyle w:val="13"/>
          <w:rFonts w:hint="eastAsia" w:ascii="宋体" w:hAnsi="宋体" w:eastAsia="宋体" w:cs="宋体"/>
          <w:color w:val="000000"/>
          <w:kern w:val="2"/>
          <w:sz w:val="21"/>
          <w:szCs w:val="24"/>
          <w:highlight w:val="none"/>
          <w:lang w:val="en-US" w:eastAsia="zh-CN" w:bidi="ar-SA"/>
        </w:rPr>
        <w:t>4、如验收不合格，中标人须更换合格货物、辅材或重新进行安装与调试，直至验收合格。如两次验收不合格，采购人有权终止与中标人签订的政府采购合同，另行选择供应商承担本采购项目的供货和相关服务。中标人须承担因验收不合格而返工造成的自身的一切损失和因此给采购人造成的一切损失。</w:t>
      </w:r>
    </w:p>
    <w:p w14:paraId="5CF30DE3">
      <w:pPr>
        <w:keepNext w:val="0"/>
        <w:keepLines w:val="0"/>
        <w:pageBreakBefore w:val="0"/>
        <w:widowControl w:val="0"/>
        <w:kinsoku/>
        <w:wordWrap/>
        <w:overflowPunct/>
        <w:topLinePunct w:val="0"/>
        <w:autoSpaceDE/>
        <w:autoSpaceDN/>
        <w:bidi w:val="0"/>
        <w:adjustRightInd/>
        <w:snapToGrid/>
        <w:spacing w:line="312" w:lineRule="auto"/>
        <w:jc w:val="both"/>
        <w:textAlignment w:val="auto"/>
        <w:rPr>
          <w:rStyle w:val="13"/>
          <w:rFonts w:hint="eastAsia" w:ascii="宋体" w:hAnsi="宋体" w:eastAsia="宋体" w:cs="宋体"/>
          <w:color w:val="000000"/>
          <w:kern w:val="2"/>
          <w:sz w:val="21"/>
          <w:szCs w:val="24"/>
          <w:highlight w:val="none"/>
          <w:lang w:val="en-US" w:eastAsia="zh-CN" w:bidi="ar-SA"/>
        </w:rPr>
      </w:pPr>
      <w:r>
        <w:rPr>
          <w:rStyle w:val="13"/>
          <w:rFonts w:hint="eastAsia" w:ascii="宋体" w:hAnsi="宋体" w:eastAsia="宋体" w:cs="宋体"/>
          <w:color w:val="000000"/>
          <w:kern w:val="2"/>
          <w:sz w:val="21"/>
          <w:szCs w:val="24"/>
          <w:highlight w:val="none"/>
          <w:lang w:val="en-US" w:eastAsia="zh-CN" w:bidi="ar-SA"/>
        </w:rPr>
        <w:t>5、如验收过程中发生纠纷，将委托国家质量技术监督管理部门或其认定的机构进行检测鉴定。如为中标人原因，一切费用由中标人承担。否则，由采购人承担。</w:t>
      </w:r>
    </w:p>
    <w:bookmarkEnd w:id="26"/>
    <w:bookmarkEnd w:id="27"/>
    <w:bookmarkEnd w:id="28"/>
    <w:p w14:paraId="22144740">
      <w:pPr>
        <w:pStyle w:val="66"/>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b/>
          <w:bCs/>
          <w:color w:val="auto"/>
          <w:highlight w:val="none"/>
          <w:lang w:val="zh-TW"/>
        </w:rPr>
      </w:pPr>
      <w:r>
        <w:rPr>
          <w:rStyle w:val="13"/>
          <w:rFonts w:hint="eastAsia" w:ascii="宋体" w:hAnsi="宋体" w:eastAsia="宋体" w:cs="宋体"/>
          <w:b/>
          <w:bCs/>
          <w:color w:val="auto"/>
          <w:highlight w:val="none"/>
          <w:lang w:val="zh-TW"/>
        </w:rPr>
        <w:t>六、其他要求</w:t>
      </w:r>
    </w:p>
    <w:p w14:paraId="1BD66A6C">
      <w:pPr>
        <w:pStyle w:val="68"/>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000000"/>
          <w:highlight w:val="none"/>
        </w:rPr>
      </w:pPr>
      <w:bookmarkStart w:id="29" w:name="OLE_LINK19"/>
      <w:bookmarkStart w:id="30" w:name="OLE_LINK12"/>
      <w:bookmarkStart w:id="31" w:name="OLE_LINK5"/>
      <w:bookmarkStart w:id="32" w:name="OLE_LINK17"/>
      <w:r>
        <w:rPr>
          <w:rStyle w:val="13"/>
          <w:rFonts w:hint="eastAsia" w:ascii="宋体" w:hAnsi="宋体" w:eastAsia="宋体" w:cs="宋体"/>
          <w:color w:val="000000"/>
          <w:highlight w:val="none"/>
        </w:rPr>
        <w:t>1、结算方法</w:t>
      </w:r>
    </w:p>
    <w:p w14:paraId="45800686">
      <w:pPr>
        <w:pStyle w:val="70"/>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000000"/>
          <w:highlight w:val="none"/>
        </w:rPr>
      </w:pPr>
      <w:r>
        <w:rPr>
          <w:rStyle w:val="13"/>
          <w:rFonts w:hint="eastAsia" w:ascii="宋体" w:hAnsi="宋体" w:eastAsia="宋体" w:cs="宋体"/>
          <w:color w:val="000000"/>
          <w:highlight w:val="none"/>
        </w:rPr>
        <w:t>（1）付款人：</w:t>
      </w:r>
      <w:r>
        <w:rPr>
          <w:rStyle w:val="13"/>
          <w:rFonts w:hint="eastAsia" w:ascii="宋体" w:hAnsi="宋体" w:eastAsia="宋体" w:cs="宋体"/>
          <w:color w:val="000000"/>
          <w:highlight w:val="none"/>
          <w:lang w:eastAsia="zh-CN"/>
        </w:rPr>
        <w:t>长沙高新技术产业开发区消防救援大队</w:t>
      </w:r>
    </w:p>
    <w:p w14:paraId="5B3106A9">
      <w:pPr>
        <w:pStyle w:val="70"/>
        <w:keepNext w:val="0"/>
        <w:keepLines w:val="0"/>
        <w:pageBreakBefore w:val="0"/>
        <w:widowControl w:val="0"/>
        <w:kinsoku/>
        <w:wordWrap/>
        <w:overflowPunct/>
        <w:topLinePunct w:val="0"/>
        <w:autoSpaceDE/>
        <w:autoSpaceDN/>
        <w:bidi w:val="0"/>
        <w:adjustRightInd/>
        <w:snapToGrid/>
        <w:spacing w:line="312" w:lineRule="auto"/>
        <w:textAlignment w:val="auto"/>
        <w:rPr>
          <w:rStyle w:val="13"/>
          <w:rFonts w:hint="eastAsia" w:ascii="宋体" w:hAnsi="宋体" w:eastAsia="宋体" w:cs="宋体"/>
          <w:color w:val="000000"/>
          <w:highlight w:val="none"/>
        </w:rPr>
      </w:pPr>
      <w:r>
        <w:rPr>
          <w:rStyle w:val="13"/>
          <w:rFonts w:hint="eastAsia" w:ascii="宋体" w:hAnsi="宋体" w:eastAsia="宋体" w:cs="宋体"/>
          <w:color w:val="000000"/>
          <w:highlight w:val="none"/>
        </w:rPr>
        <w:t>（2）付款方式：合同签订生效后，采购人支付合同</w:t>
      </w:r>
      <w:r>
        <w:rPr>
          <w:rStyle w:val="13"/>
          <w:rFonts w:hint="eastAsia" w:ascii="宋体" w:hAnsi="宋体" w:eastAsia="宋体" w:cs="宋体"/>
          <w:color w:val="000000"/>
          <w:highlight w:val="none"/>
          <w:lang w:val="en-US" w:eastAsia="zh-CN"/>
        </w:rPr>
        <w:t>总</w:t>
      </w:r>
      <w:r>
        <w:rPr>
          <w:rStyle w:val="13"/>
          <w:rFonts w:hint="eastAsia" w:ascii="宋体" w:hAnsi="宋体" w:eastAsia="宋体" w:cs="宋体"/>
          <w:color w:val="000000"/>
          <w:highlight w:val="none"/>
        </w:rPr>
        <w:t>金额的</w:t>
      </w:r>
      <w:r>
        <w:rPr>
          <w:rStyle w:val="13"/>
          <w:rFonts w:hint="eastAsia" w:ascii="宋体" w:hAnsi="宋体" w:eastAsia="宋体" w:cs="宋体"/>
          <w:color w:val="000000"/>
          <w:highlight w:val="none"/>
          <w:lang w:val="en-US" w:eastAsia="zh-CN"/>
        </w:rPr>
        <w:t>40</w:t>
      </w:r>
      <w:r>
        <w:rPr>
          <w:rStyle w:val="13"/>
          <w:rFonts w:hint="eastAsia" w:ascii="宋体" w:hAnsi="宋体" w:eastAsia="宋体" w:cs="宋体"/>
          <w:color w:val="000000"/>
          <w:highlight w:val="none"/>
        </w:rPr>
        <w:t>％；验收合格交付采购人后支付</w:t>
      </w:r>
      <w:r>
        <w:rPr>
          <w:rStyle w:val="13"/>
          <w:rFonts w:hint="eastAsia" w:ascii="宋体" w:hAnsi="宋体" w:eastAsia="宋体" w:cs="宋体"/>
          <w:color w:val="000000"/>
          <w:highlight w:val="none"/>
          <w:lang w:val="en-US" w:eastAsia="zh-CN"/>
        </w:rPr>
        <w:t>至</w:t>
      </w:r>
      <w:r>
        <w:rPr>
          <w:rStyle w:val="13"/>
          <w:rFonts w:hint="eastAsia" w:ascii="宋体" w:hAnsi="宋体" w:eastAsia="宋体" w:cs="宋体"/>
          <w:color w:val="000000"/>
          <w:highlight w:val="none"/>
        </w:rPr>
        <w:t>合同总金额的</w:t>
      </w:r>
      <w:r>
        <w:rPr>
          <w:rStyle w:val="13"/>
          <w:rFonts w:hint="eastAsia" w:ascii="宋体" w:hAnsi="宋体" w:eastAsia="宋体" w:cs="宋体"/>
          <w:color w:val="000000"/>
          <w:highlight w:val="none"/>
          <w:lang w:val="en-US" w:eastAsia="zh-CN"/>
        </w:rPr>
        <w:t>80</w:t>
      </w:r>
      <w:r>
        <w:rPr>
          <w:rStyle w:val="13"/>
          <w:rFonts w:hint="eastAsia" w:ascii="宋体" w:hAnsi="宋体" w:eastAsia="宋体" w:cs="宋体"/>
          <w:color w:val="000000"/>
          <w:highlight w:val="none"/>
        </w:rPr>
        <w:t>%；</w:t>
      </w:r>
      <w:r>
        <w:rPr>
          <w:rStyle w:val="13"/>
          <w:rFonts w:hint="eastAsia" w:ascii="宋体" w:hAnsi="宋体" w:eastAsia="宋体" w:cs="宋体"/>
          <w:color w:val="000000"/>
          <w:highlight w:val="none"/>
          <w:lang w:val="en-US" w:eastAsia="zh-CN"/>
        </w:rPr>
        <w:t>项目</w:t>
      </w:r>
      <w:r>
        <w:rPr>
          <w:rStyle w:val="13"/>
          <w:rFonts w:hint="eastAsia" w:ascii="宋体" w:hAnsi="宋体" w:eastAsia="宋体" w:cs="宋体"/>
          <w:color w:val="000000"/>
          <w:highlight w:val="none"/>
        </w:rPr>
        <w:t>竣工经上级审计部门进行项目结算审计后，支付至结算审计金额的</w:t>
      </w:r>
      <w:r>
        <w:rPr>
          <w:rStyle w:val="13"/>
          <w:rFonts w:hint="eastAsia" w:ascii="宋体" w:hAnsi="宋体" w:eastAsia="宋体" w:cs="宋体"/>
          <w:color w:val="000000"/>
          <w:highlight w:val="none"/>
          <w:lang w:val="en-US" w:eastAsia="zh-CN"/>
        </w:rPr>
        <w:t>100</w:t>
      </w:r>
      <w:r>
        <w:rPr>
          <w:rStyle w:val="13"/>
          <w:rFonts w:hint="eastAsia" w:ascii="宋体" w:hAnsi="宋体" w:eastAsia="宋体" w:cs="宋体"/>
          <w:color w:val="000000"/>
          <w:highlight w:val="none"/>
        </w:rPr>
        <w:t>％</w:t>
      </w:r>
      <w:r>
        <w:rPr>
          <w:rStyle w:val="13"/>
          <w:rFonts w:hint="eastAsia" w:ascii="宋体" w:hAnsi="宋体" w:eastAsia="宋体" w:cs="宋体"/>
          <w:color w:val="000000"/>
          <w:highlight w:val="none"/>
          <w:lang w:eastAsia="zh-CN"/>
        </w:rPr>
        <w:t>。</w:t>
      </w:r>
    </w:p>
    <w:bookmarkEnd w:id="29"/>
    <w:bookmarkEnd w:id="30"/>
    <w:bookmarkEnd w:id="31"/>
    <w:bookmarkEnd w:id="32"/>
    <w:p w14:paraId="0E80AC1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为固定总价合同，</w:t>
      </w:r>
      <w:r>
        <w:rPr>
          <w:rFonts w:hint="eastAsia" w:ascii="宋体" w:hAnsi="宋体" w:eastAsia="宋体" w:cs="宋体"/>
          <w:color w:val="auto"/>
          <w:sz w:val="21"/>
          <w:szCs w:val="21"/>
          <w:highlight w:val="none"/>
        </w:rPr>
        <w:t>采用费用包干方式，投标人应根据项目要求和</w:t>
      </w:r>
      <w:r>
        <w:rPr>
          <w:rFonts w:hint="eastAsia" w:ascii="宋体" w:hAnsi="宋体" w:eastAsia="宋体" w:cs="宋体"/>
          <w:color w:val="auto"/>
          <w:sz w:val="21"/>
          <w:szCs w:val="21"/>
          <w:highlight w:val="none"/>
          <w:lang w:val="en-US" w:eastAsia="zh-CN"/>
        </w:rPr>
        <w:t>实际</w:t>
      </w:r>
      <w:r>
        <w:rPr>
          <w:rFonts w:hint="eastAsia" w:ascii="宋体" w:hAnsi="宋体" w:eastAsia="宋体" w:cs="宋体"/>
          <w:color w:val="auto"/>
          <w:sz w:val="21"/>
          <w:szCs w:val="21"/>
          <w:highlight w:val="none"/>
        </w:rPr>
        <w:t>情况，详细列明项目所需的设备及材料购置，以及产品运输保险保管、</w:t>
      </w:r>
      <w:r>
        <w:rPr>
          <w:rFonts w:hint="eastAsia" w:ascii="宋体" w:hAnsi="宋体" w:eastAsia="宋体" w:cs="宋体"/>
          <w:color w:val="auto"/>
          <w:sz w:val="21"/>
          <w:szCs w:val="21"/>
          <w:highlight w:val="none"/>
          <w:lang w:val="en-US" w:eastAsia="zh-CN"/>
        </w:rPr>
        <w:t>所有</w:t>
      </w:r>
      <w:r>
        <w:rPr>
          <w:rFonts w:hint="eastAsia" w:ascii="宋体" w:hAnsi="宋体" w:eastAsia="宋体" w:cs="宋体"/>
          <w:color w:val="auto"/>
          <w:sz w:val="21"/>
          <w:szCs w:val="21"/>
          <w:highlight w:val="none"/>
        </w:rPr>
        <w:t>人工、管理、财务等</w:t>
      </w:r>
      <w:r>
        <w:rPr>
          <w:rFonts w:hint="eastAsia" w:ascii="宋体" w:hAnsi="宋体" w:eastAsia="宋体" w:cs="宋体"/>
          <w:color w:val="auto"/>
          <w:sz w:val="21"/>
          <w:szCs w:val="21"/>
          <w:highlight w:val="none"/>
          <w:lang w:val="en-US" w:eastAsia="zh-CN"/>
        </w:rPr>
        <w:t>一切</w:t>
      </w:r>
      <w:r>
        <w:rPr>
          <w:rFonts w:hint="eastAsia" w:ascii="宋体" w:hAnsi="宋体" w:eastAsia="宋体" w:cs="宋体"/>
          <w:color w:val="auto"/>
          <w:sz w:val="21"/>
          <w:szCs w:val="21"/>
          <w:highlight w:val="none"/>
        </w:rPr>
        <w:t>费用，如一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旦中标，在项目实施中出现任何遗漏，均由中标人免费提供，采购人不再支付任何费用。</w:t>
      </w:r>
    </w:p>
    <w:p w14:paraId="5D2AE210">
      <w:pPr>
        <w:widowControl w:val="0"/>
        <w:adjustRightInd w:val="0"/>
        <w:snapToGrid w:val="0"/>
        <w:spacing w:before="156" w:beforeLines="50" w:line="360" w:lineRule="auto"/>
        <w:jc w:val="left"/>
        <w:outlineLvl w:val="0"/>
        <w:rPr>
          <w:rFonts w:hint="eastAsia" w:ascii="宋体" w:hAnsi="宋体" w:eastAsia="宋体" w:cs="宋体"/>
          <w:b/>
          <w:color w:val="auto"/>
          <w:kern w:val="2"/>
          <w:sz w:val="32"/>
          <w:szCs w:val="32"/>
          <w:highlight w:val="none"/>
          <w:lang w:val="en-US" w:eastAsia="zh-CN" w:bidi="ar-SA"/>
        </w:rPr>
      </w:pPr>
      <w:r>
        <w:rPr>
          <w:rStyle w:val="13"/>
          <w:rFonts w:hint="eastAsia" w:ascii="宋体" w:hAnsi="宋体" w:eastAsia="宋体" w:cs="宋体"/>
          <w:color w:val="000000"/>
          <w:kern w:val="2"/>
          <w:sz w:val="21"/>
          <w:szCs w:val="24"/>
          <w:highlight w:val="none"/>
          <w:lang w:val="en-US" w:eastAsia="zh-CN" w:bidi="ar-SA"/>
        </w:rPr>
        <w:t>3、投标人在投标前，如需踏勘现场，有关费用自理，风险自负。</w:t>
      </w:r>
    </w:p>
    <w:p w14:paraId="15A9D9BC">
      <w:pPr>
        <w:numPr>
          <w:ilvl w:val="0"/>
          <w:numId w:val="0"/>
        </w:numPr>
        <w:rPr>
          <w:rFonts w:hint="eastAsia" w:ascii="Times New Roman" w:hAnsi="Times New Roman" w:eastAsia="宋体" w:cs="Times New Roman"/>
          <w:lang w:val="en-US" w:eastAsia="zh-CN"/>
        </w:rPr>
      </w:pPr>
    </w:p>
    <w:p w14:paraId="026BF7E3">
      <w:pPr>
        <w:pStyle w:val="7"/>
        <w:adjustRightInd w:val="0"/>
        <w:snapToGrid w:val="0"/>
        <w:spacing w:before="156" w:beforeLines="50" w:line="360" w:lineRule="auto"/>
        <w:jc w:val="center"/>
        <w:outlineLvl w:val="0"/>
        <w:rPr>
          <w:rFonts w:hint="eastAsia" w:hAnsi="宋体" w:eastAsia="宋体" w:cs="宋体"/>
          <w:b/>
          <w:sz w:val="32"/>
          <w:szCs w:val="32"/>
        </w:rPr>
      </w:pPr>
    </w:p>
    <w:p w14:paraId="2E16E74B">
      <w:pPr>
        <w:pStyle w:val="7"/>
        <w:adjustRightInd w:val="0"/>
        <w:snapToGrid w:val="0"/>
        <w:spacing w:before="156" w:beforeLines="50" w:line="360" w:lineRule="auto"/>
        <w:jc w:val="center"/>
        <w:outlineLvl w:val="0"/>
        <w:rPr>
          <w:rFonts w:hint="eastAsia" w:hAnsi="宋体" w:eastAsia="宋体" w:cs="宋体"/>
          <w:b/>
          <w:sz w:val="32"/>
          <w:szCs w:val="32"/>
        </w:rPr>
      </w:pPr>
      <w:r>
        <w:rPr>
          <w:rFonts w:hint="eastAsia" w:hAnsi="宋体" w:eastAsia="宋体" w:cs="宋体"/>
          <w:b/>
          <w:sz w:val="32"/>
          <w:szCs w:val="32"/>
        </w:rPr>
        <w:br w:type="page"/>
      </w:r>
      <w:r>
        <w:rPr>
          <w:rFonts w:hint="eastAsia" w:hAnsi="宋体" w:eastAsia="宋体" w:cs="宋体"/>
          <w:b/>
          <w:sz w:val="32"/>
          <w:szCs w:val="32"/>
        </w:rPr>
        <w:t>第五章 政府采购合同</w:t>
      </w:r>
    </w:p>
    <w:p w14:paraId="6FC48ABC">
      <w:pPr>
        <w:pStyle w:val="3"/>
        <w:jc w:val="center"/>
        <w:rPr>
          <w:rFonts w:hint="eastAsia" w:ascii="宋体" w:hAnsi="宋体" w:eastAsia="宋体" w:cs="宋体"/>
          <w:b w:val="0"/>
          <w:sz w:val="28"/>
          <w:szCs w:val="28"/>
        </w:rPr>
      </w:pPr>
      <w:r>
        <w:rPr>
          <w:rFonts w:hint="eastAsia" w:ascii="宋体" w:hAnsi="宋体" w:eastAsia="宋体" w:cs="宋体"/>
          <w:b w:val="0"/>
          <w:sz w:val="28"/>
          <w:szCs w:val="28"/>
        </w:rPr>
        <w:t>第一节 政府采购合同协议书</w:t>
      </w:r>
    </w:p>
    <w:p w14:paraId="1D4019F7">
      <w:pPr>
        <w:adjustRightInd w:val="0"/>
        <w:snapToGrid w:val="0"/>
        <w:spacing w:before="156" w:beforeLines="50" w:line="360" w:lineRule="auto"/>
        <w:jc w:val="center"/>
        <w:rPr>
          <w:rFonts w:hint="eastAsia" w:ascii="宋体" w:hAnsi="宋体" w:eastAsia="宋体" w:cs="宋体"/>
          <w:szCs w:val="21"/>
        </w:rPr>
      </w:pPr>
      <w:r>
        <w:rPr>
          <w:rFonts w:hint="eastAsia" w:ascii="宋体" w:hAnsi="宋体" w:eastAsia="宋体" w:cs="宋体"/>
          <w:szCs w:val="21"/>
        </w:rPr>
        <w:t xml:space="preserve">                                                        政府采购编号：</w:t>
      </w:r>
      <w:r>
        <w:rPr>
          <w:rFonts w:hint="eastAsia" w:ascii="宋体" w:hAnsi="宋体" w:eastAsia="宋体" w:cs="宋体"/>
          <w:szCs w:val="21"/>
          <w:u w:val="single"/>
        </w:rPr>
        <w:t xml:space="preserve">             </w:t>
      </w:r>
      <w:r>
        <w:rPr>
          <w:rFonts w:hint="eastAsia" w:ascii="宋体" w:hAnsi="宋体" w:eastAsia="宋体" w:cs="宋体"/>
          <w:szCs w:val="21"/>
        </w:rPr>
        <w:tab/>
      </w:r>
    </w:p>
    <w:p w14:paraId="5C1C6D31">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采购人（全称）：</w:t>
      </w: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（甲方）</w:t>
      </w:r>
    </w:p>
    <w:p w14:paraId="2609D408">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中标（成交）供应商（全称）：</w:t>
      </w: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（乙方）</w:t>
      </w:r>
    </w:p>
    <w:p w14:paraId="224BB249">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　　为了保护甲、乙双方合法权益，根据《中华人民共和国民法典》、《中华人民共和国政府采购法》及其他有关法律、法规、规章，双方签订本合同协议书。采购人与中标（成交）供应商应当根据合同的约定依法履行合同义务。合同的履行、违约责任和解决争议的方法等适用《中华人民共和国民法典》。</w:t>
      </w:r>
    </w:p>
    <w:p w14:paraId="5282D426">
      <w:pPr>
        <w:widowControl/>
        <w:spacing w:line="360" w:lineRule="auto"/>
        <w:jc w:val="left"/>
        <w:rPr>
          <w:rFonts w:hint="eastAsia" w:ascii="宋体" w:hAnsi="宋体" w:eastAsia="宋体" w:cs="宋体"/>
          <w:b/>
          <w:color w:val="000000"/>
          <w:kern w:val="0"/>
          <w:szCs w:val="21"/>
          <w:lang w:eastAsia="zh-CN" w:bidi="ar"/>
        </w:rPr>
      </w:pPr>
      <w:r>
        <w:rPr>
          <w:rFonts w:hint="eastAsia" w:ascii="宋体" w:hAnsi="宋体" w:eastAsia="宋体" w:cs="宋体"/>
          <w:b/>
          <w:color w:val="000000"/>
          <w:kern w:val="0"/>
          <w:szCs w:val="21"/>
          <w:lang w:bidi="ar"/>
        </w:rPr>
        <w:t>1.项目管理信息</w:t>
      </w:r>
    </w:p>
    <w:p w14:paraId="0F9B4AEE">
      <w:pPr>
        <w:widowControl/>
        <w:spacing w:line="360" w:lineRule="auto"/>
        <w:jc w:val="left"/>
        <w:rPr>
          <w:rFonts w:hint="eastAsia" w:ascii="宋体" w:hAnsi="宋体" w:eastAsia="宋体" w:cs="宋体"/>
          <w:color w:val="000000"/>
          <w:kern w:val="0"/>
          <w:szCs w:val="21"/>
          <w:u w:val="single"/>
          <w:lang w:eastAsia="zh-CN" w:bidi="ar"/>
        </w:rPr>
      </w:pPr>
      <w:r>
        <w:rPr>
          <w:rFonts w:hint="eastAsia" w:ascii="宋体" w:hAnsi="宋体" w:eastAsia="宋体" w:cs="宋体"/>
          <w:color w:val="000000"/>
          <w:kern w:val="0"/>
          <w:szCs w:val="21"/>
          <w:lang w:bidi="ar"/>
        </w:rPr>
        <w:t>（1）采购方式：</w:t>
      </w:r>
      <w:r>
        <w:rPr>
          <w:rFonts w:hint="eastAsia" w:ascii="宋体" w:hAnsi="宋体" w:eastAsia="宋体" w:cs="宋体"/>
          <w:color w:val="000000"/>
          <w:kern w:val="0"/>
          <w:szCs w:val="21"/>
          <w:u w:val="single"/>
          <w:lang w:bidi="ar"/>
        </w:rPr>
        <w:t xml:space="preserve">　　             </w:t>
      </w:r>
    </w:p>
    <w:p w14:paraId="51C95E3E">
      <w:pPr>
        <w:widowControl/>
        <w:spacing w:line="360" w:lineRule="auto"/>
        <w:jc w:val="left"/>
        <w:rPr>
          <w:rFonts w:hint="eastAsia" w:ascii="宋体" w:hAnsi="宋体" w:eastAsia="宋体" w:cs="宋体"/>
          <w:color w:val="000000"/>
          <w:kern w:val="0"/>
          <w:szCs w:val="21"/>
          <w:u w:val="single"/>
          <w:lang w:eastAsia="zh-CN" w:bidi="ar"/>
        </w:rPr>
      </w:pPr>
      <w:r>
        <w:rPr>
          <w:rFonts w:hint="eastAsia" w:ascii="宋体" w:hAnsi="宋体" w:eastAsia="宋体" w:cs="宋体"/>
          <w:color w:val="000000"/>
          <w:kern w:val="0"/>
          <w:szCs w:val="21"/>
          <w:lang w:bidi="ar"/>
        </w:rPr>
        <w:t>（2）项目名称：</w:t>
      </w:r>
      <w:r>
        <w:rPr>
          <w:rFonts w:hint="eastAsia" w:ascii="宋体" w:hAnsi="宋体" w:eastAsia="宋体" w:cs="宋体"/>
          <w:color w:val="000000"/>
          <w:kern w:val="0"/>
          <w:szCs w:val="21"/>
          <w:u w:val="single"/>
          <w:lang w:bidi="ar"/>
        </w:rPr>
        <w:t xml:space="preserve">　　             </w:t>
      </w:r>
    </w:p>
    <w:p w14:paraId="191A032D">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（3）采购代理编号：</w:t>
      </w:r>
      <w:r>
        <w:rPr>
          <w:rFonts w:hint="eastAsia" w:ascii="宋体" w:hAnsi="宋体" w:eastAsia="宋体" w:cs="宋体"/>
          <w:color w:val="000000"/>
          <w:kern w:val="0"/>
          <w:szCs w:val="21"/>
          <w:u w:val="single"/>
          <w:lang w:bidi="ar"/>
        </w:rPr>
        <w:t xml:space="preserve">　           </w:t>
      </w:r>
    </w:p>
    <w:p w14:paraId="5095F9CB">
      <w:pPr>
        <w:widowControl/>
        <w:spacing w:line="360" w:lineRule="auto"/>
        <w:jc w:val="left"/>
        <w:rPr>
          <w:rFonts w:hint="eastAsia" w:ascii="宋体" w:hAnsi="宋体" w:eastAsia="宋体" w:cs="宋体"/>
        </w:rPr>
      </w:pPr>
      <w:r>
        <w:rPr>
          <w:rFonts w:hint="eastAsia" w:ascii="宋体" w:hAnsi="宋体" w:eastAsia="宋体" w:cs="宋体"/>
          <w:b/>
          <w:color w:val="000000"/>
          <w:kern w:val="0"/>
          <w:szCs w:val="21"/>
          <w:lang w:bidi="ar"/>
        </w:rPr>
        <w:t>2.合同标的及金额</w:t>
      </w:r>
    </w:p>
    <w:tbl>
      <w:tblPr>
        <w:tblStyle w:val="12"/>
        <w:tblW w:w="0" w:type="auto"/>
        <w:jc w:val="center"/>
        <w:tblBorders>
          <w:top w:val="single" w:color="000000" w:sz="12" w:space="0"/>
          <w:left w:val="single" w:color="000000" w:sz="12" w:space="0"/>
          <w:bottom w:val="single" w:color="000000" w:sz="12" w:space="0"/>
          <w:right w:val="single" w:color="000000" w:sz="12" w:space="0"/>
          <w:insideH w:val="outset" w:color="auto" w:sz="6" w:space="0"/>
          <w:insideV w:val="outset" w:color="auto" w:sz="6" w:space="0"/>
        </w:tblBorders>
        <w:tblLayout w:type="fixed"/>
        <w:tblCellMar>
          <w:top w:w="0" w:type="dxa"/>
          <w:left w:w="0" w:type="dxa"/>
          <w:bottom w:w="0" w:type="dxa"/>
          <w:right w:w="0" w:type="dxa"/>
        </w:tblCellMar>
      </w:tblPr>
      <w:tblGrid>
        <w:gridCol w:w="1800"/>
        <w:gridCol w:w="2360"/>
        <w:gridCol w:w="2548"/>
        <w:gridCol w:w="1271"/>
        <w:gridCol w:w="633"/>
        <w:gridCol w:w="1146"/>
      </w:tblGrid>
      <w:tr w14:paraId="012C9E7E">
        <w:tblPrEx>
          <w:tblBorders>
            <w:top w:val="single" w:color="000000" w:sz="12" w:space="0"/>
            <w:left w:val="single" w:color="000000" w:sz="12" w:space="0"/>
            <w:bottom w:val="single" w:color="000000" w:sz="12" w:space="0"/>
            <w:right w:val="single" w:color="000000" w:sz="12" w:space="0"/>
            <w:insideH w:val="outset" w:color="auto" w:sz="6" w:space="0"/>
            <w:insideV w:val="outset" w:color="auto" w:sz="6" w:space="0"/>
          </w:tblBorders>
          <w:tblCellMar>
            <w:top w:w="0" w:type="dxa"/>
            <w:left w:w="0" w:type="dxa"/>
            <w:bottom w:w="0" w:type="dxa"/>
            <w:right w:w="0" w:type="dxa"/>
          </w:tblCellMar>
        </w:tblPrEx>
        <w:trPr>
          <w:jc w:val="center"/>
        </w:trPr>
        <w:tc>
          <w:tcPr>
            <w:tcW w:w="1800" w:type="dxa"/>
            <w:tcBorders>
              <w:top w:val="outset" w:color="auto" w:sz="6" w:space="0"/>
              <w:left w:val="outset" w:color="auto" w:sz="6" w:space="0"/>
              <w:bottom w:val="outset" w:color="auto" w:sz="6" w:space="0"/>
              <w:right w:val="outset" w:color="auto" w:sz="6" w:space="0"/>
            </w:tcBorders>
            <w:noWrap w:val="0"/>
            <w:vAlign w:val="center"/>
          </w:tcPr>
          <w:p w14:paraId="5E0A1A65">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kern w:val="0"/>
                <w:szCs w:val="21"/>
                <w:lang w:bidi="ar"/>
              </w:rPr>
              <w:t>序号</w:t>
            </w:r>
          </w:p>
        </w:tc>
        <w:tc>
          <w:tcPr>
            <w:tcW w:w="2360" w:type="dxa"/>
            <w:tcBorders>
              <w:top w:val="outset" w:color="auto" w:sz="6" w:space="0"/>
              <w:left w:val="outset" w:color="auto" w:sz="6" w:space="0"/>
              <w:bottom w:val="outset" w:color="auto" w:sz="6" w:space="0"/>
              <w:right w:val="outset" w:color="auto" w:sz="6" w:space="0"/>
            </w:tcBorders>
            <w:noWrap w:val="0"/>
            <w:vAlign w:val="center"/>
          </w:tcPr>
          <w:p w14:paraId="7EB16D7A">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kern w:val="0"/>
                <w:szCs w:val="21"/>
                <w:lang w:bidi="ar"/>
              </w:rPr>
              <w:t>标的名称</w:t>
            </w:r>
          </w:p>
        </w:tc>
        <w:tc>
          <w:tcPr>
            <w:tcW w:w="2548" w:type="dxa"/>
            <w:tcBorders>
              <w:top w:val="outset" w:color="auto" w:sz="6" w:space="0"/>
              <w:left w:val="outset" w:color="auto" w:sz="6" w:space="0"/>
              <w:bottom w:val="outset" w:color="auto" w:sz="6" w:space="0"/>
              <w:right w:val="outset" w:color="auto" w:sz="6" w:space="0"/>
            </w:tcBorders>
            <w:noWrap w:val="0"/>
            <w:vAlign w:val="center"/>
          </w:tcPr>
          <w:p w14:paraId="74016977">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kern w:val="0"/>
                <w:szCs w:val="21"/>
                <w:lang w:bidi="ar"/>
              </w:rPr>
              <w:t>型号规格</w:t>
            </w:r>
          </w:p>
        </w:tc>
        <w:tc>
          <w:tcPr>
            <w:tcW w:w="1271" w:type="dxa"/>
            <w:tcBorders>
              <w:top w:val="outset" w:color="auto" w:sz="6" w:space="0"/>
              <w:left w:val="outset" w:color="auto" w:sz="6" w:space="0"/>
              <w:bottom w:val="outset" w:color="auto" w:sz="6" w:space="0"/>
              <w:right w:val="outset" w:color="auto" w:sz="6" w:space="0"/>
            </w:tcBorders>
            <w:noWrap w:val="0"/>
            <w:vAlign w:val="center"/>
          </w:tcPr>
          <w:p w14:paraId="0A495C0C">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kern w:val="0"/>
                <w:szCs w:val="21"/>
                <w:lang w:bidi="ar"/>
              </w:rPr>
              <w:t>数量单位</w:t>
            </w:r>
          </w:p>
        </w:tc>
        <w:tc>
          <w:tcPr>
            <w:tcW w:w="633" w:type="dxa"/>
            <w:tcBorders>
              <w:top w:val="outset" w:color="auto" w:sz="6" w:space="0"/>
              <w:left w:val="outset" w:color="auto" w:sz="6" w:space="0"/>
              <w:bottom w:val="outset" w:color="auto" w:sz="6" w:space="0"/>
              <w:right w:val="outset" w:color="auto" w:sz="6" w:space="0"/>
            </w:tcBorders>
            <w:noWrap w:val="0"/>
            <w:vAlign w:val="center"/>
          </w:tcPr>
          <w:p w14:paraId="2C7D5B3C">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kern w:val="0"/>
                <w:szCs w:val="21"/>
                <w:lang w:bidi="ar"/>
              </w:rPr>
              <w:t>数量</w:t>
            </w:r>
          </w:p>
        </w:tc>
        <w:tc>
          <w:tcPr>
            <w:tcW w:w="1146" w:type="dxa"/>
            <w:tcBorders>
              <w:top w:val="outset" w:color="auto" w:sz="6" w:space="0"/>
              <w:left w:val="outset" w:color="auto" w:sz="6" w:space="0"/>
              <w:bottom w:val="outset" w:color="auto" w:sz="6" w:space="0"/>
              <w:right w:val="outset" w:color="auto" w:sz="6" w:space="0"/>
            </w:tcBorders>
            <w:noWrap w:val="0"/>
            <w:vAlign w:val="center"/>
          </w:tcPr>
          <w:p w14:paraId="2A4E070F">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kern w:val="0"/>
                <w:szCs w:val="21"/>
                <w:lang w:bidi="ar"/>
              </w:rPr>
              <w:t>总价(元)</w:t>
            </w:r>
          </w:p>
        </w:tc>
      </w:tr>
      <w:tr w14:paraId="0A06822D">
        <w:tblPrEx>
          <w:tblBorders>
            <w:top w:val="single" w:color="000000" w:sz="12" w:space="0"/>
            <w:left w:val="single" w:color="000000" w:sz="12" w:space="0"/>
            <w:bottom w:val="single" w:color="000000" w:sz="12" w:space="0"/>
            <w:right w:val="single" w:color="000000" w:sz="12" w:space="0"/>
            <w:insideH w:val="outset" w:color="auto" w:sz="6" w:space="0"/>
            <w:insideV w:val="outset" w:color="auto" w:sz="6" w:space="0"/>
          </w:tblBorders>
          <w:tblCellMar>
            <w:top w:w="0" w:type="dxa"/>
            <w:left w:w="0" w:type="dxa"/>
            <w:bottom w:w="0" w:type="dxa"/>
            <w:right w:w="0" w:type="dxa"/>
          </w:tblCellMar>
        </w:tblPrEx>
        <w:trPr>
          <w:jc w:val="center"/>
        </w:trPr>
        <w:tc>
          <w:tcPr>
            <w:tcW w:w="1800" w:type="dxa"/>
            <w:tcBorders>
              <w:top w:val="outset" w:color="auto" w:sz="6" w:space="0"/>
              <w:left w:val="outset" w:color="auto" w:sz="6" w:space="0"/>
              <w:bottom w:val="outset" w:color="auto" w:sz="6" w:space="0"/>
              <w:right w:val="outset" w:color="auto" w:sz="6" w:space="0"/>
            </w:tcBorders>
            <w:noWrap w:val="0"/>
            <w:vAlign w:val="center"/>
          </w:tcPr>
          <w:p w14:paraId="11A0E59C">
            <w:pPr>
              <w:widowControl/>
              <w:spacing w:line="360" w:lineRule="auto"/>
              <w:jc w:val="center"/>
              <w:rPr>
                <w:rFonts w:hint="eastAsia" w:ascii="宋体" w:hAnsi="宋体" w:eastAsia="宋体" w:cs="宋体"/>
                <w:color w:val="000000"/>
                <w:szCs w:val="21"/>
              </w:rPr>
            </w:pPr>
          </w:p>
        </w:tc>
        <w:tc>
          <w:tcPr>
            <w:tcW w:w="2360" w:type="dxa"/>
            <w:tcBorders>
              <w:top w:val="outset" w:color="auto" w:sz="6" w:space="0"/>
              <w:left w:val="outset" w:color="auto" w:sz="6" w:space="0"/>
              <w:bottom w:val="outset" w:color="auto" w:sz="6" w:space="0"/>
              <w:right w:val="outset" w:color="auto" w:sz="6" w:space="0"/>
            </w:tcBorders>
            <w:noWrap w:val="0"/>
            <w:vAlign w:val="center"/>
          </w:tcPr>
          <w:p w14:paraId="3E7D4C71">
            <w:pPr>
              <w:widowControl/>
              <w:spacing w:line="360" w:lineRule="auto"/>
              <w:jc w:val="left"/>
              <w:rPr>
                <w:rFonts w:hint="eastAsia" w:ascii="宋体" w:hAnsi="宋体" w:eastAsia="宋体" w:cs="宋体"/>
                <w:color w:val="000000"/>
                <w:szCs w:val="21"/>
              </w:rPr>
            </w:pPr>
          </w:p>
        </w:tc>
        <w:tc>
          <w:tcPr>
            <w:tcW w:w="2548" w:type="dxa"/>
            <w:tcBorders>
              <w:top w:val="outset" w:color="auto" w:sz="6" w:space="0"/>
              <w:left w:val="outset" w:color="auto" w:sz="6" w:space="0"/>
              <w:bottom w:val="outset" w:color="auto" w:sz="6" w:space="0"/>
              <w:right w:val="outset" w:color="auto" w:sz="6" w:space="0"/>
            </w:tcBorders>
            <w:noWrap w:val="0"/>
            <w:vAlign w:val="center"/>
          </w:tcPr>
          <w:p w14:paraId="3DBCC847">
            <w:pPr>
              <w:widowControl/>
              <w:spacing w:line="360" w:lineRule="auto"/>
              <w:jc w:val="left"/>
              <w:rPr>
                <w:rFonts w:hint="eastAsia" w:ascii="宋体" w:hAnsi="宋体" w:eastAsia="宋体" w:cs="宋体"/>
                <w:color w:val="000000"/>
                <w:szCs w:val="21"/>
              </w:rPr>
            </w:pPr>
          </w:p>
        </w:tc>
        <w:tc>
          <w:tcPr>
            <w:tcW w:w="1271" w:type="dxa"/>
            <w:tcBorders>
              <w:top w:val="outset" w:color="auto" w:sz="6" w:space="0"/>
              <w:left w:val="outset" w:color="auto" w:sz="6" w:space="0"/>
              <w:bottom w:val="outset" w:color="auto" w:sz="6" w:space="0"/>
              <w:right w:val="outset" w:color="auto" w:sz="6" w:space="0"/>
            </w:tcBorders>
            <w:noWrap w:val="0"/>
            <w:vAlign w:val="center"/>
          </w:tcPr>
          <w:p w14:paraId="68054ED5">
            <w:pPr>
              <w:widowControl/>
              <w:spacing w:line="360" w:lineRule="auto"/>
              <w:jc w:val="left"/>
              <w:rPr>
                <w:rFonts w:hint="eastAsia" w:ascii="宋体" w:hAnsi="宋体" w:eastAsia="宋体" w:cs="宋体"/>
                <w:color w:val="000000"/>
                <w:szCs w:val="21"/>
              </w:rPr>
            </w:pPr>
          </w:p>
        </w:tc>
        <w:tc>
          <w:tcPr>
            <w:tcW w:w="633" w:type="dxa"/>
            <w:tcBorders>
              <w:top w:val="outset" w:color="auto" w:sz="6" w:space="0"/>
              <w:left w:val="outset" w:color="auto" w:sz="6" w:space="0"/>
              <w:bottom w:val="outset" w:color="auto" w:sz="6" w:space="0"/>
              <w:right w:val="outset" w:color="auto" w:sz="6" w:space="0"/>
            </w:tcBorders>
            <w:noWrap w:val="0"/>
            <w:vAlign w:val="center"/>
          </w:tcPr>
          <w:p w14:paraId="3D42C962">
            <w:pPr>
              <w:widowControl/>
              <w:spacing w:line="360" w:lineRule="auto"/>
              <w:jc w:val="left"/>
              <w:rPr>
                <w:rFonts w:hint="eastAsia" w:ascii="宋体" w:hAnsi="宋体" w:eastAsia="宋体" w:cs="宋体"/>
                <w:color w:val="000000"/>
                <w:szCs w:val="21"/>
              </w:rPr>
            </w:pPr>
          </w:p>
        </w:tc>
        <w:tc>
          <w:tcPr>
            <w:tcW w:w="1146" w:type="dxa"/>
            <w:tcBorders>
              <w:top w:val="outset" w:color="auto" w:sz="6" w:space="0"/>
              <w:left w:val="outset" w:color="auto" w:sz="6" w:space="0"/>
              <w:bottom w:val="outset" w:color="auto" w:sz="6" w:space="0"/>
              <w:right w:val="outset" w:color="auto" w:sz="6" w:space="0"/>
            </w:tcBorders>
            <w:noWrap w:val="0"/>
            <w:vAlign w:val="center"/>
          </w:tcPr>
          <w:p w14:paraId="31448062">
            <w:pPr>
              <w:widowControl/>
              <w:spacing w:line="360" w:lineRule="auto"/>
              <w:jc w:val="left"/>
              <w:rPr>
                <w:rFonts w:hint="eastAsia" w:ascii="宋体" w:hAnsi="宋体" w:eastAsia="宋体" w:cs="宋体"/>
                <w:color w:val="000000"/>
                <w:szCs w:val="21"/>
              </w:rPr>
            </w:pPr>
          </w:p>
        </w:tc>
      </w:tr>
      <w:tr w14:paraId="75AA97D6">
        <w:tblPrEx>
          <w:tblBorders>
            <w:top w:val="single" w:color="000000" w:sz="12" w:space="0"/>
            <w:left w:val="single" w:color="000000" w:sz="12" w:space="0"/>
            <w:bottom w:val="single" w:color="000000" w:sz="12" w:space="0"/>
            <w:right w:val="single" w:color="000000" w:sz="12" w:space="0"/>
            <w:insideH w:val="outset" w:color="auto" w:sz="6" w:space="0"/>
            <w:insideV w:val="outset" w:color="auto" w:sz="6" w:space="0"/>
          </w:tblBorders>
          <w:tblCellMar>
            <w:top w:w="0" w:type="dxa"/>
            <w:left w:w="0" w:type="dxa"/>
            <w:bottom w:w="0" w:type="dxa"/>
            <w:right w:w="0" w:type="dxa"/>
          </w:tblCellMar>
        </w:tblPrEx>
        <w:trPr>
          <w:jc w:val="center"/>
        </w:trPr>
        <w:tc>
          <w:tcPr>
            <w:tcW w:w="1800" w:type="dxa"/>
            <w:tcBorders>
              <w:top w:val="outset" w:color="auto" w:sz="6" w:space="0"/>
              <w:left w:val="outset" w:color="auto" w:sz="6" w:space="0"/>
              <w:bottom w:val="outset" w:color="auto" w:sz="6" w:space="0"/>
              <w:right w:val="outset" w:color="auto" w:sz="6" w:space="0"/>
            </w:tcBorders>
            <w:noWrap w:val="0"/>
            <w:vAlign w:val="center"/>
          </w:tcPr>
          <w:p w14:paraId="5ED3C036">
            <w:pPr>
              <w:widowControl/>
              <w:spacing w:line="360" w:lineRule="auto"/>
              <w:jc w:val="center"/>
              <w:rPr>
                <w:rFonts w:hint="eastAsia" w:ascii="宋体" w:hAnsi="宋体" w:eastAsia="宋体" w:cs="宋体"/>
                <w:color w:val="000000"/>
                <w:szCs w:val="21"/>
              </w:rPr>
            </w:pPr>
          </w:p>
        </w:tc>
        <w:tc>
          <w:tcPr>
            <w:tcW w:w="2360" w:type="dxa"/>
            <w:tcBorders>
              <w:top w:val="outset" w:color="auto" w:sz="6" w:space="0"/>
              <w:left w:val="outset" w:color="auto" w:sz="6" w:space="0"/>
              <w:bottom w:val="outset" w:color="auto" w:sz="6" w:space="0"/>
              <w:right w:val="outset" w:color="auto" w:sz="6" w:space="0"/>
            </w:tcBorders>
            <w:noWrap w:val="0"/>
            <w:vAlign w:val="center"/>
          </w:tcPr>
          <w:p w14:paraId="13F97E14">
            <w:pPr>
              <w:widowControl/>
              <w:spacing w:line="360" w:lineRule="auto"/>
              <w:jc w:val="left"/>
              <w:rPr>
                <w:rFonts w:hint="eastAsia" w:ascii="宋体" w:hAnsi="宋体" w:eastAsia="宋体" w:cs="宋体"/>
                <w:color w:val="000000"/>
                <w:szCs w:val="21"/>
              </w:rPr>
            </w:pPr>
          </w:p>
        </w:tc>
        <w:tc>
          <w:tcPr>
            <w:tcW w:w="2548" w:type="dxa"/>
            <w:tcBorders>
              <w:top w:val="outset" w:color="auto" w:sz="6" w:space="0"/>
              <w:left w:val="outset" w:color="auto" w:sz="6" w:space="0"/>
              <w:bottom w:val="outset" w:color="auto" w:sz="6" w:space="0"/>
              <w:right w:val="outset" w:color="auto" w:sz="6" w:space="0"/>
            </w:tcBorders>
            <w:noWrap w:val="0"/>
            <w:vAlign w:val="center"/>
          </w:tcPr>
          <w:p w14:paraId="3472368C">
            <w:pPr>
              <w:widowControl/>
              <w:spacing w:line="360" w:lineRule="auto"/>
              <w:jc w:val="left"/>
              <w:rPr>
                <w:rFonts w:hint="eastAsia" w:ascii="宋体" w:hAnsi="宋体" w:eastAsia="宋体" w:cs="宋体"/>
                <w:color w:val="000000"/>
                <w:szCs w:val="21"/>
              </w:rPr>
            </w:pPr>
          </w:p>
        </w:tc>
        <w:tc>
          <w:tcPr>
            <w:tcW w:w="1271" w:type="dxa"/>
            <w:tcBorders>
              <w:top w:val="outset" w:color="auto" w:sz="6" w:space="0"/>
              <w:left w:val="outset" w:color="auto" w:sz="6" w:space="0"/>
              <w:bottom w:val="outset" w:color="auto" w:sz="6" w:space="0"/>
              <w:right w:val="outset" w:color="auto" w:sz="6" w:space="0"/>
            </w:tcBorders>
            <w:noWrap w:val="0"/>
            <w:vAlign w:val="center"/>
          </w:tcPr>
          <w:p w14:paraId="25299365">
            <w:pPr>
              <w:widowControl/>
              <w:spacing w:line="360" w:lineRule="auto"/>
              <w:jc w:val="left"/>
              <w:rPr>
                <w:rFonts w:hint="eastAsia" w:ascii="宋体" w:hAnsi="宋体" w:eastAsia="宋体" w:cs="宋体"/>
                <w:color w:val="000000"/>
                <w:szCs w:val="21"/>
              </w:rPr>
            </w:pPr>
          </w:p>
        </w:tc>
        <w:tc>
          <w:tcPr>
            <w:tcW w:w="633" w:type="dxa"/>
            <w:tcBorders>
              <w:top w:val="outset" w:color="auto" w:sz="6" w:space="0"/>
              <w:left w:val="outset" w:color="auto" w:sz="6" w:space="0"/>
              <w:bottom w:val="outset" w:color="auto" w:sz="6" w:space="0"/>
              <w:right w:val="outset" w:color="auto" w:sz="6" w:space="0"/>
            </w:tcBorders>
            <w:noWrap w:val="0"/>
            <w:vAlign w:val="center"/>
          </w:tcPr>
          <w:p w14:paraId="6014FCE3">
            <w:pPr>
              <w:widowControl/>
              <w:spacing w:line="360" w:lineRule="auto"/>
              <w:jc w:val="left"/>
              <w:rPr>
                <w:rFonts w:hint="eastAsia" w:ascii="宋体" w:hAnsi="宋体" w:eastAsia="宋体" w:cs="宋体"/>
                <w:color w:val="000000"/>
                <w:szCs w:val="21"/>
              </w:rPr>
            </w:pPr>
          </w:p>
        </w:tc>
        <w:tc>
          <w:tcPr>
            <w:tcW w:w="1146" w:type="dxa"/>
            <w:tcBorders>
              <w:top w:val="outset" w:color="auto" w:sz="6" w:space="0"/>
              <w:left w:val="outset" w:color="auto" w:sz="6" w:space="0"/>
              <w:bottom w:val="outset" w:color="auto" w:sz="6" w:space="0"/>
              <w:right w:val="outset" w:color="auto" w:sz="6" w:space="0"/>
            </w:tcBorders>
            <w:noWrap w:val="0"/>
            <w:vAlign w:val="center"/>
          </w:tcPr>
          <w:p w14:paraId="7BCB97AB">
            <w:pPr>
              <w:widowControl/>
              <w:spacing w:line="360" w:lineRule="auto"/>
              <w:jc w:val="left"/>
              <w:rPr>
                <w:rFonts w:hint="eastAsia" w:ascii="宋体" w:hAnsi="宋体" w:eastAsia="宋体" w:cs="宋体"/>
                <w:color w:val="000000"/>
                <w:szCs w:val="21"/>
              </w:rPr>
            </w:pPr>
          </w:p>
        </w:tc>
      </w:tr>
    </w:tbl>
    <w:p w14:paraId="110B6932">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合同标的及金额明细：</w:t>
      </w:r>
      <w:r>
        <w:rPr>
          <w:rFonts w:hint="eastAsia" w:ascii="宋体" w:hAnsi="宋体" w:eastAsia="宋体" w:cs="宋体"/>
          <w:color w:val="000000"/>
          <w:kern w:val="0"/>
          <w:szCs w:val="21"/>
          <w:u w:val="single"/>
          <w:lang w:bidi="ar"/>
        </w:rPr>
        <w:t>                   </w:t>
      </w:r>
    </w:p>
    <w:p w14:paraId="151EB965">
      <w:pPr>
        <w:adjustRightInd w:val="0"/>
        <w:snapToGrid w:val="0"/>
        <w:spacing w:line="360" w:lineRule="auto"/>
        <w:rPr>
          <w:rFonts w:hint="eastAsia" w:ascii="宋体" w:hAnsi="宋体" w:eastAsia="宋体" w:cs="宋体"/>
          <w:b/>
          <w:color w:val="000000"/>
          <w:kern w:val="0"/>
          <w:szCs w:val="21"/>
          <w:lang w:eastAsia="zh-CN" w:bidi="ar"/>
        </w:rPr>
      </w:pPr>
      <w:r>
        <w:rPr>
          <w:rFonts w:hint="eastAsia" w:ascii="宋体" w:hAnsi="宋体" w:eastAsia="宋体" w:cs="宋体"/>
          <w:b/>
          <w:color w:val="000000"/>
          <w:kern w:val="0"/>
          <w:szCs w:val="21"/>
          <w:lang w:bidi="ar"/>
        </w:rPr>
        <w:t>3.履行期限及地点和方式</w:t>
      </w:r>
    </w:p>
    <w:p w14:paraId="307635FC">
      <w:pPr>
        <w:adjustRightInd w:val="0"/>
        <w:snapToGrid w:val="0"/>
        <w:spacing w:line="360" w:lineRule="auto"/>
        <w:rPr>
          <w:rFonts w:hint="eastAsia" w:ascii="宋体" w:hAnsi="宋体" w:eastAsia="宋体" w:cs="宋体"/>
          <w:color w:val="000000"/>
          <w:kern w:val="0"/>
          <w:szCs w:val="21"/>
          <w:u w:val="single"/>
          <w:lang w:eastAsia="zh-CN" w:bidi="ar"/>
        </w:rPr>
      </w:pPr>
      <w:r>
        <w:rPr>
          <w:rFonts w:hint="eastAsia" w:ascii="宋体" w:hAnsi="宋体" w:eastAsia="宋体" w:cs="宋体"/>
          <w:color w:val="000000"/>
          <w:kern w:val="0"/>
          <w:szCs w:val="21"/>
          <w:lang w:bidi="ar"/>
        </w:rPr>
        <w:t>3.1 履行期限：</w:t>
      </w:r>
      <w:r>
        <w:rPr>
          <w:rFonts w:hint="eastAsia" w:ascii="宋体" w:hAnsi="宋体" w:eastAsia="宋体" w:cs="宋体"/>
          <w:color w:val="000000"/>
          <w:kern w:val="0"/>
          <w:szCs w:val="21"/>
          <w:u w:val="single"/>
          <w:lang w:bidi="ar"/>
        </w:rPr>
        <w:t>                   </w:t>
      </w:r>
    </w:p>
    <w:p w14:paraId="53F571A1">
      <w:pPr>
        <w:adjustRightInd w:val="0"/>
        <w:snapToGrid w:val="0"/>
        <w:spacing w:line="360" w:lineRule="auto"/>
        <w:rPr>
          <w:rFonts w:hint="eastAsia" w:ascii="宋体" w:hAnsi="宋体" w:eastAsia="宋体" w:cs="宋体"/>
          <w:color w:val="000000"/>
          <w:kern w:val="0"/>
          <w:szCs w:val="21"/>
          <w:u w:val="single"/>
          <w:lang w:eastAsia="zh-CN" w:bidi="ar"/>
        </w:rPr>
      </w:pPr>
      <w:r>
        <w:rPr>
          <w:rFonts w:hint="eastAsia" w:ascii="宋体" w:hAnsi="宋体" w:eastAsia="宋体" w:cs="宋体"/>
          <w:color w:val="000000"/>
          <w:kern w:val="0"/>
          <w:szCs w:val="21"/>
          <w:lang w:bidi="ar"/>
        </w:rPr>
        <w:t>3.2 履行地点：</w:t>
      </w:r>
      <w:r>
        <w:rPr>
          <w:rFonts w:hint="eastAsia" w:ascii="宋体" w:hAnsi="宋体" w:eastAsia="宋体" w:cs="宋体"/>
          <w:color w:val="000000"/>
          <w:kern w:val="0"/>
          <w:szCs w:val="21"/>
          <w:u w:val="single"/>
          <w:lang w:bidi="ar"/>
        </w:rPr>
        <w:t>                   </w:t>
      </w:r>
    </w:p>
    <w:p w14:paraId="5794C38A">
      <w:pPr>
        <w:adjustRightInd w:val="0"/>
        <w:snapToGrid w:val="0"/>
        <w:spacing w:line="360" w:lineRule="auto"/>
        <w:rPr>
          <w:rFonts w:hint="eastAsia" w:ascii="宋体" w:hAnsi="宋体" w:eastAsia="宋体" w:cs="宋体"/>
          <w:color w:val="000000"/>
          <w:kern w:val="0"/>
          <w:szCs w:val="21"/>
          <w:u w:val="single"/>
          <w:lang w:eastAsia="zh-CN" w:bidi="ar"/>
        </w:rPr>
      </w:pPr>
      <w:r>
        <w:rPr>
          <w:rFonts w:hint="eastAsia" w:ascii="宋体" w:hAnsi="宋体" w:eastAsia="宋体" w:cs="宋体"/>
          <w:color w:val="000000"/>
          <w:kern w:val="0"/>
          <w:szCs w:val="21"/>
          <w:lang w:bidi="ar"/>
        </w:rPr>
        <w:t>3.3 履行方式：（合同的履行方式主要包括运输方式、交货方式等）：</w:t>
      </w:r>
      <w:r>
        <w:rPr>
          <w:rFonts w:hint="eastAsia" w:ascii="宋体" w:hAnsi="宋体" w:eastAsia="宋体" w:cs="宋体"/>
          <w:color w:val="000000"/>
          <w:kern w:val="0"/>
          <w:szCs w:val="21"/>
          <w:u w:val="single"/>
          <w:lang w:bidi="ar"/>
        </w:rPr>
        <w:t>                   </w:t>
      </w:r>
    </w:p>
    <w:p w14:paraId="09641962">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b/>
          <w:bCs/>
          <w:color w:val="000000"/>
          <w:kern w:val="0"/>
          <w:szCs w:val="21"/>
          <w:lang w:bidi="ar"/>
        </w:rPr>
        <w:t>4.结算方式</w:t>
      </w:r>
    </w:p>
    <w:p w14:paraId="28978D17">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4.1 资金支付方式：</w:t>
      </w: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                                </w:t>
      </w:r>
    </w:p>
    <w:p w14:paraId="1FEE724E">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4.2 收款账户：</w:t>
      </w: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 xml:space="preserve">                                     </w:t>
      </w:r>
    </w:p>
    <w:p w14:paraId="6B770A8B">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szCs w:val="21"/>
          <w:lang w:bidi="zh-TW"/>
        </w:rPr>
        <w:t>4.3对中小微企业及时支付的约定:自交付之日起30日内支付款项;另有约定的，付款期限最长不得超过60日。约定采取履行进度结算、定期结算等结算方式的，付款期限应当自双方确认结算金额之日起算。合同明确需检验或验收的，应明确检验或验收期间，约定交付后经检验或者验收合格作为支付条件的，付款期限应当自检验或者验收合格之日起算:采购人拖延检验或者验收的，付款期限自约定的检验或者验收期限届满之日起算。</w:t>
      </w:r>
      <w:r>
        <w:rPr>
          <w:rFonts w:hint="eastAsia" w:ascii="宋体" w:hAnsi="宋体" w:eastAsia="宋体" w:cs="宋体"/>
          <w:color w:val="000000"/>
          <w:kern w:val="0"/>
          <w:szCs w:val="21"/>
          <w:lang w:bidi="ar"/>
        </w:rPr>
        <w:t xml:space="preserve">                                    </w:t>
      </w:r>
    </w:p>
    <w:p w14:paraId="22CB178D">
      <w:pPr>
        <w:adjustRightInd w:val="0"/>
        <w:snapToGrid w:val="0"/>
        <w:spacing w:line="360" w:lineRule="auto"/>
        <w:rPr>
          <w:rFonts w:hint="eastAsia" w:ascii="宋体" w:hAnsi="宋体" w:eastAsia="宋体" w:cs="宋体"/>
          <w:b/>
          <w:bCs/>
          <w:color w:val="000000"/>
          <w:kern w:val="0"/>
          <w:szCs w:val="21"/>
          <w:lang w:eastAsia="zh-CN" w:bidi="ar"/>
        </w:rPr>
      </w:pPr>
      <w:r>
        <w:rPr>
          <w:rFonts w:hint="eastAsia" w:ascii="宋体" w:hAnsi="宋体" w:eastAsia="宋体" w:cs="宋体"/>
          <w:b/>
          <w:bCs/>
          <w:color w:val="000000"/>
          <w:kern w:val="0"/>
          <w:szCs w:val="21"/>
          <w:lang w:bidi="ar"/>
        </w:rPr>
        <w:t>5.合同履约验收方式及要求：甲方在收到乙方交付的货物（服务）后按如下方式进行验收</w:t>
      </w:r>
    </w:p>
    <w:p w14:paraId="28237542">
      <w:pPr>
        <w:adjustRightInd w:val="0"/>
        <w:snapToGrid w:val="0"/>
        <w:spacing w:line="360" w:lineRule="auto"/>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5.1 验收程序</w:t>
      </w:r>
    </w:p>
    <w:p w14:paraId="797EF05B">
      <w:pPr>
        <w:adjustRightInd w:val="0"/>
        <w:snapToGrid w:val="0"/>
        <w:spacing w:line="360" w:lineRule="auto"/>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采用 一般程序或简易程序 验收</w:t>
      </w:r>
    </w:p>
    <w:p w14:paraId="0B66B590">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5.2 质量要求</w:t>
      </w:r>
    </w:p>
    <w:p w14:paraId="09832EC3">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 xml:space="preserve">                                     </w:t>
      </w:r>
    </w:p>
    <w:p w14:paraId="593F9005">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5.3 验收要求和验收标准</w:t>
      </w:r>
    </w:p>
    <w:p w14:paraId="179BD73C">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 xml:space="preserve">                                    </w:t>
      </w:r>
    </w:p>
    <w:p w14:paraId="589E847D">
      <w:pPr>
        <w:adjustRightInd w:val="0"/>
        <w:snapToGrid w:val="0"/>
        <w:spacing w:line="360" w:lineRule="auto"/>
        <w:rPr>
          <w:rFonts w:hint="eastAsia"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6.甲乙双方的权利与义务</w:t>
      </w:r>
    </w:p>
    <w:p w14:paraId="20E3109F">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 xml:space="preserve">                                     </w:t>
      </w:r>
    </w:p>
    <w:p w14:paraId="033165B9">
      <w:pPr>
        <w:adjustRightInd w:val="0"/>
        <w:snapToGrid w:val="0"/>
        <w:spacing w:line="360" w:lineRule="auto"/>
        <w:rPr>
          <w:rFonts w:hint="eastAsia"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7.违约责任</w:t>
      </w:r>
    </w:p>
    <w:p w14:paraId="3C5B6E96">
      <w:pPr>
        <w:pStyle w:val="76"/>
        <w:spacing w:line="360" w:lineRule="auto"/>
        <w:rPr>
          <w:rFonts w:hint="eastAsia"/>
          <w:sz w:val="21"/>
          <w:szCs w:val="21"/>
          <w:lang w:val="en-US" w:eastAsia="zh-CN"/>
        </w:rPr>
      </w:pPr>
      <w:r>
        <w:rPr>
          <w:rFonts w:hint="eastAsia"/>
          <w:sz w:val="21"/>
          <w:szCs w:val="21"/>
          <w:lang w:val="en-US" w:eastAsia="zh-CN"/>
        </w:rPr>
        <w:t>7.l对中小微企业未及时支付的违约责任约定:采购人不得以法定代表人或者主要负责人变更，履行内部付款流程，或者在合同未作约定的情况下以等待竣工验收批复、决算审计等为由，拒绝或者迟延支付中小微企业款项。</w:t>
      </w:r>
    </w:p>
    <w:p w14:paraId="65D89389">
      <w:pPr>
        <w:pStyle w:val="76"/>
        <w:spacing w:line="360" w:lineRule="auto"/>
        <w:rPr>
          <w:rFonts w:hint="eastAsia"/>
          <w:color w:val="000000"/>
          <w:kern w:val="0"/>
          <w:sz w:val="21"/>
          <w:szCs w:val="21"/>
          <w:u w:val="single"/>
          <w:lang w:val="en-US" w:eastAsia="zh-CN" w:bidi="ar"/>
        </w:rPr>
      </w:pPr>
      <w:r>
        <w:rPr>
          <w:rFonts w:hint="eastAsia"/>
          <w:sz w:val="21"/>
          <w:szCs w:val="21"/>
          <w:lang w:val="en-US" w:eastAsia="zh-CN"/>
        </w:rPr>
        <w:t>7.2如中标（成交）供应商系中小微企业，采购人存在迟延支付乙方合同款项的，应当承担付款逾期利息。</w:t>
      </w:r>
      <w:r>
        <w:rPr>
          <w:rFonts w:hint="eastAsia"/>
          <w:sz w:val="21"/>
          <w:szCs w:val="21"/>
          <w:highlight w:val="none"/>
          <w:lang w:val="en-US" w:eastAsia="zh-CN"/>
        </w:rPr>
        <w:t>双方对逾期利息的利率约定为年息</w:t>
      </w:r>
      <w:r>
        <w:rPr>
          <w:rFonts w:hint="eastAsia"/>
          <w:sz w:val="21"/>
          <w:szCs w:val="21"/>
          <w:highlight w:val="none"/>
          <w:u w:val="single"/>
          <w:lang w:val="en-US" w:eastAsia="zh-CN"/>
        </w:rPr>
        <w:t xml:space="preserve">    </w:t>
      </w:r>
      <w:r>
        <w:rPr>
          <w:rFonts w:hint="eastAsia"/>
          <w:sz w:val="21"/>
          <w:szCs w:val="21"/>
          <w:highlight w:val="none"/>
          <w:lang w:val="en-US" w:eastAsia="zh-CN"/>
        </w:rPr>
        <w:t>%(</w:t>
      </w:r>
      <w:r>
        <w:rPr>
          <w:rFonts w:hint="eastAsia"/>
          <w:sz w:val="21"/>
          <w:szCs w:val="21"/>
          <w:lang w:val="en-US" w:eastAsia="zh-CN"/>
        </w:rPr>
        <w:t>约定利率不得低于合同订立时1年期贷款市场报价利率)，未做约定的，按照每日利率万分之五的标准支付逾期利息。</w:t>
      </w:r>
    </w:p>
    <w:p w14:paraId="7E0347A2">
      <w:pPr>
        <w:adjustRightInd w:val="0"/>
        <w:snapToGrid w:val="0"/>
        <w:spacing w:line="360" w:lineRule="auto"/>
        <w:rPr>
          <w:rFonts w:hint="eastAsia" w:ascii="宋体" w:hAnsi="宋体" w:eastAsia="宋体" w:cs="宋体"/>
          <w:color w:val="000000"/>
          <w:kern w:val="0"/>
          <w:szCs w:val="21"/>
          <w:lang w:bidi="ar"/>
        </w:rPr>
      </w:pP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 xml:space="preserve">                                   </w:t>
      </w:r>
    </w:p>
    <w:p w14:paraId="1B8A5593">
      <w:pPr>
        <w:adjustRightInd w:val="0"/>
        <w:snapToGrid w:val="0"/>
        <w:spacing w:line="360" w:lineRule="auto"/>
        <w:rPr>
          <w:rFonts w:hint="eastAsia" w:ascii="宋体" w:hAnsi="宋体" w:eastAsia="宋体" w:cs="宋体"/>
          <w:b/>
          <w:bCs/>
          <w:color w:val="000000"/>
          <w:kern w:val="0"/>
          <w:szCs w:val="21"/>
          <w:lang w:eastAsia="zh-CN" w:bidi="ar"/>
        </w:rPr>
      </w:pPr>
      <w:r>
        <w:rPr>
          <w:rFonts w:hint="eastAsia" w:ascii="宋体" w:hAnsi="宋体" w:eastAsia="宋体" w:cs="宋体"/>
          <w:b/>
          <w:bCs/>
          <w:color w:val="000000"/>
          <w:kern w:val="0"/>
          <w:szCs w:val="21"/>
          <w:lang w:bidi="ar"/>
        </w:rPr>
        <w:t>8.解决争议的方法</w:t>
      </w:r>
    </w:p>
    <w:p w14:paraId="1093E7A1">
      <w:pPr>
        <w:adjustRightInd w:val="0"/>
        <w:snapToGrid w:val="0"/>
        <w:spacing w:line="360" w:lineRule="auto"/>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首先通过双方协商解决，协商解决不成，则通过以下途径之一解决纠纷：</w:t>
      </w:r>
    </w:p>
    <w:p w14:paraId="41B1F001">
      <w:pPr>
        <w:adjustRightInd w:val="0"/>
        <w:snapToGrid w:val="0"/>
        <w:spacing w:line="360" w:lineRule="auto"/>
        <w:rPr>
          <w:rFonts w:hint="eastAsia" w:ascii="宋体" w:hAnsi="宋体" w:eastAsia="宋体" w:cs="宋体"/>
        </w:rPr>
      </w:pPr>
      <w:r>
        <w:rPr>
          <w:rFonts w:hint="eastAsia" w:ascii="宋体" w:hAnsi="宋体" w:eastAsia="宋体" w:cs="宋体"/>
          <w:szCs w:val="21"/>
          <w:lang w:bidi="ar"/>
        </w:rPr>
        <w:t>□ 提请仲裁       □ 向人民法院提起诉讼</w:t>
      </w:r>
    </w:p>
    <w:p w14:paraId="328C67A3">
      <w:pPr>
        <w:widowControl/>
        <w:spacing w:line="360" w:lineRule="auto"/>
        <w:jc w:val="left"/>
        <w:rPr>
          <w:rFonts w:hint="eastAsia" w:ascii="宋体" w:hAnsi="宋体" w:eastAsia="宋体" w:cs="宋体"/>
          <w:b/>
          <w:color w:val="000000"/>
          <w:kern w:val="0"/>
          <w:szCs w:val="21"/>
          <w:lang w:eastAsia="zh-CN" w:bidi="ar"/>
        </w:rPr>
      </w:pPr>
      <w:r>
        <w:rPr>
          <w:rFonts w:hint="eastAsia" w:ascii="宋体" w:hAnsi="宋体" w:eastAsia="宋体" w:cs="宋体"/>
          <w:b/>
          <w:color w:val="000000"/>
          <w:kern w:val="0"/>
          <w:szCs w:val="21"/>
          <w:lang w:bidi="ar"/>
        </w:rPr>
        <w:t>9.组成合同的文件</w:t>
      </w:r>
    </w:p>
    <w:p w14:paraId="71D4D123">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合同由以下文件构成，如下述文件之间有任何抵触、矛盾或歧义，应按以下顺序解释：</w:t>
      </w:r>
    </w:p>
    <w:p w14:paraId="6D97D9A1">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（1）在采购或合同履行过程中乙方作出的承诺以及双方协商达成的变更或补充协议</w:t>
      </w:r>
    </w:p>
    <w:p w14:paraId="5A881781">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（2）中标或成交通知书</w:t>
      </w:r>
    </w:p>
    <w:p w14:paraId="4EFAE8C8">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（3）</w:t>
      </w:r>
      <w:r>
        <w:rPr>
          <w:rFonts w:hint="eastAsia" w:ascii="宋体" w:hAnsi="宋体" w:eastAsia="宋体" w:cs="宋体"/>
          <w:color w:val="000000"/>
          <w:kern w:val="0"/>
          <w:szCs w:val="21"/>
          <w:lang w:val="en-US" w:eastAsia="zh-CN" w:bidi="ar"/>
        </w:rPr>
        <w:t>投标</w:t>
      </w:r>
      <w:r>
        <w:rPr>
          <w:rFonts w:hint="eastAsia" w:ascii="宋体" w:hAnsi="宋体" w:eastAsia="宋体" w:cs="宋体"/>
          <w:color w:val="000000"/>
          <w:kern w:val="0"/>
          <w:szCs w:val="21"/>
          <w:lang w:bidi="ar"/>
        </w:rPr>
        <w:t>文件</w:t>
      </w:r>
    </w:p>
    <w:p w14:paraId="38C88836">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（4）合同格式条款及其附件</w:t>
      </w:r>
    </w:p>
    <w:p w14:paraId="345C942D">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（5）专用合同条款（如果有）</w:t>
      </w:r>
    </w:p>
    <w:p w14:paraId="76802428">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（6）通用合同条款（如果有）</w:t>
      </w:r>
    </w:p>
    <w:p w14:paraId="2D9A3278">
      <w:pPr>
        <w:widowControl/>
        <w:spacing w:line="360" w:lineRule="auto"/>
        <w:jc w:val="left"/>
        <w:rPr>
          <w:rFonts w:hint="eastAsia" w:ascii="宋体" w:hAnsi="宋体" w:eastAsia="宋体" w:cs="宋体"/>
          <w:color w:val="000000"/>
          <w:kern w:val="0"/>
          <w:szCs w:val="21"/>
          <w:lang w:eastAsia="zh-CN" w:bidi="ar"/>
        </w:rPr>
      </w:pPr>
      <w:r>
        <w:rPr>
          <w:rFonts w:hint="eastAsia" w:ascii="宋体" w:hAnsi="宋体" w:eastAsia="宋体" w:cs="宋体"/>
          <w:color w:val="000000"/>
          <w:kern w:val="0"/>
          <w:szCs w:val="21"/>
          <w:lang w:bidi="ar"/>
        </w:rPr>
        <w:t>（7）标准、规范及有关技术文件，图纸，已标价工程量清单或预算书（如果有）</w:t>
      </w:r>
    </w:p>
    <w:p w14:paraId="6BC81712">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（8）其他合同文件。</w:t>
      </w:r>
    </w:p>
    <w:p w14:paraId="0132173E">
      <w:pPr>
        <w:widowControl/>
        <w:spacing w:line="360" w:lineRule="auto"/>
        <w:jc w:val="left"/>
        <w:rPr>
          <w:rFonts w:hint="eastAsia" w:ascii="宋体" w:hAnsi="宋体" w:eastAsia="宋体" w:cs="宋体"/>
          <w:b/>
          <w:color w:val="000000"/>
          <w:kern w:val="0"/>
          <w:szCs w:val="21"/>
          <w:lang w:eastAsia="zh-CN" w:bidi="ar"/>
        </w:rPr>
      </w:pPr>
      <w:r>
        <w:rPr>
          <w:rFonts w:hint="eastAsia" w:ascii="宋体" w:hAnsi="宋体" w:eastAsia="宋体" w:cs="宋体"/>
          <w:b/>
          <w:color w:val="000000"/>
          <w:kern w:val="0"/>
          <w:szCs w:val="21"/>
          <w:lang w:bidi="ar"/>
        </w:rPr>
        <w:t>10.合同生效</w:t>
      </w:r>
    </w:p>
    <w:p w14:paraId="011B4D6A">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lang w:bidi="ar"/>
        </w:rPr>
        <w:t>本合同自</w:t>
      </w:r>
      <w:r>
        <w:rPr>
          <w:rFonts w:hint="eastAsia" w:ascii="宋体" w:hAnsi="宋体" w:eastAsia="宋体" w:cs="宋体"/>
          <w:color w:val="000000"/>
          <w:kern w:val="0"/>
          <w:szCs w:val="21"/>
          <w:u w:val="single"/>
          <w:lang w:bidi="ar"/>
        </w:rPr>
        <w:t>         </w:t>
      </w:r>
      <w:r>
        <w:rPr>
          <w:rFonts w:hint="eastAsia" w:ascii="宋体" w:hAnsi="宋体" w:eastAsia="宋体" w:cs="宋体"/>
          <w:color w:val="000000"/>
          <w:kern w:val="0"/>
          <w:szCs w:val="21"/>
          <w:lang w:bidi="ar"/>
        </w:rPr>
        <w:t>生效</w:t>
      </w:r>
    </w:p>
    <w:p w14:paraId="6C96CA2E">
      <w:pPr>
        <w:widowControl/>
        <w:spacing w:line="360" w:lineRule="auto"/>
        <w:jc w:val="left"/>
        <w:rPr>
          <w:rFonts w:hint="eastAsia" w:ascii="宋体" w:hAnsi="宋体" w:eastAsia="宋体" w:cs="宋体"/>
        </w:rPr>
      </w:pPr>
      <w:r>
        <w:rPr>
          <w:rFonts w:hint="eastAsia" w:ascii="宋体" w:hAnsi="宋体" w:eastAsia="宋体" w:cs="宋体"/>
          <w:b/>
          <w:color w:val="000000"/>
          <w:kern w:val="0"/>
          <w:szCs w:val="21"/>
          <w:lang w:bidi="ar"/>
        </w:rPr>
        <w:t>11.其他条款</w:t>
      </w:r>
    </w:p>
    <w:p w14:paraId="59F9D5FB">
      <w:pPr>
        <w:widowControl/>
        <w:spacing w:line="360" w:lineRule="auto"/>
        <w:jc w:val="left"/>
        <w:rPr>
          <w:rFonts w:hint="eastAsia" w:ascii="宋体" w:hAnsi="宋体" w:eastAsia="宋体" w:cs="宋体"/>
        </w:rPr>
      </w:pPr>
      <w:r>
        <w:rPr>
          <w:rFonts w:hint="eastAsia" w:ascii="宋体" w:hAnsi="宋体" w:eastAsia="宋体" w:cs="宋体"/>
          <w:color w:val="000000"/>
          <w:kern w:val="0"/>
          <w:szCs w:val="21"/>
          <w:u w:val="single"/>
          <w:lang w:bidi="ar"/>
        </w:rPr>
        <w:t>                                                                          </w:t>
      </w:r>
    </w:p>
    <w:p w14:paraId="5D5393A0">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lang w:bidi="ar"/>
        </w:rPr>
        <w:t xml:space="preserve">    </w:t>
      </w:r>
    </w:p>
    <w:p w14:paraId="4A190BEB">
      <w:pPr>
        <w:adjustRightInd w:val="0"/>
        <w:snapToGrid w:val="0"/>
        <w:spacing w:line="360" w:lineRule="auto"/>
        <w:rPr>
          <w:rFonts w:hint="eastAsia" w:ascii="宋体" w:hAnsi="宋体" w:eastAsia="宋体" w:cs="宋体"/>
          <w:szCs w:val="21"/>
        </w:rPr>
      </w:pPr>
      <w:r>
        <w:rPr>
          <w:rFonts w:hint="eastAsia" w:ascii="宋体" w:hAnsi="宋体" w:eastAsia="宋体" w:cs="宋体"/>
          <w:szCs w:val="21"/>
          <w:lang w:bidi="ar"/>
        </w:rPr>
        <w:t>甲      方：（公章）                     乙      方：（公章）</w:t>
      </w:r>
    </w:p>
    <w:p w14:paraId="4761080D">
      <w:pPr>
        <w:adjustRightInd w:val="0"/>
        <w:snapToGrid w:val="0"/>
        <w:spacing w:line="360" w:lineRule="auto"/>
        <w:rPr>
          <w:rFonts w:hint="eastAsia" w:ascii="宋体" w:hAnsi="宋体" w:eastAsia="宋体" w:cs="宋体"/>
          <w:szCs w:val="21"/>
        </w:rPr>
      </w:pPr>
      <w:r>
        <w:rPr>
          <w:rFonts w:hint="eastAsia" w:ascii="宋体" w:hAnsi="宋体" w:eastAsia="宋体" w:cs="宋体"/>
          <w:szCs w:val="21"/>
          <w:lang w:bidi="ar"/>
        </w:rPr>
        <w:t>法定代表人：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法定代表人：</w:t>
      </w:r>
      <w:r>
        <w:rPr>
          <w:rFonts w:hint="eastAsia" w:ascii="宋体" w:hAnsi="宋体" w:eastAsia="宋体" w:cs="宋体"/>
          <w:szCs w:val="21"/>
          <w:u w:val="single"/>
          <w:lang w:bidi="ar"/>
        </w:rPr>
        <w:t xml:space="preserve">                   </w:t>
      </w:r>
    </w:p>
    <w:p w14:paraId="423BCC54">
      <w:pPr>
        <w:adjustRightInd w:val="0"/>
        <w:snapToGrid w:val="0"/>
        <w:spacing w:line="360" w:lineRule="auto"/>
        <w:rPr>
          <w:rFonts w:hint="eastAsia" w:ascii="宋体" w:hAnsi="宋体" w:eastAsia="宋体" w:cs="宋体"/>
          <w:szCs w:val="21"/>
        </w:rPr>
      </w:pPr>
      <w:r>
        <w:rPr>
          <w:rFonts w:hint="eastAsia" w:ascii="宋体" w:hAnsi="宋体" w:eastAsia="宋体" w:cs="宋体"/>
          <w:szCs w:val="21"/>
          <w:lang w:bidi="ar"/>
        </w:rPr>
        <w:t>委托代理人：</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委托代理人：</w:t>
      </w:r>
      <w:r>
        <w:rPr>
          <w:rFonts w:hint="eastAsia" w:ascii="宋体" w:hAnsi="宋体" w:eastAsia="宋体" w:cs="宋体"/>
          <w:szCs w:val="21"/>
          <w:u w:val="single"/>
          <w:lang w:bidi="ar"/>
        </w:rPr>
        <w:t xml:space="preserve">                   </w:t>
      </w:r>
    </w:p>
    <w:p w14:paraId="5A505DCE">
      <w:pPr>
        <w:adjustRightInd w:val="0"/>
        <w:snapToGrid w:val="0"/>
        <w:spacing w:line="360" w:lineRule="auto"/>
        <w:rPr>
          <w:rFonts w:hint="eastAsia" w:ascii="宋体" w:hAnsi="宋体" w:eastAsia="宋体" w:cs="宋体"/>
          <w:szCs w:val="21"/>
          <w:u w:val="single"/>
          <w:lang w:bidi="ar"/>
        </w:rPr>
      </w:pPr>
      <w:r>
        <w:rPr>
          <w:rFonts w:hint="eastAsia" w:ascii="宋体" w:hAnsi="宋体" w:eastAsia="宋体" w:cs="宋体"/>
          <w:szCs w:val="21"/>
          <w:lang w:bidi="ar"/>
        </w:rPr>
        <w:t>电      话：</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电      话：</w:t>
      </w:r>
      <w:r>
        <w:rPr>
          <w:rFonts w:hint="eastAsia" w:ascii="宋体" w:hAnsi="宋体" w:eastAsia="宋体" w:cs="宋体"/>
          <w:szCs w:val="21"/>
          <w:u w:val="single"/>
          <w:lang w:bidi="ar"/>
        </w:rPr>
        <w:t xml:space="preserve">                   </w:t>
      </w:r>
    </w:p>
    <w:p w14:paraId="0F83B0B8">
      <w:pPr>
        <w:adjustRightInd w:val="0"/>
        <w:snapToGrid w:val="0"/>
        <w:spacing w:line="360" w:lineRule="auto"/>
        <w:rPr>
          <w:rFonts w:hint="eastAsia" w:ascii="宋体" w:hAnsi="宋体" w:eastAsia="宋体" w:cs="宋体"/>
          <w:szCs w:val="21"/>
          <w:u w:val="single"/>
          <w:lang w:bidi="ar"/>
        </w:rPr>
      </w:pPr>
      <w:r>
        <w:rPr>
          <w:rFonts w:hint="eastAsia" w:ascii="宋体" w:hAnsi="宋体" w:eastAsia="宋体" w:cs="宋体"/>
          <w:szCs w:val="21"/>
          <w:lang w:bidi="ar"/>
        </w:rPr>
        <w:t>传      真：</w:t>
      </w:r>
      <w:r>
        <w:rPr>
          <w:rFonts w:hint="eastAsia" w:ascii="宋体" w:hAnsi="宋体" w:eastAsia="宋体" w:cs="宋体"/>
          <w:szCs w:val="21"/>
          <w:u w:val="single"/>
          <w:lang w:bidi="ar"/>
        </w:rPr>
        <w:t xml:space="preserve">                   </w:t>
      </w:r>
      <w:r>
        <w:rPr>
          <w:rFonts w:hint="eastAsia" w:ascii="宋体" w:hAnsi="宋体" w:eastAsia="宋体" w:cs="宋体"/>
          <w:szCs w:val="21"/>
          <w:lang w:bidi="ar"/>
        </w:rPr>
        <w:t xml:space="preserve">         传      真：</w:t>
      </w:r>
      <w:r>
        <w:rPr>
          <w:rFonts w:hint="eastAsia" w:ascii="宋体" w:hAnsi="宋体" w:eastAsia="宋体" w:cs="宋体"/>
          <w:szCs w:val="21"/>
          <w:u w:val="single"/>
          <w:lang w:bidi="ar"/>
        </w:rPr>
        <w:t xml:space="preserve">                   </w:t>
      </w:r>
    </w:p>
    <w:p w14:paraId="2D3544C0">
      <w:pPr>
        <w:adjustRightInd w:val="0"/>
        <w:snapToGrid w:val="0"/>
        <w:spacing w:line="360" w:lineRule="auto"/>
        <w:rPr>
          <w:rFonts w:hint="eastAsia" w:ascii="宋体" w:hAnsi="宋体" w:eastAsia="宋体" w:cs="宋体"/>
          <w:szCs w:val="21"/>
          <w:u w:val="single"/>
        </w:rPr>
      </w:pPr>
    </w:p>
    <w:p w14:paraId="7FC53871">
      <w:pPr>
        <w:pStyle w:val="3"/>
        <w:jc w:val="center"/>
        <w:rPr>
          <w:rFonts w:hint="eastAsia" w:ascii="宋体" w:hAnsi="宋体" w:eastAsia="宋体" w:cs="宋体"/>
          <w:b w:val="0"/>
          <w:sz w:val="28"/>
          <w:szCs w:val="28"/>
        </w:rPr>
      </w:pPr>
      <w:r>
        <w:rPr>
          <w:rFonts w:hint="eastAsia" w:ascii="宋体" w:hAnsi="宋体" w:eastAsia="宋体" w:cs="宋体"/>
          <w:sz w:val="21"/>
          <w:szCs w:val="21"/>
          <w:u w:val="single"/>
        </w:rPr>
        <w:br w:type="page"/>
      </w:r>
      <w:r>
        <w:rPr>
          <w:rFonts w:hint="eastAsia" w:ascii="宋体" w:hAnsi="宋体" w:eastAsia="宋体" w:cs="宋体"/>
          <w:b w:val="0"/>
          <w:sz w:val="28"/>
          <w:szCs w:val="28"/>
        </w:rPr>
        <w:t>第二节 政府采购合同通用条款</w:t>
      </w:r>
    </w:p>
    <w:p w14:paraId="2140B88A">
      <w:pPr>
        <w:tabs>
          <w:tab w:val="left" w:pos="8820"/>
          <w:tab w:val="left" w:pos="9345"/>
          <w:tab w:val="left" w:pos="9765"/>
        </w:tabs>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szCs w:val="21"/>
        </w:rPr>
        <w:t>1.</w:t>
      </w:r>
      <w:r>
        <w:rPr>
          <w:rFonts w:hint="eastAsia" w:ascii="宋体" w:hAnsi="宋体" w:eastAsia="宋体" w:cs="宋体"/>
          <w:b/>
          <w:bCs/>
          <w:szCs w:val="21"/>
        </w:rPr>
        <w:t>定义</w:t>
      </w:r>
    </w:p>
    <w:p w14:paraId="466F60C3">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1.1合同当事人</w:t>
      </w:r>
    </w:p>
    <w:p w14:paraId="4498494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（1）采购人（以下称甲方）是指使用财政性资金，通过政府采购程序向供应商购买货物、服务的国家机关、事业单位、团体组织。本次采购的甲方名称、地址见</w:t>
      </w:r>
      <w:r>
        <w:rPr>
          <w:rFonts w:hint="eastAsia" w:ascii="宋体" w:hAnsi="宋体" w:eastAsia="宋体" w:cs="宋体"/>
          <w:b/>
          <w:szCs w:val="21"/>
        </w:rPr>
        <w:t>【政府采购合同专用条款】。</w:t>
      </w:r>
    </w:p>
    <w:p w14:paraId="16059E7D">
      <w:pPr>
        <w:autoSpaceDE w:val="0"/>
        <w:autoSpaceDN w:val="0"/>
        <w:adjustRightInd w:val="0"/>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szCs w:val="21"/>
        </w:rPr>
        <w:t>（2）供应商（以下称乙方）是指参加政府采购活动而取得中标结果，并向采购人提供货物、服务的法人、其他组织或者自然人。</w:t>
      </w:r>
    </w:p>
    <w:p w14:paraId="16F542DB">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1.2本合同下列术语应解释为：</w:t>
      </w:r>
    </w:p>
    <w:p w14:paraId="392DEB07">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（1）“合同”系指甲乙双方签署的、政府采购合同协议书中载明的甲乙双方所达成的协议，包括所有的附页、附录和上述文件所提到的构成合同的所有文件。</w:t>
      </w:r>
    </w:p>
    <w:p w14:paraId="2184E4CC">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（2）“合同价”系指根据本合同规定乙方在正确地完全履行合同义务后甲方应支付给乙方的价款。</w:t>
      </w:r>
    </w:p>
    <w:p w14:paraId="5EC8F7E9">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（3）“货物”系指乙方根据本合同规定须向甲方提供的各种形态和种类的物品，包括原材料、设备、产品（包括软件）及相关的其备品备件、工具、手册及其它技术资料和材料。</w:t>
      </w:r>
    </w:p>
    <w:p w14:paraId="5894BCD4">
      <w:pPr>
        <w:tabs>
          <w:tab w:val="left" w:pos="570"/>
          <w:tab w:val="left" w:pos="888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（4）“伴随服务”系指根据本合同规定乙方承担与供货有关的辅助服务，如运输、保</w:t>
      </w:r>
      <w:r>
        <w:rPr>
          <w:rFonts w:hint="eastAsia" w:ascii="宋体" w:hAnsi="宋体" w:eastAsia="宋体" w:cs="宋体"/>
          <w:spacing w:val="2"/>
          <w:szCs w:val="21"/>
        </w:rPr>
        <w:t>险以及其它的伴随服务，例如安装、调试、提供技术</w:t>
      </w:r>
      <w:r>
        <w:rPr>
          <w:rFonts w:hint="eastAsia" w:ascii="宋体" w:hAnsi="宋体" w:eastAsia="宋体" w:cs="宋体"/>
          <w:szCs w:val="21"/>
        </w:rPr>
        <w:t>协</w:t>
      </w:r>
      <w:r>
        <w:rPr>
          <w:rFonts w:hint="eastAsia" w:ascii="宋体" w:hAnsi="宋体" w:eastAsia="宋体" w:cs="宋体"/>
          <w:spacing w:val="2"/>
          <w:szCs w:val="21"/>
        </w:rPr>
        <w:t>助、培训和合同中规定</w:t>
      </w:r>
      <w:r>
        <w:rPr>
          <w:rFonts w:hint="eastAsia" w:ascii="宋体" w:hAnsi="宋体" w:eastAsia="宋体" w:cs="宋体"/>
          <w:szCs w:val="21"/>
        </w:rPr>
        <w:t>乙方应承担的其它义务。</w:t>
      </w:r>
    </w:p>
    <w:p w14:paraId="5C7C41FF">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（5）“合同条款”系指本合同条款。</w:t>
      </w:r>
    </w:p>
    <w:p w14:paraId="3596C802">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（6）“项目现场”系指本合同项下货物安装、运行的现场，其名称见</w:t>
      </w:r>
      <w:r>
        <w:rPr>
          <w:rFonts w:hint="eastAsia" w:ascii="宋体" w:hAnsi="宋体" w:eastAsia="宋体" w:cs="宋体"/>
          <w:b/>
          <w:szCs w:val="21"/>
        </w:rPr>
        <w:t>【政府采购合同专用条款】</w:t>
      </w:r>
      <w:r>
        <w:rPr>
          <w:rFonts w:hint="eastAsia" w:ascii="宋体" w:hAnsi="宋体" w:eastAsia="宋体" w:cs="宋体"/>
          <w:szCs w:val="21"/>
        </w:rPr>
        <w:t>。</w:t>
      </w:r>
    </w:p>
    <w:p w14:paraId="5C776D1D">
      <w:pPr>
        <w:autoSpaceDE w:val="0"/>
        <w:autoSpaceDN w:val="0"/>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2.合同的适用范围</w:t>
      </w:r>
    </w:p>
    <w:p w14:paraId="63A0B82D">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2.1 本合同条款适用于没有被本合同其他部分的条款所取代的范围。</w:t>
      </w:r>
    </w:p>
    <w:p w14:paraId="26BDE09A">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2.2 合同内容根据招标文件、投标文件而确定。</w:t>
      </w:r>
    </w:p>
    <w:p w14:paraId="71FB6C4B">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3.</w:t>
      </w:r>
      <w:r>
        <w:rPr>
          <w:rFonts w:hint="eastAsia" w:ascii="宋体" w:hAnsi="宋体" w:eastAsia="宋体" w:cs="宋体"/>
          <w:b/>
          <w:szCs w:val="21"/>
        </w:rPr>
        <w:t>合同标的及金额</w:t>
      </w:r>
    </w:p>
    <w:p w14:paraId="371201B1">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3.1 合同标的及金额应与中标结果一致。</w:t>
      </w:r>
    </w:p>
    <w:p w14:paraId="5372B628">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4.</w:t>
      </w:r>
      <w:r>
        <w:rPr>
          <w:rFonts w:hint="eastAsia" w:ascii="宋体" w:hAnsi="宋体" w:eastAsia="宋体" w:cs="宋体"/>
          <w:b/>
          <w:szCs w:val="21"/>
        </w:rPr>
        <w:t>合同价款</w:t>
      </w:r>
    </w:p>
    <w:p w14:paraId="32389D2D">
      <w:pPr>
        <w:adjustRightInd w:val="0"/>
        <w:snapToGrid w:val="0"/>
        <w:spacing w:line="360" w:lineRule="auto"/>
        <w:ind w:firstLine="420" w:firstLineChars="200"/>
        <w:jc w:val="left"/>
        <w:rPr>
          <w:rFonts w:hint="eastAsia" w:ascii="宋体" w:hAnsi="宋体" w:eastAsia="宋体" w:cs="宋体"/>
          <w:b/>
          <w:bCs/>
          <w:i/>
          <w:iCs/>
          <w:szCs w:val="21"/>
        </w:rPr>
      </w:pPr>
      <w:r>
        <w:rPr>
          <w:rFonts w:hint="eastAsia" w:ascii="宋体" w:hAnsi="宋体" w:eastAsia="宋体" w:cs="宋体"/>
          <w:szCs w:val="21"/>
        </w:rPr>
        <w:t>4.1具体合同价款见本合同第3.1条。乙方为履行本合同而发生的所有费用均应包含在合同价款中，甲方不再另行支付其它任何费用。</w:t>
      </w:r>
    </w:p>
    <w:p w14:paraId="0C87386A">
      <w:pPr>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5.履行合同的时间、地点和方式</w:t>
      </w:r>
    </w:p>
    <w:p w14:paraId="7FCB00FB">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5.1 乙方应当在甲方确定的时间、指定的地点履行合同，具体的交货时间、地点和方式见</w:t>
      </w:r>
      <w:r>
        <w:rPr>
          <w:rFonts w:hint="eastAsia" w:ascii="宋体" w:hAnsi="宋体" w:eastAsia="宋体" w:cs="宋体"/>
          <w:b/>
          <w:szCs w:val="21"/>
        </w:rPr>
        <w:t>【政府采购合同专用条款】</w:t>
      </w:r>
      <w:r>
        <w:rPr>
          <w:rFonts w:hint="eastAsia" w:ascii="宋体" w:hAnsi="宋体" w:eastAsia="宋体" w:cs="宋体"/>
          <w:szCs w:val="21"/>
        </w:rPr>
        <w:t>。</w:t>
      </w:r>
    </w:p>
    <w:p w14:paraId="2D4F0592">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5.2 乙方提供服务的应当在甲方指定的地点完成服务项目。</w:t>
      </w:r>
    </w:p>
    <w:p w14:paraId="6A2C51CC">
      <w:pPr>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6.</w:t>
      </w:r>
      <w:r>
        <w:rPr>
          <w:rFonts w:hint="eastAsia" w:ascii="宋体" w:hAnsi="宋体" w:eastAsia="宋体" w:cs="宋体"/>
          <w:b/>
          <w:szCs w:val="21"/>
        </w:rPr>
        <w:t>货物的验收</w:t>
      </w:r>
    </w:p>
    <w:p w14:paraId="45504617">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6.1 甲方在收到乙方交付的货物后应当及时组织验收。</w:t>
      </w:r>
    </w:p>
    <w:p w14:paraId="092FF2F5">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6.2 货物的表面瑕疵，甲方应在验收时当面提出；对质量问题有异议的应在安装调试后十个工作日内提出。</w:t>
      </w:r>
    </w:p>
    <w:p w14:paraId="2B224F5F">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6.3 在验收过程中发现数量不足或有质量、技术等问题，乙方应负责按照甲方的要求采取补足、更换或退货等处理措施，并承担由此发生的一切费用和损失。</w:t>
      </w:r>
    </w:p>
    <w:p w14:paraId="40F096A1">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6.4 甲方在乙方按合同规定交货或安装、调试后，无正当理由而拖延接收、验收或拒绝接收、验收的，应承担因此给乙方造成的直接损失。</w:t>
      </w:r>
    </w:p>
    <w:p w14:paraId="0BC2FC6F">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6.5 甲方对货物进行检查验收合格后，应当收取发票并在《交货验收单》上签署验收意见及加盖单位印章。</w:t>
      </w:r>
    </w:p>
    <w:p w14:paraId="14B46093">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6.6 大型或者复杂的货物采购项目，甲方可以邀请国家认可的质量检测机构参加验收工作，并由其出具验收报告单。</w:t>
      </w:r>
    </w:p>
    <w:p w14:paraId="0C926022">
      <w:pPr>
        <w:autoSpaceDE w:val="0"/>
        <w:autoSpaceDN w:val="0"/>
        <w:adjustRightInd w:val="0"/>
        <w:snapToGrid w:val="0"/>
        <w:spacing w:line="360" w:lineRule="auto"/>
        <w:ind w:firstLine="420" w:firstLineChars="200"/>
        <w:jc w:val="left"/>
        <w:rPr>
          <w:rFonts w:hint="eastAsia" w:ascii="宋体" w:hAnsi="宋体" w:eastAsia="宋体" w:cs="宋体"/>
          <w:color w:val="FF0000"/>
          <w:szCs w:val="21"/>
        </w:rPr>
      </w:pPr>
      <w:r>
        <w:rPr>
          <w:rFonts w:hint="eastAsia" w:ascii="宋体" w:hAnsi="宋体" w:eastAsia="宋体" w:cs="宋体"/>
          <w:szCs w:val="21"/>
        </w:rPr>
        <w:t>6.7 乙方提供的进口产品，乙方应出示中华人民共和国进出口商品检验部门出具的检验证书（招标文件第四章“技术规格、参数及要求”另有约定的除外）。</w:t>
      </w:r>
    </w:p>
    <w:p w14:paraId="079CB5C5">
      <w:pPr>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7.货物包装要求</w:t>
      </w:r>
    </w:p>
    <w:p w14:paraId="5A55128A">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30FB332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7.2 每一个包装箱内应附一份详细装箱单、质量证书和保修保养证书。</w:t>
      </w:r>
    </w:p>
    <w:p w14:paraId="1AB9DAD3">
      <w:pPr>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8.运输和保险</w:t>
      </w:r>
    </w:p>
    <w:p w14:paraId="1B59A1D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8.1乙方负责办理将货物运抵本合同第5.1条规定的交货地点的一切运输事项，相关费用应包括在合同总价中。</w:t>
      </w:r>
    </w:p>
    <w:p w14:paraId="4D9A317C">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8.2乙方应向保险公司投保以甲方为受益人的发运合同货物发票金额的110％运输一切险。</w:t>
      </w:r>
    </w:p>
    <w:p w14:paraId="16C187DD">
      <w:pPr>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9.质量标准和保证</w:t>
      </w:r>
    </w:p>
    <w:p w14:paraId="732D6DF8">
      <w:pPr>
        <w:pStyle w:val="7"/>
        <w:adjustRightInd w:val="0"/>
        <w:snapToGrid w:val="0"/>
        <w:spacing w:line="360" w:lineRule="auto"/>
        <w:ind w:firstLine="420" w:firstLineChars="200"/>
        <w:jc w:val="left"/>
        <w:rPr>
          <w:rFonts w:hint="eastAsia" w:hAnsi="宋体" w:eastAsia="宋体" w:cs="宋体"/>
          <w:b/>
        </w:rPr>
      </w:pPr>
      <w:r>
        <w:rPr>
          <w:rFonts w:hint="eastAsia" w:hAnsi="宋体" w:eastAsia="宋体" w:cs="宋体"/>
        </w:rPr>
        <w:t>9.1 质量标准</w:t>
      </w:r>
    </w:p>
    <w:p w14:paraId="462ED51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（1）本合同下交付的货物应符合招标文件第四章“技术规格、参数与要求”所述的标准。如果没有提及适用标准，则应符合中华人民共和国有关机构发布的最新版本的标准。</w:t>
      </w:r>
    </w:p>
    <w:p w14:paraId="306AD7F1">
      <w:pPr>
        <w:pStyle w:val="7"/>
        <w:adjustRightInd w:val="0"/>
        <w:snapToGrid w:val="0"/>
        <w:spacing w:line="360" w:lineRule="auto"/>
        <w:ind w:firstLine="420" w:firstLineChars="200"/>
        <w:jc w:val="left"/>
        <w:rPr>
          <w:rFonts w:hint="eastAsia" w:hAnsi="宋体" w:eastAsia="宋体" w:cs="宋体"/>
        </w:rPr>
      </w:pPr>
      <w:r>
        <w:rPr>
          <w:rFonts w:hint="eastAsia" w:hAnsi="宋体" w:eastAsia="宋体" w:cs="宋体"/>
        </w:rPr>
        <w:t>（2）采用中华人民共和国法定计量单位。</w:t>
      </w:r>
    </w:p>
    <w:p w14:paraId="306E63C3">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（3）乙方所出售的货物还应符合国家有关安全、环保、卫生之规定。</w:t>
      </w:r>
    </w:p>
    <w:p w14:paraId="7C4ABE8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9.2 保证</w:t>
      </w:r>
    </w:p>
    <w:p w14:paraId="1FAA2CA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cs="宋体"/>
          <w:b/>
          <w:szCs w:val="21"/>
        </w:rPr>
        <w:t>【政府采购合同专用条款】</w:t>
      </w:r>
      <w:r>
        <w:rPr>
          <w:rFonts w:hint="eastAsia" w:ascii="宋体" w:hAnsi="宋体" w:eastAsia="宋体" w:cs="宋体"/>
          <w:szCs w:val="21"/>
        </w:rPr>
        <w:t>规定或乙方承诺（两者以较长的为准）的质量保证期内，本保证保持有效。</w:t>
      </w:r>
    </w:p>
    <w:p w14:paraId="32868E9E">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（2）在质量保证期内所发现的缺陷，甲方应尽快以书面形式通知乙方。</w:t>
      </w:r>
    </w:p>
    <w:p w14:paraId="03E92D7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（3）乙方收到通知后应在</w:t>
      </w:r>
      <w:r>
        <w:rPr>
          <w:rFonts w:hint="eastAsia" w:ascii="宋体" w:hAnsi="宋体" w:eastAsia="宋体" w:cs="宋体"/>
          <w:b/>
          <w:szCs w:val="21"/>
        </w:rPr>
        <w:t>【政府采购合同专用条款】</w:t>
      </w:r>
      <w:r>
        <w:rPr>
          <w:rFonts w:hint="eastAsia" w:ascii="宋体" w:hAnsi="宋体" w:eastAsia="宋体" w:cs="宋体"/>
          <w:szCs w:val="21"/>
        </w:rPr>
        <w:t>规定的响应时间内以合理的速度免费维修或更换有缺陷的货物或部件。</w:t>
      </w:r>
    </w:p>
    <w:p w14:paraId="0888B08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14:paraId="798297C1">
      <w:pPr>
        <w:adjustRightInd w:val="0"/>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szCs w:val="21"/>
        </w:rPr>
        <w:t>（5）乙方在约定的时间内未能弥补缺陷，甲方可采取必要的补救措施，但其风险和费用将由乙方承担，甲方根据合同规定对乙方行使的其他权利不受影响。</w:t>
      </w:r>
    </w:p>
    <w:p w14:paraId="042EFEA8">
      <w:pPr>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10.权利瑕疵担保</w:t>
      </w:r>
    </w:p>
    <w:p w14:paraId="509DCC2E">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10.1 乙方保证对其出售的货物享有合法的权利。</w:t>
      </w:r>
    </w:p>
    <w:p w14:paraId="5822BE0A">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10.2 乙方保证在其出售的货物上不存在任何未曾向甲方透露的担保物权，如抵押权、质押权、留置权等。</w:t>
      </w:r>
    </w:p>
    <w:p w14:paraId="2850B218">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10.3 如甲方使用该货物构成上述侵权的，则由乙方承担全部责任。</w:t>
      </w:r>
    </w:p>
    <w:p w14:paraId="459A2C44">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11.知识产权保护</w:t>
      </w:r>
    </w:p>
    <w:p w14:paraId="2AF8960C">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11.1 乙方对其所销售的货物应当享有知识产权或经权利人合法授权，保证没有侵犯任何第三人的知识产权和商业秘密等权利。</w:t>
      </w:r>
    </w:p>
    <w:p w14:paraId="283F1015">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11.2 甲方使用乙方提供的货物对第三人构成侵权的，应当由乙方承担全部法律责任，给甲方造成损害的，乙方应当承担赔偿责任。</w:t>
      </w:r>
    </w:p>
    <w:p w14:paraId="772ED03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11.3 甲方委托乙方开发的产品，甲方享有知识产权，未经甲方许可不得转让任何第三人。</w:t>
      </w:r>
    </w:p>
    <w:p w14:paraId="0C0B5C76">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12.保密义务</w:t>
      </w:r>
    </w:p>
    <w:p w14:paraId="3F9108CD">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12.1 甲、乙双方在采购和履行合同过程中所获悉的对方属于保密的内容，双方均有保密义务。</w:t>
      </w:r>
    </w:p>
    <w:p w14:paraId="57C7102D">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13.合同价款支付</w:t>
      </w:r>
    </w:p>
    <w:p w14:paraId="3211851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13.1</w:t>
      </w:r>
      <w:r>
        <w:rPr>
          <w:rFonts w:hint="eastAsia" w:ascii="宋体" w:hAnsi="宋体" w:eastAsia="宋体" w:cs="宋体"/>
          <w:spacing w:val="-4"/>
          <w:szCs w:val="21"/>
        </w:rPr>
        <w:t>验收合格后，乙方出具正规发票给甲方，凭甲方开具的《政府采购合同验收报告单》办理合同价</w:t>
      </w:r>
      <w:r>
        <w:rPr>
          <w:rFonts w:hint="eastAsia" w:ascii="宋体" w:hAnsi="宋体" w:eastAsia="宋体" w:cs="宋体"/>
          <w:bCs/>
          <w:spacing w:val="-4"/>
          <w:szCs w:val="21"/>
        </w:rPr>
        <w:t>款</w:t>
      </w:r>
      <w:r>
        <w:rPr>
          <w:rFonts w:hint="eastAsia" w:ascii="宋体" w:hAnsi="宋体" w:eastAsia="宋体" w:cs="宋体"/>
          <w:spacing w:val="-4"/>
          <w:szCs w:val="21"/>
        </w:rPr>
        <w:t>结算手续。</w:t>
      </w:r>
    </w:p>
    <w:p w14:paraId="51BB3513">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13.2 合同价款构成中应当由财政支付的部分，甲方应当在货物验收合格后的十五个工作日内向国库管理部门申请支付，经国库管理部门审核后直接支付给乙方。</w:t>
      </w:r>
    </w:p>
    <w:p w14:paraId="004B2E0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13.3 合同价款构成中应当由甲方自行支付的部分，甲方应当在货物验收合格后十五个工作内支付。</w:t>
      </w:r>
    </w:p>
    <w:p w14:paraId="491C742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13.4支付合同价</w:t>
      </w:r>
      <w:r>
        <w:rPr>
          <w:rFonts w:hint="eastAsia" w:ascii="宋体" w:hAnsi="宋体" w:eastAsia="宋体" w:cs="宋体"/>
          <w:bCs/>
          <w:szCs w:val="21"/>
        </w:rPr>
        <w:t>款</w:t>
      </w:r>
      <w:r>
        <w:rPr>
          <w:rFonts w:hint="eastAsia" w:ascii="宋体" w:hAnsi="宋体" w:eastAsia="宋体" w:cs="宋体"/>
          <w:szCs w:val="21"/>
        </w:rPr>
        <w:t>时，一律不向乙方以外的任何第三方办理付款手续。开户行和帐号以签订的政府采购合同为准，如果乙方要求变更，则乙方必须提供加盖了财务专用章、法定代表人签字的证明文件，报经甲方审查同意。</w:t>
      </w:r>
    </w:p>
    <w:p w14:paraId="7CF7019A">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13.5 合同价款支付方式</w:t>
      </w:r>
      <w:r>
        <w:rPr>
          <w:rFonts w:hint="eastAsia" w:ascii="宋体" w:hAnsi="宋体" w:eastAsia="宋体" w:cs="宋体"/>
          <w:bCs/>
          <w:szCs w:val="21"/>
        </w:rPr>
        <w:t>和条件在</w:t>
      </w:r>
      <w:r>
        <w:rPr>
          <w:rFonts w:hint="eastAsia" w:ascii="宋体" w:hAnsi="宋体" w:eastAsia="宋体" w:cs="宋体"/>
          <w:b/>
          <w:szCs w:val="21"/>
        </w:rPr>
        <w:t>【政府采购合同专用条款】</w:t>
      </w:r>
      <w:r>
        <w:rPr>
          <w:rFonts w:hint="eastAsia" w:ascii="宋体" w:hAnsi="宋体" w:eastAsia="宋体" w:cs="宋体"/>
          <w:szCs w:val="21"/>
        </w:rPr>
        <w:t>中另有规定。</w:t>
      </w:r>
    </w:p>
    <w:p w14:paraId="5D65904A">
      <w:pPr>
        <w:autoSpaceDE w:val="0"/>
        <w:autoSpaceDN w:val="0"/>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bCs/>
          <w:szCs w:val="21"/>
        </w:rPr>
        <w:t>14.</w:t>
      </w:r>
      <w:r>
        <w:rPr>
          <w:rFonts w:hint="eastAsia" w:ascii="宋体" w:hAnsi="宋体" w:eastAsia="宋体" w:cs="宋体"/>
          <w:b/>
          <w:szCs w:val="21"/>
        </w:rPr>
        <w:t>伴随服务</w:t>
      </w:r>
    </w:p>
    <w:p w14:paraId="14B4BEBF">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14.1 乙方应向甲方提交所提供货物的技术文件，包括相应的中文技术文件，如：产品目录、图纸、操作手册、使用说明、维护手册或服务指南。这些文件应包装好随同货物一起发运。</w:t>
      </w:r>
    </w:p>
    <w:p w14:paraId="571FE245">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14.2 乙方还应提供下列服务：</w:t>
      </w:r>
    </w:p>
    <w:p w14:paraId="05CBECB6">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（1）货物的现场移动、安装、调试、启动监督及技术支持；</w:t>
      </w:r>
    </w:p>
    <w:p w14:paraId="78B486E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（2）提供货物组装和维修所需的专用工具和辅助材料；</w:t>
      </w:r>
    </w:p>
    <w:p w14:paraId="2E6460AB">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（3）在合同各方商定的一定期限内对所有的货物实施运行监督、维修，但前提条件是该服务并不能免除乙方在质量保证期内所承担的义务；</w:t>
      </w:r>
    </w:p>
    <w:p w14:paraId="794625E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（4）在制造商或项目现场就货物的安装、启动、运营、维护对甲方操作人员进行培训。</w:t>
      </w:r>
    </w:p>
    <w:p w14:paraId="7E47E49E">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b/>
          <w:szCs w:val="21"/>
        </w:rPr>
        <w:t>【政府采购合同专用条款】</w:t>
      </w:r>
      <w:r>
        <w:rPr>
          <w:rFonts w:hint="eastAsia" w:ascii="宋体" w:hAnsi="宋体" w:eastAsia="宋体" w:cs="宋体"/>
          <w:szCs w:val="21"/>
        </w:rPr>
        <w:t>与招标文件第四章“技术规格、参数和要求”规定的其他伴随服务</w:t>
      </w:r>
    </w:p>
    <w:p w14:paraId="0200E788">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14.3 乙方提供的伴随服务的费用应包含在合同价款中，甲方不再另行支付。</w:t>
      </w:r>
    </w:p>
    <w:p w14:paraId="433A751B">
      <w:pPr>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15.违约责任</w:t>
      </w:r>
    </w:p>
    <w:p w14:paraId="24018C42">
      <w:pPr>
        <w:adjustRightInd w:val="0"/>
        <w:snapToGrid w:val="0"/>
        <w:spacing w:line="360" w:lineRule="auto"/>
        <w:ind w:firstLine="420" w:firstLineChars="200"/>
        <w:jc w:val="left"/>
        <w:rPr>
          <w:rFonts w:hint="eastAsia" w:ascii="宋体" w:hAnsi="宋体" w:eastAsia="宋体" w:cs="宋体"/>
          <w:bCs/>
          <w:szCs w:val="21"/>
        </w:rPr>
      </w:pPr>
      <w:r>
        <w:rPr>
          <w:rFonts w:hint="eastAsia" w:ascii="宋体" w:hAnsi="宋体" w:eastAsia="宋体" w:cs="宋体"/>
          <w:bCs/>
          <w:szCs w:val="21"/>
        </w:rPr>
        <w:t>15.1质量瑕疵的补救措施和索赔</w:t>
      </w:r>
    </w:p>
    <w:p w14:paraId="5E7CD67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28B34551">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①乙方同意退货并将货款退还给甲方，由此发生的一切费用和损失由乙方承担。</w:t>
      </w:r>
    </w:p>
    <w:p w14:paraId="631574CE">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②根据货物的质量状况以及甲方所遭受的损失，经过甲乙双方商定降低货物的价格。</w:t>
      </w:r>
    </w:p>
    <w:p w14:paraId="5586A6CA">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52FAA6EC">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59A034A6">
      <w:pPr>
        <w:autoSpaceDE w:val="0"/>
        <w:autoSpaceDN w:val="0"/>
        <w:adjustRightInd w:val="0"/>
        <w:snapToGrid w:val="0"/>
        <w:spacing w:line="360" w:lineRule="auto"/>
        <w:ind w:firstLine="420" w:firstLineChars="200"/>
        <w:jc w:val="left"/>
        <w:rPr>
          <w:rFonts w:hint="eastAsia" w:ascii="宋体" w:hAnsi="宋体" w:eastAsia="宋体" w:cs="宋体"/>
          <w:bCs/>
          <w:szCs w:val="21"/>
        </w:rPr>
      </w:pPr>
      <w:r>
        <w:rPr>
          <w:rFonts w:hint="eastAsia" w:ascii="宋体" w:hAnsi="宋体" w:eastAsia="宋体" w:cs="宋体"/>
          <w:bCs/>
          <w:szCs w:val="21"/>
        </w:rPr>
        <w:t>15.2 迟延交货的违约责任</w:t>
      </w:r>
    </w:p>
    <w:p w14:paraId="320B0812">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6DAEC71B">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（2）除本合同</w:t>
      </w:r>
      <w:r>
        <w:rPr>
          <w:rFonts w:hint="eastAsia" w:ascii="宋体" w:hAnsi="宋体" w:eastAsia="宋体" w:cs="宋体"/>
          <w:bCs/>
          <w:szCs w:val="21"/>
        </w:rPr>
        <w:t>第20条</w:t>
      </w:r>
      <w:r>
        <w:rPr>
          <w:rFonts w:hint="eastAsia" w:ascii="宋体" w:hAnsi="宋体" w:eastAsia="宋体" w:cs="宋体"/>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56E4A657">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38DB4852">
      <w:pPr>
        <w:autoSpaceDE w:val="0"/>
        <w:autoSpaceDN w:val="0"/>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16.合同的变更</w:t>
      </w:r>
    </w:p>
    <w:p w14:paraId="1028A4B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16.1 在合同履行过程中，甲、乙双方可就合同履行的时间、地点和方式等协商进行变更。协商一致后，双方应签订书面的补充协议。</w:t>
      </w:r>
    </w:p>
    <w:p w14:paraId="293021AB">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16.2 在不改变合同其他条款的前提下，甲方有权在合同价款百分之十的范围内追加与合同标的相同的货物或服务，并就此与乙方签订补充合同，乙方不得拒绝。</w:t>
      </w:r>
    </w:p>
    <w:p w14:paraId="78FEC8C3">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16.3 除双方签署书面协议，并成为合同不可分割的一部分外，本合同条件不得有任何变更。</w:t>
      </w:r>
    </w:p>
    <w:p w14:paraId="661AEC99">
      <w:pPr>
        <w:autoSpaceDE w:val="0"/>
        <w:autoSpaceDN w:val="0"/>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17.合同中止与终止</w:t>
      </w:r>
    </w:p>
    <w:p w14:paraId="1B2781C1">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17.1合同的中止</w:t>
      </w:r>
    </w:p>
    <w:p w14:paraId="3341696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（1）合同在履行过程中，因采购计划调整，甲方可以要求中止履行，待计划确定后继续履行；</w:t>
      </w:r>
    </w:p>
    <w:p w14:paraId="59D334F3">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（2）合同履行过程中因供应商就采购过程或结果提起投诉的，甲方认为有必要或财政部门责令中止的，应当中止合同的履行。</w:t>
      </w:r>
    </w:p>
    <w:p w14:paraId="22E5B683">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17.2合同的终止</w:t>
      </w:r>
    </w:p>
    <w:p w14:paraId="5A0092E0">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（1）合同因有效期限届满而终止；</w:t>
      </w:r>
    </w:p>
    <w:p w14:paraId="6595E29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（2）乙方未能依照本合同约定条件履行合同，已构成根本性违约的，甲方有权终止本合同，并追究乙方的违约责任。</w:t>
      </w:r>
    </w:p>
    <w:p w14:paraId="0DAF429C">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（3）如果乙方丧失履约能力或被宣告破产，甲方可在任何时候以书面形式通知乙方终止合同而不给乙方补偿。</w:t>
      </w:r>
    </w:p>
    <w:p w14:paraId="0FBCCB96">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（4）如果乙方在履行合同过程中有不正当竞争行为，甲方有权解除合同，并按《中华人民共和国反不正当竞争法》规定由有关部门追究其法律责任。</w:t>
      </w:r>
    </w:p>
    <w:p w14:paraId="03AF268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（5）如果合同的履行将损害国家利益或社会公共利益，甲方有权终止合同的履行，给乙方造成损失的予以相应补偿。</w:t>
      </w:r>
    </w:p>
    <w:p w14:paraId="5BFFC4DC">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18.合同转让和分包</w:t>
      </w:r>
    </w:p>
    <w:p w14:paraId="4697DE30">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18.1 乙方不得以任何形式将合同转包。</w:t>
      </w:r>
    </w:p>
    <w:p w14:paraId="03D8A880">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18.2 乙方未在投标文件中说明，不得将</w:t>
      </w:r>
      <w:r>
        <w:rPr>
          <w:rFonts w:hint="eastAsia" w:ascii="宋体" w:hAnsi="宋体" w:eastAsia="宋体" w:cs="宋体"/>
          <w:bCs/>
          <w:szCs w:val="21"/>
        </w:rPr>
        <w:t>合同</w:t>
      </w:r>
      <w:r>
        <w:rPr>
          <w:rFonts w:hint="eastAsia" w:ascii="宋体" w:hAnsi="宋体" w:eastAsia="宋体" w:cs="宋体"/>
          <w:szCs w:val="21"/>
        </w:rPr>
        <w:t>的非主体、非关键性工作分包给他人。</w:t>
      </w:r>
    </w:p>
    <w:p w14:paraId="4F71480C">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18.3 根据政府采购</w:t>
      </w:r>
      <w:r>
        <w:rPr>
          <w:rFonts w:hint="eastAsia" w:ascii="宋体" w:hAnsi="宋体" w:eastAsia="宋体" w:cs="宋体"/>
          <w:bCs/>
          <w:kern w:val="0"/>
          <w:szCs w:val="21"/>
        </w:rPr>
        <w:t>支持</w:t>
      </w:r>
      <w:r>
        <w:rPr>
          <w:rFonts w:hint="eastAsia" w:ascii="宋体" w:hAnsi="宋体" w:eastAsia="宋体" w:cs="宋体"/>
          <w:szCs w:val="21"/>
        </w:rPr>
        <w:t>中小企业发展政策规定，经甲方同意，获得政府采购合同的大型企业可依法向中小企业分包。</w:t>
      </w:r>
    </w:p>
    <w:p w14:paraId="506CCC40">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19.不可抗力</w:t>
      </w:r>
    </w:p>
    <w:p w14:paraId="44188DB9">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19.1 不可抗力是指合同双方不可预见、不可避免、不可克服的自然灾害和社会事件。</w:t>
      </w:r>
    </w:p>
    <w:p w14:paraId="1F2D47BF">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19.2 任何一方对由于不可抗力造成的部分或全部不能履行合同不承担违约责任。但迟延履行后发生不可抗力的，不能免除责任。</w:t>
      </w:r>
    </w:p>
    <w:p w14:paraId="2E7BAA55">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19.3 遇有不可抗力的一方，应在三日内将事件的情况以书面形式通知另一方，并在事件发生后十日内，向另一方提交合同不能履行或部分不能履行或需要延期履行理由的报告。</w:t>
      </w:r>
    </w:p>
    <w:p w14:paraId="2B99F6D0">
      <w:pPr>
        <w:autoSpaceDE w:val="0"/>
        <w:autoSpaceDN w:val="0"/>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20.解决争议的方法</w:t>
      </w:r>
    </w:p>
    <w:p w14:paraId="42A32444">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20.1 合同各方应通过友好协商，解决在执行合同过程中所发生的或与合同有关的一切争端。如从协商开始后十日内仍不能解决，可以向财政部门提请调解。</w:t>
      </w:r>
    </w:p>
    <w:p w14:paraId="71551FA7">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20.2 调解不成可以按</w:t>
      </w:r>
      <w:r>
        <w:rPr>
          <w:rFonts w:hint="eastAsia" w:ascii="宋体" w:hAnsi="宋体" w:eastAsia="宋体" w:cs="宋体"/>
          <w:b/>
          <w:szCs w:val="21"/>
        </w:rPr>
        <w:t>【政府采购合同专用条款】</w:t>
      </w:r>
      <w:r>
        <w:rPr>
          <w:rFonts w:hint="eastAsia" w:ascii="宋体" w:hAnsi="宋体" w:eastAsia="宋体" w:cs="宋体"/>
          <w:szCs w:val="21"/>
        </w:rPr>
        <w:t>中约定中规定下列方式之一提起仲裁或诉讼：</w:t>
      </w:r>
    </w:p>
    <w:p w14:paraId="62115106">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（1）向甲方所在地仲裁机构提起仲裁；</w:t>
      </w:r>
    </w:p>
    <w:p w14:paraId="6D4C30E2">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（2）向甲方所在地人民法院提起诉讼。</w:t>
      </w:r>
    </w:p>
    <w:p w14:paraId="45EB39B0">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20.3 如仲裁或诉讼事项不影响合同其它部分的履行，则在仲裁或诉讼期间，除正在进行仲裁或诉讼的部分外，合同的其它部分应继续执行。</w:t>
      </w:r>
    </w:p>
    <w:p w14:paraId="35436E9E">
      <w:pPr>
        <w:autoSpaceDE w:val="0"/>
        <w:autoSpaceDN w:val="0"/>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szCs w:val="21"/>
        </w:rPr>
        <w:t>21.法律适用</w:t>
      </w:r>
    </w:p>
    <w:p w14:paraId="2E8EB6F8">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21.1 本合同适用中华人民共和国现行法律、行政法规和规章，如合同条款与法律、行政法规和规章不一致的，按照法律、行政法规和规章修改本合同。</w:t>
      </w:r>
    </w:p>
    <w:p w14:paraId="3D25DBD1">
      <w:pPr>
        <w:autoSpaceDE w:val="0"/>
        <w:autoSpaceDN w:val="0"/>
        <w:adjustRightInd w:val="0"/>
        <w:snapToGrid w:val="0"/>
        <w:spacing w:line="360" w:lineRule="auto"/>
        <w:ind w:firstLine="422" w:firstLineChars="200"/>
        <w:jc w:val="left"/>
        <w:rPr>
          <w:rFonts w:hint="eastAsia" w:ascii="宋体" w:hAnsi="宋体" w:eastAsia="宋体" w:cs="宋体"/>
          <w:b/>
          <w:szCs w:val="21"/>
        </w:rPr>
      </w:pPr>
      <w:r>
        <w:rPr>
          <w:rFonts w:hint="eastAsia" w:ascii="宋体" w:hAnsi="宋体" w:eastAsia="宋体" w:cs="宋体"/>
          <w:b/>
          <w:bCs/>
          <w:szCs w:val="21"/>
        </w:rPr>
        <w:t>22.</w:t>
      </w:r>
      <w:r>
        <w:rPr>
          <w:rFonts w:hint="eastAsia" w:ascii="宋体" w:hAnsi="宋体" w:eastAsia="宋体" w:cs="宋体"/>
          <w:b/>
          <w:szCs w:val="21"/>
        </w:rPr>
        <w:t>通知</w:t>
      </w:r>
    </w:p>
    <w:p w14:paraId="4175FF0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22.1本合同一方给另一方的通知均应采用书面形式，传真或快递送到本合同中规定的对方的地址和办理签收手续，</w:t>
      </w:r>
    </w:p>
    <w:p w14:paraId="35945E6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22.2通知以送到之日或通知书中规定的生效之日起生效，两者中以较迟之日为准。</w:t>
      </w:r>
    </w:p>
    <w:p w14:paraId="3289CB98">
      <w:pPr>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23. 合同未尽事项</w:t>
      </w:r>
    </w:p>
    <w:p w14:paraId="2EFBA1B6">
      <w:pPr>
        <w:adjustRightInd w:val="0"/>
        <w:snapToGrid w:val="0"/>
        <w:spacing w:line="360" w:lineRule="auto"/>
        <w:ind w:firstLine="420" w:firstLineChars="200"/>
        <w:jc w:val="left"/>
        <w:rPr>
          <w:rFonts w:hint="eastAsia" w:ascii="宋体" w:hAnsi="宋体" w:eastAsia="宋体" w:cs="宋体"/>
          <w:bCs/>
          <w:szCs w:val="21"/>
        </w:rPr>
      </w:pPr>
      <w:r>
        <w:rPr>
          <w:rFonts w:hint="eastAsia" w:ascii="宋体" w:hAnsi="宋体" w:eastAsia="宋体" w:cs="宋体"/>
          <w:bCs/>
          <w:szCs w:val="21"/>
        </w:rPr>
        <w:t>23.1合同未尽事项见</w:t>
      </w:r>
      <w:r>
        <w:rPr>
          <w:rFonts w:hint="eastAsia" w:ascii="宋体" w:hAnsi="宋体" w:eastAsia="宋体" w:cs="宋体"/>
          <w:b/>
          <w:szCs w:val="21"/>
        </w:rPr>
        <w:t>【政府采购合同专用条款】。</w:t>
      </w:r>
    </w:p>
    <w:p w14:paraId="581EF171">
      <w:pPr>
        <w:adjustRightInd w:val="0"/>
        <w:snapToGrid w:val="0"/>
        <w:spacing w:line="360" w:lineRule="auto"/>
        <w:ind w:firstLine="422" w:firstLineChars="200"/>
        <w:jc w:val="left"/>
        <w:rPr>
          <w:rFonts w:hint="eastAsia" w:ascii="宋体" w:hAnsi="宋体" w:eastAsia="宋体" w:cs="宋体"/>
          <w:b/>
          <w:bCs/>
          <w:szCs w:val="21"/>
        </w:rPr>
      </w:pPr>
      <w:r>
        <w:rPr>
          <w:rFonts w:hint="eastAsia" w:ascii="宋体" w:hAnsi="宋体" w:eastAsia="宋体" w:cs="宋体"/>
          <w:b/>
          <w:bCs/>
          <w:szCs w:val="21"/>
        </w:rPr>
        <w:t>24.合同生效</w:t>
      </w:r>
    </w:p>
    <w:p w14:paraId="1AE3C525">
      <w:pPr>
        <w:autoSpaceDE w:val="0"/>
        <w:autoSpaceDN w:val="0"/>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24.1 本合同在合同双方签字盖章后生效。</w:t>
      </w:r>
    </w:p>
    <w:p w14:paraId="33A9E010">
      <w:pPr>
        <w:pStyle w:val="3"/>
        <w:jc w:val="center"/>
        <w:rPr>
          <w:rFonts w:hint="eastAsia" w:ascii="宋体" w:hAnsi="宋体" w:eastAsia="宋体" w:cs="宋体"/>
          <w:b w:val="0"/>
          <w:sz w:val="28"/>
          <w:szCs w:val="28"/>
        </w:rPr>
      </w:pPr>
      <w:r>
        <w:rPr>
          <w:rFonts w:hint="eastAsia" w:ascii="宋体" w:hAnsi="宋体" w:eastAsia="宋体" w:cs="宋体"/>
          <w:b w:val="0"/>
          <w:bCs w:val="0"/>
          <w:sz w:val="21"/>
          <w:szCs w:val="21"/>
        </w:rPr>
        <w:br w:type="page"/>
      </w:r>
      <w:r>
        <w:rPr>
          <w:rFonts w:hint="eastAsia" w:ascii="宋体" w:hAnsi="宋体" w:eastAsia="宋体" w:cs="宋体"/>
          <w:bCs w:val="0"/>
          <w:sz w:val="28"/>
          <w:szCs w:val="28"/>
        </w:rPr>
        <w:t>第三节 政府采购合同专用条款</w:t>
      </w:r>
    </w:p>
    <w:p w14:paraId="3EC68699">
      <w:pPr>
        <w:jc w:val="center"/>
        <w:rPr>
          <w:rFonts w:hint="eastAsia" w:ascii="宋体" w:hAnsi="宋体" w:eastAsia="宋体" w:cs="宋体"/>
          <w:sz w:val="24"/>
        </w:rPr>
      </w:pPr>
    </w:p>
    <w:tbl>
      <w:tblPr>
        <w:tblStyle w:val="12"/>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81"/>
        <w:gridCol w:w="2037"/>
        <w:gridCol w:w="6042"/>
      </w:tblGrid>
      <w:tr w14:paraId="039FF0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51E97CA4">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38DC1E6F">
            <w:pPr>
              <w:spacing w:line="360" w:lineRule="auto"/>
              <w:jc w:val="center"/>
              <w:rPr>
                <w:rFonts w:hint="eastAsia" w:ascii="宋体" w:hAnsi="宋体" w:eastAsia="宋体" w:cs="宋体"/>
                <w:szCs w:val="21"/>
              </w:rPr>
            </w:pPr>
            <w:r>
              <w:rPr>
                <w:rFonts w:hint="eastAsia" w:ascii="宋体" w:hAnsi="宋体" w:eastAsia="宋体" w:cs="宋体"/>
                <w:szCs w:val="21"/>
              </w:rPr>
              <w:t>第1.1款</w:t>
            </w:r>
          </w:p>
        </w:tc>
        <w:tc>
          <w:tcPr>
            <w:tcW w:w="2037" w:type="dxa"/>
            <w:noWrap w:val="0"/>
            <w:vAlign w:val="center"/>
          </w:tcPr>
          <w:p w14:paraId="44543CA4">
            <w:pPr>
              <w:spacing w:line="360" w:lineRule="auto"/>
              <w:jc w:val="center"/>
              <w:rPr>
                <w:rFonts w:hint="eastAsia" w:ascii="宋体" w:hAnsi="宋体" w:eastAsia="宋体" w:cs="宋体"/>
                <w:szCs w:val="21"/>
              </w:rPr>
            </w:pPr>
            <w:r>
              <w:rPr>
                <w:rFonts w:hint="eastAsia" w:ascii="宋体" w:hAnsi="宋体" w:eastAsia="宋体" w:cs="宋体"/>
                <w:szCs w:val="21"/>
              </w:rPr>
              <w:t>甲方名称、地址</w:t>
            </w:r>
          </w:p>
        </w:tc>
        <w:tc>
          <w:tcPr>
            <w:tcW w:w="6042" w:type="dxa"/>
            <w:noWrap w:val="0"/>
            <w:vAlign w:val="center"/>
          </w:tcPr>
          <w:p w14:paraId="185FB115">
            <w:pPr>
              <w:spacing w:line="360" w:lineRule="auto"/>
              <w:rPr>
                <w:rFonts w:hint="eastAsia" w:ascii="宋体" w:hAnsi="宋体" w:eastAsia="宋体" w:cs="宋体"/>
                <w:szCs w:val="21"/>
                <w:lang w:eastAsia="zh-CN"/>
              </w:rPr>
            </w:pPr>
            <w:r>
              <w:rPr>
                <w:rFonts w:hint="eastAsia" w:ascii="宋体" w:hAnsi="宋体" w:eastAsia="宋体" w:cs="宋体"/>
                <w:szCs w:val="21"/>
              </w:rPr>
              <w:t>采购人名称：</w:t>
            </w:r>
            <w:r>
              <w:rPr>
                <w:rFonts w:hint="eastAsia" w:ascii="宋体" w:hAnsi="宋体" w:eastAsia="宋体" w:cs="宋体"/>
                <w:szCs w:val="21"/>
                <w:lang w:eastAsia="zh-CN"/>
              </w:rPr>
              <w:t xml:space="preserve">长沙高新技术产业开发区消防救援大队   </w:t>
            </w:r>
          </w:p>
          <w:p w14:paraId="1ABEF9DC">
            <w:pPr>
              <w:spacing w:line="360" w:lineRule="auto"/>
              <w:rPr>
                <w:rFonts w:hint="default" w:ascii="宋体" w:hAnsi="宋体" w:eastAsia="宋体" w:cs="宋体"/>
                <w:szCs w:val="21"/>
                <w:lang w:val="en-US" w:eastAsia="zh-CN"/>
              </w:rPr>
            </w:pPr>
            <w:r>
              <w:rPr>
                <w:rFonts w:hint="eastAsia" w:ascii="宋体" w:hAnsi="宋体" w:eastAsia="宋体" w:cs="宋体"/>
                <w:szCs w:val="21"/>
              </w:rPr>
              <w:t>采购人地址：</w:t>
            </w:r>
            <w:r>
              <w:rPr>
                <w:rFonts w:hint="eastAsia" w:ascii="Times New Roman" w:hAnsi="宋体" w:eastAsia="宋体" w:cs="Times New Roman"/>
                <w:color w:val="000000"/>
                <w:lang w:val="en-US" w:eastAsia="zh-CN"/>
              </w:rPr>
              <w:t>湖南湘江新区麓谷街道栖才路187号</w:t>
            </w:r>
          </w:p>
        </w:tc>
      </w:tr>
      <w:tr w14:paraId="01AC84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40B2E88C">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3C494DAC">
            <w:pPr>
              <w:spacing w:line="360" w:lineRule="auto"/>
              <w:jc w:val="center"/>
              <w:rPr>
                <w:rFonts w:hint="eastAsia" w:ascii="宋体" w:hAnsi="宋体" w:eastAsia="宋体" w:cs="宋体"/>
                <w:szCs w:val="21"/>
              </w:rPr>
            </w:pPr>
            <w:r>
              <w:rPr>
                <w:rFonts w:hint="eastAsia" w:ascii="宋体" w:hAnsi="宋体" w:eastAsia="宋体" w:cs="宋体"/>
                <w:szCs w:val="21"/>
              </w:rPr>
              <w:t>第1.2（6）项</w:t>
            </w:r>
          </w:p>
        </w:tc>
        <w:tc>
          <w:tcPr>
            <w:tcW w:w="2037" w:type="dxa"/>
            <w:noWrap w:val="0"/>
            <w:vAlign w:val="center"/>
          </w:tcPr>
          <w:p w14:paraId="5D777FF4">
            <w:pPr>
              <w:spacing w:line="360" w:lineRule="auto"/>
              <w:jc w:val="center"/>
              <w:rPr>
                <w:rFonts w:hint="eastAsia" w:ascii="宋体" w:hAnsi="宋体" w:eastAsia="宋体" w:cs="宋体"/>
                <w:szCs w:val="21"/>
              </w:rPr>
            </w:pPr>
            <w:r>
              <w:rPr>
                <w:rFonts w:hint="eastAsia" w:ascii="宋体" w:hAnsi="宋体" w:eastAsia="宋体" w:cs="宋体"/>
                <w:szCs w:val="21"/>
              </w:rPr>
              <w:t>项目现场</w:t>
            </w:r>
          </w:p>
        </w:tc>
        <w:tc>
          <w:tcPr>
            <w:tcW w:w="6042" w:type="dxa"/>
            <w:noWrap w:val="0"/>
            <w:vAlign w:val="center"/>
          </w:tcPr>
          <w:p w14:paraId="1DFB7C88">
            <w:pPr>
              <w:spacing w:line="360" w:lineRule="auto"/>
              <w:jc w:val="left"/>
              <w:rPr>
                <w:rFonts w:hint="eastAsia" w:ascii="宋体" w:hAnsi="宋体" w:eastAsia="宋体" w:cs="宋体"/>
                <w:szCs w:val="21"/>
                <w:lang w:eastAsia="zh-CN"/>
              </w:rPr>
            </w:pPr>
            <w:r>
              <w:rPr>
                <w:rFonts w:hint="eastAsia" w:ascii="宋体" w:hAnsi="宋体" w:eastAsia="宋体" w:cs="宋体"/>
                <w:bCs/>
                <w:color w:val="auto"/>
                <w:sz w:val="21"/>
                <w:szCs w:val="21"/>
                <w:highlight w:val="none"/>
              </w:rPr>
              <w:t>采购人指定地点</w:t>
            </w:r>
          </w:p>
        </w:tc>
      </w:tr>
      <w:tr w14:paraId="7C4282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75D5CE48">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4CEDC05A">
            <w:pPr>
              <w:spacing w:line="360" w:lineRule="auto"/>
              <w:jc w:val="center"/>
              <w:rPr>
                <w:rFonts w:hint="eastAsia" w:ascii="宋体" w:hAnsi="宋体" w:eastAsia="宋体" w:cs="宋体"/>
                <w:szCs w:val="21"/>
              </w:rPr>
            </w:pPr>
            <w:r>
              <w:rPr>
                <w:rFonts w:hint="eastAsia" w:ascii="宋体" w:hAnsi="宋体" w:eastAsia="宋体" w:cs="宋体"/>
                <w:szCs w:val="21"/>
              </w:rPr>
              <w:t>第5.1款</w:t>
            </w:r>
          </w:p>
        </w:tc>
        <w:tc>
          <w:tcPr>
            <w:tcW w:w="2037" w:type="dxa"/>
            <w:noWrap w:val="0"/>
            <w:vAlign w:val="center"/>
          </w:tcPr>
          <w:p w14:paraId="2A4F8AA3">
            <w:pPr>
              <w:spacing w:line="360" w:lineRule="auto"/>
              <w:jc w:val="center"/>
              <w:rPr>
                <w:rFonts w:hint="eastAsia" w:ascii="宋体" w:hAnsi="宋体" w:eastAsia="宋体" w:cs="宋体"/>
                <w:szCs w:val="21"/>
              </w:rPr>
            </w:pPr>
            <w:r>
              <w:rPr>
                <w:rFonts w:hint="eastAsia" w:ascii="宋体" w:hAnsi="宋体" w:eastAsia="宋体" w:cs="宋体"/>
                <w:szCs w:val="21"/>
              </w:rPr>
              <w:t>履行合同的时间、地点及方式</w:t>
            </w:r>
          </w:p>
        </w:tc>
        <w:tc>
          <w:tcPr>
            <w:tcW w:w="6042" w:type="dxa"/>
            <w:noWrap w:val="0"/>
            <w:vAlign w:val="center"/>
          </w:tcPr>
          <w:p w14:paraId="03A0793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交货时间：</w:t>
            </w:r>
            <w:r>
              <w:rPr>
                <w:rFonts w:hint="eastAsia" w:ascii="宋体" w:hAnsi="宋体" w:eastAsia="宋体" w:cs="宋体"/>
                <w:bCs/>
                <w:color w:val="auto"/>
                <w:sz w:val="21"/>
                <w:szCs w:val="21"/>
                <w:highlight w:val="none"/>
                <w:lang w:val="en-US" w:eastAsia="zh-CN"/>
              </w:rPr>
              <w:t>合同签订后5个工作日内完成交货。</w:t>
            </w:r>
          </w:p>
          <w:p w14:paraId="2560EA8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交货地点：采购人指定地点。</w:t>
            </w:r>
          </w:p>
          <w:p w14:paraId="7D763C5A">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Cs w:val="21"/>
              </w:rPr>
            </w:pPr>
            <w:r>
              <w:rPr>
                <w:rFonts w:hint="eastAsia" w:ascii="宋体" w:hAnsi="宋体" w:eastAsia="宋体" w:cs="宋体"/>
                <w:bCs/>
                <w:color w:val="auto"/>
                <w:sz w:val="21"/>
                <w:szCs w:val="21"/>
                <w:highlight w:val="none"/>
              </w:rPr>
              <w:t>交货方式：中标人免费将所有货物（含辅材、附件、备品备件、原厂合格证、检验报告等）送达采购指定交货地点，并安装调试验收合格。</w:t>
            </w:r>
          </w:p>
        </w:tc>
      </w:tr>
      <w:tr w14:paraId="2B9CA6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6085BFE7">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16EAF1B1">
            <w:pPr>
              <w:spacing w:line="360" w:lineRule="auto"/>
              <w:jc w:val="center"/>
              <w:rPr>
                <w:rFonts w:hint="eastAsia" w:ascii="宋体" w:hAnsi="宋体" w:eastAsia="宋体" w:cs="宋体"/>
                <w:szCs w:val="21"/>
              </w:rPr>
            </w:pPr>
            <w:r>
              <w:rPr>
                <w:rFonts w:hint="eastAsia" w:ascii="宋体" w:hAnsi="宋体" w:eastAsia="宋体" w:cs="宋体"/>
                <w:szCs w:val="21"/>
              </w:rPr>
              <w:t>第9.2（1） 项</w:t>
            </w:r>
          </w:p>
        </w:tc>
        <w:tc>
          <w:tcPr>
            <w:tcW w:w="2037" w:type="dxa"/>
            <w:noWrap w:val="0"/>
            <w:vAlign w:val="center"/>
          </w:tcPr>
          <w:p w14:paraId="5A9DAE49">
            <w:pPr>
              <w:spacing w:line="360" w:lineRule="auto"/>
              <w:jc w:val="center"/>
              <w:rPr>
                <w:rFonts w:hint="eastAsia" w:ascii="宋体" w:hAnsi="宋体" w:eastAsia="宋体" w:cs="宋体"/>
                <w:szCs w:val="21"/>
              </w:rPr>
            </w:pPr>
            <w:r>
              <w:rPr>
                <w:rFonts w:hint="eastAsia" w:ascii="宋体" w:hAnsi="宋体" w:eastAsia="宋体" w:cs="宋体"/>
                <w:szCs w:val="21"/>
              </w:rPr>
              <w:t>质量保证期</w:t>
            </w:r>
          </w:p>
        </w:tc>
        <w:tc>
          <w:tcPr>
            <w:tcW w:w="6042" w:type="dxa"/>
            <w:noWrap w:val="0"/>
            <w:vAlign w:val="center"/>
          </w:tcPr>
          <w:p w14:paraId="5F63456F">
            <w:pPr>
              <w:pStyle w:val="77"/>
              <w:adjustRightInd w:val="0"/>
              <w:snapToGrid w:val="0"/>
              <w:spacing w:line="360" w:lineRule="auto"/>
              <w:rPr>
                <w:rFonts w:hint="eastAsia" w:ascii="宋体" w:hAnsi="宋体" w:eastAsia="宋体" w:cs="宋体"/>
                <w:szCs w:val="21"/>
              </w:rPr>
            </w:pPr>
            <w:r>
              <w:rPr>
                <w:rFonts w:hint="eastAsia" w:ascii="宋体" w:hAnsi="宋体" w:cs="宋体"/>
                <w:szCs w:val="21"/>
                <w:lang w:val="en-US" w:eastAsia="zh-CN"/>
              </w:rPr>
              <w:t>1、</w:t>
            </w:r>
            <w:r>
              <w:rPr>
                <w:rFonts w:hint="eastAsia" w:ascii="宋体" w:hAnsi="宋体" w:eastAsia="宋体" w:cs="宋体"/>
                <w:szCs w:val="21"/>
              </w:rPr>
              <w:t>整体项目质保期要求</w:t>
            </w:r>
            <w:r>
              <w:rPr>
                <w:rFonts w:hint="eastAsia" w:ascii="宋体" w:hAnsi="宋体" w:cs="宋体"/>
                <w:szCs w:val="21"/>
                <w:lang w:val="en-US" w:eastAsia="zh-CN"/>
              </w:rPr>
              <w:t>一</w:t>
            </w:r>
            <w:r>
              <w:rPr>
                <w:rFonts w:hint="eastAsia" w:ascii="宋体" w:hAnsi="宋体" w:eastAsia="宋体" w:cs="宋体"/>
                <w:szCs w:val="21"/>
              </w:rPr>
              <w:t>年，按国家三包政策执行。超出厂家正常保修范围的，中标人需向厂家购买；未在投标报价表中单列其费用的，视为免费提供。</w:t>
            </w:r>
          </w:p>
          <w:p w14:paraId="0390DC3C">
            <w:pPr>
              <w:pStyle w:val="77"/>
              <w:adjustRightInd w:val="0"/>
              <w:snapToGrid w:val="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2、</w:t>
            </w:r>
            <w:r>
              <w:rPr>
                <w:rFonts w:hint="eastAsia" w:ascii="宋体" w:hAnsi="宋体" w:eastAsia="宋体" w:cs="宋体"/>
                <w:szCs w:val="21"/>
              </w:rPr>
              <w:t>质保期从验收合格后开始计算。质保期内所有设备维护等要求免费上门服务</w:t>
            </w:r>
            <w:r>
              <w:rPr>
                <w:rFonts w:hint="eastAsia" w:ascii="宋体" w:hAnsi="宋体" w:cs="宋体"/>
                <w:szCs w:val="21"/>
                <w:lang w:eastAsia="zh-CN"/>
              </w:rPr>
              <w:t>。</w:t>
            </w:r>
          </w:p>
        </w:tc>
      </w:tr>
      <w:tr w14:paraId="67F786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213143C6">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1BB7ADFF">
            <w:pPr>
              <w:spacing w:line="360" w:lineRule="auto"/>
              <w:jc w:val="center"/>
              <w:rPr>
                <w:rFonts w:hint="eastAsia" w:ascii="宋体" w:hAnsi="宋体" w:eastAsia="宋体" w:cs="宋体"/>
                <w:szCs w:val="21"/>
              </w:rPr>
            </w:pPr>
            <w:r>
              <w:rPr>
                <w:rFonts w:hint="eastAsia" w:ascii="宋体" w:hAnsi="宋体" w:eastAsia="宋体" w:cs="宋体"/>
                <w:szCs w:val="21"/>
              </w:rPr>
              <w:t>第9.2（3） 项</w:t>
            </w:r>
          </w:p>
        </w:tc>
        <w:tc>
          <w:tcPr>
            <w:tcW w:w="2037" w:type="dxa"/>
            <w:noWrap w:val="0"/>
            <w:vAlign w:val="center"/>
          </w:tcPr>
          <w:p w14:paraId="7477E3DA">
            <w:pPr>
              <w:spacing w:line="360" w:lineRule="auto"/>
              <w:jc w:val="center"/>
              <w:rPr>
                <w:rFonts w:hint="eastAsia" w:ascii="宋体" w:hAnsi="宋体" w:eastAsia="宋体" w:cs="宋体"/>
                <w:szCs w:val="21"/>
              </w:rPr>
            </w:pPr>
            <w:r>
              <w:rPr>
                <w:rFonts w:hint="eastAsia" w:ascii="宋体" w:hAnsi="宋体" w:eastAsia="宋体" w:cs="宋体"/>
                <w:szCs w:val="21"/>
                <w:highlight w:val="none"/>
              </w:rPr>
              <w:t>响应时间</w:t>
            </w:r>
          </w:p>
        </w:tc>
        <w:tc>
          <w:tcPr>
            <w:tcW w:w="6042" w:type="dxa"/>
            <w:noWrap w:val="0"/>
            <w:vAlign w:val="center"/>
          </w:tcPr>
          <w:p w14:paraId="2DD9DAEA">
            <w:pPr>
              <w:pStyle w:val="46"/>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szCs w:val="21"/>
              </w:rPr>
            </w:pPr>
            <w:r>
              <w:rPr>
                <w:rFonts w:hint="eastAsia" w:ascii="宋体" w:hAnsi="宋体" w:cs="宋体"/>
                <w:szCs w:val="21"/>
              </w:rPr>
              <w:t>详见第四章“技术规格、参数和要求”</w:t>
            </w:r>
            <w:r>
              <w:rPr>
                <w:rFonts w:hint="eastAsia" w:ascii="宋体" w:hAnsi="宋体" w:cs="宋体"/>
                <w:szCs w:val="21"/>
                <w:lang w:eastAsia="zh-CN"/>
              </w:rPr>
              <w:t>。</w:t>
            </w:r>
          </w:p>
        </w:tc>
      </w:tr>
      <w:tr w14:paraId="0268F4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45B704A1">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7254768F">
            <w:pPr>
              <w:spacing w:line="360" w:lineRule="auto"/>
              <w:jc w:val="center"/>
              <w:rPr>
                <w:rFonts w:hint="eastAsia" w:ascii="宋体" w:hAnsi="宋体" w:eastAsia="宋体" w:cs="宋体"/>
                <w:szCs w:val="21"/>
              </w:rPr>
            </w:pPr>
            <w:r>
              <w:rPr>
                <w:rFonts w:hint="eastAsia" w:ascii="宋体" w:hAnsi="宋体" w:eastAsia="宋体" w:cs="宋体"/>
                <w:szCs w:val="21"/>
              </w:rPr>
              <w:t>第13.5款</w:t>
            </w:r>
          </w:p>
        </w:tc>
        <w:tc>
          <w:tcPr>
            <w:tcW w:w="2037" w:type="dxa"/>
            <w:noWrap w:val="0"/>
            <w:vAlign w:val="center"/>
          </w:tcPr>
          <w:p w14:paraId="3EBD4E8E">
            <w:pPr>
              <w:spacing w:line="360" w:lineRule="auto"/>
              <w:jc w:val="center"/>
              <w:rPr>
                <w:rFonts w:hint="eastAsia" w:ascii="宋体" w:hAnsi="宋体" w:eastAsia="宋体" w:cs="宋体"/>
                <w:szCs w:val="21"/>
              </w:rPr>
            </w:pPr>
            <w:r>
              <w:rPr>
                <w:rFonts w:hint="eastAsia" w:ascii="宋体" w:hAnsi="宋体" w:eastAsia="宋体" w:cs="宋体"/>
                <w:szCs w:val="21"/>
              </w:rPr>
              <w:t>合同价款支付方式和条件</w:t>
            </w:r>
          </w:p>
        </w:tc>
        <w:tc>
          <w:tcPr>
            <w:tcW w:w="6042" w:type="dxa"/>
            <w:noWrap w:val="0"/>
            <w:vAlign w:val="center"/>
          </w:tcPr>
          <w:p w14:paraId="5F297BE8">
            <w:pPr>
              <w:spacing w:line="360" w:lineRule="auto"/>
              <w:jc w:val="left"/>
              <w:rPr>
                <w:rFonts w:hint="eastAsia" w:ascii="宋体" w:hAnsi="宋体" w:eastAsia="宋体" w:cs="宋体"/>
                <w:szCs w:val="24"/>
              </w:rPr>
            </w:pPr>
            <w:r>
              <w:rPr>
                <w:rFonts w:hint="eastAsia" w:ascii="宋体" w:hAnsi="宋体" w:eastAsia="宋体" w:cs="宋体"/>
                <w:szCs w:val="24"/>
              </w:rPr>
              <w:t>付款人：</w:t>
            </w:r>
            <w:r>
              <w:rPr>
                <w:rFonts w:hint="eastAsia" w:ascii="宋体" w:hAnsi="宋体" w:eastAsia="宋体" w:cs="宋体"/>
                <w:szCs w:val="24"/>
                <w:lang w:eastAsia="zh-CN"/>
              </w:rPr>
              <w:t xml:space="preserve">长沙高新技术产业开发区消防救援大队  </w:t>
            </w:r>
          </w:p>
          <w:p w14:paraId="4872BE55">
            <w:pPr>
              <w:spacing w:line="360" w:lineRule="auto"/>
              <w:jc w:val="left"/>
              <w:rPr>
                <w:rFonts w:hint="eastAsia" w:ascii="宋体" w:hAnsi="宋体" w:eastAsia="宋体" w:cs="宋体"/>
                <w:szCs w:val="21"/>
              </w:rPr>
            </w:pPr>
            <w:r>
              <w:rPr>
                <w:rFonts w:hint="eastAsia" w:ascii="宋体" w:hAnsi="宋体" w:eastAsia="宋体" w:cs="宋体"/>
                <w:szCs w:val="24"/>
              </w:rPr>
              <w:t>付款方式：</w:t>
            </w:r>
            <w:r>
              <w:rPr>
                <w:rStyle w:val="13"/>
                <w:rFonts w:hint="eastAsia" w:ascii="宋体" w:hAnsi="宋体" w:eastAsia="宋体" w:cs="宋体"/>
                <w:color w:val="000000"/>
                <w:highlight w:val="none"/>
              </w:rPr>
              <w:t>合同签订生效后，采购人支付合同</w:t>
            </w:r>
            <w:r>
              <w:rPr>
                <w:rStyle w:val="13"/>
                <w:rFonts w:hint="eastAsia" w:ascii="宋体" w:hAnsi="宋体" w:eastAsia="宋体" w:cs="宋体"/>
                <w:color w:val="000000"/>
                <w:highlight w:val="none"/>
                <w:lang w:val="en-US" w:eastAsia="zh-CN"/>
              </w:rPr>
              <w:t>总</w:t>
            </w:r>
            <w:r>
              <w:rPr>
                <w:rStyle w:val="13"/>
                <w:rFonts w:hint="eastAsia" w:ascii="宋体" w:hAnsi="宋体" w:eastAsia="宋体" w:cs="宋体"/>
                <w:color w:val="000000"/>
                <w:highlight w:val="none"/>
              </w:rPr>
              <w:t>金额的</w:t>
            </w:r>
            <w:r>
              <w:rPr>
                <w:rStyle w:val="13"/>
                <w:rFonts w:hint="eastAsia" w:ascii="宋体" w:hAnsi="宋体" w:eastAsia="宋体" w:cs="宋体"/>
                <w:color w:val="000000"/>
                <w:highlight w:val="none"/>
                <w:lang w:val="en-US" w:eastAsia="zh-CN"/>
              </w:rPr>
              <w:t>40</w:t>
            </w:r>
            <w:r>
              <w:rPr>
                <w:rStyle w:val="13"/>
                <w:rFonts w:hint="eastAsia" w:ascii="宋体" w:hAnsi="宋体" w:eastAsia="宋体" w:cs="宋体"/>
                <w:color w:val="000000"/>
                <w:highlight w:val="none"/>
              </w:rPr>
              <w:t>％；验收合格交付采购人后支付</w:t>
            </w:r>
            <w:r>
              <w:rPr>
                <w:rStyle w:val="13"/>
                <w:rFonts w:hint="eastAsia" w:ascii="宋体" w:hAnsi="宋体" w:eastAsia="宋体" w:cs="宋体"/>
                <w:color w:val="000000"/>
                <w:highlight w:val="none"/>
                <w:lang w:val="en-US" w:eastAsia="zh-CN"/>
              </w:rPr>
              <w:t>至</w:t>
            </w:r>
            <w:r>
              <w:rPr>
                <w:rStyle w:val="13"/>
                <w:rFonts w:hint="eastAsia" w:ascii="宋体" w:hAnsi="宋体" w:eastAsia="宋体" w:cs="宋体"/>
                <w:color w:val="000000"/>
                <w:highlight w:val="none"/>
              </w:rPr>
              <w:t>合同总金额的</w:t>
            </w:r>
            <w:r>
              <w:rPr>
                <w:rStyle w:val="13"/>
                <w:rFonts w:hint="eastAsia" w:ascii="宋体" w:hAnsi="宋体" w:eastAsia="宋体" w:cs="宋体"/>
                <w:color w:val="000000"/>
                <w:highlight w:val="none"/>
                <w:lang w:val="en-US" w:eastAsia="zh-CN"/>
              </w:rPr>
              <w:t>80</w:t>
            </w:r>
            <w:r>
              <w:rPr>
                <w:rStyle w:val="13"/>
                <w:rFonts w:hint="eastAsia" w:ascii="宋体" w:hAnsi="宋体" w:eastAsia="宋体" w:cs="宋体"/>
                <w:color w:val="000000"/>
                <w:highlight w:val="none"/>
              </w:rPr>
              <w:t>%；</w:t>
            </w:r>
            <w:r>
              <w:rPr>
                <w:rStyle w:val="13"/>
                <w:rFonts w:hint="eastAsia" w:ascii="宋体" w:hAnsi="宋体" w:eastAsia="宋体" w:cs="宋体"/>
                <w:color w:val="000000"/>
                <w:highlight w:val="none"/>
                <w:lang w:val="en-US" w:eastAsia="zh-CN"/>
              </w:rPr>
              <w:t>项目</w:t>
            </w:r>
            <w:r>
              <w:rPr>
                <w:rStyle w:val="13"/>
                <w:rFonts w:hint="eastAsia" w:ascii="宋体" w:hAnsi="宋体" w:eastAsia="宋体" w:cs="宋体"/>
                <w:color w:val="000000"/>
                <w:highlight w:val="none"/>
              </w:rPr>
              <w:t>竣工经上级审计部门进行项目结算审计后，支付至结算审计金额的</w:t>
            </w:r>
            <w:r>
              <w:rPr>
                <w:rStyle w:val="13"/>
                <w:rFonts w:hint="eastAsia" w:ascii="宋体" w:hAnsi="宋体" w:eastAsia="宋体" w:cs="宋体"/>
                <w:color w:val="000000"/>
                <w:highlight w:val="none"/>
                <w:lang w:val="en-US" w:eastAsia="zh-CN"/>
              </w:rPr>
              <w:t>100</w:t>
            </w:r>
            <w:r>
              <w:rPr>
                <w:rStyle w:val="13"/>
                <w:rFonts w:hint="eastAsia" w:ascii="宋体" w:hAnsi="宋体" w:eastAsia="宋体" w:cs="宋体"/>
                <w:color w:val="000000"/>
                <w:highlight w:val="none"/>
              </w:rPr>
              <w:t>％</w:t>
            </w:r>
            <w:r>
              <w:rPr>
                <w:rStyle w:val="13"/>
                <w:rFonts w:hint="eastAsia" w:ascii="宋体" w:hAnsi="宋体" w:eastAsia="宋体" w:cs="宋体"/>
                <w:color w:val="000000"/>
                <w:highlight w:val="none"/>
                <w:lang w:eastAsia="zh-CN"/>
              </w:rPr>
              <w:t>。</w:t>
            </w:r>
          </w:p>
        </w:tc>
      </w:tr>
      <w:tr w14:paraId="275FC0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440F7220">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575B4C74">
            <w:pPr>
              <w:spacing w:line="360" w:lineRule="auto"/>
              <w:jc w:val="center"/>
              <w:rPr>
                <w:rFonts w:hint="eastAsia" w:ascii="宋体" w:hAnsi="宋体" w:eastAsia="宋体" w:cs="宋体"/>
                <w:szCs w:val="21"/>
              </w:rPr>
            </w:pPr>
            <w:r>
              <w:rPr>
                <w:rFonts w:hint="eastAsia" w:ascii="宋体" w:hAnsi="宋体" w:eastAsia="宋体" w:cs="宋体"/>
                <w:szCs w:val="21"/>
              </w:rPr>
              <w:t>第14.2（6） 项</w:t>
            </w:r>
          </w:p>
        </w:tc>
        <w:tc>
          <w:tcPr>
            <w:tcW w:w="2037" w:type="dxa"/>
            <w:noWrap w:val="0"/>
            <w:vAlign w:val="center"/>
          </w:tcPr>
          <w:p w14:paraId="297D127E">
            <w:pPr>
              <w:spacing w:line="360" w:lineRule="auto"/>
              <w:jc w:val="center"/>
              <w:rPr>
                <w:rFonts w:hint="eastAsia" w:ascii="宋体" w:hAnsi="宋体" w:eastAsia="宋体" w:cs="宋体"/>
                <w:szCs w:val="21"/>
              </w:rPr>
            </w:pPr>
            <w:r>
              <w:rPr>
                <w:rFonts w:hint="eastAsia" w:ascii="宋体" w:hAnsi="宋体" w:eastAsia="宋体" w:cs="宋体"/>
                <w:szCs w:val="21"/>
              </w:rPr>
              <w:t>伴随服务</w:t>
            </w:r>
          </w:p>
        </w:tc>
        <w:tc>
          <w:tcPr>
            <w:tcW w:w="6042" w:type="dxa"/>
            <w:noWrap w:val="0"/>
            <w:vAlign w:val="center"/>
          </w:tcPr>
          <w:p w14:paraId="5000E412">
            <w:pPr>
              <w:spacing w:line="360" w:lineRule="auto"/>
              <w:rPr>
                <w:rFonts w:hint="eastAsia" w:ascii="宋体" w:hAnsi="宋体" w:eastAsia="宋体" w:cs="宋体"/>
                <w:szCs w:val="21"/>
                <w:lang w:eastAsia="zh-CN"/>
              </w:rPr>
            </w:pPr>
            <w:r>
              <w:rPr>
                <w:rFonts w:hint="eastAsia" w:ascii="宋体" w:hAnsi="宋体" w:eastAsia="宋体" w:cs="宋体"/>
                <w:szCs w:val="21"/>
              </w:rPr>
              <w:t>详见第四章“技术规格、参数和要求”</w:t>
            </w:r>
            <w:r>
              <w:rPr>
                <w:rFonts w:hint="eastAsia" w:ascii="宋体" w:hAnsi="宋体" w:eastAsia="宋体" w:cs="宋体"/>
                <w:szCs w:val="21"/>
                <w:lang w:eastAsia="zh-CN"/>
              </w:rPr>
              <w:t>。</w:t>
            </w:r>
          </w:p>
        </w:tc>
      </w:tr>
      <w:tr w14:paraId="19FAE8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24DF726C">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1BF8CFD7">
            <w:pPr>
              <w:spacing w:line="360" w:lineRule="auto"/>
              <w:jc w:val="center"/>
              <w:rPr>
                <w:rFonts w:hint="eastAsia" w:ascii="宋体" w:hAnsi="宋体" w:eastAsia="宋体" w:cs="宋体"/>
                <w:szCs w:val="21"/>
              </w:rPr>
            </w:pPr>
            <w:r>
              <w:rPr>
                <w:rFonts w:hint="eastAsia" w:ascii="宋体" w:hAnsi="宋体" w:eastAsia="宋体" w:cs="宋体"/>
                <w:szCs w:val="21"/>
              </w:rPr>
              <w:t>第20.2款</w:t>
            </w:r>
          </w:p>
        </w:tc>
        <w:tc>
          <w:tcPr>
            <w:tcW w:w="2037" w:type="dxa"/>
            <w:noWrap w:val="0"/>
            <w:vAlign w:val="center"/>
          </w:tcPr>
          <w:p w14:paraId="615D1573">
            <w:pPr>
              <w:spacing w:line="360" w:lineRule="auto"/>
              <w:jc w:val="center"/>
              <w:rPr>
                <w:rFonts w:hint="eastAsia" w:ascii="宋体" w:hAnsi="宋体" w:eastAsia="宋体" w:cs="宋体"/>
                <w:szCs w:val="21"/>
              </w:rPr>
            </w:pPr>
            <w:r>
              <w:rPr>
                <w:rFonts w:hint="eastAsia" w:ascii="宋体" w:hAnsi="宋体" w:eastAsia="宋体" w:cs="宋体"/>
                <w:szCs w:val="21"/>
              </w:rPr>
              <w:t>解决争议的方式</w:t>
            </w:r>
          </w:p>
        </w:tc>
        <w:tc>
          <w:tcPr>
            <w:tcW w:w="6042" w:type="dxa"/>
            <w:noWrap w:val="0"/>
            <w:vAlign w:val="center"/>
          </w:tcPr>
          <w:p w14:paraId="54FF3289">
            <w:pPr>
              <w:spacing w:line="360" w:lineRule="auto"/>
              <w:rPr>
                <w:rFonts w:hint="eastAsia" w:ascii="宋体" w:hAnsi="宋体" w:eastAsia="宋体" w:cs="宋体"/>
                <w:szCs w:val="21"/>
              </w:rPr>
            </w:pPr>
            <w:r>
              <w:rPr>
                <w:rFonts w:hint="eastAsia" w:ascii="宋体" w:hAnsi="宋体" w:eastAsia="宋体" w:cs="宋体"/>
                <w:szCs w:val="21"/>
              </w:rPr>
              <w:t>☑ 诉讼</w:t>
            </w:r>
          </w:p>
          <w:p w14:paraId="5D2D45FD">
            <w:pPr>
              <w:spacing w:line="360" w:lineRule="auto"/>
              <w:rPr>
                <w:rFonts w:hint="eastAsia" w:ascii="宋体" w:hAnsi="宋体" w:eastAsia="宋体" w:cs="宋体"/>
                <w:szCs w:val="21"/>
              </w:rPr>
            </w:pPr>
            <w:r>
              <w:rPr>
                <w:rFonts w:hint="eastAsia" w:ascii="宋体" w:hAnsi="宋体" w:eastAsia="宋体" w:cs="宋体"/>
                <w:szCs w:val="21"/>
              </w:rPr>
              <w:t>□ 仲裁</w:t>
            </w:r>
          </w:p>
        </w:tc>
      </w:tr>
      <w:tr w14:paraId="5E3C4D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881" w:type="dxa"/>
            <w:noWrap w:val="0"/>
            <w:vAlign w:val="center"/>
          </w:tcPr>
          <w:p w14:paraId="661322C5">
            <w:pPr>
              <w:spacing w:line="360" w:lineRule="auto"/>
              <w:jc w:val="center"/>
              <w:rPr>
                <w:rFonts w:hint="eastAsia" w:ascii="宋体" w:hAnsi="宋体" w:eastAsia="宋体" w:cs="宋体"/>
                <w:szCs w:val="21"/>
              </w:rPr>
            </w:pPr>
            <w:r>
              <w:rPr>
                <w:rFonts w:hint="eastAsia" w:ascii="宋体" w:hAnsi="宋体" w:eastAsia="宋体" w:cs="宋体"/>
                <w:szCs w:val="21"/>
              </w:rPr>
              <w:t>第三章</w:t>
            </w:r>
          </w:p>
          <w:p w14:paraId="3F7E8F06">
            <w:pPr>
              <w:spacing w:line="360" w:lineRule="auto"/>
              <w:jc w:val="center"/>
              <w:rPr>
                <w:rFonts w:hint="eastAsia" w:ascii="宋体" w:hAnsi="宋体" w:eastAsia="宋体" w:cs="宋体"/>
                <w:szCs w:val="21"/>
              </w:rPr>
            </w:pPr>
            <w:r>
              <w:rPr>
                <w:rFonts w:hint="eastAsia" w:ascii="宋体" w:hAnsi="宋体" w:eastAsia="宋体" w:cs="宋体"/>
                <w:szCs w:val="21"/>
              </w:rPr>
              <w:t>第23.1款</w:t>
            </w:r>
          </w:p>
        </w:tc>
        <w:tc>
          <w:tcPr>
            <w:tcW w:w="2037" w:type="dxa"/>
            <w:noWrap w:val="0"/>
            <w:vAlign w:val="center"/>
          </w:tcPr>
          <w:p w14:paraId="7C702E41">
            <w:pPr>
              <w:spacing w:line="360" w:lineRule="auto"/>
              <w:jc w:val="center"/>
              <w:rPr>
                <w:rFonts w:hint="eastAsia" w:ascii="宋体" w:hAnsi="宋体" w:eastAsia="宋体" w:cs="宋体"/>
                <w:szCs w:val="21"/>
              </w:rPr>
            </w:pPr>
            <w:r>
              <w:rPr>
                <w:rFonts w:hint="eastAsia" w:ascii="宋体" w:hAnsi="宋体" w:eastAsia="宋体" w:cs="宋体"/>
                <w:szCs w:val="21"/>
              </w:rPr>
              <w:t>合同未尽事项</w:t>
            </w:r>
          </w:p>
        </w:tc>
        <w:tc>
          <w:tcPr>
            <w:tcW w:w="6042" w:type="dxa"/>
            <w:noWrap w:val="0"/>
            <w:vAlign w:val="center"/>
          </w:tcPr>
          <w:p w14:paraId="439C135F">
            <w:pPr>
              <w:spacing w:line="360" w:lineRule="auto"/>
              <w:rPr>
                <w:rFonts w:hint="eastAsia" w:ascii="宋体" w:hAnsi="宋体" w:eastAsia="宋体" w:cs="宋体"/>
                <w:szCs w:val="21"/>
              </w:rPr>
            </w:pPr>
            <w:r>
              <w:rPr>
                <w:rFonts w:hint="eastAsia" w:ascii="宋体" w:hAnsi="宋体" w:eastAsia="宋体" w:cs="宋体"/>
                <w:szCs w:val="21"/>
              </w:rPr>
              <w:t>双方协商解决</w:t>
            </w:r>
          </w:p>
        </w:tc>
      </w:tr>
    </w:tbl>
    <w:p w14:paraId="5F458B17">
      <w:pPr>
        <w:pStyle w:val="7"/>
        <w:adjustRightInd w:val="0"/>
        <w:snapToGrid w:val="0"/>
        <w:spacing w:before="156" w:beforeLines="50" w:line="360" w:lineRule="auto"/>
        <w:jc w:val="center"/>
        <w:outlineLvl w:val="0"/>
        <w:rPr>
          <w:rFonts w:hint="eastAsia" w:hAnsi="宋体" w:eastAsia="宋体" w:cs="宋体"/>
          <w:b/>
          <w:sz w:val="32"/>
          <w:szCs w:val="32"/>
        </w:rPr>
      </w:pPr>
      <w:r>
        <w:rPr>
          <w:rFonts w:hint="eastAsia" w:hAnsi="宋体" w:eastAsia="宋体" w:cs="宋体"/>
          <w:b/>
          <w:bCs/>
          <w:sz w:val="52"/>
          <w:szCs w:val="30"/>
        </w:rPr>
        <w:br w:type="page"/>
      </w:r>
      <w:r>
        <w:rPr>
          <w:rFonts w:hint="eastAsia" w:hAnsi="宋体" w:eastAsia="宋体" w:cs="宋体"/>
          <w:b/>
          <w:sz w:val="32"/>
          <w:szCs w:val="32"/>
        </w:rPr>
        <w:t>第六章 投标文件的组成</w:t>
      </w:r>
    </w:p>
    <w:p w14:paraId="5B2D472E">
      <w:pPr>
        <w:adjustRightInd w:val="0"/>
        <w:snapToGrid w:val="0"/>
        <w:spacing w:line="360" w:lineRule="auto"/>
        <w:jc w:val="left"/>
        <w:rPr>
          <w:rFonts w:hint="eastAsia" w:ascii="宋体" w:hAnsi="宋体" w:eastAsia="宋体" w:cs="宋体"/>
          <w:b/>
          <w:szCs w:val="21"/>
        </w:rPr>
      </w:pPr>
    </w:p>
    <w:p w14:paraId="4D2D00D0">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第一册 商务技术文件</w:t>
      </w:r>
    </w:p>
    <w:p w14:paraId="6C5AE6F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一、投标函</w:t>
      </w:r>
    </w:p>
    <w:p w14:paraId="154224E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二、开标一览表</w:t>
      </w:r>
    </w:p>
    <w:p w14:paraId="1C47FD72">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三、分项价格表</w:t>
      </w:r>
    </w:p>
    <w:p w14:paraId="2FAEC2E6">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四、货物说明一览表</w:t>
      </w:r>
    </w:p>
    <w:p w14:paraId="3839E535">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五、商务技术响应/偏离表</w:t>
      </w:r>
    </w:p>
    <w:p w14:paraId="2E50F50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六、享受政府采购政策优惠的证明资料和清单表</w:t>
      </w:r>
    </w:p>
    <w:p w14:paraId="1BE1EA8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七、投标货物符合招标文件规定的证明文件</w:t>
      </w:r>
    </w:p>
    <w:p w14:paraId="182B12FA">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八、投标人认为需提供的其他资料</w:t>
      </w:r>
    </w:p>
    <w:p w14:paraId="36D5D521">
      <w:pPr>
        <w:adjustRightInd w:val="0"/>
        <w:snapToGrid w:val="0"/>
        <w:spacing w:line="360" w:lineRule="auto"/>
        <w:jc w:val="left"/>
        <w:rPr>
          <w:rFonts w:hint="eastAsia" w:ascii="宋体" w:hAnsi="宋体" w:eastAsia="宋体" w:cs="宋体"/>
          <w:b/>
          <w:szCs w:val="21"/>
        </w:rPr>
      </w:pPr>
    </w:p>
    <w:p w14:paraId="411844F3">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第二册 资格证明文件</w:t>
      </w:r>
    </w:p>
    <w:p w14:paraId="4146552B">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九、法定代表人身份证明</w:t>
      </w:r>
    </w:p>
    <w:p w14:paraId="042D83F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十、授权委托书</w:t>
      </w:r>
    </w:p>
    <w:p w14:paraId="20FC5ABF">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十一、投标人具备投标资格的证明文件</w:t>
      </w:r>
    </w:p>
    <w:p w14:paraId="4A6F658C">
      <w:pPr>
        <w:jc w:val="center"/>
        <w:rPr>
          <w:rFonts w:hint="eastAsia" w:ascii="宋体" w:hAnsi="宋体" w:eastAsia="宋体" w:cs="宋体"/>
          <w:color w:val="000000"/>
          <w:sz w:val="32"/>
          <w:szCs w:val="32"/>
        </w:rPr>
      </w:pPr>
      <w:r>
        <w:rPr>
          <w:rFonts w:hint="eastAsia" w:ascii="宋体" w:hAnsi="宋体" w:eastAsia="宋体" w:cs="宋体"/>
          <w:color w:val="000000"/>
          <w:szCs w:val="21"/>
        </w:rPr>
        <w:br w:type="page"/>
      </w:r>
    </w:p>
    <w:p w14:paraId="34982AB8">
      <w:pPr>
        <w:jc w:val="center"/>
        <w:rPr>
          <w:rFonts w:hint="eastAsia" w:ascii="宋体" w:hAnsi="宋体" w:eastAsia="宋体" w:cs="宋体"/>
          <w:color w:val="000000"/>
          <w:sz w:val="32"/>
          <w:szCs w:val="32"/>
        </w:rPr>
      </w:pPr>
    </w:p>
    <w:p w14:paraId="5769451A">
      <w:pPr>
        <w:pStyle w:val="7"/>
        <w:adjustRightInd w:val="0"/>
        <w:snapToGrid w:val="0"/>
        <w:spacing w:line="400" w:lineRule="atLeast"/>
        <w:jc w:val="center"/>
        <w:rPr>
          <w:rFonts w:hint="eastAsia" w:hAnsi="宋体" w:eastAsia="宋体" w:cs="宋体"/>
          <w:bCs/>
          <w:sz w:val="84"/>
          <w:szCs w:val="84"/>
        </w:rPr>
      </w:pPr>
      <w:r>
        <w:rPr>
          <w:rFonts w:hint="eastAsia" w:hAnsi="宋体" w:eastAsia="宋体" w:cs="宋体"/>
          <w:bCs/>
          <w:sz w:val="84"/>
          <w:szCs w:val="84"/>
        </w:rPr>
        <w:t>政府采购</w:t>
      </w:r>
    </w:p>
    <w:p w14:paraId="745624D7">
      <w:pPr>
        <w:adjustRightInd w:val="0"/>
        <w:snapToGrid w:val="0"/>
        <w:spacing w:line="400" w:lineRule="atLeast"/>
        <w:jc w:val="center"/>
        <w:rPr>
          <w:rFonts w:hint="eastAsia" w:ascii="宋体" w:hAnsi="宋体" w:eastAsia="宋体" w:cs="宋体"/>
          <w:bCs/>
          <w:sz w:val="84"/>
          <w:szCs w:val="84"/>
        </w:rPr>
      </w:pPr>
      <w:r>
        <w:rPr>
          <w:rFonts w:hint="eastAsia" w:ascii="宋体" w:hAnsi="宋体" w:eastAsia="宋体" w:cs="宋体"/>
          <w:color w:val="000000"/>
          <w:sz w:val="84"/>
          <w:szCs w:val="84"/>
        </w:rPr>
        <w:t>货物</w:t>
      </w:r>
      <w:r>
        <w:rPr>
          <w:rFonts w:hint="eastAsia" w:ascii="宋体" w:hAnsi="宋体" w:eastAsia="宋体" w:cs="宋体"/>
          <w:bCs/>
          <w:sz w:val="84"/>
          <w:szCs w:val="84"/>
        </w:rPr>
        <w:t>投标文件</w:t>
      </w:r>
    </w:p>
    <w:p w14:paraId="447F9666">
      <w:pPr>
        <w:pStyle w:val="3"/>
        <w:jc w:val="center"/>
        <w:rPr>
          <w:rFonts w:hint="eastAsia" w:ascii="宋体" w:hAnsi="宋体" w:eastAsia="宋体" w:cs="宋体"/>
          <w:b w:val="0"/>
          <w:color w:val="000000"/>
          <w:sz w:val="44"/>
          <w:szCs w:val="44"/>
        </w:rPr>
      </w:pPr>
      <w:r>
        <w:rPr>
          <w:rFonts w:hint="eastAsia" w:ascii="宋体" w:hAnsi="宋体" w:eastAsia="宋体" w:cs="宋体"/>
          <w:b w:val="0"/>
          <w:color w:val="000000"/>
          <w:sz w:val="44"/>
          <w:szCs w:val="44"/>
        </w:rPr>
        <w:t>第一册 商务技术文件</w:t>
      </w:r>
    </w:p>
    <w:p w14:paraId="4131BC72">
      <w:pPr>
        <w:rPr>
          <w:rFonts w:hint="eastAsia" w:ascii="宋体" w:hAnsi="宋体" w:eastAsia="宋体" w:cs="宋体"/>
          <w:color w:val="000000"/>
          <w:sz w:val="32"/>
          <w:szCs w:val="32"/>
        </w:rPr>
      </w:pPr>
    </w:p>
    <w:p w14:paraId="73195D34">
      <w:pPr>
        <w:pStyle w:val="7"/>
        <w:adjustRightInd w:val="0"/>
        <w:snapToGrid w:val="0"/>
        <w:spacing w:line="360" w:lineRule="auto"/>
        <w:ind w:firstLine="1988" w:firstLineChars="660"/>
        <w:rPr>
          <w:rFonts w:hint="eastAsia" w:hAnsi="宋体" w:eastAsia="宋体" w:cs="宋体"/>
          <w:b/>
          <w:bCs/>
          <w:sz w:val="30"/>
          <w:szCs w:val="30"/>
        </w:rPr>
      </w:pPr>
    </w:p>
    <w:p w14:paraId="7E3F5355">
      <w:pPr>
        <w:pStyle w:val="7"/>
        <w:adjustRightInd w:val="0"/>
        <w:snapToGrid w:val="0"/>
        <w:spacing w:line="360" w:lineRule="auto"/>
        <w:ind w:firstLine="1980" w:firstLineChars="660"/>
        <w:rPr>
          <w:rFonts w:hint="eastAsia" w:hAnsi="宋体" w:eastAsia="宋体" w:cs="宋体"/>
          <w:sz w:val="30"/>
          <w:szCs w:val="30"/>
          <w:u w:val="single"/>
        </w:rPr>
      </w:pPr>
      <w:r>
        <w:rPr>
          <w:rFonts w:hint="eastAsia" w:hAnsi="宋体" w:eastAsia="宋体" w:cs="宋体"/>
          <w:sz w:val="30"/>
          <w:szCs w:val="30"/>
        </w:rPr>
        <w:t>采购项目名称:</w:t>
      </w:r>
      <w:r>
        <w:rPr>
          <w:rFonts w:hint="eastAsia" w:hAnsi="宋体" w:eastAsia="宋体" w:cs="宋体"/>
          <w:sz w:val="30"/>
          <w:szCs w:val="30"/>
          <w:u w:val="single"/>
        </w:rPr>
        <w:t xml:space="preserve">                       </w:t>
      </w:r>
    </w:p>
    <w:p w14:paraId="23A7FC60">
      <w:pPr>
        <w:pStyle w:val="7"/>
        <w:adjustRightInd w:val="0"/>
        <w:snapToGrid w:val="0"/>
        <w:spacing w:line="360" w:lineRule="auto"/>
        <w:ind w:firstLine="1980" w:firstLineChars="660"/>
        <w:rPr>
          <w:rFonts w:hint="eastAsia" w:hAnsi="宋体" w:eastAsia="宋体" w:cs="宋体"/>
          <w:sz w:val="30"/>
          <w:szCs w:val="30"/>
        </w:rPr>
      </w:pPr>
      <w:r>
        <w:rPr>
          <w:rFonts w:hint="eastAsia" w:hAnsi="宋体" w:eastAsia="宋体" w:cs="宋体"/>
          <w:sz w:val="30"/>
          <w:szCs w:val="30"/>
        </w:rPr>
        <w:t>采   购   人：</w:t>
      </w:r>
      <w:r>
        <w:rPr>
          <w:rFonts w:hint="eastAsia" w:hAnsi="宋体" w:eastAsia="宋体" w:cs="宋体"/>
          <w:sz w:val="30"/>
          <w:szCs w:val="30"/>
          <w:u w:val="single"/>
        </w:rPr>
        <w:t xml:space="preserve">                      </w:t>
      </w:r>
    </w:p>
    <w:p w14:paraId="3C77C8D8">
      <w:pPr>
        <w:pStyle w:val="7"/>
        <w:adjustRightInd w:val="0"/>
        <w:snapToGrid w:val="0"/>
        <w:spacing w:line="360" w:lineRule="auto"/>
        <w:ind w:firstLine="1980" w:firstLineChars="660"/>
        <w:rPr>
          <w:rFonts w:hint="eastAsia" w:hAnsi="宋体" w:eastAsia="宋体" w:cs="宋体"/>
          <w:sz w:val="30"/>
          <w:szCs w:val="30"/>
          <w:u w:val="single"/>
        </w:rPr>
      </w:pPr>
      <w:r>
        <w:rPr>
          <w:rFonts w:hint="eastAsia" w:hAnsi="宋体" w:eastAsia="宋体" w:cs="宋体"/>
          <w:sz w:val="30"/>
          <w:szCs w:val="30"/>
        </w:rPr>
        <w:t>采购代理编号:</w:t>
      </w:r>
      <w:r>
        <w:rPr>
          <w:rFonts w:hint="eastAsia" w:hAnsi="宋体" w:eastAsia="宋体" w:cs="宋体"/>
          <w:sz w:val="30"/>
          <w:szCs w:val="30"/>
          <w:u w:val="single"/>
        </w:rPr>
        <w:t xml:space="preserve">                       </w:t>
      </w:r>
    </w:p>
    <w:p w14:paraId="122BA8E0">
      <w:pPr>
        <w:pStyle w:val="7"/>
        <w:adjustRightInd w:val="0"/>
        <w:snapToGrid w:val="0"/>
        <w:spacing w:line="360" w:lineRule="auto"/>
        <w:ind w:firstLine="1980" w:firstLineChars="660"/>
        <w:rPr>
          <w:rFonts w:hint="eastAsia" w:hAnsi="宋体" w:eastAsia="宋体" w:cs="宋体"/>
          <w:sz w:val="30"/>
          <w:szCs w:val="30"/>
          <w:u w:val="single"/>
        </w:rPr>
      </w:pPr>
      <w:r>
        <w:rPr>
          <w:rFonts w:hint="eastAsia" w:hAnsi="宋体" w:eastAsia="宋体" w:cs="宋体"/>
          <w:sz w:val="30"/>
          <w:szCs w:val="30"/>
        </w:rPr>
        <w:t>采购代理机构：</w:t>
      </w:r>
      <w:r>
        <w:rPr>
          <w:rFonts w:hint="eastAsia" w:hAnsi="宋体" w:eastAsia="宋体" w:cs="宋体"/>
          <w:sz w:val="30"/>
          <w:szCs w:val="30"/>
          <w:u w:val="single"/>
        </w:rPr>
        <w:t xml:space="preserve">                      </w:t>
      </w:r>
    </w:p>
    <w:p w14:paraId="2CC39BA8">
      <w:pPr>
        <w:rPr>
          <w:rFonts w:hint="eastAsia" w:ascii="宋体" w:hAnsi="宋体" w:eastAsia="宋体" w:cs="宋体"/>
          <w:color w:val="000000"/>
          <w:sz w:val="30"/>
          <w:szCs w:val="30"/>
        </w:rPr>
      </w:pPr>
    </w:p>
    <w:p w14:paraId="00C49E2F">
      <w:pPr>
        <w:rPr>
          <w:rFonts w:hint="eastAsia" w:ascii="宋体" w:hAnsi="宋体" w:eastAsia="宋体" w:cs="宋体"/>
          <w:color w:val="000000"/>
          <w:sz w:val="30"/>
          <w:szCs w:val="30"/>
        </w:rPr>
      </w:pPr>
    </w:p>
    <w:p w14:paraId="786C1EB6">
      <w:pPr>
        <w:rPr>
          <w:rFonts w:hint="eastAsia" w:ascii="宋体" w:hAnsi="宋体" w:eastAsia="宋体" w:cs="宋体"/>
          <w:color w:val="000000"/>
          <w:sz w:val="30"/>
          <w:szCs w:val="30"/>
        </w:rPr>
      </w:pPr>
    </w:p>
    <w:p w14:paraId="3AF66132">
      <w:pPr>
        <w:ind w:left="1273" w:leftChars="606" w:firstLine="640" w:firstLineChars="200"/>
        <w:rPr>
          <w:rFonts w:hint="eastAsia" w:ascii="宋体" w:hAnsi="宋体" w:eastAsia="宋体" w:cs="宋体"/>
          <w:color w:val="000000"/>
          <w:sz w:val="32"/>
          <w:szCs w:val="32"/>
          <w:u w:val="single"/>
        </w:rPr>
      </w:pPr>
      <w:r>
        <w:rPr>
          <w:rFonts w:hint="eastAsia" w:ascii="宋体" w:hAnsi="宋体" w:eastAsia="宋体" w:cs="宋体"/>
          <w:color w:val="000000"/>
          <w:sz w:val="32"/>
          <w:szCs w:val="32"/>
        </w:rPr>
        <w:t>投标人</w:t>
      </w:r>
      <w:r>
        <w:rPr>
          <w:rFonts w:hint="eastAsia" w:ascii="宋体" w:hAnsi="宋体" w:eastAsia="宋体" w:cs="宋体"/>
          <w:color w:val="000000"/>
          <w:sz w:val="32"/>
          <w:szCs w:val="32"/>
          <w:u w:val="single"/>
        </w:rPr>
        <w:t xml:space="preserve">                         </w:t>
      </w:r>
    </w:p>
    <w:p w14:paraId="49AC51CA">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年  月  日</w:t>
      </w:r>
    </w:p>
    <w:p w14:paraId="0922B055">
      <w:pPr>
        <w:pStyle w:val="4"/>
        <w:spacing w:before="0" w:after="0"/>
        <w:jc w:val="center"/>
        <w:rPr>
          <w:rFonts w:hint="eastAsia" w:ascii="宋体" w:hAnsi="宋体" w:eastAsia="宋体" w:cs="宋体"/>
          <w:sz w:val="28"/>
          <w:szCs w:val="28"/>
        </w:rPr>
      </w:pPr>
      <w:r>
        <w:rPr>
          <w:rFonts w:hint="eastAsia" w:ascii="宋体" w:hAnsi="宋体" w:eastAsia="宋体" w:cs="宋体"/>
          <w:color w:val="000000"/>
          <w:u w:val="single"/>
        </w:rPr>
        <w:br w:type="page"/>
      </w:r>
      <w:r>
        <w:rPr>
          <w:rFonts w:hint="eastAsia" w:ascii="宋体" w:hAnsi="宋体" w:eastAsia="宋体" w:cs="宋体"/>
          <w:sz w:val="28"/>
          <w:szCs w:val="28"/>
        </w:rPr>
        <w:t>一、投标函</w:t>
      </w:r>
    </w:p>
    <w:p w14:paraId="1DC71943">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 xml:space="preserve">            </w:t>
      </w:r>
      <w:r>
        <w:rPr>
          <w:rFonts w:hint="eastAsia" w:ascii="宋体" w:hAnsi="宋体" w:eastAsia="宋体" w:cs="宋体"/>
          <w:szCs w:val="21"/>
        </w:rPr>
        <w:t>（采购代理机构）：</w:t>
      </w:r>
    </w:p>
    <w:p w14:paraId="4874BA27">
      <w:pPr>
        <w:adjustRightInd w:val="0"/>
        <w:snapToGrid w:val="0"/>
        <w:spacing w:line="360" w:lineRule="auto"/>
        <w:ind w:firstLine="435"/>
        <w:rPr>
          <w:rFonts w:hint="eastAsia" w:ascii="宋体" w:hAnsi="宋体" w:eastAsia="宋体" w:cs="宋体"/>
          <w:szCs w:val="21"/>
        </w:rPr>
      </w:pPr>
      <w:r>
        <w:rPr>
          <w:rFonts w:hint="eastAsia" w:ascii="宋体" w:hAnsi="宋体" w:eastAsia="宋体" w:cs="宋体"/>
          <w:szCs w:val="21"/>
        </w:rPr>
        <w:t>根据贵方为</w:t>
      </w:r>
      <w:r>
        <w:rPr>
          <w:rFonts w:hint="eastAsia" w:ascii="宋体" w:hAnsi="宋体" w:eastAsia="宋体" w:cs="宋体"/>
          <w:szCs w:val="21"/>
          <w:u w:val="single"/>
        </w:rPr>
        <w:t xml:space="preserve">             </w:t>
      </w:r>
      <w:r>
        <w:rPr>
          <w:rFonts w:hint="eastAsia" w:ascii="宋体" w:hAnsi="宋体" w:eastAsia="宋体" w:cs="宋体"/>
          <w:szCs w:val="21"/>
        </w:rPr>
        <w:t>（项目名称）的投标邀请（采购代理编号：</w:t>
      </w:r>
      <w:r>
        <w:rPr>
          <w:rFonts w:hint="eastAsia" w:ascii="宋体" w:hAnsi="宋体" w:eastAsia="宋体" w:cs="宋体"/>
          <w:szCs w:val="21"/>
          <w:u w:val="single"/>
        </w:rPr>
        <w:t xml:space="preserve">         </w:t>
      </w:r>
      <w:r>
        <w:rPr>
          <w:rFonts w:hint="eastAsia" w:ascii="宋体" w:hAnsi="宋体" w:eastAsia="宋体" w:cs="宋体"/>
          <w:szCs w:val="21"/>
        </w:rPr>
        <w:t xml:space="preserve">），签字代表 </w:t>
      </w:r>
      <w:r>
        <w:rPr>
          <w:rFonts w:hint="eastAsia" w:ascii="宋体" w:hAnsi="宋体" w:eastAsia="宋体" w:cs="宋体"/>
          <w:szCs w:val="21"/>
          <w:u w:val="single"/>
        </w:rPr>
        <w:t xml:space="preserve">        </w:t>
      </w:r>
      <w:r>
        <w:rPr>
          <w:rFonts w:hint="eastAsia" w:ascii="宋体" w:hAnsi="宋体" w:eastAsia="宋体" w:cs="宋体"/>
          <w:szCs w:val="21"/>
        </w:rPr>
        <w:t>（姓名、职务）经正式授权并代表投标人</w:t>
      </w:r>
      <w:r>
        <w:rPr>
          <w:rFonts w:hint="eastAsia" w:ascii="宋体" w:hAnsi="宋体" w:eastAsia="宋体" w:cs="宋体"/>
          <w:szCs w:val="21"/>
          <w:u w:val="single"/>
        </w:rPr>
        <w:t xml:space="preserve">       </w:t>
      </w:r>
      <w:r>
        <w:rPr>
          <w:rFonts w:hint="eastAsia" w:ascii="宋体" w:hAnsi="宋体" w:eastAsia="宋体" w:cs="宋体"/>
          <w:szCs w:val="21"/>
        </w:rPr>
        <w:t xml:space="preserve"> （投标人名称、地址）提交下述文件正本一份、</w:t>
      </w:r>
      <w:r>
        <w:rPr>
          <w:rFonts w:hint="eastAsia" w:ascii="宋体" w:hAnsi="宋体" w:eastAsia="宋体" w:cs="宋体"/>
          <w:szCs w:val="21"/>
          <w:lang w:val="en-US" w:eastAsia="zh-CN"/>
        </w:rPr>
        <w:t>电子文件一份，</w:t>
      </w:r>
      <w:r>
        <w:rPr>
          <w:rFonts w:hint="eastAsia" w:ascii="宋体" w:hAnsi="宋体" w:eastAsia="宋体" w:cs="宋体"/>
          <w:szCs w:val="21"/>
        </w:rPr>
        <w:t>副本</w:t>
      </w:r>
      <w:r>
        <w:rPr>
          <w:rFonts w:hint="eastAsia" w:ascii="宋体" w:hAnsi="宋体" w:eastAsia="宋体" w:cs="宋体"/>
          <w:szCs w:val="21"/>
          <w:u w:val="single"/>
        </w:rPr>
        <w:t xml:space="preserve">     </w:t>
      </w:r>
      <w:r>
        <w:rPr>
          <w:rFonts w:hint="eastAsia" w:ascii="宋体" w:hAnsi="宋体" w:eastAsia="宋体" w:cs="宋体"/>
          <w:szCs w:val="21"/>
        </w:rPr>
        <w:t>份并在此声明，所递交的投标文件内容完整、真实。</w:t>
      </w:r>
    </w:p>
    <w:p w14:paraId="60E22E44">
      <w:pPr>
        <w:adjustRightInd w:val="0"/>
        <w:snapToGrid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第一册 商务技术文件</w:t>
      </w:r>
    </w:p>
    <w:p w14:paraId="40F43802">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一、投标函</w:t>
      </w:r>
    </w:p>
    <w:p w14:paraId="3F643166">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二、开标一览表</w:t>
      </w:r>
    </w:p>
    <w:p w14:paraId="30E18417">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三、分项价格表</w:t>
      </w:r>
    </w:p>
    <w:p w14:paraId="64996E2A">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四、货物说明一览表</w:t>
      </w:r>
    </w:p>
    <w:p w14:paraId="48B9C93D">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五、商务技术响应/偏离表</w:t>
      </w:r>
    </w:p>
    <w:p w14:paraId="15263700">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六、享受政府采购政策优惠的证明资料和清单表</w:t>
      </w:r>
    </w:p>
    <w:p w14:paraId="3EA959B3">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七、投标货物符合招标文件规定的证明文件</w:t>
      </w:r>
    </w:p>
    <w:p w14:paraId="4D6B96C9">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八、投标人认为需提供的其他资料</w:t>
      </w:r>
    </w:p>
    <w:p w14:paraId="698C6EEF">
      <w:pPr>
        <w:adjustRightInd w:val="0"/>
        <w:snapToGrid w:val="0"/>
        <w:spacing w:line="360" w:lineRule="auto"/>
        <w:ind w:firstLine="422" w:firstLineChars="200"/>
        <w:rPr>
          <w:rFonts w:hint="eastAsia" w:ascii="宋体" w:hAnsi="宋体" w:eastAsia="宋体" w:cs="宋体"/>
          <w:b/>
          <w:szCs w:val="21"/>
        </w:rPr>
      </w:pPr>
      <w:r>
        <w:rPr>
          <w:rFonts w:hint="eastAsia" w:ascii="宋体" w:hAnsi="宋体" w:eastAsia="宋体" w:cs="宋体"/>
          <w:b/>
          <w:szCs w:val="21"/>
        </w:rPr>
        <w:t>第二册 资格证明文件</w:t>
      </w:r>
    </w:p>
    <w:p w14:paraId="74A350A6">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九、法定代表人身份证明</w:t>
      </w:r>
    </w:p>
    <w:p w14:paraId="31DF8CB2">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十、法定代表人授权委托书</w:t>
      </w:r>
    </w:p>
    <w:p w14:paraId="6A43645E">
      <w:pPr>
        <w:adjustRightInd w:val="0"/>
        <w:snapToGrid w:val="0"/>
        <w:spacing w:line="360" w:lineRule="auto"/>
        <w:ind w:firstLine="630" w:firstLineChars="300"/>
        <w:rPr>
          <w:rFonts w:hint="eastAsia" w:ascii="宋体" w:hAnsi="宋体" w:eastAsia="宋体" w:cs="宋体"/>
          <w:szCs w:val="21"/>
        </w:rPr>
      </w:pPr>
      <w:r>
        <w:rPr>
          <w:rFonts w:hint="eastAsia" w:ascii="宋体" w:hAnsi="宋体" w:eastAsia="宋体" w:cs="宋体"/>
          <w:szCs w:val="21"/>
        </w:rPr>
        <w:t>十一、投标人具备投标资格的证明文件</w:t>
      </w:r>
    </w:p>
    <w:p w14:paraId="2DAB3DB5">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在此，签字代表宣布同意如下：</w:t>
      </w:r>
    </w:p>
    <w:p w14:paraId="101002D0">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1、投标人严格按照招标文件的规定报价，见《开标一览表》。</w:t>
      </w:r>
    </w:p>
    <w:p w14:paraId="4F0B3415">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2、投标人将按招标文件的规定履行合同责任和义务。</w:t>
      </w:r>
    </w:p>
    <w:p w14:paraId="444692FD">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3、投标人已详细审查招标文件。我们完全理解并同意放弃对这方面有不明及误解的权力。</w:t>
      </w:r>
    </w:p>
    <w:p w14:paraId="338F8E1D">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4、本投标有效期为自招标文件规定的提交投标文件截止之日起</w:t>
      </w:r>
      <w:r>
        <w:rPr>
          <w:rFonts w:hint="eastAsia" w:ascii="宋体" w:hAnsi="宋体" w:eastAsia="宋体" w:cs="宋体"/>
          <w:szCs w:val="21"/>
          <w:u w:val="single"/>
        </w:rPr>
        <w:t xml:space="preserve">    </w:t>
      </w:r>
      <w:r>
        <w:rPr>
          <w:rFonts w:hint="eastAsia" w:ascii="宋体" w:hAnsi="宋体" w:eastAsia="宋体" w:cs="宋体"/>
          <w:szCs w:val="21"/>
        </w:rPr>
        <w:t>个日历日。在投标有效期内，</w:t>
      </w:r>
      <w:r>
        <w:rPr>
          <w:rFonts w:hint="eastAsia" w:ascii="宋体" w:hAnsi="宋体" w:eastAsia="宋体" w:cs="宋体"/>
        </w:rPr>
        <w:t>投标人同意遵守本</w:t>
      </w:r>
      <w:r>
        <w:rPr>
          <w:rFonts w:hint="eastAsia" w:ascii="宋体" w:hAnsi="宋体" w:eastAsia="宋体" w:cs="宋体"/>
          <w:szCs w:val="21"/>
        </w:rPr>
        <w:t>投标</w:t>
      </w:r>
      <w:r>
        <w:rPr>
          <w:rFonts w:hint="eastAsia" w:ascii="宋体" w:hAnsi="宋体" w:eastAsia="宋体" w:cs="宋体"/>
        </w:rPr>
        <w:t>文件中的承诺且在此期限期满之前</w:t>
      </w:r>
      <w:r>
        <w:rPr>
          <w:rFonts w:hint="eastAsia" w:ascii="宋体" w:hAnsi="宋体" w:eastAsia="宋体" w:cs="宋体"/>
          <w:szCs w:val="21"/>
        </w:rPr>
        <w:t>投标</w:t>
      </w:r>
      <w:r>
        <w:rPr>
          <w:rFonts w:hint="eastAsia" w:ascii="宋体" w:hAnsi="宋体" w:eastAsia="宋体" w:cs="宋体"/>
        </w:rPr>
        <w:t>文件</w:t>
      </w:r>
      <w:r>
        <w:rPr>
          <w:rFonts w:hint="eastAsia" w:ascii="宋体" w:hAnsi="宋体" w:eastAsia="宋体" w:cs="宋体"/>
          <w:szCs w:val="21"/>
        </w:rPr>
        <w:t>对我方具有法律约束力</w:t>
      </w:r>
      <w:r>
        <w:rPr>
          <w:rFonts w:hint="eastAsia" w:ascii="宋体" w:hAnsi="宋体" w:eastAsia="宋体" w:cs="宋体"/>
        </w:rPr>
        <w:t>。</w:t>
      </w:r>
    </w:p>
    <w:p w14:paraId="5B2599A5">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 xml:space="preserve">5、同意提供贵方可能要求的与其投标有关的一切数据或资料。 </w:t>
      </w:r>
    </w:p>
    <w:p w14:paraId="672BA81C">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6、与本投标有关的一切正式往来信函请寄：地址：</w:t>
      </w:r>
      <w:r>
        <w:rPr>
          <w:rFonts w:hint="eastAsia" w:ascii="宋体" w:hAnsi="宋体" w:eastAsia="宋体" w:cs="宋体"/>
          <w:szCs w:val="21"/>
          <w:u w:val="single"/>
        </w:rPr>
        <w:t xml:space="preserve">    </w:t>
      </w:r>
      <w:r>
        <w:rPr>
          <w:rFonts w:hint="eastAsia" w:ascii="宋体" w:hAnsi="宋体" w:eastAsia="宋体" w:cs="宋体"/>
          <w:szCs w:val="21"/>
        </w:rPr>
        <w:t>；邮编：</w:t>
      </w:r>
      <w:r>
        <w:rPr>
          <w:rFonts w:hint="eastAsia" w:ascii="宋体" w:hAnsi="宋体" w:eastAsia="宋体" w:cs="宋体"/>
          <w:szCs w:val="21"/>
          <w:u w:val="single"/>
        </w:rPr>
        <w:t xml:space="preserve">     </w:t>
      </w:r>
      <w:r>
        <w:rPr>
          <w:rFonts w:hint="eastAsia" w:ascii="宋体" w:hAnsi="宋体" w:eastAsia="宋体" w:cs="宋体"/>
          <w:szCs w:val="21"/>
        </w:rPr>
        <w:t xml:space="preserve"> ；电话：</w:t>
      </w:r>
      <w:r>
        <w:rPr>
          <w:rFonts w:hint="eastAsia" w:ascii="宋体" w:hAnsi="宋体" w:eastAsia="宋体" w:cs="宋体"/>
          <w:szCs w:val="21"/>
          <w:u w:val="single"/>
        </w:rPr>
        <w:t xml:space="preserve">      </w:t>
      </w:r>
      <w:r>
        <w:rPr>
          <w:rFonts w:hint="eastAsia" w:ascii="宋体" w:hAnsi="宋体" w:eastAsia="宋体" w:cs="宋体"/>
          <w:szCs w:val="21"/>
        </w:rPr>
        <w:t>；传真：</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74CDCEBC">
      <w:pPr>
        <w:pStyle w:val="7"/>
        <w:adjustRightInd w:val="0"/>
        <w:snapToGrid w:val="0"/>
        <w:spacing w:line="360" w:lineRule="auto"/>
        <w:rPr>
          <w:rFonts w:hint="eastAsia" w:hAnsi="宋体" w:eastAsia="宋体" w:cs="宋体"/>
        </w:rPr>
      </w:pPr>
    </w:p>
    <w:p w14:paraId="0C5C5993">
      <w:pPr>
        <w:pStyle w:val="7"/>
        <w:adjustRightInd w:val="0"/>
        <w:snapToGrid w:val="0"/>
        <w:spacing w:line="360" w:lineRule="auto"/>
        <w:rPr>
          <w:rFonts w:hint="eastAsia" w:hAnsi="宋体" w:eastAsia="宋体" w:cs="宋体"/>
        </w:rPr>
      </w:pPr>
      <w:r>
        <w:rPr>
          <w:rFonts w:hint="eastAsia" w:hAnsi="宋体" w:eastAsia="宋体" w:cs="宋体"/>
        </w:rPr>
        <w:t>投标人名称（盖单位章）：</w:t>
      </w:r>
    </w:p>
    <w:p w14:paraId="42B44D05">
      <w:pPr>
        <w:adjustRightInd w:val="0"/>
        <w:snapToGrid w:val="0"/>
        <w:spacing w:line="360" w:lineRule="auto"/>
        <w:rPr>
          <w:rFonts w:hint="eastAsia" w:ascii="宋体" w:hAnsi="宋体" w:eastAsia="宋体" w:cs="宋体"/>
          <w:szCs w:val="21"/>
          <w:u w:val="single"/>
        </w:rPr>
      </w:pPr>
      <w:r>
        <w:rPr>
          <w:rFonts w:hint="eastAsia" w:ascii="宋体" w:hAnsi="宋体" w:eastAsia="宋体" w:cs="宋体"/>
          <w:szCs w:val="21"/>
        </w:rPr>
        <w:t>法定代表人或其授权的代理人（签字）：</w:t>
      </w:r>
      <w:r>
        <w:rPr>
          <w:rFonts w:hint="eastAsia" w:ascii="宋体" w:hAnsi="宋体" w:eastAsia="宋体" w:cs="宋体"/>
          <w:szCs w:val="21"/>
          <w:u w:val="single"/>
        </w:rPr>
        <w:t xml:space="preserve">               </w:t>
      </w:r>
    </w:p>
    <w:p w14:paraId="07F8853F">
      <w:pPr>
        <w:adjustRightInd w:val="0"/>
        <w:snapToGrid w:val="0"/>
        <w:spacing w:line="360" w:lineRule="auto"/>
        <w:rPr>
          <w:rFonts w:hint="eastAsia" w:ascii="宋体" w:hAnsi="宋体" w:eastAsia="宋体" w:cs="宋体"/>
          <w:b/>
          <w:bCs/>
          <w:sz w:val="28"/>
          <w:szCs w:val="28"/>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315A255F">
      <w:pPr>
        <w:pStyle w:val="4"/>
        <w:spacing w:before="0" w:after="0"/>
        <w:jc w:val="center"/>
        <w:rPr>
          <w:rFonts w:hint="eastAsia"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sz w:val="28"/>
          <w:szCs w:val="28"/>
        </w:rPr>
        <w:t>二、开标一览表</w:t>
      </w:r>
    </w:p>
    <w:p w14:paraId="2FC60B0C">
      <w:pPr>
        <w:adjustRightInd w:val="0"/>
        <w:snapToGrid w:val="0"/>
        <w:spacing w:line="360" w:lineRule="auto"/>
        <w:ind w:left="-88" w:leftChars="-42"/>
        <w:jc w:val="center"/>
        <w:rPr>
          <w:rFonts w:hint="eastAsia" w:ascii="宋体" w:hAnsi="宋体" w:eastAsia="宋体" w:cs="宋体"/>
          <w:color w:val="000000"/>
          <w:szCs w:val="21"/>
        </w:rPr>
      </w:pPr>
    </w:p>
    <w:p w14:paraId="6C383131">
      <w:pPr>
        <w:adjustRightInd w:val="0"/>
        <w:snapToGrid w:val="0"/>
        <w:spacing w:line="360" w:lineRule="auto"/>
        <w:ind w:left="-88" w:leftChars="-42"/>
        <w:jc w:val="center"/>
        <w:rPr>
          <w:rFonts w:hint="eastAsia" w:ascii="宋体" w:hAnsi="宋体" w:eastAsia="宋体" w:cs="宋体"/>
          <w:szCs w:val="21"/>
        </w:rPr>
      </w:pPr>
      <w:r>
        <w:rPr>
          <w:rFonts w:hint="eastAsia" w:ascii="宋体" w:hAnsi="宋体" w:eastAsia="宋体" w:cs="宋体"/>
          <w:color w:val="000000"/>
          <w:szCs w:val="21"/>
          <w:lang w:val="en-US" w:eastAsia="zh-CN"/>
        </w:rPr>
        <w:t>采购代理</w:t>
      </w:r>
      <w:r>
        <w:rPr>
          <w:rFonts w:hint="eastAsia" w:ascii="宋体" w:hAnsi="宋体" w:eastAsia="宋体" w:cs="宋体"/>
          <w:color w:val="000000"/>
          <w:szCs w:val="21"/>
        </w:rPr>
        <w:t>编号：</w:t>
      </w:r>
      <w:r>
        <w:rPr>
          <w:rFonts w:hint="eastAsia" w:ascii="宋体" w:hAnsi="宋体" w:eastAsia="宋体" w:cs="宋体"/>
          <w:color w:val="000000"/>
          <w:szCs w:val="21"/>
          <w:u w:val="single"/>
        </w:rPr>
        <w:t xml:space="preserve">                  </w:t>
      </w:r>
      <w:r>
        <w:rPr>
          <w:rFonts w:hint="eastAsia" w:ascii="宋体" w:hAnsi="宋体" w:eastAsia="宋体" w:cs="宋体"/>
          <w:szCs w:val="21"/>
        </w:rPr>
        <w:t xml:space="preserve">                                      金额单位：人民币元</w:t>
      </w:r>
    </w:p>
    <w:tbl>
      <w:tblPr>
        <w:tblStyle w:val="12"/>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6"/>
        <w:gridCol w:w="3329"/>
        <w:gridCol w:w="2794"/>
        <w:gridCol w:w="2885"/>
      </w:tblGrid>
      <w:tr w14:paraId="42031F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846" w:type="dxa"/>
            <w:noWrap w:val="0"/>
            <w:vAlign w:val="center"/>
          </w:tcPr>
          <w:p w14:paraId="6BD3F7FF">
            <w:pPr>
              <w:spacing w:line="360" w:lineRule="auto"/>
              <w:jc w:val="center"/>
              <w:rPr>
                <w:rFonts w:hint="eastAsia" w:ascii="宋体" w:hAnsi="宋体" w:eastAsia="宋体" w:cs="宋体"/>
              </w:rPr>
            </w:pPr>
            <w:r>
              <w:rPr>
                <w:rFonts w:hint="eastAsia" w:ascii="宋体" w:hAnsi="宋体" w:eastAsia="宋体" w:cs="宋体"/>
              </w:rPr>
              <w:t>序号</w:t>
            </w:r>
          </w:p>
        </w:tc>
        <w:tc>
          <w:tcPr>
            <w:tcW w:w="3329" w:type="dxa"/>
            <w:noWrap w:val="0"/>
            <w:vAlign w:val="center"/>
          </w:tcPr>
          <w:p w14:paraId="256CF4E3">
            <w:pPr>
              <w:spacing w:line="360" w:lineRule="auto"/>
              <w:jc w:val="center"/>
              <w:rPr>
                <w:rFonts w:hint="eastAsia" w:ascii="宋体" w:hAnsi="宋体" w:eastAsia="宋体" w:cs="宋体"/>
              </w:rPr>
            </w:pPr>
            <w:r>
              <w:rPr>
                <w:rFonts w:hint="eastAsia" w:ascii="宋体" w:hAnsi="宋体" w:eastAsia="宋体" w:cs="宋体"/>
              </w:rPr>
              <w:t>项目名称</w:t>
            </w:r>
          </w:p>
        </w:tc>
        <w:tc>
          <w:tcPr>
            <w:tcW w:w="2794" w:type="dxa"/>
            <w:noWrap w:val="0"/>
            <w:vAlign w:val="center"/>
          </w:tcPr>
          <w:p w14:paraId="4D1762BD">
            <w:pPr>
              <w:spacing w:line="360" w:lineRule="auto"/>
              <w:jc w:val="center"/>
              <w:rPr>
                <w:rFonts w:hint="eastAsia" w:ascii="宋体" w:hAnsi="宋体" w:eastAsia="宋体" w:cs="宋体"/>
              </w:rPr>
            </w:pPr>
            <w:r>
              <w:rPr>
                <w:rFonts w:hint="eastAsia" w:ascii="宋体" w:hAnsi="宋体" w:eastAsia="宋体" w:cs="宋体"/>
              </w:rPr>
              <w:t>投标总价（元）</w:t>
            </w:r>
          </w:p>
        </w:tc>
        <w:tc>
          <w:tcPr>
            <w:tcW w:w="2885" w:type="dxa"/>
            <w:noWrap w:val="0"/>
            <w:vAlign w:val="center"/>
          </w:tcPr>
          <w:p w14:paraId="0889B615">
            <w:pPr>
              <w:spacing w:line="360" w:lineRule="auto"/>
              <w:jc w:val="center"/>
              <w:rPr>
                <w:rFonts w:hint="eastAsia" w:ascii="宋体" w:hAnsi="宋体" w:eastAsia="宋体" w:cs="宋体"/>
              </w:rPr>
            </w:pPr>
            <w:r>
              <w:rPr>
                <w:rFonts w:hint="eastAsia" w:ascii="宋体" w:hAnsi="宋体" w:eastAsia="宋体" w:cs="宋体"/>
              </w:rPr>
              <w:t>交货期</w:t>
            </w:r>
          </w:p>
        </w:tc>
      </w:tr>
      <w:tr w14:paraId="74BD97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0" w:hRule="atLeast"/>
        </w:trPr>
        <w:tc>
          <w:tcPr>
            <w:tcW w:w="846" w:type="dxa"/>
            <w:noWrap w:val="0"/>
            <w:vAlign w:val="top"/>
          </w:tcPr>
          <w:p w14:paraId="2CC9432D">
            <w:pPr>
              <w:spacing w:line="360" w:lineRule="auto"/>
              <w:jc w:val="center"/>
              <w:rPr>
                <w:rFonts w:hint="eastAsia" w:ascii="宋体" w:hAnsi="宋体" w:eastAsia="宋体" w:cs="宋体"/>
              </w:rPr>
            </w:pPr>
          </w:p>
        </w:tc>
        <w:tc>
          <w:tcPr>
            <w:tcW w:w="3329" w:type="dxa"/>
            <w:noWrap w:val="0"/>
            <w:vAlign w:val="top"/>
          </w:tcPr>
          <w:p w14:paraId="3D22F3F7">
            <w:pPr>
              <w:spacing w:line="360" w:lineRule="auto"/>
              <w:jc w:val="center"/>
              <w:rPr>
                <w:rFonts w:hint="eastAsia" w:ascii="宋体" w:hAnsi="宋体" w:eastAsia="宋体" w:cs="宋体"/>
              </w:rPr>
            </w:pPr>
          </w:p>
        </w:tc>
        <w:tc>
          <w:tcPr>
            <w:tcW w:w="2794" w:type="dxa"/>
            <w:noWrap w:val="0"/>
            <w:vAlign w:val="top"/>
          </w:tcPr>
          <w:p w14:paraId="7F2190B7">
            <w:pPr>
              <w:spacing w:line="360" w:lineRule="auto"/>
              <w:jc w:val="center"/>
              <w:rPr>
                <w:rFonts w:hint="eastAsia" w:ascii="宋体" w:hAnsi="宋体" w:eastAsia="宋体" w:cs="宋体"/>
              </w:rPr>
            </w:pPr>
          </w:p>
        </w:tc>
        <w:tc>
          <w:tcPr>
            <w:tcW w:w="2885" w:type="dxa"/>
            <w:noWrap w:val="0"/>
            <w:vAlign w:val="top"/>
          </w:tcPr>
          <w:p w14:paraId="7F14797F">
            <w:pPr>
              <w:spacing w:line="360" w:lineRule="auto"/>
              <w:jc w:val="center"/>
              <w:rPr>
                <w:rFonts w:hint="eastAsia" w:ascii="宋体" w:hAnsi="宋体" w:eastAsia="宋体" w:cs="宋体"/>
              </w:rPr>
            </w:pPr>
          </w:p>
        </w:tc>
      </w:tr>
      <w:tr w14:paraId="56A25E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35" w:hRule="atLeast"/>
        </w:trPr>
        <w:tc>
          <w:tcPr>
            <w:tcW w:w="9854" w:type="dxa"/>
            <w:gridSpan w:val="4"/>
            <w:noWrap w:val="0"/>
            <w:vAlign w:val="center"/>
          </w:tcPr>
          <w:p w14:paraId="78B4E8EA">
            <w:pPr>
              <w:adjustRightInd w:val="0"/>
              <w:snapToGrid w:val="0"/>
              <w:spacing w:line="360" w:lineRule="auto"/>
              <w:ind w:left="71" w:leftChars="34"/>
              <w:rPr>
                <w:rFonts w:hint="eastAsia" w:ascii="宋体" w:hAnsi="宋体" w:eastAsia="宋体" w:cs="宋体"/>
                <w:b/>
                <w:szCs w:val="21"/>
              </w:rPr>
            </w:pPr>
            <w:r>
              <w:rPr>
                <w:rFonts w:hint="eastAsia" w:ascii="宋体" w:hAnsi="宋体" w:eastAsia="宋体" w:cs="宋体"/>
                <w:b/>
                <w:szCs w:val="21"/>
              </w:rPr>
              <w:t>投标总价（已包含</w:t>
            </w:r>
            <w:r>
              <w:rPr>
                <w:rFonts w:hint="eastAsia" w:ascii="宋体" w:hAnsi="宋体" w:eastAsia="宋体" w:cs="宋体"/>
                <w:szCs w:val="21"/>
              </w:rPr>
              <w:t>价格折扣</w:t>
            </w:r>
            <w:r>
              <w:rPr>
                <w:rFonts w:hint="eastAsia" w:ascii="宋体" w:hAnsi="宋体" w:eastAsia="宋体" w:cs="宋体"/>
                <w:b/>
                <w:szCs w:val="21"/>
              </w:rPr>
              <w:t>）：</w:t>
            </w:r>
          </w:p>
          <w:p w14:paraId="37FBF793">
            <w:pPr>
              <w:adjustRightInd w:val="0"/>
              <w:snapToGrid w:val="0"/>
              <w:spacing w:line="360" w:lineRule="auto"/>
              <w:ind w:left="71" w:leftChars="34"/>
              <w:rPr>
                <w:rFonts w:hint="eastAsia" w:ascii="宋体" w:hAnsi="宋体" w:eastAsia="宋体" w:cs="宋体"/>
                <w:szCs w:val="21"/>
              </w:rPr>
            </w:pPr>
            <w:r>
              <w:rPr>
                <w:rFonts w:hint="eastAsia" w:ascii="宋体" w:hAnsi="宋体" w:eastAsia="宋体" w:cs="宋体"/>
                <w:szCs w:val="21"/>
              </w:rPr>
              <w:t>小写：</w:t>
            </w:r>
            <w:r>
              <w:rPr>
                <w:rFonts w:hint="eastAsia" w:ascii="宋体" w:hAnsi="宋体" w:eastAsia="宋体" w:cs="宋体"/>
                <w:szCs w:val="21"/>
                <w:u w:val="single"/>
              </w:rPr>
              <w:t xml:space="preserve">                                                 </w:t>
            </w:r>
          </w:p>
          <w:p w14:paraId="04CCC15A">
            <w:pPr>
              <w:adjustRightInd w:val="0"/>
              <w:snapToGrid w:val="0"/>
              <w:spacing w:line="360" w:lineRule="auto"/>
              <w:ind w:firstLine="105" w:firstLineChars="50"/>
              <w:rPr>
                <w:rFonts w:hint="eastAsia" w:ascii="宋体" w:hAnsi="宋体" w:eastAsia="宋体" w:cs="宋体"/>
                <w:szCs w:val="21"/>
              </w:rPr>
            </w:pPr>
            <w:r>
              <w:rPr>
                <w:rFonts w:hint="eastAsia" w:ascii="宋体" w:hAnsi="宋体" w:eastAsia="宋体" w:cs="宋体"/>
                <w:szCs w:val="21"/>
              </w:rPr>
              <w:t>大写：</w:t>
            </w:r>
            <w:r>
              <w:rPr>
                <w:rFonts w:hint="eastAsia" w:ascii="宋体" w:hAnsi="宋体" w:eastAsia="宋体" w:cs="宋体"/>
                <w:szCs w:val="21"/>
                <w:u w:val="single"/>
              </w:rPr>
              <w:t xml:space="preserve">                                                 </w:t>
            </w:r>
          </w:p>
        </w:tc>
      </w:tr>
      <w:tr w14:paraId="18B054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42" w:hRule="atLeast"/>
        </w:trPr>
        <w:tc>
          <w:tcPr>
            <w:tcW w:w="9854" w:type="dxa"/>
            <w:gridSpan w:val="4"/>
            <w:noWrap w:val="0"/>
            <w:vAlign w:val="top"/>
          </w:tcPr>
          <w:p w14:paraId="7C108992">
            <w:pPr>
              <w:adjustRightInd w:val="0"/>
              <w:snapToGrid w:val="0"/>
              <w:spacing w:line="360" w:lineRule="auto"/>
              <w:ind w:left="71" w:leftChars="34"/>
              <w:rPr>
                <w:rFonts w:hint="eastAsia" w:ascii="宋体" w:hAnsi="宋体" w:eastAsia="宋体" w:cs="宋体"/>
                <w:szCs w:val="21"/>
              </w:rPr>
            </w:pPr>
          </w:p>
          <w:p w14:paraId="50DCA690">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备注：</w:t>
            </w:r>
          </w:p>
        </w:tc>
      </w:tr>
    </w:tbl>
    <w:p w14:paraId="583AE89C">
      <w:pPr>
        <w:adjustRightInd w:val="0"/>
        <w:snapToGrid w:val="0"/>
        <w:spacing w:line="360" w:lineRule="auto"/>
        <w:ind w:left="-88" w:leftChars="-42"/>
        <w:rPr>
          <w:rFonts w:hint="eastAsia" w:ascii="宋体" w:hAnsi="宋体" w:eastAsia="宋体" w:cs="宋体"/>
          <w:b/>
          <w:szCs w:val="21"/>
        </w:rPr>
      </w:pPr>
    </w:p>
    <w:p w14:paraId="6D8C6E7F">
      <w:pPr>
        <w:adjustRightInd w:val="0"/>
        <w:snapToGrid w:val="0"/>
        <w:spacing w:line="360" w:lineRule="auto"/>
        <w:ind w:left="-88" w:leftChars="-42"/>
        <w:rPr>
          <w:rFonts w:hint="eastAsia" w:ascii="宋体" w:hAnsi="宋体" w:eastAsia="宋体" w:cs="宋体"/>
          <w:szCs w:val="21"/>
        </w:rPr>
      </w:pPr>
      <w:r>
        <w:rPr>
          <w:rFonts w:hint="eastAsia" w:ascii="宋体" w:hAnsi="宋体" w:eastAsia="宋体" w:cs="宋体"/>
          <w:b/>
          <w:szCs w:val="21"/>
        </w:rPr>
        <w:t>备注：</w:t>
      </w:r>
      <w:r>
        <w:rPr>
          <w:rFonts w:hint="eastAsia" w:ascii="宋体" w:hAnsi="宋体" w:eastAsia="宋体" w:cs="宋体"/>
          <w:szCs w:val="21"/>
        </w:rPr>
        <w:t>（1）应按照第二章第14.1款的要求报价。</w:t>
      </w:r>
    </w:p>
    <w:p w14:paraId="30277CE6">
      <w:pPr>
        <w:adjustRightInd w:val="0"/>
        <w:snapToGrid w:val="0"/>
        <w:spacing w:line="360" w:lineRule="auto"/>
        <w:ind w:firstLine="420" w:firstLineChars="200"/>
        <w:rPr>
          <w:rFonts w:hint="eastAsia" w:ascii="宋体" w:hAnsi="宋体" w:eastAsia="宋体" w:cs="宋体"/>
          <w:b/>
          <w:szCs w:val="21"/>
          <w:u w:val="single"/>
        </w:rPr>
      </w:pPr>
      <w:r>
        <w:rPr>
          <w:rFonts w:hint="eastAsia" w:ascii="宋体" w:hAnsi="宋体" w:eastAsia="宋体" w:cs="宋体"/>
          <w:szCs w:val="21"/>
        </w:rPr>
        <w:t>（2）投标人的价格折扣应当直接在投标总价中给出。</w:t>
      </w:r>
    </w:p>
    <w:p w14:paraId="577BDF6E">
      <w:pPr>
        <w:adjustRightInd w:val="0"/>
        <w:snapToGrid w:val="0"/>
        <w:spacing w:line="360" w:lineRule="auto"/>
        <w:ind w:firstLine="420" w:firstLineChars="200"/>
        <w:rPr>
          <w:rFonts w:hint="eastAsia" w:ascii="宋体" w:hAnsi="宋体" w:eastAsia="宋体" w:cs="宋体"/>
          <w:szCs w:val="21"/>
        </w:rPr>
      </w:pPr>
    </w:p>
    <w:p w14:paraId="19B086FB">
      <w:pPr>
        <w:adjustRightInd w:val="0"/>
        <w:snapToGrid w:val="0"/>
        <w:spacing w:line="360" w:lineRule="auto"/>
        <w:ind w:firstLine="420" w:firstLineChars="200"/>
        <w:rPr>
          <w:rFonts w:hint="eastAsia" w:ascii="宋体" w:hAnsi="宋体" w:eastAsia="宋体" w:cs="宋体"/>
          <w:szCs w:val="21"/>
        </w:rPr>
      </w:pPr>
    </w:p>
    <w:p w14:paraId="55622F4F">
      <w:pPr>
        <w:adjustRightInd w:val="0"/>
        <w:snapToGrid w:val="0"/>
        <w:spacing w:line="360" w:lineRule="auto"/>
        <w:rPr>
          <w:rFonts w:hint="eastAsia" w:ascii="宋体" w:hAnsi="宋体" w:eastAsia="宋体" w:cs="宋体"/>
          <w:szCs w:val="21"/>
        </w:rPr>
      </w:pPr>
    </w:p>
    <w:p w14:paraId="5EBADD23">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投标人名称（盖单位章）：</w:t>
      </w:r>
    </w:p>
    <w:p w14:paraId="5E852122">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法定代表人或其授权的代理人（签字）：</w:t>
      </w:r>
      <w:r>
        <w:rPr>
          <w:rFonts w:hint="eastAsia" w:ascii="宋体" w:hAnsi="宋体" w:eastAsia="宋体" w:cs="宋体"/>
          <w:szCs w:val="21"/>
          <w:u w:val="single"/>
        </w:rPr>
        <w:t xml:space="preserve">                </w:t>
      </w:r>
    </w:p>
    <w:p w14:paraId="198E2561">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35F559BB">
      <w:pPr>
        <w:pStyle w:val="78"/>
        <w:rPr>
          <w:rFonts w:hint="eastAsia" w:ascii="宋体" w:hAnsi="宋体" w:cs="宋体"/>
          <w:szCs w:val="21"/>
        </w:rPr>
      </w:pPr>
    </w:p>
    <w:p w14:paraId="427D2C33">
      <w:pPr>
        <w:bidi w:val="0"/>
        <w:rPr>
          <w:rFonts w:hint="eastAsia" w:ascii="Times New Roman" w:hAnsi="Times New Roman" w:eastAsia="宋体" w:cs="Times New Roman"/>
        </w:rPr>
      </w:pPr>
    </w:p>
    <w:p w14:paraId="569E2B0A">
      <w:pPr>
        <w:bidi w:val="0"/>
        <w:rPr>
          <w:rFonts w:hint="eastAsia" w:ascii="Times New Roman" w:hAnsi="Times New Roman" w:eastAsia="宋体" w:cs="Times New Roman"/>
        </w:rPr>
      </w:pPr>
    </w:p>
    <w:p w14:paraId="3E2FF3C6">
      <w:pPr>
        <w:bidi w:val="0"/>
        <w:rPr>
          <w:rFonts w:hint="eastAsia" w:ascii="Times New Roman" w:hAnsi="Times New Roman" w:eastAsia="宋体" w:cs="Times New Roman"/>
        </w:rPr>
      </w:pPr>
    </w:p>
    <w:p w14:paraId="5DFF9BBF">
      <w:pPr>
        <w:bidi w:val="0"/>
        <w:rPr>
          <w:rFonts w:hint="eastAsia" w:ascii="Times New Roman" w:hAnsi="Times New Roman" w:eastAsia="宋体" w:cs="Times New Roman"/>
        </w:rPr>
      </w:pPr>
    </w:p>
    <w:p w14:paraId="01EED5ED">
      <w:pPr>
        <w:bidi w:val="0"/>
        <w:rPr>
          <w:rFonts w:hint="eastAsia" w:ascii="Times New Roman" w:hAnsi="Times New Roman" w:eastAsia="宋体" w:cs="Times New Roman"/>
        </w:rPr>
      </w:pPr>
    </w:p>
    <w:p w14:paraId="4E54EB2D">
      <w:pPr>
        <w:bidi w:val="0"/>
        <w:rPr>
          <w:rFonts w:hint="eastAsia" w:ascii="Times New Roman" w:hAnsi="Times New Roman" w:eastAsia="宋体" w:cs="Times New Roman"/>
        </w:rPr>
      </w:pPr>
    </w:p>
    <w:p w14:paraId="648CC5D2">
      <w:pPr>
        <w:bidi w:val="0"/>
        <w:rPr>
          <w:rFonts w:hint="eastAsia" w:ascii="Times New Roman" w:hAnsi="Times New Roman" w:eastAsia="宋体" w:cs="Times New Roman"/>
        </w:rPr>
      </w:pPr>
    </w:p>
    <w:p w14:paraId="0ED11684">
      <w:pPr>
        <w:bidi w:val="0"/>
        <w:jc w:val="center"/>
        <w:rPr>
          <w:rFonts w:hint="eastAsia" w:ascii="宋体" w:hAnsi="宋体" w:eastAsia="宋体" w:cs="宋体"/>
          <w:i w:val="0"/>
          <w:iCs w:val="0"/>
          <w:sz w:val="28"/>
          <w:szCs w:val="28"/>
        </w:rPr>
      </w:pPr>
      <w:r>
        <w:rPr>
          <w:rFonts w:hint="eastAsia" w:ascii="Times New Roman" w:hAnsi="Times New Roman" w:eastAsia="宋体" w:cs="Times New Roman"/>
        </w:rPr>
        <w:br w:type="page"/>
      </w:r>
      <w:r>
        <w:rPr>
          <w:rFonts w:hint="eastAsia" w:ascii="宋体" w:hAnsi="宋体" w:eastAsia="宋体" w:cs="宋体"/>
          <w:i w:val="0"/>
          <w:iCs w:val="0"/>
          <w:sz w:val="28"/>
          <w:szCs w:val="28"/>
        </w:rPr>
        <w:t>三、分项价格表</w:t>
      </w:r>
    </w:p>
    <w:p w14:paraId="632BA3D9">
      <w:pPr>
        <w:autoSpaceDE w:val="0"/>
        <w:autoSpaceDN w:val="0"/>
        <w:adjustRightInd w:val="0"/>
        <w:spacing w:line="296" w:lineRule="exact"/>
        <w:ind w:left="540" w:right="-20"/>
        <w:jc w:val="left"/>
        <w:rPr>
          <w:rFonts w:hint="eastAsia" w:ascii="宋体" w:hAnsi="宋体" w:eastAsia="宋体" w:cs="宋体"/>
          <w:kern w:val="0"/>
          <w:szCs w:val="21"/>
        </w:rPr>
      </w:pPr>
    </w:p>
    <w:p w14:paraId="3FF5A009">
      <w:pPr>
        <w:autoSpaceDE w:val="0"/>
        <w:autoSpaceDN w:val="0"/>
        <w:adjustRightInd w:val="0"/>
        <w:snapToGrid w:val="0"/>
        <w:spacing w:line="360" w:lineRule="auto"/>
        <w:ind w:right="-20"/>
        <w:jc w:val="center"/>
        <w:rPr>
          <w:rFonts w:hint="eastAsia" w:ascii="宋体" w:hAnsi="宋体" w:eastAsia="宋体" w:cs="宋体"/>
          <w:b/>
          <w:kern w:val="0"/>
          <w:sz w:val="28"/>
          <w:szCs w:val="28"/>
        </w:rPr>
      </w:pPr>
      <w:r>
        <w:rPr>
          <w:rFonts w:hint="eastAsia" w:ascii="宋体" w:hAnsi="宋体" w:eastAsia="宋体" w:cs="宋体"/>
          <w:b/>
          <w:kern w:val="0"/>
          <w:sz w:val="28"/>
          <w:szCs w:val="28"/>
        </w:rPr>
        <w:t>1、</w:t>
      </w:r>
      <w:r>
        <w:rPr>
          <w:rFonts w:hint="eastAsia" w:ascii="宋体" w:hAnsi="宋体" w:eastAsia="宋体" w:cs="宋体"/>
          <w:b/>
          <w:spacing w:val="-2"/>
          <w:kern w:val="0"/>
          <w:sz w:val="28"/>
          <w:szCs w:val="28"/>
        </w:rPr>
        <w:t>分</w:t>
      </w:r>
      <w:r>
        <w:rPr>
          <w:rFonts w:hint="eastAsia" w:ascii="宋体" w:hAnsi="宋体" w:eastAsia="宋体" w:cs="宋体"/>
          <w:b/>
          <w:kern w:val="0"/>
          <w:sz w:val="28"/>
          <w:szCs w:val="28"/>
        </w:rPr>
        <w:t>项</w:t>
      </w:r>
      <w:r>
        <w:rPr>
          <w:rFonts w:hint="eastAsia" w:ascii="宋体" w:hAnsi="宋体" w:eastAsia="宋体" w:cs="宋体"/>
          <w:b/>
          <w:spacing w:val="-2"/>
          <w:kern w:val="0"/>
          <w:sz w:val="28"/>
          <w:szCs w:val="28"/>
        </w:rPr>
        <w:t>报</w:t>
      </w:r>
      <w:r>
        <w:rPr>
          <w:rFonts w:hint="eastAsia" w:ascii="宋体" w:hAnsi="宋体" w:eastAsia="宋体" w:cs="宋体"/>
          <w:b/>
          <w:kern w:val="0"/>
          <w:sz w:val="28"/>
          <w:szCs w:val="28"/>
        </w:rPr>
        <w:t>价</w:t>
      </w:r>
      <w:r>
        <w:rPr>
          <w:rFonts w:hint="eastAsia" w:ascii="宋体" w:hAnsi="宋体" w:eastAsia="宋体" w:cs="宋体"/>
          <w:b/>
          <w:spacing w:val="-2"/>
          <w:kern w:val="0"/>
          <w:sz w:val="28"/>
          <w:szCs w:val="28"/>
        </w:rPr>
        <w:t>表</w:t>
      </w:r>
      <w:r>
        <w:rPr>
          <w:rFonts w:hint="eastAsia" w:ascii="宋体" w:hAnsi="宋体" w:eastAsia="宋体" w:cs="宋体"/>
          <w:b/>
          <w:kern w:val="0"/>
          <w:sz w:val="28"/>
          <w:szCs w:val="28"/>
        </w:rPr>
        <w:t>说明</w:t>
      </w:r>
    </w:p>
    <w:p w14:paraId="2EB8E60D">
      <w:pPr>
        <w:autoSpaceDE w:val="0"/>
        <w:autoSpaceDN w:val="0"/>
        <w:adjustRightInd w:val="0"/>
        <w:snapToGrid w:val="0"/>
        <w:spacing w:line="360" w:lineRule="auto"/>
        <w:jc w:val="left"/>
        <w:rPr>
          <w:rFonts w:hint="eastAsia" w:ascii="宋体" w:hAnsi="宋体" w:eastAsia="宋体" w:cs="宋体"/>
          <w:b/>
          <w:kern w:val="0"/>
          <w:position w:val="-3"/>
          <w:sz w:val="28"/>
          <w:szCs w:val="28"/>
        </w:rPr>
      </w:pPr>
      <w:r>
        <w:rPr>
          <w:rFonts w:hint="eastAsia" w:ascii="宋体" w:hAnsi="宋体" w:eastAsia="宋体" w:cs="宋体"/>
          <w:kern w:val="0"/>
          <w:szCs w:val="21"/>
        </w:rPr>
        <w:t>备注：分项价格表为采购项目的投标报价构成明细，投标人应按招标文件第二章第14.1款要求编制，并说明。</w:t>
      </w:r>
    </w:p>
    <w:p w14:paraId="1DA66F29">
      <w:pPr>
        <w:autoSpaceDE w:val="0"/>
        <w:autoSpaceDN w:val="0"/>
        <w:adjustRightInd w:val="0"/>
        <w:snapToGrid w:val="0"/>
        <w:spacing w:line="360" w:lineRule="auto"/>
        <w:ind w:right="-20"/>
        <w:jc w:val="center"/>
        <w:rPr>
          <w:rFonts w:hint="eastAsia" w:ascii="宋体" w:hAnsi="宋体" w:eastAsia="宋体" w:cs="宋体"/>
          <w:b/>
          <w:kern w:val="0"/>
          <w:sz w:val="28"/>
          <w:szCs w:val="28"/>
        </w:rPr>
      </w:pPr>
      <w:r>
        <w:rPr>
          <w:rFonts w:hint="eastAsia" w:ascii="宋体" w:hAnsi="宋体" w:eastAsia="宋体" w:cs="宋体"/>
          <w:b/>
          <w:kern w:val="0"/>
          <w:position w:val="-3"/>
          <w:sz w:val="28"/>
          <w:szCs w:val="28"/>
        </w:rPr>
        <w:t>2、</w:t>
      </w:r>
      <w:r>
        <w:rPr>
          <w:rFonts w:hint="eastAsia" w:ascii="宋体" w:hAnsi="宋体" w:eastAsia="宋体" w:cs="宋体"/>
          <w:b/>
          <w:spacing w:val="-2"/>
          <w:kern w:val="0"/>
          <w:position w:val="-3"/>
          <w:sz w:val="28"/>
          <w:szCs w:val="28"/>
        </w:rPr>
        <w:t>分</w:t>
      </w:r>
      <w:r>
        <w:rPr>
          <w:rFonts w:hint="eastAsia" w:ascii="宋体" w:hAnsi="宋体" w:eastAsia="宋体" w:cs="宋体"/>
          <w:b/>
          <w:kern w:val="0"/>
          <w:position w:val="-3"/>
          <w:sz w:val="28"/>
          <w:szCs w:val="28"/>
        </w:rPr>
        <w:t>项</w:t>
      </w:r>
      <w:r>
        <w:rPr>
          <w:rFonts w:hint="eastAsia" w:ascii="宋体" w:hAnsi="宋体" w:eastAsia="宋体" w:cs="宋体"/>
          <w:b/>
          <w:spacing w:val="-2"/>
          <w:kern w:val="0"/>
          <w:position w:val="-3"/>
          <w:sz w:val="28"/>
          <w:szCs w:val="28"/>
        </w:rPr>
        <w:t>报</w:t>
      </w:r>
      <w:r>
        <w:rPr>
          <w:rFonts w:hint="eastAsia" w:ascii="宋体" w:hAnsi="宋体" w:eastAsia="宋体" w:cs="宋体"/>
          <w:b/>
          <w:kern w:val="0"/>
          <w:position w:val="-3"/>
          <w:sz w:val="28"/>
          <w:szCs w:val="28"/>
        </w:rPr>
        <w:t>价表</w:t>
      </w:r>
    </w:p>
    <w:p w14:paraId="395B49ED">
      <w:pPr>
        <w:adjustRightInd w:val="0"/>
        <w:snapToGrid w:val="0"/>
        <w:spacing w:line="360" w:lineRule="auto"/>
        <w:ind w:left="-88" w:leftChars="-42" w:firstLine="210" w:firstLineChars="100"/>
        <w:rPr>
          <w:rFonts w:hint="eastAsia" w:ascii="宋体" w:hAnsi="宋体" w:eastAsia="宋体" w:cs="宋体"/>
          <w:szCs w:val="21"/>
        </w:rPr>
      </w:pPr>
      <w:r>
        <w:rPr>
          <w:rFonts w:hint="eastAsia" w:ascii="宋体" w:hAnsi="宋体" w:eastAsia="宋体" w:cs="宋体"/>
          <w:color w:val="000000"/>
          <w:szCs w:val="21"/>
          <w:lang w:val="en-US" w:eastAsia="zh-CN"/>
        </w:rPr>
        <w:t>采购代理</w:t>
      </w:r>
      <w:r>
        <w:rPr>
          <w:rFonts w:hint="eastAsia" w:ascii="宋体" w:hAnsi="宋体" w:eastAsia="宋体" w:cs="宋体"/>
          <w:color w:val="000000"/>
          <w:szCs w:val="21"/>
        </w:rPr>
        <w:t>编号：</w:t>
      </w:r>
      <w:r>
        <w:rPr>
          <w:rFonts w:hint="eastAsia" w:ascii="宋体" w:hAnsi="宋体" w:eastAsia="宋体" w:cs="宋体"/>
          <w:color w:val="000000"/>
          <w:szCs w:val="21"/>
          <w:u w:val="single"/>
        </w:rPr>
        <w:t xml:space="preserve">                  </w:t>
      </w:r>
      <w:r>
        <w:rPr>
          <w:rFonts w:hint="eastAsia" w:ascii="宋体" w:hAnsi="宋体" w:eastAsia="宋体" w:cs="宋体"/>
          <w:szCs w:val="21"/>
        </w:rPr>
        <w:t xml:space="preserve">                                  金额单位：人民币元</w:t>
      </w:r>
    </w:p>
    <w:tbl>
      <w:tblPr>
        <w:tblStyle w:val="12"/>
        <w:tblW w:w="0" w:type="auto"/>
        <w:jc w:val="center"/>
        <w:tblLayout w:type="fixed"/>
        <w:tblCellMar>
          <w:top w:w="0" w:type="dxa"/>
          <w:left w:w="0" w:type="dxa"/>
          <w:bottom w:w="0" w:type="dxa"/>
          <w:right w:w="0" w:type="dxa"/>
        </w:tblCellMar>
      </w:tblPr>
      <w:tblGrid>
        <w:gridCol w:w="647"/>
        <w:gridCol w:w="1342"/>
        <w:gridCol w:w="1116"/>
        <w:gridCol w:w="852"/>
        <w:gridCol w:w="750"/>
        <w:gridCol w:w="1026"/>
        <w:gridCol w:w="1508"/>
        <w:gridCol w:w="1576"/>
        <w:gridCol w:w="1180"/>
      </w:tblGrid>
      <w:tr w14:paraId="44C50EB8">
        <w:tblPrEx>
          <w:tblCellMar>
            <w:top w:w="0" w:type="dxa"/>
            <w:left w:w="0" w:type="dxa"/>
            <w:bottom w:w="0" w:type="dxa"/>
            <w:right w:w="0" w:type="dxa"/>
          </w:tblCellMar>
        </w:tblPrEx>
        <w:trPr>
          <w:trHeight w:val="437" w:hRule="exact"/>
          <w:jc w:val="center"/>
        </w:trPr>
        <w:tc>
          <w:tcPr>
            <w:tcW w:w="647" w:type="dxa"/>
            <w:tcBorders>
              <w:top w:val="double" w:color="auto" w:sz="4" w:space="0"/>
              <w:left w:val="double" w:color="auto" w:sz="4" w:space="0"/>
              <w:bottom w:val="single" w:color="auto" w:sz="6" w:space="0"/>
              <w:right w:val="single" w:color="auto" w:sz="6" w:space="0"/>
            </w:tcBorders>
            <w:noWrap w:val="0"/>
            <w:vAlign w:val="center"/>
          </w:tcPr>
          <w:p w14:paraId="54D96597">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序号</w:t>
            </w:r>
          </w:p>
        </w:tc>
        <w:tc>
          <w:tcPr>
            <w:tcW w:w="1342" w:type="dxa"/>
            <w:tcBorders>
              <w:top w:val="double" w:color="auto" w:sz="4" w:space="0"/>
              <w:left w:val="single" w:color="auto" w:sz="6" w:space="0"/>
              <w:bottom w:val="single" w:color="auto" w:sz="6" w:space="0"/>
              <w:right w:val="single" w:color="auto" w:sz="6" w:space="0"/>
            </w:tcBorders>
            <w:noWrap w:val="0"/>
            <w:vAlign w:val="center"/>
          </w:tcPr>
          <w:p w14:paraId="60678D4D">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分项名称</w:t>
            </w:r>
          </w:p>
        </w:tc>
        <w:tc>
          <w:tcPr>
            <w:tcW w:w="1116" w:type="dxa"/>
            <w:tcBorders>
              <w:top w:val="double" w:color="auto" w:sz="4" w:space="0"/>
              <w:left w:val="single" w:color="auto" w:sz="6" w:space="0"/>
              <w:bottom w:val="single" w:color="auto" w:sz="6" w:space="0"/>
              <w:right w:val="single" w:color="auto" w:sz="6" w:space="0"/>
            </w:tcBorders>
            <w:noWrap w:val="0"/>
            <w:vAlign w:val="center"/>
          </w:tcPr>
          <w:p w14:paraId="4194EF47">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规格型号</w:t>
            </w:r>
          </w:p>
        </w:tc>
        <w:tc>
          <w:tcPr>
            <w:tcW w:w="852" w:type="dxa"/>
            <w:tcBorders>
              <w:top w:val="double" w:color="auto" w:sz="4" w:space="0"/>
              <w:left w:val="single" w:color="auto" w:sz="6" w:space="0"/>
              <w:bottom w:val="single" w:color="auto" w:sz="6" w:space="0"/>
              <w:right w:val="single" w:color="auto" w:sz="6" w:space="0"/>
            </w:tcBorders>
            <w:noWrap w:val="0"/>
            <w:vAlign w:val="center"/>
          </w:tcPr>
          <w:p w14:paraId="01AE9798">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品牌</w:t>
            </w:r>
          </w:p>
        </w:tc>
        <w:tc>
          <w:tcPr>
            <w:tcW w:w="750" w:type="dxa"/>
            <w:tcBorders>
              <w:top w:val="double" w:color="auto" w:sz="4" w:space="0"/>
              <w:left w:val="single" w:color="auto" w:sz="6" w:space="0"/>
              <w:bottom w:val="single" w:color="auto" w:sz="6" w:space="0"/>
              <w:right w:val="single" w:color="auto" w:sz="6" w:space="0"/>
            </w:tcBorders>
            <w:noWrap w:val="0"/>
            <w:vAlign w:val="center"/>
          </w:tcPr>
          <w:p w14:paraId="74B708F3">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单位</w:t>
            </w:r>
          </w:p>
        </w:tc>
        <w:tc>
          <w:tcPr>
            <w:tcW w:w="1026" w:type="dxa"/>
            <w:tcBorders>
              <w:top w:val="double" w:color="auto" w:sz="4" w:space="0"/>
              <w:left w:val="single" w:color="auto" w:sz="6" w:space="0"/>
              <w:bottom w:val="single" w:color="auto" w:sz="6" w:space="0"/>
              <w:right w:val="single" w:color="auto" w:sz="6" w:space="0"/>
            </w:tcBorders>
            <w:noWrap w:val="0"/>
            <w:vAlign w:val="center"/>
          </w:tcPr>
          <w:p w14:paraId="002A4AF8">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数量</w:t>
            </w:r>
          </w:p>
        </w:tc>
        <w:tc>
          <w:tcPr>
            <w:tcW w:w="1508" w:type="dxa"/>
            <w:tcBorders>
              <w:top w:val="double" w:color="auto" w:sz="4" w:space="0"/>
              <w:left w:val="single" w:color="auto" w:sz="6" w:space="0"/>
              <w:bottom w:val="single" w:color="auto" w:sz="6" w:space="0"/>
              <w:right w:val="single" w:color="auto" w:sz="6" w:space="0"/>
            </w:tcBorders>
            <w:noWrap w:val="0"/>
            <w:vAlign w:val="center"/>
          </w:tcPr>
          <w:p w14:paraId="0902F962">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单价（元）</w:t>
            </w:r>
          </w:p>
        </w:tc>
        <w:tc>
          <w:tcPr>
            <w:tcW w:w="1576" w:type="dxa"/>
            <w:tcBorders>
              <w:top w:val="double" w:color="auto" w:sz="4" w:space="0"/>
              <w:left w:val="single" w:color="auto" w:sz="6" w:space="0"/>
              <w:bottom w:val="single" w:color="auto" w:sz="6" w:space="0"/>
              <w:right w:val="single" w:color="auto" w:sz="6" w:space="0"/>
            </w:tcBorders>
            <w:noWrap w:val="0"/>
            <w:vAlign w:val="center"/>
          </w:tcPr>
          <w:p w14:paraId="50C6C1C0">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总价（元）</w:t>
            </w:r>
          </w:p>
        </w:tc>
        <w:tc>
          <w:tcPr>
            <w:tcW w:w="1180" w:type="dxa"/>
            <w:tcBorders>
              <w:top w:val="double" w:color="auto" w:sz="4" w:space="0"/>
              <w:left w:val="single" w:color="auto" w:sz="6" w:space="0"/>
              <w:bottom w:val="single" w:color="auto" w:sz="6" w:space="0"/>
              <w:right w:val="double" w:color="auto" w:sz="4" w:space="0"/>
            </w:tcBorders>
            <w:noWrap w:val="0"/>
            <w:vAlign w:val="center"/>
          </w:tcPr>
          <w:p w14:paraId="551923DD">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备注</w:t>
            </w:r>
          </w:p>
        </w:tc>
      </w:tr>
      <w:tr w14:paraId="3100A627">
        <w:tblPrEx>
          <w:tblCellMar>
            <w:top w:w="0" w:type="dxa"/>
            <w:left w:w="0" w:type="dxa"/>
            <w:bottom w:w="0" w:type="dxa"/>
            <w:right w:w="0" w:type="dxa"/>
          </w:tblCellMar>
        </w:tblPrEx>
        <w:trPr>
          <w:trHeight w:val="438" w:hRule="exact"/>
          <w:jc w:val="center"/>
        </w:trPr>
        <w:tc>
          <w:tcPr>
            <w:tcW w:w="647" w:type="dxa"/>
            <w:tcBorders>
              <w:top w:val="single" w:color="auto" w:sz="6" w:space="0"/>
              <w:left w:val="double" w:color="auto" w:sz="4" w:space="0"/>
              <w:bottom w:val="single" w:color="auto" w:sz="6" w:space="0"/>
              <w:right w:val="single" w:color="auto" w:sz="6" w:space="0"/>
            </w:tcBorders>
            <w:noWrap w:val="0"/>
            <w:vAlign w:val="center"/>
          </w:tcPr>
          <w:p w14:paraId="7A4E5C5F">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1</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4DC4F718">
            <w:pPr>
              <w:pStyle w:val="79"/>
              <w:spacing w:line="360" w:lineRule="auto"/>
              <w:jc w:val="center"/>
              <w:rPr>
                <w:rStyle w:val="13"/>
                <w:rFonts w:hint="eastAsia" w:ascii="宋体" w:hAnsi="宋体" w:eastAsia="宋体" w:cs="宋体"/>
                <w:sz w:val="22"/>
                <w:szCs w:val="21"/>
              </w:rPr>
            </w:pPr>
          </w:p>
        </w:tc>
        <w:tc>
          <w:tcPr>
            <w:tcW w:w="1116" w:type="dxa"/>
            <w:tcBorders>
              <w:top w:val="single" w:color="auto" w:sz="6" w:space="0"/>
              <w:left w:val="single" w:color="auto" w:sz="6" w:space="0"/>
              <w:bottom w:val="single" w:color="auto" w:sz="6" w:space="0"/>
              <w:right w:val="single" w:color="auto" w:sz="6" w:space="0"/>
            </w:tcBorders>
            <w:noWrap w:val="0"/>
            <w:vAlign w:val="center"/>
          </w:tcPr>
          <w:p w14:paraId="2FF629DF">
            <w:pPr>
              <w:pStyle w:val="79"/>
              <w:spacing w:line="360" w:lineRule="auto"/>
              <w:jc w:val="center"/>
              <w:rPr>
                <w:rStyle w:val="13"/>
                <w:rFonts w:hint="eastAsia" w:ascii="宋体" w:hAnsi="宋体" w:eastAsia="宋体" w:cs="宋体"/>
                <w:sz w:val="22"/>
                <w:szCs w:val="21"/>
              </w:rPr>
            </w:pPr>
          </w:p>
        </w:tc>
        <w:tc>
          <w:tcPr>
            <w:tcW w:w="852" w:type="dxa"/>
            <w:tcBorders>
              <w:top w:val="single" w:color="auto" w:sz="6" w:space="0"/>
              <w:left w:val="single" w:color="auto" w:sz="6" w:space="0"/>
              <w:bottom w:val="single" w:color="auto" w:sz="6" w:space="0"/>
              <w:right w:val="single" w:color="auto" w:sz="6" w:space="0"/>
            </w:tcBorders>
            <w:noWrap w:val="0"/>
            <w:vAlign w:val="center"/>
          </w:tcPr>
          <w:p w14:paraId="322AE340">
            <w:pPr>
              <w:pStyle w:val="79"/>
              <w:spacing w:line="360" w:lineRule="auto"/>
              <w:jc w:val="center"/>
              <w:rPr>
                <w:rStyle w:val="13"/>
                <w:rFonts w:hint="eastAsia" w:ascii="宋体" w:hAnsi="宋体" w:eastAsia="宋体" w:cs="宋体"/>
                <w:sz w:val="22"/>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14:paraId="5B042E14">
            <w:pPr>
              <w:pStyle w:val="79"/>
              <w:spacing w:line="360" w:lineRule="auto"/>
              <w:jc w:val="center"/>
              <w:rPr>
                <w:rStyle w:val="13"/>
                <w:rFonts w:hint="eastAsia" w:ascii="宋体" w:hAnsi="宋体" w:eastAsia="宋体" w:cs="宋体"/>
                <w:sz w:val="22"/>
                <w:szCs w:val="21"/>
              </w:rPr>
            </w:pPr>
          </w:p>
        </w:tc>
        <w:tc>
          <w:tcPr>
            <w:tcW w:w="1026" w:type="dxa"/>
            <w:tcBorders>
              <w:top w:val="single" w:color="auto" w:sz="6" w:space="0"/>
              <w:left w:val="single" w:color="auto" w:sz="6" w:space="0"/>
              <w:bottom w:val="single" w:color="auto" w:sz="6" w:space="0"/>
              <w:right w:val="single" w:color="auto" w:sz="6" w:space="0"/>
            </w:tcBorders>
            <w:noWrap w:val="0"/>
            <w:vAlign w:val="center"/>
          </w:tcPr>
          <w:p w14:paraId="04FB4E76">
            <w:pPr>
              <w:pStyle w:val="79"/>
              <w:spacing w:line="360" w:lineRule="auto"/>
              <w:jc w:val="center"/>
              <w:rPr>
                <w:rStyle w:val="13"/>
                <w:rFonts w:hint="eastAsia" w:ascii="宋体" w:hAnsi="宋体" w:eastAsia="宋体" w:cs="宋体"/>
                <w:sz w:val="22"/>
                <w:szCs w:val="21"/>
              </w:rPr>
            </w:pPr>
          </w:p>
        </w:tc>
        <w:tc>
          <w:tcPr>
            <w:tcW w:w="1508" w:type="dxa"/>
            <w:tcBorders>
              <w:top w:val="single" w:color="auto" w:sz="6" w:space="0"/>
              <w:left w:val="single" w:color="auto" w:sz="6" w:space="0"/>
              <w:bottom w:val="single" w:color="auto" w:sz="6" w:space="0"/>
              <w:right w:val="single" w:color="auto" w:sz="6" w:space="0"/>
            </w:tcBorders>
            <w:noWrap w:val="0"/>
            <w:vAlign w:val="center"/>
          </w:tcPr>
          <w:p w14:paraId="4D0C8BD8">
            <w:pPr>
              <w:pStyle w:val="79"/>
              <w:spacing w:line="360" w:lineRule="auto"/>
              <w:jc w:val="center"/>
              <w:rPr>
                <w:rStyle w:val="13"/>
                <w:rFonts w:hint="eastAsia" w:ascii="宋体" w:hAnsi="宋体" w:eastAsia="宋体" w:cs="宋体"/>
                <w:sz w:val="22"/>
                <w:szCs w:val="21"/>
              </w:rPr>
            </w:pPr>
          </w:p>
        </w:tc>
        <w:tc>
          <w:tcPr>
            <w:tcW w:w="1576" w:type="dxa"/>
            <w:tcBorders>
              <w:top w:val="single" w:color="auto" w:sz="6" w:space="0"/>
              <w:left w:val="single" w:color="auto" w:sz="6" w:space="0"/>
              <w:bottom w:val="single" w:color="auto" w:sz="6" w:space="0"/>
              <w:right w:val="single" w:color="auto" w:sz="6" w:space="0"/>
            </w:tcBorders>
            <w:noWrap w:val="0"/>
            <w:vAlign w:val="center"/>
          </w:tcPr>
          <w:p w14:paraId="713EE044">
            <w:pPr>
              <w:pStyle w:val="79"/>
              <w:spacing w:line="360" w:lineRule="auto"/>
              <w:jc w:val="center"/>
              <w:rPr>
                <w:rStyle w:val="13"/>
                <w:rFonts w:hint="eastAsia" w:ascii="宋体" w:hAnsi="宋体" w:eastAsia="宋体" w:cs="宋体"/>
                <w:sz w:val="22"/>
                <w:szCs w:val="21"/>
              </w:rPr>
            </w:pPr>
          </w:p>
        </w:tc>
        <w:tc>
          <w:tcPr>
            <w:tcW w:w="1180" w:type="dxa"/>
            <w:tcBorders>
              <w:top w:val="single" w:color="auto" w:sz="6" w:space="0"/>
              <w:left w:val="single" w:color="auto" w:sz="6" w:space="0"/>
              <w:bottom w:val="single" w:color="auto" w:sz="6" w:space="0"/>
              <w:right w:val="double" w:color="auto" w:sz="4" w:space="0"/>
            </w:tcBorders>
            <w:noWrap w:val="0"/>
            <w:vAlign w:val="center"/>
          </w:tcPr>
          <w:p w14:paraId="5985F7F3">
            <w:pPr>
              <w:pStyle w:val="79"/>
              <w:spacing w:line="360" w:lineRule="auto"/>
              <w:jc w:val="center"/>
              <w:rPr>
                <w:rStyle w:val="13"/>
                <w:rFonts w:hint="eastAsia" w:ascii="宋体" w:hAnsi="宋体" w:eastAsia="宋体" w:cs="宋体"/>
                <w:sz w:val="22"/>
                <w:szCs w:val="21"/>
              </w:rPr>
            </w:pPr>
          </w:p>
        </w:tc>
      </w:tr>
      <w:tr w14:paraId="287986A9">
        <w:tblPrEx>
          <w:tblCellMar>
            <w:top w:w="0" w:type="dxa"/>
            <w:left w:w="0" w:type="dxa"/>
            <w:bottom w:w="0" w:type="dxa"/>
            <w:right w:w="0" w:type="dxa"/>
          </w:tblCellMar>
        </w:tblPrEx>
        <w:trPr>
          <w:trHeight w:val="437" w:hRule="exact"/>
          <w:jc w:val="center"/>
        </w:trPr>
        <w:tc>
          <w:tcPr>
            <w:tcW w:w="647" w:type="dxa"/>
            <w:tcBorders>
              <w:top w:val="single" w:color="auto" w:sz="6" w:space="0"/>
              <w:left w:val="double" w:color="auto" w:sz="4" w:space="0"/>
              <w:bottom w:val="single" w:color="auto" w:sz="6" w:space="0"/>
              <w:right w:val="single" w:color="auto" w:sz="6" w:space="0"/>
            </w:tcBorders>
            <w:noWrap w:val="0"/>
            <w:vAlign w:val="center"/>
          </w:tcPr>
          <w:p w14:paraId="19970FBB">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2</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EEDD960">
            <w:pPr>
              <w:pStyle w:val="79"/>
              <w:spacing w:line="360" w:lineRule="auto"/>
              <w:jc w:val="center"/>
              <w:rPr>
                <w:rStyle w:val="13"/>
                <w:rFonts w:hint="eastAsia" w:ascii="宋体" w:hAnsi="宋体" w:eastAsia="宋体" w:cs="宋体"/>
                <w:sz w:val="22"/>
                <w:szCs w:val="21"/>
              </w:rPr>
            </w:pPr>
          </w:p>
        </w:tc>
        <w:tc>
          <w:tcPr>
            <w:tcW w:w="1116" w:type="dxa"/>
            <w:tcBorders>
              <w:top w:val="single" w:color="auto" w:sz="6" w:space="0"/>
              <w:left w:val="single" w:color="auto" w:sz="6" w:space="0"/>
              <w:bottom w:val="single" w:color="auto" w:sz="6" w:space="0"/>
              <w:right w:val="single" w:color="auto" w:sz="6" w:space="0"/>
            </w:tcBorders>
            <w:noWrap w:val="0"/>
            <w:vAlign w:val="center"/>
          </w:tcPr>
          <w:p w14:paraId="4E1F9B99">
            <w:pPr>
              <w:pStyle w:val="79"/>
              <w:spacing w:line="360" w:lineRule="auto"/>
              <w:jc w:val="center"/>
              <w:rPr>
                <w:rStyle w:val="13"/>
                <w:rFonts w:hint="eastAsia" w:ascii="宋体" w:hAnsi="宋体" w:eastAsia="宋体" w:cs="宋体"/>
                <w:sz w:val="22"/>
                <w:szCs w:val="21"/>
              </w:rPr>
            </w:pPr>
          </w:p>
        </w:tc>
        <w:tc>
          <w:tcPr>
            <w:tcW w:w="852" w:type="dxa"/>
            <w:tcBorders>
              <w:top w:val="single" w:color="auto" w:sz="6" w:space="0"/>
              <w:left w:val="single" w:color="auto" w:sz="6" w:space="0"/>
              <w:bottom w:val="single" w:color="auto" w:sz="6" w:space="0"/>
              <w:right w:val="single" w:color="auto" w:sz="6" w:space="0"/>
            </w:tcBorders>
            <w:noWrap w:val="0"/>
            <w:vAlign w:val="center"/>
          </w:tcPr>
          <w:p w14:paraId="5541C8B0">
            <w:pPr>
              <w:pStyle w:val="79"/>
              <w:spacing w:line="360" w:lineRule="auto"/>
              <w:jc w:val="center"/>
              <w:rPr>
                <w:rStyle w:val="13"/>
                <w:rFonts w:hint="eastAsia" w:ascii="宋体" w:hAnsi="宋体" w:eastAsia="宋体" w:cs="宋体"/>
                <w:sz w:val="22"/>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14:paraId="2D236042">
            <w:pPr>
              <w:pStyle w:val="79"/>
              <w:spacing w:line="360" w:lineRule="auto"/>
              <w:jc w:val="center"/>
              <w:rPr>
                <w:rStyle w:val="13"/>
                <w:rFonts w:hint="eastAsia" w:ascii="宋体" w:hAnsi="宋体" w:eastAsia="宋体" w:cs="宋体"/>
                <w:sz w:val="22"/>
                <w:szCs w:val="21"/>
              </w:rPr>
            </w:pPr>
          </w:p>
        </w:tc>
        <w:tc>
          <w:tcPr>
            <w:tcW w:w="1026" w:type="dxa"/>
            <w:tcBorders>
              <w:top w:val="single" w:color="auto" w:sz="6" w:space="0"/>
              <w:left w:val="single" w:color="auto" w:sz="6" w:space="0"/>
              <w:bottom w:val="single" w:color="auto" w:sz="6" w:space="0"/>
              <w:right w:val="single" w:color="auto" w:sz="6" w:space="0"/>
            </w:tcBorders>
            <w:noWrap w:val="0"/>
            <w:vAlign w:val="center"/>
          </w:tcPr>
          <w:p w14:paraId="4FC96BD2">
            <w:pPr>
              <w:pStyle w:val="79"/>
              <w:spacing w:line="360" w:lineRule="auto"/>
              <w:jc w:val="center"/>
              <w:rPr>
                <w:rStyle w:val="13"/>
                <w:rFonts w:hint="eastAsia" w:ascii="宋体" w:hAnsi="宋体" w:eastAsia="宋体" w:cs="宋体"/>
                <w:sz w:val="22"/>
                <w:szCs w:val="21"/>
              </w:rPr>
            </w:pPr>
          </w:p>
        </w:tc>
        <w:tc>
          <w:tcPr>
            <w:tcW w:w="1508" w:type="dxa"/>
            <w:tcBorders>
              <w:top w:val="single" w:color="auto" w:sz="6" w:space="0"/>
              <w:left w:val="single" w:color="auto" w:sz="6" w:space="0"/>
              <w:bottom w:val="single" w:color="auto" w:sz="6" w:space="0"/>
              <w:right w:val="single" w:color="auto" w:sz="6" w:space="0"/>
            </w:tcBorders>
            <w:noWrap w:val="0"/>
            <w:vAlign w:val="center"/>
          </w:tcPr>
          <w:p w14:paraId="5075F4AF">
            <w:pPr>
              <w:pStyle w:val="79"/>
              <w:spacing w:line="360" w:lineRule="auto"/>
              <w:jc w:val="center"/>
              <w:rPr>
                <w:rStyle w:val="13"/>
                <w:rFonts w:hint="eastAsia" w:ascii="宋体" w:hAnsi="宋体" w:eastAsia="宋体" w:cs="宋体"/>
                <w:sz w:val="22"/>
                <w:szCs w:val="21"/>
              </w:rPr>
            </w:pPr>
          </w:p>
        </w:tc>
        <w:tc>
          <w:tcPr>
            <w:tcW w:w="1576" w:type="dxa"/>
            <w:tcBorders>
              <w:top w:val="single" w:color="auto" w:sz="6" w:space="0"/>
              <w:left w:val="single" w:color="auto" w:sz="6" w:space="0"/>
              <w:bottom w:val="single" w:color="auto" w:sz="6" w:space="0"/>
              <w:right w:val="single" w:color="auto" w:sz="6" w:space="0"/>
            </w:tcBorders>
            <w:noWrap w:val="0"/>
            <w:vAlign w:val="center"/>
          </w:tcPr>
          <w:p w14:paraId="09DC709D">
            <w:pPr>
              <w:pStyle w:val="79"/>
              <w:spacing w:line="360" w:lineRule="auto"/>
              <w:jc w:val="center"/>
              <w:rPr>
                <w:rStyle w:val="13"/>
                <w:rFonts w:hint="eastAsia" w:ascii="宋体" w:hAnsi="宋体" w:eastAsia="宋体" w:cs="宋体"/>
                <w:sz w:val="22"/>
                <w:szCs w:val="21"/>
              </w:rPr>
            </w:pPr>
          </w:p>
        </w:tc>
        <w:tc>
          <w:tcPr>
            <w:tcW w:w="1180" w:type="dxa"/>
            <w:tcBorders>
              <w:top w:val="single" w:color="auto" w:sz="6" w:space="0"/>
              <w:left w:val="single" w:color="auto" w:sz="6" w:space="0"/>
              <w:bottom w:val="single" w:color="auto" w:sz="6" w:space="0"/>
              <w:right w:val="double" w:color="auto" w:sz="4" w:space="0"/>
            </w:tcBorders>
            <w:noWrap w:val="0"/>
            <w:vAlign w:val="center"/>
          </w:tcPr>
          <w:p w14:paraId="4A9AA794">
            <w:pPr>
              <w:pStyle w:val="79"/>
              <w:spacing w:line="360" w:lineRule="auto"/>
              <w:jc w:val="center"/>
              <w:rPr>
                <w:rStyle w:val="13"/>
                <w:rFonts w:hint="eastAsia" w:ascii="宋体" w:hAnsi="宋体" w:eastAsia="宋体" w:cs="宋体"/>
                <w:sz w:val="22"/>
                <w:szCs w:val="21"/>
              </w:rPr>
            </w:pPr>
          </w:p>
        </w:tc>
      </w:tr>
      <w:tr w14:paraId="3F24260A">
        <w:tblPrEx>
          <w:tblCellMar>
            <w:top w:w="0" w:type="dxa"/>
            <w:left w:w="0" w:type="dxa"/>
            <w:bottom w:w="0" w:type="dxa"/>
            <w:right w:w="0" w:type="dxa"/>
          </w:tblCellMar>
        </w:tblPrEx>
        <w:trPr>
          <w:trHeight w:val="437" w:hRule="exact"/>
          <w:jc w:val="center"/>
        </w:trPr>
        <w:tc>
          <w:tcPr>
            <w:tcW w:w="647" w:type="dxa"/>
            <w:tcBorders>
              <w:top w:val="single" w:color="auto" w:sz="6" w:space="0"/>
              <w:left w:val="double" w:color="auto" w:sz="4" w:space="0"/>
              <w:bottom w:val="single" w:color="auto" w:sz="6" w:space="0"/>
              <w:right w:val="single" w:color="auto" w:sz="6" w:space="0"/>
            </w:tcBorders>
            <w:noWrap w:val="0"/>
            <w:vAlign w:val="center"/>
          </w:tcPr>
          <w:p w14:paraId="6E9C54EF">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3</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C485F74">
            <w:pPr>
              <w:pStyle w:val="79"/>
              <w:spacing w:line="360" w:lineRule="auto"/>
              <w:jc w:val="center"/>
              <w:rPr>
                <w:rStyle w:val="13"/>
                <w:rFonts w:hint="eastAsia" w:ascii="宋体" w:hAnsi="宋体" w:eastAsia="宋体" w:cs="宋体"/>
                <w:sz w:val="22"/>
                <w:szCs w:val="21"/>
              </w:rPr>
            </w:pPr>
          </w:p>
        </w:tc>
        <w:tc>
          <w:tcPr>
            <w:tcW w:w="1116" w:type="dxa"/>
            <w:tcBorders>
              <w:top w:val="single" w:color="auto" w:sz="6" w:space="0"/>
              <w:left w:val="single" w:color="auto" w:sz="6" w:space="0"/>
              <w:bottom w:val="single" w:color="auto" w:sz="6" w:space="0"/>
              <w:right w:val="single" w:color="auto" w:sz="6" w:space="0"/>
            </w:tcBorders>
            <w:noWrap w:val="0"/>
            <w:vAlign w:val="center"/>
          </w:tcPr>
          <w:p w14:paraId="0B29B9A3">
            <w:pPr>
              <w:pStyle w:val="79"/>
              <w:spacing w:line="360" w:lineRule="auto"/>
              <w:jc w:val="center"/>
              <w:rPr>
                <w:rStyle w:val="13"/>
                <w:rFonts w:hint="eastAsia" w:ascii="宋体" w:hAnsi="宋体" w:eastAsia="宋体" w:cs="宋体"/>
                <w:sz w:val="22"/>
                <w:szCs w:val="21"/>
              </w:rPr>
            </w:pPr>
          </w:p>
        </w:tc>
        <w:tc>
          <w:tcPr>
            <w:tcW w:w="852" w:type="dxa"/>
            <w:tcBorders>
              <w:top w:val="single" w:color="auto" w:sz="6" w:space="0"/>
              <w:left w:val="single" w:color="auto" w:sz="6" w:space="0"/>
              <w:bottom w:val="single" w:color="auto" w:sz="6" w:space="0"/>
              <w:right w:val="single" w:color="auto" w:sz="6" w:space="0"/>
            </w:tcBorders>
            <w:noWrap w:val="0"/>
            <w:vAlign w:val="center"/>
          </w:tcPr>
          <w:p w14:paraId="443E56F2">
            <w:pPr>
              <w:pStyle w:val="79"/>
              <w:spacing w:line="360" w:lineRule="auto"/>
              <w:jc w:val="center"/>
              <w:rPr>
                <w:rStyle w:val="13"/>
                <w:rFonts w:hint="eastAsia" w:ascii="宋体" w:hAnsi="宋体" w:eastAsia="宋体" w:cs="宋体"/>
                <w:sz w:val="22"/>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14:paraId="5048C6DD">
            <w:pPr>
              <w:pStyle w:val="79"/>
              <w:spacing w:line="360" w:lineRule="auto"/>
              <w:jc w:val="center"/>
              <w:rPr>
                <w:rStyle w:val="13"/>
                <w:rFonts w:hint="eastAsia" w:ascii="宋体" w:hAnsi="宋体" w:eastAsia="宋体" w:cs="宋体"/>
                <w:sz w:val="22"/>
                <w:szCs w:val="21"/>
              </w:rPr>
            </w:pPr>
          </w:p>
        </w:tc>
        <w:tc>
          <w:tcPr>
            <w:tcW w:w="1026" w:type="dxa"/>
            <w:tcBorders>
              <w:top w:val="single" w:color="auto" w:sz="6" w:space="0"/>
              <w:left w:val="single" w:color="auto" w:sz="6" w:space="0"/>
              <w:bottom w:val="single" w:color="auto" w:sz="6" w:space="0"/>
              <w:right w:val="single" w:color="auto" w:sz="6" w:space="0"/>
            </w:tcBorders>
            <w:noWrap w:val="0"/>
            <w:vAlign w:val="center"/>
          </w:tcPr>
          <w:p w14:paraId="385521AF">
            <w:pPr>
              <w:pStyle w:val="79"/>
              <w:spacing w:line="360" w:lineRule="auto"/>
              <w:jc w:val="center"/>
              <w:rPr>
                <w:rStyle w:val="13"/>
                <w:rFonts w:hint="eastAsia" w:ascii="宋体" w:hAnsi="宋体" w:eastAsia="宋体" w:cs="宋体"/>
                <w:sz w:val="22"/>
                <w:szCs w:val="21"/>
              </w:rPr>
            </w:pPr>
          </w:p>
        </w:tc>
        <w:tc>
          <w:tcPr>
            <w:tcW w:w="1508" w:type="dxa"/>
            <w:tcBorders>
              <w:top w:val="single" w:color="auto" w:sz="6" w:space="0"/>
              <w:left w:val="single" w:color="auto" w:sz="6" w:space="0"/>
              <w:bottom w:val="single" w:color="auto" w:sz="6" w:space="0"/>
              <w:right w:val="single" w:color="auto" w:sz="6" w:space="0"/>
            </w:tcBorders>
            <w:noWrap w:val="0"/>
            <w:vAlign w:val="center"/>
          </w:tcPr>
          <w:p w14:paraId="04A8A7D5">
            <w:pPr>
              <w:pStyle w:val="79"/>
              <w:spacing w:line="360" w:lineRule="auto"/>
              <w:jc w:val="center"/>
              <w:rPr>
                <w:rStyle w:val="13"/>
                <w:rFonts w:hint="eastAsia" w:ascii="宋体" w:hAnsi="宋体" w:eastAsia="宋体" w:cs="宋体"/>
                <w:sz w:val="22"/>
                <w:szCs w:val="21"/>
              </w:rPr>
            </w:pPr>
          </w:p>
        </w:tc>
        <w:tc>
          <w:tcPr>
            <w:tcW w:w="1576" w:type="dxa"/>
            <w:tcBorders>
              <w:top w:val="single" w:color="auto" w:sz="6" w:space="0"/>
              <w:left w:val="single" w:color="auto" w:sz="6" w:space="0"/>
              <w:bottom w:val="single" w:color="auto" w:sz="6" w:space="0"/>
              <w:right w:val="single" w:color="auto" w:sz="6" w:space="0"/>
            </w:tcBorders>
            <w:noWrap w:val="0"/>
            <w:vAlign w:val="center"/>
          </w:tcPr>
          <w:p w14:paraId="4D4184F3">
            <w:pPr>
              <w:pStyle w:val="79"/>
              <w:spacing w:line="360" w:lineRule="auto"/>
              <w:jc w:val="center"/>
              <w:rPr>
                <w:rStyle w:val="13"/>
                <w:rFonts w:hint="eastAsia" w:ascii="宋体" w:hAnsi="宋体" w:eastAsia="宋体" w:cs="宋体"/>
                <w:sz w:val="22"/>
                <w:szCs w:val="21"/>
              </w:rPr>
            </w:pPr>
          </w:p>
        </w:tc>
        <w:tc>
          <w:tcPr>
            <w:tcW w:w="1180" w:type="dxa"/>
            <w:tcBorders>
              <w:top w:val="single" w:color="auto" w:sz="6" w:space="0"/>
              <w:left w:val="single" w:color="auto" w:sz="6" w:space="0"/>
              <w:bottom w:val="single" w:color="auto" w:sz="6" w:space="0"/>
              <w:right w:val="double" w:color="auto" w:sz="4" w:space="0"/>
            </w:tcBorders>
            <w:noWrap w:val="0"/>
            <w:vAlign w:val="center"/>
          </w:tcPr>
          <w:p w14:paraId="2EAD5784">
            <w:pPr>
              <w:pStyle w:val="79"/>
              <w:spacing w:line="360" w:lineRule="auto"/>
              <w:jc w:val="center"/>
              <w:rPr>
                <w:rStyle w:val="13"/>
                <w:rFonts w:hint="eastAsia" w:ascii="宋体" w:hAnsi="宋体" w:eastAsia="宋体" w:cs="宋体"/>
                <w:sz w:val="22"/>
                <w:szCs w:val="21"/>
              </w:rPr>
            </w:pPr>
          </w:p>
        </w:tc>
      </w:tr>
      <w:tr w14:paraId="6A7AEFCE">
        <w:tblPrEx>
          <w:tblCellMar>
            <w:top w:w="0" w:type="dxa"/>
            <w:left w:w="0" w:type="dxa"/>
            <w:bottom w:w="0" w:type="dxa"/>
            <w:right w:w="0" w:type="dxa"/>
          </w:tblCellMar>
        </w:tblPrEx>
        <w:trPr>
          <w:trHeight w:val="437" w:hRule="exact"/>
          <w:jc w:val="center"/>
        </w:trPr>
        <w:tc>
          <w:tcPr>
            <w:tcW w:w="647" w:type="dxa"/>
            <w:tcBorders>
              <w:top w:val="single" w:color="auto" w:sz="6" w:space="0"/>
              <w:left w:val="double" w:color="auto" w:sz="4" w:space="0"/>
              <w:bottom w:val="single" w:color="auto" w:sz="6" w:space="0"/>
              <w:right w:val="single" w:color="auto" w:sz="6" w:space="0"/>
            </w:tcBorders>
            <w:noWrap w:val="0"/>
            <w:vAlign w:val="center"/>
          </w:tcPr>
          <w:p w14:paraId="7423D760">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4</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D8E7D8C">
            <w:pPr>
              <w:pStyle w:val="79"/>
              <w:spacing w:line="360" w:lineRule="auto"/>
              <w:jc w:val="center"/>
              <w:rPr>
                <w:rStyle w:val="13"/>
                <w:rFonts w:hint="eastAsia" w:ascii="宋体" w:hAnsi="宋体" w:eastAsia="宋体" w:cs="宋体"/>
                <w:sz w:val="22"/>
                <w:szCs w:val="21"/>
              </w:rPr>
            </w:pPr>
          </w:p>
        </w:tc>
        <w:tc>
          <w:tcPr>
            <w:tcW w:w="1116" w:type="dxa"/>
            <w:tcBorders>
              <w:top w:val="single" w:color="auto" w:sz="6" w:space="0"/>
              <w:left w:val="single" w:color="auto" w:sz="6" w:space="0"/>
              <w:bottom w:val="single" w:color="auto" w:sz="6" w:space="0"/>
              <w:right w:val="single" w:color="auto" w:sz="6" w:space="0"/>
            </w:tcBorders>
            <w:noWrap w:val="0"/>
            <w:vAlign w:val="center"/>
          </w:tcPr>
          <w:p w14:paraId="3DDA7C26">
            <w:pPr>
              <w:pStyle w:val="79"/>
              <w:spacing w:line="360" w:lineRule="auto"/>
              <w:jc w:val="center"/>
              <w:rPr>
                <w:rStyle w:val="13"/>
                <w:rFonts w:hint="eastAsia" w:ascii="宋体" w:hAnsi="宋体" w:eastAsia="宋体" w:cs="宋体"/>
                <w:sz w:val="22"/>
                <w:szCs w:val="21"/>
              </w:rPr>
            </w:pPr>
          </w:p>
        </w:tc>
        <w:tc>
          <w:tcPr>
            <w:tcW w:w="852" w:type="dxa"/>
            <w:tcBorders>
              <w:top w:val="single" w:color="auto" w:sz="6" w:space="0"/>
              <w:left w:val="single" w:color="auto" w:sz="6" w:space="0"/>
              <w:bottom w:val="single" w:color="auto" w:sz="6" w:space="0"/>
              <w:right w:val="single" w:color="auto" w:sz="6" w:space="0"/>
            </w:tcBorders>
            <w:noWrap w:val="0"/>
            <w:vAlign w:val="center"/>
          </w:tcPr>
          <w:p w14:paraId="5E7581DB">
            <w:pPr>
              <w:pStyle w:val="79"/>
              <w:spacing w:line="360" w:lineRule="auto"/>
              <w:jc w:val="center"/>
              <w:rPr>
                <w:rStyle w:val="13"/>
                <w:rFonts w:hint="eastAsia" w:ascii="宋体" w:hAnsi="宋体" w:eastAsia="宋体" w:cs="宋体"/>
                <w:sz w:val="22"/>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14:paraId="15161EA6">
            <w:pPr>
              <w:pStyle w:val="79"/>
              <w:spacing w:line="360" w:lineRule="auto"/>
              <w:jc w:val="center"/>
              <w:rPr>
                <w:rStyle w:val="13"/>
                <w:rFonts w:hint="eastAsia" w:ascii="宋体" w:hAnsi="宋体" w:eastAsia="宋体" w:cs="宋体"/>
                <w:sz w:val="22"/>
                <w:szCs w:val="21"/>
              </w:rPr>
            </w:pPr>
          </w:p>
        </w:tc>
        <w:tc>
          <w:tcPr>
            <w:tcW w:w="1026" w:type="dxa"/>
            <w:tcBorders>
              <w:top w:val="single" w:color="auto" w:sz="6" w:space="0"/>
              <w:left w:val="single" w:color="auto" w:sz="6" w:space="0"/>
              <w:bottom w:val="single" w:color="auto" w:sz="6" w:space="0"/>
              <w:right w:val="single" w:color="auto" w:sz="6" w:space="0"/>
            </w:tcBorders>
            <w:noWrap w:val="0"/>
            <w:vAlign w:val="center"/>
          </w:tcPr>
          <w:p w14:paraId="4C84D55E">
            <w:pPr>
              <w:pStyle w:val="79"/>
              <w:spacing w:line="360" w:lineRule="auto"/>
              <w:jc w:val="center"/>
              <w:rPr>
                <w:rStyle w:val="13"/>
                <w:rFonts w:hint="eastAsia" w:ascii="宋体" w:hAnsi="宋体" w:eastAsia="宋体" w:cs="宋体"/>
                <w:sz w:val="22"/>
                <w:szCs w:val="21"/>
              </w:rPr>
            </w:pPr>
          </w:p>
        </w:tc>
        <w:tc>
          <w:tcPr>
            <w:tcW w:w="1508" w:type="dxa"/>
            <w:tcBorders>
              <w:top w:val="single" w:color="auto" w:sz="6" w:space="0"/>
              <w:left w:val="single" w:color="auto" w:sz="6" w:space="0"/>
              <w:bottom w:val="single" w:color="auto" w:sz="6" w:space="0"/>
              <w:right w:val="single" w:color="auto" w:sz="6" w:space="0"/>
            </w:tcBorders>
            <w:noWrap w:val="0"/>
            <w:vAlign w:val="center"/>
          </w:tcPr>
          <w:p w14:paraId="0F0E1794">
            <w:pPr>
              <w:pStyle w:val="79"/>
              <w:spacing w:line="360" w:lineRule="auto"/>
              <w:jc w:val="center"/>
              <w:rPr>
                <w:rStyle w:val="13"/>
                <w:rFonts w:hint="eastAsia" w:ascii="宋体" w:hAnsi="宋体" w:eastAsia="宋体" w:cs="宋体"/>
                <w:sz w:val="22"/>
                <w:szCs w:val="21"/>
              </w:rPr>
            </w:pPr>
          </w:p>
        </w:tc>
        <w:tc>
          <w:tcPr>
            <w:tcW w:w="1576" w:type="dxa"/>
            <w:tcBorders>
              <w:top w:val="single" w:color="auto" w:sz="6" w:space="0"/>
              <w:left w:val="single" w:color="auto" w:sz="6" w:space="0"/>
              <w:bottom w:val="single" w:color="auto" w:sz="6" w:space="0"/>
              <w:right w:val="single" w:color="auto" w:sz="6" w:space="0"/>
            </w:tcBorders>
            <w:noWrap w:val="0"/>
            <w:vAlign w:val="center"/>
          </w:tcPr>
          <w:p w14:paraId="0384C51A">
            <w:pPr>
              <w:pStyle w:val="79"/>
              <w:spacing w:line="360" w:lineRule="auto"/>
              <w:jc w:val="center"/>
              <w:rPr>
                <w:rStyle w:val="13"/>
                <w:rFonts w:hint="eastAsia" w:ascii="宋体" w:hAnsi="宋体" w:eastAsia="宋体" w:cs="宋体"/>
                <w:sz w:val="22"/>
                <w:szCs w:val="21"/>
              </w:rPr>
            </w:pPr>
          </w:p>
        </w:tc>
        <w:tc>
          <w:tcPr>
            <w:tcW w:w="1180" w:type="dxa"/>
            <w:tcBorders>
              <w:top w:val="single" w:color="auto" w:sz="6" w:space="0"/>
              <w:left w:val="single" w:color="auto" w:sz="6" w:space="0"/>
              <w:bottom w:val="single" w:color="auto" w:sz="6" w:space="0"/>
              <w:right w:val="double" w:color="auto" w:sz="4" w:space="0"/>
            </w:tcBorders>
            <w:noWrap w:val="0"/>
            <w:vAlign w:val="center"/>
          </w:tcPr>
          <w:p w14:paraId="480B7C92">
            <w:pPr>
              <w:pStyle w:val="79"/>
              <w:spacing w:line="360" w:lineRule="auto"/>
              <w:jc w:val="center"/>
              <w:rPr>
                <w:rStyle w:val="13"/>
                <w:rFonts w:hint="eastAsia" w:ascii="宋体" w:hAnsi="宋体" w:eastAsia="宋体" w:cs="宋体"/>
                <w:sz w:val="22"/>
                <w:szCs w:val="21"/>
              </w:rPr>
            </w:pPr>
          </w:p>
        </w:tc>
      </w:tr>
      <w:tr w14:paraId="5B26CA4D">
        <w:tblPrEx>
          <w:tblCellMar>
            <w:top w:w="0" w:type="dxa"/>
            <w:left w:w="0" w:type="dxa"/>
            <w:bottom w:w="0" w:type="dxa"/>
            <w:right w:w="0" w:type="dxa"/>
          </w:tblCellMar>
        </w:tblPrEx>
        <w:trPr>
          <w:trHeight w:val="437" w:hRule="exact"/>
          <w:jc w:val="center"/>
        </w:trPr>
        <w:tc>
          <w:tcPr>
            <w:tcW w:w="647" w:type="dxa"/>
            <w:tcBorders>
              <w:top w:val="single" w:color="auto" w:sz="6" w:space="0"/>
              <w:left w:val="double" w:color="auto" w:sz="4" w:space="0"/>
              <w:bottom w:val="single" w:color="auto" w:sz="6" w:space="0"/>
              <w:right w:val="single" w:color="auto" w:sz="6" w:space="0"/>
            </w:tcBorders>
            <w:noWrap w:val="0"/>
            <w:vAlign w:val="center"/>
          </w:tcPr>
          <w:p w14:paraId="0D672B74">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5</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643B4592">
            <w:pPr>
              <w:pStyle w:val="79"/>
              <w:spacing w:line="360" w:lineRule="auto"/>
              <w:jc w:val="center"/>
              <w:rPr>
                <w:rStyle w:val="13"/>
                <w:rFonts w:hint="eastAsia" w:ascii="宋体" w:hAnsi="宋体" w:eastAsia="宋体" w:cs="宋体"/>
                <w:sz w:val="22"/>
                <w:szCs w:val="21"/>
              </w:rPr>
            </w:pPr>
          </w:p>
        </w:tc>
        <w:tc>
          <w:tcPr>
            <w:tcW w:w="1116" w:type="dxa"/>
            <w:tcBorders>
              <w:top w:val="single" w:color="auto" w:sz="6" w:space="0"/>
              <w:left w:val="single" w:color="auto" w:sz="6" w:space="0"/>
              <w:bottom w:val="single" w:color="auto" w:sz="6" w:space="0"/>
              <w:right w:val="single" w:color="auto" w:sz="6" w:space="0"/>
            </w:tcBorders>
            <w:noWrap w:val="0"/>
            <w:vAlign w:val="center"/>
          </w:tcPr>
          <w:p w14:paraId="417EE74D">
            <w:pPr>
              <w:pStyle w:val="79"/>
              <w:spacing w:line="360" w:lineRule="auto"/>
              <w:jc w:val="center"/>
              <w:rPr>
                <w:rStyle w:val="13"/>
                <w:rFonts w:hint="eastAsia" w:ascii="宋体" w:hAnsi="宋体" w:eastAsia="宋体" w:cs="宋体"/>
                <w:sz w:val="22"/>
                <w:szCs w:val="21"/>
              </w:rPr>
            </w:pPr>
          </w:p>
        </w:tc>
        <w:tc>
          <w:tcPr>
            <w:tcW w:w="852" w:type="dxa"/>
            <w:tcBorders>
              <w:top w:val="single" w:color="auto" w:sz="6" w:space="0"/>
              <w:left w:val="single" w:color="auto" w:sz="6" w:space="0"/>
              <w:bottom w:val="single" w:color="auto" w:sz="6" w:space="0"/>
              <w:right w:val="single" w:color="auto" w:sz="6" w:space="0"/>
            </w:tcBorders>
            <w:noWrap w:val="0"/>
            <w:vAlign w:val="center"/>
          </w:tcPr>
          <w:p w14:paraId="171BB448">
            <w:pPr>
              <w:pStyle w:val="79"/>
              <w:spacing w:line="360" w:lineRule="auto"/>
              <w:jc w:val="center"/>
              <w:rPr>
                <w:rStyle w:val="13"/>
                <w:rFonts w:hint="eastAsia" w:ascii="宋体" w:hAnsi="宋体" w:eastAsia="宋体" w:cs="宋体"/>
                <w:sz w:val="22"/>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14:paraId="37C652BE">
            <w:pPr>
              <w:pStyle w:val="79"/>
              <w:spacing w:line="360" w:lineRule="auto"/>
              <w:jc w:val="center"/>
              <w:rPr>
                <w:rStyle w:val="13"/>
                <w:rFonts w:hint="eastAsia" w:ascii="宋体" w:hAnsi="宋体" w:eastAsia="宋体" w:cs="宋体"/>
                <w:sz w:val="22"/>
                <w:szCs w:val="21"/>
              </w:rPr>
            </w:pPr>
          </w:p>
        </w:tc>
        <w:tc>
          <w:tcPr>
            <w:tcW w:w="1026" w:type="dxa"/>
            <w:tcBorders>
              <w:top w:val="single" w:color="auto" w:sz="6" w:space="0"/>
              <w:left w:val="single" w:color="auto" w:sz="6" w:space="0"/>
              <w:bottom w:val="single" w:color="auto" w:sz="6" w:space="0"/>
              <w:right w:val="single" w:color="auto" w:sz="6" w:space="0"/>
            </w:tcBorders>
            <w:noWrap w:val="0"/>
            <w:vAlign w:val="center"/>
          </w:tcPr>
          <w:p w14:paraId="7A4337E1">
            <w:pPr>
              <w:pStyle w:val="79"/>
              <w:spacing w:line="360" w:lineRule="auto"/>
              <w:jc w:val="center"/>
              <w:rPr>
                <w:rStyle w:val="13"/>
                <w:rFonts w:hint="eastAsia" w:ascii="宋体" w:hAnsi="宋体" w:eastAsia="宋体" w:cs="宋体"/>
                <w:sz w:val="22"/>
                <w:szCs w:val="21"/>
              </w:rPr>
            </w:pPr>
          </w:p>
        </w:tc>
        <w:tc>
          <w:tcPr>
            <w:tcW w:w="1508" w:type="dxa"/>
            <w:tcBorders>
              <w:top w:val="single" w:color="auto" w:sz="6" w:space="0"/>
              <w:left w:val="single" w:color="auto" w:sz="6" w:space="0"/>
              <w:bottom w:val="single" w:color="auto" w:sz="6" w:space="0"/>
              <w:right w:val="single" w:color="auto" w:sz="6" w:space="0"/>
            </w:tcBorders>
            <w:noWrap w:val="0"/>
            <w:vAlign w:val="center"/>
          </w:tcPr>
          <w:p w14:paraId="60ECF0A4">
            <w:pPr>
              <w:pStyle w:val="79"/>
              <w:spacing w:line="360" w:lineRule="auto"/>
              <w:jc w:val="center"/>
              <w:rPr>
                <w:rStyle w:val="13"/>
                <w:rFonts w:hint="eastAsia" w:ascii="宋体" w:hAnsi="宋体" w:eastAsia="宋体" w:cs="宋体"/>
                <w:sz w:val="22"/>
                <w:szCs w:val="21"/>
              </w:rPr>
            </w:pPr>
          </w:p>
        </w:tc>
        <w:tc>
          <w:tcPr>
            <w:tcW w:w="1576" w:type="dxa"/>
            <w:tcBorders>
              <w:top w:val="single" w:color="auto" w:sz="6" w:space="0"/>
              <w:left w:val="single" w:color="auto" w:sz="6" w:space="0"/>
              <w:bottom w:val="single" w:color="auto" w:sz="6" w:space="0"/>
              <w:right w:val="single" w:color="auto" w:sz="6" w:space="0"/>
            </w:tcBorders>
            <w:noWrap w:val="0"/>
            <w:vAlign w:val="center"/>
          </w:tcPr>
          <w:p w14:paraId="737832F5">
            <w:pPr>
              <w:pStyle w:val="79"/>
              <w:spacing w:line="360" w:lineRule="auto"/>
              <w:jc w:val="center"/>
              <w:rPr>
                <w:rStyle w:val="13"/>
                <w:rFonts w:hint="eastAsia" w:ascii="宋体" w:hAnsi="宋体" w:eastAsia="宋体" w:cs="宋体"/>
                <w:sz w:val="22"/>
                <w:szCs w:val="21"/>
              </w:rPr>
            </w:pPr>
          </w:p>
        </w:tc>
        <w:tc>
          <w:tcPr>
            <w:tcW w:w="1180" w:type="dxa"/>
            <w:tcBorders>
              <w:top w:val="single" w:color="auto" w:sz="6" w:space="0"/>
              <w:left w:val="single" w:color="auto" w:sz="6" w:space="0"/>
              <w:bottom w:val="single" w:color="auto" w:sz="6" w:space="0"/>
              <w:right w:val="double" w:color="auto" w:sz="4" w:space="0"/>
            </w:tcBorders>
            <w:noWrap w:val="0"/>
            <w:vAlign w:val="center"/>
          </w:tcPr>
          <w:p w14:paraId="3F96D3BD">
            <w:pPr>
              <w:pStyle w:val="79"/>
              <w:spacing w:line="360" w:lineRule="auto"/>
              <w:jc w:val="center"/>
              <w:rPr>
                <w:rStyle w:val="13"/>
                <w:rFonts w:hint="eastAsia" w:ascii="宋体" w:hAnsi="宋体" w:eastAsia="宋体" w:cs="宋体"/>
                <w:sz w:val="22"/>
                <w:szCs w:val="21"/>
              </w:rPr>
            </w:pPr>
          </w:p>
        </w:tc>
      </w:tr>
      <w:tr w14:paraId="7E90A0A1">
        <w:tblPrEx>
          <w:tblCellMar>
            <w:top w:w="0" w:type="dxa"/>
            <w:left w:w="0" w:type="dxa"/>
            <w:bottom w:w="0" w:type="dxa"/>
            <w:right w:w="0" w:type="dxa"/>
          </w:tblCellMar>
        </w:tblPrEx>
        <w:trPr>
          <w:trHeight w:val="437" w:hRule="exact"/>
          <w:jc w:val="center"/>
        </w:trPr>
        <w:tc>
          <w:tcPr>
            <w:tcW w:w="647" w:type="dxa"/>
            <w:tcBorders>
              <w:top w:val="single" w:color="auto" w:sz="6" w:space="0"/>
              <w:left w:val="double" w:color="auto" w:sz="4" w:space="0"/>
              <w:bottom w:val="single" w:color="auto" w:sz="6" w:space="0"/>
              <w:right w:val="single" w:color="auto" w:sz="6" w:space="0"/>
            </w:tcBorders>
            <w:noWrap w:val="0"/>
            <w:vAlign w:val="center"/>
          </w:tcPr>
          <w:p w14:paraId="37C22025">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34FE214">
            <w:pPr>
              <w:pStyle w:val="79"/>
              <w:spacing w:line="360" w:lineRule="auto"/>
              <w:jc w:val="center"/>
              <w:rPr>
                <w:rStyle w:val="13"/>
                <w:rFonts w:hint="eastAsia" w:ascii="宋体" w:hAnsi="宋体" w:eastAsia="宋体" w:cs="宋体"/>
                <w:sz w:val="22"/>
                <w:szCs w:val="21"/>
              </w:rPr>
            </w:pPr>
            <w:r>
              <w:rPr>
                <w:rStyle w:val="13"/>
                <w:rFonts w:hint="eastAsia" w:ascii="宋体" w:hAnsi="宋体" w:eastAsia="宋体" w:cs="宋体"/>
                <w:sz w:val="22"/>
                <w:szCs w:val="21"/>
              </w:rPr>
              <w:t>……</w:t>
            </w:r>
          </w:p>
        </w:tc>
        <w:tc>
          <w:tcPr>
            <w:tcW w:w="1116" w:type="dxa"/>
            <w:tcBorders>
              <w:top w:val="single" w:color="auto" w:sz="6" w:space="0"/>
              <w:left w:val="single" w:color="auto" w:sz="6" w:space="0"/>
              <w:bottom w:val="single" w:color="auto" w:sz="6" w:space="0"/>
              <w:right w:val="single" w:color="auto" w:sz="6" w:space="0"/>
            </w:tcBorders>
            <w:noWrap w:val="0"/>
            <w:vAlign w:val="center"/>
          </w:tcPr>
          <w:p w14:paraId="0F64A343">
            <w:pPr>
              <w:pStyle w:val="79"/>
              <w:spacing w:line="360" w:lineRule="auto"/>
              <w:jc w:val="center"/>
              <w:rPr>
                <w:rStyle w:val="13"/>
                <w:rFonts w:hint="eastAsia" w:ascii="宋体" w:hAnsi="宋体" w:eastAsia="宋体" w:cs="宋体"/>
                <w:sz w:val="22"/>
                <w:szCs w:val="21"/>
              </w:rPr>
            </w:pPr>
          </w:p>
        </w:tc>
        <w:tc>
          <w:tcPr>
            <w:tcW w:w="852" w:type="dxa"/>
            <w:tcBorders>
              <w:top w:val="single" w:color="auto" w:sz="6" w:space="0"/>
              <w:left w:val="single" w:color="auto" w:sz="6" w:space="0"/>
              <w:bottom w:val="single" w:color="auto" w:sz="6" w:space="0"/>
              <w:right w:val="single" w:color="auto" w:sz="6" w:space="0"/>
            </w:tcBorders>
            <w:noWrap w:val="0"/>
            <w:vAlign w:val="center"/>
          </w:tcPr>
          <w:p w14:paraId="67E56F14">
            <w:pPr>
              <w:pStyle w:val="79"/>
              <w:spacing w:line="360" w:lineRule="auto"/>
              <w:jc w:val="center"/>
              <w:rPr>
                <w:rStyle w:val="13"/>
                <w:rFonts w:hint="eastAsia" w:ascii="宋体" w:hAnsi="宋体" w:eastAsia="宋体" w:cs="宋体"/>
                <w:sz w:val="22"/>
                <w:szCs w:val="21"/>
              </w:rPr>
            </w:pPr>
          </w:p>
        </w:tc>
        <w:tc>
          <w:tcPr>
            <w:tcW w:w="750" w:type="dxa"/>
            <w:tcBorders>
              <w:top w:val="single" w:color="auto" w:sz="6" w:space="0"/>
              <w:left w:val="single" w:color="auto" w:sz="6" w:space="0"/>
              <w:bottom w:val="single" w:color="auto" w:sz="6" w:space="0"/>
              <w:right w:val="single" w:color="auto" w:sz="6" w:space="0"/>
            </w:tcBorders>
            <w:noWrap w:val="0"/>
            <w:vAlign w:val="center"/>
          </w:tcPr>
          <w:p w14:paraId="4320593E">
            <w:pPr>
              <w:pStyle w:val="79"/>
              <w:spacing w:line="360" w:lineRule="auto"/>
              <w:jc w:val="center"/>
              <w:rPr>
                <w:rStyle w:val="13"/>
                <w:rFonts w:hint="eastAsia" w:ascii="宋体" w:hAnsi="宋体" w:eastAsia="宋体" w:cs="宋体"/>
                <w:sz w:val="22"/>
                <w:szCs w:val="21"/>
              </w:rPr>
            </w:pPr>
          </w:p>
        </w:tc>
        <w:tc>
          <w:tcPr>
            <w:tcW w:w="1026" w:type="dxa"/>
            <w:tcBorders>
              <w:top w:val="single" w:color="auto" w:sz="6" w:space="0"/>
              <w:left w:val="single" w:color="auto" w:sz="6" w:space="0"/>
              <w:bottom w:val="single" w:color="auto" w:sz="6" w:space="0"/>
              <w:right w:val="single" w:color="auto" w:sz="6" w:space="0"/>
            </w:tcBorders>
            <w:noWrap w:val="0"/>
            <w:vAlign w:val="center"/>
          </w:tcPr>
          <w:p w14:paraId="0F8A94DF">
            <w:pPr>
              <w:pStyle w:val="79"/>
              <w:spacing w:line="360" w:lineRule="auto"/>
              <w:jc w:val="center"/>
              <w:rPr>
                <w:rStyle w:val="13"/>
                <w:rFonts w:hint="eastAsia" w:ascii="宋体" w:hAnsi="宋体" w:eastAsia="宋体" w:cs="宋体"/>
                <w:sz w:val="22"/>
                <w:szCs w:val="21"/>
              </w:rPr>
            </w:pPr>
          </w:p>
        </w:tc>
        <w:tc>
          <w:tcPr>
            <w:tcW w:w="1508" w:type="dxa"/>
            <w:tcBorders>
              <w:top w:val="single" w:color="auto" w:sz="6" w:space="0"/>
              <w:left w:val="single" w:color="auto" w:sz="6" w:space="0"/>
              <w:bottom w:val="single" w:color="auto" w:sz="6" w:space="0"/>
              <w:right w:val="single" w:color="auto" w:sz="6" w:space="0"/>
            </w:tcBorders>
            <w:noWrap w:val="0"/>
            <w:vAlign w:val="center"/>
          </w:tcPr>
          <w:p w14:paraId="43E7B367">
            <w:pPr>
              <w:pStyle w:val="79"/>
              <w:spacing w:line="360" w:lineRule="auto"/>
              <w:jc w:val="center"/>
              <w:rPr>
                <w:rStyle w:val="13"/>
                <w:rFonts w:hint="eastAsia" w:ascii="宋体" w:hAnsi="宋体" w:eastAsia="宋体" w:cs="宋体"/>
                <w:sz w:val="22"/>
                <w:szCs w:val="21"/>
              </w:rPr>
            </w:pPr>
          </w:p>
        </w:tc>
        <w:tc>
          <w:tcPr>
            <w:tcW w:w="1576" w:type="dxa"/>
            <w:tcBorders>
              <w:top w:val="single" w:color="auto" w:sz="6" w:space="0"/>
              <w:left w:val="single" w:color="auto" w:sz="6" w:space="0"/>
              <w:bottom w:val="single" w:color="auto" w:sz="6" w:space="0"/>
              <w:right w:val="single" w:color="auto" w:sz="6" w:space="0"/>
            </w:tcBorders>
            <w:noWrap w:val="0"/>
            <w:vAlign w:val="center"/>
          </w:tcPr>
          <w:p w14:paraId="5ED6567C">
            <w:pPr>
              <w:pStyle w:val="79"/>
              <w:spacing w:line="360" w:lineRule="auto"/>
              <w:jc w:val="center"/>
              <w:rPr>
                <w:rStyle w:val="13"/>
                <w:rFonts w:hint="eastAsia" w:ascii="宋体" w:hAnsi="宋体" w:eastAsia="宋体" w:cs="宋体"/>
                <w:sz w:val="22"/>
                <w:szCs w:val="21"/>
              </w:rPr>
            </w:pPr>
          </w:p>
        </w:tc>
        <w:tc>
          <w:tcPr>
            <w:tcW w:w="1180" w:type="dxa"/>
            <w:tcBorders>
              <w:top w:val="single" w:color="auto" w:sz="6" w:space="0"/>
              <w:left w:val="single" w:color="auto" w:sz="6" w:space="0"/>
              <w:bottom w:val="single" w:color="auto" w:sz="6" w:space="0"/>
              <w:right w:val="double" w:color="auto" w:sz="4" w:space="0"/>
            </w:tcBorders>
            <w:noWrap w:val="0"/>
            <w:vAlign w:val="center"/>
          </w:tcPr>
          <w:p w14:paraId="50E3D34D">
            <w:pPr>
              <w:pStyle w:val="79"/>
              <w:spacing w:line="360" w:lineRule="auto"/>
              <w:jc w:val="center"/>
              <w:rPr>
                <w:rStyle w:val="13"/>
                <w:rFonts w:hint="eastAsia" w:ascii="宋体" w:hAnsi="宋体" w:eastAsia="宋体" w:cs="宋体"/>
                <w:sz w:val="22"/>
                <w:szCs w:val="21"/>
              </w:rPr>
            </w:pPr>
          </w:p>
        </w:tc>
      </w:tr>
      <w:tr w14:paraId="790DFF8B">
        <w:tblPrEx>
          <w:tblCellMar>
            <w:top w:w="0" w:type="dxa"/>
            <w:left w:w="0" w:type="dxa"/>
            <w:bottom w:w="0" w:type="dxa"/>
            <w:right w:w="0" w:type="dxa"/>
          </w:tblCellMar>
        </w:tblPrEx>
        <w:trPr>
          <w:trHeight w:val="437" w:hRule="exact"/>
          <w:jc w:val="center"/>
        </w:trPr>
        <w:tc>
          <w:tcPr>
            <w:tcW w:w="7241" w:type="dxa"/>
            <w:gridSpan w:val="7"/>
            <w:tcBorders>
              <w:top w:val="single" w:color="auto" w:sz="6" w:space="0"/>
              <w:left w:val="double" w:color="auto" w:sz="4" w:space="0"/>
              <w:bottom w:val="double" w:color="auto" w:sz="4" w:space="0"/>
              <w:right w:val="single" w:color="auto" w:sz="6" w:space="0"/>
            </w:tcBorders>
            <w:noWrap w:val="0"/>
            <w:vAlign w:val="center"/>
          </w:tcPr>
          <w:p w14:paraId="51EE389F">
            <w:pPr>
              <w:pStyle w:val="79"/>
              <w:spacing w:line="360" w:lineRule="auto"/>
              <w:rPr>
                <w:rStyle w:val="13"/>
                <w:rFonts w:hint="eastAsia" w:ascii="Calibri" w:hAnsi="Calibri" w:eastAsia="宋体" w:cs="Times New Roman"/>
                <w:sz w:val="22"/>
                <w:szCs w:val="21"/>
              </w:rPr>
            </w:pPr>
            <w:r>
              <w:rPr>
                <w:rStyle w:val="13"/>
                <w:rFonts w:hint="eastAsia" w:ascii="Calibri" w:hAnsi="Calibri" w:eastAsia="宋体" w:cs="Times New Roman"/>
                <w:sz w:val="22"/>
                <w:szCs w:val="21"/>
              </w:rPr>
              <w:t>合计报价</w:t>
            </w:r>
          </w:p>
        </w:tc>
        <w:tc>
          <w:tcPr>
            <w:tcW w:w="1576" w:type="dxa"/>
            <w:tcBorders>
              <w:top w:val="single" w:color="auto" w:sz="6" w:space="0"/>
              <w:left w:val="single" w:color="auto" w:sz="6" w:space="0"/>
              <w:bottom w:val="double" w:color="auto" w:sz="4" w:space="0"/>
              <w:right w:val="single" w:color="auto" w:sz="6" w:space="0"/>
            </w:tcBorders>
            <w:noWrap w:val="0"/>
            <w:vAlign w:val="top"/>
          </w:tcPr>
          <w:p w14:paraId="59A9CFDA">
            <w:pPr>
              <w:pStyle w:val="79"/>
              <w:spacing w:line="360" w:lineRule="auto"/>
              <w:rPr>
                <w:rStyle w:val="13"/>
                <w:rFonts w:hint="eastAsia" w:ascii="Calibri" w:hAnsi="Calibri" w:eastAsia="宋体" w:cs="Times New Roman"/>
                <w:sz w:val="22"/>
                <w:szCs w:val="21"/>
              </w:rPr>
            </w:pPr>
          </w:p>
        </w:tc>
        <w:tc>
          <w:tcPr>
            <w:tcW w:w="1180" w:type="dxa"/>
            <w:tcBorders>
              <w:top w:val="single" w:color="auto" w:sz="6" w:space="0"/>
              <w:left w:val="single" w:color="auto" w:sz="6" w:space="0"/>
              <w:bottom w:val="double" w:color="auto" w:sz="4" w:space="0"/>
              <w:right w:val="double" w:color="auto" w:sz="4" w:space="0"/>
            </w:tcBorders>
            <w:noWrap w:val="0"/>
            <w:vAlign w:val="top"/>
          </w:tcPr>
          <w:p w14:paraId="624FB900">
            <w:pPr>
              <w:pStyle w:val="79"/>
              <w:spacing w:line="360" w:lineRule="auto"/>
              <w:rPr>
                <w:rStyle w:val="13"/>
                <w:rFonts w:hint="eastAsia" w:ascii="Calibri" w:hAnsi="Calibri" w:eastAsia="宋体" w:cs="Times New Roman"/>
                <w:sz w:val="22"/>
                <w:szCs w:val="21"/>
              </w:rPr>
            </w:pPr>
          </w:p>
        </w:tc>
      </w:tr>
    </w:tbl>
    <w:p w14:paraId="510E8649">
      <w:pPr>
        <w:adjustRightInd w:val="0"/>
        <w:snapToGrid w:val="0"/>
        <w:spacing w:line="360" w:lineRule="auto"/>
        <w:rPr>
          <w:rFonts w:hint="eastAsia" w:ascii="宋体" w:hAnsi="宋体" w:eastAsia="宋体" w:cs="宋体"/>
          <w:szCs w:val="21"/>
        </w:rPr>
      </w:pPr>
    </w:p>
    <w:p w14:paraId="28946E14">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投标人名称（盖单位章）：</w:t>
      </w:r>
    </w:p>
    <w:p w14:paraId="55FC84C0">
      <w:pPr>
        <w:adjustRightInd w:val="0"/>
        <w:snapToGrid w:val="0"/>
        <w:spacing w:line="360" w:lineRule="auto"/>
        <w:rPr>
          <w:rFonts w:hint="eastAsia" w:ascii="Times New Roman" w:hAnsi="Times New Roman" w:eastAsia="宋体" w:cs="Times New Roman"/>
        </w:rPr>
      </w:pPr>
      <w:r>
        <w:rPr>
          <w:rFonts w:hint="eastAsia" w:ascii="宋体" w:hAnsi="宋体" w:eastAsia="宋体" w:cs="宋体"/>
          <w:szCs w:val="21"/>
        </w:rPr>
        <w:t>法定代表人或其授权的代理人（签字）：</w:t>
      </w:r>
      <w:r>
        <w:rPr>
          <w:rFonts w:hint="eastAsia" w:ascii="宋体" w:hAnsi="宋体" w:eastAsia="宋体" w:cs="宋体"/>
          <w:szCs w:val="21"/>
          <w:u w:val="single"/>
        </w:rPr>
        <w:t xml:space="preserve">                </w:t>
      </w:r>
    </w:p>
    <w:p w14:paraId="74AAD067">
      <w:pPr>
        <w:adjustRightInd w:val="0"/>
        <w:snapToGrid w:val="0"/>
        <w:spacing w:line="360" w:lineRule="auto"/>
        <w:rPr>
          <w:rFonts w:hint="eastAsia" w:ascii="宋体" w:hAnsi="宋体" w:eastAsia="宋体" w:cs="宋体"/>
          <w:b/>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3BE5960">
      <w:pPr>
        <w:pStyle w:val="4"/>
        <w:spacing w:before="0" w:after="0"/>
        <w:jc w:val="center"/>
        <w:rPr>
          <w:rFonts w:hint="eastAsia" w:ascii="宋体" w:hAnsi="宋体" w:eastAsia="宋体" w:cs="宋体"/>
          <w:sz w:val="28"/>
          <w:szCs w:val="28"/>
        </w:rPr>
      </w:pPr>
      <w:r>
        <w:rPr>
          <w:rFonts w:hint="eastAsia" w:ascii="宋体" w:hAnsi="宋体" w:eastAsia="宋体" w:cs="宋体"/>
          <w:kern w:val="0"/>
          <w:szCs w:val="21"/>
        </w:rPr>
        <w:br w:type="page"/>
      </w:r>
      <w:r>
        <w:rPr>
          <w:rFonts w:hint="eastAsia" w:ascii="宋体" w:hAnsi="宋体" w:eastAsia="宋体" w:cs="宋体"/>
          <w:sz w:val="28"/>
          <w:szCs w:val="28"/>
        </w:rPr>
        <w:t>四、货物说明一览表</w:t>
      </w:r>
    </w:p>
    <w:p w14:paraId="720AC8A4">
      <w:pPr>
        <w:adjustRightInd w:val="0"/>
        <w:snapToGrid w:val="0"/>
        <w:spacing w:line="360" w:lineRule="auto"/>
        <w:jc w:val="left"/>
        <w:rPr>
          <w:rFonts w:hint="eastAsia" w:ascii="宋体" w:hAnsi="宋体" w:eastAsia="宋体" w:cs="宋体"/>
          <w:szCs w:val="21"/>
        </w:rPr>
      </w:pPr>
      <w:r>
        <w:rPr>
          <w:rFonts w:hint="eastAsia" w:ascii="宋体" w:hAnsi="宋体" w:eastAsia="宋体" w:cs="宋体"/>
          <w:spacing w:val="28"/>
          <w:szCs w:val="21"/>
          <w:lang w:val="en-US" w:eastAsia="zh-CN"/>
        </w:rPr>
        <w:t>采购代理</w:t>
      </w:r>
      <w:r>
        <w:rPr>
          <w:rFonts w:hint="eastAsia" w:ascii="宋体" w:hAnsi="宋体" w:eastAsia="宋体" w:cs="宋体"/>
          <w:spacing w:val="28"/>
          <w:szCs w:val="21"/>
        </w:rPr>
        <w:t>编号</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41"/>
        <w:gridCol w:w="1285"/>
        <w:gridCol w:w="1286"/>
        <w:gridCol w:w="1607"/>
        <w:gridCol w:w="1445"/>
        <w:gridCol w:w="2087"/>
        <w:gridCol w:w="1607"/>
      </w:tblGrid>
      <w:tr w14:paraId="2160A9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center"/>
          </w:tcPr>
          <w:p w14:paraId="40284DAA">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序号</w:t>
            </w:r>
          </w:p>
        </w:tc>
        <w:tc>
          <w:tcPr>
            <w:tcW w:w="1285" w:type="dxa"/>
            <w:noWrap w:val="0"/>
            <w:vAlign w:val="center"/>
          </w:tcPr>
          <w:p w14:paraId="06A77826">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标段号</w:t>
            </w:r>
          </w:p>
        </w:tc>
        <w:tc>
          <w:tcPr>
            <w:tcW w:w="1286" w:type="dxa"/>
            <w:noWrap w:val="0"/>
            <w:vAlign w:val="center"/>
          </w:tcPr>
          <w:p w14:paraId="66D6CF36">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货物名称</w:t>
            </w:r>
          </w:p>
        </w:tc>
        <w:tc>
          <w:tcPr>
            <w:tcW w:w="1607" w:type="dxa"/>
            <w:noWrap w:val="0"/>
            <w:vAlign w:val="center"/>
          </w:tcPr>
          <w:p w14:paraId="7899A07C">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制造商名称</w:t>
            </w:r>
          </w:p>
        </w:tc>
        <w:tc>
          <w:tcPr>
            <w:tcW w:w="1445" w:type="dxa"/>
            <w:noWrap w:val="0"/>
            <w:vAlign w:val="center"/>
          </w:tcPr>
          <w:p w14:paraId="3C1EF5AA">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型号规格</w:t>
            </w:r>
          </w:p>
        </w:tc>
        <w:tc>
          <w:tcPr>
            <w:tcW w:w="2087" w:type="dxa"/>
            <w:noWrap w:val="0"/>
            <w:vAlign w:val="center"/>
          </w:tcPr>
          <w:p w14:paraId="0C67A4FD">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主要技术参数和技术指标</w:t>
            </w:r>
          </w:p>
        </w:tc>
        <w:tc>
          <w:tcPr>
            <w:tcW w:w="1607" w:type="dxa"/>
            <w:noWrap w:val="0"/>
            <w:vAlign w:val="center"/>
          </w:tcPr>
          <w:p w14:paraId="2E7F0D4A">
            <w:pPr>
              <w:spacing w:line="360" w:lineRule="auto"/>
              <w:jc w:val="center"/>
              <w:rPr>
                <w:rFonts w:hint="eastAsia" w:ascii="Times New Roman" w:hAnsi="Times New Roman" w:eastAsia="宋体" w:cs="Times New Roman"/>
                <w:b/>
                <w:bCs/>
              </w:rPr>
            </w:pPr>
            <w:r>
              <w:rPr>
                <w:rFonts w:hint="eastAsia" w:ascii="Times New Roman" w:hAnsi="Times New Roman" w:eastAsia="宋体" w:cs="Times New Roman"/>
                <w:b/>
                <w:bCs/>
              </w:rPr>
              <w:t>备  注</w:t>
            </w:r>
          </w:p>
        </w:tc>
      </w:tr>
      <w:tr w14:paraId="28FF86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06025795">
            <w:pPr>
              <w:spacing w:line="360" w:lineRule="auto"/>
              <w:rPr>
                <w:rFonts w:hint="eastAsia" w:ascii="Times New Roman" w:hAnsi="Times New Roman" w:eastAsia="宋体" w:cs="Times New Roman"/>
              </w:rPr>
            </w:pPr>
          </w:p>
        </w:tc>
        <w:tc>
          <w:tcPr>
            <w:tcW w:w="1285" w:type="dxa"/>
            <w:noWrap w:val="0"/>
            <w:vAlign w:val="top"/>
          </w:tcPr>
          <w:p w14:paraId="745A2F0A">
            <w:pPr>
              <w:spacing w:line="360" w:lineRule="auto"/>
              <w:rPr>
                <w:rFonts w:hint="eastAsia" w:ascii="Times New Roman" w:hAnsi="Times New Roman" w:eastAsia="宋体" w:cs="Times New Roman"/>
              </w:rPr>
            </w:pPr>
          </w:p>
        </w:tc>
        <w:tc>
          <w:tcPr>
            <w:tcW w:w="1286" w:type="dxa"/>
            <w:noWrap w:val="0"/>
            <w:vAlign w:val="top"/>
          </w:tcPr>
          <w:p w14:paraId="2B7F3A35">
            <w:pPr>
              <w:spacing w:line="360" w:lineRule="auto"/>
              <w:rPr>
                <w:rFonts w:hint="eastAsia" w:ascii="Times New Roman" w:hAnsi="Times New Roman" w:eastAsia="宋体" w:cs="Times New Roman"/>
              </w:rPr>
            </w:pPr>
          </w:p>
        </w:tc>
        <w:tc>
          <w:tcPr>
            <w:tcW w:w="1607" w:type="dxa"/>
            <w:noWrap w:val="0"/>
            <w:vAlign w:val="top"/>
          </w:tcPr>
          <w:p w14:paraId="717991E9">
            <w:pPr>
              <w:spacing w:line="360" w:lineRule="auto"/>
              <w:rPr>
                <w:rFonts w:hint="eastAsia" w:ascii="Times New Roman" w:hAnsi="Times New Roman" w:eastAsia="宋体" w:cs="Times New Roman"/>
              </w:rPr>
            </w:pPr>
          </w:p>
        </w:tc>
        <w:tc>
          <w:tcPr>
            <w:tcW w:w="1445" w:type="dxa"/>
            <w:noWrap w:val="0"/>
            <w:vAlign w:val="top"/>
          </w:tcPr>
          <w:p w14:paraId="0EED27BB">
            <w:pPr>
              <w:spacing w:line="360" w:lineRule="auto"/>
              <w:rPr>
                <w:rFonts w:hint="eastAsia" w:ascii="Times New Roman" w:hAnsi="Times New Roman" w:eastAsia="宋体" w:cs="Times New Roman"/>
              </w:rPr>
            </w:pPr>
          </w:p>
        </w:tc>
        <w:tc>
          <w:tcPr>
            <w:tcW w:w="2087" w:type="dxa"/>
            <w:noWrap w:val="0"/>
            <w:vAlign w:val="top"/>
          </w:tcPr>
          <w:p w14:paraId="599A834D">
            <w:pPr>
              <w:spacing w:line="360" w:lineRule="auto"/>
              <w:rPr>
                <w:rFonts w:hint="eastAsia" w:ascii="Times New Roman" w:hAnsi="Times New Roman" w:eastAsia="宋体" w:cs="Times New Roman"/>
              </w:rPr>
            </w:pPr>
          </w:p>
        </w:tc>
        <w:tc>
          <w:tcPr>
            <w:tcW w:w="1607" w:type="dxa"/>
            <w:noWrap w:val="0"/>
            <w:vAlign w:val="top"/>
          </w:tcPr>
          <w:p w14:paraId="5F590473">
            <w:pPr>
              <w:spacing w:line="360" w:lineRule="auto"/>
              <w:rPr>
                <w:rFonts w:hint="eastAsia" w:ascii="Times New Roman" w:hAnsi="Times New Roman" w:eastAsia="宋体" w:cs="Times New Roman"/>
              </w:rPr>
            </w:pPr>
          </w:p>
        </w:tc>
      </w:tr>
      <w:tr w14:paraId="704A83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042E65E1">
            <w:pPr>
              <w:spacing w:line="360" w:lineRule="auto"/>
              <w:rPr>
                <w:rFonts w:hint="eastAsia" w:ascii="Times New Roman" w:hAnsi="Times New Roman" w:eastAsia="宋体" w:cs="Times New Roman"/>
              </w:rPr>
            </w:pPr>
          </w:p>
        </w:tc>
        <w:tc>
          <w:tcPr>
            <w:tcW w:w="1285" w:type="dxa"/>
            <w:noWrap w:val="0"/>
            <w:vAlign w:val="top"/>
          </w:tcPr>
          <w:p w14:paraId="63B0F9DC">
            <w:pPr>
              <w:spacing w:line="360" w:lineRule="auto"/>
              <w:rPr>
                <w:rFonts w:hint="eastAsia" w:ascii="Times New Roman" w:hAnsi="Times New Roman" w:eastAsia="宋体" w:cs="Times New Roman"/>
              </w:rPr>
            </w:pPr>
          </w:p>
        </w:tc>
        <w:tc>
          <w:tcPr>
            <w:tcW w:w="1286" w:type="dxa"/>
            <w:noWrap w:val="0"/>
            <w:vAlign w:val="top"/>
          </w:tcPr>
          <w:p w14:paraId="30BE9F97">
            <w:pPr>
              <w:spacing w:line="360" w:lineRule="auto"/>
              <w:rPr>
                <w:rFonts w:hint="eastAsia" w:ascii="Times New Roman" w:hAnsi="Times New Roman" w:eastAsia="宋体" w:cs="Times New Roman"/>
              </w:rPr>
            </w:pPr>
          </w:p>
        </w:tc>
        <w:tc>
          <w:tcPr>
            <w:tcW w:w="1607" w:type="dxa"/>
            <w:noWrap w:val="0"/>
            <w:vAlign w:val="top"/>
          </w:tcPr>
          <w:p w14:paraId="506A4D68">
            <w:pPr>
              <w:spacing w:line="360" w:lineRule="auto"/>
              <w:rPr>
                <w:rFonts w:hint="eastAsia" w:ascii="Times New Roman" w:hAnsi="Times New Roman" w:eastAsia="宋体" w:cs="Times New Roman"/>
              </w:rPr>
            </w:pPr>
          </w:p>
        </w:tc>
        <w:tc>
          <w:tcPr>
            <w:tcW w:w="1445" w:type="dxa"/>
            <w:noWrap w:val="0"/>
            <w:vAlign w:val="top"/>
          </w:tcPr>
          <w:p w14:paraId="05915E55">
            <w:pPr>
              <w:spacing w:line="360" w:lineRule="auto"/>
              <w:rPr>
                <w:rFonts w:hint="eastAsia" w:ascii="Times New Roman" w:hAnsi="Times New Roman" w:eastAsia="宋体" w:cs="Times New Roman"/>
              </w:rPr>
            </w:pPr>
          </w:p>
        </w:tc>
        <w:tc>
          <w:tcPr>
            <w:tcW w:w="2087" w:type="dxa"/>
            <w:noWrap w:val="0"/>
            <w:vAlign w:val="top"/>
          </w:tcPr>
          <w:p w14:paraId="4A646BFF">
            <w:pPr>
              <w:spacing w:line="360" w:lineRule="auto"/>
              <w:rPr>
                <w:rFonts w:hint="eastAsia" w:ascii="Times New Roman" w:hAnsi="Times New Roman" w:eastAsia="宋体" w:cs="Times New Roman"/>
              </w:rPr>
            </w:pPr>
          </w:p>
        </w:tc>
        <w:tc>
          <w:tcPr>
            <w:tcW w:w="1607" w:type="dxa"/>
            <w:noWrap w:val="0"/>
            <w:vAlign w:val="top"/>
          </w:tcPr>
          <w:p w14:paraId="0C688A15">
            <w:pPr>
              <w:spacing w:line="360" w:lineRule="auto"/>
              <w:rPr>
                <w:rFonts w:hint="eastAsia" w:ascii="Times New Roman" w:hAnsi="Times New Roman" w:eastAsia="宋体" w:cs="Times New Roman"/>
              </w:rPr>
            </w:pPr>
          </w:p>
        </w:tc>
      </w:tr>
      <w:tr w14:paraId="0D2D9E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66275874">
            <w:pPr>
              <w:spacing w:line="360" w:lineRule="auto"/>
              <w:rPr>
                <w:rFonts w:hint="eastAsia" w:ascii="Times New Roman" w:hAnsi="Times New Roman" w:eastAsia="宋体" w:cs="Times New Roman"/>
              </w:rPr>
            </w:pPr>
          </w:p>
        </w:tc>
        <w:tc>
          <w:tcPr>
            <w:tcW w:w="1285" w:type="dxa"/>
            <w:noWrap w:val="0"/>
            <w:vAlign w:val="top"/>
          </w:tcPr>
          <w:p w14:paraId="78318EB3">
            <w:pPr>
              <w:spacing w:line="360" w:lineRule="auto"/>
              <w:rPr>
                <w:rFonts w:hint="eastAsia" w:ascii="Times New Roman" w:hAnsi="Times New Roman" w:eastAsia="宋体" w:cs="Times New Roman"/>
              </w:rPr>
            </w:pPr>
          </w:p>
        </w:tc>
        <w:tc>
          <w:tcPr>
            <w:tcW w:w="1286" w:type="dxa"/>
            <w:noWrap w:val="0"/>
            <w:vAlign w:val="top"/>
          </w:tcPr>
          <w:p w14:paraId="40D9954D">
            <w:pPr>
              <w:spacing w:line="360" w:lineRule="auto"/>
              <w:rPr>
                <w:rFonts w:hint="eastAsia" w:ascii="Times New Roman" w:hAnsi="Times New Roman" w:eastAsia="宋体" w:cs="Times New Roman"/>
              </w:rPr>
            </w:pPr>
          </w:p>
        </w:tc>
        <w:tc>
          <w:tcPr>
            <w:tcW w:w="1607" w:type="dxa"/>
            <w:noWrap w:val="0"/>
            <w:vAlign w:val="top"/>
          </w:tcPr>
          <w:p w14:paraId="6C7EC101">
            <w:pPr>
              <w:spacing w:line="360" w:lineRule="auto"/>
              <w:rPr>
                <w:rFonts w:hint="eastAsia" w:ascii="Times New Roman" w:hAnsi="Times New Roman" w:eastAsia="宋体" w:cs="Times New Roman"/>
              </w:rPr>
            </w:pPr>
          </w:p>
        </w:tc>
        <w:tc>
          <w:tcPr>
            <w:tcW w:w="1445" w:type="dxa"/>
            <w:noWrap w:val="0"/>
            <w:vAlign w:val="top"/>
          </w:tcPr>
          <w:p w14:paraId="3AD3B463">
            <w:pPr>
              <w:spacing w:line="360" w:lineRule="auto"/>
              <w:rPr>
                <w:rFonts w:hint="eastAsia" w:ascii="Times New Roman" w:hAnsi="Times New Roman" w:eastAsia="宋体" w:cs="Times New Roman"/>
              </w:rPr>
            </w:pPr>
          </w:p>
        </w:tc>
        <w:tc>
          <w:tcPr>
            <w:tcW w:w="2087" w:type="dxa"/>
            <w:noWrap w:val="0"/>
            <w:vAlign w:val="top"/>
          </w:tcPr>
          <w:p w14:paraId="5E8CD9B5">
            <w:pPr>
              <w:spacing w:line="360" w:lineRule="auto"/>
              <w:rPr>
                <w:rFonts w:hint="eastAsia" w:ascii="Times New Roman" w:hAnsi="Times New Roman" w:eastAsia="宋体" w:cs="Times New Roman"/>
              </w:rPr>
            </w:pPr>
          </w:p>
        </w:tc>
        <w:tc>
          <w:tcPr>
            <w:tcW w:w="1607" w:type="dxa"/>
            <w:noWrap w:val="0"/>
            <w:vAlign w:val="top"/>
          </w:tcPr>
          <w:p w14:paraId="0D158F0F">
            <w:pPr>
              <w:spacing w:line="360" w:lineRule="auto"/>
              <w:rPr>
                <w:rFonts w:hint="eastAsia" w:ascii="Times New Roman" w:hAnsi="Times New Roman" w:eastAsia="宋体" w:cs="Times New Roman"/>
              </w:rPr>
            </w:pPr>
          </w:p>
        </w:tc>
      </w:tr>
      <w:tr w14:paraId="1FBE39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023E2ADD">
            <w:pPr>
              <w:spacing w:line="360" w:lineRule="auto"/>
              <w:rPr>
                <w:rFonts w:hint="eastAsia" w:ascii="Times New Roman" w:hAnsi="Times New Roman" w:eastAsia="宋体" w:cs="Times New Roman"/>
              </w:rPr>
            </w:pPr>
          </w:p>
        </w:tc>
        <w:tc>
          <w:tcPr>
            <w:tcW w:w="1285" w:type="dxa"/>
            <w:noWrap w:val="0"/>
            <w:vAlign w:val="top"/>
          </w:tcPr>
          <w:p w14:paraId="14BD9CD7">
            <w:pPr>
              <w:spacing w:line="360" w:lineRule="auto"/>
              <w:rPr>
                <w:rFonts w:hint="eastAsia" w:ascii="Times New Roman" w:hAnsi="Times New Roman" w:eastAsia="宋体" w:cs="Times New Roman"/>
              </w:rPr>
            </w:pPr>
          </w:p>
        </w:tc>
        <w:tc>
          <w:tcPr>
            <w:tcW w:w="1286" w:type="dxa"/>
            <w:noWrap w:val="0"/>
            <w:vAlign w:val="top"/>
          </w:tcPr>
          <w:p w14:paraId="5E5F2D85">
            <w:pPr>
              <w:spacing w:line="360" w:lineRule="auto"/>
              <w:rPr>
                <w:rFonts w:hint="eastAsia" w:ascii="Times New Roman" w:hAnsi="Times New Roman" w:eastAsia="宋体" w:cs="Times New Roman"/>
              </w:rPr>
            </w:pPr>
          </w:p>
        </w:tc>
        <w:tc>
          <w:tcPr>
            <w:tcW w:w="1607" w:type="dxa"/>
            <w:noWrap w:val="0"/>
            <w:vAlign w:val="top"/>
          </w:tcPr>
          <w:p w14:paraId="45FA5D58">
            <w:pPr>
              <w:spacing w:line="360" w:lineRule="auto"/>
              <w:rPr>
                <w:rFonts w:hint="eastAsia" w:ascii="Times New Roman" w:hAnsi="Times New Roman" w:eastAsia="宋体" w:cs="Times New Roman"/>
              </w:rPr>
            </w:pPr>
          </w:p>
        </w:tc>
        <w:tc>
          <w:tcPr>
            <w:tcW w:w="1445" w:type="dxa"/>
            <w:noWrap w:val="0"/>
            <w:vAlign w:val="top"/>
          </w:tcPr>
          <w:p w14:paraId="10FC9802">
            <w:pPr>
              <w:spacing w:line="360" w:lineRule="auto"/>
              <w:rPr>
                <w:rFonts w:hint="eastAsia" w:ascii="Times New Roman" w:hAnsi="Times New Roman" w:eastAsia="宋体" w:cs="Times New Roman"/>
              </w:rPr>
            </w:pPr>
          </w:p>
        </w:tc>
        <w:tc>
          <w:tcPr>
            <w:tcW w:w="2087" w:type="dxa"/>
            <w:noWrap w:val="0"/>
            <w:vAlign w:val="top"/>
          </w:tcPr>
          <w:p w14:paraId="714848E5">
            <w:pPr>
              <w:spacing w:line="360" w:lineRule="auto"/>
              <w:rPr>
                <w:rFonts w:hint="eastAsia" w:ascii="Times New Roman" w:hAnsi="Times New Roman" w:eastAsia="宋体" w:cs="Times New Roman"/>
              </w:rPr>
            </w:pPr>
          </w:p>
        </w:tc>
        <w:tc>
          <w:tcPr>
            <w:tcW w:w="1607" w:type="dxa"/>
            <w:noWrap w:val="0"/>
            <w:vAlign w:val="top"/>
          </w:tcPr>
          <w:p w14:paraId="3F2658FF">
            <w:pPr>
              <w:spacing w:line="360" w:lineRule="auto"/>
              <w:rPr>
                <w:rFonts w:hint="eastAsia" w:ascii="Times New Roman" w:hAnsi="Times New Roman" w:eastAsia="宋体" w:cs="Times New Roman"/>
              </w:rPr>
            </w:pPr>
          </w:p>
        </w:tc>
      </w:tr>
      <w:tr w14:paraId="67A7ED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4D0F2497">
            <w:pPr>
              <w:spacing w:line="360" w:lineRule="auto"/>
              <w:rPr>
                <w:rFonts w:hint="eastAsia" w:ascii="Times New Roman" w:hAnsi="Times New Roman" w:eastAsia="宋体" w:cs="Times New Roman"/>
              </w:rPr>
            </w:pPr>
          </w:p>
        </w:tc>
        <w:tc>
          <w:tcPr>
            <w:tcW w:w="1285" w:type="dxa"/>
            <w:noWrap w:val="0"/>
            <w:vAlign w:val="top"/>
          </w:tcPr>
          <w:p w14:paraId="72D8CA9E">
            <w:pPr>
              <w:spacing w:line="360" w:lineRule="auto"/>
              <w:rPr>
                <w:rFonts w:hint="eastAsia" w:ascii="Times New Roman" w:hAnsi="Times New Roman" w:eastAsia="宋体" w:cs="Times New Roman"/>
              </w:rPr>
            </w:pPr>
          </w:p>
        </w:tc>
        <w:tc>
          <w:tcPr>
            <w:tcW w:w="1286" w:type="dxa"/>
            <w:noWrap w:val="0"/>
            <w:vAlign w:val="top"/>
          </w:tcPr>
          <w:p w14:paraId="466A3D39">
            <w:pPr>
              <w:spacing w:line="360" w:lineRule="auto"/>
              <w:rPr>
                <w:rFonts w:hint="eastAsia" w:ascii="Times New Roman" w:hAnsi="Times New Roman" w:eastAsia="宋体" w:cs="Times New Roman"/>
              </w:rPr>
            </w:pPr>
          </w:p>
        </w:tc>
        <w:tc>
          <w:tcPr>
            <w:tcW w:w="1607" w:type="dxa"/>
            <w:noWrap w:val="0"/>
            <w:vAlign w:val="top"/>
          </w:tcPr>
          <w:p w14:paraId="346D1ABF">
            <w:pPr>
              <w:spacing w:line="360" w:lineRule="auto"/>
              <w:rPr>
                <w:rFonts w:hint="eastAsia" w:ascii="Times New Roman" w:hAnsi="Times New Roman" w:eastAsia="宋体" w:cs="Times New Roman"/>
              </w:rPr>
            </w:pPr>
          </w:p>
        </w:tc>
        <w:tc>
          <w:tcPr>
            <w:tcW w:w="1445" w:type="dxa"/>
            <w:noWrap w:val="0"/>
            <w:vAlign w:val="top"/>
          </w:tcPr>
          <w:p w14:paraId="32540C74">
            <w:pPr>
              <w:spacing w:line="360" w:lineRule="auto"/>
              <w:rPr>
                <w:rFonts w:hint="eastAsia" w:ascii="Times New Roman" w:hAnsi="Times New Roman" w:eastAsia="宋体" w:cs="Times New Roman"/>
              </w:rPr>
            </w:pPr>
          </w:p>
        </w:tc>
        <w:tc>
          <w:tcPr>
            <w:tcW w:w="2087" w:type="dxa"/>
            <w:noWrap w:val="0"/>
            <w:vAlign w:val="top"/>
          </w:tcPr>
          <w:p w14:paraId="4D2F1998">
            <w:pPr>
              <w:spacing w:line="360" w:lineRule="auto"/>
              <w:rPr>
                <w:rFonts w:hint="eastAsia" w:ascii="Times New Roman" w:hAnsi="Times New Roman" w:eastAsia="宋体" w:cs="Times New Roman"/>
              </w:rPr>
            </w:pPr>
          </w:p>
        </w:tc>
        <w:tc>
          <w:tcPr>
            <w:tcW w:w="1607" w:type="dxa"/>
            <w:noWrap w:val="0"/>
            <w:vAlign w:val="top"/>
          </w:tcPr>
          <w:p w14:paraId="0AB5B747">
            <w:pPr>
              <w:spacing w:line="360" w:lineRule="auto"/>
              <w:rPr>
                <w:rFonts w:hint="eastAsia" w:ascii="Times New Roman" w:hAnsi="Times New Roman" w:eastAsia="宋体" w:cs="Times New Roman"/>
              </w:rPr>
            </w:pPr>
          </w:p>
        </w:tc>
      </w:tr>
      <w:tr w14:paraId="7A16ED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05946B32">
            <w:pPr>
              <w:spacing w:line="360" w:lineRule="auto"/>
              <w:rPr>
                <w:rFonts w:hint="eastAsia" w:ascii="Times New Roman" w:hAnsi="Times New Roman" w:eastAsia="宋体" w:cs="Times New Roman"/>
              </w:rPr>
            </w:pPr>
          </w:p>
        </w:tc>
        <w:tc>
          <w:tcPr>
            <w:tcW w:w="1285" w:type="dxa"/>
            <w:noWrap w:val="0"/>
            <w:vAlign w:val="top"/>
          </w:tcPr>
          <w:p w14:paraId="77168159">
            <w:pPr>
              <w:spacing w:line="360" w:lineRule="auto"/>
              <w:rPr>
                <w:rFonts w:hint="eastAsia" w:ascii="Times New Roman" w:hAnsi="Times New Roman" w:eastAsia="宋体" w:cs="Times New Roman"/>
              </w:rPr>
            </w:pPr>
          </w:p>
        </w:tc>
        <w:tc>
          <w:tcPr>
            <w:tcW w:w="1286" w:type="dxa"/>
            <w:noWrap w:val="0"/>
            <w:vAlign w:val="top"/>
          </w:tcPr>
          <w:p w14:paraId="4FA1688D">
            <w:pPr>
              <w:spacing w:line="360" w:lineRule="auto"/>
              <w:rPr>
                <w:rFonts w:hint="eastAsia" w:ascii="Times New Roman" w:hAnsi="Times New Roman" w:eastAsia="宋体" w:cs="Times New Roman"/>
              </w:rPr>
            </w:pPr>
          </w:p>
        </w:tc>
        <w:tc>
          <w:tcPr>
            <w:tcW w:w="1607" w:type="dxa"/>
            <w:noWrap w:val="0"/>
            <w:vAlign w:val="top"/>
          </w:tcPr>
          <w:p w14:paraId="09958159">
            <w:pPr>
              <w:spacing w:line="360" w:lineRule="auto"/>
              <w:rPr>
                <w:rFonts w:hint="eastAsia" w:ascii="Times New Roman" w:hAnsi="Times New Roman" w:eastAsia="宋体" w:cs="Times New Roman"/>
              </w:rPr>
            </w:pPr>
          </w:p>
        </w:tc>
        <w:tc>
          <w:tcPr>
            <w:tcW w:w="1445" w:type="dxa"/>
            <w:noWrap w:val="0"/>
            <w:vAlign w:val="top"/>
          </w:tcPr>
          <w:p w14:paraId="7FA75BCB">
            <w:pPr>
              <w:spacing w:line="360" w:lineRule="auto"/>
              <w:rPr>
                <w:rFonts w:hint="eastAsia" w:ascii="Times New Roman" w:hAnsi="Times New Roman" w:eastAsia="宋体" w:cs="Times New Roman"/>
              </w:rPr>
            </w:pPr>
          </w:p>
        </w:tc>
        <w:tc>
          <w:tcPr>
            <w:tcW w:w="2087" w:type="dxa"/>
            <w:noWrap w:val="0"/>
            <w:vAlign w:val="top"/>
          </w:tcPr>
          <w:p w14:paraId="0E108623">
            <w:pPr>
              <w:spacing w:line="360" w:lineRule="auto"/>
              <w:rPr>
                <w:rFonts w:hint="eastAsia" w:ascii="Times New Roman" w:hAnsi="Times New Roman" w:eastAsia="宋体" w:cs="Times New Roman"/>
              </w:rPr>
            </w:pPr>
          </w:p>
        </w:tc>
        <w:tc>
          <w:tcPr>
            <w:tcW w:w="1607" w:type="dxa"/>
            <w:noWrap w:val="0"/>
            <w:vAlign w:val="top"/>
          </w:tcPr>
          <w:p w14:paraId="0FE3957C">
            <w:pPr>
              <w:spacing w:line="360" w:lineRule="auto"/>
              <w:rPr>
                <w:rFonts w:hint="eastAsia" w:ascii="Times New Roman" w:hAnsi="Times New Roman" w:eastAsia="宋体" w:cs="Times New Roman"/>
              </w:rPr>
            </w:pPr>
          </w:p>
        </w:tc>
      </w:tr>
      <w:tr w14:paraId="6758A3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41" w:type="dxa"/>
            <w:noWrap w:val="0"/>
            <w:vAlign w:val="top"/>
          </w:tcPr>
          <w:p w14:paraId="16B6ED41">
            <w:pPr>
              <w:spacing w:line="360" w:lineRule="auto"/>
              <w:rPr>
                <w:rFonts w:hint="eastAsia" w:ascii="Times New Roman" w:hAnsi="Times New Roman" w:eastAsia="宋体" w:cs="Times New Roman"/>
              </w:rPr>
            </w:pPr>
          </w:p>
        </w:tc>
        <w:tc>
          <w:tcPr>
            <w:tcW w:w="1285" w:type="dxa"/>
            <w:noWrap w:val="0"/>
            <w:vAlign w:val="top"/>
          </w:tcPr>
          <w:p w14:paraId="642DE9A0">
            <w:pPr>
              <w:spacing w:line="360" w:lineRule="auto"/>
              <w:rPr>
                <w:rFonts w:hint="eastAsia" w:ascii="Times New Roman" w:hAnsi="Times New Roman" w:eastAsia="宋体" w:cs="Times New Roman"/>
              </w:rPr>
            </w:pPr>
          </w:p>
        </w:tc>
        <w:tc>
          <w:tcPr>
            <w:tcW w:w="1286" w:type="dxa"/>
            <w:noWrap w:val="0"/>
            <w:vAlign w:val="top"/>
          </w:tcPr>
          <w:p w14:paraId="704E0FAD">
            <w:pPr>
              <w:spacing w:line="360" w:lineRule="auto"/>
              <w:rPr>
                <w:rFonts w:hint="eastAsia" w:ascii="Times New Roman" w:hAnsi="Times New Roman" w:eastAsia="宋体" w:cs="Times New Roman"/>
              </w:rPr>
            </w:pPr>
          </w:p>
        </w:tc>
        <w:tc>
          <w:tcPr>
            <w:tcW w:w="1607" w:type="dxa"/>
            <w:noWrap w:val="0"/>
            <w:vAlign w:val="top"/>
          </w:tcPr>
          <w:p w14:paraId="33059BF3">
            <w:pPr>
              <w:spacing w:line="360" w:lineRule="auto"/>
              <w:rPr>
                <w:rFonts w:hint="eastAsia" w:ascii="Times New Roman" w:hAnsi="Times New Roman" w:eastAsia="宋体" w:cs="Times New Roman"/>
              </w:rPr>
            </w:pPr>
          </w:p>
        </w:tc>
        <w:tc>
          <w:tcPr>
            <w:tcW w:w="1445" w:type="dxa"/>
            <w:noWrap w:val="0"/>
            <w:vAlign w:val="top"/>
          </w:tcPr>
          <w:p w14:paraId="11F2E96F">
            <w:pPr>
              <w:spacing w:line="360" w:lineRule="auto"/>
              <w:rPr>
                <w:rFonts w:hint="eastAsia" w:ascii="Times New Roman" w:hAnsi="Times New Roman" w:eastAsia="宋体" w:cs="Times New Roman"/>
              </w:rPr>
            </w:pPr>
          </w:p>
        </w:tc>
        <w:tc>
          <w:tcPr>
            <w:tcW w:w="2087" w:type="dxa"/>
            <w:noWrap w:val="0"/>
            <w:vAlign w:val="top"/>
          </w:tcPr>
          <w:p w14:paraId="3BFD177D">
            <w:pPr>
              <w:spacing w:line="360" w:lineRule="auto"/>
              <w:rPr>
                <w:rFonts w:hint="eastAsia" w:ascii="Times New Roman" w:hAnsi="Times New Roman" w:eastAsia="宋体" w:cs="Times New Roman"/>
              </w:rPr>
            </w:pPr>
          </w:p>
        </w:tc>
        <w:tc>
          <w:tcPr>
            <w:tcW w:w="1607" w:type="dxa"/>
            <w:noWrap w:val="0"/>
            <w:vAlign w:val="top"/>
          </w:tcPr>
          <w:p w14:paraId="4C9DAA73">
            <w:pPr>
              <w:spacing w:line="360" w:lineRule="auto"/>
              <w:rPr>
                <w:rFonts w:hint="eastAsia" w:ascii="Times New Roman" w:hAnsi="Times New Roman" w:eastAsia="宋体" w:cs="Times New Roman"/>
              </w:rPr>
            </w:pPr>
          </w:p>
        </w:tc>
      </w:tr>
    </w:tbl>
    <w:p w14:paraId="5CCD2825">
      <w:pPr>
        <w:pStyle w:val="8"/>
        <w:adjustRightInd w:val="0"/>
        <w:snapToGrid w:val="0"/>
        <w:ind w:left="-88" w:leftChars="-42"/>
        <w:rPr>
          <w:rFonts w:hint="eastAsia" w:ascii="宋体" w:hAnsi="宋体" w:eastAsia="宋体" w:cs="宋体"/>
          <w:bCs/>
          <w:sz w:val="21"/>
          <w:szCs w:val="21"/>
        </w:rPr>
      </w:pPr>
    </w:p>
    <w:p w14:paraId="7B09FED7">
      <w:pPr>
        <w:pStyle w:val="8"/>
        <w:adjustRightInd w:val="0"/>
        <w:snapToGrid w:val="0"/>
        <w:ind w:left="-88" w:leftChars="-42"/>
        <w:rPr>
          <w:rFonts w:hint="eastAsia" w:ascii="宋体" w:hAnsi="宋体" w:eastAsia="宋体" w:cs="宋体"/>
          <w:bCs/>
          <w:sz w:val="21"/>
          <w:szCs w:val="21"/>
        </w:rPr>
      </w:pPr>
      <w:r>
        <w:rPr>
          <w:rFonts w:hint="eastAsia" w:ascii="宋体" w:hAnsi="宋体" w:eastAsia="宋体" w:cs="宋体"/>
          <w:b/>
          <w:sz w:val="21"/>
          <w:szCs w:val="21"/>
        </w:rPr>
        <w:t>备注</w:t>
      </w:r>
      <w:r>
        <w:rPr>
          <w:rFonts w:hint="eastAsia" w:ascii="宋体" w:hAnsi="宋体" w:eastAsia="宋体" w:cs="宋体"/>
          <w:bCs/>
          <w:sz w:val="21"/>
          <w:szCs w:val="21"/>
        </w:rPr>
        <w:t>：货物的主要技术参数和技术指标可另页描述。</w:t>
      </w:r>
    </w:p>
    <w:p w14:paraId="4D7F85CB">
      <w:pPr>
        <w:adjustRightInd w:val="0"/>
        <w:snapToGrid w:val="0"/>
        <w:spacing w:line="360" w:lineRule="auto"/>
        <w:ind w:left="-88" w:leftChars="-42"/>
        <w:rPr>
          <w:rFonts w:hint="eastAsia" w:ascii="宋体" w:hAnsi="宋体" w:eastAsia="宋体" w:cs="宋体"/>
          <w:szCs w:val="21"/>
        </w:rPr>
      </w:pPr>
    </w:p>
    <w:p w14:paraId="03516712">
      <w:pPr>
        <w:adjustRightInd w:val="0"/>
        <w:snapToGrid w:val="0"/>
        <w:spacing w:line="360" w:lineRule="auto"/>
        <w:ind w:left="-88" w:leftChars="-42"/>
        <w:rPr>
          <w:rFonts w:hint="eastAsia" w:ascii="宋体" w:hAnsi="宋体" w:eastAsia="宋体" w:cs="宋体"/>
          <w:szCs w:val="21"/>
        </w:rPr>
      </w:pPr>
    </w:p>
    <w:p w14:paraId="78B9915D">
      <w:pPr>
        <w:adjustRightInd w:val="0"/>
        <w:snapToGrid w:val="0"/>
        <w:spacing w:before="50" w:line="360" w:lineRule="auto"/>
        <w:rPr>
          <w:rFonts w:hint="eastAsia" w:ascii="宋体" w:hAnsi="宋体" w:eastAsia="宋体" w:cs="宋体"/>
          <w:szCs w:val="21"/>
        </w:rPr>
      </w:pPr>
      <w:r>
        <w:rPr>
          <w:rFonts w:hint="eastAsia" w:ascii="宋体" w:hAnsi="宋体" w:eastAsia="宋体" w:cs="宋体"/>
          <w:szCs w:val="21"/>
        </w:rPr>
        <w:t>投标人名称（盖单位章）：</w:t>
      </w:r>
    </w:p>
    <w:p w14:paraId="233BD35C">
      <w:pPr>
        <w:adjustRightInd w:val="0"/>
        <w:snapToGrid w:val="0"/>
        <w:spacing w:before="50" w:line="360" w:lineRule="auto"/>
        <w:rPr>
          <w:rFonts w:hint="eastAsia" w:ascii="宋体" w:hAnsi="宋体" w:eastAsia="宋体" w:cs="宋体"/>
          <w:szCs w:val="21"/>
        </w:rPr>
      </w:pPr>
      <w:r>
        <w:rPr>
          <w:rFonts w:hint="eastAsia" w:ascii="宋体" w:hAnsi="宋体" w:eastAsia="宋体" w:cs="宋体"/>
          <w:szCs w:val="21"/>
        </w:rPr>
        <w:t>法定代表人或其授权的代理人（签字）：</w:t>
      </w:r>
      <w:r>
        <w:rPr>
          <w:rFonts w:hint="eastAsia" w:ascii="宋体" w:hAnsi="宋体" w:eastAsia="宋体" w:cs="宋体"/>
          <w:szCs w:val="21"/>
          <w:u w:val="single"/>
        </w:rPr>
        <w:t xml:space="preserve">             </w:t>
      </w:r>
    </w:p>
    <w:p w14:paraId="32E02C0F">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FACE26D">
      <w:pPr>
        <w:pStyle w:val="4"/>
        <w:spacing w:before="0" w:after="0"/>
        <w:jc w:val="center"/>
        <w:rPr>
          <w:rFonts w:hint="eastAsia" w:ascii="宋体" w:hAnsi="宋体" w:eastAsia="宋体" w:cs="宋体"/>
          <w:sz w:val="28"/>
          <w:szCs w:val="28"/>
        </w:rPr>
      </w:pPr>
      <w:r>
        <w:rPr>
          <w:rFonts w:hint="eastAsia" w:ascii="宋体" w:hAnsi="宋体" w:eastAsia="宋体" w:cs="宋体"/>
          <w:szCs w:val="21"/>
        </w:rPr>
        <w:br w:type="page"/>
      </w:r>
      <w:r>
        <w:rPr>
          <w:rFonts w:hint="eastAsia" w:ascii="宋体" w:hAnsi="宋体" w:eastAsia="宋体" w:cs="宋体"/>
          <w:sz w:val="28"/>
          <w:szCs w:val="28"/>
        </w:rPr>
        <w:t>五、商务和技术响应/偏离表</w:t>
      </w:r>
    </w:p>
    <w:p w14:paraId="153DFD50">
      <w:pPr>
        <w:adjustRightInd w:val="0"/>
        <w:snapToGrid w:val="0"/>
        <w:spacing w:line="360" w:lineRule="auto"/>
        <w:rPr>
          <w:rFonts w:hint="eastAsia" w:ascii="宋体" w:hAnsi="宋体" w:eastAsia="宋体" w:cs="宋体"/>
          <w:szCs w:val="21"/>
          <w:u w:val="single"/>
        </w:rPr>
      </w:pPr>
      <w:r>
        <w:rPr>
          <w:rFonts w:hint="eastAsia" w:ascii="宋体" w:hAnsi="宋体" w:eastAsia="宋体" w:cs="宋体"/>
          <w:spacing w:val="28"/>
          <w:szCs w:val="21"/>
          <w:lang w:val="en-US" w:eastAsia="zh-CN"/>
        </w:rPr>
        <w:t>采购代理</w:t>
      </w:r>
      <w:r>
        <w:rPr>
          <w:rFonts w:hint="eastAsia" w:ascii="宋体" w:hAnsi="宋体" w:eastAsia="宋体" w:cs="宋体"/>
          <w:spacing w:val="28"/>
          <w:szCs w:val="21"/>
        </w:rPr>
        <w:t>编号</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090"/>
        <w:gridCol w:w="2882"/>
        <w:gridCol w:w="3047"/>
        <w:gridCol w:w="1596"/>
        <w:gridCol w:w="1183"/>
      </w:tblGrid>
      <w:tr w14:paraId="4D1560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1090" w:type="dxa"/>
            <w:noWrap w:val="0"/>
            <w:vAlign w:val="center"/>
          </w:tcPr>
          <w:p w14:paraId="68B9B531">
            <w:pPr>
              <w:spacing w:line="360" w:lineRule="auto"/>
              <w:jc w:val="center"/>
              <w:rPr>
                <w:rFonts w:hint="eastAsia" w:ascii="宋体" w:hAnsi="宋体" w:eastAsia="宋体" w:cs="宋体"/>
                <w:b/>
                <w:bCs/>
              </w:rPr>
            </w:pPr>
            <w:r>
              <w:rPr>
                <w:rFonts w:hint="eastAsia" w:ascii="宋体" w:hAnsi="宋体" w:eastAsia="宋体" w:cs="宋体"/>
                <w:b/>
                <w:bCs/>
              </w:rPr>
              <w:t>序号</w:t>
            </w:r>
          </w:p>
        </w:tc>
        <w:tc>
          <w:tcPr>
            <w:tcW w:w="2882" w:type="dxa"/>
            <w:noWrap w:val="0"/>
            <w:vAlign w:val="center"/>
          </w:tcPr>
          <w:p w14:paraId="2B2467EF">
            <w:pPr>
              <w:spacing w:line="360" w:lineRule="auto"/>
              <w:jc w:val="center"/>
              <w:rPr>
                <w:rFonts w:hint="eastAsia" w:ascii="宋体" w:hAnsi="宋体" w:eastAsia="宋体" w:cs="宋体"/>
                <w:b/>
                <w:bCs/>
              </w:rPr>
            </w:pPr>
            <w:r>
              <w:rPr>
                <w:rFonts w:hint="eastAsia" w:ascii="宋体" w:hAnsi="宋体" w:eastAsia="宋体" w:cs="宋体"/>
                <w:b/>
                <w:bCs/>
              </w:rPr>
              <w:t>招标文件章节和条款号</w:t>
            </w:r>
          </w:p>
        </w:tc>
        <w:tc>
          <w:tcPr>
            <w:tcW w:w="3047" w:type="dxa"/>
            <w:noWrap w:val="0"/>
            <w:vAlign w:val="center"/>
          </w:tcPr>
          <w:p w14:paraId="7842F63F">
            <w:pPr>
              <w:spacing w:line="360" w:lineRule="auto"/>
              <w:jc w:val="center"/>
              <w:rPr>
                <w:rFonts w:hint="eastAsia" w:ascii="宋体" w:hAnsi="宋体" w:eastAsia="宋体" w:cs="宋体"/>
                <w:b/>
                <w:bCs/>
              </w:rPr>
            </w:pPr>
            <w:r>
              <w:rPr>
                <w:rFonts w:hint="eastAsia" w:ascii="宋体" w:hAnsi="宋体" w:eastAsia="宋体" w:cs="宋体"/>
                <w:b/>
                <w:bCs/>
              </w:rPr>
              <w:t>投标文件章节和条款号</w:t>
            </w:r>
          </w:p>
        </w:tc>
        <w:tc>
          <w:tcPr>
            <w:tcW w:w="1596" w:type="dxa"/>
            <w:noWrap w:val="0"/>
            <w:vAlign w:val="center"/>
          </w:tcPr>
          <w:p w14:paraId="5B814E37">
            <w:pPr>
              <w:spacing w:line="360" w:lineRule="auto"/>
              <w:jc w:val="center"/>
              <w:rPr>
                <w:rFonts w:hint="eastAsia" w:ascii="宋体" w:hAnsi="宋体" w:eastAsia="宋体" w:cs="宋体"/>
                <w:b/>
                <w:bCs/>
              </w:rPr>
            </w:pPr>
            <w:r>
              <w:rPr>
                <w:rFonts w:hint="eastAsia" w:ascii="宋体" w:hAnsi="宋体" w:eastAsia="宋体" w:cs="宋体"/>
                <w:b/>
                <w:bCs/>
              </w:rPr>
              <w:t>响应/偏离</w:t>
            </w:r>
          </w:p>
        </w:tc>
        <w:tc>
          <w:tcPr>
            <w:tcW w:w="1183" w:type="dxa"/>
            <w:noWrap w:val="0"/>
            <w:vAlign w:val="center"/>
          </w:tcPr>
          <w:p w14:paraId="488E77E2">
            <w:pPr>
              <w:spacing w:line="360" w:lineRule="auto"/>
              <w:jc w:val="center"/>
              <w:rPr>
                <w:rFonts w:hint="eastAsia" w:ascii="宋体" w:hAnsi="宋体" w:eastAsia="宋体" w:cs="宋体"/>
                <w:b/>
                <w:bCs/>
              </w:rPr>
            </w:pPr>
            <w:r>
              <w:rPr>
                <w:rFonts w:hint="eastAsia" w:ascii="宋体" w:hAnsi="宋体" w:eastAsia="宋体" w:cs="宋体"/>
                <w:b/>
                <w:bCs/>
              </w:rPr>
              <w:t>说明</w:t>
            </w:r>
          </w:p>
        </w:tc>
      </w:tr>
      <w:tr w14:paraId="56A9D1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4D35F481">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51ADFCC1">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3A3A4044">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0609DC61">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4063C27A">
            <w:pPr>
              <w:adjustRightInd w:val="0"/>
              <w:snapToGrid w:val="0"/>
              <w:spacing w:line="360" w:lineRule="auto"/>
              <w:ind w:left="-88" w:leftChars="-42"/>
              <w:jc w:val="center"/>
              <w:rPr>
                <w:rFonts w:hint="eastAsia" w:ascii="宋体" w:hAnsi="宋体" w:eastAsia="宋体" w:cs="宋体"/>
                <w:szCs w:val="21"/>
              </w:rPr>
            </w:pPr>
          </w:p>
        </w:tc>
      </w:tr>
      <w:tr w14:paraId="6AF177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1100C09E">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4419AA40">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486AA563">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7227DE2A">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2C4007FF">
            <w:pPr>
              <w:adjustRightInd w:val="0"/>
              <w:snapToGrid w:val="0"/>
              <w:spacing w:line="360" w:lineRule="auto"/>
              <w:ind w:left="-88" w:leftChars="-42"/>
              <w:jc w:val="center"/>
              <w:rPr>
                <w:rFonts w:hint="eastAsia" w:ascii="宋体" w:hAnsi="宋体" w:eastAsia="宋体" w:cs="宋体"/>
                <w:szCs w:val="21"/>
              </w:rPr>
            </w:pPr>
          </w:p>
        </w:tc>
      </w:tr>
      <w:tr w14:paraId="0A9B0C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64A28F9D">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1A8CEA12">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1ADCA880">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6F8436E3">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338A0E89">
            <w:pPr>
              <w:adjustRightInd w:val="0"/>
              <w:snapToGrid w:val="0"/>
              <w:spacing w:line="360" w:lineRule="auto"/>
              <w:ind w:left="-88" w:leftChars="-42"/>
              <w:jc w:val="center"/>
              <w:rPr>
                <w:rFonts w:hint="eastAsia" w:ascii="宋体" w:hAnsi="宋体" w:eastAsia="宋体" w:cs="宋体"/>
                <w:szCs w:val="21"/>
              </w:rPr>
            </w:pPr>
          </w:p>
        </w:tc>
      </w:tr>
      <w:tr w14:paraId="409C9B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1EB75170">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6C7CF025">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3184EEB3">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3AB12AA2">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3869961F">
            <w:pPr>
              <w:adjustRightInd w:val="0"/>
              <w:snapToGrid w:val="0"/>
              <w:spacing w:line="360" w:lineRule="auto"/>
              <w:ind w:left="-88" w:leftChars="-42"/>
              <w:jc w:val="center"/>
              <w:rPr>
                <w:rFonts w:hint="eastAsia" w:ascii="宋体" w:hAnsi="宋体" w:eastAsia="宋体" w:cs="宋体"/>
                <w:szCs w:val="21"/>
              </w:rPr>
            </w:pPr>
          </w:p>
        </w:tc>
      </w:tr>
      <w:tr w14:paraId="57936A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15602E9A">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0F23E369">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74B0A607">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46F9E171">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697C59AE">
            <w:pPr>
              <w:adjustRightInd w:val="0"/>
              <w:snapToGrid w:val="0"/>
              <w:spacing w:line="360" w:lineRule="auto"/>
              <w:ind w:left="-88" w:leftChars="-42"/>
              <w:jc w:val="center"/>
              <w:rPr>
                <w:rFonts w:hint="eastAsia" w:ascii="宋体" w:hAnsi="宋体" w:eastAsia="宋体" w:cs="宋体"/>
                <w:szCs w:val="21"/>
              </w:rPr>
            </w:pPr>
          </w:p>
        </w:tc>
      </w:tr>
      <w:tr w14:paraId="6348C1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1F767F49">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3C24FDAB">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648FE186">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102F1263">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7A4C3E45">
            <w:pPr>
              <w:adjustRightInd w:val="0"/>
              <w:snapToGrid w:val="0"/>
              <w:spacing w:line="360" w:lineRule="auto"/>
              <w:ind w:left="-88" w:leftChars="-42"/>
              <w:jc w:val="center"/>
              <w:rPr>
                <w:rFonts w:hint="eastAsia" w:ascii="宋体" w:hAnsi="宋体" w:eastAsia="宋体" w:cs="宋体"/>
                <w:szCs w:val="21"/>
              </w:rPr>
            </w:pPr>
          </w:p>
        </w:tc>
      </w:tr>
      <w:tr w14:paraId="498D16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0BB76611">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17C2438B">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7F9C6513">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7DC57A07">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3AFC45CB">
            <w:pPr>
              <w:adjustRightInd w:val="0"/>
              <w:snapToGrid w:val="0"/>
              <w:spacing w:line="360" w:lineRule="auto"/>
              <w:ind w:left="-88" w:leftChars="-42"/>
              <w:jc w:val="center"/>
              <w:rPr>
                <w:rFonts w:hint="eastAsia" w:ascii="宋体" w:hAnsi="宋体" w:eastAsia="宋体" w:cs="宋体"/>
                <w:szCs w:val="21"/>
              </w:rPr>
            </w:pPr>
          </w:p>
        </w:tc>
      </w:tr>
      <w:tr w14:paraId="11A702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090" w:type="dxa"/>
            <w:noWrap w:val="0"/>
            <w:vAlign w:val="center"/>
          </w:tcPr>
          <w:p w14:paraId="01769523">
            <w:pPr>
              <w:adjustRightInd w:val="0"/>
              <w:snapToGrid w:val="0"/>
              <w:spacing w:line="360" w:lineRule="auto"/>
              <w:ind w:left="-88" w:leftChars="-42"/>
              <w:jc w:val="center"/>
              <w:rPr>
                <w:rFonts w:hint="eastAsia" w:ascii="宋体" w:hAnsi="宋体" w:eastAsia="宋体" w:cs="宋体"/>
                <w:szCs w:val="21"/>
              </w:rPr>
            </w:pPr>
          </w:p>
        </w:tc>
        <w:tc>
          <w:tcPr>
            <w:tcW w:w="2882" w:type="dxa"/>
            <w:noWrap w:val="0"/>
            <w:vAlign w:val="center"/>
          </w:tcPr>
          <w:p w14:paraId="1D5575CE">
            <w:pPr>
              <w:adjustRightInd w:val="0"/>
              <w:snapToGrid w:val="0"/>
              <w:spacing w:line="360" w:lineRule="auto"/>
              <w:ind w:left="-88" w:leftChars="-42"/>
              <w:jc w:val="center"/>
              <w:rPr>
                <w:rFonts w:hint="eastAsia" w:ascii="宋体" w:hAnsi="宋体" w:eastAsia="宋体" w:cs="宋体"/>
                <w:szCs w:val="21"/>
              </w:rPr>
            </w:pPr>
          </w:p>
        </w:tc>
        <w:tc>
          <w:tcPr>
            <w:tcW w:w="3047" w:type="dxa"/>
            <w:noWrap w:val="0"/>
            <w:vAlign w:val="center"/>
          </w:tcPr>
          <w:p w14:paraId="6C50043E">
            <w:pPr>
              <w:adjustRightInd w:val="0"/>
              <w:snapToGrid w:val="0"/>
              <w:spacing w:line="360" w:lineRule="auto"/>
              <w:ind w:left="-88" w:leftChars="-42"/>
              <w:jc w:val="center"/>
              <w:rPr>
                <w:rFonts w:hint="eastAsia" w:ascii="宋体" w:hAnsi="宋体" w:eastAsia="宋体" w:cs="宋体"/>
                <w:szCs w:val="21"/>
              </w:rPr>
            </w:pPr>
          </w:p>
        </w:tc>
        <w:tc>
          <w:tcPr>
            <w:tcW w:w="1596" w:type="dxa"/>
            <w:noWrap w:val="0"/>
            <w:vAlign w:val="center"/>
          </w:tcPr>
          <w:p w14:paraId="0EA5D4AD">
            <w:pPr>
              <w:adjustRightInd w:val="0"/>
              <w:snapToGrid w:val="0"/>
              <w:spacing w:line="360" w:lineRule="auto"/>
              <w:ind w:left="-88" w:leftChars="-42"/>
              <w:jc w:val="center"/>
              <w:rPr>
                <w:rFonts w:hint="eastAsia" w:ascii="宋体" w:hAnsi="宋体" w:eastAsia="宋体" w:cs="宋体"/>
                <w:szCs w:val="21"/>
              </w:rPr>
            </w:pPr>
          </w:p>
        </w:tc>
        <w:tc>
          <w:tcPr>
            <w:tcW w:w="1183" w:type="dxa"/>
            <w:noWrap w:val="0"/>
            <w:vAlign w:val="center"/>
          </w:tcPr>
          <w:p w14:paraId="486EB98B">
            <w:pPr>
              <w:adjustRightInd w:val="0"/>
              <w:snapToGrid w:val="0"/>
              <w:spacing w:line="360" w:lineRule="auto"/>
              <w:ind w:left="-88" w:leftChars="-42"/>
              <w:jc w:val="center"/>
              <w:rPr>
                <w:rFonts w:hint="eastAsia" w:ascii="宋体" w:hAnsi="宋体" w:eastAsia="宋体" w:cs="宋体"/>
                <w:szCs w:val="21"/>
              </w:rPr>
            </w:pPr>
          </w:p>
        </w:tc>
      </w:tr>
    </w:tbl>
    <w:p w14:paraId="706C9627">
      <w:pPr>
        <w:adjustRightInd w:val="0"/>
        <w:snapToGrid w:val="0"/>
        <w:spacing w:line="360" w:lineRule="auto"/>
        <w:ind w:left="-88" w:leftChars="-42"/>
        <w:rPr>
          <w:rFonts w:hint="eastAsia" w:ascii="宋体" w:hAnsi="宋体" w:eastAsia="宋体" w:cs="宋体"/>
          <w:b/>
          <w:szCs w:val="21"/>
        </w:rPr>
      </w:pPr>
    </w:p>
    <w:p w14:paraId="351F0F44">
      <w:pPr>
        <w:adjustRightInd w:val="0"/>
        <w:snapToGrid w:val="0"/>
        <w:spacing w:line="360" w:lineRule="auto"/>
        <w:ind w:left="-88" w:leftChars="-42"/>
        <w:rPr>
          <w:rFonts w:hint="eastAsia" w:ascii="宋体" w:hAnsi="宋体" w:eastAsia="宋体" w:cs="宋体"/>
          <w:szCs w:val="21"/>
        </w:rPr>
      </w:pPr>
      <w:r>
        <w:rPr>
          <w:rFonts w:hint="eastAsia" w:ascii="宋体" w:hAnsi="宋体" w:eastAsia="宋体" w:cs="宋体"/>
          <w:b/>
          <w:szCs w:val="21"/>
        </w:rPr>
        <w:t>备注</w:t>
      </w:r>
      <w:r>
        <w:rPr>
          <w:rFonts w:hint="eastAsia" w:ascii="宋体" w:hAnsi="宋体" w:eastAsia="宋体" w:cs="宋体"/>
          <w:szCs w:val="21"/>
        </w:rPr>
        <w:t>：“响应/偏离”栏应逐项注明“响应”或“偏离”。</w:t>
      </w:r>
    </w:p>
    <w:p w14:paraId="336E6C5F">
      <w:pPr>
        <w:adjustRightInd w:val="0"/>
        <w:snapToGrid w:val="0"/>
        <w:spacing w:line="360" w:lineRule="auto"/>
        <w:ind w:left="-88" w:leftChars="-42"/>
        <w:rPr>
          <w:rFonts w:hint="eastAsia" w:ascii="宋体" w:hAnsi="宋体" w:eastAsia="宋体" w:cs="宋体"/>
          <w:szCs w:val="21"/>
        </w:rPr>
      </w:pPr>
      <w:r>
        <w:rPr>
          <w:rFonts w:hint="eastAsia" w:ascii="宋体" w:hAnsi="宋体" w:eastAsia="宋体" w:cs="宋体"/>
          <w:szCs w:val="21"/>
        </w:rPr>
        <w:t xml:space="preserve">      </w:t>
      </w:r>
    </w:p>
    <w:p w14:paraId="0EE415D8">
      <w:pPr>
        <w:adjustRightInd w:val="0"/>
        <w:snapToGrid w:val="0"/>
        <w:spacing w:before="50" w:line="360" w:lineRule="auto"/>
        <w:rPr>
          <w:rFonts w:hint="eastAsia" w:ascii="宋体" w:hAnsi="宋体" w:eastAsia="宋体" w:cs="宋体"/>
          <w:szCs w:val="21"/>
        </w:rPr>
      </w:pPr>
    </w:p>
    <w:p w14:paraId="5B22A64D">
      <w:pPr>
        <w:adjustRightInd w:val="0"/>
        <w:snapToGrid w:val="0"/>
        <w:spacing w:before="50" w:line="360" w:lineRule="auto"/>
        <w:rPr>
          <w:rFonts w:hint="eastAsia" w:ascii="宋体" w:hAnsi="宋体" w:eastAsia="宋体" w:cs="宋体"/>
          <w:szCs w:val="21"/>
        </w:rPr>
      </w:pPr>
      <w:r>
        <w:rPr>
          <w:rFonts w:hint="eastAsia" w:ascii="宋体" w:hAnsi="宋体" w:eastAsia="宋体" w:cs="宋体"/>
          <w:szCs w:val="21"/>
        </w:rPr>
        <w:t>投标人名称（盖单位章）：</w:t>
      </w:r>
    </w:p>
    <w:p w14:paraId="0E3DD3ED">
      <w:pPr>
        <w:adjustRightInd w:val="0"/>
        <w:snapToGrid w:val="0"/>
        <w:spacing w:before="50" w:line="360" w:lineRule="auto"/>
        <w:rPr>
          <w:rFonts w:hint="eastAsia" w:ascii="宋体" w:hAnsi="宋体" w:eastAsia="宋体" w:cs="宋体"/>
          <w:szCs w:val="21"/>
        </w:rPr>
      </w:pPr>
      <w:r>
        <w:rPr>
          <w:rFonts w:hint="eastAsia" w:ascii="宋体" w:hAnsi="宋体" w:eastAsia="宋体" w:cs="宋体"/>
          <w:szCs w:val="21"/>
        </w:rPr>
        <w:t>法定代表人或其授权的代理人（签字）：</w:t>
      </w:r>
      <w:r>
        <w:rPr>
          <w:rFonts w:hint="eastAsia" w:ascii="宋体" w:hAnsi="宋体" w:eastAsia="宋体" w:cs="宋体"/>
          <w:szCs w:val="21"/>
          <w:u w:val="single"/>
        </w:rPr>
        <w:t xml:space="preserve">                     </w:t>
      </w:r>
    </w:p>
    <w:p w14:paraId="4902FEFC">
      <w:pPr>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_日</w:t>
      </w:r>
    </w:p>
    <w:p w14:paraId="3EF6B463">
      <w:pPr>
        <w:pStyle w:val="4"/>
        <w:spacing w:before="0" w:after="0"/>
        <w:jc w:val="center"/>
        <w:rPr>
          <w:rFonts w:hint="eastAsia" w:ascii="宋体" w:hAnsi="宋体" w:eastAsia="宋体" w:cs="宋体"/>
          <w:bCs w:val="0"/>
          <w:spacing w:val="6"/>
          <w:kern w:val="0"/>
          <w:szCs w:val="21"/>
        </w:rPr>
      </w:pPr>
      <w:r>
        <w:rPr>
          <w:rFonts w:hint="eastAsia" w:ascii="宋体" w:hAnsi="宋体" w:eastAsia="宋体" w:cs="宋体"/>
          <w:szCs w:val="21"/>
        </w:rPr>
        <w:br w:type="page"/>
      </w:r>
      <w:r>
        <w:rPr>
          <w:rFonts w:hint="eastAsia" w:ascii="宋体" w:hAnsi="宋体" w:eastAsia="宋体" w:cs="宋体"/>
          <w:sz w:val="28"/>
          <w:szCs w:val="28"/>
        </w:rPr>
        <w:t>六、享受政府采购政策优惠的证明资料和清单表</w:t>
      </w:r>
    </w:p>
    <w:p w14:paraId="7A31F743">
      <w:pPr>
        <w:adjustRightInd w:val="0"/>
        <w:snapToGrid w:val="0"/>
        <w:spacing w:line="360" w:lineRule="auto"/>
        <w:ind w:firstLine="444" w:firstLineChars="200"/>
        <w:rPr>
          <w:rFonts w:hint="eastAsia" w:ascii="宋体" w:hAnsi="宋体" w:eastAsia="宋体" w:cs="宋体"/>
        </w:rPr>
      </w:pPr>
      <w:r>
        <w:rPr>
          <w:rFonts w:hint="eastAsia" w:ascii="宋体" w:hAnsi="宋体" w:eastAsia="宋体" w:cs="宋体"/>
          <w:bCs/>
          <w:spacing w:val="6"/>
          <w:kern w:val="0"/>
          <w:szCs w:val="21"/>
        </w:rPr>
        <w:t>备注：投标人符合第二章第33条要求的，应提供下列资料，填写相关数据。</w:t>
      </w:r>
    </w:p>
    <w:p w14:paraId="79C4CEFB">
      <w:pPr>
        <w:spacing w:line="360" w:lineRule="auto"/>
        <w:rPr>
          <w:rFonts w:hint="eastAsia" w:ascii="宋体" w:hAnsi="宋体" w:eastAsia="宋体" w:cs="宋体"/>
        </w:rPr>
      </w:pPr>
      <w:r>
        <w:rPr>
          <w:rFonts w:hint="eastAsia" w:ascii="宋体" w:hAnsi="宋体" w:eastAsia="宋体" w:cs="宋体"/>
        </w:rPr>
        <w:t>附页6-</w:t>
      </w:r>
      <w:r>
        <w:rPr>
          <w:rFonts w:hint="eastAsia" w:ascii="宋体" w:hAnsi="宋体" w:eastAsia="宋体" w:cs="宋体"/>
          <w:lang w:val="en-US" w:eastAsia="zh-CN"/>
        </w:rPr>
        <w:t>1</w:t>
      </w:r>
      <w:r>
        <w:rPr>
          <w:rFonts w:hint="eastAsia" w:ascii="宋体" w:hAnsi="宋体" w:eastAsia="宋体" w:cs="宋体"/>
        </w:rPr>
        <w:t xml:space="preserve"> </w:t>
      </w:r>
    </w:p>
    <w:p w14:paraId="7A734652">
      <w:pPr>
        <w:pStyle w:val="83"/>
        <w:spacing w:before="440" w:after="440" w:line="440" w:lineRule="exact"/>
        <w:jc w:val="center"/>
        <w:rPr>
          <w:rStyle w:val="13"/>
          <w:rFonts w:ascii="黑体" w:hAnsi="黑体" w:eastAsia="黑体" w:cs="黑体"/>
          <w:kern w:val="2"/>
          <w:sz w:val="44"/>
          <w:szCs w:val="44"/>
          <w:lang w:val="en-US" w:eastAsia="zh-CN" w:bidi="ar-SA"/>
        </w:rPr>
      </w:pPr>
      <w:r>
        <w:rPr>
          <w:rStyle w:val="13"/>
          <w:rFonts w:hint="eastAsia" w:ascii="黑体" w:hAnsi="黑体" w:eastAsia="黑体" w:cs="黑体"/>
          <w:kern w:val="2"/>
          <w:sz w:val="44"/>
          <w:szCs w:val="44"/>
          <w:lang w:val="en-US" w:eastAsia="zh-CN" w:bidi="ar-SA"/>
        </w:rPr>
        <w:t>中小企业声明函（货物)</w:t>
      </w:r>
    </w:p>
    <w:p w14:paraId="3CAC73BC">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本公司(联合体）郑重声明，根据《政府采购促进中小企业发展管理办法》(财库〔 2020 ) 46号）的规定，</w:t>
      </w:r>
      <w:r>
        <w:rPr>
          <w:rStyle w:val="13"/>
          <w:rFonts w:hint="eastAsia" w:ascii="仿宋_GB2312" w:hAnsi="Calibri" w:eastAsia="仿宋_GB2312" w:cs="Times New Roman"/>
          <w:color w:val="000000"/>
          <w:kern w:val="2"/>
          <w:sz w:val="28"/>
          <w:szCs w:val="28"/>
          <w:lang w:val="en-US" w:eastAsia="zh-CN" w:bidi="ar-SA"/>
        </w:rPr>
        <w:t>依据《</w:t>
      </w:r>
      <w:r>
        <w:rPr>
          <w:rStyle w:val="13"/>
          <w:rFonts w:ascii="仿宋_GB2312" w:hAnsi="Calibri" w:eastAsia="仿宋_GB2312" w:cs="Times New Roman"/>
          <w:color w:val="000000"/>
          <w:kern w:val="2"/>
          <w:sz w:val="28"/>
          <w:szCs w:val="28"/>
          <w:lang w:val="en-US" w:eastAsia="zh-CN" w:bidi="ar-SA"/>
        </w:rPr>
        <w:t>中小企业划型标准规定</w:t>
      </w:r>
      <w:r>
        <w:rPr>
          <w:rStyle w:val="13"/>
          <w:rFonts w:hint="eastAsia" w:ascii="仿宋_GB2312" w:hAnsi="Calibri" w:eastAsia="仿宋_GB2312" w:cs="Times New Roman"/>
          <w:color w:val="000000"/>
          <w:kern w:val="2"/>
          <w:sz w:val="28"/>
          <w:szCs w:val="28"/>
          <w:lang w:val="en-US" w:eastAsia="zh-CN" w:bidi="ar-SA"/>
        </w:rPr>
        <w:t>》</w:t>
      </w:r>
      <w:r>
        <w:rPr>
          <w:rStyle w:val="13"/>
          <w:rFonts w:ascii="仿宋_GB2312" w:hAnsi="Calibri" w:eastAsia="仿宋_GB2312" w:cs="Times New Roman"/>
          <w:color w:val="000000"/>
          <w:kern w:val="2"/>
          <w:sz w:val="28"/>
          <w:szCs w:val="28"/>
          <w:lang w:val="en-US" w:eastAsia="zh-CN" w:bidi="ar-SA"/>
        </w:rPr>
        <w:t>（工信部联企业</w:t>
      </w:r>
      <w:r>
        <w:rPr>
          <w:rStyle w:val="13"/>
          <w:rFonts w:hint="eastAsia" w:ascii="仿宋_GB2312" w:hAnsi="Calibri" w:eastAsia="仿宋_GB2312" w:cs="Times New Roman"/>
          <w:color w:val="000000"/>
          <w:kern w:val="2"/>
          <w:sz w:val="28"/>
          <w:szCs w:val="28"/>
          <w:lang w:val="en-US" w:eastAsia="zh-CN" w:bidi="ar-SA"/>
        </w:rPr>
        <w:t>【</w:t>
      </w:r>
      <w:r>
        <w:rPr>
          <w:rStyle w:val="13"/>
          <w:rFonts w:ascii="仿宋_GB2312" w:hAnsi="Calibri" w:eastAsia="仿宋_GB2312" w:cs="Times New Roman"/>
          <w:color w:val="000000"/>
          <w:kern w:val="2"/>
          <w:sz w:val="28"/>
          <w:szCs w:val="28"/>
          <w:lang w:val="en-US" w:eastAsia="zh-CN" w:bidi="ar-SA"/>
        </w:rPr>
        <w:t>2011</w:t>
      </w:r>
      <w:r>
        <w:rPr>
          <w:rStyle w:val="13"/>
          <w:rFonts w:hint="eastAsia" w:ascii="仿宋_GB2312" w:hAnsi="Calibri" w:eastAsia="仿宋_GB2312" w:cs="Times New Roman"/>
          <w:color w:val="000000"/>
          <w:kern w:val="2"/>
          <w:sz w:val="28"/>
          <w:szCs w:val="28"/>
          <w:lang w:val="en-US" w:eastAsia="zh-CN" w:bidi="ar-SA"/>
        </w:rPr>
        <w:t>】</w:t>
      </w:r>
      <w:r>
        <w:rPr>
          <w:rStyle w:val="13"/>
          <w:rFonts w:ascii="仿宋_GB2312" w:hAnsi="Calibri" w:eastAsia="仿宋_GB2312" w:cs="Times New Roman"/>
          <w:color w:val="000000"/>
          <w:kern w:val="2"/>
          <w:sz w:val="28"/>
          <w:szCs w:val="28"/>
          <w:lang w:val="en-US" w:eastAsia="zh-CN" w:bidi="ar-SA"/>
        </w:rPr>
        <w:t>300号）</w:t>
      </w:r>
      <w:r>
        <w:rPr>
          <w:rStyle w:val="13"/>
          <w:rFonts w:hint="eastAsia" w:ascii="仿宋_GB2312" w:hAnsi="Calibri" w:eastAsia="仿宋_GB2312" w:cs="Times New Roman"/>
          <w:color w:val="000000"/>
          <w:kern w:val="2"/>
          <w:sz w:val="28"/>
          <w:szCs w:val="28"/>
          <w:lang w:val="en-US" w:eastAsia="zh-CN" w:bidi="ar-SA"/>
        </w:rPr>
        <w:t>，</w:t>
      </w:r>
      <w:r>
        <w:rPr>
          <w:rStyle w:val="13"/>
          <w:rFonts w:hint="eastAsia" w:ascii="宋体" w:hAnsi="宋体" w:eastAsia="宋体" w:cs="宋体"/>
          <w:kern w:val="2"/>
          <w:sz w:val="24"/>
          <w:lang w:val="en-US" w:eastAsia="zh-CN" w:bidi="ar-SA"/>
        </w:rPr>
        <w:t>本公司(联合体）参加</w:t>
      </w:r>
      <w:r>
        <w:rPr>
          <w:rStyle w:val="13"/>
          <w:rFonts w:hint="eastAsia" w:ascii="宋体" w:hAnsi="宋体" w:eastAsia="宋体" w:cs="宋体"/>
          <w:i/>
          <w:iCs/>
          <w:kern w:val="2"/>
          <w:sz w:val="24"/>
          <w:u w:val="single"/>
          <w:lang w:val="en-US" w:eastAsia="zh-CN" w:bidi="ar-SA"/>
        </w:rPr>
        <w:t xml:space="preserve"> (单位名称）</w:t>
      </w:r>
      <w:r>
        <w:rPr>
          <w:rStyle w:val="13"/>
          <w:rFonts w:hint="eastAsia" w:ascii="宋体" w:hAnsi="宋体" w:eastAsia="宋体" w:cs="宋体"/>
          <w:kern w:val="2"/>
          <w:sz w:val="24"/>
          <w:lang w:val="en-US" w:eastAsia="zh-CN" w:bidi="ar-SA"/>
        </w:rPr>
        <w:t>的</w:t>
      </w:r>
      <w:r>
        <w:rPr>
          <w:rStyle w:val="13"/>
          <w:rFonts w:hint="eastAsia" w:ascii="宋体" w:hAnsi="宋体" w:eastAsia="宋体" w:cs="宋体"/>
          <w:i/>
          <w:iCs/>
          <w:kern w:val="2"/>
          <w:sz w:val="24"/>
          <w:u w:val="single"/>
          <w:lang w:val="en-US" w:eastAsia="zh-CN" w:bidi="ar-SA"/>
        </w:rPr>
        <w:t xml:space="preserve"> (项目名称） </w:t>
      </w:r>
      <w:r>
        <w:rPr>
          <w:rStyle w:val="13"/>
          <w:rFonts w:hint="eastAsia" w:ascii="宋体" w:hAnsi="宋体" w:eastAsia="宋体" w:cs="宋体"/>
          <w:kern w:val="2"/>
          <w:sz w:val="24"/>
          <w:lang w:val="en-US" w:eastAsia="zh-CN" w:bidi="ar-SA"/>
        </w:rPr>
        <w:t>采购活动，提供的货物全部由符合政策要求的中小企业制造。相关企业(含联合体中的中小企业、签订分包意向协议的中小企业)的具体情况如下:</w:t>
      </w:r>
    </w:p>
    <w:p w14:paraId="137AE79C">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1、(标的名称） ，属于（采购文件中明确的所属行业)行业;制造商为_(企业名称)，从业人员__人，营业收入为__万元，资产总额为___万元，属于（中型企业、小型企业、微型企业);</w:t>
      </w:r>
    </w:p>
    <w:p w14:paraId="32603D52">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2、(标的名称)，属于（采购文件中明确的所属行业）行业;制造商为 (企业名称)，从业人员___人，营业收入为__万元，资产总额为__万元，属于（中型企业、小型企业、微型企业);</w:t>
      </w:r>
    </w:p>
    <w:p w14:paraId="6CAF7D1A">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以上企业，不属于大企业的分支机构，不存在控股股东为大企业的情形，也不存在与大企业的负责人为同一人的情形。</w:t>
      </w:r>
    </w:p>
    <w:p w14:paraId="13FEA8C8">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本企业对上述声明内容的真实性负责。如有虚假，将依法承担相应责任。</w:t>
      </w:r>
    </w:p>
    <w:p w14:paraId="309B4E03">
      <w:pPr>
        <w:pStyle w:val="83"/>
        <w:spacing w:line="440" w:lineRule="exact"/>
        <w:ind w:firstLine="4320" w:firstLineChars="18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企业名称（盖章):</w:t>
      </w:r>
    </w:p>
    <w:p w14:paraId="1E82EA2D">
      <w:pPr>
        <w:pStyle w:val="83"/>
        <w:spacing w:line="440" w:lineRule="exact"/>
        <w:ind w:firstLine="480" w:firstLineChars="200"/>
        <w:jc w:val="left"/>
        <w:rPr>
          <w:rStyle w:val="13"/>
          <w:rFonts w:hint="eastAsia"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 xml:space="preserve">                                     日期:</w:t>
      </w:r>
    </w:p>
    <w:p w14:paraId="57FBE6FF">
      <w:pPr>
        <w:pStyle w:val="84"/>
        <w:spacing w:line="360" w:lineRule="auto"/>
        <w:jc w:val="both"/>
        <w:rPr>
          <w:rStyle w:val="13"/>
          <w:rFonts w:hint="eastAsia" w:ascii="黑体" w:hAnsi="黑体" w:eastAsia="黑体"/>
          <w:b/>
          <w:bCs/>
          <w:kern w:val="2"/>
          <w:sz w:val="44"/>
          <w:szCs w:val="44"/>
          <w:lang w:val="en-US" w:eastAsia="zh-CN" w:bidi="ar-SA"/>
        </w:rPr>
      </w:pPr>
      <w:r>
        <w:rPr>
          <w:rStyle w:val="13"/>
          <w:rFonts w:hint="eastAsia" w:ascii="宋体" w:hAnsi="宋体"/>
          <w:b/>
          <w:bCs/>
          <w:color w:val="0000FF"/>
          <w:kern w:val="2"/>
          <w:sz w:val="21"/>
          <w:highlight w:val="white"/>
          <w:lang w:val="en-US" w:eastAsia="zh-CN" w:bidi="ar-SA"/>
        </w:rPr>
        <w:t>采购标的所属行业为“工业”</w:t>
      </w:r>
    </w:p>
    <w:p w14:paraId="59CB29DC">
      <w:pPr>
        <w:pStyle w:val="83"/>
        <w:spacing w:line="440" w:lineRule="exact"/>
        <w:ind w:firstLine="480" w:firstLineChars="200"/>
        <w:jc w:val="left"/>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14:paraId="664DFA71">
      <w:pPr>
        <w:pStyle w:val="83"/>
        <w:spacing w:line="440" w:lineRule="exact"/>
        <w:ind w:firstLine="480" w:firstLineChars="200"/>
        <w:jc w:val="left"/>
        <w:rPr>
          <w:rStyle w:val="13"/>
          <w:rFonts w:ascii="宋体" w:hAnsi="宋体" w:eastAsia="宋体" w:cs="宋体"/>
          <w:color w:val="000000"/>
          <w:kern w:val="2"/>
          <w:sz w:val="24"/>
          <w:szCs w:val="32"/>
          <w:lang w:val="en-US" w:eastAsia="zh-CN" w:bidi="ar-SA"/>
        </w:rPr>
      </w:pPr>
      <w:r>
        <w:rPr>
          <w:rStyle w:val="13"/>
          <w:rFonts w:hint="eastAsia" w:ascii="宋体" w:hAnsi="宋体" w:eastAsia="宋体" w:cs="宋体"/>
          <w:kern w:val="2"/>
          <w:sz w:val="24"/>
          <w:lang w:val="en-US" w:eastAsia="zh-CN" w:bidi="ar-SA"/>
        </w:rPr>
        <w:t>2、</w:t>
      </w:r>
      <w:r>
        <w:rPr>
          <w:rStyle w:val="13"/>
          <w:rFonts w:hint="eastAsia" w:ascii="宋体" w:hAnsi="宋体" w:eastAsia="宋体" w:cs="宋体"/>
          <w:color w:val="000000"/>
          <w:kern w:val="2"/>
          <w:sz w:val="24"/>
          <w:szCs w:val="32"/>
          <w:lang w:val="en-US" w:eastAsia="zh-CN" w:bidi="ar-SA"/>
        </w:rPr>
        <w:t>在货物采购项目中，应按照货物的制造生成企业填报，货物由中小企业制造，即货物由中小企业生产且使用该中小企业商号或者注册商标。</w:t>
      </w:r>
    </w:p>
    <w:p w14:paraId="02CBC552">
      <w:pPr>
        <w:pStyle w:val="83"/>
        <w:spacing w:line="440" w:lineRule="exact"/>
        <w:ind w:firstLine="480" w:firstLineChars="200"/>
        <w:rPr>
          <w:rStyle w:val="13"/>
          <w:rFonts w:ascii="宋体" w:hAnsi="宋体" w:eastAsia="宋体" w:cs="宋体"/>
          <w:color w:val="000000"/>
          <w:kern w:val="2"/>
          <w:sz w:val="24"/>
          <w:szCs w:val="32"/>
          <w:lang w:val="en-US" w:eastAsia="zh-CN" w:bidi="ar-SA"/>
        </w:rPr>
      </w:pPr>
      <w:r>
        <w:rPr>
          <w:rStyle w:val="13"/>
          <w:rFonts w:hint="eastAsia" w:ascii="宋体" w:hAnsi="宋体" w:eastAsia="宋体" w:cs="宋体"/>
          <w:color w:val="000000"/>
          <w:kern w:val="2"/>
          <w:sz w:val="24"/>
          <w:szCs w:val="32"/>
          <w:lang w:val="en-US" w:eastAsia="zh-CN" w:bidi="ar-SA"/>
        </w:rPr>
        <w:t>3、在货物采购项目中，供应商提供的货物既有中小企业制造货物，也有大型企业制造货物的，不享受本办法规定的中小企业扶持政策，无需填报中小企业申明函。</w:t>
      </w:r>
    </w:p>
    <w:p w14:paraId="07AC7B80">
      <w:pPr>
        <w:pStyle w:val="83"/>
        <w:spacing w:line="360" w:lineRule="auto"/>
        <w:jc w:val="center"/>
        <w:rPr>
          <w:rStyle w:val="13"/>
          <w:rFonts w:hint="eastAsia" w:ascii="黑体" w:hAnsi="黑体" w:eastAsia="黑体" w:cs="黑体"/>
          <w:kern w:val="2"/>
          <w:sz w:val="44"/>
          <w:szCs w:val="44"/>
          <w:lang w:val="en-US" w:eastAsia="zh-CN" w:bidi="ar-SA"/>
        </w:rPr>
      </w:pPr>
    </w:p>
    <w:p w14:paraId="3F528BFC">
      <w:pPr>
        <w:adjustRightInd w:val="0"/>
        <w:snapToGrid w:val="0"/>
        <w:spacing w:line="360" w:lineRule="auto"/>
        <w:jc w:val="both"/>
        <w:rPr>
          <w:rFonts w:hint="eastAsia" w:ascii="宋体" w:hAnsi="宋体" w:eastAsia="宋体" w:cs="宋体"/>
          <w:spacing w:val="6"/>
          <w:sz w:val="28"/>
          <w:szCs w:val="28"/>
          <w:lang w:val="en-US" w:eastAsia="zh-CN"/>
        </w:rPr>
      </w:pPr>
      <w:r>
        <w:rPr>
          <w:rFonts w:hint="eastAsia" w:ascii="宋体" w:hAnsi="宋体" w:eastAsia="宋体" w:cs="宋体"/>
          <w:bCs/>
          <w:spacing w:val="6"/>
          <w:kern w:val="0"/>
          <w:szCs w:val="21"/>
        </w:rPr>
        <w:br w:type="page"/>
      </w:r>
      <w:r>
        <w:rPr>
          <w:rFonts w:hint="eastAsia" w:ascii="宋体" w:hAnsi="宋体" w:eastAsia="宋体" w:cs="宋体"/>
          <w:bCs/>
          <w:spacing w:val="6"/>
          <w:kern w:val="0"/>
          <w:szCs w:val="21"/>
        </w:rPr>
        <w:t>附页6-</w:t>
      </w:r>
      <w:r>
        <w:rPr>
          <w:rFonts w:hint="eastAsia" w:ascii="宋体" w:hAnsi="宋体" w:eastAsia="宋体" w:cs="宋体"/>
          <w:bCs/>
          <w:spacing w:val="6"/>
          <w:kern w:val="0"/>
          <w:szCs w:val="21"/>
          <w:lang w:val="en-US" w:eastAsia="zh-CN"/>
        </w:rPr>
        <w:t>2</w:t>
      </w:r>
    </w:p>
    <w:p w14:paraId="7B23F27C">
      <w:pPr>
        <w:adjustRightInd w:val="0"/>
        <w:snapToGrid w:val="0"/>
        <w:spacing w:line="360" w:lineRule="auto"/>
        <w:jc w:val="center"/>
        <w:rPr>
          <w:rFonts w:hint="eastAsia" w:ascii="宋体" w:hAnsi="宋体" w:eastAsia="宋体" w:cs="宋体"/>
          <w:spacing w:val="6"/>
          <w:sz w:val="28"/>
          <w:szCs w:val="28"/>
        </w:rPr>
      </w:pPr>
      <w:r>
        <w:rPr>
          <w:rFonts w:hint="eastAsia" w:ascii="宋体" w:hAnsi="宋体" w:eastAsia="宋体" w:cs="宋体"/>
          <w:spacing w:val="6"/>
          <w:sz w:val="28"/>
          <w:szCs w:val="28"/>
        </w:rPr>
        <w:t>残疾人福利性单位声明函</w:t>
      </w:r>
    </w:p>
    <w:p w14:paraId="430DC675">
      <w:pPr>
        <w:adjustRightInd w:val="0"/>
        <w:snapToGrid w:val="0"/>
        <w:spacing w:line="360" w:lineRule="auto"/>
        <w:jc w:val="center"/>
        <w:rPr>
          <w:rFonts w:hint="eastAsia" w:ascii="宋体" w:hAnsi="宋体" w:eastAsia="宋体" w:cs="宋体"/>
          <w:b/>
          <w:spacing w:val="6"/>
          <w:szCs w:val="21"/>
        </w:rPr>
      </w:pPr>
      <w:r>
        <w:rPr>
          <w:rFonts w:hint="eastAsia" w:ascii="宋体" w:hAnsi="宋体" w:eastAsia="宋体" w:cs="宋体"/>
          <w:b/>
          <w:spacing w:val="6"/>
          <w:szCs w:val="21"/>
        </w:rPr>
        <w:t>【不属于残疾人福利性单位的无需填写】</w:t>
      </w:r>
    </w:p>
    <w:p w14:paraId="5503BBB4">
      <w:pPr>
        <w:adjustRightInd w:val="0"/>
        <w:snapToGrid w:val="0"/>
        <w:spacing w:line="360" w:lineRule="auto"/>
        <w:ind w:firstLine="444" w:firstLineChars="200"/>
        <w:rPr>
          <w:rFonts w:hint="eastAsia" w:ascii="宋体" w:hAnsi="宋体" w:eastAsia="宋体" w:cs="宋体"/>
          <w:spacing w:val="6"/>
          <w:szCs w:val="21"/>
        </w:rPr>
      </w:pPr>
    </w:p>
    <w:p w14:paraId="2DE99AAF">
      <w:pPr>
        <w:adjustRightInd w:val="0"/>
        <w:snapToGrid w:val="0"/>
        <w:spacing w:line="360" w:lineRule="auto"/>
        <w:ind w:firstLine="444" w:firstLineChars="200"/>
        <w:rPr>
          <w:rFonts w:hint="eastAsia" w:ascii="宋体" w:hAnsi="宋体" w:eastAsia="宋体" w:cs="宋体"/>
          <w:spacing w:val="6"/>
          <w:szCs w:val="21"/>
        </w:rPr>
      </w:pPr>
    </w:p>
    <w:p w14:paraId="6BE7E9D0">
      <w:pPr>
        <w:adjustRightInd w:val="0"/>
        <w:snapToGrid w:val="0"/>
        <w:spacing w:line="360" w:lineRule="auto"/>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本单位郑重声明，根据《财政部 民政部 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46B7AA">
      <w:pPr>
        <w:adjustRightInd w:val="0"/>
        <w:snapToGrid w:val="0"/>
        <w:spacing w:line="360" w:lineRule="auto"/>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0C5ED1DE">
      <w:pPr>
        <w:adjustRightInd w:val="0"/>
        <w:snapToGrid w:val="0"/>
        <w:spacing w:line="360" w:lineRule="auto"/>
        <w:ind w:firstLine="444" w:firstLineChars="200"/>
        <w:rPr>
          <w:rFonts w:hint="eastAsia" w:ascii="宋体" w:hAnsi="宋体" w:eastAsia="宋体" w:cs="宋体"/>
          <w:spacing w:val="6"/>
          <w:szCs w:val="21"/>
        </w:rPr>
      </w:pPr>
    </w:p>
    <w:p w14:paraId="3B5AF867">
      <w:pPr>
        <w:adjustRightInd w:val="0"/>
        <w:snapToGrid w:val="0"/>
        <w:spacing w:line="360" w:lineRule="auto"/>
        <w:ind w:firstLine="444" w:firstLineChars="200"/>
        <w:rPr>
          <w:rFonts w:hint="eastAsia" w:ascii="宋体" w:hAnsi="宋体" w:eastAsia="宋体" w:cs="宋体"/>
          <w:spacing w:val="6"/>
          <w:szCs w:val="21"/>
        </w:rPr>
      </w:pPr>
    </w:p>
    <w:p w14:paraId="35379FA5">
      <w:pPr>
        <w:tabs>
          <w:tab w:val="left" w:pos="4860"/>
        </w:tabs>
        <w:adjustRightInd w:val="0"/>
        <w:snapToGrid w:val="0"/>
        <w:spacing w:line="360" w:lineRule="auto"/>
        <w:ind w:right="1560" w:firstLine="444" w:firstLineChars="200"/>
        <w:jc w:val="center"/>
        <w:rPr>
          <w:rFonts w:hint="eastAsia" w:ascii="宋体" w:hAnsi="宋体" w:eastAsia="宋体" w:cs="宋体"/>
          <w:spacing w:val="6"/>
          <w:szCs w:val="21"/>
        </w:rPr>
      </w:pPr>
      <w:r>
        <w:rPr>
          <w:rFonts w:hint="eastAsia" w:ascii="宋体" w:hAnsi="宋体" w:eastAsia="宋体" w:cs="宋体"/>
          <w:spacing w:val="6"/>
          <w:szCs w:val="21"/>
        </w:rPr>
        <w:t xml:space="preserve">               单位名称（盖章）：</w:t>
      </w:r>
    </w:p>
    <w:p w14:paraId="6860F5FE">
      <w:pPr>
        <w:tabs>
          <w:tab w:val="left" w:pos="4860"/>
        </w:tabs>
        <w:adjustRightInd w:val="0"/>
        <w:snapToGrid w:val="0"/>
        <w:spacing w:line="360" w:lineRule="auto"/>
        <w:ind w:right="1560" w:firstLine="444" w:firstLineChars="200"/>
        <w:jc w:val="center"/>
        <w:rPr>
          <w:rFonts w:hint="eastAsia" w:ascii="宋体" w:hAnsi="宋体" w:eastAsia="宋体" w:cs="宋体"/>
          <w:spacing w:val="6"/>
          <w:szCs w:val="21"/>
        </w:rPr>
      </w:pPr>
      <w:r>
        <w:rPr>
          <w:rFonts w:hint="eastAsia" w:ascii="宋体" w:hAnsi="宋体" w:eastAsia="宋体" w:cs="宋体"/>
          <w:spacing w:val="6"/>
          <w:szCs w:val="21"/>
        </w:rPr>
        <w:t xml:space="preserve">       日  期：</w:t>
      </w:r>
    </w:p>
    <w:p w14:paraId="57892F6C">
      <w:pPr>
        <w:widowControl/>
        <w:adjustRightInd w:val="0"/>
        <w:snapToGrid w:val="0"/>
        <w:spacing w:before="156" w:beforeLines="50" w:line="360" w:lineRule="auto"/>
        <w:jc w:val="left"/>
        <w:rPr>
          <w:rFonts w:hint="eastAsia" w:ascii="宋体" w:hAnsi="宋体" w:eastAsia="宋体" w:cs="宋体"/>
          <w:kern w:val="0"/>
          <w:szCs w:val="21"/>
        </w:rPr>
      </w:pPr>
    </w:p>
    <w:p w14:paraId="05B567D4">
      <w:pPr>
        <w:adjustRightInd w:val="0"/>
        <w:snapToGrid w:val="0"/>
        <w:spacing w:before="156" w:beforeLines="50" w:line="360" w:lineRule="auto"/>
        <w:jc w:val="center"/>
        <w:rPr>
          <w:rFonts w:hint="eastAsia" w:ascii="宋体" w:hAnsi="宋体" w:eastAsia="宋体" w:cs="宋体"/>
          <w:szCs w:val="21"/>
        </w:rPr>
      </w:pPr>
    </w:p>
    <w:p w14:paraId="76417F89">
      <w:pPr>
        <w:adjustRightInd w:val="0"/>
        <w:snapToGrid w:val="0"/>
        <w:spacing w:before="156" w:beforeLines="50" w:line="360" w:lineRule="auto"/>
        <w:jc w:val="center"/>
        <w:rPr>
          <w:rFonts w:hint="eastAsia" w:ascii="宋体" w:hAnsi="宋体" w:eastAsia="宋体" w:cs="宋体"/>
          <w:szCs w:val="21"/>
        </w:rPr>
      </w:pPr>
    </w:p>
    <w:p w14:paraId="4DB72CE7">
      <w:pPr>
        <w:widowControl/>
        <w:adjustRightInd w:val="0"/>
        <w:snapToGrid w:val="0"/>
        <w:spacing w:line="360" w:lineRule="auto"/>
        <w:rPr>
          <w:rFonts w:hint="eastAsia" w:ascii="宋体" w:hAnsi="宋体" w:eastAsia="宋体" w:cs="宋体"/>
          <w:b/>
          <w:kern w:val="0"/>
          <w:sz w:val="28"/>
          <w:szCs w:val="28"/>
        </w:rPr>
      </w:pPr>
    </w:p>
    <w:p w14:paraId="74C1B623">
      <w:pPr>
        <w:widowControl/>
        <w:adjustRightInd w:val="0"/>
        <w:snapToGrid w:val="0"/>
        <w:spacing w:line="360" w:lineRule="auto"/>
        <w:rPr>
          <w:rFonts w:hint="eastAsia" w:ascii="宋体" w:hAnsi="宋体" w:eastAsia="宋体" w:cs="宋体"/>
          <w:b/>
          <w:kern w:val="0"/>
          <w:sz w:val="28"/>
          <w:szCs w:val="28"/>
        </w:rPr>
      </w:pPr>
    </w:p>
    <w:p w14:paraId="16A0DA53">
      <w:pPr>
        <w:widowControl/>
        <w:adjustRightInd w:val="0"/>
        <w:snapToGrid w:val="0"/>
        <w:spacing w:line="360" w:lineRule="auto"/>
        <w:rPr>
          <w:rFonts w:hint="eastAsia" w:ascii="宋体" w:hAnsi="宋体" w:eastAsia="宋体" w:cs="宋体"/>
          <w:b/>
          <w:kern w:val="0"/>
          <w:sz w:val="28"/>
          <w:szCs w:val="28"/>
        </w:rPr>
      </w:pPr>
    </w:p>
    <w:p w14:paraId="6B7F9680">
      <w:pPr>
        <w:widowControl/>
        <w:adjustRightInd w:val="0"/>
        <w:snapToGrid w:val="0"/>
        <w:spacing w:line="360" w:lineRule="auto"/>
        <w:rPr>
          <w:rFonts w:hint="eastAsia" w:ascii="宋体" w:hAnsi="宋体" w:eastAsia="宋体" w:cs="宋体"/>
          <w:kern w:val="0"/>
          <w:sz w:val="24"/>
        </w:rPr>
      </w:pPr>
    </w:p>
    <w:p w14:paraId="359B3E44">
      <w:pPr>
        <w:widowControl/>
        <w:adjustRightInd w:val="0"/>
        <w:snapToGrid w:val="0"/>
        <w:spacing w:line="360" w:lineRule="auto"/>
        <w:rPr>
          <w:rFonts w:hint="eastAsia" w:ascii="宋体" w:hAnsi="宋体" w:eastAsia="宋体" w:cs="宋体"/>
          <w:kern w:val="0"/>
          <w:szCs w:val="21"/>
          <w:lang w:val="en-US" w:eastAsia="zh-CN"/>
        </w:rPr>
      </w:pPr>
      <w:r>
        <w:rPr>
          <w:rFonts w:hint="eastAsia" w:ascii="宋体" w:hAnsi="宋体" w:eastAsia="宋体" w:cs="宋体"/>
          <w:kern w:val="0"/>
          <w:szCs w:val="21"/>
        </w:rPr>
        <w:br w:type="page"/>
      </w:r>
      <w:r>
        <w:rPr>
          <w:rFonts w:hint="eastAsia" w:ascii="宋体" w:hAnsi="宋体" w:eastAsia="宋体" w:cs="宋体"/>
          <w:kern w:val="0"/>
          <w:szCs w:val="21"/>
        </w:rPr>
        <w:t>附页6-</w:t>
      </w:r>
      <w:r>
        <w:rPr>
          <w:rFonts w:hint="eastAsia" w:ascii="宋体" w:hAnsi="宋体" w:eastAsia="宋体" w:cs="宋体"/>
          <w:kern w:val="0"/>
          <w:szCs w:val="21"/>
          <w:lang w:val="en-US" w:eastAsia="zh-CN"/>
        </w:rPr>
        <w:t>3</w:t>
      </w:r>
    </w:p>
    <w:p w14:paraId="4B1F3EF9">
      <w:pPr>
        <w:adjustRightInd w:val="0"/>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监狱企业证明资料</w:t>
      </w:r>
    </w:p>
    <w:p w14:paraId="2A18DA12">
      <w:pPr>
        <w:adjustRightInd w:val="0"/>
        <w:snapToGrid w:val="0"/>
        <w:spacing w:line="360" w:lineRule="auto"/>
        <w:jc w:val="center"/>
        <w:rPr>
          <w:rFonts w:hint="eastAsia" w:ascii="宋体" w:hAnsi="宋体" w:eastAsia="宋体" w:cs="宋体"/>
          <w:b/>
          <w:spacing w:val="6"/>
          <w:szCs w:val="21"/>
        </w:rPr>
      </w:pPr>
      <w:r>
        <w:rPr>
          <w:rFonts w:hint="eastAsia" w:ascii="宋体" w:hAnsi="宋体" w:eastAsia="宋体" w:cs="宋体"/>
          <w:b/>
          <w:spacing w:val="6"/>
          <w:szCs w:val="21"/>
        </w:rPr>
        <w:t>【不属于监狱企业的无需填写】</w:t>
      </w:r>
    </w:p>
    <w:p w14:paraId="1BD606EF">
      <w:pPr>
        <w:adjustRightInd w:val="0"/>
        <w:snapToGrid w:val="0"/>
        <w:spacing w:line="360" w:lineRule="auto"/>
        <w:rPr>
          <w:rFonts w:hint="eastAsia" w:ascii="宋体" w:hAnsi="宋体" w:eastAsia="宋体" w:cs="宋体"/>
          <w:szCs w:val="21"/>
        </w:rPr>
      </w:pPr>
    </w:p>
    <w:p w14:paraId="61A2D89C">
      <w:pPr>
        <w:adjustRightInd w:val="0"/>
        <w:snapToGrid w:val="0"/>
        <w:spacing w:line="360" w:lineRule="auto"/>
        <w:ind w:firstLine="444" w:firstLineChars="200"/>
        <w:rPr>
          <w:rFonts w:hint="eastAsia" w:ascii="宋体" w:hAnsi="宋体" w:eastAsia="宋体" w:cs="宋体"/>
          <w:szCs w:val="21"/>
        </w:rPr>
      </w:pPr>
      <w:r>
        <w:rPr>
          <w:rFonts w:hint="eastAsia" w:ascii="宋体" w:hAnsi="宋体" w:eastAsia="宋体" w:cs="宋体"/>
          <w:bCs/>
          <w:spacing w:val="6"/>
          <w:kern w:val="0"/>
          <w:szCs w:val="21"/>
        </w:rPr>
        <w:t>备注：</w:t>
      </w:r>
      <w:r>
        <w:rPr>
          <w:rFonts w:hint="eastAsia" w:ascii="宋体" w:hAnsi="宋体" w:eastAsia="宋体" w:cs="宋体"/>
          <w:szCs w:val="21"/>
        </w:rPr>
        <w:t>按</w:t>
      </w:r>
      <w:r>
        <w:rPr>
          <w:rFonts w:hint="eastAsia" w:ascii="宋体" w:hAnsi="宋体" w:eastAsia="宋体" w:cs="宋体"/>
          <w:spacing w:val="6"/>
          <w:szCs w:val="21"/>
        </w:rPr>
        <w:t>《</w:t>
      </w:r>
      <w:r>
        <w:rPr>
          <w:rFonts w:hint="eastAsia" w:ascii="宋体" w:hAnsi="宋体" w:eastAsia="宋体" w:cs="宋体"/>
          <w:szCs w:val="21"/>
        </w:rPr>
        <w:t>财政部 司法部关于政府采购支持监狱企业发展有关问题的通知</w:t>
      </w:r>
      <w:r>
        <w:rPr>
          <w:rFonts w:hint="eastAsia" w:ascii="宋体" w:hAnsi="宋体" w:eastAsia="宋体" w:cs="宋体"/>
          <w:spacing w:val="6"/>
          <w:szCs w:val="21"/>
        </w:rPr>
        <w:t>》</w:t>
      </w:r>
      <w:r>
        <w:rPr>
          <w:rFonts w:hint="eastAsia" w:ascii="宋体" w:hAnsi="宋体" w:eastAsia="宋体" w:cs="宋体"/>
          <w:szCs w:val="21"/>
        </w:rPr>
        <w:t>(财库〔2014〕68号)文件规定提供证明文件（复印件）。</w:t>
      </w:r>
    </w:p>
    <w:p w14:paraId="23559E56">
      <w:pPr>
        <w:adjustRightInd w:val="0"/>
        <w:snapToGrid w:val="0"/>
        <w:spacing w:before="50" w:line="360" w:lineRule="auto"/>
        <w:rPr>
          <w:rFonts w:hint="eastAsia" w:ascii="宋体" w:hAnsi="宋体" w:eastAsia="宋体" w:cs="宋体"/>
          <w:bCs/>
          <w:spacing w:val="6"/>
          <w:kern w:val="0"/>
          <w:szCs w:val="21"/>
        </w:rPr>
      </w:pPr>
      <w:r>
        <w:rPr>
          <w:rFonts w:hint="eastAsia" w:ascii="宋体" w:hAnsi="宋体" w:eastAsia="宋体" w:cs="宋体"/>
          <w:kern w:val="0"/>
          <w:szCs w:val="21"/>
        </w:rPr>
        <w:br w:type="page"/>
      </w:r>
      <w:r>
        <w:rPr>
          <w:rFonts w:hint="eastAsia" w:ascii="宋体" w:hAnsi="宋体" w:eastAsia="宋体" w:cs="宋体"/>
          <w:bCs/>
          <w:spacing w:val="6"/>
          <w:kern w:val="0"/>
          <w:szCs w:val="21"/>
        </w:rPr>
        <w:t>附页6-</w:t>
      </w:r>
      <w:r>
        <w:rPr>
          <w:rFonts w:hint="eastAsia" w:ascii="宋体" w:hAnsi="宋体" w:eastAsia="宋体" w:cs="宋体"/>
          <w:bCs/>
          <w:spacing w:val="6"/>
          <w:kern w:val="0"/>
          <w:szCs w:val="21"/>
          <w:lang w:val="en-US" w:eastAsia="zh-CN"/>
        </w:rPr>
        <w:t>4</w:t>
      </w:r>
      <w:r>
        <w:rPr>
          <w:rFonts w:hint="eastAsia" w:ascii="宋体" w:hAnsi="宋体" w:eastAsia="宋体" w:cs="宋体"/>
          <w:bCs/>
          <w:spacing w:val="6"/>
          <w:kern w:val="0"/>
          <w:szCs w:val="21"/>
        </w:rPr>
        <w:t xml:space="preserve"> </w:t>
      </w:r>
    </w:p>
    <w:p w14:paraId="05EFDB92">
      <w:pPr>
        <w:adjustRightInd w:val="0"/>
        <w:snapToGrid w:val="0"/>
        <w:spacing w:before="50" w:line="360" w:lineRule="auto"/>
        <w:jc w:val="center"/>
        <w:rPr>
          <w:rFonts w:hint="eastAsia" w:ascii="宋体" w:hAnsi="宋体" w:eastAsia="宋体" w:cs="宋体"/>
          <w:sz w:val="28"/>
          <w:szCs w:val="28"/>
        </w:rPr>
      </w:pPr>
      <w:r>
        <w:rPr>
          <w:rFonts w:hint="eastAsia" w:ascii="宋体" w:hAnsi="宋体" w:eastAsia="宋体" w:cs="宋体"/>
          <w:sz w:val="28"/>
          <w:szCs w:val="28"/>
        </w:rPr>
        <w:t>节能</w:t>
      </w:r>
      <w:r>
        <w:rPr>
          <w:rFonts w:hint="eastAsia" w:ascii="宋体" w:hAnsi="宋体" w:eastAsia="宋体" w:cs="宋体"/>
          <w:bCs/>
          <w:sz w:val="28"/>
          <w:szCs w:val="28"/>
        </w:rPr>
        <w:t>产品</w:t>
      </w:r>
      <w:r>
        <w:rPr>
          <w:rFonts w:hint="eastAsia" w:ascii="宋体" w:hAnsi="宋体" w:eastAsia="宋体" w:cs="宋体"/>
          <w:sz w:val="28"/>
          <w:szCs w:val="28"/>
        </w:rPr>
        <w:t>、环境标志</w:t>
      </w:r>
      <w:r>
        <w:rPr>
          <w:rFonts w:hint="eastAsia" w:ascii="宋体" w:hAnsi="宋体" w:eastAsia="宋体" w:cs="宋体"/>
          <w:bCs/>
          <w:sz w:val="28"/>
          <w:szCs w:val="28"/>
        </w:rPr>
        <w:t>产品</w:t>
      </w:r>
      <w:r>
        <w:rPr>
          <w:rFonts w:hint="eastAsia" w:ascii="宋体" w:hAnsi="宋体" w:eastAsia="宋体" w:cs="宋体"/>
          <w:sz w:val="28"/>
          <w:szCs w:val="28"/>
        </w:rPr>
        <w:t>、两型</w:t>
      </w:r>
      <w:r>
        <w:rPr>
          <w:rFonts w:hint="eastAsia" w:ascii="宋体" w:hAnsi="宋体" w:eastAsia="宋体" w:cs="宋体"/>
          <w:bCs/>
          <w:sz w:val="28"/>
          <w:szCs w:val="28"/>
        </w:rPr>
        <w:t>产品的</w:t>
      </w:r>
      <w:r>
        <w:rPr>
          <w:rFonts w:hint="eastAsia" w:ascii="宋体" w:hAnsi="宋体" w:eastAsia="宋体" w:cs="宋体"/>
          <w:sz w:val="28"/>
          <w:szCs w:val="28"/>
        </w:rPr>
        <w:t>证明材料</w:t>
      </w:r>
    </w:p>
    <w:p w14:paraId="690B2048">
      <w:pPr>
        <w:spacing w:line="480" w:lineRule="exact"/>
        <w:rPr>
          <w:rFonts w:hint="eastAsia" w:ascii="宋体" w:hAnsi="宋体" w:eastAsia="宋体" w:cs="宋体"/>
          <w:sz w:val="24"/>
        </w:rPr>
      </w:pPr>
    </w:p>
    <w:p w14:paraId="373FA5A9">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说明：</w:t>
      </w:r>
      <w:r>
        <w:rPr>
          <w:rFonts w:hint="eastAsia" w:ascii="宋体" w:hAnsi="宋体" w:eastAsia="宋体" w:cs="宋体"/>
          <w:bCs/>
          <w:szCs w:val="21"/>
        </w:rPr>
        <w:t>1、</w:t>
      </w:r>
      <w:r>
        <w:rPr>
          <w:rFonts w:hint="eastAsia" w:ascii="宋体" w:hAnsi="宋体" w:eastAsia="宋体" w:cs="宋体"/>
          <w:szCs w:val="21"/>
        </w:rPr>
        <w:t>投标人提供的产品</w:t>
      </w:r>
      <w:r>
        <w:rPr>
          <w:rFonts w:hint="eastAsia" w:ascii="宋体" w:hAnsi="宋体" w:eastAsia="宋体" w:cs="宋体"/>
          <w:bCs/>
          <w:szCs w:val="21"/>
        </w:rPr>
        <w:t>属于强制采购或者优先采购的</w:t>
      </w:r>
      <w:r>
        <w:rPr>
          <w:rFonts w:hint="eastAsia" w:ascii="宋体" w:hAnsi="宋体" w:eastAsia="宋体" w:cs="宋体"/>
          <w:szCs w:val="21"/>
        </w:rPr>
        <w:t>，应按第二章第33.2款或者第33.3款规定提供产品列入《节能产品政府采购</w:t>
      </w:r>
      <w:r>
        <w:rPr>
          <w:rFonts w:hint="eastAsia" w:ascii="宋体" w:hAnsi="宋体" w:eastAsia="宋体" w:cs="宋体"/>
          <w:szCs w:val="21"/>
          <w:lang w:val="en-US" w:eastAsia="zh-CN"/>
        </w:rPr>
        <w:t>品目</w:t>
      </w:r>
      <w:r>
        <w:rPr>
          <w:rFonts w:hint="eastAsia" w:ascii="宋体" w:hAnsi="宋体" w:eastAsia="宋体" w:cs="宋体"/>
          <w:szCs w:val="21"/>
        </w:rPr>
        <w:t>清单》、《环境标志产品政府采购</w:t>
      </w:r>
      <w:r>
        <w:rPr>
          <w:rFonts w:hint="eastAsia" w:ascii="宋体" w:hAnsi="宋体" w:eastAsia="宋体" w:cs="宋体"/>
          <w:szCs w:val="21"/>
          <w:lang w:val="en-US" w:eastAsia="zh-CN"/>
        </w:rPr>
        <w:t>品目</w:t>
      </w:r>
      <w:r>
        <w:rPr>
          <w:rFonts w:hint="eastAsia" w:ascii="宋体" w:hAnsi="宋体" w:eastAsia="宋体" w:cs="宋体"/>
          <w:szCs w:val="21"/>
        </w:rPr>
        <w:t>清单》或《湖南省两型产品政府采购目录》、</w:t>
      </w:r>
      <w:r>
        <w:rPr>
          <w:rFonts w:hint="eastAsia" w:ascii="宋体" w:hAnsi="宋体" w:eastAsia="宋体" w:cs="宋体"/>
        </w:rPr>
        <w:t>《长沙市两型产品政府采购目录》</w:t>
      </w:r>
      <w:r>
        <w:rPr>
          <w:rFonts w:hint="eastAsia" w:ascii="宋体" w:hAnsi="宋体" w:eastAsia="宋体" w:cs="宋体"/>
          <w:szCs w:val="21"/>
        </w:rPr>
        <w:t>所在页或证书复印件（该页包含制造商或企业名称或申请单位名称、规格型号、有效截止日期等内容），并加盖投标人单位章。在本章《附6-</w:t>
      </w:r>
      <w:r>
        <w:rPr>
          <w:rFonts w:hint="eastAsia" w:ascii="宋体" w:hAnsi="宋体" w:eastAsia="宋体" w:cs="宋体"/>
          <w:szCs w:val="21"/>
          <w:lang w:val="en-US" w:eastAsia="zh-CN"/>
        </w:rPr>
        <w:t>5</w:t>
      </w:r>
      <w:r>
        <w:rPr>
          <w:rFonts w:hint="eastAsia" w:ascii="宋体" w:hAnsi="宋体" w:eastAsia="宋体" w:cs="宋体"/>
          <w:szCs w:val="21"/>
        </w:rPr>
        <w:t xml:space="preserve"> 提供节能产品、环境标志产品、两型产品清单》中提供相应数据。</w:t>
      </w:r>
    </w:p>
    <w:p w14:paraId="1776B8A4">
      <w:pPr>
        <w:adjustRightInd w:val="0"/>
        <w:snapToGrid w:val="0"/>
        <w:spacing w:line="360" w:lineRule="auto"/>
        <w:ind w:firstLine="420" w:firstLineChars="200"/>
        <w:rPr>
          <w:rFonts w:hint="eastAsia" w:ascii="宋体" w:hAnsi="宋体" w:eastAsia="宋体" w:cs="宋体"/>
          <w:bCs/>
          <w:szCs w:val="21"/>
        </w:rPr>
      </w:pPr>
      <w:r>
        <w:rPr>
          <w:rFonts w:hint="eastAsia" w:ascii="宋体" w:hAnsi="宋体" w:eastAsia="宋体" w:cs="宋体"/>
          <w:bCs/>
          <w:szCs w:val="21"/>
        </w:rPr>
        <w:t>2、未按上述要求提供的，评审时不予以考虑。</w:t>
      </w:r>
    </w:p>
    <w:p w14:paraId="64B4E4D8">
      <w:pPr>
        <w:adjustRightInd w:val="0"/>
        <w:snapToGrid w:val="0"/>
        <w:spacing w:before="50" w:line="360" w:lineRule="auto"/>
        <w:rPr>
          <w:rFonts w:hint="eastAsia" w:ascii="宋体" w:hAnsi="宋体" w:eastAsia="宋体" w:cs="宋体"/>
          <w:szCs w:val="21"/>
          <w:lang w:val="en-US" w:eastAsia="zh-CN"/>
        </w:rPr>
      </w:pPr>
      <w:r>
        <w:rPr>
          <w:rFonts w:hint="eastAsia" w:ascii="宋体" w:hAnsi="宋体" w:eastAsia="宋体" w:cs="宋体"/>
          <w:b/>
          <w:sz w:val="28"/>
          <w:szCs w:val="28"/>
        </w:rPr>
        <w:br w:type="page"/>
      </w:r>
      <w:r>
        <w:rPr>
          <w:rFonts w:hint="eastAsia" w:ascii="宋体" w:hAnsi="宋体" w:eastAsia="宋体" w:cs="宋体"/>
          <w:szCs w:val="21"/>
        </w:rPr>
        <w:t>附页6-</w:t>
      </w:r>
      <w:r>
        <w:rPr>
          <w:rFonts w:hint="eastAsia" w:ascii="宋体" w:hAnsi="宋体" w:eastAsia="宋体" w:cs="宋体"/>
          <w:szCs w:val="21"/>
          <w:lang w:val="en-US" w:eastAsia="zh-CN"/>
        </w:rPr>
        <w:t>5</w:t>
      </w:r>
    </w:p>
    <w:p w14:paraId="63D884AE">
      <w:pPr>
        <w:adjustRightInd w:val="0"/>
        <w:snapToGrid w:val="0"/>
        <w:spacing w:before="50" w:line="360" w:lineRule="auto"/>
        <w:jc w:val="center"/>
        <w:rPr>
          <w:rFonts w:hint="eastAsia" w:ascii="宋体" w:hAnsi="宋体" w:eastAsia="宋体" w:cs="宋体"/>
          <w:sz w:val="28"/>
          <w:szCs w:val="28"/>
        </w:rPr>
      </w:pPr>
      <w:r>
        <w:rPr>
          <w:rFonts w:hint="eastAsia" w:ascii="宋体" w:hAnsi="宋体" w:eastAsia="宋体" w:cs="宋体"/>
          <w:sz w:val="28"/>
          <w:szCs w:val="28"/>
        </w:rPr>
        <w:t>提供节能</w:t>
      </w:r>
      <w:r>
        <w:rPr>
          <w:rFonts w:hint="eastAsia" w:ascii="宋体" w:hAnsi="宋体" w:eastAsia="宋体" w:cs="宋体"/>
          <w:bCs/>
          <w:sz w:val="28"/>
          <w:szCs w:val="28"/>
        </w:rPr>
        <w:t>产品</w:t>
      </w:r>
      <w:r>
        <w:rPr>
          <w:rFonts w:hint="eastAsia" w:ascii="宋体" w:hAnsi="宋体" w:eastAsia="宋体" w:cs="宋体"/>
          <w:sz w:val="28"/>
          <w:szCs w:val="28"/>
        </w:rPr>
        <w:t>、环境标志</w:t>
      </w:r>
      <w:r>
        <w:rPr>
          <w:rFonts w:hint="eastAsia" w:ascii="宋体" w:hAnsi="宋体" w:eastAsia="宋体" w:cs="宋体"/>
          <w:bCs/>
          <w:sz w:val="28"/>
          <w:szCs w:val="28"/>
        </w:rPr>
        <w:t>产品</w:t>
      </w:r>
      <w:r>
        <w:rPr>
          <w:rFonts w:hint="eastAsia" w:ascii="宋体" w:hAnsi="宋体" w:eastAsia="宋体" w:cs="宋体"/>
          <w:sz w:val="28"/>
          <w:szCs w:val="28"/>
        </w:rPr>
        <w:t>清单</w:t>
      </w:r>
    </w:p>
    <w:p w14:paraId="6F6A166F">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政府采购编号：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tbl>
      <w:tblPr>
        <w:tblStyle w:val="12"/>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59"/>
        <w:gridCol w:w="1970"/>
        <w:gridCol w:w="803"/>
        <w:gridCol w:w="962"/>
        <w:gridCol w:w="1124"/>
        <w:gridCol w:w="2247"/>
        <w:gridCol w:w="2097"/>
      </w:tblGrid>
      <w:tr w14:paraId="6CA57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9962" w:type="dxa"/>
            <w:gridSpan w:val="7"/>
            <w:noWrap w:val="0"/>
            <w:vAlign w:val="center"/>
          </w:tcPr>
          <w:p w14:paraId="07EA77A3">
            <w:pPr>
              <w:spacing w:line="360" w:lineRule="auto"/>
              <w:rPr>
                <w:rFonts w:hint="eastAsia" w:ascii="宋体" w:hAnsi="宋体" w:eastAsia="宋体" w:cs="宋体"/>
              </w:rPr>
            </w:pPr>
            <w:r>
              <w:rPr>
                <w:rFonts w:hint="eastAsia" w:ascii="宋体" w:hAnsi="宋体" w:eastAsia="宋体" w:cs="宋体"/>
              </w:rPr>
              <w:t>本公司对本表的真实性负责。如有虚假，将依法承担相应责任。</w:t>
            </w:r>
          </w:p>
        </w:tc>
      </w:tr>
      <w:tr w14:paraId="36E2CC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759" w:type="dxa"/>
            <w:noWrap w:val="0"/>
            <w:vAlign w:val="center"/>
          </w:tcPr>
          <w:p w14:paraId="0B08F417">
            <w:pPr>
              <w:spacing w:line="360" w:lineRule="auto"/>
              <w:jc w:val="center"/>
              <w:rPr>
                <w:rFonts w:hint="eastAsia" w:ascii="宋体" w:hAnsi="宋体" w:eastAsia="宋体" w:cs="宋体"/>
                <w:b/>
                <w:bCs/>
              </w:rPr>
            </w:pPr>
            <w:r>
              <w:rPr>
                <w:rFonts w:hint="eastAsia" w:ascii="宋体" w:hAnsi="宋体" w:eastAsia="宋体" w:cs="宋体"/>
                <w:b/>
                <w:bCs/>
              </w:rPr>
              <w:t>1</w:t>
            </w:r>
          </w:p>
        </w:tc>
        <w:tc>
          <w:tcPr>
            <w:tcW w:w="1970" w:type="dxa"/>
            <w:noWrap w:val="0"/>
            <w:vAlign w:val="center"/>
          </w:tcPr>
          <w:p w14:paraId="00257FB1">
            <w:pPr>
              <w:spacing w:line="360" w:lineRule="auto"/>
              <w:jc w:val="center"/>
              <w:rPr>
                <w:rFonts w:hint="eastAsia" w:ascii="宋体" w:hAnsi="宋体" w:eastAsia="宋体" w:cs="宋体"/>
                <w:b/>
                <w:bCs/>
              </w:rPr>
            </w:pPr>
            <w:r>
              <w:rPr>
                <w:rFonts w:hint="eastAsia" w:ascii="宋体" w:hAnsi="宋体" w:eastAsia="宋体" w:cs="宋体"/>
                <w:b/>
                <w:bCs/>
              </w:rPr>
              <w:t>2</w:t>
            </w:r>
          </w:p>
        </w:tc>
        <w:tc>
          <w:tcPr>
            <w:tcW w:w="803" w:type="dxa"/>
            <w:noWrap w:val="0"/>
            <w:vAlign w:val="center"/>
          </w:tcPr>
          <w:p w14:paraId="743B4206">
            <w:pPr>
              <w:spacing w:line="360" w:lineRule="auto"/>
              <w:jc w:val="center"/>
              <w:rPr>
                <w:rFonts w:hint="eastAsia" w:ascii="宋体" w:hAnsi="宋体" w:eastAsia="宋体" w:cs="宋体"/>
                <w:b/>
                <w:bCs/>
              </w:rPr>
            </w:pPr>
            <w:r>
              <w:rPr>
                <w:rFonts w:hint="eastAsia" w:ascii="宋体" w:hAnsi="宋体" w:eastAsia="宋体" w:cs="宋体"/>
                <w:b/>
                <w:bCs/>
              </w:rPr>
              <w:t>3</w:t>
            </w:r>
          </w:p>
        </w:tc>
        <w:tc>
          <w:tcPr>
            <w:tcW w:w="962" w:type="dxa"/>
            <w:noWrap w:val="0"/>
            <w:vAlign w:val="center"/>
          </w:tcPr>
          <w:p w14:paraId="3A72F0E1">
            <w:pPr>
              <w:spacing w:line="360" w:lineRule="auto"/>
              <w:jc w:val="center"/>
              <w:rPr>
                <w:rFonts w:hint="eastAsia" w:ascii="宋体" w:hAnsi="宋体" w:eastAsia="宋体" w:cs="宋体"/>
                <w:b/>
                <w:bCs/>
              </w:rPr>
            </w:pPr>
            <w:r>
              <w:rPr>
                <w:rFonts w:hint="eastAsia" w:ascii="宋体" w:hAnsi="宋体" w:eastAsia="宋体" w:cs="宋体"/>
                <w:b/>
                <w:bCs/>
              </w:rPr>
              <w:t>4</w:t>
            </w:r>
          </w:p>
        </w:tc>
        <w:tc>
          <w:tcPr>
            <w:tcW w:w="1124" w:type="dxa"/>
            <w:noWrap w:val="0"/>
            <w:vAlign w:val="center"/>
          </w:tcPr>
          <w:p w14:paraId="6C67329A">
            <w:pPr>
              <w:spacing w:line="360" w:lineRule="auto"/>
              <w:jc w:val="center"/>
              <w:rPr>
                <w:rFonts w:hint="eastAsia" w:ascii="宋体" w:hAnsi="宋体" w:eastAsia="宋体" w:cs="宋体"/>
                <w:b/>
                <w:bCs/>
              </w:rPr>
            </w:pPr>
            <w:r>
              <w:rPr>
                <w:rFonts w:hint="eastAsia" w:ascii="宋体" w:hAnsi="宋体" w:eastAsia="宋体" w:cs="宋体"/>
                <w:b/>
                <w:bCs/>
              </w:rPr>
              <w:t>5</w:t>
            </w:r>
          </w:p>
        </w:tc>
        <w:tc>
          <w:tcPr>
            <w:tcW w:w="2247" w:type="dxa"/>
            <w:noWrap w:val="0"/>
            <w:vAlign w:val="center"/>
          </w:tcPr>
          <w:p w14:paraId="29DC1B11">
            <w:pPr>
              <w:spacing w:line="360" w:lineRule="auto"/>
              <w:jc w:val="center"/>
              <w:rPr>
                <w:rFonts w:hint="eastAsia" w:ascii="宋体" w:hAnsi="宋体" w:eastAsia="宋体" w:cs="宋体"/>
                <w:b/>
                <w:bCs/>
              </w:rPr>
            </w:pPr>
            <w:r>
              <w:rPr>
                <w:rFonts w:hint="eastAsia" w:ascii="宋体" w:hAnsi="宋体" w:eastAsia="宋体" w:cs="宋体"/>
                <w:b/>
                <w:bCs/>
              </w:rPr>
              <w:t>6</w:t>
            </w:r>
          </w:p>
        </w:tc>
        <w:tc>
          <w:tcPr>
            <w:tcW w:w="2097" w:type="dxa"/>
            <w:noWrap w:val="0"/>
            <w:vAlign w:val="center"/>
          </w:tcPr>
          <w:p w14:paraId="2C27AA35">
            <w:pPr>
              <w:spacing w:line="360" w:lineRule="auto"/>
              <w:jc w:val="center"/>
              <w:rPr>
                <w:rFonts w:hint="eastAsia" w:ascii="宋体" w:hAnsi="宋体" w:eastAsia="宋体" w:cs="宋体"/>
                <w:b/>
                <w:bCs/>
              </w:rPr>
            </w:pPr>
            <w:r>
              <w:rPr>
                <w:rFonts w:hint="eastAsia" w:ascii="宋体" w:hAnsi="宋体" w:eastAsia="宋体" w:cs="宋体"/>
                <w:b/>
                <w:bCs/>
              </w:rPr>
              <w:t>7</w:t>
            </w:r>
          </w:p>
        </w:tc>
      </w:tr>
      <w:tr w14:paraId="5EF50F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759" w:type="dxa"/>
            <w:noWrap w:val="0"/>
            <w:vAlign w:val="center"/>
          </w:tcPr>
          <w:p w14:paraId="07C90181">
            <w:pPr>
              <w:spacing w:line="360" w:lineRule="auto"/>
              <w:jc w:val="center"/>
              <w:rPr>
                <w:rFonts w:hint="eastAsia" w:ascii="宋体" w:hAnsi="宋体" w:eastAsia="宋体" w:cs="宋体"/>
                <w:b/>
                <w:bCs/>
              </w:rPr>
            </w:pPr>
            <w:r>
              <w:rPr>
                <w:rFonts w:hint="eastAsia" w:ascii="宋体" w:hAnsi="宋体" w:eastAsia="宋体" w:cs="宋体"/>
                <w:b/>
                <w:bCs/>
              </w:rPr>
              <w:t>序号</w:t>
            </w:r>
          </w:p>
        </w:tc>
        <w:tc>
          <w:tcPr>
            <w:tcW w:w="1970" w:type="dxa"/>
            <w:noWrap w:val="0"/>
            <w:vAlign w:val="center"/>
          </w:tcPr>
          <w:p w14:paraId="1EDE8329">
            <w:pPr>
              <w:spacing w:line="360" w:lineRule="auto"/>
              <w:jc w:val="center"/>
              <w:rPr>
                <w:rFonts w:hint="eastAsia" w:ascii="宋体" w:hAnsi="宋体" w:eastAsia="宋体" w:cs="宋体"/>
                <w:b/>
                <w:bCs/>
              </w:rPr>
            </w:pPr>
            <w:r>
              <w:rPr>
                <w:rFonts w:hint="eastAsia" w:ascii="宋体" w:hAnsi="宋体" w:eastAsia="宋体" w:cs="宋体"/>
                <w:b/>
                <w:bCs/>
              </w:rPr>
              <w:t>货物名称</w:t>
            </w:r>
          </w:p>
        </w:tc>
        <w:tc>
          <w:tcPr>
            <w:tcW w:w="803" w:type="dxa"/>
            <w:noWrap w:val="0"/>
            <w:vAlign w:val="center"/>
          </w:tcPr>
          <w:p w14:paraId="3787DE33">
            <w:pPr>
              <w:spacing w:line="360" w:lineRule="auto"/>
              <w:jc w:val="center"/>
              <w:rPr>
                <w:rFonts w:hint="eastAsia" w:ascii="宋体" w:hAnsi="宋体" w:eastAsia="宋体" w:cs="宋体"/>
                <w:b/>
                <w:bCs/>
              </w:rPr>
            </w:pPr>
            <w:r>
              <w:rPr>
                <w:rFonts w:hint="eastAsia" w:ascii="宋体" w:hAnsi="宋体" w:eastAsia="宋体" w:cs="宋体"/>
                <w:b/>
                <w:bCs/>
              </w:rPr>
              <w:t>数量</w:t>
            </w:r>
          </w:p>
        </w:tc>
        <w:tc>
          <w:tcPr>
            <w:tcW w:w="962" w:type="dxa"/>
            <w:noWrap w:val="0"/>
            <w:vAlign w:val="center"/>
          </w:tcPr>
          <w:p w14:paraId="16E3B7CA">
            <w:pPr>
              <w:spacing w:line="360" w:lineRule="auto"/>
              <w:jc w:val="center"/>
              <w:rPr>
                <w:rFonts w:hint="eastAsia" w:ascii="宋体" w:hAnsi="宋体" w:eastAsia="宋体" w:cs="宋体"/>
                <w:b/>
                <w:bCs/>
              </w:rPr>
            </w:pPr>
            <w:r>
              <w:rPr>
                <w:rFonts w:hint="eastAsia" w:ascii="宋体" w:hAnsi="宋体" w:eastAsia="宋体" w:cs="宋体"/>
                <w:b/>
                <w:bCs/>
              </w:rPr>
              <w:t>单价（元）</w:t>
            </w:r>
          </w:p>
        </w:tc>
        <w:tc>
          <w:tcPr>
            <w:tcW w:w="1124" w:type="dxa"/>
            <w:noWrap w:val="0"/>
            <w:vAlign w:val="center"/>
          </w:tcPr>
          <w:p w14:paraId="23C730CB">
            <w:pPr>
              <w:spacing w:line="360" w:lineRule="auto"/>
              <w:jc w:val="center"/>
              <w:rPr>
                <w:rFonts w:hint="eastAsia" w:ascii="宋体" w:hAnsi="宋体" w:eastAsia="宋体" w:cs="宋体"/>
                <w:b/>
                <w:bCs/>
              </w:rPr>
            </w:pPr>
            <w:r>
              <w:rPr>
                <w:rFonts w:hint="eastAsia" w:ascii="宋体" w:hAnsi="宋体" w:eastAsia="宋体" w:cs="宋体"/>
                <w:b/>
                <w:bCs/>
              </w:rPr>
              <w:t>总额（元）</w:t>
            </w:r>
          </w:p>
        </w:tc>
        <w:tc>
          <w:tcPr>
            <w:tcW w:w="2247" w:type="dxa"/>
            <w:noWrap w:val="0"/>
            <w:vAlign w:val="center"/>
          </w:tcPr>
          <w:p w14:paraId="5E64C581">
            <w:pPr>
              <w:spacing w:line="360" w:lineRule="auto"/>
              <w:jc w:val="center"/>
              <w:rPr>
                <w:rFonts w:hint="eastAsia" w:ascii="宋体" w:hAnsi="宋体" w:eastAsia="宋体" w:cs="宋体"/>
                <w:b/>
                <w:bCs/>
              </w:rPr>
            </w:pPr>
            <w:r>
              <w:rPr>
                <w:rFonts w:hint="eastAsia" w:ascii="宋体" w:hAnsi="宋体" w:eastAsia="宋体" w:cs="宋体"/>
                <w:b/>
                <w:bCs/>
              </w:rPr>
              <w:t>货物制造商名称</w:t>
            </w:r>
          </w:p>
        </w:tc>
        <w:tc>
          <w:tcPr>
            <w:tcW w:w="2097" w:type="dxa"/>
            <w:noWrap w:val="0"/>
            <w:vAlign w:val="center"/>
          </w:tcPr>
          <w:p w14:paraId="36BB69CE">
            <w:pPr>
              <w:spacing w:line="360" w:lineRule="auto"/>
              <w:jc w:val="center"/>
              <w:rPr>
                <w:rFonts w:hint="eastAsia" w:ascii="宋体" w:hAnsi="宋体" w:eastAsia="宋体" w:cs="宋体"/>
                <w:b/>
                <w:bCs/>
              </w:rPr>
            </w:pPr>
            <w:r>
              <w:rPr>
                <w:rFonts w:hint="eastAsia" w:ascii="宋体" w:hAnsi="宋体" w:eastAsia="宋体" w:cs="宋体"/>
                <w:b/>
                <w:bCs/>
              </w:rPr>
              <w:t>政策功能编码</w:t>
            </w:r>
          </w:p>
        </w:tc>
      </w:tr>
      <w:tr w14:paraId="36443A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9962" w:type="dxa"/>
            <w:gridSpan w:val="7"/>
            <w:noWrap w:val="0"/>
            <w:vAlign w:val="center"/>
          </w:tcPr>
          <w:p w14:paraId="52785517">
            <w:pPr>
              <w:spacing w:line="360" w:lineRule="auto"/>
              <w:rPr>
                <w:rFonts w:hint="eastAsia" w:ascii="宋体" w:hAnsi="宋体" w:eastAsia="宋体" w:cs="宋体"/>
              </w:rPr>
            </w:pPr>
            <w:r>
              <w:rPr>
                <w:rFonts w:hint="eastAsia" w:ascii="宋体" w:hAnsi="宋体" w:eastAsia="宋体" w:cs="宋体"/>
              </w:rPr>
              <w:t>节能产品</w:t>
            </w:r>
          </w:p>
        </w:tc>
      </w:tr>
      <w:tr w14:paraId="783328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759" w:type="dxa"/>
            <w:noWrap w:val="0"/>
            <w:vAlign w:val="center"/>
          </w:tcPr>
          <w:p w14:paraId="5297D412">
            <w:pPr>
              <w:spacing w:line="360" w:lineRule="auto"/>
              <w:rPr>
                <w:rFonts w:hint="eastAsia" w:ascii="宋体" w:hAnsi="宋体" w:eastAsia="宋体" w:cs="宋体"/>
              </w:rPr>
            </w:pPr>
          </w:p>
        </w:tc>
        <w:tc>
          <w:tcPr>
            <w:tcW w:w="1970" w:type="dxa"/>
            <w:noWrap w:val="0"/>
            <w:vAlign w:val="center"/>
          </w:tcPr>
          <w:p w14:paraId="4628747F">
            <w:pPr>
              <w:spacing w:line="360" w:lineRule="auto"/>
              <w:rPr>
                <w:rFonts w:hint="eastAsia" w:ascii="宋体" w:hAnsi="宋体" w:eastAsia="宋体" w:cs="宋体"/>
              </w:rPr>
            </w:pPr>
          </w:p>
        </w:tc>
        <w:tc>
          <w:tcPr>
            <w:tcW w:w="803" w:type="dxa"/>
            <w:noWrap w:val="0"/>
            <w:vAlign w:val="center"/>
          </w:tcPr>
          <w:p w14:paraId="0FBFB5F1">
            <w:pPr>
              <w:spacing w:line="360" w:lineRule="auto"/>
              <w:rPr>
                <w:rFonts w:hint="eastAsia" w:ascii="宋体" w:hAnsi="宋体" w:eastAsia="宋体" w:cs="宋体"/>
              </w:rPr>
            </w:pPr>
          </w:p>
        </w:tc>
        <w:tc>
          <w:tcPr>
            <w:tcW w:w="962" w:type="dxa"/>
            <w:noWrap w:val="0"/>
            <w:vAlign w:val="center"/>
          </w:tcPr>
          <w:p w14:paraId="6AA94B61">
            <w:pPr>
              <w:spacing w:line="360" w:lineRule="auto"/>
              <w:rPr>
                <w:rFonts w:hint="eastAsia" w:ascii="宋体" w:hAnsi="宋体" w:eastAsia="宋体" w:cs="宋体"/>
              </w:rPr>
            </w:pPr>
          </w:p>
        </w:tc>
        <w:tc>
          <w:tcPr>
            <w:tcW w:w="1124" w:type="dxa"/>
            <w:noWrap w:val="0"/>
            <w:vAlign w:val="center"/>
          </w:tcPr>
          <w:p w14:paraId="1DF78790">
            <w:pPr>
              <w:spacing w:line="360" w:lineRule="auto"/>
              <w:rPr>
                <w:rFonts w:hint="eastAsia" w:ascii="宋体" w:hAnsi="宋体" w:eastAsia="宋体" w:cs="宋体"/>
              </w:rPr>
            </w:pPr>
          </w:p>
        </w:tc>
        <w:tc>
          <w:tcPr>
            <w:tcW w:w="2247" w:type="dxa"/>
            <w:noWrap w:val="0"/>
            <w:vAlign w:val="center"/>
          </w:tcPr>
          <w:p w14:paraId="5645D904">
            <w:pPr>
              <w:spacing w:line="360" w:lineRule="auto"/>
              <w:rPr>
                <w:rFonts w:hint="eastAsia" w:ascii="宋体" w:hAnsi="宋体" w:eastAsia="宋体" w:cs="宋体"/>
              </w:rPr>
            </w:pPr>
          </w:p>
        </w:tc>
        <w:tc>
          <w:tcPr>
            <w:tcW w:w="2097" w:type="dxa"/>
            <w:noWrap w:val="0"/>
            <w:vAlign w:val="top"/>
          </w:tcPr>
          <w:p w14:paraId="0400BE62">
            <w:pPr>
              <w:spacing w:line="360" w:lineRule="auto"/>
              <w:rPr>
                <w:rFonts w:hint="eastAsia" w:ascii="宋体" w:hAnsi="宋体" w:eastAsia="宋体" w:cs="宋体"/>
              </w:rPr>
            </w:pPr>
          </w:p>
        </w:tc>
      </w:tr>
      <w:tr w14:paraId="26B64C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759" w:type="dxa"/>
            <w:noWrap w:val="0"/>
            <w:vAlign w:val="center"/>
          </w:tcPr>
          <w:p w14:paraId="4BA8FEA6">
            <w:pPr>
              <w:spacing w:line="360" w:lineRule="auto"/>
              <w:rPr>
                <w:rFonts w:hint="eastAsia" w:ascii="宋体" w:hAnsi="宋体" w:eastAsia="宋体" w:cs="宋体"/>
              </w:rPr>
            </w:pPr>
            <w:r>
              <w:rPr>
                <w:rFonts w:hint="eastAsia" w:ascii="宋体" w:hAnsi="宋体" w:eastAsia="宋体" w:cs="宋体"/>
              </w:rPr>
              <w:t>小计</w:t>
            </w:r>
          </w:p>
        </w:tc>
        <w:tc>
          <w:tcPr>
            <w:tcW w:w="1970" w:type="dxa"/>
            <w:noWrap w:val="0"/>
            <w:vAlign w:val="center"/>
          </w:tcPr>
          <w:p w14:paraId="274FA770">
            <w:pPr>
              <w:spacing w:line="360" w:lineRule="auto"/>
              <w:rPr>
                <w:rFonts w:hint="eastAsia" w:ascii="宋体" w:hAnsi="宋体" w:eastAsia="宋体" w:cs="宋体"/>
              </w:rPr>
            </w:pPr>
            <w:r>
              <w:rPr>
                <w:rFonts w:hint="eastAsia" w:ascii="宋体" w:hAnsi="宋体" w:eastAsia="宋体" w:cs="宋体"/>
              </w:rPr>
              <w:t>/</w:t>
            </w:r>
          </w:p>
        </w:tc>
        <w:tc>
          <w:tcPr>
            <w:tcW w:w="803" w:type="dxa"/>
            <w:noWrap w:val="0"/>
            <w:vAlign w:val="center"/>
          </w:tcPr>
          <w:p w14:paraId="35732024">
            <w:pPr>
              <w:spacing w:line="360" w:lineRule="auto"/>
              <w:rPr>
                <w:rFonts w:hint="eastAsia" w:ascii="宋体" w:hAnsi="宋体" w:eastAsia="宋体" w:cs="宋体"/>
              </w:rPr>
            </w:pPr>
            <w:r>
              <w:rPr>
                <w:rFonts w:hint="eastAsia" w:ascii="宋体" w:hAnsi="宋体" w:eastAsia="宋体" w:cs="宋体"/>
              </w:rPr>
              <w:t>/</w:t>
            </w:r>
          </w:p>
        </w:tc>
        <w:tc>
          <w:tcPr>
            <w:tcW w:w="962" w:type="dxa"/>
            <w:noWrap w:val="0"/>
            <w:vAlign w:val="center"/>
          </w:tcPr>
          <w:p w14:paraId="6F35CDFA">
            <w:pPr>
              <w:spacing w:line="360" w:lineRule="auto"/>
              <w:rPr>
                <w:rFonts w:hint="eastAsia" w:ascii="宋体" w:hAnsi="宋体" w:eastAsia="宋体" w:cs="宋体"/>
              </w:rPr>
            </w:pPr>
            <w:r>
              <w:rPr>
                <w:rFonts w:hint="eastAsia" w:ascii="宋体" w:hAnsi="宋体" w:eastAsia="宋体" w:cs="宋体"/>
              </w:rPr>
              <w:t>/</w:t>
            </w:r>
          </w:p>
        </w:tc>
        <w:tc>
          <w:tcPr>
            <w:tcW w:w="1124" w:type="dxa"/>
            <w:noWrap w:val="0"/>
            <w:vAlign w:val="center"/>
          </w:tcPr>
          <w:p w14:paraId="5DEF30E2">
            <w:pPr>
              <w:spacing w:line="360" w:lineRule="auto"/>
              <w:rPr>
                <w:rFonts w:hint="eastAsia" w:ascii="宋体" w:hAnsi="宋体" w:eastAsia="宋体" w:cs="宋体"/>
              </w:rPr>
            </w:pPr>
          </w:p>
        </w:tc>
        <w:tc>
          <w:tcPr>
            <w:tcW w:w="2247" w:type="dxa"/>
            <w:noWrap w:val="0"/>
            <w:vAlign w:val="center"/>
          </w:tcPr>
          <w:p w14:paraId="57A1F0C6">
            <w:pPr>
              <w:spacing w:line="360" w:lineRule="auto"/>
              <w:rPr>
                <w:rFonts w:hint="eastAsia" w:ascii="宋体" w:hAnsi="宋体" w:eastAsia="宋体" w:cs="宋体"/>
              </w:rPr>
            </w:pPr>
            <w:r>
              <w:rPr>
                <w:rFonts w:hint="eastAsia" w:ascii="宋体" w:hAnsi="宋体" w:eastAsia="宋体" w:cs="宋体"/>
              </w:rPr>
              <w:t>/</w:t>
            </w:r>
          </w:p>
        </w:tc>
        <w:tc>
          <w:tcPr>
            <w:tcW w:w="2097" w:type="dxa"/>
            <w:noWrap w:val="0"/>
            <w:vAlign w:val="top"/>
          </w:tcPr>
          <w:p w14:paraId="7ECB9482">
            <w:pPr>
              <w:spacing w:line="360" w:lineRule="auto"/>
              <w:rPr>
                <w:rFonts w:hint="eastAsia" w:ascii="宋体" w:hAnsi="宋体" w:eastAsia="宋体" w:cs="宋体"/>
              </w:rPr>
            </w:pPr>
            <w:r>
              <w:rPr>
                <w:rFonts w:hint="eastAsia" w:ascii="宋体" w:hAnsi="宋体" w:eastAsia="宋体" w:cs="宋体"/>
              </w:rPr>
              <w:t>/</w:t>
            </w:r>
          </w:p>
        </w:tc>
      </w:tr>
      <w:tr w14:paraId="6674D0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9962" w:type="dxa"/>
            <w:gridSpan w:val="7"/>
            <w:noWrap w:val="0"/>
            <w:vAlign w:val="center"/>
          </w:tcPr>
          <w:p w14:paraId="3E1B3B6E">
            <w:pPr>
              <w:spacing w:line="360" w:lineRule="auto"/>
              <w:rPr>
                <w:rFonts w:hint="eastAsia" w:ascii="宋体" w:hAnsi="宋体" w:eastAsia="宋体" w:cs="宋体"/>
              </w:rPr>
            </w:pPr>
            <w:r>
              <w:rPr>
                <w:rFonts w:hint="eastAsia" w:ascii="宋体" w:hAnsi="宋体" w:eastAsia="宋体" w:cs="宋体"/>
              </w:rPr>
              <w:t>环境标志产品</w:t>
            </w:r>
          </w:p>
        </w:tc>
      </w:tr>
      <w:tr w14:paraId="0FE475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759" w:type="dxa"/>
            <w:noWrap w:val="0"/>
            <w:vAlign w:val="center"/>
          </w:tcPr>
          <w:p w14:paraId="687E6D7D">
            <w:pPr>
              <w:spacing w:line="360" w:lineRule="auto"/>
              <w:rPr>
                <w:rFonts w:hint="eastAsia" w:ascii="宋体" w:hAnsi="宋体" w:eastAsia="宋体" w:cs="宋体"/>
              </w:rPr>
            </w:pPr>
          </w:p>
        </w:tc>
        <w:tc>
          <w:tcPr>
            <w:tcW w:w="1970" w:type="dxa"/>
            <w:noWrap w:val="0"/>
            <w:vAlign w:val="center"/>
          </w:tcPr>
          <w:p w14:paraId="123A140A">
            <w:pPr>
              <w:spacing w:line="360" w:lineRule="auto"/>
              <w:rPr>
                <w:rFonts w:hint="eastAsia" w:ascii="宋体" w:hAnsi="宋体" w:eastAsia="宋体" w:cs="宋体"/>
              </w:rPr>
            </w:pPr>
          </w:p>
        </w:tc>
        <w:tc>
          <w:tcPr>
            <w:tcW w:w="803" w:type="dxa"/>
            <w:noWrap w:val="0"/>
            <w:vAlign w:val="center"/>
          </w:tcPr>
          <w:p w14:paraId="38575E82">
            <w:pPr>
              <w:spacing w:line="360" w:lineRule="auto"/>
              <w:rPr>
                <w:rFonts w:hint="eastAsia" w:ascii="宋体" w:hAnsi="宋体" w:eastAsia="宋体" w:cs="宋体"/>
              </w:rPr>
            </w:pPr>
          </w:p>
        </w:tc>
        <w:tc>
          <w:tcPr>
            <w:tcW w:w="962" w:type="dxa"/>
            <w:noWrap w:val="0"/>
            <w:vAlign w:val="center"/>
          </w:tcPr>
          <w:p w14:paraId="42EFE4F9">
            <w:pPr>
              <w:spacing w:line="360" w:lineRule="auto"/>
              <w:rPr>
                <w:rFonts w:hint="eastAsia" w:ascii="宋体" w:hAnsi="宋体" w:eastAsia="宋体" w:cs="宋体"/>
              </w:rPr>
            </w:pPr>
          </w:p>
        </w:tc>
        <w:tc>
          <w:tcPr>
            <w:tcW w:w="1124" w:type="dxa"/>
            <w:noWrap w:val="0"/>
            <w:vAlign w:val="center"/>
          </w:tcPr>
          <w:p w14:paraId="55D1D664">
            <w:pPr>
              <w:spacing w:line="360" w:lineRule="auto"/>
              <w:rPr>
                <w:rFonts w:hint="eastAsia" w:ascii="宋体" w:hAnsi="宋体" w:eastAsia="宋体" w:cs="宋体"/>
              </w:rPr>
            </w:pPr>
          </w:p>
        </w:tc>
        <w:tc>
          <w:tcPr>
            <w:tcW w:w="2247" w:type="dxa"/>
            <w:noWrap w:val="0"/>
            <w:vAlign w:val="center"/>
          </w:tcPr>
          <w:p w14:paraId="73C47E92">
            <w:pPr>
              <w:spacing w:line="360" w:lineRule="auto"/>
              <w:rPr>
                <w:rFonts w:hint="eastAsia" w:ascii="宋体" w:hAnsi="宋体" w:eastAsia="宋体" w:cs="宋体"/>
              </w:rPr>
            </w:pPr>
          </w:p>
        </w:tc>
        <w:tc>
          <w:tcPr>
            <w:tcW w:w="2097" w:type="dxa"/>
            <w:noWrap w:val="0"/>
            <w:vAlign w:val="top"/>
          </w:tcPr>
          <w:p w14:paraId="2B68725A">
            <w:pPr>
              <w:spacing w:line="360" w:lineRule="auto"/>
              <w:rPr>
                <w:rFonts w:hint="eastAsia" w:ascii="宋体" w:hAnsi="宋体" w:eastAsia="宋体" w:cs="宋体"/>
              </w:rPr>
            </w:pPr>
          </w:p>
        </w:tc>
      </w:tr>
      <w:tr w14:paraId="06D598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759" w:type="dxa"/>
            <w:noWrap w:val="0"/>
            <w:vAlign w:val="center"/>
          </w:tcPr>
          <w:p w14:paraId="4F4601E3">
            <w:pPr>
              <w:spacing w:line="360" w:lineRule="auto"/>
              <w:rPr>
                <w:rFonts w:hint="eastAsia" w:ascii="宋体" w:hAnsi="宋体" w:eastAsia="宋体" w:cs="宋体"/>
              </w:rPr>
            </w:pPr>
            <w:r>
              <w:rPr>
                <w:rFonts w:hint="eastAsia" w:ascii="宋体" w:hAnsi="宋体" w:eastAsia="宋体" w:cs="宋体"/>
              </w:rPr>
              <w:t>小计</w:t>
            </w:r>
          </w:p>
        </w:tc>
        <w:tc>
          <w:tcPr>
            <w:tcW w:w="1970" w:type="dxa"/>
            <w:noWrap w:val="0"/>
            <w:vAlign w:val="center"/>
          </w:tcPr>
          <w:p w14:paraId="13E2AF26">
            <w:pPr>
              <w:spacing w:line="360" w:lineRule="auto"/>
              <w:rPr>
                <w:rFonts w:hint="eastAsia" w:ascii="宋体" w:hAnsi="宋体" w:eastAsia="宋体" w:cs="宋体"/>
              </w:rPr>
            </w:pPr>
            <w:r>
              <w:rPr>
                <w:rFonts w:hint="eastAsia" w:ascii="宋体" w:hAnsi="宋体" w:eastAsia="宋体" w:cs="宋体"/>
              </w:rPr>
              <w:t>/</w:t>
            </w:r>
          </w:p>
        </w:tc>
        <w:tc>
          <w:tcPr>
            <w:tcW w:w="803" w:type="dxa"/>
            <w:noWrap w:val="0"/>
            <w:vAlign w:val="center"/>
          </w:tcPr>
          <w:p w14:paraId="4509E101">
            <w:pPr>
              <w:spacing w:line="360" w:lineRule="auto"/>
              <w:rPr>
                <w:rFonts w:hint="eastAsia" w:ascii="宋体" w:hAnsi="宋体" w:eastAsia="宋体" w:cs="宋体"/>
              </w:rPr>
            </w:pPr>
            <w:r>
              <w:rPr>
                <w:rFonts w:hint="eastAsia" w:ascii="宋体" w:hAnsi="宋体" w:eastAsia="宋体" w:cs="宋体"/>
              </w:rPr>
              <w:t>/</w:t>
            </w:r>
          </w:p>
        </w:tc>
        <w:tc>
          <w:tcPr>
            <w:tcW w:w="962" w:type="dxa"/>
            <w:noWrap w:val="0"/>
            <w:vAlign w:val="center"/>
          </w:tcPr>
          <w:p w14:paraId="0AEF7046">
            <w:pPr>
              <w:spacing w:line="360" w:lineRule="auto"/>
              <w:rPr>
                <w:rFonts w:hint="eastAsia" w:ascii="宋体" w:hAnsi="宋体" w:eastAsia="宋体" w:cs="宋体"/>
              </w:rPr>
            </w:pPr>
            <w:r>
              <w:rPr>
                <w:rFonts w:hint="eastAsia" w:ascii="宋体" w:hAnsi="宋体" w:eastAsia="宋体" w:cs="宋体"/>
              </w:rPr>
              <w:t>/</w:t>
            </w:r>
          </w:p>
        </w:tc>
        <w:tc>
          <w:tcPr>
            <w:tcW w:w="1124" w:type="dxa"/>
            <w:noWrap w:val="0"/>
            <w:vAlign w:val="center"/>
          </w:tcPr>
          <w:p w14:paraId="46BF09EA">
            <w:pPr>
              <w:spacing w:line="360" w:lineRule="auto"/>
              <w:rPr>
                <w:rFonts w:hint="eastAsia" w:ascii="宋体" w:hAnsi="宋体" w:eastAsia="宋体" w:cs="宋体"/>
              </w:rPr>
            </w:pPr>
          </w:p>
        </w:tc>
        <w:tc>
          <w:tcPr>
            <w:tcW w:w="2247" w:type="dxa"/>
            <w:noWrap w:val="0"/>
            <w:vAlign w:val="center"/>
          </w:tcPr>
          <w:p w14:paraId="6B18CED2">
            <w:pPr>
              <w:spacing w:line="360" w:lineRule="auto"/>
              <w:rPr>
                <w:rFonts w:hint="eastAsia" w:ascii="宋体" w:hAnsi="宋体" w:eastAsia="宋体" w:cs="宋体"/>
              </w:rPr>
            </w:pPr>
            <w:r>
              <w:rPr>
                <w:rFonts w:hint="eastAsia" w:ascii="宋体" w:hAnsi="宋体" w:eastAsia="宋体" w:cs="宋体"/>
              </w:rPr>
              <w:t>/</w:t>
            </w:r>
          </w:p>
        </w:tc>
        <w:tc>
          <w:tcPr>
            <w:tcW w:w="2097" w:type="dxa"/>
            <w:noWrap w:val="0"/>
            <w:vAlign w:val="top"/>
          </w:tcPr>
          <w:p w14:paraId="1473A724">
            <w:pPr>
              <w:spacing w:line="360" w:lineRule="auto"/>
              <w:rPr>
                <w:rFonts w:hint="eastAsia" w:ascii="宋体" w:hAnsi="宋体" w:eastAsia="宋体" w:cs="宋体"/>
              </w:rPr>
            </w:pPr>
            <w:r>
              <w:rPr>
                <w:rFonts w:hint="eastAsia" w:ascii="宋体" w:hAnsi="宋体" w:eastAsia="宋体" w:cs="宋体"/>
              </w:rPr>
              <w:t>/</w:t>
            </w:r>
          </w:p>
        </w:tc>
      </w:tr>
    </w:tbl>
    <w:p w14:paraId="4B00ECFB">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t>说明：</w:t>
      </w:r>
      <w:r>
        <w:rPr>
          <w:rFonts w:hint="eastAsia" w:ascii="宋体" w:hAnsi="宋体" w:eastAsia="宋体" w:cs="宋体"/>
          <w:bCs/>
          <w:szCs w:val="21"/>
        </w:rPr>
        <w:t>1、</w:t>
      </w:r>
      <w:r>
        <w:rPr>
          <w:rFonts w:hint="eastAsia" w:ascii="宋体" w:hAnsi="宋体" w:eastAsia="宋体" w:cs="宋体"/>
          <w:szCs w:val="21"/>
        </w:rPr>
        <w:t>本表用于计算节能产品、环境标志产品的政策功能加分或价格扣除。</w:t>
      </w:r>
    </w:p>
    <w:p w14:paraId="1F77A8BD">
      <w:pPr>
        <w:adjustRightInd w:val="0"/>
        <w:snapToGrid w:val="0"/>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2、栏目7“政策功能编码”是指货物的中国环境标志认证证书编号、节能标志认证证书号（货物同时属于节能产品、环境标志产品、两型产品的，只填写一种）。</w:t>
      </w:r>
    </w:p>
    <w:p w14:paraId="173DC91D">
      <w:pPr>
        <w:adjustRightInd w:val="0"/>
        <w:snapToGrid w:val="0"/>
        <w:spacing w:line="360" w:lineRule="auto"/>
        <w:ind w:firstLine="630" w:firstLineChars="300"/>
        <w:jc w:val="left"/>
        <w:rPr>
          <w:rFonts w:hint="eastAsia" w:ascii="宋体" w:hAnsi="宋体" w:eastAsia="宋体" w:cs="宋体"/>
          <w:szCs w:val="21"/>
        </w:rPr>
      </w:pPr>
      <w:r>
        <w:rPr>
          <w:rFonts w:hint="eastAsia" w:ascii="宋体" w:hAnsi="宋体" w:eastAsia="宋体" w:cs="宋体"/>
          <w:szCs w:val="21"/>
        </w:rPr>
        <w:t>3、栏目4“单价”为综合单价，包含货物所有隐含的内容，如运输费、保险费、管理费和利润等。</w:t>
      </w:r>
    </w:p>
    <w:p w14:paraId="6D3D37E0">
      <w:pPr>
        <w:adjustRightInd w:val="0"/>
        <w:snapToGrid w:val="0"/>
        <w:spacing w:line="360" w:lineRule="auto"/>
        <w:ind w:firstLine="630" w:firstLineChars="300"/>
        <w:rPr>
          <w:rFonts w:hint="eastAsia" w:ascii="宋体" w:hAnsi="宋体" w:eastAsia="宋体" w:cs="宋体"/>
          <w:bCs/>
          <w:szCs w:val="21"/>
        </w:rPr>
      </w:pPr>
      <w:r>
        <w:rPr>
          <w:rFonts w:hint="eastAsia" w:ascii="宋体" w:hAnsi="宋体" w:eastAsia="宋体" w:cs="宋体"/>
          <w:bCs/>
          <w:szCs w:val="21"/>
        </w:rPr>
        <w:t>4、未按上述要求提供、</w:t>
      </w:r>
      <w:r>
        <w:rPr>
          <w:rFonts w:hint="eastAsia" w:ascii="宋体" w:hAnsi="宋体" w:eastAsia="宋体" w:cs="宋体"/>
          <w:szCs w:val="21"/>
        </w:rPr>
        <w:t>填写的，</w:t>
      </w:r>
      <w:r>
        <w:rPr>
          <w:rFonts w:hint="eastAsia" w:ascii="宋体" w:hAnsi="宋体" w:eastAsia="宋体" w:cs="宋体"/>
          <w:bCs/>
          <w:szCs w:val="21"/>
        </w:rPr>
        <w:t>评审时本表所有优惠不予以考虑。</w:t>
      </w:r>
    </w:p>
    <w:p w14:paraId="0A8BD8EA">
      <w:pPr>
        <w:adjustRightInd w:val="0"/>
        <w:snapToGrid w:val="0"/>
        <w:spacing w:line="360" w:lineRule="auto"/>
        <w:rPr>
          <w:rFonts w:hint="eastAsia" w:ascii="宋体" w:hAnsi="宋体" w:eastAsia="宋体" w:cs="宋体"/>
          <w:szCs w:val="21"/>
        </w:rPr>
      </w:pPr>
    </w:p>
    <w:p w14:paraId="55F5BBE8">
      <w:pPr>
        <w:adjustRightInd w:val="0"/>
        <w:snapToGrid w:val="0"/>
        <w:spacing w:line="360" w:lineRule="auto"/>
        <w:rPr>
          <w:rFonts w:hint="eastAsia" w:ascii="宋体" w:hAnsi="宋体" w:eastAsia="宋体" w:cs="宋体"/>
          <w:szCs w:val="21"/>
        </w:rPr>
      </w:pPr>
    </w:p>
    <w:p w14:paraId="72AE5EC8">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投标人名称（盖单位章）：</w:t>
      </w:r>
    </w:p>
    <w:p w14:paraId="73EF97E3">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投标人代表（签字）：</w:t>
      </w:r>
      <w:r>
        <w:rPr>
          <w:rFonts w:hint="eastAsia" w:ascii="宋体" w:hAnsi="宋体" w:eastAsia="宋体" w:cs="宋体"/>
          <w:szCs w:val="21"/>
          <w:u w:val="single"/>
        </w:rPr>
        <w:t xml:space="preserve">       </w:t>
      </w:r>
    </w:p>
    <w:p w14:paraId="1666E590">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008314A">
      <w:pPr>
        <w:adjustRightInd w:val="0"/>
        <w:snapToGrid w:val="0"/>
        <w:spacing w:line="360" w:lineRule="auto"/>
        <w:outlineLvl w:val="0"/>
        <w:rPr>
          <w:rFonts w:hint="eastAsia" w:ascii="宋体" w:hAnsi="宋体" w:eastAsia="宋体" w:cs="宋体"/>
          <w:color w:val="000000"/>
          <w:szCs w:val="21"/>
        </w:rPr>
      </w:pPr>
    </w:p>
    <w:p w14:paraId="1DB809B2">
      <w:pPr>
        <w:pStyle w:val="78"/>
        <w:rPr>
          <w:rFonts w:hint="eastAsia" w:ascii="宋体" w:hAnsi="宋体" w:cs="宋体"/>
          <w:color w:val="000000"/>
          <w:szCs w:val="21"/>
        </w:rPr>
      </w:pPr>
    </w:p>
    <w:p w14:paraId="6F34E5CD">
      <w:pPr>
        <w:pStyle w:val="78"/>
        <w:rPr>
          <w:rFonts w:hint="eastAsia" w:ascii="宋体" w:hAnsi="宋体" w:cs="宋体"/>
          <w:color w:val="000000"/>
          <w:szCs w:val="21"/>
        </w:rPr>
      </w:pPr>
    </w:p>
    <w:p w14:paraId="61ED284D">
      <w:pPr>
        <w:pStyle w:val="78"/>
        <w:rPr>
          <w:rFonts w:hint="eastAsia" w:ascii="宋体" w:hAnsi="宋体" w:cs="宋体"/>
          <w:color w:val="000000"/>
          <w:szCs w:val="21"/>
        </w:rPr>
      </w:pPr>
    </w:p>
    <w:p w14:paraId="4C6CD361">
      <w:pPr>
        <w:pStyle w:val="4"/>
        <w:spacing w:before="0" w:after="0"/>
        <w:jc w:val="center"/>
        <w:rPr>
          <w:rFonts w:hint="eastAsia" w:ascii="宋体" w:hAnsi="宋体" w:eastAsia="宋体" w:cs="宋体"/>
          <w:sz w:val="28"/>
          <w:szCs w:val="28"/>
        </w:rPr>
      </w:pPr>
      <w:r>
        <w:rPr>
          <w:rFonts w:hint="eastAsia" w:ascii="宋体" w:hAnsi="宋体" w:eastAsia="宋体" w:cs="宋体"/>
          <w:sz w:val="28"/>
          <w:szCs w:val="28"/>
        </w:rPr>
        <w:t>七、投标货物符合招标文件规定的证明文件</w:t>
      </w:r>
    </w:p>
    <w:p w14:paraId="4947E93E">
      <w:pPr>
        <w:rPr>
          <w:rFonts w:hint="eastAsia" w:ascii="宋体" w:hAnsi="宋体" w:eastAsia="宋体" w:cs="宋体"/>
          <w:szCs w:val="21"/>
        </w:rPr>
      </w:pPr>
    </w:p>
    <w:p w14:paraId="38657C40">
      <w:pPr>
        <w:rPr>
          <w:rFonts w:hint="eastAsia" w:ascii="宋体" w:hAnsi="宋体" w:eastAsia="宋体" w:cs="宋体"/>
        </w:rPr>
      </w:pPr>
      <w:r>
        <w:rPr>
          <w:rFonts w:hint="eastAsia" w:ascii="宋体" w:hAnsi="宋体" w:eastAsia="宋体" w:cs="宋体"/>
          <w:szCs w:val="21"/>
        </w:rPr>
        <w:t>备注：提供第四章规定的证明材料复印件。</w:t>
      </w:r>
    </w:p>
    <w:p w14:paraId="5B847F6A">
      <w:pPr>
        <w:rPr>
          <w:rFonts w:hint="eastAsia" w:ascii="宋体" w:hAnsi="宋体" w:eastAsia="宋体" w:cs="宋体"/>
          <w:sz w:val="28"/>
          <w:szCs w:val="28"/>
        </w:rPr>
      </w:pPr>
    </w:p>
    <w:p w14:paraId="26A45934">
      <w:pPr>
        <w:pStyle w:val="4"/>
        <w:spacing w:before="0" w:after="0"/>
        <w:jc w:val="center"/>
        <w:rPr>
          <w:rFonts w:hint="eastAsia" w:ascii="宋体" w:hAnsi="宋体" w:eastAsia="宋体" w:cs="宋体"/>
          <w:sz w:val="28"/>
          <w:szCs w:val="28"/>
        </w:rPr>
      </w:pPr>
      <w:r>
        <w:rPr>
          <w:rFonts w:hint="eastAsia" w:ascii="宋体" w:hAnsi="宋体" w:eastAsia="宋体" w:cs="宋体"/>
          <w:sz w:val="28"/>
          <w:szCs w:val="28"/>
        </w:rPr>
        <w:t>八、投标人认为需提供的其他资料</w:t>
      </w:r>
    </w:p>
    <w:p w14:paraId="72539921">
      <w:pPr>
        <w:jc w:val="center"/>
        <w:rPr>
          <w:rFonts w:hint="eastAsia" w:ascii="宋体" w:hAnsi="宋体" w:eastAsia="宋体" w:cs="宋体"/>
          <w:sz w:val="28"/>
          <w:szCs w:val="28"/>
        </w:rPr>
      </w:pPr>
      <w:r>
        <w:rPr>
          <w:rFonts w:hint="eastAsia" w:ascii="宋体" w:hAnsi="宋体" w:eastAsia="宋体" w:cs="宋体"/>
          <w:sz w:val="28"/>
          <w:szCs w:val="28"/>
        </w:rPr>
        <w:br w:type="page"/>
      </w:r>
    </w:p>
    <w:p w14:paraId="0192B389">
      <w:pPr>
        <w:jc w:val="center"/>
        <w:rPr>
          <w:rFonts w:hint="eastAsia" w:ascii="宋体" w:hAnsi="宋体" w:eastAsia="宋体" w:cs="宋体"/>
          <w:color w:val="000000"/>
          <w:sz w:val="32"/>
          <w:szCs w:val="32"/>
        </w:rPr>
      </w:pPr>
    </w:p>
    <w:p w14:paraId="71D6BEFB">
      <w:pPr>
        <w:pStyle w:val="7"/>
        <w:adjustRightInd w:val="0"/>
        <w:snapToGrid w:val="0"/>
        <w:spacing w:line="400" w:lineRule="atLeast"/>
        <w:jc w:val="center"/>
        <w:rPr>
          <w:rFonts w:hint="eastAsia" w:hAnsi="宋体" w:eastAsia="宋体" w:cs="宋体"/>
          <w:bCs/>
          <w:sz w:val="84"/>
          <w:szCs w:val="84"/>
        </w:rPr>
      </w:pPr>
      <w:r>
        <w:rPr>
          <w:rFonts w:hint="eastAsia" w:hAnsi="宋体" w:eastAsia="宋体" w:cs="宋体"/>
          <w:bCs/>
          <w:sz w:val="84"/>
          <w:szCs w:val="84"/>
        </w:rPr>
        <w:t>政府采购</w:t>
      </w:r>
    </w:p>
    <w:p w14:paraId="180BDFFF">
      <w:pPr>
        <w:adjustRightInd w:val="0"/>
        <w:snapToGrid w:val="0"/>
        <w:spacing w:line="400" w:lineRule="atLeast"/>
        <w:jc w:val="center"/>
        <w:rPr>
          <w:rFonts w:hint="eastAsia" w:ascii="宋体" w:hAnsi="宋体" w:eastAsia="宋体" w:cs="宋体"/>
          <w:bCs/>
          <w:sz w:val="84"/>
          <w:szCs w:val="84"/>
        </w:rPr>
      </w:pPr>
      <w:r>
        <w:rPr>
          <w:rFonts w:hint="eastAsia" w:ascii="宋体" w:hAnsi="宋体" w:eastAsia="宋体" w:cs="宋体"/>
          <w:color w:val="000000"/>
          <w:sz w:val="84"/>
          <w:szCs w:val="84"/>
        </w:rPr>
        <w:t>货物</w:t>
      </w:r>
      <w:r>
        <w:rPr>
          <w:rFonts w:hint="eastAsia" w:ascii="宋体" w:hAnsi="宋体" w:eastAsia="宋体" w:cs="宋体"/>
          <w:bCs/>
          <w:sz w:val="84"/>
          <w:szCs w:val="84"/>
        </w:rPr>
        <w:t>投标文件</w:t>
      </w:r>
    </w:p>
    <w:p w14:paraId="317FD299">
      <w:pPr>
        <w:pStyle w:val="3"/>
        <w:jc w:val="center"/>
        <w:rPr>
          <w:rFonts w:hint="eastAsia" w:ascii="宋体" w:hAnsi="宋体" w:eastAsia="宋体" w:cs="宋体"/>
          <w:b w:val="0"/>
          <w:color w:val="000000"/>
          <w:sz w:val="44"/>
          <w:szCs w:val="44"/>
        </w:rPr>
      </w:pPr>
      <w:r>
        <w:rPr>
          <w:rFonts w:hint="eastAsia" w:ascii="宋体" w:hAnsi="宋体" w:eastAsia="宋体" w:cs="宋体"/>
          <w:b w:val="0"/>
          <w:color w:val="000000"/>
          <w:sz w:val="44"/>
          <w:szCs w:val="44"/>
        </w:rPr>
        <w:t>第二册 资格证明文件</w:t>
      </w:r>
    </w:p>
    <w:p w14:paraId="473A446A">
      <w:pPr>
        <w:rPr>
          <w:rFonts w:hint="eastAsia" w:ascii="宋体" w:hAnsi="宋体" w:eastAsia="宋体" w:cs="宋体"/>
          <w:color w:val="000000"/>
          <w:sz w:val="32"/>
          <w:szCs w:val="32"/>
        </w:rPr>
      </w:pPr>
    </w:p>
    <w:p w14:paraId="15C18153">
      <w:pPr>
        <w:rPr>
          <w:rFonts w:hint="eastAsia" w:ascii="宋体" w:hAnsi="宋体" w:eastAsia="宋体" w:cs="宋体"/>
          <w:color w:val="000000"/>
          <w:sz w:val="30"/>
          <w:szCs w:val="30"/>
        </w:rPr>
      </w:pPr>
      <w:r>
        <w:rPr>
          <w:rFonts w:hint="eastAsia" w:ascii="宋体" w:hAnsi="宋体" w:eastAsia="宋体" w:cs="宋体"/>
          <w:color w:val="000000"/>
          <w:sz w:val="32"/>
          <w:szCs w:val="32"/>
        </w:rPr>
        <w:t xml:space="preserve">                     </w:t>
      </w:r>
    </w:p>
    <w:p w14:paraId="4C57A80A">
      <w:pPr>
        <w:pStyle w:val="7"/>
        <w:adjustRightInd w:val="0"/>
        <w:snapToGrid w:val="0"/>
        <w:spacing w:line="360" w:lineRule="auto"/>
        <w:ind w:firstLine="1980" w:firstLineChars="660"/>
        <w:rPr>
          <w:rFonts w:hint="eastAsia" w:hAnsi="宋体" w:eastAsia="宋体" w:cs="宋体"/>
          <w:sz w:val="30"/>
          <w:szCs w:val="30"/>
          <w:u w:val="single"/>
        </w:rPr>
      </w:pPr>
      <w:r>
        <w:rPr>
          <w:rFonts w:hint="eastAsia" w:hAnsi="宋体" w:eastAsia="宋体" w:cs="宋体"/>
          <w:sz w:val="30"/>
          <w:szCs w:val="30"/>
        </w:rPr>
        <w:t>采购项目名称:</w:t>
      </w:r>
      <w:r>
        <w:rPr>
          <w:rFonts w:hint="eastAsia" w:hAnsi="宋体" w:eastAsia="宋体" w:cs="宋体"/>
          <w:sz w:val="30"/>
          <w:szCs w:val="30"/>
          <w:u w:val="single"/>
        </w:rPr>
        <w:t xml:space="preserve">                       </w:t>
      </w:r>
    </w:p>
    <w:p w14:paraId="04C054E6">
      <w:pPr>
        <w:pStyle w:val="7"/>
        <w:adjustRightInd w:val="0"/>
        <w:snapToGrid w:val="0"/>
        <w:spacing w:line="360" w:lineRule="auto"/>
        <w:ind w:firstLine="1980" w:firstLineChars="660"/>
        <w:rPr>
          <w:rFonts w:hint="eastAsia" w:hAnsi="宋体" w:eastAsia="宋体" w:cs="宋体"/>
          <w:sz w:val="30"/>
          <w:szCs w:val="30"/>
        </w:rPr>
      </w:pPr>
      <w:r>
        <w:rPr>
          <w:rFonts w:hint="eastAsia" w:hAnsi="宋体" w:eastAsia="宋体" w:cs="宋体"/>
          <w:sz w:val="30"/>
          <w:szCs w:val="30"/>
        </w:rPr>
        <w:t>采   购   人：</w:t>
      </w:r>
      <w:r>
        <w:rPr>
          <w:rFonts w:hint="eastAsia" w:hAnsi="宋体" w:eastAsia="宋体" w:cs="宋体"/>
          <w:sz w:val="30"/>
          <w:szCs w:val="30"/>
          <w:u w:val="single"/>
        </w:rPr>
        <w:t xml:space="preserve">                       </w:t>
      </w:r>
    </w:p>
    <w:p w14:paraId="7F904B2D">
      <w:pPr>
        <w:pStyle w:val="7"/>
        <w:adjustRightInd w:val="0"/>
        <w:snapToGrid w:val="0"/>
        <w:spacing w:line="360" w:lineRule="auto"/>
        <w:ind w:firstLine="1980" w:firstLineChars="660"/>
        <w:rPr>
          <w:rFonts w:hint="eastAsia" w:hAnsi="宋体" w:eastAsia="宋体" w:cs="宋体"/>
          <w:sz w:val="30"/>
          <w:szCs w:val="30"/>
          <w:u w:val="single"/>
        </w:rPr>
      </w:pPr>
      <w:r>
        <w:rPr>
          <w:rFonts w:hint="eastAsia" w:hAnsi="宋体" w:eastAsia="宋体" w:cs="宋体"/>
          <w:sz w:val="30"/>
          <w:szCs w:val="30"/>
        </w:rPr>
        <w:t>采购代理编号:</w:t>
      </w:r>
      <w:r>
        <w:rPr>
          <w:rFonts w:hint="eastAsia" w:hAnsi="宋体" w:eastAsia="宋体" w:cs="宋体"/>
          <w:sz w:val="30"/>
          <w:szCs w:val="30"/>
          <w:u w:val="single"/>
        </w:rPr>
        <w:t xml:space="preserve">                       </w:t>
      </w:r>
    </w:p>
    <w:p w14:paraId="084DD50B">
      <w:pPr>
        <w:pStyle w:val="7"/>
        <w:adjustRightInd w:val="0"/>
        <w:snapToGrid w:val="0"/>
        <w:spacing w:line="360" w:lineRule="auto"/>
        <w:ind w:firstLine="1980" w:firstLineChars="660"/>
        <w:rPr>
          <w:rFonts w:hint="eastAsia" w:hAnsi="宋体" w:eastAsia="宋体" w:cs="宋体"/>
          <w:sz w:val="30"/>
          <w:szCs w:val="30"/>
          <w:u w:val="single"/>
        </w:rPr>
      </w:pPr>
      <w:r>
        <w:rPr>
          <w:rFonts w:hint="eastAsia" w:hAnsi="宋体" w:eastAsia="宋体" w:cs="宋体"/>
          <w:sz w:val="30"/>
          <w:szCs w:val="30"/>
        </w:rPr>
        <w:t>采购代理机构：</w:t>
      </w:r>
      <w:r>
        <w:rPr>
          <w:rFonts w:hint="eastAsia" w:hAnsi="宋体" w:eastAsia="宋体" w:cs="宋体"/>
          <w:sz w:val="30"/>
          <w:szCs w:val="30"/>
          <w:u w:val="single"/>
        </w:rPr>
        <w:t xml:space="preserve">                       </w:t>
      </w:r>
    </w:p>
    <w:p w14:paraId="38BF270A">
      <w:pPr>
        <w:rPr>
          <w:rFonts w:hint="eastAsia" w:ascii="宋体" w:hAnsi="宋体" w:eastAsia="宋体" w:cs="宋体"/>
          <w:color w:val="000000"/>
          <w:sz w:val="30"/>
          <w:szCs w:val="30"/>
        </w:rPr>
      </w:pPr>
    </w:p>
    <w:p w14:paraId="0AA51447">
      <w:pPr>
        <w:rPr>
          <w:rFonts w:hint="eastAsia" w:ascii="宋体" w:hAnsi="宋体" w:eastAsia="宋体" w:cs="宋体"/>
          <w:color w:val="000000"/>
          <w:sz w:val="30"/>
          <w:szCs w:val="30"/>
        </w:rPr>
      </w:pPr>
    </w:p>
    <w:p w14:paraId="1E6313C7">
      <w:pPr>
        <w:rPr>
          <w:rFonts w:hint="eastAsia" w:ascii="宋体" w:hAnsi="宋体" w:eastAsia="宋体" w:cs="宋体"/>
          <w:color w:val="000000"/>
          <w:sz w:val="30"/>
          <w:szCs w:val="30"/>
        </w:rPr>
      </w:pPr>
    </w:p>
    <w:p w14:paraId="0259270C">
      <w:pPr>
        <w:rPr>
          <w:rFonts w:hint="eastAsia" w:ascii="宋体" w:hAnsi="宋体" w:eastAsia="宋体" w:cs="宋体"/>
          <w:color w:val="000000"/>
          <w:sz w:val="30"/>
          <w:szCs w:val="30"/>
        </w:rPr>
      </w:pPr>
    </w:p>
    <w:p w14:paraId="66ACC799">
      <w:pPr>
        <w:ind w:firstLine="1984" w:firstLineChars="620"/>
        <w:rPr>
          <w:rFonts w:hint="eastAsia" w:ascii="宋体" w:hAnsi="宋体" w:eastAsia="宋体" w:cs="宋体"/>
          <w:color w:val="000000"/>
          <w:sz w:val="32"/>
          <w:szCs w:val="32"/>
          <w:u w:val="single"/>
        </w:rPr>
      </w:pPr>
      <w:r>
        <w:rPr>
          <w:rFonts w:hint="eastAsia" w:ascii="宋体" w:hAnsi="宋体" w:eastAsia="宋体" w:cs="宋体"/>
          <w:color w:val="000000"/>
          <w:sz w:val="32"/>
          <w:szCs w:val="32"/>
        </w:rPr>
        <w:t>投标人</w:t>
      </w:r>
      <w:r>
        <w:rPr>
          <w:rFonts w:hint="eastAsia" w:ascii="宋体" w:hAnsi="宋体" w:eastAsia="宋体" w:cs="宋体"/>
          <w:color w:val="000000"/>
          <w:sz w:val="32"/>
          <w:szCs w:val="32"/>
          <w:u w:val="single"/>
        </w:rPr>
        <w:t xml:space="preserve">                         </w:t>
      </w:r>
    </w:p>
    <w:p w14:paraId="3ADFAB67">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年  月  日</w:t>
      </w:r>
    </w:p>
    <w:p w14:paraId="23BBD955">
      <w:pPr>
        <w:adjustRightInd w:val="0"/>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b/>
          <w:bCs/>
          <w:sz w:val="28"/>
          <w:szCs w:val="28"/>
        </w:rPr>
        <w:t>九、</w:t>
      </w:r>
      <w:r>
        <w:rPr>
          <w:rFonts w:hint="eastAsia" w:ascii="宋体" w:hAnsi="宋体" w:eastAsia="宋体" w:cs="宋体"/>
          <w:b/>
          <w:bCs/>
          <w:kern w:val="0"/>
          <w:sz w:val="28"/>
          <w:szCs w:val="28"/>
        </w:rPr>
        <w:t>法定代表人身份证明</w:t>
      </w:r>
    </w:p>
    <w:p w14:paraId="0101A770">
      <w:pPr>
        <w:autoSpaceDE w:val="0"/>
        <w:autoSpaceDN w:val="0"/>
        <w:adjustRightInd w:val="0"/>
        <w:snapToGrid w:val="0"/>
        <w:spacing w:line="360" w:lineRule="auto"/>
        <w:jc w:val="left"/>
        <w:rPr>
          <w:rFonts w:hint="eastAsia" w:ascii="宋体" w:hAnsi="宋体" w:eastAsia="宋体" w:cs="宋体"/>
          <w:szCs w:val="21"/>
        </w:rPr>
      </w:pPr>
    </w:p>
    <w:p w14:paraId="3470D1FF">
      <w:pPr>
        <w:autoSpaceDE w:val="0"/>
        <w:autoSpaceDN w:val="0"/>
        <w:adjustRightInd w:val="0"/>
        <w:snapToGrid w:val="0"/>
        <w:spacing w:line="360" w:lineRule="auto"/>
        <w:ind w:firstLine="420" w:firstLineChars="200"/>
        <w:jc w:val="left"/>
        <w:rPr>
          <w:rFonts w:hint="eastAsia" w:ascii="宋体" w:hAnsi="宋体" w:eastAsia="宋体" w:cs="宋体"/>
          <w:szCs w:val="21"/>
        </w:rPr>
      </w:pPr>
    </w:p>
    <w:p w14:paraId="7A825AAF">
      <w:pPr>
        <w:autoSpaceDE w:val="0"/>
        <w:autoSpaceDN w:val="0"/>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姓名：</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性别：</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身份证号：</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职务：</w:t>
      </w:r>
      <w:r>
        <w:rPr>
          <w:rFonts w:hint="eastAsia" w:ascii="宋体" w:hAnsi="宋体" w:eastAsia="宋体" w:cs="宋体"/>
          <w:kern w:val="0"/>
          <w:szCs w:val="21"/>
          <w:u w:val="single"/>
        </w:rPr>
        <w:t xml:space="preserve">         </w:t>
      </w:r>
      <w:r>
        <w:rPr>
          <w:rFonts w:hint="eastAsia" w:ascii="宋体" w:hAnsi="宋体" w:eastAsia="宋体" w:cs="宋体"/>
          <w:kern w:val="0"/>
          <w:szCs w:val="21"/>
        </w:rPr>
        <w:t>系</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投标人</w:t>
      </w:r>
      <w:r>
        <w:rPr>
          <w:rFonts w:hint="eastAsia" w:ascii="宋体" w:hAnsi="宋体" w:eastAsia="宋体" w:cs="宋体"/>
          <w:kern w:val="0"/>
          <w:szCs w:val="21"/>
        </w:rPr>
        <w:t>名称）的法定代表人。</w:t>
      </w:r>
    </w:p>
    <w:p w14:paraId="1F559222">
      <w:pPr>
        <w:autoSpaceDE w:val="0"/>
        <w:autoSpaceDN w:val="0"/>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特此证明。</w:t>
      </w:r>
    </w:p>
    <w:p w14:paraId="2D486481">
      <w:pPr>
        <w:autoSpaceDE w:val="0"/>
        <w:autoSpaceDN w:val="0"/>
        <w:adjustRightInd w:val="0"/>
        <w:snapToGrid w:val="0"/>
        <w:spacing w:line="360" w:lineRule="auto"/>
        <w:jc w:val="left"/>
        <w:rPr>
          <w:rFonts w:hint="eastAsia" w:ascii="宋体" w:hAnsi="宋体" w:eastAsia="宋体" w:cs="宋体"/>
          <w:kern w:val="0"/>
          <w:szCs w:val="21"/>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436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jc w:val="center"/>
        </w:trPr>
        <w:tc>
          <w:tcPr>
            <w:tcW w:w="8528" w:type="dxa"/>
            <w:noWrap w:val="0"/>
            <w:vAlign w:val="center"/>
          </w:tcPr>
          <w:p w14:paraId="6C93186D">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法定代表人身份证复印件</w:t>
            </w:r>
          </w:p>
        </w:tc>
      </w:tr>
    </w:tbl>
    <w:p w14:paraId="7CD97FFA">
      <w:pPr>
        <w:adjustRightInd w:val="0"/>
        <w:snapToGrid w:val="0"/>
        <w:spacing w:line="360" w:lineRule="auto"/>
        <w:rPr>
          <w:rFonts w:hint="eastAsia" w:ascii="宋体" w:hAnsi="宋体" w:eastAsia="宋体" w:cs="宋体"/>
          <w:szCs w:val="21"/>
        </w:rPr>
      </w:pPr>
    </w:p>
    <w:p w14:paraId="6CD11C80">
      <w:pPr>
        <w:adjustRightInd w:val="0"/>
        <w:snapToGrid w:val="0"/>
        <w:spacing w:line="360" w:lineRule="auto"/>
        <w:rPr>
          <w:rFonts w:hint="eastAsia" w:ascii="宋体" w:hAnsi="宋体" w:eastAsia="宋体" w:cs="宋体"/>
          <w:szCs w:val="21"/>
        </w:rPr>
      </w:pPr>
    </w:p>
    <w:p w14:paraId="4A3E26C6">
      <w:pPr>
        <w:adjustRightInd w:val="0"/>
        <w:snapToGrid w:val="0"/>
        <w:spacing w:line="360" w:lineRule="auto"/>
        <w:rPr>
          <w:rFonts w:hint="eastAsia" w:ascii="宋体" w:hAnsi="宋体" w:eastAsia="宋体" w:cs="宋体"/>
          <w:szCs w:val="21"/>
        </w:rPr>
      </w:pPr>
    </w:p>
    <w:p w14:paraId="1495F845">
      <w:pPr>
        <w:adjustRightInd w:val="0"/>
        <w:snapToGrid w:val="0"/>
        <w:spacing w:line="360" w:lineRule="auto"/>
        <w:rPr>
          <w:rFonts w:hint="eastAsia" w:ascii="宋体" w:hAnsi="宋体" w:eastAsia="宋体" w:cs="宋体"/>
          <w:szCs w:val="21"/>
        </w:rPr>
      </w:pPr>
    </w:p>
    <w:p w14:paraId="2D180601">
      <w:pPr>
        <w:adjustRightInd w:val="0"/>
        <w:snapToGrid w:val="0"/>
        <w:spacing w:line="360" w:lineRule="auto"/>
        <w:ind w:right="420"/>
        <w:rPr>
          <w:rFonts w:hint="eastAsia" w:ascii="宋体" w:hAnsi="宋体" w:eastAsia="宋体" w:cs="宋体"/>
          <w:szCs w:val="21"/>
        </w:rPr>
      </w:pPr>
      <w:r>
        <w:rPr>
          <w:rFonts w:hint="eastAsia" w:ascii="宋体" w:hAnsi="宋体" w:eastAsia="宋体" w:cs="宋体"/>
          <w:szCs w:val="21"/>
        </w:rPr>
        <w:t>投标人名称（盖单位章）：</w:t>
      </w:r>
    </w:p>
    <w:p w14:paraId="6C208FD7">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 xml:space="preserve">日  </w:t>
      </w:r>
    </w:p>
    <w:p w14:paraId="119CD7DF">
      <w:pPr>
        <w:adjustRightInd w:val="0"/>
        <w:snapToGrid w:val="0"/>
        <w:spacing w:line="360" w:lineRule="auto"/>
        <w:jc w:val="left"/>
        <w:rPr>
          <w:rFonts w:hint="eastAsia" w:ascii="宋体" w:hAnsi="宋体" w:eastAsia="宋体" w:cs="宋体"/>
          <w:b/>
          <w:szCs w:val="21"/>
        </w:rPr>
      </w:pPr>
    </w:p>
    <w:p w14:paraId="53771993">
      <w:pPr>
        <w:adjustRightInd w:val="0"/>
        <w:snapToGrid w:val="0"/>
        <w:spacing w:line="360" w:lineRule="auto"/>
        <w:jc w:val="left"/>
        <w:rPr>
          <w:rFonts w:hint="eastAsia" w:ascii="宋体" w:hAnsi="宋体" w:eastAsia="宋体" w:cs="宋体"/>
          <w:b/>
          <w:szCs w:val="21"/>
        </w:rPr>
      </w:pPr>
    </w:p>
    <w:p w14:paraId="4A92148A">
      <w:pPr>
        <w:adjustRightInd w:val="0"/>
        <w:snapToGrid w:val="0"/>
        <w:spacing w:line="360" w:lineRule="auto"/>
        <w:jc w:val="left"/>
        <w:rPr>
          <w:rFonts w:hint="eastAsia" w:ascii="宋体" w:hAnsi="宋体" w:eastAsia="宋体" w:cs="宋体"/>
          <w:b/>
          <w:szCs w:val="21"/>
        </w:rPr>
      </w:pPr>
    </w:p>
    <w:p w14:paraId="2F18638F">
      <w:pPr>
        <w:adjustRightInd w:val="0"/>
        <w:snapToGrid w:val="0"/>
        <w:spacing w:line="360" w:lineRule="auto"/>
        <w:jc w:val="left"/>
        <w:rPr>
          <w:rFonts w:hint="eastAsia" w:ascii="宋体" w:hAnsi="宋体" w:eastAsia="宋体" w:cs="宋体"/>
          <w:b/>
          <w:szCs w:val="21"/>
        </w:rPr>
      </w:pPr>
    </w:p>
    <w:p w14:paraId="5A4DEBF8">
      <w:pPr>
        <w:adjustRightInd w:val="0"/>
        <w:snapToGrid w:val="0"/>
        <w:spacing w:line="360" w:lineRule="auto"/>
        <w:jc w:val="left"/>
        <w:rPr>
          <w:rFonts w:hint="eastAsia" w:ascii="宋体" w:hAnsi="宋体" w:eastAsia="宋体" w:cs="宋体"/>
          <w:b/>
          <w:szCs w:val="21"/>
        </w:rPr>
      </w:pPr>
    </w:p>
    <w:p w14:paraId="0E529610">
      <w:pPr>
        <w:adjustRightInd w:val="0"/>
        <w:snapToGrid w:val="0"/>
        <w:spacing w:line="360" w:lineRule="auto"/>
        <w:jc w:val="left"/>
        <w:rPr>
          <w:rFonts w:hint="eastAsia" w:ascii="宋体" w:hAnsi="宋体" w:eastAsia="宋体" w:cs="宋体"/>
          <w:b/>
          <w:szCs w:val="21"/>
        </w:rPr>
      </w:pPr>
    </w:p>
    <w:p w14:paraId="630AC606">
      <w:pPr>
        <w:adjustRightInd w:val="0"/>
        <w:snapToGrid w:val="0"/>
        <w:spacing w:line="360" w:lineRule="auto"/>
        <w:jc w:val="left"/>
        <w:rPr>
          <w:rFonts w:hint="eastAsia" w:ascii="宋体" w:hAnsi="宋体" w:eastAsia="宋体" w:cs="宋体"/>
          <w:b/>
          <w:szCs w:val="21"/>
        </w:rPr>
      </w:pPr>
    </w:p>
    <w:p w14:paraId="03D0BF29">
      <w:pPr>
        <w:adjustRightInd w:val="0"/>
        <w:snapToGrid w:val="0"/>
        <w:spacing w:line="360" w:lineRule="auto"/>
        <w:jc w:val="left"/>
        <w:rPr>
          <w:rFonts w:hint="eastAsia" w:ascii="宋体" w:hAnsi="宋体" w:eastAsia="宋体" w:cs="宋体"/>
          <w:b/>
          <w:szCs w:val="21"/>
        </w:rPr>
      </w:pPr>
    </w:p>
    <w:p w14:paraId="46614638">
      <w:pPr>
        <w:adjustRightInd w:val="0"/>
        <w:snapToGrid w:val="0"/>
        <w:spacing w:line="360" w:lineRule="auto"/>
        <w:jc w:val="left"/>
        <w:rPr>
          <w:rFonts w:hint="eastAsia" w:ascii="宋体" w:hAnsi="宋体" w:eastAsia="宋体" w:cs="宋体"/>
          <w:b/>
          <w:szCs w:val="21"/>
        </w:rPr>
      </w:pPr>
    </w:p>
    <w:p w14:paraId="6A4FF763">
      <w:pPr>
        <w:adjustRightInd w:val="0"/>
        <w:snapToGrid w:val="0"/>
        <w:spacing w:line="360" w:lineRule="auto"/>
        <w:jc w:val="left"/>
        <w:rPr>
          <w:rFonts w:hint="eastAsia" w:ascii="宋体" w:hAnsi="宋体" w:eastAsia="宋体" w:cs="宋体"/>
          <w:b/>
          <w:szCs w:val="21"/>
        </w:rPr>
      </w:pPr>
    </w:p>
    <w:p w14:paraId="2506014A">
      <w:pPr>
        <w:adjustRightInd w:val="0"/>
        <w:snapToGrid w:val="0"/>
        <w:spacing w:line="360" w:lineRule="auto"/>
        <w:jc w:val="left"/>
        <w:rPr>
          <w:rFonts w:hint="eastAsia" w:ascii="宋体" w:hAnsi="宋体" w:eastAsia="宋体" w:cs="宋体"/>
          <w:bCs/>
          <w:sz w:val="30"/>
          <w:szCs w:val="30"/>
        </w:rPr>
      </w:pPr>
      <w:r>
        <w:rPr>
          <w:rFonts w:hint="eastAsia" w:ascii="宋体" w:hAnsi="宋体" w:eastAsia="宋体" w:cs="宋体"/>
          <w:b/>
          <w:szCs w:val="21"/>
        </w:rPr>
        <w:t>（注：此法定代表人身份证明由投标单位加盖单位公章，除投标文件中须提供外，还须另外准备一份，不装入投标文件，与项目的投标文件同时分别递交，否则，视为自动放弃投标。）</w:t>
      </w:r>
    </w:p>
    <w:p w14:paraId="44EF30A7">
      <w:pPr>
        <w:adjustRightInd w:val="0"/>
        <w:snapToGrid w:val="0"/>
        <w:spacing w:line="360" w:lineRule="auto"/>
        <w:jc w:val="center"/>
        <w:rPr>
          <w:rFonts w:hint="eastAsia" w:ascii="宋体" w:hAnsi="宋体" w:eastAsia="宋体" w:cs="宋体"/>
          <w:kern w:val="0"/>
          <w:sz w:val="28"/>
          <w:szCs w:val="28"/>
        </w:rPr>
      </w:pPr>
      <w:r>
        <w:rPr>
          <w:rFonts w:hint="eastAsia" w:ascii="宋体" w:hAnsi="宋体" w:eastAsia="宋体" w:cs="宋体"/>
          <w:bCs/>
          <w:sz w:val="28"/>
          <w:szCs w:val="28"/>
        </w:rPr>
        <w:br w:type="page"/>
      </w:r>
      <w:r>
        <w:rPr>
          <w:rFonts w:hint="eastAsia" w:ascii="宋体" w:hAnsi="宋体" w:eastAsia="宋体" w:cs="宋体"/>
          <w:b/>
          <w:bCs/>
          <w:kern w:val="0"/>
          <w:sz w:val="28"/>
          <w:szCs w:val="28"/>
        </w:rPr>
        <w:t>十、法定代表人授权委托书</w:t>
      </w:r>
    </w:p>
    <w:p w14:paraId="63784B7E">
      <w:pPr>
        <w:autoSpaceDE w:val="0"/>
        <w:autoSpaceDN w:val="0"/>
        <w:adjustRightInd w:val="0"/>
        <w:snapToGrid w:val="0"/>
        <w:spacing w:line="360" w:lineRule="auto"/>
        <w:jc w:val="center"/>
        <w:rPr>
          <w:rFonts w:hint="eastAsia" w:ascii="宋体" w:hAnsi="宋体" w:eastAsia="宋体" w:cs="宋体"/>
          <w:kern w:val="0"/>
          <w:szCs w:val="21"/>
        </w:rPr>
      </w:pPr>
      <w:r>
        <w:rPr>
          <w:rFonts w:hint="eastAsia" w:ascii="宋体" w:hAnsi="宋体" w:eastAsia="宋体" w:cs="宋体"/>
          <w:kern w:val="0"/>
          <w:szCs w:val="21"/>
        </w:rPr>
        <w:t>（委托代理人作为签字代表的提供并附法定代表人身份证明）</w:t>
      </w:r>
    </w:p>
    <w:p w14:paraId="65867B6B">
      <w:pPr>
        <w:autoSpaceDE w:val="0"/>
        <w:autoSpaceDN w:val="0"/>
        <w:adjustRightInd w:val="0"/>
        <w:snapToGrid w:val="0"/>
        <w:spacing w:line="360" w:lineRule="auto"/>
        <w:ind w:firstLine="420" w:firstLineChars="200"/>
        <w:jc w:val="left"/>
        <w:rPr>
          <w:rFonts w:hint="eastAsia" w:ascii="宋体" w:hAnsi="宋体" w:eastAsia="宋体" w:cs="宋体"/>
          <w:kern w:val="0"/>
          <w:szCs w:val="21"/>
        </w:rPr>
      </w:pPr>
    </w:p>
    <w:p w14:paraId="134D84F7">
      <w:pPr>
        <w:autoSpaceDE w:val="0"/>
        <w:autoSpaceDN w:val="0"/>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本人</w:t>
      </w:r>
      <w:r>
        <w:rPr>
          <w:rFonts w:hint="eastAsia" w:ascii="宋体" w:hAnsi="宋体" w:eastAsia="宋体" w:cs="宋体"/>
          <w:kern w:val="0"/>
          <w:szCs w:val="21"/>
          <w:u w:val="single"/>
        </w:rPr>
        <w:t xml:space="preserve">          </w:t>
      </w:r>
      <w:r>
        <w:rPr>
          <w:rFonts w:hint="eastAsia" w:ascii="宋体" w:hAnsi="宋体" w:eastAsia="宋体" w:cs="宋体"/>
          <w:kern w:val="0"/>
          <w:szCs w:val="21"/>
        </w:rPr>
        <w:t>（姓名、职务）系</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r>
        <w:rPr>
          <w:rFonts w:hint="eastAsia" w:ascii="宋体" w:hAnsi="宋体" w:eastAsia="宋体" w:cs="宋体"/>
          <w:szCs w:val="21"/>
        </w:rPr>
        <w:t>投标人</w:t>
      </w:r>
      <w:r>
        <w:rPr>
          <w:rFonts w:hint="eastAsia" w:ascii="宋体" w:hAnsi="宋体" w:eastAsia="宋体" w:cs="宋体"/>
          <w:kern w:val="0"/>
          <w:szCs w:val="21"/>
        </w:rPr>
        <w:t>名称）的法定代表人，现授权</w:t>
      </w:r>
      <w:r>
        <w:rPr>
          <w:rFonts w:hint="eastAsia" w:ascii="宋体" w:hAnsi="宋体" w:eastAsia="宋体" w:cs="宋体"/>
          <w:kern w:val="0"/>
          <w:szCs w:val="21"/>
          <w:u w:val="single"/>
        </w:rPr>
        <w:t xml:space="preserve">          </w:t>
      </w:r>
      <w:r>
        <w:rPr>
          <w:rFonts w:hint="eastAsia" w:ascii="宋体" w:hAnsi="宋体" w:eastAsia="宋体" w:cs="宋体"/>
          <w:kern w:val="0"/>
          <w:szCs w:val="21"/>
        </w:rPr>
        <w:t>（姓名、职务）为我方代理人。代理人根据授权，以我方名义签署、澄清、说明、补正、递交、撤回、修改</w:t>
      </w:r>
      <w:r>
        <w:rPr>
          <w:rFonts w:hint="eastAsia" w:ascii="宋体" w:hAnsi="宋体" w:eastAsia="宋体" w:cs="宋体"/>
          <w:kern w:val="0"/>
          <w:szCs w:val="21"/>
          <w:u w:val="single"/>
        </w:rPr>
        <w:t xml:space="preserve">              </w:t>
      </w:r>
      <w:r>
        <w:rPr>
          <w:rFonts w:hint="eastAsia" w:ascii="宋体" w:hAnsi="宋体" w:eastAsia="宋体" w:cs="宋体"/>
          <w:kern w:val="0"/>
          <w:szCs w:val="21"/>
        </w:rPr>
        <w:t>（项目名称）（</w:t>
      </w:r>
      <w:r>
        <w:rPr>
          <w:rFonts w:hint="eastAsia" w:ascii="宋体" w:hAnsi="宋体" w:eastAsia="宋体" w:cs="宋体"/>
        </w:rPr>
        <w:t>政府</w:t>
      </w:r>
      <w:r>
        <w:rPr>
          <w:rFonts w:hint="eastAsia" w:ascii="宋体" w:hAnsi="宋体" w:eastAsia="宋体" w:cs="宋体"/>
          <w:iCs/>
        </w:rPr>
        <w:t>采购编号：</w:t>
      </w:r>
      <w:r>
        <w:rPr>
          <w:rFonts w:hint="eastAsia" w:ascii="宋体" w:hAnsi="宋体" w:eastAsia="宋体" w:cs="宋体"/>
          <w:iCs/>
          <w:u w:val="single"/>
        </w:rPr>
        <w:t xml:space="preserve">      </w:t>
      </w:r>
      <w:r>
        <w:rPr>
          <w:rFonts w:hint="eastAsia" w:ascii="宋体" w:hAnsi="宋体" w:eastAsia="宋体" w:cs="宋体"/>
          <w:iCs/>
        </w:rPr>
        <w:t xml:space="preserve"> ，</w:t>
      </w:r>
      <w:r>
        <w:rPr>
          <w:rFonts w:hint="eastAsia" w:ascii="宋体" w:hAnsi="宋体" w:eastAsia="宋体" w:cs="宋体"/>
          <w:kern w:val="0"/>
          <w:szCs w:val="21"/>
        </w:rPr>
        <w:t>采购代理编号：</w:t>
      </w:r>
      <w:r>
        <w:rPr>
          <w:rFonts w:hint="eastAsia" w:ascii="宋体" w:hAnsi="宋体" w:eastAsia="宋体" w:cs="宋体"/>
          <w:kern w:val="0"/>
          <w:szCs w:val="21"/>
          <w:u w:val="single"/>
        </w:rPr>
        <w:t xml:space="preserve">       </w:t>
      </w:r>
      <w:r>
        <w:rPr>
          <w:rFonts w:hint="eastAsia" w:ascii="宋体" w:hAnsi="宋体" w:eastAsia="宋体" w:cs="宋体"/>
          <w:kern w:val="0"/>
          <w:szCs w:val="21"/>
        </w:rPr>
        <w:t>）投标文件、签订合同和</w:t>
      </w:r>
      <w:r>
        <w:rPr>
          <w:rFonts w:hint="eastAsia" w:ascii="宋体" w:hAnsi="宋体" w:eastAsia="宋体" w:cs="宋体"/>
          <w:iCs/>
        </w:rPr>
        <w:t>询问、质疑、投诉</w:t>
      </w:r>
      <w:r>
        <w:rPr>
          <w:rFonts w:hint="eastAsia" w:ascii="宋体" w:hAnsi="宋体" w:eastAsia="宋体" w:cs="宋体"/>
          <w:kern w:val="0"/>
          <w:szCs w:val="21"/>
        </w:rPr>
        <w:t>等有关事宜，其法律后果由我方承担。</w:t>
      </w:r>
    </w:p>
    <w:p w14:paraId="48B9FEB1">
      <w:pPr>
        <w:autoSpaceDE w:val="0"/>
        <w:autoSpaceDN w:val="0"/>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委托期限：</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p>
    <w:p w14:paraId="0CE7D4CE">
      <w:pPr>
        <w:adjustRightInd w:val="0"/>
        <w:snapToGrid w:val="0"/>
        <w:spacing w:line="360" w:lineRule="auto"/>
        <w:ind w:firstLine="435"/>
        <w:rPr>
          <w:rFonts w:hint="eastAsia" w:ascii="宋体" w:hAnsi="宋体" w:eastAsia="宋体" w:cs="宋体"/>
          <w:kern w:val="0"/>
          <w:szCs w:val="21"/>
        </w:rPr>
      </w:pPr>
      <w:r>
        <w:rPr>
          <w:rFonts w:hint="eastAsia" w:ascii="宋体" w:hAnsi="宋体" w:eastAsia="宋体" w:cs="宋体"/>
          <w:kern w:val="0"/>
          <w:szCs w:val="21"/>
        </w:rPr>
        <w:t>代理人无转委托权。</w:t>
      </w:r>
    </w:p>
    <w:p w14:paraId="5F524EC2">
      <w:pPr>
        <w:adjustRightInd w:val="0"/>
        <w:snapToGrid w:val="0"/>
        <w:spacing w:line="360" w:lineRule="auto"/>
        <w:ind w:firstLine="435"/>
        <w:rPr>
          <w:rFonts w:hint="eastAsia" w:ascii="宋体" w:hAnsi="宋体" w:eastAsia="宋体" w:cs="宋体"/>
          <w:szCs w:val="21"/>
        </w:rPr>
      </w:pPr>
      <w:r>
        <w:rPr>
          <w:rFonts w:hint="eastAsia" w:ascii="宋体" w:hAnsi="宋体" w:eastAsia="宋体" w:cs="宋体"/>
          <w:szCs w:val="21"/>
        </w:rPr>
        <w:t>本授权书于</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日签字生效，特此声明。</w:t>
      </w:r>
    </w:p>
    <w:p w14:paraId="04BD798A">
      <w:pPr>
        <w:adjustRightInd w:val="0"/>
        <w:snapToGrid w:val="0"/>
        <w:spacing w:line="360" w:lineRule="auto"/>
        <w:ind w:firstLine="420" w:firstLineChars="200"/>
        <w:rPr>
          <w:rFonts w:hint="eastAsia" w:ascii="宋体" w:hAnsi="宋体" w:eastAsia="宋体" w:cs="宋体"/>
          <w:szCs w:val="21"/>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8"/>
      </w:tblGrid>
      <w:tr w14:paraId="530EA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jc w:val="center"/>
        </w:trPr>
        <w:tc>
          <w:tcPr>
            <w:tcW w:w="8278" w:type="dxa"/>
            <w:noWrap w:val="0"/>
            <w:vAlign w:val="center"/>
          </w:tcPr>
          <w:p w14:paraId="177EC9D7">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委托代理人身份证复印件</w:t>
            </w:r>
          </w:p>
        </w:tc>
      </w:tr>
    </w:tbl>
    <w:p w14:paraId="0A37FDE8">
      <w:pPr>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附：法定代表人身份证明</w:t>
      </w:r>
    </w:p>
    <w:p w14:paraId="311417AB">
      <w:pPr>
        <w:adjustRightInd w:val="0"/>
        <w:snapToGrid w:val="0"/>
        <w:spacing w:line="360" w:lineRule="auto"/>
        <w:ind w:firstLine="420" w:firstLineChars="200"/>
        <w:rPr>
          <w:rFonts w:hint="eastAsia" w:ascii="宋体" w:hAnsi="宋体" w:eastAsia="宋体" w:cs="宋体"/>
          <w:szCs w:val="21"/>
        </w:rPr>
      </w:pPr>
    </w:p>
    <w:p w14:paraId="736A732D">
      <w:pPr>
        <w:adjustRightInd w:val="0"/>
        <w:snapToGrid w:val="0"/>
        <w:spacing w:line="360" w:lineRule="auto"/>
        <w:ind w:firstLine="420" w:firstLineChars="200"/>
        <w:rPr>
          <w:rFonts w:hint="eastAsia" w:ascii="宋体" w:hAnsi="宋体" w:eastAsia="宋体" w:cs="宋体"/>
          <w:szCs w:val="21"/>
        </w:rPr>
      </w:pPr>
    </w:p>
    <w:p w14:paraId="22318A3B">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投标人名称（盖单位章）：</w:t>
      </w:r>
    </w:p>
    <w:p w14:paraId="5F182066">
      <w:pPr>
        <w:adjustRightInd w:val="0"/>
        <w:snapToGrid w:val="0"/>
        <w:spacing w:line="360" w:lineRule="auto"/>
        <w:ind w:right="420"/>
        <w:rPr>
          <w:rFonts w:hint="eastAsia" w:ascii="宋体" w:hAnsi="宋体" w:eastAsia="宋体" w:cs="宋体"/>
          <w:szCs w:val="21"/>
        </w:rPr>
      </w:pPr>
      <w:r>
        <w:rPr>
          <w:rFonts w:hint="eastAsia" w:ascii="宋体" w:hAnsi="宋体" w:eastAsia="宋体" w:cs="宋体"/>
          <w:szCs w:val="21"/>
        </w:rPr>
        <w:t>法定代表人（签字）：</w:t>
      </w:r>
      <w:r>
        <w:rPr>
          <w:rFonts w:hint="eastAsia" w:ascii="宋体" w:hAnsi="宋体" w:eastAsia="宋体" w:cs="宋体"/>
          <w:szCs w:val="21"/>
          <w:u w:val="single"/>
        </w:rPr>
        <w:t xml:space="preserve">                     </w:t>
      </w:r>
    </w:p>
    <w:p w14:paraId="7D0DE1E1">
      <w:pPr>
        <w:adjustRightInd w:val="0"/>
        <w:snapToGrid w:val="0"/>
        <w:spacing w:line="360" w:lineRule="auto"/>
        <w:ind w:right="420"/>
        <w:rPr>
          <w:rFonts w:hint="eastAsia" w:ascii="宋体" w:hAnsi="宋体" w:eastAsia="宋体" w:cs="宋体"/>
          <w:szCs w:val="21"/>
        </w:rPr>
      </w:pPr>
      <w:r>
        <w:rPr>
          <w:rFonts w:hint="eastAsia" w:ascii="宋体" w:hAnsi="宋体" w:eastAsia="宋体" w:cs="宋体"/>
          <w:szCs w:val="21"/>
        </w:rPr>
        <w:t>委托代理人（签字）：</w:t>
      </w:r>
      <w:r>
        <w:rPr>
          <w:rFonts w:hint="eastAsia" w:ascii="宋体" w:hAnsi="宋体" w:eastAsia="宋体" w:cs="宋体"/>
          <w:szCs w:val="21"/>
          <w:u w:val="single"/>
        </w:rPr>
        <w:t xml:space="preserve">                     </w:t>
      </w:r>
    </w:p>
    <w:p w14:paraId="1F3A27A6">
      <w:pPr>
        <w:adjustRightInd w:val="0"/>
        <w:snapToGrid w:val="0"/>
        <w:spacing w:line="360" w:lineRule="auto"/>
        <w:ind w:right="420"/>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1CDFA81">
      <w:pPr>
        <w:adjustRightInd w:val="0"/>
        <w:snapToGrid w:val="0"/>
        <w:spacing w:line="360" w:lineRule="auto"/>
        <w:jc w:val="left"/>
        <w:rPr>
          <w:rFonts w:hint="eastAsia" w:ascii="宋体" w:hAnsi="宋体" w:eastAsia="宋体" w:cs="宋体"/>
          <w:bCs/>
          <w:sz w:val="28"/>
          <w:szCs w:val="28"/>
        </w:rPr>
      </w:pPr>
    </w:p>
    <w:p w14:paraId="2E303589">
      <w:pPr>
        <w:adjustRightInd w:val="0"/>
        <w:snapToGrid w:val="0"/>
        <w:spacing w:before="312" w:beforeLines="100" w:line="360" w:lineRule="auto"/>
        <w:jc w:val="left"/>
        <w:rPr>
          <w:rFonts w:hint="eastAsia" w:ascii="宋体" w:hAnsi="宋体" w:eastAsia="宋体" w:cs="宋体"/>
          <w:b/>
          <w:szCs w:val="21"/>
        </w:rPr>
      </w:pPr>
    </w:p>
    <w:p w14:paraId="78A8C48A">
      <w:pPr>
        <w:adjustRightInd w:val="0"/>
        <w:snapToGrid w:val="0"/>
        <w:spacing w:before="312" w:beforeLines="100" w:line="360" w:lineRule="auto"/>
        <w:jc w:val="left"/>
        <w:rPr>
          <w:rFonts w:hint="eastAsia" w:ascii="宋体" w:hAnsi="宋体" w:eastAsia="宋体" w:cs="宋体"/>
          <w:b/>
          <w:szCs w:val="21"/>
        </w:rPr>
      </w:pPr>
      <w:r>
        <w:rPr>
          <w:rFonts w:hint="eastAsia" w:ascii="宋体" w:hAnsi="宋体" w:eastAsia="宋体" w:cs="宋体"/>
          <w:b/>
          <w:szCs w:val="21"/>
        </w:rPr>
        <w:t>注：1、此法定代表人授权委托书由投标单位法定代表人和委托代理人亲笔签署，并加盖单位公章，除投标文件中须提供外，还须另外准备一份，不装入投标文件，与项目的投标文件同时分别递交，否则，视为自动放弃投标。2、法人直接参加投标的，无需提供法人代表授权委托书。</w:t>
      </w:r>
    </w:p>
    <w:p w14:paraId="4CDF3F7D">
      <w:pPr>
        <w:pStyle w:val="2"/>
        <w:rPr>
          <w:rFonts w:hint="eastAsia" w:ascii="宋体" w:hAnsi="宋体" w:eastAsia="宋体" w:cs="宋体"/>
          <w:b/>
          <w:szCs w:val="21"/>
        </w:rPr>
      </w:pPr>
    </w:p>
    <w:p w14:paraId="5F125019">
      <w:pPr>
        <w:pStyle w:val="2"/>
        <w:rPr>
          <w:rFonts w:hint="eastAsia" w:ascii="宋体" w:hAnsi="宋体" w:eastAsia="宋体" w:cs="宋体"/>
          <w:b/>
          <w:szCs w:val="21"/>
        </w:rPr>
      </w:pPr>
    </w:p>
    <w:p w14:paraId="777075C6">
      <w:pPr>
        <w:pStyle w:val="2"/>
        <w:rPr>
          <w:rFonts w:hint="eastAsia" w:ascii="宋体" w:hAnsi="宋体" w:eastAsia="宋体" w:cs="宋体"/>
          <w:b/>
          <w:szCs w:val="21"/>
        </w:rPr>
      </w:pPr>
    </w:p>
    <w:p w14:paraId="23075955">
      <w:pPr>
        <w:pStyle w:val="2"/>
        <w:rPr>
          <w:rFonts w:hint="eastAsia" w:ascii="宋体" w:hAnsi="宋体" w:eastAsia="宋体" w:cs="宋体"/>
          <w:b/>
          <w:szCs w:val="21"/>
        </w:rPr>
      </w:pPr>
    </w:p>
    <w:p w14:paraId="59924F4E">
      <w:pPr>
        <w:adjustRightInd w:val="0"/>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十一、投标人具备投标资格的证明文件</w:t>
      </w:r>
      <w:bookmarkStart w:id="33" w:name="_Toc294186060"/>
      <w:bookmarkStart w:id="34" w:name="_Toc294206743"/>
    </w:p>
    <w:p w14:paraId="3C5D7C7C">
      <w:pPr>
        <w:pStyle w:val="7"/>
        <w:jc w:val="center"/>
        <w:rPr>
          <w:rFonts w:hint="eastAsia" w:hAnsi="宋体" w:eastAsia="宋体" w:cs="宋体"/>
          <w:b/>
          <w:bCs/>
          <w:sz w:val="24"/>
          <w:szCs w:val="24"/>
        </w:rPr>
      </w:pPr>
    </w:p>
    <w:p w14:paraId="2889ECE7">
      <w:pPr>
        <w:pStyle w:val="7"/>
        <w:jc w:val="center"/>
        <w:rPr>
          <w:rFonts w:hint="eastAsia" w:hAnsi="宋体" w:eastAsia="宋体" w:cs="宋体"/>
          <w:b/>
          <w:bCs/>
          <w:sz w:val="24"/>
          <w:szCs w:val="24"/>
        </w:rPr>
      </w:pPr>
    </w:p>
    <w:p w14:paraId="1FFDE7CC">
      <w:pPr>
        <w:tabs>
          <w:tab w:val="left" w:pos="4725"/>
        </w:tabs>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附页11-1 投标人资格声明</w:t>
      </w:r>
    </w:p>
    <w:p w14:paraId="3B1D0777">
      <w:pPr>
        <w:tabs>
          <w:tab w:val="left" w:pos="4725"/>
        </w:tabs>
        <w:adjustRightInd w:val="0"/>
        <w:snapToGrid w:val="0"/>
        <w:spacing w:line="360" w:lineRule="auto"/>
        <w:ind w:firstLine="420" w:firstLineChars="200"/>
        <w:rPr>
          <w:rFonts w:hint="default" w:ascii="宋体" w:hAnsi="宋体" w:eastAsia="宋体" w:cs="宋体"/>
          <w:szCs w:val="21"/>
          <w:lang w:val="en-US" w:eastAsia="zh-CN"/>
        </w:rPr>
      </w:pPr>
      <w:r>
        <w:rPr>
          <w:rFonts w:hint="eastAsia" w:ascii="宋体" w:hAnsi="宋体" w:eastAsia="宋体" w:cs="宋体"/>
          <w:szCs w:val="21"/>
        </w:rPr>
        <w:t>附页11-</w:t>
      </w:r>
      <w:r>
        <w:rPr>
          <w:rFonts w:hint="eastAsia" w:ascii="宋体" w:hAnsi="宋体" w:eastAsia="宋体" w:cs="宋体"/>
          <w:szCs w:val="21"/>
          <w:lang w:val="en-US" w:eastAsia="zh-CN"/>
        </w:rPr>
        <w:t>2 营业执照</w:t>
      </w:r>
    </w:p>
    <w:p w14:paraId="71E83D3E">
      <w:pPr>
        <w:tabs>
          <w:tab w:val="left" w:pos="4725"/>
        </w:tabs>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附页11-</w:t>
      </w:r>
      <w:r>
        <w:rPr>
          <w:rFonts w:hint="eastAsia" w:ascii="宋体" w:hAnsi="宋体" w:eastAsia="宋体" w:cs="宋体"/>
          <w:szCs w:val="21"/>
          <w:lang w:val="en-US" w:eastAsia="zh-CN"/>
        </w:rPr>
        <w:t>3</w:t>
      </w:r>
      <w:r>
        <w:rPr>
          <w:rFonts w:hint="eastAsia" w:ascii="宋体" w:hAnsi="宋体" w:eastAsia="宋体" w:cs="宋体"/>
          <w:szCs w:val="21"/>
        </w:rPr>
        <w:t xml:space="preserve"> 投标人基本资格条件的证明材料</w:t>
      </w:r>
    </w:p>
    <w:p w14:paraId="576F269B">
      <w:pPr>
        <w:tabs>
          <w:tab w:val="left" w:pos="4725"/>
        </w:tabs>
        <w:adjustRightInd w:val="0"/>
        <w:snapToGrid w:val="0"/>
        <w:spacing w:line="360" w:lineRule="auto"/>
        <w:ind w:firstLine="420" w:firstLineChars="200"/>
        <w:rPr>
          <w:rFonts w:hint="default" w:ascii="Times New Roman" w:hAnsi="Times New Roman" w:eastAsia="宋体" w:cs="Times New Roman"/>
          <w:lang w:val="en-US"/>
        </w:rPr>
      </w:pPr>
      <w:r>
        <w:rPr>
          <w:rFonts w:hint="eastAsia" w:ascii="宋体" w:hAnsi="宋体" w:eastAsia="宋体" w:cs="宋体"/>
          <w:szCs w:val="21"/>
        </w:rPr>
        <w:t>附页11-</w:t>
      </w:r>
      <w:r>
        <w:rPr>
          <w:rFonts w:hint="eastAsia" w:ascii="宋体" w:hAnsi="宋体" w:eastAsia="宋体" w:cs="宋体"/>
          <w:szCs w:val="21"/>
          <w:lang w:val="en-US" w:eastAsia="zh-CN"/>
        </w:rPr>
        <w:t>4 中小企业声明函</w:t>
      </w:r>
    </w:p>
    <w:p w14:paraId="4114723F">
      <w:pPr>
        <w:tabs>
          <w:tab w:val="left" w:pos="4725"/>
        </w:tabs>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附页11-</w:t>
      </w:r>
      <w:r>
        <w:rPr>
          <w:rFonts w:hint="eastAsia" w:ascii="宋体" w:hAnsi="宋体" w:eastAsia="宋体" w:cs="宋体"/>
          <w:szCs w:val="21"/>
          <w:lang w:val="en-US" w:eastAsia="zh-CN"/>
        </w:rPr>
        <w:t>5</w:t>
      </w:r>
      <w:r>
        <w:rPr>
          <w:rFonts w:hint="eastAsia" w:ascii="宋体" w:hAnsi="宋体" w:eastAsia="宋体" w:cs="宋体"/>
          <w:szCs w:val="21"/>
        </w:rPr>
        <w:t xml:space="preserve"> 投标人特定资格条件的证明材料</w:t>
      </w:r>
    </w:p>
    <w:p w14:paraId="279A8E01">
      <w:pPr>
        <w:tabs>
          <w:tab w:val="left" w:pos="4725"/>
        </w:tabs>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附页11-</w:t>
      </w:r>
      <w:r>
        <w:rPr>
          <w:rFonts w:hint="eastAsia" w:ascii="宋体" w:hAnsi="宋体" w:eastAsia="宋体" w:cs="宋体"/>
          <w:szCs w:val="21"/>
          <w:lang w:val="en-US" w:eastAsia="zh-CN"/>
        </w:rPr>
        <w:t>6</w:t>
      </w:r>
      <w:r>
        <w:rPr>
          <w:rFonts w:hint="eastAsia" w:ascii="宋体" w:hAnsi="宋体" w:eastAsia="宋体" w:cs="宋体"/>
          <w:szCs w:val="21"/>
        </w:rPr>
        <w:t xml:space="preserve"> 其他说明</w:t>
      </w:r>
    </w:p>
    <w:p w14:paraId="6A4B52EF">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br w:type="page"/>
      </w:r>
      <w:r>
        <w:rPr>
          <w:rFonts w:hint="eastAsia" w:ascii="宋体" w:hAnsi="宋体" w:eastAsia="宋体" w:cs="宋体"/>
          <w:bCs/>
          <w:szCs w:val="21"/>
        </w:rPr>
        <w:t>附页11</w:t>
      </w:r>
      <w:r>
        <w:rPr>
          <w:rFonts w:hint="eastAsia" w:ascii="宋体" w:hAnsi="宋体" w:eastAsia="宋体" w:cs="宋体"/>
          <w:szCs w:val="21"/>
        </w:rPr>
        <w:t xml:space="preserve">-1  </w:t>
      </w:r>
    </w:p>
    <w:p w14:paraId="76FB624B">
      <w:pPr>
        <w:widowControl/>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投标人资格声明</w:t>
      </w:r>
    </w:p>
    <w:p w14:paraId="61F71D72">
      <w:pPr>
        <w:widowControl/>
        <w:adjustRightInd w:val="0"/>
        <w:snapToGrid w:val="0"/>
        <w:spacing w:line="360" w:lineRule="auto"/>
        <w:jc w:val="left"/>
        <w:rPr>
          <w:rFonts w:hint="eastAsia" w:ascii="宋体" w:hAnsi="宋体" w:eastAsia="宋体" w:cs="宋体"/>
          <w:kern w:val="0"/>
          <w:szCs w:val="21"/>
        </w:rPr>
      </w:pPr>
      <w:r>
        <w:rPr>
          <w:rFonts w:hint="eastAsia" w:ascii="宋体" w:hAnsi="宋体" w:eastAsia="宋体" w:cs="宋体"/>
          <w:sz w:val="24"/>
        </w:rPr>
        <w:t xml:space="preserve"> </w:t>
      </w:r>
    </w:p>
    <w:p w14:paraId="66045230">
      <w:pPr>
        <w:widowControl/>
        <w:adjustRightInd w:val="0"/>
        <w:snapToGrid w:val="0"/>
        <w:spacing w:line="360" w:lineRule="auto"/>
        <w:jc w:val="left"/>
        <w:rPr>
          <w:rFonts w:hint="eastAsia" w:ascii="宋体" w:hAnsi="宋体" w:eastAsia="宋体" w:cs="宋体"/>
          <w:kern w:val="0"/>
          <w:szCs w:val="21"/>
        </w:rPr>
      </w:pPr>
      <w:r>
        <w:rPr>
          <w:rFonts w:hint="eastAsia" w:ascii="宋体" w:hAnsi="宋体" w:eastAsia="宋体" w:cs="宋体"/>
          <w:szCs w:val="21"/>
        </w:rPr>
        <w:t>致（采购人或采购代理机构）：</w:t>
      </w:r>
    </w:p>
    <w:p w14:paraId="02A1BC6B">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按照《政府采购法》第二十二条和招标文件的规定，我单位郑重声明如下：</w:t>
      </w:r>
    </w:p>
    <w:p w14:paraId="15563AA5">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1、我单位是按照中华人民共和国法律规定登记注册的，全称为</w:t>
      </w:r>
      <w:r>
        <w:rPr>
          <w:rFonts w:hint="eastAsia" w:ascii="宋体" w:hAnsi="宋体" w:eastAsia="宋体" w:cs="宋体"/>
          <w:szCs w:val="21"/>
          <w:u w:val="single"/>
        </w:rPr>
        <w:t xml:space="preserve">               </w:t>
      </w:r>
      <w:r>
        <w:rPr>
          <w:rFonts w:hint="eastAsia" w:ascii="宋体" w:hAnsi="宋体" w:eastAsia="宋体" w:cs="宋体"/>
          <w:szCs w:val="21"/>
        </w:rPr>
        <w:t>，注册地点为</w:t>
      </w:r>
      <w:r>
        <w:rPr>
          <w:rFonts w:hint="eastAsia" w:ascii="宋体" w:hAnsi="宋体" w:eastAsia="宋体" w:cs="宋体"/>
          <w:szCs w:val="21"/>
          <w:u w:val="single"/>
        </w:rPr>
        <w:t xml:space="preserve">            </w:t>
      </w:r>
      <w:r>
        <w:rPr>
          <w:rFonts w:hint="eastAsia" w:ascii="宋体" w:hAnsi="宋体" w:eastAsia="宋体" w:cs="宋体"/>
          <w:szCs w:val="21"/>
        </w:rPr>
        <w:t>，统一社会信用代码或注册号为</w:t>
      </w:r>
      <w:r>
        <w:rPr>
          <w:rFonts w:hint="eastAsia" w:ascii="宋体" w:hAnsi="宋体" w:eastAsia="宋体" w:cs="宋体"/>
          <w:szCs w:val="21"/>
          <w:u w:val="single"/>
        </w:rPr>
        <w:t xml:space="preserve">             </w:t>
      </w:r>
      <w:r>
        <w:rPr>
          <w:rFonts w:hint="eastAsia" w:ascii="宋体" w:hAnsi="宋体" w:eastAsia="宋体" w:cs="宋体"/>
          <w:szCs w:val="21"/>
        </w:rPr>
        <w:t>，法定代表人为</w:t>
      </w:r>
      <w:r>
        <w:rPr>
          <w:rFonts w:hint="eastAsia" w:ascii="宋体" w:hAnsi="宋体" w:eastAsia="宋体" w:cs="宋体"/>
          <w:szCs w:val="21"/>
          <w:u w:val="single"/>
        </w:rPr>
        <w:t xml:space="preserve">         </w:t>
      </w:r>
      <w:r>
        <w:rPr>
          <w:rFonts w:hint="eastAsia" w:ascii="宋体" w:hAnsi="宋体" w:eastAsia="宋体" w:cs="宋体"/>
          <w:szCs w:val="21"/>
        </w:rPr>
        <w:t>，具有独立承担民事责任的能力。</w:t>
      </w:r>
    </w:p>
    <w:p w14:paraId="5487C971">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2、我单位具有良好的商业信誉和健全的财务会计制度。</w:t>
      </w:r>
    </w:p>
    <w:p w14:paraId="0F783B9B">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3、我单位具有履行本项目采购合同所必需的设备和专业技术能力。</w:t>
      </w:r>
    </w:p>
    <w:p w14:paraId="3D047744">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4、我单位具有依法缴纳税收和社会保障资金的良好记录。</w:t>
      </w:r>
    </w:p>
    <w:p w14:paraId="4EF84788">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5、我单位在参加采购项目政府采购活动前三年内，未因违法经营受到刑事处罚或者责令停产停业、吊销许可证或者执照、受到法律法规规定的较大数额</w:t>
      </w:r>
      <w:r>
        <w:rPr>
          <w:rFonts w:hint="eastAsia" w:ascii="宋体" w:hAnsi="宋体" w:eastAsia="宋体" w:cs="宋体"/>
          <w:szCs w:val="21"/>
          <w:lang w:eastAsia="zh-CN"/>
        </w:rPr>
        <w:t>（</w:t>
      </w:r>
      <w:r>
        <w:rPr>
          <w:rFonts w:hint="eastAsia" w:ascii="宋体" w:hAnsi="宋体" w:eastAsia="宋体" w:cs="宋体"/>
          <w:szCs w:val="21"/>
          <w:lang w:val="en-US" w:eastAsia="zh-CN"/>
        </w:rPr>
        <w:t>200万以上</w:t>
      </w:r>
      <w:r>
        <w:rPr>
          <w:rFonts w:hint="eastAsia" w:ascii="宋体" w:hAnsi="宋体" w:eastAsia="宋体" w:cs="宋体"/>
          <w:szCs w:val="21"/>
          <w:lang w:eastAsia="zh-CN"/>
        </w:rPr>
        <w:t>）</w:t>
      </w:r>
      <w:r>
        <w:rPr>
          <w:rFonts w:hint="eastAsia" w:ascii="宋体" w:hAnsi="宋体" w:eastAsia="宋体" w:cs="宋体"/>
          <w:szCs w:val="21"/>
        </w:rPr>
        <w:t>罚款等行政处罚。</w:t>
      </w:r>
    </w:p>
    <w:p w14:paraId="402C9113">
      <w:pPr>
        <w:widowControl/>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6、我单位不存在下列情形之一： </w:t>
      </w:r>
    </w:p>
    <w:p w14:paraId="16548EB8">
      <w:pPr>
        <w:widowControl/>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（1）与采购人、采购代理机构不存在隶属关系或者其他利害关系；</w:t>
      </w:r>
    </w:p>
    <w:p w14:paraId="113A88D1">
      <w:pPr>
        <w:widowControl/>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（2）与参加采购项目的其他投标人不存在直接控股、管理关系，或者与其他投标人法定代表人（或者负责人）为同一人；</w:t>
      </w:r>
    </w:p>
    <w:p w14:paraId="0961E7B1">
      <w:pPr>
        <w:widowControl/>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（3）已为采购项目提供整体设计、规范编制或者项目管理、监理、检测等服务；</w:t>
      </w:r>
    </w:p>
    <w:p w14:paraId="3F9C76FE">
      <w:pPr>
        <w:widowControl/>
        <w:adjustRightInd w:val="0"/>
        <w:snapToGrid w:val="0"/>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（4）列入失信被执行人、重大税收违法案件当事人名单、政府采购严重违法失信行为记录名单及其他不符合《政府采购法》第二十二条规定条件。</w:t>
      </w:r>
    </w:p>
    <w:p w14:paraId="31E44D6D">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我单位保证上述声明的事项都是真实的，如有虚假，我单位愿意承担相应的法律责任，并承担因此所造成的一切损失。</w:t>
      </w:r>
    </w:p>
    <w:p w14:paraId="12FFC834">
      <w:pPr>
        <w:widowControl/>
        <w:adjustRightInd w:val="0"/>
        <w:snapToGrid w:val="0"/>
        <w:spacing w:line="360" w:lineRule="auto"/>
        <w:ind w:firstLine="420" w:firstLineChars="200"/>
        <w:jc w:val="left"/>
        <w:rPr>
          <w:rFonts w:hint="eastAsia" w:ascii="宋体" w:hAnsi="宋体" w:eastAsia="宋体" w:cs="宋体"/>
          <w:color w:val="FF0000"/>
          <w:szCs w:val="21"/>
        </w:rPr>
      </w:pPr>
    </w:p>
    <w:p w14:paraId="4265406D">
      <w:pPr>
        <w:widowControl/>
        <w:adjustRightInd w:val="0"/>
        <w:snapToGrid w:val="0"/>
        <w:spacing w:line="360" w:lineRule="auto"/>
        <w:ind w:firstLine="420" w:firstLineChars="200"/>
        <w:jc w:val="left"/>
        <w:rPr>
          <w:rFonts w:hint="eastAsia" w:ascii="宋体" w:hAnsi="宋体" w:eastAsia="宋体" w:cs="宋体"/>
          <w:color w:val="FF0000"/>
          <w:szCs w:val="21"/>
        </w:rPr>
      </w:pPr>
    </w:p>
    <w:p w14:paraId="69AD8239">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 xml:space="preserve"> </w:t>
      </w:r>
    </w:p>
    <w:p w14:paraId="2A8F1DE4">
      <w:pPr>
        <w:widowControl/>
        <w:adjustRightInd w:val="0"/>
        <w:snapToGrid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szCs w:val="21"/>
        </w:rPr>
        <w:t xml:space="preserve"> </w:t>
      </w:r>
    </w:p>
    <w:p w14:paraId="345B7D52">
      <w:pPr>
        <w:widowControl/>
        <w:adjustRightInd w:val="0"/>
        <w:snapToGrid w:val="0"/>
        <w:spacing w:line="360" w:lineRule="auto"/>
        <w:jc w:val="left"/>
        <w:rPr>
          <w:rFonts w:hint="eastAsia" w:ascii="宋体" w:hAnsi="宋体" w:eastAsia="宋体" w:cs="宋体"/>
          <w:kern w:val="0"/>
          <w:szCs w:val="21"/>
        </w:rPr>
      </w:pPr>
      <w:r>
        <w:rPr>
          <w:rFonts w:hint="eastAsia" w:ascii="宋体" w:hAnsi="宋体" w:eastAsia="宋体" w:cs="宋体"/>
          <w:szCs w:val="21"/>
        </w:rPr>
        <w:t>投标人名称（盖单位章）：</w:t>
      </w:r>
    </w:p>
    <w:p w14:paraId="4C8BB8DE">
      <w:pPr>
        <w:widowControl/>
        <w:adjustRightInd w:val="0"/>
        <w:snapToGrid w:val="0"/>
        <w:spacing w:line="360" w:lineRule="auto"/>
        <w:jc w:val="left"/>
        <w:rPr>
          <w:rFonts w:hint="eastAsia" w:ascii="宋体" w:hAnsi="宋体" w:eastAsia="宋体" w:cs="宋体"/>
          <w:kern w:val="0"/>
          <w:szCs w:val="21"/>
        </w:rPr>
      </w:pPr>
      <w:r>
        <w:rPr>
          <w:rFonts w:hint="eastAsia" w:ascii="宋体" w:hAnsi="宋体" w:eastAsia="宋体" w:cs="宋体"/>
          <w:szCs w:val="21"/>
        </w:rPr>
        <w:t>法定代表人或者授权代理人（签字）：</w:t>
      </w:r>
    </w:p>
    <w:p w14:paraId="656CDF72">
      <w:pPr>
        <w:adjustRightInd w:val="0"/>
        <w:snapToGrid w:val="0"/>
        <w:spacing w:line="360" w:lineRule="auto"/>
        <w:rPr>
          <w:rFonts w:hint="eastAsia" w:ascii="宋体" w:hAnsi="宋体" w:eastAsia="宋体" w:cs="宋体"/>
          <w:bCs/>
          <w:sz w:val="28"/>
          <w:szCs w:val="28"/>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57818D1C">
      <w:pPr>
        <w:adjustRightInd w:val="0"/>
        <w:snapToGrid w:val="0"/>
        <w:spacing w:line="360" w:lineRule="auto"/>
        <w:jc w:val="left"/>
        <w:rPr>
          <w:rFonts w:hint="eastAsia" w:ascii="宋体" w:hAnsi="宋体" w:eastAsia="宋体" w:cs="宋体"/>
          <w:bCs/>
          <w:sz w:val="28"/>
          <w:szCs w:val="28"/>
        </w:rPr>
      </w:pPr>
    </w:p>
    <w:p w14:paraId="14AC7488">
      <w:pPr>
        <w:pStyle w:val="78"/>
        <w:ind w:firstLine="560"/>
        <w:rPr>
          <w:rFonts w:hint="eastAsia" w:ascii="宋体" w:hAnsi="宋体" w:cs="宋体"/>
          <w:bCs/>
          <w:sz w:val="28"/>
          <w:szCs w:val="28"/>
        </w:rPr>
      </w:pPr>
    </w:p>
    <w:p w14:paraId="6C050726">
      <w:pPr>
        <w:pStyle w:val="78"/>
        <w:ind w:firstLine="560"/>
        <w:rPr>
          <w:rFonts w:hint="eastAsia" w:ascii="宋体" w:hAnsi="宋体" w:cs="宋体"/>
          <w:bCs/>
          <w:sz w:val="28"/>
          <w:szCs w:val="28"/>
        </w:rPr>
        <w:sectPr>
          <w:pgSz w:w="11906" w:h="16838"/>
          <w:pgMar w:top="1440" w:right="1080" w:bottom="1440" w:left="1080" w:header="851" w:footer="850" w:gutter="0"/>
          <w:pgNumType w:fmt="decimal"/>
          <w:cols w:space="720" w:num="1"/>
          <w:docGrid w:type="lines" w:linePitch="312" w:charSpace="0"/>
        </w:sectPr>
      </w:pPr>
    </w:p>
    <w:p w14:paraId="2521DA36">
      <w:pPr>
        <w:bidi w:val="0"/>
        <w:rPr>
          <w:rFonts w:hint="eastAsia" w:ascii="宋体" w:hAnsi="宋体" w:eastAsia="宋体" w:cs="宋体"/>
          <w:b/>
          <w:bCs/>
          <w:szCs w:val="21"/>
          <w:lang w:val="en-US" w:eastAsia="zh-CN"/>
        </w:rPr>
      </w:pPr>
      <w:r>
        <w:rPr>
          <w:rFonts w:hint="eastAsia" w:ascii="宋体" w:hAnsi="宋体" w:eastAsia="宋体" w:cs="宋体"/>
          <w:bCs/>
          <w:szCs w:val="21"/>
        </w:rPr>
        <w:t>附页11</w:t>
      </w: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b/>
          <w:bCs/>
          <w:szCs w:val="21"/>
          <w:lang w:val="en-US" w:eastAsia="zh-CN"/>
        </w:rPr>
        <w:t>营业执照</w:t>
      </w:r>
    </w:p>
    <w:p w14:paraId="0881FB4E">
      <w:pPr>
        <w:pStyle w:val="85"/>
        <w:rPr>
          <w:rFonts w:hint="eastAsia"/>
          <w:lang w:val="en-US" w:eastAsia="zh-CN"/>
        </w:rPr>
      </w:pPr>
    </w:p>
    <w:p w14:paraId="0CA21237">
      <w:pPr>
        <w:bidi w:val="0"/>
        <w:rPr>
          <w:rFonts w:hint="eastAsia"/>
        </w:rPr>
        <w:sectPr>
          <w:pgSz w:w="11906" w:h="16838"/>
          <w:pgMar w:top="1440" w:right="1080" w:bottom="1440" w:left="1080" w:header="851" w:footer="850" w:gutter="0"/>
          <w:pgNumType w:fmt="decimal"/>
          <w:cols w:space="720" w:num="1"/>
          <w:docGrid w:type="lines" w:linePitch="312" w:charSpace="0"/>
        </w:sectPr>
      </w:pPr>
      <w:r>
        <w:rPr>
          <w:rFonts w:hint="eastAsia" w:ascii="Times New Roman" w:hAnsi="Times New Roman" w:eastAsia="宋体" w:cs="Times New Roman"/>
          <w:lang w:val="en-US" w:eastAsia="zh-CN"/>
        </w:rPr>
        <w:t>法人提交企业法人营业执照副本(或者法人登记证书)以及组织机构代码证副本复印件（投标人具有实行了“三证合一”、“五证合一”登记制度改革的新证，视同为持有工商营业执照、组织机构代码证，符合基本资格条件的相关条款。投标人如是“三证合一”或“五证合一”，请自行说明</w:t>
      </w:r>
    </w:p>
    <w:p w14:paraId="38F752F4">
      <w:pPr>
        <w:tabs>
          <w:tab w:val="left" w:pos="4725"/>
        </w:tabs>
        <w:adjustRightInd w:val="0"/>
        <w:snapToGrid w:val="0"/>
        <w:spacing w:line="360" w:lineRule="auto"/>
        <w:ind w:firstLine="0" w:firstLineChars="0"/>
        <w:rPr>
          <w:rFonts w:hint="eastAsia" w:ascii="宋体" w:hAnsi="宋体" w:eastAsia="宋体" w:cs="宋体"/>
          <w:szCs w:val="21"/>
        </w:rPr>
      </w:pPr>
      <w:r>
        <w:rPr>
          <w:rFonts w:hint="eastAsia" w:ascii="宋体" w:hAnsi="宋体" w:eastAsia="宋体" w:cs="宋体"/>
          <w:szCs w:val="21"/>
        </w:rPr>
        <w:t>附页11-</w:t>
      </w:r>
      <w:r>
        <w:rPr>
          <w:rFonts w:hint="eastAsia" w:ascii="宋体" w:hAnsi="宋体" w:eastAsia="宋体" w:cs="宋体"/>
          <w:szCs w:val="21"/>
          <w:lang w:val="en-US" w:eastAsia="zh-CN"/>
        </w:rPr>
        <w:t>3</w:t>
      </w: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投标人基本资格条件的证明材料</w:t>
      </w:r>
    </w:p>
    <w:p w14:paraId="0220DFDE">
      <w:pPr>
        <w:spacing w:line="360" w:lineRule="auto"/>
        <w:jc w:val="both"/>
        <w:rPr>
          <w:rFonts w:hint="eastAsia" w:ascii="宋体" w:hAnsi="宋体" w:eastAsia="宋体" w:cs="宋体"/>
          <w:bCs/>
          <w:szCs w:val="21"/>
        </w:rPr>
      </w:pPr>
    </w:p>
    <w:p w14:paraId="7507D8A9">
      <w:pPr>
        <w:spacing w:line="360" w:lineRule="auto"/>
        <w:jc w:val="both"/>
        <w:rPr>
          <w:rFonts w:hint="eastAsia" w:ascii="宋体" w:hAnsi="宋体" w:eastAsia="宋体" w:cs="宋体"/>
          <w:bCs/>
          <w:szCs w:val="21"/>
        </w:rPr>
      </w:pPr>
    </w:p>
    <w:p w14:paraId="661B1F63">
      <w:pPr>
        <w:spacing w:line="360" w:lineRule="auto"/>
        <w:jc w:val="both"/>
        <w:rPr>
          <w:rFonts w:hint="eastAsia" w:ascii="宋体" w:hAnsi="宋体" w:eastAsia="宋体" w:cs="宋体"/>
          <w:bCs/>
          <w:szCs w:val="21"/>
        </w:rPr>
      </w:pPr>
    </w:p>
    <w:p w14:paraId="6A808350">
      <w:pPr>
        <w:spacing w:line="360" w:lineRule="auto"/>
        <w:jc w:val="both"/>
        <w:rPr>
          <w:rFonts w:hint="eastAsia" w:ascii="宋体" w:hAnsi="宋体" w:eastAsia="宋体" w:cs="宋体"/>
          <w:bCs/>
          <w:szCs w:val="21"/>
        </w:rPr>
      </w:pPr>
    </w:p>
    <w:p w14:paraId="25D12FFA">
      <w:pPr>
        <w:spacing w:line="360" w:lineRule="auto"/>
        <w:jc w:val="both"/>
        <w:rPr>
          <w:rFonts w:hint="eastAsia" w:ascii="宋体" w:hAnsi="宋体" w:eastAsia="宋体" w:cs="宋体"/>
          <w:bCs/>
          <w:szCs w:val="21"/>
        </w:rPr>
      </w:pPr>
    </w:p>
    <w:p w14:paraId="4DFFB422">
      <w:pPr>
        <w:spacing w:line="360" w:lineRule="auto"/>
        <w:jc w:val="both"/>
        <w:rPr>
          <w:rFonts w:hint="eastAsia" w:ascii="宋体" w:hAnsi="宋体" w:eastAsia="宋体" w:cs="宋体"/>
          <w:bCs/>
          <w:szCs w:val="21"/>
        </w:rPr>
      </w:pPr>
    </w:p>
    <w:p w14:paraId="47123812">
      <w:pPr>
        <w:spacing w:line="360" w:lineRule="auto"/>
        <w:jc w:val="both"/>
        <w:rPr>
          <w:rFonts w:hint="eastAsia" w:ascii="宋体" w:hAnsi="宋体" w:eastAsia="宋体" w:cs="宋体"/>
          <w:bCs/>
          <w:szCs w:val="21"/>
        </w:rPr>
      </w:pPr>
    </w:p>
    <w:p w14:paraId="4DAE4F73">
      <w:pPr>
        <w:spacing w:line="360" w:lineRule="auto"/>
        <w:jc w:val="both"/>
        <w:rPr>
          <w:rFonts w:hint="eastAsia" w:ascii="宋体" w:hAnsi="宋体" w:eastAsia="宋体" w:cs="宋体"/>
          <w:bCs/>
          <w:szCs w:val="21"/>
        </w:rPr>
      </w:pPr>
    </w:p>
    <w:p w14:paraId="1C37E9F3">
      <w:pPr>
        <w:spacing w:line="360" w:lineRule="auto"/>
        <w:jc w:val="both"/>
        <w:rPr>
          <w:rFonts w:hint="eastAsia" w:ascii="宋体" w:hAnsi="宋体" w:eastAsia="宋体" w:cs="宋体"/>
          <w:bCs/>
          <w:szCs w:val="21"/>
        </w:rPr>
      </w:pPr>
    </w:p>
    <w:p w14:paraId="6751B7FB">
      <w:pPr>
        <w:spacing w:line="360" w:lineRule="auto"/>
        <w:jc w:val="both"/>
        <w:rPr>
          <w:rFonts w:hint="eastAsia" w:ascii="宋体" w:hAnsi="宋体" w:eastAsia="宋体" w:cs="宋体"/>
          <w:bCs/>
          <w:szCs w:val="21"/>
        </w:rPr>
      </w:pPr>
    </w:p>
    <w:p w14:paraId="51F2BF78">
      <w:pPr>
        <w:spacing w:line="360" w:lineRule="auto"/>
        <w:jc w:val="both"/>
        <w:rPr>
          <w:rFonts w:hint="eastAsia" w:ascii="宋体" w:hAnsi="宋体" w:eastAsia="宋体" w:cs="宋体"/>
          <w:bCs/>
          <w:szCs w:val="21"/>
        </w:rPr>
      </w:pPr>
    </w:p>
    <w:p w14:paraId="4EBA0329">
      <w:pPr>
        <w:spacing w:line="360" w:lineRule="auto"/>
        <w:jc w:val="both"/>
        <w:rPr>
          <w:rFonts w:hint="eastAsia" w:ascii="宋体" w:hAnsi="宋体" w:eastAsia="宋体" w:cs="宋体"/>
          <w:bCs/>
          <w:szCs w:val="21"/>
        </w:rPr>
      </w:pPr>
    </w:p>
    <w:p w14:paraId="425BD04C">
      <w:pPr>
        <w:spacing w:line="360" w:lineRule="auto"/>
        <w:jc w:val="both"/>
        <w:rPr>
          <w:rFonts w:hint="eastAsia" w:ascii="宋体" w:hAnsi="宋体" w:eastAsia="宋体" w:cs="宋体"/>
          <w:bCs/>
          <w:szCs w:val="21"/>
        </w:rPr>
      </w:pPr>
    </w:p>
    <w:p w14:paraId="447D2E8F">
      <w:pPr>
        <w:spacing w:line="360" w:lineRule="auto"/>
        <w:jc w:val="both"/>
        <w:rPr>
          <w:rFonts w:hint="eastAsia" w:ascii="宋体" w:hAnsi="宋体" w:eastAsia="宋体" w:cs="宋体"/>
          <w:bCs/>
          <w:szCs w:val="21"/>
        </w:rPr>
      </w:pPr>
    </w:p>
    <w:p w14:paraId="03D62F54">
      <w:pPr>
        <w:spacing w:line="360" w:lineRule="auto"/>
        <w:jc w:val="both"/>
        <w:rPr>
          <w:rFonts w:hint="eastAsia" w:ascii="宋体" w:hAnsi="宋体" w:eastAsia="宋体" w:cs="宋体"/>
          <w:bCs/>
          <w:szCs w:val="21"/>
        </w:rPr>
      </w:pPr>
    </w:p>
    <w:p w14:paraId="4C8465EF">
      <w:pPr>
        <w:spacing w:line="360" w:lineRule="auto"/>
        <w:jc w:val="both"/>
        <w:rPr>
          <w:rFonts w:hint="eastAsia" w:ascii="宋体" w:hAnsi="宋体" w:eastAsia="宋体" w:cs="宋体"/>
          <w:bCs/>
          <w:szCs w:val="21"/>
        </w:rPr>
      </w:pPr>
    </w:p>
    <w:p w14:paraId="1B4C3529">
      <w:pPr>
        <w:spacing w:line="360" w:lineRule="auto"/>
        <w:jc w:val="both"/>
        <w:rPr>
          <w:rFonts w:hint="eastAsia" w:ascii="宋体" w:hAnsi="宋体" w:eastAsia="宋体" w:cs="宋体"/>
          <w:bCs/>
          <w:szCs w:val="21"/>
        </w:rPr>
      </w:pPr>
    </w:p>
    <w:p w14:paraId="10455E05">
      <w:pPr>
        <w:spacing w:line="360" w:lineRule="auto"/>
        <w:jc w:val="both"/>
        <w:rPr>
          <w:rFonts w:hint="eastAsia" w:ascii="宋体" w:hAnsi="宋体" w:eastAsia="宋体" w:cs="宋体"/>
          <w:bCs/>
          <w:szCs w:val="21"/>
        </w:rPr>
      </w:pPr>
    </w:p>
    <w:p w14:paraId="13D6C057">
      <w:pPr>
        <w:spacing w:line="360" w:lineRule="auto"/>
        <w:jc w:val="both"/>
        <w:rPr>
          <w:rFonts w:hint="eastAsia" w:ascii="宋体" w:hAnsi="宋体" w:eastAsia="宋体" w:cs="宋体"/>
          <w:bCs/>
          <w:szCs w:val="21"/>
        </w:rPr>
      </w:pPr>
    </w:p>
    <w:p w14:paraId="3F6F80AC">
      <w:pPr>
        <w:spacing w:line="360" w:lineRule="auto"/>
        <w:jc w:val="both"/>
        <w:rPr>
          <w:rFonts w:hint="eastAsia" w:ascii="宋体" w:hAnsi="宋体" w:eastAsia="宋体" w:cs="宋体"/>
          <w:bCs/>
          <w:szCs w:val="21"/>
        </w:rPr>
      </w:pPr>
    </w:p>
    <w:p w14:paraId="3DBCE7A0">
      <w:pPr>
        <w:spacing w:line="360" w:lineRule="auto"/>
        <w:jc w:val="both"/>
        <w:rPr>
          <w:rFonts w:hint="eastAsia" w:ascii="宋体" w:hAnsi="宋体" w:eastAsia="宋体" w:cs="宋体"/>
          <w:bCs/>
          <w:szCs w:val="21"/>
        </w:rPr>
      </w:pPr>
    </w:p>
    <w:p w14:paraId="20208989">
      <w:pPr>
        <w:spacing w:line="360" w:lineRule="auto"/>
        <w:jc w:val="both"/>
        <w:rPr>
          <w:rFonts w:hint="eastAsia" w:ascii="宋体" w:hAnsi="宋体" w:eastAsia="宋体" w:cs="宋体"/>
          <w:bCs/>
          <w:szCs w:val="21"/>
        </w:rPr>
      </w:pPr>
    </w:p>
    <w:p w14:paraId="12D19635">
      <w:pPr>
        <w:spacing w:line="360" w:lineRule="auto"/>
        <w:jc w:val="both"/>
        <w:rPr>
          <w:rFonts w:hint="eastAsia" w:ascii="宋体" w:hAnsi="宋体" w:eastAsia="宋体" w:cs="宋体"/>
          <w:bCs/>
          <w:szCs w:val="21"/>
        </w:rPr>
      </w:pPr>
    </w:p>
    <w:p w14:paraId="60E295EC">
      <w:pPr>
        <w:spacing w:line="360" w:lineRule="auto"/>
        <w:jc w:val="both"/>
        <w:rPr>
          <w:rFonts w:hint="eastAsia" w:ascii="宋体" w:hAnsi="宋体" w:eastAsia="宋体" w:cs="宋体"/>
          <w:bCs/>
          <w:szCs w:val="21"/>
        </w:rPr>
      </w:pPr>
    </w:p>
    <w:p w14:paraId="4CB256AE">
      <w:pPr>
        <w:spacing w:line="360" w:lineRule="auto"/>
        <w:jc w:val="both"/>
        <w:rPr>
          <w:rFonts w:hint="eastAsia" w:ascii="宋体" w:hAnsi="宋体" w:eastAsia="宋体" w:cs="宋体"/>
          <w:bCs/>
          <w:szCs w:val="21"/>
        </w:rPr>
      </w:pPr>
    </w:p>
    <w:p w14:paraId="4C65961F">
      <w:pPr>
        <w:spacing w:line="360" w:lineRule="auto"/>
        <w:jc w:val="both"/>
        <w:rPr>
          <w:rFonts w:hint="eastAsia" w:ascii="宋体" w:hAnsi="宋体" w:eastAsia="宋体" w:cs="宋体"/>
          <w:bCs/>
          <w:szCs w:val="21"/>
        </w:rPr>
      </w:pPr>
    </w:p>
    <w:p w14:paraId="745577FC">
      <w:pPr>
        <w:spacing w:line="360" w:lineRule="auto"/>
        <w:jc w:val="both"/>
        <w:rPr>
          <w:rFonts w:hint="eastAsia" w:ascii="宋体" w:hAnsi="宋体" w:eastAsia="宋体" w:cs="宋体"/>
          <w:bCs/>
          <w:szCs w:val="21"/>
        </w:rPr>
      </w:pPr>
    </w:p>
    <w:p w14:paraId="134344AC">
      <w:pPr>
        <w:spacing w:line="360" w:lineRule="auto"/>
        <w:jc w:val="both"/>
        <w:rPr>
          <w:rFonts w:hint="eastAsia" w:ascii="宋体" w:hAnsi="宋体" w:eastAsia="宋体" w:cs="宋体"/>
          <w:bCs/>
          <w:szCs w:val="21"/>
        </w:rPr>
      </w:pPr>
    </w:p>
    <w:p w14:paraId="716673FE">
      <w:pPr>
        <w:spacing w:line="360" w:lineRule="auto"/>
        <w:jc w:val="both"/>
        <w:rPr>
          <w:rFonts w:hint="eastAsia" w:ascii="宋体" w:hAnsi="宋体" w:eastAsia="宋体" w:cs="宋体"/>
          <w:bCs/>
          <w:szCs w:val="21"/>
        </w:rPr>
      </w:pPr>
    </w:p>
    <w:p w14:paraId="196B5142">
      <w:pPr>
        <w:spacing w:line="360" w:lineRule="auto"/>
        <w:jc w:val="both"/>
        <w:rPr>
          <w:rFonts w:hint="eastAsia" w:ascii="宋体" w:hAnsi="宋体" w:eastAsia="宋体" w:cs="宋体"/>
          <w:szCs w:val="21"/>
          <w:lang w:val="en-US" w:eastAsia="zh-CN"/>
        </w:rPr>
      </w:pPr>
      <w:r>
        <w:rPr>
          <w:rFonts w:hint="eastAsia" w:ascii="宋体" w:hAnsi="宋体" w:eastAsia="宋体" w:cs="宋体"/>
          <w:bCs/>
          <w:szCs w:val="21"/>
        </w:rPr>
        <w:t>附页11</w:t>
      </w:r>
      <w:r>
        <w:rPr>
          <w:rFonts w:hint="eastAsia" w:ascii="宋体" w:hAnsi="宋体" w:eastAsia="宋体" w:cs="宋体"/>
          <w:szCs w:val="21"/>
        </w:rPr>
        <w:t>-</w:t>
      </w:r>
      <w:r>
        <w:rPr>
          <w:rFonts w:hint="eastAsia" w:ascii="宋体" w:hAnsi="宋体" w:eastAsia="宋体" w:cs="宋体"/>
          <w:szCs w:val="21"/>
          <w:lang w:val="en-US" w:eastAsia="zh-CN"/>
        </w:rPr>
        <w:t>4</w:t>
      </w:r>
    </w:p>
    <w:p w14:paraId="47C77C01">
      <w:pPr>
        <w:pStyle w:val="83"/>
        <w:spacing w:before="440" w:after="440" w:line="440" w:lineRule="exact"/>
        <w:jc w:val="center"/>
        <w:rPr>
          <w:rStyle w:val="13"/>
          <w:rFonts w:ascii="黑体" w:hAnsi="黑体" w:eastAsia="黑体" w:cs="黑体"/>
          <w:kern w:val="2"/>
          <w:sz w:val="44"/>
          <w:szCs w:val="44"/>
          <w:lang w:val="en-US" w:eastAsia="zh-CN" w:bidi="ar-SA"/>
        </w:rPr>
      </w:pPr>
      <w:r>
        <w:rPr>
          <w:rStyle w:val="13"/>
          <w:rFonts w:hint="eastAsia" w:ascii="黑体" w:hAnsi="黑体" w:eastAsia="黑体" w:cs="黑体"/>
          <w:kern w:val="2"/>
          <w:sz w:val="44"/>
          <w:szCs w:val="44"/>
          <w:lang w:val="en-US" w:eastAsia="zh-CN" w:bidi="ar-SA"/>
        </w:rPr>
        <w:t>中小企业声明函（货物)</w:t>
      </w:r>
    </w:p>
    <w:p w14:paraId="0422874C">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本公司(联合体）郑重声明，根据《政府采购促进中小企业发展管理办法》(财库〔 2020 ) 46号）的规定，</w:t>
      </w:r>
      <w:r>
        <w:rPr>
          <w:rStyle w:val="13"/>
          <w:rFonts w:hint="eastAsia" w:ascii="仿宋_GB2312" w:hAnsi="Calibri" w:eastAsia="仿宋_GB2312" w:cs="Times New Roman"/>
          <w:color w:val="000000"/>
          <w:kern w:val="2"/>
          <w:sz w:val="28"/>
          <w:szCs w:val="28"/>
          <w:lang w:val="en-US" w:eastAsia="zh-CN" w:bidi="ar-SA"/>
        </w:rPr>
        <w:t>依据《</w:t>
      </w:r>
      <w:r>
        <w:rPr>
          <w:rStyle w:val="13"/>
          <w:rFonts w:ascii="仿宋_GB2312" w:hAnsi="Calibri" w:eastAsia="仿宋_GB2312" w:cs="Times New Roman"/>
          <w:color w:val="000000"/>
          <w:kern w:val="2"/>
          <w:sz w:val="28"/>
          <w:szCs w:val="28"/>
          <w:lang w:val="en-US" w:eastAsia="zh-CN" w:bidi="ar-SA"/>
        </w:rPr>
        <w:t>中小企业划型标准规定</w:t>
      </w:r>
      <w:r>
        <w:rPr>
          <w:rStyle w:val="13"/>
          <w:rFonts w:hint="eastAsia" w:ascii="仿宋_GB2312" w:hAnsi="Calibri" w:eastAsia="仿宋_GB2312" w:cs="Times New Roman"/>
          <w:color w:val="000000"/>
          <w:kern w:val="2"/>
          <w:sz w:val="28"/>
          <w:szCs w:val="28"/>
          <w:lang w:val="en-US" w:eastAsia="zh-CN" w:bidi="ar-SA"/>
        </w:rPr>
        <w:t>》</w:t>
      </w:r>
      <w:r>
        <w:rPr>
          <w:rStyle w:val="13"/>
          <w:rFonts w:ascii="仿宋_GB2312" w:hAnsi="Calibri" w:eastAsia="仿宋_GB2312" w:cs="Times New Roman"/>
          <w:color w:val="000000"/>
          <w:kern w:val="2"/>
          <w:sz w:val="28"/>
          <w:szCs w:val="28"/>
          <w:lang w:val="en-US" w:eastAsia="zh-CN" w:bidi="ar-SA"/>
        </w:rPr>
        <w:t>（工信部联企业</w:t>
      </w:r>
      <w:r>
        <w:rPr>
          <w:rStyle w:val="13"/>
          <w:rFonts w:hint="eastAsia" w:ascii="仿宋_GB2312" w:hAnsi="Calibri" w:eastAsia="仿宋_GB2312" w:cs="Times New Roman"/>
          <w:color w:val="000000"/>
          <w:kern w:val="2"/>
          <w:sz w:val="28"/>
          <w:szCs w:val="28"/>
          <w:lang w:val="en-US" w:eastAsia="zh-CN" w:bidi="ar-SA"/>
        </w:rPr>
        <w:t>【</w:t>
      </w:r>
      <w:r>
        <w:rPr>
          <w:rStyle w:val="13"/>
          <w:rFonts w:ascii="仿宋_GB2312" w:hAnsi="Calibri" w:eastAsia="仿宋_GB2312" w:cs="Times New Roman"/>
          <w:color w:val="000000"/>
          <w:kern w:val="2"/>
          <w:sz w:val="28"/>
          <w:szCs w:val="28"/>
          <w:lang w:val="en-US" w:eastAsia="zh-CN" w:bidi="ar-SA"/>
        </w:rPr>
        <w:t>2011</w:t>
      </w:r>
      <w:r>
        <w:rPr>
          <w:rStyle w:val="13"/>
          <w:rFonts w:hint="eastAsia" w:ascii="仿宋_GB2312" w:hAnsi="Calibri" w:eastAsia="仿宋_GB2312" w:cs="Times New Roman"/>
          <w:color w:val="000000"/>
          <w:kern w:val="2"/>
          <w:sz w:val="28"/>
          <w:szCs w:val="28"/>
          <w:lang w:val="en-US" w:eastAsia="zh-CN" w:bidi="ar-SA"/>
        </w:rPr>
        <w:t>】</w:t>
      </w:r>
      <w:r>
        <w:rPr>
          <w:rStyle w:val="13"/>
          <w:rFonts w:ascii="仿宋_GB2312" w:hAnsi="Calibri" w:eastAsia="仿宋_GB2312" w:cs="Times New Roman"/>
          <w:color w:val="000000"/>
          <w:kern w:val="2"/>
          <w:sz w:val="28"/>
          <w:szCs w:val="28"/>
          <w:lang w:val="en-US" w:eastAsia="zh-CN" w:bidi="ar-SA"/>
        </w:rPr>
        <w:t>300号）</w:t>
      </w:r>
      <w:r>
        <w:rPr>
          <w:rStyle w:val="13"/>
          <w:rFonts w:hint="eastAsia" w:ascii="仿宋_GB2312" w:hAnsi="Calibri" w:eastAsia="仿宋_GB2312" w:cs="Times New Roman"/>
          <w:color w:val="000000"/>
          <w:kern w:val="2"/>
          <w:sz w:val="28"/>
          <w:szCs w:val="28"/>
          <w:lang w:val="en-US" w:eastAsia="zh-CN" w:bidi="ar-SA"/>
        </w:rPr>
        <w:t>，</w:t>
      </w:r>
      <w:r>
        <w:rPr>
          <w:rStyle w:val="13"/>
          <w:rFonts w:hint="eastAsia" w:ascii="宋体" w:hAnsi="宋体" w:eastAsia="宋体" w:cs="宋体"/>
          <w:kern w:val="2"/>
          <w:sz w:val="24"/>
          <w:lang w:val="en-US" w:eastAsia="zh-CN" w:bidi="ar-SA"/>
        </w:rPr>
        <w:t>本公司(联合体）参加</w:t>
      </w:r>
      <w:r>
        <w:rPr>
          <w:rStyle w:val="13"/>
          <w:rFonts w:hint="eastAsia" w:ascii="宋体" w:hAnsi="宋体" w:eastAsia="宋体" w:cs="宋体"/>
          <w:i/>
          <w:iCs/>
          <w:kern w:val="2"/>
          <w:sz w:val="24"/>
          <w:u w:val="single"/>
          <w:lang w:val="en-US" w:eastAsia="zh-CN" w:bidi="ar-SA"/>
        </w:rPr>
        <w:t xml:space="preserve"> (单位名称）</w:t>
      </w:r>
      <w:r>
        <w:rPr>
          <w:rStyle w:val="13"/>
          <w:rFonts w:hint="eastAsia" w:ascii="宋体" w:hAnsi="宋体" w:eastAsia="宋体" w:cs="宋体"/>
          <w:kern w:val="2"/>
          <w:sz w:val="24"/>
          <w:lang w:val="en-US" w:eastAsia="zh-CN" w:bidi="ar-SA"/>
        </w:rPr>
        <w:t>的</w:t>
      </w:r>
      <w:r>
        <w:rPr>
          <w:rStyle w:val="13"/>
          <w:rFonts w:hint="eastAsia" w:ascii="宋体" w:hAnsi="宋体" w:eastAsia="宋体" w:cs="宋体"/>
          <w:i/>
          <w:iCs/>
          <w:kern w:val="2"/>
          <w:sz w:val="24"/>
          <w:u w:val="single"/>
          <w:lang w:val="en-US" w:eastAsia="zh-CN" w:bidi="ar-SA"/>
        </w:rPr>
        <w:t xml:space="preserve"> (项目名称） </w:t>
      </w:r>
      <w:r>
        <w:rPr>
          <w:rStyle w:val="13"/>
          <w:rFonts w:hint="eastAsia" w:ascii="宋体" w:hAnsi="宋体" w:eastAsia="宋体" w:cs="宋体"/>
          <w:kern w:val="2"/>
          <w:sz w:val="24"/>
          <w:lang w:val="en-US" w:eastAsia="zh-CN" w:bidi="ar-SA"/>
        </w:rPr>
        <w:t>采购活动，提供的货物全部由符合政策要求的中小企业制造。相关企业(含联合体中的中小企业、签订分包意向协议的中小企业)的具体情况如下:</w:t>
      </w:r>
    </w:p>
    <w:p w14:paraId="1CE86A94">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1、(标的名称） ，属于（采购文件中明确的所属行业)行业;制造商为_(企业名称)，从业人员__人，营业收入为__万元，资产总额为___万元，属于（中型企业、小型企业、微型企业);</w:t>
      </w:r>
    </w:p>
    <w:p w14:paraId="3B8A036E">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2、(标的名称)，属于（采购文件中明确的所属行业）行业;制造商为 (企业名称)，从业人员___人，营业收入为__万元，资产总额为__万元，属于（中型企业、小型企业、微型企业);</w:t>
      </w:r>
    </w:p>
    <w:p w14:paraId="4125A4CC">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以上企业，不属于大企业的分支机构，不存在控股股东为大企业的情形，也不存在与大企业的负责人为同一人的情形。</w:t>
      </w:r>
    </w:p>
    <w:p w14:paraId="2962E24F">
      <w:pPr>
        <w:pStyle w:val="83"/>
        <w:spacing w:line="440" w:lineRule="exact"/>
        <w:ind w:firstLine="480" w:firstLineChars="2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本企业对上述声明内容的真实性负责。如有虚假，将依法承担相应责任。</w:t>
      </w:r>
    </w:p>
    <w:p w14:paraId="226297C3">
      <w:pPr>
        <w:pStyle w:val="83"/>
        <w:spacing w:line="440" w:lineRule="exact"/>
        <w:ind w:firstLine="4320" w:firstLineChars="1800"/>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企业名称（盖章):</w:t>
      </w:r>
    </w:p>
    <w:p w14:paraId="31DE23EC">
      <w:pPr>
        <w:pStyle w:val="83"/>
        <w:spacing w:line="440" w:lineRule="exact"/>
        <w:ind w:firstLine="480" w:firstLineChars="200"/>
        <w:jc w:val="left"/>
        <w:rPr>
          <w:rStyle w:val="13"/>
          <w:rFonts w:hint="eastAsia"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 xml:space="preserve">                                     日期:</w:t>
      </w:r>
    </w:p>
    <w:p w14:paraId="10E788CD">
      <w:pPr>
        <w:pStyle w:val="84"/>
        <w:spacing w:line="360" w:lineRule="auto"/>
        <w:jc w:val="both"/>
        <w:rPr>
          <w:rStyle w:val="13"/>
          <w:rFonts w:hint="eastAsia" w:ascii="黑体" w:hAnsi="黑体" w:eastAsia="黑体"/>
          <w:b/>
          <w:bCs/>
          <w:kern w:val="2"/>
          <w:sz w:val="44"/>
          <w:szCs w:val="44"/>
          <w:lang w:val="en-US" w:eastAsia="zh-CN" w:bidi="ar-SA"/>
        </w:rPr>
      </w:pPr>
      <w:r>
        <w:rPr>
          <w:rStyle w:val="13"/>
          <w:rFonts w:hint="eastAsia" w:ascii="宋体" w:hAnsi="宋体"/>
          <w:b/>
          <w:bCs/>
          <w:color w:val="0000FF"/>
          <w:kern w:val="2"/>
          <w:sz w:val="21"/>
          <w:highlight w:val="white"/>
          <w:lang w:val="en-US" w:eastAsia="zh-CN" w:bidi="ar-SA"/>
        </w:rPr>
        <w:t>采购标的所属行业为“工业”</w:t>
      </w:r>
    </w:p>
    <w:p w14:paraId="390FCFAB">
      <w:pPr>
        <w:pStyle w:val="83"/>
        <w:spacing w:line="440" w:lineRule="exact"/>
        <w:ind w:firstLine="480" w:firstLineChars="200"/>
        <w:jc w:val="left"/>
        <w:rPr>
          <w:rStyle w:val="13"/>
          <w:rFonts w:ascii="宋体" w:hAnsi="宋体" w:eastAsia="宋体" w:cs="宋体"/>
          <w:kern w:val="2"/>
          <w:sz w:val="24"/>
          <w:lang w:val="en-US" w:eastAsia="zh-CN" w:bidi="ar-SA"/>
        </w:rPr>
      </w:pPr>
      <w:r>
        <w:rPr>
          <w:rStyle w:val="13"/>
          <w:rFonts w:hint="eastAsia" w:ascii="宋体" w:hAnsi="宋体" w:eastAsia="宋体" w:cs="宋体"/>
          <w:kern w:val="2"/>
          <w:sz w:val="24"/>
          <w:lang w:val="en-US" w:eastAsia="zh-CN" w:bidi="ar-SA"/>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14:paraId="4E20A311">
      <w:pPr>
        <w:pStyle w:val="83"/>
        <w:spacing w:line="440" w:lineRule="exact"/>
        <w:ind w:firstLine="480" w:firstLineChars="200"/>
        <w:jc w:val="left"/>
        <w:rPr>
          <w:rStyle w:val="13"/>
          <w:rFonts w:ascii="宋体" w:hAnsi="宋体" w:eastAsia="宋体" w:cs="宋体"/>
          <w:color w:val="000000"/>
          <w:kern w:val="2"/>
          <w:sz w:val="24"/>
          <w:szCs w:val="32"/>
          <w:lang w:val="en-US" w:eastAsia="zh-CN" w:bidi="ar-SA"/>
        </w:rPr>
      </w:pPr>
      <w:r>
        <w:rPr>
          <w:rStyle w:val="13"/>
          <w:rFonts w:hint="eastAsia" w:ascii="宋体" w:hAnsi="宋体" w:eastAsia="宋体" w:cs="宋体"/>
          <w:kern w:val="2"/>
          <w:sz w:val="24"/>
          <w:lang w:val="en-US" w:eastAsia="zh-CN" w:bidi="ar-SA"/>
        </w:rPr>
        <w:t>2、</w:t>
      </w:r>
      <w:r>
        <w:rPr>
          <w:rStyle w:val="13"/>
          <w:rFonts w:hint="eastAsia" w:ascii="宋体" w:hAnsi="宋体" w:eastAsia="宋体" w:cs="宋体"/>
          <w:color w:val="000000"/>
          <w:kern w:val="2"/>
          <w:sz w:val="24"/>
          <w:szCs w:val="32"/>
          <w:lang w:val="en-US" w:eastAsia="zh-CN" w:bidi="ar-SA"/>
        </w:rPr>
        <w:t>在货物采购项目中，应按照货物的制造生成企业填报，货物由中小企业制造，即货物由中小企业生产且使用该中小企业商号或者注册商标。</w:t>
      </w:r>
    </w:p>
    <w:p w14:paraId="29E7243D">
      <w:pPr>
        <w:pStyle w:val="83"/>
        <w:spacing w:line="440" w:lineRule="exact"/>
        <w:ind w:firstLine="480" w:firstLineChars="200"/>
        <w:rPr>
          <w:rStyle w:val="13"/>
          <w:rFonts w:ascii="宋体" w:hAnsi="宋体" w:eastAsia="宋体" w:cs="宋体"/>
          <w:color w:val="000000"/>
          <w:kern w:val="2"/>
          <w:sz w:val="24"/>
          <w:szCs w:val="32"/>
          <w:lang w:val="en-US" w:eastAsia="zh-CN" w:bidi="ar-SA"/>
        </w:rPr>
      </w:pPr>
      <w:r>
        <w:rPr>
          <w:rStyle w:val="13"/>
          <w:rFonts w:hint="eastAsia" w:ascii="宋体" w:hAnsi="宋体" w:eastAsia="宋体" w:cs="宋体"/>
          <w:color w:val="000000"/>
          <w:kern w:val="2"/>
          <w:sz w:val="24"/>
          <w:szCs w:val="32"/>
          <w:lang w:val="en-US" w:eastAsia="zh-CN" w:bidi="ar-SA"/>
        </w:rPr>
        <w:t>3、在货物采购项目中，供应商提供的货物既有中小企业制造货物，也有大型企业制造货物的，不享受本办法规定的中小企业扶持政策，无需填报中小企业申明函。</w:t>
      </w:r>
    </w:p>
    <w:p w14:paraId="22E246F0">
      <w:pPr>
        <w:pStyle w:val="83"/>
        <w:spacing w:line="360" w:lineRule="auto"/>
        <w:jc w:val="center"/>
        <w:rPr>
          <w:rStyle w:val="13"/>
          <w:rFonts w:hint="eastAsia" w:ascii="黑体" w:hAnsi="黑体" w:eastAsia="黑体" w:cs="黑体"/>
          <w:kern w:val="2"/>
          <w:sz w:val="44"/>
          <w:szCs w:val="44"/>
          <w:lang w:val="en-US" w:eastAsia="zh-CN" w:bidi="ar-SA"/>
        </w:rPr>
      </w:pPr>
    </w:p>
    <w:p w14:paraId="088EF816">
      <w:pPr>
        <w:adjustRightInd w:val="0"/>
        <w:snapToGrid w:val="0"/>
        <w:spacing w:line="360" w:lineRule="auto"/>
        <w:jc w:val="left"/>
        <w:rPr>
          <w:rFonts w:hint="eastAsia" w:ascii="宋体" w:hAnsi="宋体" w:eastAsia="宋体" w:cs="宋体"/>
          <w:szCs w:val="21"/>
        </w:rPr>
      </w:pPr>
      <w:r>
        <w:rPr>
          <w:rFonts w:hint="eastAsia" w:ascii="宋体" w:hAnsi="宋体" w:eastAsia="宋体" w:cs="宋体"/>
          <w:szCs w:val="21"/>
        </w:rPr>
        <w:br w:type="page"/>
      </w:r>
      <w:r>
        <w:rPr>
          <w:rFonts w:hint="eastAsia" w:ascii="宋体" w:hAnsi="宋体" w:eastAsia="宋体" w:cs="宋体"/>
          <w:szCs w:val="21"/>
        </w:rPr>
        <w:t>附页11-</w:t>
      </w:r>
      <w:r>
        <w:rPr>
          <w:rFonts w:hint="eastAsia" w:ascii="宋体" w:hAnsi="宋体" w:eastAsia="宋体" w:cs="宋体"/>
          <w:szCs w:val="21"/>
          <w:lang w:val="en-US" w:eastAsia="zh-CN"/>
        </w:rPr>
        <w:t>5</w:t>
      </w:r>
    </w:p>
    <w:p w14:paraId="72160C72">
      <w:pPr>
        <w:adjustRightInd w:val="0"/>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投标人特定资格条件的证明材料</w:t>
      </w:r>
    </w:p>
    <w:p w14:paraId="2583DBBA">
      <w:pPr>
        <w:rPr>
          <w:rFonts w:hint="eastAsia" w:ascii="宋体" w:hAnsi="宋体" w:eastAsia="宋体" w:cs="宋体"/>
          <w:sz w:val="28"/>
          <w:szCs w:val="28"/>
        </w:rPr>
      </w:pPr>
    </w:p>
    <w:p w14:paraId="4FC8B0C6">
      <w:pPr>
        <w:rPr>
          <w:rFonts w:hint="eastAsia" w:ascii="宋体" w:hAnsi="宋体" w:eastAsia="宋体" w:cs="宋体"/>
          <w:szCs w:val="21"/>
        </w:rPr>
      </w:pPr>
      <w:r>
        <w:rPr>
          <w:rFonts w:hint="eastAsia" w:ascii="宋体" w:hAnsi="宋体" w:eastAsia="宋体" w:cs="宋体"/>
          <w:szCs w:val="21"/>
        </w:rPr>
        <w:t>备注：提供投标人特定资格条件证明资料的复印件。</w:t>
      </w:r>
    </w:p>
    <w:p w14:paraId="0F9DEB5B">
      <w:pPr>
        <w:spacing w:line="360" w:lineRule="auto"/>
        <w:rPr>
          <w:rFonts w:hint="eastAsia" w:ascii="宋体" w:hAnsi="宋体" w:eastAsia="宋体" w:cs="宋体"/>
          <w:szCs w:val="21"/>
        </w:rPr>
      </w:pPr>
      <w:r>
        <w:rPr>
          <w:rFonts w:hint="eastAsia" w:ascii="宋体" w:hAnsi="宋体" w:eastAsia="宋体" w:cs="宋体"/>
          <w:szCs w:val="21"/>
        </w:rPr>
        <w:br w:type="page"/>
      </w:r>
      <w:r>
        <w:rPr>
          <w:rFonts w:hint="eastAsia" w:ascii="宋体" w:hAnsi="宋体" w:eastAsia="宋体" w:cs="宋体"/>
          <w:szCs w:val="21"/>
        </w:rPr>
        <w:t>附页11-</w:t>
      </w:r>
      <w:r>
        <w:rPr>
          <w:rFonts w:hint="eastAsia" w:ascii="宋体" w:hAnsi="宋体" w:eastAsia="宋体" w:cs="宋体"/>
          <w:szCs w:val="21"/>
          <w:lang w:val="en-US" w:eastAsia="zh-CN"/>
        </w:rPr>
        <w:t>6</w:t>
      </w:r>
      <w:r>
        <w:rPr>
          <w:rFonts w:hint="eastAsia" w:ascii="宋体" w:hAnsi="宋体" w:eastAsia="宋体" w:cs="宋体"/>
          <w:szCs w:val="21"/>
        </w:rPr>
        <w:t xml:space="preserve"> </w:t>
      </w:r>
    </w:p>
    <w:p w14:paraId="64BFFBFA">
      <w:pPr>
        <w:tabs>
          <w:tab w:val="left" w:pos="4725"/>
        </w:tabs>
        <w:adjustRightInd w:val="0"/>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其他说明</w:t>
      </w:r>
    </w:p>
    <w:bookmarkEnd w:id="33"/>
    <w:bookmarkEnd w:id="34"/>
    <w:p w14:paraId="3D0AE96E">
      <w:pPr>
        <w:adjustRightInd w:val="0"/>
        <w:snapToGrid w:val="0"/>
        <w:spacing w:line="360" w:lineRule="auto"/>
        <w:jc w:val="left"/>
        <w:rPr>
          <w:rFonts w:hint="eastAsia" w:ascii="宋体" w:hAnsi="宋体" w:eastAsia="宋体" w:cs="宋体"/>
        </w:rPr>
      </w:pPr>
    </w:p>
    <w:p w14:paraId="3B052486"/>
    <w:sectPr>
      <w:pgSz w:w="11906" w:h="16838"/>
      <w:pgMar w:top="1440" w:right="1080" w:bottom="1440" w:left="1080" w:header="851"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E2D6D">
    <w:pPr>
      <w:pStyle w:val="9"/>
      <w:ind w:right="360"/>
      <w:rPr>
        <w:rFonts w:ascii="Times New Roman" w:hAnsi="Times New Roman" w:eastAsia="楷体_GB2312" w:cs="Times New Roman"/>
        <w:sz w:val="21"/>
        <w:szCs w:val="21"/>
      </w:rPr>
    </w:pPr>
    <w:r>
      <w:rPr>
        <w:rFonts w:ascii="Times New Roman" w:hAnsi="Times New Roman" w:eastAsia="宋体" w:cs="Times New Roman"/>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B4B25A">
                          <w:pPr>
                            <w:pStyle w:val="9"/>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CB4B25A">
                    <w:pPr>
                      <w:pStyle w:val="9"/>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B6C95">
    <w:pPr>
      <w:pStyle w:val="9"/>
      <w:ind w:right="360"/>
      <w:rPr>
        <w:rFonts w:ascii="Times New Roman" w:hAnsi="Times New Roman" w:eastAsia="楷体_GB2312" w:cs="Times New Roman"/>
        <w:sz w:val="21"/>
        <w:szCs w:val="21"/>
      </w:rPr>
    </w:pPr>
    <w:r>
      <w:rPr>
        <w:rFonts w:ascii="Times New Roman" w:hAnsi="Times New Roman" w:eastAsia="宋体" w:cs="Times New Roman"/>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1DB9ABB">
                          <w:pPr>
                            <w:pStyle w:val="9"/>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1DB9ABB">
                    <w:pPr>
                      <w:pStyle w:val="9"/>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1</w:t>
                    </w:r>
                    <w:r>
                      <w:rPr>
                        <w:rFonts w:ascii="Times New Roman" w:hAnsi="Times New Roman" w:eastAsia="宋体"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638F0">
    <w:pPr>
      <w:pStyle w:val="10"/>
      <w:pBdr>
        <w:bottom w:val="none" w:color="auto" w:sz="0" w:space="1"/>
      </w:pBdr>
      <w:rPr>
        <w:rFonts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1B1E8"/>
    <w:multiLevelType w:val="singleLevel"/>
    <w:tmpl w:val="10D1B1E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zNTIzZDQ4MWExYjU3ZjFlZTJlMWI3MmNlYTU1MjAifQ=="/>
  </w:docVars>
  <w:rsids>
    <w:rsidRoot w:val="00000000"/>
    <w:rsid w:val="09A206B0"/>
    <w:rsid w:val="09CE78F7"/>
    <w:rsid w:val="0E447057"/>
    <w:rsid w:val="20E32BC4"/>
    <w:rsid w:val="2B660F8F"/>
    <w:rsid w:val="2DF96520"/>
    <w:rsid w:val="2EDB426A"/>
    <w:rsid w:val="3D090C43"/>
    <w:rsid w:val="4D187413"/>
    <w:rsid w:val="60FC008D"/>
    <w:rsid w:val="68394457"/>
    <w:rsid w:val="7FAF24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next w:val="1"/>
    <w:qFormat/>
    <w:uiPriority w:val="0"/>
    <w:pPr>
      <w:keepNext/>
      <w:keepLines/>
      <w:widowControl w:val="0"/>
      <w:spacing w:line="360" w:lineRule="auto"/>
      <w:jc w:val="both"/>
      <w:outlineLvl w:val="1"/>
    </w:pPr>
    <w:rPr>
      <w:rFonts w:ascii="Arial" w:hAnsi="Arial" w:eastAsia="宋体" w:cs="Times New Roman"/>
      <w:b/>
      <w:bCs/>
      <w:kern w:val="2"/>
      <w:sz w:val="24"/>
      <w:szCs w:val="32"/>
      <w:lang w:val="en-US" w:eastAsia="zh-CN" w:bidi="ar-SA"/>
    </w:rPr>
  </w:style>
  <w:style w:type="paragraph" w:styleId="4">
    <w:name w:val="heading 3"/>
    <w:next w:val="1"/>
    <w:qFormat/>
    <w:uiPriority w:val="0"/>
    <w:pPr>
      <w:keepNext/>
      <w:keepLines/>
      <w:widowControl w:val="0"/>
      <w:spacing w:before="260" w:after="260" w:line="416" w:lineRule="auto"/>
      <w:jc w:val="both"/>
      <w:outlineLvl w:val="2"/>
    </w:pPr>
    <w:rPr>
      <w:rFonts w:ascii="Times New Roman" w:hAnsi="Times New Roman" w:eastAsia="宋体" w:cs="Times New Roman"/>
      <w:b/>
      <w:bCs/>
      <w:kern w:val="2"/>
      <w:sz w:val="32"/>
      <w:szCs w:val="32"/>
      <w:lang w:val="en-US" w:eastAsia="zh-CN" w:bidi="ar-SA"/>
    </w:rPr>
  </w:style>
  <w:style w:type="paragraph" w:styleId="5">
    <w:name w:val="heading 7"/>
    <w:next w:val="1"/>
    <w:qFormat/>
    <w:uiPriority w:val="0"/>
    <w:pPr>
      <w:keepNext/>
      <w:keepLines/>
      <w:widowControl w:val="0"/>
      <w:adjustRightInd w:val="0"/>
      <w:spacing w:before="240" w:after="64" w:line="320" w:lineRule="atLeast"/>
      <w:jc w:val="left"/>
      <w:textAlignment w:val="baseline"/>
      <w:outlineLvl w:val="6"/>
    </w:pPr>
    <w:rPr>
      <w:rFonts w:ascii="Times New Roman" w:hAnsi="Times New Roman" w:eastAsia="宋体" w:cs="Times New Roman"/>
      <w:b/>
      <w:bCs/>
      <w:kern w:val="0"/>
      <w:sz w:val="24"/>
      <w:szCs w:val="24"/>
      <w:lang w:val="en-US" w:eastAsia="zh-CN"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footnote text"/>
    <w:qFormat/>
    <w:uiPriority w:val="99"/>
    <w:pPr>
      <w:widowControl w:val="0"/>
      <w:snapToGrid w:val="0"/>
      <w:jc w:val="both"/>
    </w:pPr>
    <w:rPr>
      <w:rFonts w:ascii="Times New Roman" w:hAnsi="Times New Roman" w:eastAsia="宋体" w:cs="Times New Roman"/>
      <w:kern w:val="2"/>
      <w:sz w:val="18"/>
      <w:szCs w:val="24"/>
      <w:lang w:val="en-US" w:eastAsia="zh-CN" w:bidi="ar-SA"/>
    </w:rPr>
  </w:style>
  <w:style w:type="paragraph" w:styleId="6">
    <w:name w:val="Body Text"/>
    <w:next w:val="1"/>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styleId="7">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8">
    <w:name w:val="Date"/>
    <w:next w:val="1"/>
    <w:qFormat/>
    <w:uiPriority w:val="0"/>
    <w:pPr>
      <w:widowControl w:val="0"/>
      <w:jc w:val="both"/>
    </w:pPr>
    <w:rPr>
      <w:rFonts w:ascii="Times New Roman" w:hAnsi="Times New Roman" w:eastAsia="宋体" w:cs="Times New Roman"/>
      <w:kern w:val="2"/>
      <w:sz w:val="24"/>
      <w:szCs w:val="20"/>
      <w:lang w:val="en-US" w:eastAsia="zh-CN" w:bidi="ar-SA"/>
    </w:rPr>
  </w:style>
  <w:style w:type="paragraph" w:styleId="9">
    <w:name w:val="footer"/>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0">
    <w:name w:val="header"/>
    <w:next w:val="1"/>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1">
    <w:name w:val="Body Text 2"/>
    <w:qFormat/>
    <w:uiPriority w:val="0"/>
    <w:pPr>
      <w:widowControl w:val="0"/>
      <w:spacing w:after="120" w:line="480" w:lineRule="auto"/>
      <w:jc w:val="both"/>
    </w:pPr>
    <w:rPr>
      <w:rFonts w:ascii="Times New Roman" w:hAnsi="Times New Roman" w:eastAsia="宋体" w:cs="Times New Roman"/>
      <w:kern w:val="2"/>
      <w:sz w:val="21"/>
      <w:szCs w:val="24"/>
      <w:lang w:val="en-US" w:eastAsia="zh-CN" w:bidi="ar-SA"/>
    </w:rPr>
  </w:style>
  <w:style w:type="character" w:styleId="14">
    <w:name w:val="Strong"/>
    <w:qFormat/>
    <w:uiPriority w:val="0"/>
    <w:rPr>
      <w:b/>
      <w:bCs/>
    </w:rPr>
  </w:style>
  <w:style w:type="paragraph" w:customStyle="1" w:styleId="15">
    <w:name w:val="Normal_0"/>
    <w:qFormat/>
    <w:uiPriority w:val="0"/>
    <w:rPr>
      <w:rFonts w:ascii="Times New Roman" w:hAnsi="Times New Roman" w:eastAsia="宋体" w:cs="Times New Roman"/>
      <w:sz w:val="24"/>
      <w:szCs w:val="24"/>
    </w:rPr>
  </w:style>
  <w:style w:type="paragraph" w:customStyle="1" w:styleId="16">
    <w:name w:val="Normal_1"/>
    <w:qFormat/>
    <w:uiPriority w:val="0"/>
    <w:rPr>
      <w:rFonts w:ascii="Times New Roman" w:hAnsi="Times New Roman" w:eastAsia="Times New Roman" w:cs="Times New Roman"/>
      <w:sz w:val="24"/>
      <w:szCs w:val="24"/>
      <w:lang w:bidi="ar-SA"/>
    </w:rPr>
  </w:style>
  <w:style w:type="paragraph" w:customStyle="1" w:styleId="17">
    <w:name w:val="Normal_0_0"/>
    <w:qFormat/>
    <w:uiPriority w:val="0"/>
    <w:rPr>
      <w:rFonts w:ascii="Times New Roman" w:hAnsi="Times New Roman" w:eastAsia="宋体" w:cs="Times New Roman"/>
      <w:sz w:val="24"/>
      <w:szCs w:val="24"/>
    </w:rPr>
  </w:style>
  <w:style w:type="paragraph" w:customStyle="1" w:styleId="18">
    <w:name w:val="Normal_2"/>
    <w:qFormat/>
    <w:uiPriority w:val="0"/>
    <w:rPr>
      <w:rFonts w:ascii="Times New Roman" w:hAnsi="Times New Roman" w:eastAsia="宋体" w:cs="Times New Roman"/>
      <w:sz w:val="24"/>
      <w:szCs w:val="24"/>
    </w:rPr>
  </w:style>
  <w:style w:type="paragraph" w:customStyle="1" w:styleId="19">
    <w:name w:val="Normal_0_1"/>
    <w:qFormat/>
    <w:uiPriority w:val="0"/>
    <w:rPr>
      <w:rFonts w:ascii="Times New Roman" w:hAnsi="Times New Roman" w:eastAsia="Times New Roman" w:cs="Times New Roman"/>
      <w:sz w:val="24"/>
      <w:szCs w:val="24"/>
      <w:lang w:val="en-US" w:eastAsia="zh-CN" w:bidi="ar-SA"/>
    </w:rPr>
  </w:style>
  <w:style w:type="paragraph" w:customStyle="1" w:styleId="20">
    <w:name w:val="Normal_3"/>
    <w:qFormat/>
    <w:uiPriority w:val="0"/>
    <w:rPr>
      <w:rFonts w:ascii="Times New Roman" w:hAnsi="Times New Roman" w:eastAsia="宋体" w:cs="Times New Roman"/>
      <w:sz w:val="24"/>
      <w:szCs w:val="24"/>
    </w:rPr>
  </w:style>
  <w:style w:type="paragraph" w:customStyle="1" w:styleId="21">
    <w:name w:val="Normal_0_2"/>
    <w:qFormat/>
    <w:uiPriority w:val="0"/>
    <w:rPr>
      <w:rFonts w:ascii="Times New Roman" w:hAnsi="Times New Roman" w:eastAsia="宋体" w:cs="Times New Roman"/>
      <w:sz w:val="24"/>
      <w:szCs w:val="24"/>
    </w:rPr>
  </w:style>
  <w:style w:type="paragraph" w:customStyle="1" w:styleId="22">
    <w:name w:val="正文_4"/>
    <w:next w:val="2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标题 4_4"/>
    <w:next w:val="22"/>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24">
    <w:name w:val="正文_5"/>
    <w:next w:val="25"/>
    <w:qFormat/>
    <w:uiPriority w:val="0"/>
    <w:pPr>
      <w:widowControl w:val="0"/>
      <w:jc w:val="both"/>
    </w:pPr>
    <w:rPr>
      <w:rFonts w:ascii="Calibri" w:hAnsi="Calibri" w:eastAsia="宋体" w:cs="Times New Roman"/>
      <w:kern w:val="2"/>
      <w:sz w:val="24"/>
      <w:szCs w:val="22"/>
      <w:lang w:val="en-US" w:eastAsia="zh-CN" w:bidi="ar-SA"/>
    </w:rPr>
  </w:style>
  <w:style w:type="paragraph" w:customStyle="1" w:styleId="25">
    <w:name w:val="标题 4_5"/>
    <w:next w:val="24"/>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26">
    <w:name w:val="正文_7"/>
    <w:next w:val="2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引文目录_6"/>
    <w:next w:val="26"/>
    <w:unhideWhenUsed/>
    <w:qFormat/>
    <w:uiPriority w:val="99"/>
    <w:pPr>
      <w:widowControl w:val="0"/>
      <w:ind w:left="420" w:leftChars="200"/>
      <w:jc w:val="both"/>
    </w:pPr>
    <w:rPr>
      <w:rFonts w:ascii="Times New Roman" w:hAnsi="Times New Roman" w:eastAsia="宋体" w:cs="Times New Roman"/>
      <w:kern w:val="2"/>
      <w:sz w:val="21"/>
      <w:szCs w:val="24"/>
      <w:lang w:val="en-US" w:eastAsia="zh-CN" w:bidi="ar-SA"/>
    </w:rPr>
  </w:style>
  <w:style w:type="paragraph" w:customStyle="1" w:styleId="28">
    <w:name w:val="正文_8"/>
    <w:next w:val="2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标题 4_8"/>
    <w:next w:val="28"/>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30">
    <w:name w:val="正文_12"/>
    <w:next w:val="3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标题 4_12"/>
    <w:next w:val="30"/>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32">
    <w:name w:val="正文_13"/>
    <w:next w:val="3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标题 4_13"/>
    <w:next w:val="32"/>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34">
    <w:name w:val="正文_14"/>
    <w:next w:val="3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标题 4_14"/>
    <w:next w:val="34"/>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36">
    <w:name w:val="正文_15"/>
    <w:next w:val="3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标题 4_15"/>
    <w:next w:val="36"/>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38">
    <w:name w:val="正文_16"/>
    <w:next w:val="3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标题 4_16"/>
    <w:next w:val="38"/>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40">
    <w:name w:val="正文_17"/>
    <w:next w:val="4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
    <w:name w:val="标题 4_17"/>
    <w:next w:val="40"/>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42">
    <w:name w:val="正文_18"/>
    <w:next w:val="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标题 4_18"/>
    <w:next w:val="42"/>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44">
    <w:name w:val="正文_19"/>
    <w:next w:val="4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标题 4_19"/>
    <w:next w:val="44"/>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46">
    <w:name w:val="正文_20"/>
    <w:next w:val="4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标题 4_20"/>
    <w:next w:val="46"/>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48">
    <w:name w:val="正文_21"/>
    <w:next w:val="4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标题 4_21"/>
    <w:next w:val="48"/>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50">
    <w:name w:val="正文_22"/>
    <w:next w:val="5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标题 4_22"/>
    <w:next w:val="50"/>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52">
    <w:name w:val="正文_23"/>
    <w:next w:val="5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3">
    <w:name w:val="标题 4_23"/>
    <w:next w:val="52"/>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54">
    <w:name w:val="正文_24"/>
    <w:next w:val="5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标题 4_24"/>
    <w:next w:val="54"/>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56">
    <w:name w:val="正文_25"/>
    <w:next w:val="5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标题 4_25"/>
    <w:next w:val="56"/>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58">
    <w:name w:val="正文_26"/>
    <w:next w:val="5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标题 4_26"/>
    <w:next w:val="58"/>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60">
    <w:name w:val="正文_27"/>
    <w:next w:val="6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标题 4_27"/>
    <w:next w:val="60"/>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62">
    <w:name w:val="正文_28"/>
    <w:next w:val="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
    <w:name w:val="标题 4_28"/>
    <w:next w:val="62"/>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64">
    <w:name w:val="正文_29"/>
    <w:next w:val="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标题 4_29"/>
    <w:next w:val="64"/>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66">
    <w:name w:val="正文_30"/>
    <w:next w:val="6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标题 4_30"/>
    <w:next w:val="66"/>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68">
    <w:name w:val="正文_32"/>
    <w:next w:val="6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9">
    <w:name w:val="标题 4_32"/>
    <w:next w:val="68"/>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70">
    <w:name w:val="正文_33"/>
    <w:next w:val="7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1">
    <w:name w:val="标题 4_33"/>
    <w:next w:val="70"/>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72">
    <w:name w:val="正文_35"/>
    <w:next w:val="7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3">
    <w:name w:val="标题 4_35"/>
    <w:next w:val="72"/>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74">
    <w:name w:val="正文_36"/>
    <w:next w:val="7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
    <w:name w:val="标题 4_36"/>
    <w:next w:val="74"/>
    <w:qFormat/>
    <w:uiPriority w:val="0"/>
    <w:pPr>
      <w:keepNext/>
      <w:keepLines/>
      <w:widowControl w:val="0"/>
      <w:spacing w:before="280" w:after="290" w:line="376" w:lineRule="auto"/>
      <w:jc w:val="both"/>
      <w:outlineLvl w:val="3"/>
    </w:pPr>
    <w:rPr>
      <w:rFonts w:ascii="Arial" w:hAnsi="Arial" w:eastAsia="黑体" w:cs="Times New Roman"/>
      <w:b/>
      <w:bCs/>
      <w:kern w:val="0"/>
      <w:sz w:val="28"/>
      <w:szCs w:val="28"/>
      <w:lang w:val="en-US" w:eastAsia="zh-CN" w:bidi="ar-SA"/>
    </w:rPr>
  </w:style>
  <w:style w:type="paragraph" w:customStyle="1" w:styleId="76">
    <w:name w:val="Body text|1"/>
    <w:qFormat/>
    <w:uiPriority w:val="0"/>
    <w:pPr>
      <w:widowControl w:val="0"/>
      <w:shd w:val="clear" w:color="auto" w:fill="auto"/>
      <w:spacing w:line="456" w:lineRule="auto"/>
      <w:jc w:val="both"/>
    </w:pPr>
    <w:rPr>
      <w:rFonts w:ascii="宋体" w:hAnsi="宋体" w:eastAsia="宋体" w:cs="宋体"/>
      <w:kern w:val="2"/>
      <w:sz w:val="20"/>
      <w:szCs w:val="20"/>
      <w:u w:val="none"/>
      <w:shd w:val="clear" w:color="auto" w:fill="auto"/>
      <w:lang w:val="zh-TW" w:eastAsia="zh-TW" w:bidi="zh-TW"/>
    </w:rPr>
  </w:style>
  <w:style w:type="paragraph" w:customStyle="1" w:styleId="77">
    <w:name w:val="正文_3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8">
    <w:name w:val="列出段落1"/>
    <w:next w:val="5"/>
    <w:qFormat/>
    <w:uiPriority w:val="0"/>
    <w:pPr>
      <w:widowControl w:val="0"/>
      <w:ind w:firstLine="420" w:firstLineChars="200"/>
      <w:jc w:val="both"/>
    </w:pPr>
    <w:rPr>
      <w:rFonts w:ascii="Calibri" w:hAnsi="Calibri" w:eastAsia="宋体" w:cs="Times New Roman"/>
      <w:kern w:val="2"/>
      <w:sz w:val="21"/>
      <w:szCs w:val="24"/>
      <w:lang w:val="en-US" w:eastAsia="zh-CN" w:bidi="ar-SA"/>
    </w:rPr>
  </w:style>
  <w:style w:type="paragraph" w:customStyle="1" w:styleId="79">
    <w:name w:val="正文_1"/>
    <w:next w:val="80"/>
    <w:qFormat/>
    <w:uiPriority w:val="0"/>
    <w:pPr>
      <w:widowControl w:val="0"/>
      <w:jc w:val="both"/>
    </w:pPr>
    <w:rPr>
      <w:rFonts w:ascii="Calibri" w:hAnsi="Calibri" w:eastAsia="宋体" w:cs="Times New Roman"/>
      <w:kern w:val="2"/>
      <w:sz w:val="24"/>
      <w:szCs w:val="22"/>
      <w:lang w:val="en-US" w:eastAsia="zh-CN" w:bidi="ar-SA"/>
    </w:rPr>
  </w:style>
  <w:style w:type="paragraph" w:customStyle="1" w:styleId="80">
    <w:name w:val="正文缩进_0"/>
    <w:next w:val="81"/>
    <w:qFormat/>
    <w:uiPriority w:val="0"/>
    <w:pPr>
      <w:widowControl/>
      <w:ind w:firstLine="420"/>
      <w:jc w:val="left"/>
    </w:pPr>
    <w:rPr>
      <w:rFonts w:ascii="Calibri" w:hAnsi="Calibri" w:eastAsia="宋体" w:cs="Times New Roman"/>
      <w:kern w:val="0"/>
      <w:sz w:val="20"/>
      <w:szCs w:val="20"/>
      <w:lang w:val="en-US" w:eastAsia="zh-CN" w:bidi="ar-SA"/>
    </w:rPr>
  </w:style>
  <w:style w:type="paragraph" w:customStyle="1" w:styleId="81">
    <w:name w:val="正文文本缩进_0"/>
    <w:next w:val="82"/>
    <w:qFormat/>
    <w:uiPriority w:val="0"/>
    <w:pPr>
      <w:widowControl w:val="0"/>
      <w:spacing w:after="120"/>
      <w:ind w:left="420" w:leftChars="200"/>
      <w:jc w:val="both"/>
    </w:pPr>
    <w:rPr>
      <w:rFonts w:ascii="Calibri" w:hAnsi="Calibri" w:eastAsia="宋体" w:cs="Times New Roman"/>
      <w:kern w:val="0"/>
      <w:sz w:val="20"/>
      <w:szCs w:val="22"/>
      <w:lang w:val="en-US" w:eastAsia="zh-CN" w:bidi="ar-SA"/>
    </w:rPr>
  </w:style>
  <w:style w:type="paragraph" w:customStyle="1" w:styleId="82">
    <w:name w:val="正文文本缩进 2_0"/>
    <w:qFormat/>
    <w:uiPriority w:val="0"/>
    <w:pPr>
      <w:widowControl w:val="0"/>
      <w:spacing w:after="120" w:line="480" w:lineRule="auto"/>
      <w:ind w:left="420" w:leftChars="200"/>
      <w:jc w:val="both"/>
    </w:pPr>
    <w:rPr>
      <w:rFonts w:ascii="Calibri" w:hAnsi="Calibri" w:eastAsia="宋体" w:cs="Times New Roman"/>
      <w:kern w:val="0"/>
      <w:sz w:val="20"/>
      <w:szCs w:val="22"/>
      <w:lang w:val="en-US" w:eastAsia="zh-CN" w:bidi="ar-SA"/>
    </w:rPr>
  </w:style>
  <w:style w:type="paragraph" w:customStyle="1" w:styleId="83">
    <w:name w:val="Normal_12"/>
    <w:qFormat/>
    <w:uiPriority w:val="0"/>
    <w:pPr>
      <w:widowControl w:val="0"/>
      <w:jc w:val="both"/>
    </w:pPr>
    <w:rPr>
      <w:rFonts w:ascii="Calibri" w:hAnsi="Calibri" w:eastAsia="宋体" w:cs="Times New Roman"/>
      <w:szCs w:val="24"/>
    </w:rPr>
  </w:style>
  <w:style w:type="paragraph" w:customStyle="1" w:styleId="84">
    <w:name w:val="Normal_12_0"/>
    <w:qFormat/>
    <w:uiPriority w:val="0"/>
    <w:pPr>
      <w:widowControl/>
      <w:jc w:val="left"/>
    </w:pPr>
    <w:rPr>
      <w:rFonts w:ascii="Times New Roman" w:hAnsi="Times New Roman" w:eastAsia="宋体" w:cs="Times New Roman"/>
      <w:kern w:val="0"/>
      <w:sz w:val="24"/>
      <w:szCs w:val="24"/>
    </w:rPr>
  </w:style>
  <w:style w:type="paragraph" w:customStyle="1" w:styleId="85">
    <w:name w:val="正文（缩进）"/>
    <w:qFormat/>
    <w:uiPriority w:val="0"/>
    <w:pPr>
      <w:widowControl w:val="0"/>
      <w:spacing w:beforeLines="50" w:afterLines="50" w:line="360" w:lineRule="auto"/>
      <w:ind w:firstLine="480" w:firstLineChars="200"/>
      <w:jc w:val="both"/>
    </w:pPr>
    <w:rPr>
      <w:rFonts w:ascii="Times New Roman" w:hAnsi="Times New Roman" w:eastAsia="宋体" w:cs="Times New Roman"/>
      <w:kern w:val="2"/>
      <w:sz w:val="24"/>
      <w:szCs w:val="24"/>
      <w:lang w:val="en-US" w:eastAsia="zh-CN" w:bidi="ar-SA"/>
    </w:rPr>
  </w:style>
  <w:style w:type="table" w:customStyle="1" w:styleId="8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35436</Words>
  <Characters>37817</Characters>
  <Lines>0</Lines>
  <Paragraphs>0</Paragraphs>
  <TotalTime>16</TotalTime>
  <ScaleCrop>false</ScaleCrop>
  <LinksUpToDate>false</LinksUpToDate>
  <CharactersWithSpaces>40975</CharactersWithSpaces>
  <Application>WPS Office_12.1.0.18345_F1E327BC-269C-435d-A152-05C5408002CA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2024-10-30T01:43:00Z</dcterms:created>
  <dc:creator>hefeng</dc:creator>
  <cp:lastModifiedBy>♚Mr.HE</cp:lastModifiedBy>
  <dcterms:modified xsi:type="dcterms:W3CDTF">2024-11-12T06:52:53Z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2052-12.1.0.18345</vt:lpwstr>
  </property>
  <property fmtid="{D5CDD505-2E9C-101B-9397-08002B2CF9AE}" pid="3" name="ICV">
    <vt:lpwstr>D1AC34BD169848549FA72F0FC8E62383_12</vt:lpwstr>
  </property>
</Properties>
</file>