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B9B221">
      <w:pPr>
        <w:spacing w:line="360" w:lineRule="auto"/>
        <w:jc w:val="center"/>
        <w:outlineLvl w:val="0"/>
        <w:rPr>
          <w:color w:val="auto"/>
          <w:sz w:val="24"/>
        </w:rPr>
      </w:pPr>
      <w:r>
        <w:rPr>
          <w:b/>
          <w:color w:val="auto"/>
          <w:sz w:val="36"/>
          <w:szCs w:val="36"/>
        </w:rPr>
        <w:t>采购需求</w:t>
      </w:r>
    </w:p>
    <w:p w14:paraId="54072EFA">
      <w:pPr>
        <w:spacing w:line="360" w:lineRule="auto"/>
        <w:ind w:firstLine="482" w:firstLineChars="200"/>
        <w:rPr>
          <w:b/>
          <w:bCs/>
          <w:color w:val="auto"/>
          <w:sz w:val="24"/>
        </w:rPr>
      </w:pPr>
      <w:r>
        <w:rPr>
          <w:b/>
          <w:bCs/>
          <w:color w:val="auto"/>
          <w:sz w:val="24"/>
        </w:rPr>
        <w:t>一、项目概述</w:t>
      </w:r>
    </w:p>
    <w:p w14:paraId="54EA6E0C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为贯彻市委、市政府关于</w:t>
      </w:r>
      <w:r>
        <w:rPr>
          <w:rFonts w:hint="eastAsia"/>
          <w:bCs/>
          <w:color w:val="auto"/>
          <w:sz w:val="24"/>
        </w:rPr>
        <w:t>国家核心战略科技力量</w:t>
      </w:r>
      <w:r>
        <w:rPr>
          <w:bCs/>
          <w:color w:val="auto"/>
          <w:sz w:val="24"/>
        </w:rPr>
        <w:t>建设的决策部署，做好</w:t>
      </w:r>
      <w:r>
        <w:rPr>
          <w:rFonts w:hint="eastAsia"/>
          <w:bCs/>
          <w:color w:val="auto"/>
          <w:sz w:val="24"/>
        </w:rPr>
        <w:t>国家核心战略科技力量</w:t>
      </w:r>
      <w:r>
        <w:rPr>
          <w:bCs/>
          <w:color w:val="auto"/>
          <w:sz w:val="24"/>
        </w:rPr>
        <w:t>物理空间保障工作，确保相关工作依法依规、成本可控、高效准确开展，拟聘请第三方专业咨询机构开展</w:t>
      </w:r>
      <w:r>
        <w:rPr>
          <w:rFonts w:hint="eastAsia"/>
          <w:bCs/>
          <w:color w:val="auto"/>
          <w:sz w:val="24"/>
        </w:rPr>
        <w:t>相关</w:t>
      </w:r>
      <w:r>
        <w:rPr>
          <w:bCs/>
          <w:color w:val="auto"/>
          <w:sz w:val="24"/>
        </w:rPr>
        <w:t>项目造价咨询服务。</w:t>
      </w:r>
    </w:p>
    <w:p w14:paraId="064A9DD2">
      <w:pPr>
        <w:spacing w:line="360" w:lineRule="auto"/>
        <w:ind w:firstLine="482" w:firstLineChars="200"/>
        <w:rPr>
          <w:b/>
          <w:bCs/>
          <w:color w:val="auto"/>
          <w:sz w:val="24"/>
        </w:rPr>
      </w:pPr>
      <w:r>
        <w:rPr>
          <w:b/>
          <w:bCs/>
          <w:color w:val="auto"/>
          <w:sz w:val="24"/>
        </w:rPr>
        <w:t>二、服务内容</w:t>
      </w:r>
    </w:p>
    <w:p w14:paraId="1307F7DA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1.实验室政府投资和财政资金项目造价咨询预评审。</w:t>
      </w:r>
    </w:p>
    <w:p w14:paraId="4E0C39E6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（1）</w:t>
      </w:r>
      <w:r>
        <w:rPr>
          <w:rFonts w:hint="eastAsia"/>
          <w:bCs/>
          <w:color w:val="auto"/>
          <w:sz w:val="24"/>
        </w:rPr>
        <w:t>CP核心区项目</w:t>
      </w:r>
      <w:r>
        <w:rPr>
          <w:bCs/>
          <w:color w:val="auto"/>
          <w:sz w:val="24"/>
        </w:rPr>
        <w:t>算力平台建设造价咨询服务。形成相关审核报告1份。</w:t>
      </w:r>
    </w:p>
    <w:p w14:paraId="58B324A1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（2）</w:t>
      </w:r>
      <w:r>
        <w:rPr>
          <w:rFonts w:hint="eastAsia"/>
          <w:bCs/>
          <w:color w:val="auto"/>
          <w:sz w:val="24"/>
        </w:rPr>
        <w:t>HR核心区项目</w:t>
      </w:r>
      <w:r>
        <w:rPr>
          <w:bCs/>
          <w:color w:val="auto"/>
          <w:sz w:val="24"/>
        </w:rPr>
        <w:t>算力平台建设造价咨询服务。形成相关审核报告1份。</w:t>
      </w:r>
    </w:p>
    <w:p w14:paraId="1C2A1162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（3）</w:t>
      </w:r>
      <w:r>
        <w:rPr>
          <w:rFonts w:hint="eastAsia"/>
          <w:bCs/>
          <w:color w:val="auto"/>
          <w:sz w:val="24"/>
        </w:rPr>
        <w:t>ZGC</w:t>
      </w:r>
      <w:r>
        <w:rPr>
          <w:bCs/>
          <w:color w:val="auto"/>
          <w:sz w:val="24"/>
        </w:rPr>
        <w:t>核心区项目和建筑信息化项目关键节点环节造价咨询服务。形成相关审核报告1份。</w:t>
      </w:r>
    </w:p>
    <w:p w14:paraId="46785B0E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（4）</w:t>
      </w:r>
      <w:r>
        <w:rPr>
          <w:rFonts w:hint="eastAsia"/>
          <w:bCs/>
          <w:color w:val="auto"/>
          <w:sz w:val="24"/>
        </w:rPr>
        <w:t>QY</w:t>
      </w:r>
      <w:r>
        <w:rPr>
          <w:bCs/>
          <w:color w:val="auto"/>
          <w:sz w:val="24"/>
        </w:rPr>
        <w:t>核心区项目项目建议书（代可行性研究报告）编制阶段造价咨询服务，形成相关审核报告1份。</w:t>
      </w:r>
    </w:p>
    <w:p w14:paraId="71363282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（5）</w:t>
      </w:r>
      <w:r>
        <w:rPr>
          <w:rFonts w:hint="eastAsia"/>
          <w:bCs/>
          <w:color w:val="auto"/>
          <w:sz w:val="24"/>
        </w:rPr>
        <w:t>CP</w:t>
      </w:r>
      <w:r>
        <w:rPr>
          <w:bCs/>
          <w:color w:val="auto"/>
          <w:sz w:val="24"/>
        </w:rPr>
        <w:t>核心区项目开办费评估，形成评估报告1份。</w:t>
      </w:r>
    </w:p>
    <w:p w14:paraId="3904337F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（6）</w:t>
      </w:r>
      <w:r>
        <w:rPr>
          <w:rFonts w:hint="eastAsia"/>
          <w:bCs/>
          <w:color w:val="auto"/>
          <w:sz w:val="24"/>
        </w:rPr>
        <w:t>HR</w:t>
      </w:r>
      <w:r>
        <w:rPr>
          <w:bCs/>
          <w:color w:val="auto"/>
          <w:sz w:val="24"/>
        </w:rPr>
        <w:t>核心区项目开办费评估，形成评估报告1份。</w:t>
      </w:r>
    </w:p>
    <w:p w14:paraId="1927C83E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针对项目预算的真实性、准确性、完整性和合理性等审核，并出具相关审核报告。预评审内容主要包括：</w:t>
      </w:r>
    </w:p>
    <w:p w14:paraId="32EFD3E9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（1）审查编制依据的合法性和适用性；</w:t>
      </w:r>
    </w:p>
    <w:p w14:paraId="20AA11FB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（2）预算金额与项目需求的匹配性；</w:t>
      </w:r>
    </w:p>
    <w:p w14:paraId="0317BCAE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（3）预算金额的合理性；</w:t>
      </w:r>
    </w:p>
    <w:p w14:paraId="27ABC96B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（4）预算列项的完整性及准确性；</w:t>
      </w:r>
    </w:p>
    <w:p w14:paraId="78207C77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（5）预算工程量与施工图的相对准确性；</w:t>
      </w:r>
    </w:p>
    <w:p w14:paraId="0D0989F8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（6）价格的合理性；</w:t>
      </w:r>
    </w:p>
    <w:p w14:paraId="5E5FE534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（7）取费标准的准确性。</w:t>
      </w:r>
    </w:p>
    <w:p w14:paraId="68CBB665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2.实验室建筑信息化项目建设经费标准测算咨询。</w:t>
      </w:r>
    </w:p>
    <w:p w14:paraId="2922C885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为实验室建筑信息化项目建设经费标准制定提供数据测算、专家咨询服务，出具相关专家咨询意见。</w:t>
      </w:r>
    </w:p>
    <w:p w14:paraId="45B6CCF3">
      <w:pPr>
        <w:spacing w:line="360" w:lineRule="auto"/>
        <w:ind w:firstLine="482" w:firstLineChars="200"/>
        <w:rPr>
          <w:b/>
          <w:bCs/>
          <w:color w:val="auto"/>
          <w:sz w:val="24"/>
        </w:rPr>
      </w:pPr>
      <w:r>
        <w:rPr>
          <w:rFonts w:hint="eastAsia"/>
          <w:b/>
          <w:bCs/>
          <w:color w:val="auto"/>
          <w:sz w:val="24"/>
        </w:rPr>
        <w:t>三</w:t>
      </w:r>
      <w:r>
        <w:rPr>
          <w:b/>
          <w:bCs/>
          <w:color w:val="auto"/>
          <w:sz w:val="24"/>
        </w:rPr>
        <w:t>、服务要求</w:t>
      </w:r>
    </w:p>
    <w:p w14:paraId="78FBB2AC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1.供应商应根据以上需求提出服务方案，项目实施过程中应与采购人确定具体实施计划，快速响应采购方需求，保障服务质量。定期报告工作进展情况，及时提交阶段性服务成果。</w:t>
      </w:r>
    </w:p>
    <w:p w14:paraId="2D2819CD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2.供应商应具有提供上述服务所必需的设备和专业技术能力，拥有较为丰富的项目经验，能提供标准、规范、可靠的咨询服务。</w:t>
      </w:r>
    </w:p>
    <w:p w14:paraId="2C6A5865">
      <w:pPr>
        <w:spacing w:line="360" w:lineRule="auto"/>
        <w:ind w:firstLine="480" w:firstLineChars="200"/>
        <w:rPr>
          <w:bCs/>
          <w:color w:val="auto"/>
          <w:sz w:val="24"/>
        </w:rPr>
      </w:pPr>
      <w:r>
        <w:rPr>
          <w:bCs/>
          <w:color w:val="auto"/>
          <w:sz w:val="24"/>
        </w:rPr>
        <w:t>3.项目负责人应具备良好的专业能力，经验丰富，</w:t>
      </w:r>
      <w:r>
        <w:rPr>
          <w:rFonts w:hint="eastAsia"/>
          <w:bCs/>
          <w:color w:val="auto"/>
          <w:sz w:val="24"/>
        </w:rPr>
        <w:t>应具备注册造价工程师二级及以上或有相关职称，</w:t>
      </w:r>
      <w:r>
        <w:rPr>
          <w:bCs/>
          <w:color w:val="auto"/>
          <w:sz w:val="24"/>
        </w:rPr>
        <w:t>能作为本项目的实际负责者担负实质性工作。除项目负责人外，团队人员要满足</w:t>
      </w:r>
      <w:r>
        <w:rPr>
          <w:rFonts w:hint="eastAsia"/>
          <w:color w:val="auto"/>
          <w:kern w:val="0"/>
          <w:sz w:val="24"/>
        </w:rPr>
        <w:t>2</w:t>
      </w:r>
      <w:r>
        <w:rPr>
          <w:color w:val="auto"/>
          <w:kern w:val="0"/>
          <w:sz w:val="24"/>
        </w:rPr>
        <w:t>人（含）以上，</w:t>
      </w:r>
      <w:r>
        <w:rPr>
          <w:bCs/>
          <w:color w:val="auto"/>
          <w:sz w:val="24"/>
        </w:rPr>
        <w:t>配置充足且相对稳定。</w:t>
      </w:r>
    </w:p>
    <w:p w14:paraId="58261398">
      <w:pPr>
        <w:pStyle w:val="3"/>
        <w:spacing w:line="360" w:lineRule="auto"/>
        <w:ind w:firstLine="480" w:firstLineChars="200"/>
        <w:rPr>
          <w:rFonts w:ascii="Times New Roman" w:hAnsi="Times New Roman"/>
          <w:color w:val="auto"/>
        </w:rPr>
      </w:pPr>
      <w:r>
        <w:rPr>
          <w:rFonts w:ascii="Times New Roman" w:hAnsi="Times New Roman"/>
          <w:bCs/>
          <w:color w:val="auto"/>
        </w:rPr>
        <w:t>4.供应商应</w:t>
      </w:r>
      <w:r>
        <w:rPr>
          <w:rFonts w:hint="eastAsia" w:ascii="Times New Roman" w:hAnsi="Times New Roman"/>
          <w:bCs/>
          <w:color w:val="auto"/>
        </w:rPr>
        <w:t>有完善的内部审核制度，定期汇报项目进展，如遇特殊问题做好应急预案，保障项目顺利进行，</w:t>
      </w:r>
      <w:r>
        <w:rPr>
          <w:rFonts w:ascii="Times New Roman" w:hAnsi="Times New Roman"/>
          <w:bCs/>
          <w:color w:val="auto"/>
        </w:rPr>
        <w:t>做好保密工作。</w:t>
      </w:r>
    </w:p>
    <w:p w14:paraId="59BD877D">
      <w:pPr>
        <w:spacing w:before="240" w:beforeLines="100" w:line="360" w:lineRule="auto"/>
        <w:ind w:firstLine="482" w:firstLineChars="200"/>
        <w:rPr>
          <w:b/>
          <w:bCs/>
          <w:color w:val="auto"/>
          <w:sz w:val="24"/>
        </w:rPr>
      </w:pPr>
      <w:r>
        <w:rPr>
          <w:b/>
          <w:bCs/>
          <w:color w:val="auto"/>
          <w:sz w:val="24"/>
        </w:rPr>
        <w:t>四、服务期限</w:t>
      </w:r>
    </w:p>
    <w:p w14:paraId="7D92122D">
      <w:r>
        <w:rPr>
          <w:bCs/>
          <w:color w:val="auto"/>
          <w:sz w:val="24"/>
        </w:rPr>
        <w:t>自合同签订之日起至2025年7月31日。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dlNzFhZTdiZjFiMzVjNWMwNGM1OTUxNjEwOWJhMGUifQ=="/>
  </w:docVars>
  <w:rsids>
    <w:rsidRoot w:val="00000000"/>
    <w:rsid w:val="1DB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2024-07-24T03:21:31Z</dcterms:created>
  <dc:creator>13792</dc:creator>
  <cp:lastModifiedBy>x</cp:lastModifiedBy>
  <dcterms:modified xsi:type="dcterms:W3CDTF">2024-07-24T03:21:47Z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C29284F20A34440AAADABCD1607F49D7_12</vt:lpwstr>
  </property>
</Properties>
</file>