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28"/>
          <w:szCs w:val="28"/>
        </w:rPr>
      </w:pPr>
      <w:r>
        <w:rPr>
          <w:rFonts w:hint="eastAsia" w:ascii="宋体" w:hAnsi="宋体"/>
          <w:b/>
          <w:bCs/>
          <w:color w:val="000000"/>
          <w:kern w:val="0"/>
          <w:sz w:val="28"/>
          <w:szCs w:val="28"/>
        </w:rPr>
        <w:t>湖南省消防救援总队2022年部门集中采购消防车辆项目-战勤保障和其他类（第二批）包1</w:t>
      </w:r>
      <w:r>
        <w:rPr>
          <w:rFonts w:hint="eastAsia" w:ascii="宋体" w:hAnsi="宋体"/>
          <w:b/>
          <w:bCs/>
          <w:color w:val="000000"/>
          <w:kern w:val="0"/>
          <w:sz w:val="28"/>
          <w:szCs w:val="28"/>
          <w:lang w:val="en-US" w:eastAsia="zh-CN"/>
        </w:rPr>
        <w:t>3（第二次）</w:t>
      </w:r>
      <w:r>
        <w:rPr>
          <w:rFonts w:hint="eastAsia" w:ascii="宋体" w:hAnsi="宋体"/>
          <w:b/>
          <w:bCs/>
          <w:color w:val="000000"/>
          <w:kern w:val="0"/>
          <w:sz w:val="28"/>
          <w:szCs w:val="28"/>
        </w:rPr>
        <w:t>公开招标公告</w:t>
      </w:r>
    </w:p>
    <w:p>
      <w:pPr>
        <w:widowControl/>
        <w:shd w:val="clear" w:color="auto" w:fill="FFFFFF"/>
        <w:spacing w:line="460" w:lineRule="exact"/>
        <w:ind w:firstLine="422" w:firstLineChars="200"/>
        <w:jc w:val="left"/>
        <w:textAlignment w:val="baseline"/>
        <w:outlineLvl w:val="2"/>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项目概况</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湖南省消防救援总队2022年部门集中采购消防车辆项目-战勤保障和其他类（第二批）包13（第二次）的潜在投标人应</w:t>
      </w:r>
      <w:r>
        <w:rPr>
          <w:rFonts w:hint="eastAsia" w:ascii="宋体" w:hAnsi="宋体"/>
        </w:rPr>
        <w:t>当</w:t>
      </w:r>
      <w:r>
        <w:rPr>
          <w:rFonts w:hint="eastAsia" w:ascii="宋体" w:hAnsi="宋体"/>
          <w:color w:val="000000"/>
          <w:kern w:val="0"/>
        </w:rPr>
        <w:t>在</w:t>
      </w:r>
      <w:r>
        <w:rPr>
          <w:rFonts w:hint="eastAsia" w:ascii="宋体" w:hAnsi="宋体"/>
          <w:szCs w:val="21"/>
          <w:highlight w:val="white"/>
        </w:rPr>
        <w:t xml:space="preserve">公告发布之日起至提交投标文件截止之日通过登录《长沙公共资源交易电子服务平台》（http：//fwpt.csggzy.cn）免费下载招标文件 </w:t>
      </w:r>
      <w:r>
        <w:rPr>
          <w:rFonts w:hint="eastAsia" w:ascii="宋体" w:hAnsi="宋体"/>
          <w:color w:val="000000"/>
          <w:kern w:val="0"/>
        </w:rPr>
        <w:t>获取招标文件，并于</w:t>
      </w:r>
      <w:r>
        <w:rPr>
          <w:rFonts w:hint="eastAsia" w:ascii="宋体" w:hAnsi="宋体"/>
          <w:b/>
          <w:bCs/>
          <w:color w:val="0000CC"/>
          <w:kern w:val="0"/>
        </w:rPr>
        <w:t>2023年</w:t>
      </w:r>
      <w:r>
        <w:rPr>
          <w:rFonts w:hint="eastAsia" w:ascii="宋体" w:hAnsi="宋体"/>
          <w:b/>
          <w:bCs/>
          <w:color w:val="0000CC"/>
          <w:kern w:val="0"/>
          <w:u w:val="single"/>
          <w:lang w:val="en-US" w:eastAsia="zh-CN"/>
        </w:rPr>
        <w:t>12</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15</w:t>
      </w:r>
      <w:r>
        <w:rPr>
          <w:rFonts w:hint="eastAsia" w:ascii="宋体" w:hAnsi="宋体"/>
          <w:b/>
          <w:bCs/>
          <w:color w:val="0000CC"/>
          <w:kern w:val="0"/>
          <w:u w:val="single"/>
        </w:rPr>
        <w:t xml:space="preserve"> </w:t>
      </w:r>
      <w:r>
        <w:rPr>
          <w:rFonts w:hint="eastAsia" w:ascii="宋体" w:hAnsi="宋体"/>
          <w:b/>
          <w:bCs/>
          <w:color w:val="0000CC"/>
          <w:kern w:val="0"/>
        </w:rPr>
        <w:t>日</w:t>
      </w:r>
      <w:r>
        <w:rPr>
          <w:rFonts w:hint="eastAsia" w:ascii="宋体" w:hAnsi="宋体"/>
          <w:color w:val="000000"/>
          <w:kern w:val="0"/>
          <w:lang w:val="en-US" w:eastAsia="zh-CN"/>
        </w:rPr>
        <w:t>09</w:t>
      </w:r>
      <w:r>
        <w:rPr>
          <w:rFonts w:hint="eastAsia" w:ascii="宋体" w:hAnsi="宋体"/>
          <w:color w:val="000000"/>
          <w:kern w:val="0"/>
        </w:rPr>
        <w:t>点00分（北京时间）前递交投标文件。</w:t>
      </w:r>
    </w:p>
    <w:p>
      <w:pPr>
        <w:widowControl/>
        <w:shd w:val="clear" w:color="auto" w:fill="FFFFFF"/>
        <w:spacing w:line="460" w:lineRule="exact"/>
        <w:ind w:firstLine="422" w:firstLineChars="200"/>
        <w:jc w:val="left"/>
        <w:textAlignment w:val="baseline"/>
        <w:rPr>
          <w:rFonts w:ascii="宋体" w:hAnsi="宋体"/>
          <w:color w:val="000000"/>
          <w:kern w:val="0"/>
        </w:rPr>
      </w:pPr>
      <w:r>
        <w:rPr>
          <w:rFonts w:hint="eastAsia" w:ascii="宋体" w:hAnsi="宋体"/>
          <w:b/>
          <w:bCs/>
          <w:color w:val="000000"/>
          <w:kern w:val="0"/>
        </w:rPr>
        <w:t>一、项目基本情况</w:t>
      </w:r>
    </w:p>
    <w:p>
      <w:pPr>
        <w:widowControl/>
        <w:shd w:val="clear" w:color="auto" w:fill="FFFFFF"/>
        <w:spacing w:line="460" w:lineRule="exact"/>
        <w:ind w:firstLine="420" w:firstLineChars="200"/>
        <w:jc w:val="left"/>
        <w:textAlignment w:val="baseline"/>
        <w:rPr>
          <w:rFonts w:hint="default" w:ascii="宋体" w:hAnsi="宋体" w:eastAsia="宋体"/>
          <w:color w:val="000000"/>
          <w:kern w:val="0"/>
          <w:lang w:val="en-US" w:eastAsia="zh-CN"/>
        </w:rPr>
      </w:pPr>
      <w:r>
        <w:rPr>
          <w:rFonts w:hint="eastAsia" w:ascii="宋体" w:hAnsi="宋体"/>
          <w:color w:val="000000"/>
          <w:kern w:val="0"/>
        </w:rPr>
        <w:t>项目编号：</w:t>
      </w:r>
      <w:r>
        <w:rPr>
          <w:rFonts w:hint="eastAsia" w:ascii="宋体" w:hAnsi="宋体"/>
          <w:szCs w:val="21"/>
          <w:highlight w:val="white"/>
        </w:rPr>
        <w:t>HNXF-2022BMJCCL-</w:t>
      </w:r>
      <w:r>
        <w:rPr>
          <w:rFonts w:hint="eastAsia" w:ascii="宋体" w:hAnsi="宋体"/>
          <w:szCs w:val="21"/>
          <w:lang w:val="en-US" w:eastAsia="zh-CN"/>
        </w:rPr>
        <w:t>11</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项目名称：湖南省消防救援总队2022年部门集中采购消防车辆项目-战勤保障和其他类（第二批）包13（第二次）</w:t>
      </w:r>
    </w:p>
    <w:p>
      <w:pPr>
        <w:widowControl/>
        <w:shd w:val="clear" w:color="auto" w:fill="FFFFFF"/>
        <w:spacing w:line="460" w:lineRule="exact"/>
        <w:ind w:firstLine="420" w:firstLineChars="200"/>
        <w:jc w:val="left"/>
        <w:textAlignment w:val="baseline"/>
        <w:rPr>
          <w:rFonts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预算金额：</w:t>
      </w:r>
      <w:r>
        <w:rPr>
          <w:rFonts w:hint="eastAsia" w:ascii="宋体" w:hAnsi="宋体"/>
          <w:color w:val="000000" w:themeColor="text1"/>
          <w:kern w:val="0"/>
          <w:lang w:val="en-US" w:eastAsia="zh-CN"/>
          <w14:textFill>
            <w14:solidFill>
              <w14:schemeClr w14:val="tx1"/>
            </w14:solidFill>
          </w14:textFill>
        </w:rPr>
        <w:t>265</w:t>
      </w:r>
      <w:r>
        <w:rPr>
          <w:rFonts w:hint="eastAsia" w:ascii="宋体" w:hAnsi="宋体"/>
          <w:color w:val="000000" w:themeColor="text1"/>
          <w:kern w:val="0"/>
          <w14:textFill>
            <w14:solidFill>
              <w14:schemeClr w14:val="tx1"/>
            </w14:solidFill>
          </w14:textFill>
        </w:rPr>
        <w:t>.00万元（人民币）。</w:t>
      </w:r>
    </w:p>
    <w:p>
      <w:pPr>
        <w:widowControl/>
        <w:shd w:val="clear" w:color="auto" w:fill="FFFFFF"/>
        <w:spacing w:line="460" w:lineRule="exact"/>
        <w:ind w:firstLine="420" w:firstLineChars="200"/>
        <w:jc w:val="left"/>
        <w:textAlignment w:val="baseline"/>
        <w:rPr>
          <w:rFonts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最高限价（如有）：</w:t>
      </w:r>
      <w:r>
        <w:rPr>
          <w:rFonts w:hint="eastAsia" w:ascii="宋体" w:hAnsi="宋体"/>
          <w:color w:val="000000" w:themeColor="text1"/>
          <w:kern w:val="0"/>
          <w:lang w:val="en-US" w:eastAsia="zh-CN"/>
          <w14:textFill>
            <w14:solidFill>
              <w14:schemeClr w14:val="tx1"/>
            </w14:solidFill>
          </w14:textFill>
        </w:rPr>
        <w:t>265</w:t>
      </w:r>
      <w:r>
        <w:rPr>
          <w:rFonts w:hint="eastAsia" w:ascii="宋体" w:hAnsi="宋体"/>
          <w:color w:val="000000" w:themeColor="text1"/>
          <w:kern w:val="0"/>
          <w14:textFill>
            <w14:solidFill>
              <w14:schemeClr w14:val="tx1"/>
            </w14:solidFill>
          </w14:textFill>
        </w:rPr>
        <w:t>.00万元（人民币）。</w:t>
      </w:r>
    </w:p>
    <w:p>
      <w:pPr>
        <w:widowControl/>
        <w:shd w:val="clear" w:color="auto" w:fill="FFFFFF"/>
        <w:spacing w:line="460" w:lineRule="exact"/>
        <w:ind w:firstLine="420" w:firstLineChars="200"/>
        <w:jc w:val="left"/>
        <w:textAlignment w:val="baseline"/>
        <w:rPr>
          <w:rFonts w:ascii="宋体" w:hAnsi="宋体"/>
          <w:color w:val="000000"/>
        </w:rPr>
      </w:pPr>
      <w:r>
        <w:rPr>
          <w:rFonts w:hint="eastAsia" w:ascii="宋体" w:hAnsi="宋体"/>
          <w:color w:val="000000"/>
        </w:rPr>
        <w:t>采购需求：</w:t>
      </w:r>
    </w:p>
    <w:tbl>
      <w:tblPr>
        <w:tblStyle w:val="9"/>
        <w:tblW w:w="91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8"/>
        <w:gridCol w:w="995"/>
        <w:gridCol w:w="2115"/>
        <w:gridCol w:w="1049"/>
        <w:gridCol w:w="1450"/>
        <w:gridCol w:w="1577"/>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6" w:hRule="atLeast"/>
        </w:trPr>
        <w:tc>
          <w:tcPr>
            <w:tcW w:w="628"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序号</w:t>
            </w:r>
          </w:p>
        </w:tc>
        <w:tc>
          <w:tcPr>
            <w:tcW w:w="995"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lang w:val="en-US" w:eastAsia="zh-CN"/>
              </w:rPr>
              <w:t>标段</w:t>
            </w:r>
            <w:r>
              <w:rPr>
                <w:rFonts w:hint="eastAsia" w:ascii="宋体" w:hAnsi="宋体" w:cs="宋体"/>
                <w:kern w:val="0"/>
                <w:szCs w:val="21"/>
              </w:rPr>
              <w:t>名称</w:t>
            </w:r>
          </w:p>
        </w:tc>
        <w:tc>
          <w:tcPr>
            <w:tcW w:w="2115"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 xml:space="preserve">简要技术要求 </w:t>
            </w:r>
          </w:p>
        </w:tc>
        <w:tc>
          <w:tcPr>
            <w:tcW w:w="1049"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数量</w:t>
            </w:r>
          </w:p>
        </w:tc>
        <w:tc>
          <w:tcPr>
            <w:tcW w:w="1450"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采购项目预算</w:t>
            </w:r>
          </w:p>
          <w:p>
            <w:pPr>
              <w:widowControl/>
              <w:jc w:val="center"/>
              <w:rPr>
                <w:rFonts w:hint="eastAsia" w:ascii="宋体" w:hAnsi="宋体" w:cs="宋体"/>
                <w:kern w:val="0"/>
                <w:szCs w:val="21"/>
              </w:rPr>
            </w:pPr>
            <w:r>
              <w:rPr>
                <w:rFonts w:hint="eastAsia" w:ascii="宋体" w:hAnsi="宋体" w:cs="宋体"/>
                <w:kern w:val="0"/>
                <w:szCs w:val="21"/>
              </w:rPr>
              <w:t>（元人民币）</w:t>
            </w:r>
          </w:p>
        </w:tc>
        <w:tc>
          <w:tcPr>
            <w:tcW w:w="1577"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采购项目最高限</w:t>
            </w:r>
          </w:p>
          <w:p>
            <w:pPr>
              <w:widowControl/>
              <w:jc w:val="center"/>
              <w:rPr>
                <w:rFonts w:hint="eastAsia" w:ascii="宋体" w:hAnsi="宋体" w:cs="宋体"/>
                <w:kern w:val="0"/>
                <w:szCs w:val="21"/>
              </w:rPr>
            </w:pPr>
            <w:r>
              <w:rPr>
                <w:rFonts w:hint="eastAsia" w:ascii="宋体" w:hAnsi="宋体" w:cs="宋体"/>
                <w:kern w:val="0"/>
                <w:szCs w:val="21"/>
              </w:rPr>
              <w:t>价（元人民币）</w:t>
            </w:r>
          </w:p>
        </w:tc>
        <w:tc>
          <w:tcPr>
            <w:tcW w:w="1377"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代理服务收费</w:t>
            </w:r>
          </w:p>
          <w:p>
            <w:pPr>
              <w:widowControl/>
              <w:jc w:val="center"/>
              <w:rPr>
                <w:rFonts w:hint="eastAsia" w:ascii="宋体" w:hAnsi="宋体" w:cs="宋体"/>
                <w:kern w:val="0"/>
                <w:szCs w:val="21"/>
              </w:rPr>
            </w:pPr>
            <w:r>
              <w:rPr>
                <w:rFonts w:hint="eastAsia" w:ascii="宋体" w:hAnsi="宋体" w:cs="宋体"/>
                <w:kern w:val="0"/>
                <w:szCs w:val="21"/>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28" w:type="dxa"/>
            <w:noWrap w:val="0"/>
            <w:tcMar>
              <w:top w:w="0" w:type="dxa"/>
              <w:left w:w="57" w:type="dxa"/>
              <w:bottom w:w="0" w:type="dxa"/>
              <w:right w:w="0" w:type="dxa"/>
            </w:tcMar>
            <w:vAlign w:val="center"/>
          </w:tcPr>
          <w:p>
            <w:pPr>
              <w:widowControl/>
              <w:jc w:val="center"/>
              <w:rPr>
                <w:rFonts w:hint="eastAsia" w:ascii="宋体" w:hAnsi="宋体" w:eastAsia="宋体" w:cs="宋体"/>
                <w:kern w:val="0"/>
                <w:szCs w:val="21"/>
                <w:lang w:eastAsia="zh-CN"/>
              </w:rPr>
            </w:pPr>
            <w:r>
              <w:rPr>
                <w:rFonts w:hint="eastAsia" w:ascii="宋体" w:hAnsi="宋体" w:cs="宋体"/>
                <w:kern w:val="0"/>
                <w:szCs w:val="21"/>
                <w:lang w:val="en-US" w:eastAsia="zh-CN"/>
              </w:rPr>
              <w:t>1</w:t>
            </w:r>
          </w:p>
        </w:tc>
        <w:tc>
          <w:tcPr>
            <w:tcW w:w="995" w:type="dxa"/>
            <w:vMerge w:val="restart"/>
            <w:noWrap w:val="0"/>
            <w:tcMar>
              <w:top w:w="0" w:type="dxa"/>
              <w:left w:w="57" w:type="dxa"/>
              <w:bottom w:w="0" w:type="dxa"/>
              <w:right w:w="0" w:type="dxa"/>
            </w:tcMar>
            <w:vAlign w:val="center"/>
          </w:tcPr>
          <w:p>
            <w:pPr>
              <w:widowControl/>
              <w:jc w:val="center"/>
              <w:rPr>
                <w:rFonts w:ascii="宋体" w:hAnsi="宋体" w:cs="宋体"/>
                <w:kern w:val="0"/>
                <w:szCs w:val="21"/>
              </w:rPr>
            </w:pPr>
            <w:r>
              <w:rPr>
                <w:rFonts w:hint="eastAsia" w:ascii="宋体" w:hAnsi="宋体" w:cs="宋体"/>
                <w:kern w:val="0"/>
                <w:szCs w:val="21"/>
              </w:rPr>
              <w:t>包13</w:t>
            </w:r>
          </w:p>
        </w:tc>
        <w:tc>
          <w:tcPr>
            <w:tcW w:w="2115"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饮食保障车</w:t>
            </w:r>
          </w:p>
        </w:tc>
        <w:tc>
          <w:tcPr>
            <w:tcW w:w="1049" w:type="dxa"/>
            <w:noWrap w:val="0"/>
            <w:tcMar>
              <w:top w:w="0" w:type="dxa"/>
              <w:left w:w="57" w:type="dxa"/>
              <w:bottom w:w="0" w:type="dxa"/>
              <w:right w:w="0" w:type="dxa"/>
            </w:tcMar>
            <w:vAlign w:val="center"/>
          </w:tcPr>
          <w:p>
            <w:pPr>
              <w:widowControl/>
              <w:jc w:val="center"/>
              <w:rPr>
                <w:rFonts w:ascii="宋体" w:hAnsi="宋体" w:cs="宋体"/>
                <w:kern w:val="0"/>
                <w:szCs w:val="21"/>
              </w:rPr>
            </w:pPr>
            <w:r>
              <w:rPr>
                <w:rFonts w:hint="eastAsia" w:ascii="宋体" w:hAnsi="宋体" w:cs="宋体"/>
                <w:kern w:val="0"/>
                <w:szCs w:val="21"/>
              </w:rPr>
              <w:t>1辆</w:t>
            </w:r>
          </w:p>
        </w:tc>
        <w:tc>
          <w:tcPr>
            <w:tcW w:w="1450" w:type="dxa"/>
            <w:noWrap w:val="0"/>
            <w:tcMar>
              <w:top w:w="0" w:type="dxa"/>
              <w:left w:w="57" w:type="dxa"/>
              <w:bottom w:w="0" w:type="dxa"/>
              <w:right w:w="0" w:type="dxa"/>
            </w:tcMar>
            <w:vAlign w:val="center"/>
          </w:tcPr>
          <w:p>
            <w:pPr>
              <w:widowControl/>
              <w:jc w:val="center"/>
              <w:rPr>
                <w:rFonts w:ascii="宋体" w:hAnsi="宋体" w:cs="宋体"/>
                <w:kern w:val="0"/>
                <w:szCs w:val="21"/>
              </w:rPr>
            </w:pPr>
            <w:r>
              <w:rPr>
                <w:rFonts w:hint="eastAsia" w:ascii="宋体" w:hAnsi="宋体" w:cs="宋体"/>
                <w:kern w:val="0"/>
                <w:szCs w:val="21"/>
              </w:rPr>
              <w:t>900,000.00</w:t>
            </w:r>
          </w:p>
        </w:tc>
        <w:tc>
          <w:tcPr>
            <w:tcW w:w="1577"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900,000.00</w:t>
            </w:r>
          </w:p>
        </w:tc>
        <w:tc>
          <w:tcPr>
            <w:tcW w:w="1377" w:type="dxa"/>
            <w:vMerge w:val="restart"/>
            <w:noWrap w:val="0"/>
            <w:tcMar>
              <w:top w:w="0" w:type="dxa"/>
              <w:left w:w="57" w:type="dxa"/>
              <w:bottom w:w="0" w:type="dxa"/>
              <w:right w:w="0" w:type="dxa"/>
            </w:tcMar>
            <w:vAlign w:val="center"/>
          </w:tcPr>
          <w:p>
            <w:pPr>
              <w:widowControl/>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13769.00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28" w:type="dxa"/>
            <w:noWrap w:val="0"/>
            <w:tcMar>
              <w:top w:w="0" w:type="dxa"/>
              <w:left w:w="57" w:type="dxa"/>
              <w:bottom w:w="0" w:type="dxa"/>
              <w:right w:w="0" w:type="dxa"/>
            </w:tcMar>
            <w:vAlign w:val="center"/>
          </w:tcPr>
          <w:p>
            <w:pPr>
              <w:widowControl/>
              <w:jc w:val="center"/>
              <w:rPr>
                <w:rFonts w:hint="eastAsia" w:ascii="宋体" w:hAnsi="宋体" w:eastAsia="宋体" w:cs="宋体"/>
                <w:kern w:val="0"/>
                <w:szCs w:val="21"/>
                <w:lang w:eastAsia="zh-CN"/>
              </w:rPr>
            </w:pPr>
            <w:r>
              <w:rPr>
                <w:rFonts w:hint="eastAsia" w:ascii="宋体" w:hAnsi="宋体" w:cs="宋体"/>
                <w:kern w:val="0"/>
                <w:szCs w:val="21"/>
                <w:lang w:val="en-US" w:eastAsia="zh-CN"/>
              </w:rPr>
              <w:t>2</w:t>
            </w:r>
          </w:p>
        </w:tc>
        <w:tc>
          <w:tcPr>
            <w:tcW w:w="995" w:type="dxa"/>
            <w:vMerge w:val="continue"/>
            <w:noWrap w:val="0"/>
            <w:tcMar>
              <w:top w:w="0" w:type="dxa"/>
              <w:left w:w="57" w:type="dxa"/>
              <w:bottom w:w="0" w:type="dxa"/>
              <w:right w:w="0" w:type="dxa"/>
            </w:tcMar>
            <w:vAlign w:val="center"/>
          </w:tcPr>
          <w:p>
            <w:pPr>
              <w:widowControl/>
              <w:jc w:val="center"/>
              <w:rPr>
                <w:rFonts w:hint="eastAsia" w:ascii="宋体" w:hAnsi="宋体" w:cs="宋体"/>
                <w:kern w:val="0"/>
                <w:szCs w:val="21"/>
              </w:rPr>
            </w:pPr>
          </w:p>
        </w:tc>
        <w:tc>
          <w:tcPr>
            <w:tcW w:w="2115"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洗涤车</w:t>
            </w:r>
          </w:p>
        </w:tc>
        <w:tc>
          <w:tcPr>
            <w:tcW w:w="1049" w:type="dxa"/>
            <w:noWrap w:val="0"/>
            <w:tcMar>
              <w:top w:w="0" w:type="dxa"/>
              <w:left w:w="57" w:type="dxa"/>
              <w:bottom w:w="0" w:type="dxa"/>
              <w:right w:w="0" w:type="dxa"/>
            </w:tcMar>
            <w:vAlign w:val="center"/>
          </w:tcPr>
          <w:p>
            <w:pPr>
              <w:widowControl/>
              <w:jc w:val="center"/>
              <w:rPr>
                <w:rFonts w:ascii="宋体" w:hAnsi="宋体" w:cs="宋体"/>
                <w:kern w:val="0"/>
                <w:szCs w:val="21"/>
              </w:rPr>
            </w:pPr>
            <w:r>
              <w:rPr>
                <w:rFonts w:hint="eastAsia" w:ascii="宋体" w:hAnsi="宋体" w:cs="宋体"/>
                <w:kern w:val="0"/>
                <w:szCs w:val="21"/>
              </w:rPr>
              <w:t>1辆</w:t>
            </w:r>
          </w:p>
        </w:tc>
        <w:tc>
          <w:tcPr>
            <w:tcW w:w="1450" w:type="dxa"/>
            <w:noWrap w:val="0"/>
            <w:tcMar>
              <w:top w:w="0" w:type="dxa"/>
              <w:left w:w="57" w:type="dxa"/>
              <w:bottom w:w="0" w:type="dxa"/>
              <w:right w:w="0" w:type="dxa"/>
            </w:tcMar>
            <w:vAlign w:val="center"/>
          </w:tcPr>
          <w:p>
            <w:pPr>
              <w:widowControl/>
              <w:jc w:val="center"/>
              <w:rPr>
                <w:rFonts w:ascii="宋体" w:hAnsi="宋体" w:cs="宋体"/>
                <w:kern w:val="0"/>
                <w:szCs w:val="21"/>
              </w:rPr>
            </w:pPr>
            <w:r>
              <w:rPr>
                <w:rFonts w:hint="eastAsia" w:ascii="宋体" w:hAnsi="宋体" w:cs="宋体"/>
                <w:kern w:val="0"/>
                <w:szCs w:val="21"/>
              </w:rPr>
              <w:t>1,350,000.00</w:t>
            </w:r>
          </w:p>
        </w:tc>
        <w:tc>
          <w:tcPr>
            <w:tcW w:w="1577"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1,350,000.00</w:t>
            </w:r>
          </w:p>
        </w:tc>
        <w:tc>
          <w:tcPr>
            <w:tcW w:w="1377" w:type="dxa"/>
            <w:vMerge w:val="continue"/>
            <w:noWrap w:val="0"/>
            <w:tcMar>
              <w:top w:w="0" w:type="dxa"/>
              <w:left w:w="57" w:type="dxa"/>
              <w:bottom w:w="0" w:type="dxa"/>
              <w:right w:w="0" w:type="dxa"/>
            </w:tcMar>
            <w:vAlign w:val="center"/>
          </w:tcPr>
          <w:p>
            <w:pPr>
              <w:widowControl/>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28" w:type="dxa"/>
            <w:noWrap w:val="0"/>
            <w:tcMar>
              <w:top w:w="0" w:type="dxa"/>
              <w:left w:w="57" w:type="dxa"/>
              <w:bottom w:w="0" w:type="dxa"/>
              <w:right w:w="0" w:type="dxa"/>
            </w:tcMar>
            <w:vAlign w:val="center"/>
          </w:tcPr>
          <w:p>
            <w:pPr>
              <w:widowControl/>
              <w:jc w:val="center"/>
              <w:rPr>
                <w:rFonts w:hint="eastAsia" w:ascii="宋体" w:hAnsi="宋体" w:eastAsia="宋体" w:cs="宋体"/>
                <w:kern w:val="0"/>
                <w:szCs w:val="21"/>
                <w:lang w:eastAsia="zh-CN"/>
              </w:rPr>
            </w:pPr>
            <w:r>
              <w:rPr>
                <w:rFonts w:hint="eastAsia" w:ascii="宋体" w:hAnsi="宋体" w:cs="宋体"/>
                <w:kern w:val="0"/>
                <w:szCs w:val="21"/>
                <w:lang w:val="en-US" w:eastAsia="zh-CN"/>
              </w:rPr>
              <w:t>3</w:t>
            </w:r>
          </w:p>
        </w:tc>
        <w:tc>
          <w:tcPr>
            <w:tcW w:w="995" w:type="dxa"/>
            <w:vMerge w:val="continue"/>
            <w:noWrap w:val="0"/>
            <w:tcMar>
              <w:top w:w="0" w:type="dxa"/>
              <w:left w:w="57" w:type="dxa"/>
              <w:bottom w:w="0" w:type="dxa"/>
              <w:right w:w="0" w:type="dxa"/>
            </w:tcMar>
            <w:vAlign w:val="center"/>
          </w:tcPr>
          <w:p>
            <w:pPr>
              <w:widowControl/>
              <w:jc w:val="center"/>
              <w:rPr>
                <w:rFonts w:hint="eastAsia" w:ascii="宋体" w:hAnsi="宋体" w:cs="宋体"/>
                <w:kern w:val="0"/>
                <w:szCs w:val="21"/>
              </w:rPr>
            </w:pPr>
          </w:p>
        </w:tc>
        <w:tc>
          <w:tcPr>
            <w:tcW w:w="2115"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冷藏车</w:t>
            </w:r>
          </w:p>
        </w:tc>
        <w:tc>
          <w:tcPr>
            <w:tcW w:w="1049" w:type="dxa"/>
            <w:noWrap w:val="0"/>
            <w:tcMar>
              <w:top w:w="0" w:type="dxa"/>
              <w:left w:w="57" w:type="dxa"/>
              <w:bottom w:w="0" w:type="dxa"/>
              <w:right w:w="0" w:type="dxa"/>
            </w:tcMar>
            <w:vAlign w:val="center"/>
          </w:tcPr>
          <w:p>
            <w:pPr>
              <w:widowControl/>
              <w:jc w:val="center"/>
              <w:rPr>
                <w:rFonts w:ascii="宋体" w:hAnsi="宋体" w:cs="宋体"/>
                <w:kern w:val="0"/>
                <w:szCs w:val="21"/>
              </w:rPr>
            </w:pPr>
            <w:r>
              <w:rPr>
                <w:rFonts w:hint="eastAsia" w:ascii="宋体" w:hAnsi="宋体" w:cs="宋体"/>
                <w:kern w:val="0"/>
                <w:szCs w:val="21"/>
              </w:rPr>
              <w:t>1辆</w:t>
            </w:r>
          </w:p>
        </w:tc>
        <w:tc>
          <w:tcPr>
            <w:tcW w:w="1450" w:type="dxa"/>
            <w:noWrap w:val="0"/>
            <w:tcMar>
              <w:top w:w="0" w:type="dxa"/>
              <w:left w:w="57" w:type="dxa"/>
              <w:bottom w:w="0" w:type="dxa"/>
              <w:right w:w="0" w:type="dxa"/>
            </w:tcMar>
            <w:vAlign w:val="center"/>
          </w:tcPr>
          <w:p>
            <w:pPr>
              <w:widowControl/>
              <w:jc w:val="center"/>
              <w:rPr>
                <w:rFonts w:ascii="宋体" w:hAnsi="宋体" w:cs="宋体"/>
                <w:kern w:val="0"/>
                <w:szCs w:val="21"/>
              </w:rPr>
            </w:pPr>
            <w:r>
              <w:rPr>
                <w:rFonts w:hint="eastAsia" w:ascii="宋体" w:hAnsi="宋体" w:cs="宋体"/>
                <w:kern w:val="0"/>
                <w:szCs w:val="21"/>
              </w:rPr>
              <w:t>400,000.00</w:t>
            </w:r>
          </w:p>
        </w:tc>
        <w:tc>
          <w:tcPr>
            <w:tcW w:w="1577" w:type="dxa"/>
            <w:noWrap w:val="0"/>
            <w:tcMar>
              <w:top w:w="0" w:type="dxa"/>
              <w:left w:w="57" w:type="dxa"/>
              <w:bottom w:w="0" w:type="dxa"/>
              <w:right w:w="0" w:type="dxa"/>
            </w:tcMar>
            <w:vAlign w:val="center"/>
          </w:tcPr>
          <w:p>
            <w:pPr>
              <w:widowControl/>
              <w:jc w:val="center"/>
              <w:rPr>
                <w:rFonts w:hint="eastAsia" w:ascii="宋体" w:hAnsi="宋体" w:cs="宋体"/>
                <w:kern w:val="0"/>
                <w:szCs w:val="21"/>
              </w:rPr>
            </w:pPr>
            <w:r>
              <w:rPr>
                <w:rFonts w:hint="eastAsia" w:ascii="宋体" w:hAnsi="宋体" w:cs="宋体"/>
                <w:kern w:val="0"/>
                <w:szCs w:val="21"/>
              </w:rPr>
              <w:t>400,000.00</w:t>
            </w:r>
          </w:p>
        </w:tc>
        <w:tc>
          <w:tcPr>
            <w:tcW w:w="1377" w:type="dxa"/>
            <w:vMerge w:val="continue"/>
            <w:noWrap w:val="0"/>
            <w:tcMar>
              <w:top w:w="0" w:type="dxa"/>
              <w:left w:w="57" w:type="dxa"/>
              <w:bottom w:w="0" w:type="dxa"/>
              <w:right w:w="0" w:type="dxa"/>
            </w:tcMar>
            <w:vAlign w:val="center"/>
          </w:tcPr>
          <w:p>
            <w:pPr>
              <w:widowControl/>
              <w:jc w:val="center"/>
              <w:rPr>
                <w:rFonts w:hint="eastAsia" w:ascii="宋体" w:hAnsi="宋体" w:cs="宋体"/>
                <w:kern w:val="0"/>
                <w:szCs w:val="21"/>
              </w:rPr>
            </w:pPr>
          </w:p>
        </w:tc>
      </w:tr>
    </w:tbl>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具体内容详见招标文件第四章“采购需求”。</w:t>
      </w:r>
    </w:p>
    <w:p>
      <w:pPr>
        <w:widowControl/>
        <w:shd w:val="clear" w:color="auto" w:fill="FFFFFF"/>
        <w:spacing w:line="460" w:lineRule="exact"/>
        <w:ind w:firstLine="420" w:firstLineChars="200"/>
        <w:jc w:val="left"/>
        <w:textAlignment w:val="baseline"/>
        <w:rPr>
          <w:rFonts w:ascii="宋体" w:hAnsi="宋体"/>
          <w:color w:val="0000CC"/>
        </w:rPr>
      </w:pPr>
      <w:r>
        <w:rPr>
          <w:rFonts w:hint="eastAsia" w:ascii="宋体" w:hAnsi="宋体"/>
        </w:rPr>
        <w:t>合同履行期限：</w:t>
      </w:r>
      <w:r>
        <w:rPr>
          <w:rStyle w:val="12"/>
          <w:rFonts w:hint="eastAsia" w:ascii="宋体" w:hAnsi="宋体"/>
          <w:bCs/>
        </w:rPr>
        <w:t>国产底盘车辆</w:t>
      </w:r>
      <w:r>
        <w:rPr>
          <w:rStyle w:val="12"/>
          <w:rFonts w:hint="eastAsia" w:ascii="宋体" w:hAnsi="宋体"/>
        </w:rPr>
        <w:t>合同签订后</w:t>
      </w:r>
      <w:r>
        <w:rPr>
          <w:rStyle w:val="12"/>
          <w:rFonts w:hint="eastAsia" w:ascii="宋体" w:hAnsi="宋体"/>
          <w:bCs/>
        </w:rPr>
        <w:t>6个月内完成交货（运送指定地点），进口底盘车辆</w:t>
      </w:r>
      <w:r>
        <w:rPr>
          <w:rStyle w:val="12"/>
          <w:rFonts w:hint="eastAsia" w:ascii="宋体" w:hAnsi="宋体"/>
        </w:rPr>
        <w:t>合同签订</w:t>
      </w:r>
      <w:r>
        <w:rPr>
          <w:rStyle w:val="12"/>
          <w:rFonts w:hint="eastAsia" w:ascii="宋体" w:hAnsi="宋体"/>
          <w:bCs/>
        </w:rPr>
        <w:t>后9个月内完成交货（运送指定地点）</w:t>
      </w:r>
      <w:r>
        <w:rPr>
          <w:rFonts w:hint="eastAsia" w:ascii="宋体" w:hAnsi="宋体" w:cs="宋体"/>
          <w:szCs w:val="28"/>
        </w:rPr>
        <w:t>。</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本项目不接受联合体投标。</w:t>
      </w:r>
    </w:p>
    <w:p>
      <w:pPr>
        <w:widowControl/>
        <w:shd w:val="clear" w:color="auto" w:fill="FFFFFF"/>
        <w:spacing w:line="460" w:lineRule="exact"/>
        <w:ind w:firstLine="422" w:firstLineChars="200"/>
        <w:jc w:val="left"/>
        <w:textAlignment w:val="baseline"/>
        <w:rPr>
          <w:rFonts w:ascii="宋体" w:hAnsi="宋体"/>
          <w:color w:val="000000"/>
          <w:kern w:val="0"/>
        </w:rPr>
      </w:pPr>
      <w:r>
        <w:rPr>
          <w:rFonts w:hint="eastAsia" w:ascii="宋体" w:hAnsi="宋体"/>
          <w:b/>
          <w:bCs/>
          <w:color w:val="000000"/>
          <w:kern w:val="0"/>
        </w:rPr>
        <w:t>二、申请人的资格要求：</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1、满足《中华人民共和国政府采购法》第二十二条规定；</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2、落实政府采购政策需满足的资格要求：</w:t>
      </w:r>
      <w:r>
        <w:rPr>
          <w:rFonts w:hint="eastAsia" w:ascii="宋体" w:hAnsi="宋体" w:cs="宋体"/>
          <w:b/>
          <w:bCs/>
          <w:szCs w:val="21"/>
          <w:highlight w:val="white"/>
          <w:lang w:val="en-US" w:eastAsia="zh-CN"/>
        </w:rPr>
        <w:t>无</w:t>
      </w:r>
      <w:r>
        <w:rPr>
          <w:rFonts w:hint="eastAsia" w:ascii="宋体" w:hAnsi="宋体" w:cs="宋体"/>
          <w:b/>
          <w:bCs/>
          <w:szCs w:val="21"/>
        </w:rPr>
        <w:t>。</w:t>
      </w:r>
      <w:r>
        <w:rPr>
          <w:rFonts w:hint="eastAsia" w:ascii="宋体" w:hAnsi="宋体"/>
          <w:b/>
          <w:bCs/>
          <w:szCs w:val="21"/>
        </w:rPr>
        <w:t>本项目中小企业划分标准所属行业：工业。</w:t>
      </w:r>
    </w:p>
    <w:p>
      <w:pPr>
        <w:widowControl/>
        <w:shd w:val="clear" w:color="auto" w:fill="FFFFFF"/>
        <w:spacing w:line="460" w:lineRule="exact"/>
        <w:ind w:firstLine="420" w:firstLineChars="200"/>
        <w:jc w:val="left"/>
        <w:textAlignment w:val="baseline"/>
        <w:rPr>
          <w:rFonts w:ascii="宋体" w:hAnsi="宋体"/>
          <w:b/>
          <w:bCs/>
          <w:color w:val="000000"/>
          <w:kern w:val="0"/>
        </w:rPr>
      </w:pPr>
      <w:r>
        <w:rPr>
          <w:rFonts w:hint="eastAsia" w:ascii="宋体" w:hAnsi="宋体"/>
          <w:color w:val="000000"/>
          <w:kern w:val="0"/>
        </w:rPr>
        <w:t>3、本项目的特定资格要求：</w:t>
      </w:r>
      <w:r>
        <w:rPr>
          <w:rFonts w:hint="eastAsia" w:ascii="宋体" w:hAnsi="宋体"/>
          <w:b/>
          <w:bCs/>
          <w:color w:val="000000"/>
          <w:kern w:val="0"/>
        </w:rPr>
        <w:t>无</w:t>
      </w:r>
    </w:p>
    <w:p>
      <w:pPr>
        <w:widowControl/>
        <w:shd w:val="clear" w:color="auto" w:fill="FFFFFF"/>
        <w:spacing w:line="460" w:lineRule="exact"/>
        <w:ind w:firstLine="422" w:firstLineChars="200"/>
        <w:jc w:val="left"/>
        <w:textAlignment w:val="baseline"/>
        <w:rPr>
          <w:rFonts w:ascii="宋体" w:hAnsi="宋体"/>
          <w:color w:val="000000"/>
          <w:kern w:val="0"/>
        </w:rPr>
      </w:pPr>
      <w:r>
        <w:rPr>
          <w:rFonts w:hint="eastAsia" w:ascii="宋体" w:hAnsi="宋体"/>
          <w:b/>
          <w:bCs/>
          <w:color w:val="000000"/>
          <w:kern w:val="0"/>
        </w:rPr>
        <w:t>三、获取招标文件</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时间</w:t>
      </w:r>
      <w:r>
        <w:rPr>
          <w:rFonts w:hint="eastAsia" w:ascii="宋体" w:hAnsi="宋体"/>
          <w:color w:val="0000CC"/>
          <w:kern w:val="0"/>
        </w:rPr>
        <w:t>：</w:t>
      </w:r>
      <w:r>
        <w:rPr>
          <w:rFonts w:hint="eastAsia" w:ascii="宋体" w:hAnsi="宋体"/>
          <w:b/>
          <w:bCs/>
          <w:color w:val="0000CC"/>
          <w:kern w:val="0"/>
        </w:rPr>
        <w:t>202</w:t>
      </w:r>
      <w:r>
        <w:rPr>
          <w:rFonts w:ascii="宋体" w:hAnsi="宋体"/>
          <w:b/>
          <w:bCs/>
          <w:color w:val="0000CC"/>
          <w:kern w:val="0"/>
        </w:rPr>
        <w:t>3</w:t>
      </w:r>
      <w:r>
        <w:rPr>
          <w:rFonts w:hint="eastAsia" w:ascii="宋体" w:hAnsi="宋体"/>
          <w:b/>
          <w:bCs/>
          <w:color w:val="0000CC"/>
          <w:kern w:val="0"/>
        </w:rPr>
        <w:t>年</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11</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23</w:t>
      </w:r>
      <w:r>
        <w:rPr>
          <w:rFonts w:hint="eastAsia" w:ascii="宋体" w:hAnsi="宋体"/>
          <w:b/>
          <w:bCs/>
          <w:color w:val="0000CC"/>
          <w:kern w:val="0"/>
          <w:u w:val="single"/>
        </w:rPr>
        <w:t xml:space="preserve">  </w:t>
      </w:r>
      <w:r>
        <w:rPr>
          <w:rFonts w:hint="eastAsia" w:ascii="宋体" w:hAnsi="宋体"/>
          <w:b/>
          <w:bCs/>
          <w:color w:val="0000CC"/>
          <w:kern w:val="0"/>
        </w:rPr>
        <w:t>日至202</w:t>
      </w:r>
      <w:r>
        <w:rPr>
          <w:rFonts w:ascii="宋体" w:hAnsi="宋体"/>
          <w:b/>
          <w:bCs/>
          <w:color w:val="0000CC"/>
          <w:kern w:val="0"/>
        </w:rPr>
        <w:t>3</w:t>
      </w:r>
      <w:r>
        <w:rPr>
          <w:rFonts w:hint="eastAsia" w:ascii="宋体" w:hAnsi="宋体"/>
          <w:b/>
          <w:bCs/>
          <w:color w:val="0000CC"/>
          <w:kern w:val="0"/>
        </w:rPr>
        <w:t>年</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11</w:t>
      </w:r>
      <w:r>
        <w:rPr>
          <w:rFonts w:hint="eastAsia" w:ascii="宋体" w:hAnsi="宋体"/>
          <w:b/>
          <w:bCs/>
          <w:color w:val="0000CC"/>
          <w:kern w:val="0"/>
          <w:u w:val="single"/>
        </w:rPr>
        <w:t xml:space="preserve"> </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30</w:t>
      </w:r>
      <w:r>
        <w:rPr>
          <w:rFonts w:hint="eastAsia" w:ascii="宋体" w:hAnsi="宋体"/>
          <w:b/>
          <w:bCs/>
          <w:color w:val="0000CC"/>
          <w:kern w:val="0"/>
          <w:u w:val="single"/>
        </w:rPr>
        <w:t xml:space="preserve">  </w:t>
      </w:r>
      <w:r>
        <w:rPr>
          <w:rFonts w:hint="eastAsia" w:ascii="宋体" w:hAnsi="宋体"/>
          <w:b/>
          <w:bCs/>
          <w:color w:val="0000CC"/>
          <w:kern w:val="0"/>
        </w:rPr>
        <w:t>日</w:t>
      </w:r>
      <w:r>
        <w:rPr>
          <w:rFonts w:hint="eastAsia" w:ascii="宋体" w:hAnsi="宋体"/>
          <w:color w:val="000000"/>
          <w:kern w:val="0"/>
        </w:rPr>
        <w:t>（提供期限自本公告发布之日起不得少于5个工作日），每天上午9:00至12:00，下午14:30至17:00。（北京时间，法定节假日除外）</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地点：</w:t>
      </w:r>
      <w:r>
        <w:rPr>
          <w:rFonts w:hint="eastAsia" w:ascii="宋体" w:hAnsi="宋体"/>
          <w:szCs w:val="21"/>
          <w:highlight w:val="white"/>
        </w:rPr>
        <w:t>凡符合投标资格要求并有意参加投标者，可在公告发布之日起至提交投标文件截止之日通过登录《长沙公共资源交易电子服务平台》（http：//fwpt.csggzy.cn）免费下载招标文件。</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方式：</w:t>
      </w:r>
      <w:r>
        <w:rPr>
          <w:rFonts w:hint="eastAsia" w:ascii="宋体" w:hAnsi="宋体"/>
          <w:szCs w:val="21"/>
          <w:highlight w:val="white"/>
        </w:rPr>
        <w:t>凡符合投标资格要求并有意参加投标者，可在公告发布之日起至提交投标文件截止之日通过登录《长沙公共资源交易电子服务平台》（http：//fwpt.csggzy.cn）免费下载招标文件</w:t>
      </w:r>
      <w:r>
        <w:rPr>
          <w:rFonts w:hint="eastAsia" w:ascii="宋体" w:hAnsi="宋体"/>
          <w:color w:val="000000"/>
          <w:kern w:val="0"/>
        </w:rPr>
        <w:t>。</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售价：￥00.00元，本公告包含的招标文件售价总和。</w:t>
      </w:r>
    </w:p>
    <w:p>
      <w:pPr>
        <w:widowControl/>
        <w:shd w:val="clear" w:color="auto" w:fill="FFFFFF"/>
        <w:spacing w:line="460" w:lineRule="exact"/>
        <w:ind w:firstLine="422" w:firstLineChars="200"/>
        <w:jc w:val="left"/>
        <w:textAlignment w:val="baseline"/>
        <w:rPr>
          <w:rFonts w:ascii="宋体" w:hAnsi="宋体"/>
          <w:color w:val="000000"/>
          <w:kern w:val="0"/>
        </w:rPr>
      </w:pPr>
      <w:r>
        <w:rPr>
          <w:rFonts w:hint="eastAsia" w:ascii="宋体" w:hAnsi="宋体"/>
          <w:b/>
          <w:bCs/>
          <w:color w:val="000000"/>
          <w:kern w:val="0"/>
        </w:rPr>
        <w:t>四、提交投标文件截止时间、开标时间和地点</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提交投标文件截止时间：</w:t>
      </w:r>
      <w:r>
        <w:rPr>
          <w:rFonts w:hint="eastAsia" w:ascii="宋体" w:hAnsi="宋体"/>
          <w:b/>
          <w:bCs/>
          <w:color w:val="0000CC"/>
          <w:kern w:val="0"/>
        </w:rPr>
        <w:t>2023年</w:t>
      </w:r>
      <w:r>
        <w:rPr>
          <w:rFonts w:hint="eastAsia" w:ascii="宋体" w:hAnsi="宋体"/>
          <w:b/>
          <w:bCs/>
          <w:color w:val="0000CC"/>
          <w:kern w:val="0"/>
          <w:u w:val="single"/>
          <w:lang w:val="en-US" w:eastAsia="zh-CN"/>
        </w:rPr>
        <w:t>12</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15</w:t>
      </w:r>
      <w:r>
        <w:rPr>
          <w:rFonts w:hint="eastAsia" w:ascii="宋体" w:hAnsi="宋体"/>
          <w:b/>
          <w:bCs/>
          <w:color w:val="0000CC"/>
          <w:kern w:val="0"/>
          <w:u w:val="single"/>
        </w:rPr>
        <w:t xml:space="preserve"> </w:t>
      </w:r>
      <w:r>
        <w:rPr>
          <w:rFonts w:hint="eastAsia" w:ascii="宋体" w:hAnsi="宋体"/>
          <w:b/>
          <w:bCs/>
          <w:color w:val="0000CC"/>
          <w:kern w:val="0"/>
        </w:rPr>
        <w:t>日</w:t>
      </w:r>
      <w:r>
        <w:rPr>
          <w:rFonts w:hint="eastAsia" w:ascii="宋体" w:hAnsi="宋体"/>
          <w:b/>
          <w:bCs/>
          <w:color w:val="000000"/>
          <w:kern w:val="0"/>
          <w:lang w:val="en-US" w:eastAsia="zh-CN"/>
        </w:rPr>
        <w:t>09</w:t>
      </w:r>
      <w:r>
        <w:rPr>
          <w:rFonts w:hint="eastAsia" w:ascii="宋体" w:hAnsi="宋体"/>
          <w:b/>
          <w:bCs/>
          <w:color w:val="000000"/>
          <w:kern w:val="0"/>
        </w:rPr>
        <w:t>点00分</w:t>
      </w:r>
      <w:r>
        <w:rPr>
          <w:rFonts w:hint="eastAsia" w:ascii="宋体" w:hAnsi="宋体"/>
          <w:color w:val="000000"/>
          <w:kern w:val="0"/>
        </w:rPr>
        <w:t>（北京时间）（自招标文件开始发出之日起至投标人提交投标文件截止之日止，不得少于20日）</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开标时间：</w:t>
      </w:r>
      <w:r>
        <w:rPr>
          <w:rFonts w:hint="eastAsia" w:ascii="宋体" w:hAnsi="宋体"/>
          <w:b/>
          <w:bCs/>
          <w:color w:val="0000CC"/>
          <w:kern w:val="0"/>
        </w:rPr>
        <w:t>2023年</w:t>
      </w:r>
      <w:r>
        <w:rPr>
          <w:rFonts w:hint="eastAsia" w:ascii="宋体" w:hAnsi="宋体"/>
          <w:b/>
          <w:bCs/>
          <w:color w:val="0000CC"/>
          <w:kern w:val="0"/>
          <w:u w:val="single"/>
          <w:lang w:val="en-US" w:eastAsia="zh-CN"/>
        </w:rPr>
        <w:t>12</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15</w:t>
      </w:r>
      <w:r>
        <w:rPr>
          <w:rFonts w:hint="eastAsia" w:ascii="宋体" w:hAnsi="宋体"/>
          <w:b/>
          <w:bCs/>
          <w:color w:val="0000CC"/>
          <w:kern w:val="0"/>
        </w:rPr>
        <w:t>日</w:t>
      </w:r>
      <w:r>
        <w:rPr>
          <w:rFonts w:hint="eastAsia" w:ascii="宋体" w:hAnsi="宋体"/>
          <w:b/>
          <w:bCs/>
          <w:color w:val="000000"/>
          <w:kern w:val="0"/>
          <w:lang w:val="en-US" w:eastAsia="zh-CN"/>
        </w:rPr>
        <w:t>09</w:t>
      </w:r>
      <w:r>
        <w:rPr>
          <w:rFonts w:hint="eastAsia" w:ascii="宋体" w:hAnsi="宋体"/>
          <w:b/>
          <w:bCs/>
          <w:color w:val="000000"/>
          <w:kern w:val="0"/>
        </w:rPr>
        <w:t>点00分</w:t>
      </w:r>
      <w:r>
        <w:rPr>
          <w:rFonts w:hint="eastAsia" w:ascii="宋体" w:hAnsi="宋体"/>
          <w:color w:val="000000"/>
          <w:kern w:val="0"/>
        </w:rPr>
        <w:t>（北京时间）</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olor w:val="000000"/>
          <w:kern w:val="0"/>
        </w:rPr>
        <w:t>地点：</w:t>
      </w:r>
      <w:r>
        <w:rPr>
          <w:rFonts w:hint="eastAsia" w:ascii="宋体" w:hAnsi="宋体"/>
          <w:szCs w:val="21"/>
          <w:highlight w:val="white"/>
        </w:rPr>
        <w:t>《长沙公共资源交易电子服务平台》（http：//fwpt.csggzy.cn）</w:t>
      </w:r>
    </w:p>
    <w:p>
      <w:pPr>
        <w:widowControl/>
        <w:shd w:val="clear" w:color="auto" w:fill="FFFFFF"/>
        <w:spacing w:line="460" w:lineRule="exact"/>
        <w:ind w:firstLine="422" w:firstLineChars="200"/>
        <w:jc w:val="left"/>
        <w:textAlignment w:val="baseline"/>
        <w:rPr>
          <w:rFonts w:ascii="宋体" w:hAnsi="宋体" w:cs="宋体"/>
          <w:kern w:val="0"/>
          <w:szCs w:val="21"/>
        </w:rPr>
      </w:pPr>
      <w:r>
        <w:rPr>
          <w:rFonts w:ascii="宋体" w:hAnsi="宋体" w:cs="宋体"/>
          <w:b/>
          <w:bCs/>
          <w:kern w:val="0"/>
          <w:szCs w:val="21"/>
        </w:rPr>
        <w:t>五、公告期限</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自本公告发布之日起5个工作日。</w:t>
      </w:r>
    </w:p>
    <w:p>
      <w:pPr>
        <w:widowControl/>
        <w:shd w:val="clear" w:color="auto" w:fill="FFFFFF"/>
        <w:spacing w:line="460" w:lineRule="exact"/>
        <w:ind w:firstLine="422" w:firstLineChars="200"/>
        <w:jc w:val="left"/>
        <w:textAlignment w:val="baseline"/>
        <w:rPr>
          <w:rFonts w:ascii="宋体" w:hAnsi="宋体" w:cs="宋体"/>
          <w:kern w:val="0"/>
          <w:szCs w:val="21"/>
        </w:rPr>
      </w:pPr>
      <w:r>
        <w:rPr>
          <w:rFonts w:ascii="宋体" w:hAnsi="宋体" w:cs="宋体"/>
          <w:b/>
          <w:bCs/>
          <w:kern w:val="0"/>
          <w:szCs w:val="21"/>
        </w:rPr>
        <w:t>六、其他补充事宜</w:t>
      </w:r>
    </w:p>
    <w:p>
      <w:pPr>
        <w:adjustRightInd w:val="0"/>
        <w:snapToGrid w:val="0"/>
        <w:spacing w:line="360" w:lineRule="auto"/>
        <w:ind w:firstLine="420" w:firstLineChars="200"/>
        <w:rPr>
          <w:rFonts w:ascii="宋体" w:hAnsi="宋体"/>
          <w:szCs w:val="21"/>
          <w:highlight w:val="white"/>
        </w:rPr>
      </w:pP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1、凡符合投标资格要求并有意参加投标者，可在公告发布之日起至提交投标文件截止之日通过登录《长沙公共资源交易电子服务平台》（http：//fwpt.csggzy.cn）免费下载招标文件。</w:t>
      </w: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2、因采用电子招投标，投标文件的获取及操作：</w:t>
      </w: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 xml:space="preserve"> 1）因电子招投标需要，投标人应及时办理企业数字证书（含电子签章）。具体办理及使用问题请联系湖南省数字认证服务中心有限公司（http：//www.hunca.com.cn）。企业数字证书（含电子签章）现场办理地址：长沙市政务服务中心电子认证窗口，咨询电话：4006682666；长沙公共资源交易中心一楼，咨询电话：0731-89938899转湖南CA</w:t>
      </w: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 xml:space="preserve"> 2）投标人在长沙公共资源交易电子服务平台下载专区中及时下载安装最新版本“政府采购电子投标文件制作工具”、“政府采购CA驱动”。</w:t>
      </w: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 xml:space="preserve"> 3）投标人登录长沙政府采购电子交易系统（http：//zfcg.csggzy.cn/TPBidder/memberLogin）下载电子招标文件，文件格式为.CSZF或.CSCF格式，参与投标的投标人需使用“政府采购电子投标文件制作工具”制作.CSTF格式投标文件。投标人登录“长沙政府采购电子交易系统”http：//zfcg.csggzy.cn/TPBidder/memberLogin上传加密的电子投标文件（.CSTF）。 本项目电子投标文件最大容量为200MB，超过此容量的文件将被拒绝。如操作存在疑问的，可通过：0731-89938899咨询。</w:t>
      </w:r>
    </w:p>
    <w:p>
      <w:pPr>
        <w:adjustRightInd w:val="0"/>
        <w:snapToGrid w:val="0"/>
        <w:spacing w:line="360" w:lineRule="auto"/>
        <w:ind w:firstLine="630" w:firstLineChars="300"/>
        <w:rPr>
          <w:rFonts w:ascii="宋体" w:hAnsi="宋体" w:cs="宋体"/>
          <w:kern w:val="0"/>
          <w:szCs w:val="21"/>
        </w:rPr>
      </w:pPr>
      <w:r>
        <w:rPr>
          <w:rFonts w:hint="eastAsia" w:ascii="宋体" w:hAnsi="宋体"/>
          <w:szCs w:val="21"/>
          <w:highlight w:val="white"/>
        </w:rPr>
        <w:t>4）各供应商自行在以上网站下载或查阅招标相关文件和资料等，恕不另行通知，如有遗漏采购人、采购代理机构概不负责</w:t>
      </w:r>
      <w:r>
        <w:rPr>
          <w:rFonts w:hint="eastAsia" w:ascii="宋体" w:hAnsi="宋体" w:cs="宋体"/>
          <w:kern w:val="0"/>
          <w:szCs w:val="21"/>
        </w:rPr>
        <w:t>。</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3、评标方法：综合评分法</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4、采购项目需要落实的政府采购政策：</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（1）按照财政部、工业和信息化部《政府采购促进中小企业发展管理办法》（财库〔2020〕46号）的规定，落实促进中小企业发展政策。</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（2）按照《财政部、司法部关于政府采购支持监狱企业发展有关问题的通知》（财库〔2014〕68号）的规定，落实支持监狱企业发展政策。</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（3）按照《三部门联合发布关于促进残疾人就业政府采购政策的通知》（财库〔2017〕141号）的规定，落实支持残疾人福利性单位发展政策。</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（4）政府采购节能产品、环境标志产品；进口产品管理等。</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5、本项目招标公告在中国政府采购网、</w:t>
      </w:r>
      <w:r>
        <w:rPr>
          <w:rFonts w:hint="eastAsia" w:ascii="宋体" w:hAnsi="宋体"/>
          <w:szCs w:val="21"/>
          <w:highlight w:val="white"/>
        </w:rPr>
        <w:t>长沙公共资源交易电子服务平台（http：//fwpt.csggzy.cn</w:t>
      </w:r>
      <w:r>
        <w:rPr>
          <w:rFonts w:ascii="宋体" w:hAnsi="宋体"/>
          <w:szCs w:val="21"/>
          <w:highlight w:val="white"/>
        </w:rPr>
        <w:t>）</w:t>
      </w:r>
      <w:r>
        <w:rPr>
          <w:rFonts w:hint="eastAsia" w:ascii="宋体" w:hAnsi="宋体" w:cs="宋体"/>
          <w:kern w:val="0"/>
          <w:szCs w:val="21"/>
        </w:rPr>
        <w:t>上发布。</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6、投标人对政府采购活动事项如有疑问的，可以向采购人、采购代理机构提出询问。采购人、采购代理机构将在3个工作日内作出答复。</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7、潜在投标人认为招标文件或招标公告使自己的合法权益受到损害的，可以在获取招标文件之日或招标公告期限届满之日起7个工作日内，按《政府采购质疑和投诉办法》（财政部令第94号）规定，以书面形式向采购人、采购代理机构提出质疑。</w:t>
      </w:r>
    </w:p>
    <w:p>
      <w:pPr>
        <w:widowControl/>
        <w:shd w:val="clear" w:color="auto" w:fill="FFFFFF"/>
        <w:spacing w:line="460" w:lineRule="exact"/>
        <w:ind w:firstLine="422" w:firstLineChars="200"/>
        <w:jc w:val="left"/>
        <w:textAlignment w:val="baseline"/>
        <w:rPr>
          <w:rFonts w:ascii="宋体" w:hAnsi="宋体" w:cs="宋体"/>
          <w:kern w:val="0"/>
          <w:szCs w:val="21"/>
        </w:rPr>
      </w:pPr>
      <w:r>
        <w:rPr>
          <w:rFonts w:ascii="宋体" w:hAnsi="宋体" w:cs="宋体"/>
          <w:b/>
          <w:bCs/>
          <w:kern w:val="0"/>
          <w:szCs w:val="21"/>
        </w:rPr>
        <w:t>七、对本次招标提出询问，请按以下方式联系。</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1、采购人信息</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名称：</w:t>
      </w:r>
      <w:r>
        <w:rPr>
          <w:rFonts w:hint="eastAsia" w:ascii="宋体" w:hAnsi="宋体"/>
          <w:color w:val="000000"/>
          <w:kern w:val="0"/>
        </w:rPr>
        <w:t>湖南省消防救援总队</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地址：</w:t>
      </w:r>
      <w:r>
        <w:rPr>
          <w:rFonts w:hint="eastAsia" w:ascii="宋体" w:hAnsi="宋体"/>
          <w:color w:val="000000"/>
          <w:szCs w:val="21"/>
          <w:highlight w:val="white"/>
        </w:rPr>
        <w:t>湖南省长沙市岳麓区枫林三路151号</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联系方式：</w:t>
      </w:r>
      <w:r>
        <w:rPr>
          <w:rFonts w:hint="eastAsia" w:ascii="宋体" w:hAnsi="宋体"/>
          <w:szCs w:val="21"/>
          <w:highlight w:val="white"/>
        </w:rPr>
        <w:t>喻先生0731-88119286</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2、采购代理机构信息</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名称：湖南正兴项目管理有限公司</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地址：长沙市芙蓉中路一段319号绿地中心T2栋1108室</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联系方式：龙女士，王女士，李先生  0731-89913056</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kMzkwNjcyMjNiNjVmNjE0OWI0OWE0MDUyZDNhOWUifQ=="/>
  </w:docVars>
  <w:rsids>
    <w:rsidRoot w:val="00BF2A83"/>
    <w:rsid w:val="00BF2A83"/>
    <w:rsid w:val="00FD0A85"/>
    <w:rsid w:val="07B93E59"/>
    <w:rsid w:val="09F0757D"/>
    <w:rsid w:val="0C6E493A"/>
    <w:rsid w:val="145B732B"/>
    <w:rsid w:val="150443FD"/>
    <w:rsid w:val="17C36799"/>
    <w:rsid w:val="1B470F68"/>
    <w:rsid w:val="1C3F1C67"/>
    <w:rsid w:val="1CD324C9"/>
    <w:rsid w:val="1E08492A"/>
    <w:rsid w:val="23103C72"/>
    <w:rsid w:val="26B85AB8"/>
    <w:rsid w:val="35E62377"/>
    <w:rsid w:val="442859DF"/>
    <w:rsid w:val="4B056F18"/>
    <w:rsid w:val="4CAB7964"/>
    <w:rsid w:val="4F8E1591"/>
    <w:rsid w:val="57E86EEF"/>
    <w:rsid w:val="5C5340AA"/>
    <w:rsid w:val="5C7E4513"/>
    <w:rsid w:val="5EBE1602"/>
    <w:rsid w:val="5F1A4346"/>
    <w:rsid w:val="6B015CD4"/>
    <w:rsid w:val="6CDB7AB5"/>
    <w:rsid w:val="774A0D27"/>
    <w:rsid w:val="7A017089"/>
    <w:rsid w:val="7AC04D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0"/>
    <w:pPr>
      <w:spacing w:after="120"/>
      <w:ind w:left="420" w:leftChars="200"/>
    </w:pPr>
  </w:style>
  <w:style w:type="paragraph" w:styleId="4">
    <w:name w:val="Body Text Indent 2"/>
    <w:basedOn w:val="1"/>
    <w:qFormat/>
    <w:uiPriority w:val="0"/>
    <w:pPr>
      <w:spacing w:after="120" w:line="480" w:lineRule="auto"/>
      <w:ind w:left="420" w:leftChars="200"/>
    </w:pPr>
    <w:rPr>
      <w:rFonts w:ascii="Times New Roman" w:hAnsi="Times New Roman"/>
      <w:kern w:val="0"/>
      <w:sz w:val="20"/>
      <w:szCs w:val="24"/>
    </w:rPr>
  </w:style>
  <w:style w:type="paragraph" w:styleId="5">
    <w:name w:val="Normal Indent"/>
    <w:basedOn w:val="1"/>
    <w:qFormat/>
    <w:uiPriority w:val="0"/>
    <w:pPr>
      <w:widowControl/>
      <w:ind w:firstLine="420"/>
      <w:jc w:val="left"/>
    </w:pPr>
    <w:rPr>
      <w:kern w:val="0"/>
      <w:sz w:val="20"/>
      <w:szCs w:val="20"/>
    </w:rPr>
  </w:style>
  <w:style w:type="paragraph" w:styleId="6">
    <w:name w:val="Body Text"/>
    <w:basedOn w:val="1"/>
    <w:next w:val="1"/>
    <w:qFormat/>
    <w:uiPriority w:val="0"/>
    <w:pPr>
      <w:spacing w:after="120"/>
    </w:pPr>
    <w:rPr>
      <w:rFonts w:ascii="等线" w:hAnsi="等线" w:eastAsia="等线"/>
    </w:rPr>
  </w:style>
  <w:style w:type="paragraph" w:styleId="7">
    <w:name w:val="footer"/>
    <w:basedOn w:val="1"/>
    <w:link w:val="13"/>
    <w:qFormat/>
    <w:uiPriority w:val="0"/>
    <w:pPr>
      <w:tabs>
        <w:tab w:val="center" w:pos="4153"/>
        <w:tab w:val="right" w:pos="8306"/>
      </w:tabs>
      <w:snapToGrid w:val="0"/>
      <w:jc w:val="left"/>
    </w:pPr>
    <w:rPr>
      <w:sz w:val="18"/>
      <w:szCs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11">
    <w:name w:val="列出段落1"/>
    <w:basedOn w:val="1"/>
    <w:qFormat/>
    <w:uiPriority w:val="34"/>
    <w:pPr>
      <w:ind w:firstLine="420" w:firstLineChars="200"/>
    </w:pPr>
    <w:rPr>
      <w:szCs w:val="21"/>
    </w:rPr>
  </w:style>
  <w:style w:type="character" w:customStyle="1" w:styleId="12">
    <w:name w:val="10"/>
    <w:qFormat/>
    <w:uiPriority w:val="0"/>
    <w:rPr>
      <w:rFonts w:hint="default" w:ascii="Calibri" w:hAnsi="Calibri" w:cs="Calibri"/>
    </w:rPr>
  </w:style>
  <w:style w:type="character" w:customStyle="1" w:styleId="13">
    <w:name w:val="页脚 字符"/>
    <w:basedOn w:val="10"/>
    <w:link w:val="7"/>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2053</Words>
  <Characters>2516</Characters>
  <Lines>20</Lines>
  <Paragraphs>5</Paragraphs>
  <TotalTime>8</TotalTime>
  <ScaleCrop>false</ScaleCrop>
  <LinksUpToDate>false</LinksUpToDate>
  <CharactersWithSpaces>2543</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2022-10-13T02:42:00Z</dcterms:created>
  <dc:creator>Administrator</dc:creator>
  <cp:lastModifiedBy>本色男儿</cp:lastModifiedBy>
  <cp:lastPrinted>2023-10-26T09:20:00Z</cp:lastPrinted>
  <dcterms:modified xsi:type="dcterms:W3CDTF">2023-11-22T07:08:13Z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06F1A6D320664C7BB31FE1EA4BA93533</vt:lpwstr>
  </property>
</Properties>
</file>