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FB6C8F0">
      <w:pPr>
        <w:tabs>
          <w:tab w:val="left" w:pos="5117"/>
        </w:tabs>
        <w:snapToGrid w:val="0"/>
        <w:spacing w:line="360" w:lineRule="auto"/>
        <w:ind w:firstLine="643"/>
        <w:outlineLvl w:val="0"/>
        <w:rPr>
          <w:rFonts w:ascii="宋体" w:hAnsi="宋体" w:cs="宋体"/>
          <w:b/>
          <w:color w:val="auto"/>
          <w:kern w:val="0"/>
          <w:sz w:val="32"/>
          <w:szCs w:val="32"/>
          <w:highlight w:val="none"/>
          <w:u w:val="single"/>
        </w:rPr>
      </w:pPr>
      <w:bookmarkStart w:id="0" w:name="_Toc10569"/>
      <w:r>
        <w:rPr>
          <w:rFonts w:hint="eastAsia" w:ascii="宋体" w:hAnsi="宋体" w:cs="宋体"/>
          <w:b/>
          <w:color w:val="auto"/>
          <w:kern w:val="0"/>
          <w:sz w:val="32"/>
          <w:szCs w:val="32"/>
          <w:highlight w:val="none"/>
        </w:rPr>
        <w:t>项目编号：</w:t>
      </w:r>
      <w:bookmarkEnd w:id="0"/>
      <w:r>
        <w:rPr>
          <w:rFonts w:hint="eastAsia" w:ascii="宋体" w:hAnsi="宋体" w:cs="宋体"/>
          <w:b/>
          <w:color w:val="auto"/>
          <w:kern w:val="0"/>
          <w:sz w:val="32"/>
          <w:szCs w:val="32"/>
          <w:highlight w:val="none"/>
        </w:rPr>
        <w:t>DUTASZ-2025226</w:t>
      </w:r>
      <w:r>
        <w:rPr>
          <w:rFonts w:hint="eastAsia" w:ascii="宋体" w:hAnsi="宋体" w:cs="宋体"/>
          <w:b/>
          <w:color w:val="auto"/>
          <w:kern w:val="0"/>
          <w:sz w:val="32"/>
          <w:szCs w:val="32"/>
          <w:highlight w:val="none"/>
        </w:rPr>
        <w:tab/>
      </w:r>
    </w:p>
    <w:p w14:paraId="72474AA5">
      <w:pPr>
        <w:tabs>
          <w:tab w:val="left" w:pos="4350"/>
          <w:tab w:val="left" w:pos="5580"/>
        </w:tabs>
        <w:snapToGrid w:val="0"/>
        <w:spacing w:line="360" w:lineRule="auto"/>
        <w:ind w:firstLine="1044"/>
        <w:jc w:val="left"/>
        <w:rPr>
          <w:rFonts w:ascii="宋体" w:hAnsi="宋体" w:cs="宋体"/>
          <w:b/>
          <w:color w:val="auto"/>
          <w:kern w:val="0"/>
          <w:sz w:val="52"/>
          <w:szCs w:val="52"/>
          <w:highlight w:val="none"/>
        </w:rPr>
      </w:pPr>
      <w:r>
        <w:rPr>
          <w:rFonts w:hint="eastAsia" w:ascii="宋体" w:hAnsi="宋体" w:cs="宋体"/>
          <w:b/>
          <w:color w:val="auto"/>
          <w:kern w:val="0"/>
          <w:sz w:val="52"/>
          <w:szCs w:val="52"/>
          <w:highlight w:val="none"/>
        </w:rPr>
        <w:tab/>
      </w:r>
      <w:r>
        <w:rPr>
          <w:rFonts w:hint="eastAsia" w:ascii="宋体" w:hAnsi="宋体" w:cs="宋体"/>
          <w:b/>
          <w:color w:val="auto"/>
          <w:kern w:val="0"/>
          <w:sz w:val="52"/>
          <w:szCs w:val="52"/>
          <w:highlight w:val="none"/>
        </w:rPr>
        <w:tab/>
      </w:r>
    </w:p>
    <w:p w14:paraId="34078345">
      <w:pPr>
        <w:snapToGrid w:val="0"/>
        <w:spacing w:line="360" w:lineRule="auto"/>
        <w:ind w:firstLine="1044"/>
        <w:jc w:val="center"/>
        <w:rPr>
          <w:rFonts w:ascii="宋体" w:hAnsi="宋体" w:cs="宋体"/>
          <w:b/>
          <w:color w:val="auto"/>
          <w:kern w:val="0"/>
          <w:sz w:val="52"/>
          <w:szCs w:val="52"/>
          <w:highlight w:val="none"/>
        </w:rPr>
      </w:pPr>
    </w:p>
    <w:p w14:paraId="1F43B420">
      <w:pPr>
        <w:snapToGrid w:val="0"/>
        <w:spacing w:line="360" w:lineRule="auto"/>
        <w:ind w:firstLine="1044"/>
        <w:jc w:val="center"/>
        <w:outlineLvl w:val="0"/>
        <w:rPr>
          <w:rFonts w:ascii="宋体" w:hAnsi="宋体" w:cs="宋体"/>
          <w:b/>
          <w:color w:val="auto"/>
          <w:kern w:val="0"/>
          <w:sz w:val="52"/>
          <w:szCs w:val="52"/>
          <w:highlight w:val="none"/>
        </w:rPr>
      </w:pPr>
      <w:bookmarkStart w:id="1" w:name="_Toc19537"/>
      <w:r>
        <w:rPr>
          <w:rFonts w:hint="eastAsia" w:ascii="宋体" w:hAnsi="宋体" w:cs="宋体"/>
          <w:b/>
          <w:color w:val="auto"/>
          <w:kern w:val="0"/>
          <w:sz w:val="52"/>
          <w:szCs w:val="52"/>
          <w:highlight w:val="none"/>
        </w:rPr>
        <w:t>大连理工大学货物采购</w:t>
      </w:r>
      <w:bookmarkEnd w:id="1"/>
    </w:p>
    <w:p w14:paraId="03620319">
      <w:pPr>
        <w:snapToGrid w:val="0"/>
        <w:spacing w:line="360" w:lineRule="auto"/>
        <w:ind w:firstLine="1044"/>
        <w:jc w:val="center"/>
        <w:rPr>
          <w:rFonts w:ascii="宋体" w:hAnsi="宋体" w:cs="宋体"/>
          <w:b/>
          <w:color w:val="auto"/>
          <w:kern w:val="0"/>
          <w:sz w:val="52"/>
          <w:szCs w:val="52"/>
          <w:highlight w:val="none"/>
        </w:rPr>
      </w:pPr>
    </w:p>
    <w:p w14:paraId="621D96E5">
      <w:pPr>
        <w:snapToGrid w:val="0"/>
        <w:spacing w:line="360" w:lineRule="auto"/>
        <w:ind w:firstLine="1687"/>
        <w:jc w:val="center"/>
        <w:rPr>
          <w:rFonts w:ascii="宋体" w:hAnsi="宋体" w:cs="宋体"/>
          <w:b/>
          <w:color w:val="auto"/>
          <w:kern w:val="0"/>
          <w:sz w:val="84"/>
          <w:szCs w:val="84"/>
          <w:highlight w:val="none"/>
        </w:rPr>
      </w:pPr>
      <w:r>
        <w:rPr>
          <w:rFonts w:hint="eastAsia" w:ascii="宋体" w:hAnsi="宋体" w:cs="宋体"/>
          <w:b/>
          <w:color w:val="auto"/>
          <w:kern w:val="0"/>
          <w:sz w:val="84"/>
          <w:szCs w:val="84"/>
          <w:highlight w:val="none"/>
        </w:rPr>
        <w:t>招标文件</w:t>
      </w:r>
    </w:p>
    <w:p w14:paraId="2432AD9A">
      <w:pPr>
        <w:snapToGrid w:val="0"/>
        <w:spacing w:line="360" w:lineRule="auto"/>
        <w:ind w:firstLine="480"/>
        <w:jc w:val="center"/>
        <w:rPr>
          <w:rFonts w:ascii="宋体" w:hAnsi="宋体" w:cs="宋体"/>
          <w:color w:val="auto"/>
          <w:kern w:val="0"/>
          <w:highlight w:val="none"/>
        </w:rPr>
      </w:pPr>
    </w:p>
    <w:p w14:paraId="473AC1B0">
      <w:pPr>
        <w:snapToGrid w:val="0"/>
        <w:spacing w:line="360" w:lineRule="auto"/>
        <w:ind w:firstLine="480"/>
        <w:jc w:val="center"/>
        <w:rPr>
          <w:rFonts w:ascii="宋体" w:hAnsi="宋体" w:cs="宋体"/>
          <w:color w:val="auto"/>
          <w:kern w:val="0"/>
          <w:highlight w:val="none"/>
        </w:rPr>
      </w:pPr>
    </w:p>
    <w:p w14:paraId="3425677D">
      <w:pPr>
        <w:pStyle w:val="98"/>
        <w:numPr>
          <w:ilvl w:val="0"/>
          <w:numId w:val="0"/>
        </w:numPr>
        <w:snapToGrid w:val="0"/>
        <w:rPr>
          <w:rFonts w:ascii="宋体" w:hAnsi="宋体" w:cs="宋体"/>
          <w:color w:val="auto"/>
          <w:kern w:val="0"/>
          <w:highlight w:val="none"/>
        </w:rPr>
      </w:pPr>
    </w:p>
    <w:p w14:paraId="19FFE521">
      <w:pPr>
        <w:snapToGrid w:val="0"/>
        <w:spacing w:line="360" w:lineRule="auto"/>
        <w:ind w:firstLine="480"/>
        <w:jc w:val="center"/>
        <w:rPr>
          <w:rFonts w:ascii="宋体" w:hAnsi="宋体" w:cs="宋体"/>
          <w:color w:val="auto"/>
          <w:kern w:val="0"/>
          <w:highlight w:val="none"/>
        </w:rPr>
      </w:pPr>
    </w:p>
    <w:p w14:paraId="0905D7BE">
      <w:pPr>
        <w:spacing w:line="480" w:lineRule="auto"/>
        <w:ind w:left="2401" w:leftChars="426" w:hanging="1506" w:hangingChars="500"/>
        <w:rPr>
          <w:rFonts w:ascii="宋体" w:hAnsi="宋体" w:cs="宋体"/>
          <w:b/>
          <w:color w:val="auto"/>
          <w:sz w:val="30"/>
          <w:szCs w:val="30"/>
          <w:highlight w:val="none"/>
        </w:rPr>
      </w:pPr>
      <w:r>
        <w:rPr>
          <w:rFonts w:hint="eastAsia" w:ascii="宋体" w:hAnsi="宋体" w:cs="宋体"/>
          <w:b/>
          <w:color w:val="auto"/>
          <w:sz w:val="30"/>
          <w:szCs w:val="30"/>
          <w:highlight w:val="none"/>
        </w:rPr>
        <w:t>项目名称：大连理工大学盘锦校区微机室实验室S107微机教室建设项目计算机类设备采购项目</w:t>
      </w:r>
    </w:p>
    <w:p w14:paraId="403242B4">
      <w:pPr>
        <w:spacing w:line="480" w:lineRule="auto"/>
        <w:ind w:firstLine="904" w:firstLineChars="300"/>
        <w:outlineLvl w:val="0"/>
        <w:rPr>
          <w:rFonts w:ascii="宋体" w:hAnsi="宋体" w:cs="宋体"/>
          <w:b/>
          <w:color w:val="auto"/>
          <w:sz w:val="30"/>
          <w:szCs w:val="30"/>
          <w:highlight w:val="none"/>
        </w:rPr>
      </w:pPr>
      <w:bookmarkStart w:id="2" w:name="_Toc13735"/>
      <w:r>
        <w:rPr>
          <w:rFonts w:hint="eastAsia" w:ascii="宋体" w:hAnsi="宋体" w:cs="宋体"/>
          <w:b/>
          <w:color w:val="auto"/>
          <w:sz w:val="30"/>
          <w:szCs w:val="30"/>
          <w:highlight w:val="none"/>
        </w:rPr>
        <w:t>采购人：大连理工大学</w:t>
      </w:r>
      <w:bookmarkEnd w:id="2"/>
    </w:p>
    <w:p w14:paraId="6335D372">
      <w:pPr>
        <w:spacing w:line="480" w:lineRule="auto"/>
        <w:ind w:firstLine="904" w:firstLineChars="300"/>
        <w:rPr>
          <w:rFonts w:ascii="宋体" w:hAnsi="宋体" w:cs="宋体"/>
          <w:b/>
          <w:color w:val="auto"/>
          <w:sz w:val="30"/>
          <w:szCs w:val="30"/>
          <w:highlight w:val="none"/>
        </w:rPr>
      </w:pPr>
      <w:r>
        <w:rPr>
          <w:rFonts w:hint="eastAsia" w:ascii="宋体" w:hAnsi="宋体" w:cs="宋体"/>
          <w:b/>
          <w:color w:val="auto"/>
          <w:sz w:val="30"/>
          <w:szCs w:val="30"/>
          <w:highlight w:val="none"/>
        </w:rPr>
        <w:t>采购代理机构：大连机械设备成套有限公司</w:t>
      </w:r>
    </w:p>
    <w:p w14:paraId="22FDB760">
      <w:pPr>
        <w:spacing w:line="480" w:lineRule="auto"/>
        <w:ind w:firstLine="904" w:firstLineChars="300"/>
        <w:rPr>
          <w:rFonts w:ascii="宋体" w:hAnsi="宋体" w:cs="宋体"/>
          <w:b/>
          <w:color w:val="auto"/>
          <w:sz w:val="30"/>
          <w:szCs w:val="30"/>
          <w:highlight w:val="none"/>
        </w:rPr>
      </w:pPr>
    </w:p>
    <w:p w14:paraId="7A70941F">
      <w:pPr>
        <w:spacing w:line="480" w:lineRule="auto"/>
        <w:ind w:firstLine="904" w:firstLineChars="300"/>
        <w:jc w:val="center"/>
        <w:rPr>
          <w:rFonts w:ascii="宋体" w:hAnsi="宋体" w:cs="宋体"/>
          <w:b/>
          <w:color w:val="auto"/>
          <w:sz w:val="30"/>
          <w:szCs w:val="30"/>
          <w:highlight w:val="none"/>
        </w:rPr>
        <w:sectPr>
          <w:footerReference r:id="rId5" w:type="first"/>
          <w:headerReference r:id="rId3" w:type="default"/>
          <w:footerReference r:id="rId4" w:type="default"/>
          <w:pgSz w:w="11905" w:h="16838"/>
          <w:pgMar w:top="1984" w:right="1417" w:bottom="1417" w:left="1417" w:header="1417" w:footer="1134" w:gutter="0"/>
          <w:pgNumType w:start="0"/>
          <w:cols w:space="720" w:num="1"/>
          <w:titlePg/>
          <w:docGrid w:linePitch="286" w:charSpace="0"/>
        </w:sectPr>
      </w:pPr>
      <w:bookmarkStart w:id="3" w:name="_Toc527007499"/>
      <w:bookmarkStart w:id="4" w:name="_Toc3005_WPSOffice_Level1"/>
      <w:bookmarkStart w:id="5" w:name="_Toc18386_WPSOffice_Level1"/>
      <w:bookmarkStart w:id="6" w:name="_Toc28920_WPSOffice_Level1"/>
      <w:r>
        <w:rPr>
          <w:rFonts w:hint="eastAsia" w:ascii="宋体" w:hAnsi="宋体" w:cs="宋体"/>
          <w:b/>
          <w:color w:val="auto"/>
          <w:sz w:val="30"/>
          <w:szCs w:val="30"/>
          <w:highlight w:val="none"/>
        </w:rPr>
        <w:t>2025年11月</w:t>
      </w:r>
    </w:p>
    <w:p w14:paraId="4BEF5695">
      <w:pPr>
        <w:pStyle w:val="304"/>
        <w:snapToGrid w:val="0"/>
        <w:spacing w:before="0" w:line="360" w:lineRule="auto"/>
        <w:ind w:firstLine="602"/>
        <w:jc w:val="center"/>
        <w:rPr>
          <w:rFonts w:ascii="宋体" w:hAnsi="宋体" w:cs="宋体"/>
          <w:color w:val="auto"/>
          <w:sz w:val="30"/>
          <w:szCs w:val="30"/>
          <w:highlight w:val="none"/>
        </w:rPr>
      </w:pPr>
      <w:r>
        <w:rPr>
          <w:rFonts w:hint="eastAsia" w:ascii="宋体" w:hAnsi="宋体" w:cs="宋体"/>
          <w:color w:val="auto"/>
          <w:sz w:val="30"/>
          <w:szCs w:val="30"/>
          <w:highlight w:val="none"/>
          <w:lang w:val="zh-CN"/>
        </w:rPr>
        <w:t>目  录</w:t>
      </w:r>
    </w:p>
    <w:p w14:paraId="37D96C91">
      <w:pPr>
        <w:pStyle w:val="378"/>
        <w:tabs>
          <w:tab w:val="right" w:leader="dot" w:pos="9040"/>
        </w:tabs>
        <w:spacing w:line="360" w:lineRule="auto"/>
        <w:ind w:firstLine="0" w:firstLineChars="0"/>
        <w:jc w:val="distribute"/>
        <w:rPr>
          <w:rFonts w:ascii="宋体" w:hAnsi="宋体" w:eastAsia="宋体" w:cs="宋体"/>
          <w:b/>
          <w:color w:val="auto"/>
          <w:sz w:val="32"/>
          <w:szCs w:val="28"/>
          <w:highlight w:val="none"/>
        </w:rPr>
      </w:pPr>
    </w:p>
    <w:p w14:paraId="2B26D9BC">
      <w:pPr>
        <w:snapToGrid w:val="0"/>
        <w:spacing w:line="360" w:lineRule="auto"/>
        <w:ind w:firstLine="643"/>
        <w:rPr>
          <w:rFonts w:ascii="宋体" w:hAnsi="宋体" w:cs="宋体"/>
          <w:b/>
          <w:bCs/>
          <w:color w:val="auto"/>
          <w:kern w:val="0"/>
          <w:sz w:val="32"/>
          <w:szCs w:val="28"/>
          <w:highlight w:val="none"/>
          <w:lang w:val="zh-CN"/>
        </w:rPr>
      </w:pPr>
    </w:p>
    <w:sdt>
      <w:sdtPr>
        <w:rPr>
          <w:rFonts w:ascii="宋体" w:hAnsi="宋体"/>
          <w:color w:val="auto"/>
          <w:highlight w:val="none"/>
        </w:rPr>
        <w:id w:val="147472727"/>
        <w15:color w:val="DBDBDB"/>
        <w:docPartObj>
          <w:docPartGallery w:val="Table of Contents"/>
          <w:docPartUnique/>
        </w:docPartObj>
      </w:sdtPr>
      <w:sdtEndPr>
        <w:rPr>
          <w:rFonts w:ascii="宋体" w:hAnsi="宋体" w:cs="宋体"/>
          <w:color w:val="auto"/>
          <w:kern w:val="0"/>
          <w:highlight w:val="none"/>
        </w:rPr>
      </w:sdtEndPr>
      <w:sdtContent>
        <w:p w14:paraId="0C7BB9B9">
          <w:pPr>
            <w:jc w:val="center"/>
            <w:rPr>
              <w:color w:val="auto"/>
              <w:highlight w:val="none"/>
            </w:rPr>
          </w:pPr>
        </w:p>
        <w:p w14:paraId="01909912">
          <w:pPr>
            <w:pStyle w:val="346"/>
            <w:tabs>
              <w:tab w:val="right" w:leader="dot" w:pos="9071"/>
            </w:tabs>
            <w:spacing w:line="480" w:lineRule="auto"/>
            <w:rPr>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TOC \o "1-1" \h \u </w:instrText>
          </w:r>
          <w:r>
            <w:rPr>
              <w:rFonts w:ascii="宋体" w:hAnsi="宋体" w:cs="宋体"/>
              <w:color w:val="auto"/>
              <w:sz w:val="24"/>
              <w:szCs w:val="24"/>
              <w:highlight w:val="none"/>
            </w:rPr>
            <w:fldChar w:fldCharType="separate"/>
          </w:r>
        </w:p>
        <w:p w14:paraId="234CF71F">
          <w:pPr>
            <w:pStyle w:val="346"/>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"_Toc23627" </w:instrText>
          </w:r>
          <w:r>
            <w:rPr>
              <w:color w:val="auto"/>
              <w:highlight w:val="none"/>
            </w:rPr>
            <w:fldChar w:fldCharType="separate"/>
          </w:r>
          <w:r>
            <w:rPr>
              <w:rFonts w:hint="eastAsia" w:ascii="宋体" w:hAnsi="宋体" w:cs="宋体"/>
              <w:color w:val="auto"/>
              <w:sz w:val="24"/>
              <w:szCs w:val="24"/>
              <w:highlight w:val="none"/>
            </w:rPr>
            <w:t>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_Toc23627 \h </w:instrText>
          </w:r>
          <w:r>
            <w:rPr>
              <w:color w:val="auto"/>
              <w:sz w:val="24"/>
              <w:szCs w:val="24"/>
              <w:highlight w:val="none"/>
            </w:rPr>
            <w:fldChar w:fldCharType="separate"/>
          </w:r>
          <w:r>
            <w:rPr>
              <w:color w:val="auto"/>
              <w:sz w:val="24"/>
              <w:szCs w:val="24"/>
              <w:highlight w:val="none"/>
            </w:rPr>
            <w:t>2</w:t>
          </w:r>
          <w:r>
            <w:rPr>
              <w:color w:val="auto"/>
              <w:sz w:val="24"/>
              <w:szCs w:val="24"/>
              <w:highlight w:val="none"/>
            </w:rPr>
            <w:fldChar w:fldCharType="end"/>
          </w:r>
          <w:r>
            <w:rPr>
              <w:color w:val="auto"/>
              <w:sz w:val="24"/>
              <w:szCs w:val="24"/>
              <w:highlight w:val="none"/>
            </w:rPr>
            <w:fldChar w:fldCharType="end"/>
          </w:r>
        </w:p>
        <w:p w14:paraId="5AB120DA">
          <w:pPr>
            <w:pStyle w:val="346"/>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"_Toc29337" </w:instrText>
          </w:r>
          <w:r>
            <w:rPr>
              <w:color w:val="auto"/>
              <w:highlight w:val="none"/>
            </w:rPr>
            <w:fldChar w:fldCharType="separate"/>
          </w:r>
          <w:r>
            <w:rPr>
              <w:rFonts w:hint="eastAsia" w:ascii="宋体" w:hAnsi="宋体" w:cs="宋体"/>
              <w:color w:val="auto"/>
              <w:sz w:val="24"/>
              <w:szCs w:val="24"/>
              <w:highlight w:val="none"/>
            </w:rPr>
            <w:t>第一章  投标人须知及前附表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_Toc29337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color w:val="auto"/>
              <w:sz w:val="24"/>
              <w:szCs w:val="24"/>
              <w:highlight w:val="none"/>
            </w:rPr>
            <w:fldChar w:fldCharType="end"/>
          </w:r>
        </w:p>
        <w:p w14:paraId="58462033">
          <w:pPr>
            <w:pStyle w:val="346"/>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"_Toc14958" </w:instrText>
          </w:r>
          <w:r>
            <w:rPr>
              <w:color w:val="auto"/>
              <w:highlight w:val="none"/>
            </w:rPr>
            <w:fldChar w:fldCharType="separate"/>
          </w:r>
          <w:r>
            <w:rPr>
              <w:rFonts w:hint="eastAsia" w:ascii="宋体" w:hAnsi="宋体" w:cs="宋体"/>
              <w:color w:val="auto"/>
              <w:sz w:val="24"/>
              <w:szCs w:val="24"/>
              <w:highlight w:val="none"/>
            </w:rPr>
            <w:t>第二章  合同条款及前附表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_Toc14958 \h </w:instrText>
          </w:r>
          <w:r>
            <w:rPr>
              <w:color w:val="auto"/>
              <w:sz w:val="24"/>
              <w:szCs w:val="24"/>
              <w:highlight w:val="none"/>
            </w:rPr>
            <w:fldChar w:fldCharType="separate"/>
          </w:r>
          <w:r>
            <w:rPr>
              <w:color w:val="auto"/>
              <w:sz w:val="24"/>
              <w:szCs w:val="24"/>
              <w:highlight w:val="none"/>
            </w:rPr>
            <w:t>25</w:t>
          </w:r>
          <w:r>
            <w:rPr>
              <w:color w:val="auto"/>
              <w:sz w:val="24"/>
              <w:szCs w:val="24"/>
              <w:highlight w:val="none"/>
            </w:rPr>
            <w:fldChar w:fldCharType="end"/>
          </w:r>
          <w:r>
            <w:rPr>
              <w:color w:val="auto"/>
              <w:sz w:val="24"/>
              <w:szCs w:val="24"/>
              <w:highlight w:val="none"/>
            </w:rPr>
            <w:fldChar w:fldCharType="end"/>
          </w:r>
        </w:p>
        <w:p w14:paraId="154E3453">
          <w:pPr>
            <w:pStyle w:val="346"/>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"_Toc11522" </w:instrText>
          </w:r>
          <w:r>
            <w:rPr>
              <w:color w:val="auto"/>
              <w:highlight w:val="none"/>
            </w:rPr>
            <w:fldChar w:fldCharType="separate"/>
          </w:r>
          <w:r>
            <w:rPr>
              <w:rFonts w:hint="eastAsia" w:ascii="宋体" w:hAnsi="宋体" w:cs="宋体"/>
              <w:color w:val="auto"/>
              <w:sz w:val="24"/>
              <w:szCs w:val="24"/>
              <w:highlight w:val="none"/>
            </w:rPr>
            <w:t>第三章  用户需求书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_Toc11522 \h </w:instrText>
          </w:r>
          <w:r>
            <w:rPr>
              <w:color w:val="auto"/>
              <w:sz w:val="24"/>
              <w:szCs w:val="24"/>
              <w:highlight w:val="none"/>
            </w:rPr>
            <w:fldChar w:fldCharType="separate"/>
          </w:r>
          <w:r>
            <w:rPr>
              <w:color w:val="auto"/>
              <w:sz w:val="24"/>
              <w:szCs w:val="24"/>
              <w:highlight w:val="none"/>
            </w:rPr>
            <w:t>37</w:t>
          </w:r>
          <w:r>
            <w:rPr>
              <w:color w:val="auto"/>
              <w:sz w:val="24"/>
              <w:szCs w:val="24"/>
              <w:highlight w:val="none"/>
            </w:rPr>
            <w:fldChar w:fldCharType="end"/>
          </w:r>
          <w:r>
            <w:rPr>
              <w:color w:val="auto"/>
              <w:sz w:val="24"/>
              <w:szCs w:val="24"/>
              <w:highlight w:val="none"/>
            </w:rPr>
            <w:fldChar w:fldCharType="end"/>
          </w:r>
        </w:p>
        <w:p w14:paraId="743A07ED">
          <w:pPr>
            <w:pStyle w:val="346"/>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"_Toc31436" </w:instrText>
          </w:r>
          <w:r>
            <w:rPr>
              <w:color w:val="auto"/>
              <w:highlight w:val="none"/>
            </w:rPr>
            <w:fldChar w:fldCharType="separate"/>
          </w:r>
          <w:r>
            <w:rPr>
              <w:rFonts w:hint="eastAsia" w:ascii="宋体" w:hAnsi="宋体" w:cs="宋体"/>
              <w:color w:val="auto"/>
              <w:sz w:val="24"/>
              <w:szCs w:val="24"/>
              <w:highlight w:val="none"/>
            </w:rPr>
            <w:t>第四章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_Toc31436 \h </w:instrText>
          </w:r>
          <w:r>
            <w:rPr>
              <w:color w:val="auto"/>
              <w:sz w:val="24"/>
              <w:szCs w:val="24"/>
              <w:highlight w:val="none"/>
            </w:rPr>
            <w:fldChar w:fldCharType="separate"/>
          </w:r>
          <w:r>
            <w:rPr>
              <w:color w:val="auto"/>
              <w:sz w:val="24"/>
              <w:szCs w:val="24"/>
              <w:highlight w:val="none"/>
            </w:rPr>
            <w:t>42</w:t>
          </w:r>
          <w:r>
            <w:rPr>
              <w:color w:val="auto"/>
              <w:sz w:val="24"/>
              <w:szCs w:val="24"/>
              <w:highlight w:val="none"/>
            </w:rPr>
            <w:fldChar w:fldCharType="end"/>
          </w:r>
          <w:r>
            <w:rPr>
              <w:color w:val="auto"/>
              <w:sz w:val="24"/>
              <w:szCs w:val="24"/>
              <w:highlight w:val="none"/>
            </w:rPr>
            <w:fldChar w:fldCharType="end"/>
          </w:r>
        </w:p>
        <w:p w14:paraId="714EFCA4">
          <w:pPr>
            <w:pStyle w:val="346"/>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"_Toc2838" </w:instrText>
          </w:r>
          <w:r>
            <w:rPr>
              <w:color w:val="auto"/>
              <w:highlight w:val="none"/>
            </w:rPr>
            <w:fldChar w:fldCharType="separate"/>
          </w:r>
          <w:r>
            <w:rPr>
              <w:rFonts w:hint="eastAsia" w:ascii="宋体" w:hAnsi="宋体" w:cs="宋体"/>
              <w:color w:val="auto"/>
              <w:sz w:val="24"/>
              <w:szCs w:val="24"/>
              <w:highlight w:val="none"/>
            </w:rPr>
            <w:t>附件    评分标准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_Toc2838 \h </w:instrText>
          </w:r>
          <w:r>
            <w:rPr>
              <w:color w:val="auto"/>
              <w:sz w:val="24"/>
              <w:szCs w:val="24"/>
              <w:highlight w:val="none"/>
            </w:rPr>
            <w:fldChar w:fldCharType="separate"/>
          </w:r>
          <w:r>
            <w:rPr>
              <w:color w:val="auto"/>
              <w:sz w:val="24"/>
              <w:szCs w:val="24"/>
              <w:highlight w:val="none"/>
            </w:rPr>
            <w:t>70</w:t>
          </w:r>
          <w:r>
            <w:rPr>
              <w:color w:val="auto"/>
              <w:sz w:val="24"/>
              <w:szCs w:val="24"/>
              <w:highlight w:val="none"/>
            </w:rPr>
            <w:fldChar w:fldCharType="end"/>
          </w:r>
          <w:r>
            <w:rPr>
              <w:color w:val="auto"/>
              <w:sz w:val="24"/>
              <w:szCs w:val="24"/>
              <w:highlight w:val="none"/>
            </w:rPr>
            <w:fldChar w:fldCharType="end"/>
          </w:r>
        </w:p>
        <w:p w14:paraId="7E3F0EFE">
          <w:pPr>
            <w:snapToGrid w:val="0"/>
            <w:spacing w:line="480" w:lineRule="auto"/>
            <w:ind w:firstLine="640"/>
            <w:jc w:val="center"/>
            <w:rPr>
              <w:rFonts w:ascii="宋体" w:hAnsi="宋体" w:cs="宋体"/>
              <w:color w:val="auto"/>
              <w:kern w:val="0"/>
              <w:highlight w:val="none"/>
            </w:rPr>
          </w:pPr>
          <w:r>
            <w:rPr>
              <w:rFonts w:ascii="宋体" w:hAnsi="宋体" w:cs="宋体"/>
              <w:color w:val="auto"/>
              <w:kern w:val="0"/>
              <w:sz w:val="24"/>
              <w:highlight w:val="none"/>
            </w:rPr>
            <w:fldChar w:fldCharType="end"/>
          </w:r>
        </w:p>
      </w:sdtContent>
    </w:sdt>
    <w:p w14:paraId="542F2A5F">
      <w:pPr>
        <w:rPr>
          <w:color w:val="auto"/>
          <w:highlight w:val="none"/>
        </w:rPr>
      </w:pPr>
    </w:p>
    <w:p w14:paraId="30796158">
      <w:pPr>
        <w:rPr>
          <w:color w:val="auto"/>
          <w:highlight w:val="none"/>
        </w:rPr>
      </w:pPr>
    </w:p>
    <w:p w14:paraId="3B9836D9">
      <w:pPr>
        <w:rPr>
          <w:color w:val="auto"/>
          <w:highlight w:val="none"/>
        </w:rPr>
      </w:pPr>
    </w:p>
    <w:p w14:paraId="597D006B">
      <w:pPr>
        <w:tabs>
          <w:tab w:val="left" w:pos="5834"/>
        </w:tabs>
        <w:jc w:val="left"/>
        <w:rPr>
          <w:color w:val="auto"/>
          <w:highlight w:val="none"/>
        </w:rPr>
        <w:sectPr>
          <w:headerReference r:id="rId7" w:type="first"/>
          <w:footerReference r:id="rId8" w:type="first"/>
          <w:headerReference r:id="rId6" w:type="default"/>
          <w:pgSz w:w="11905" w:h="16838"/>
          <w:pgMar w:top="1984" w:right="1417" w:bottom="1417" w:left="1417" w:header="1134" w:footer="1134" w:gutter="0"/>
          <w:pgNumType w:start="1"/>
          <w:cols w:space="720" w:num="1"/>
          <w:titlePg/>
          <w:docGrid w:linePitch="286" w:charSpace="0"/>
        </w:sectPr>
      </w:pPr>
      <w:r>
        <w:rPr>
          <w:rFonts w:hint="eastAsia"/>
          <w:color w:val="auto"/>
          <w:highlight w:val="none"/>
        </w:rPr>
        <w:tab/>
      </w:r>
    </w:p>
    <w:p w14:paraId="2B85DDB1">
      <w:pPr>
        <w:pStyle w:val="3"/>
        <w:snapToGrid w:val="0"/>
        <w:spacing w:before="0" w:after="0" w:line="360" w:lineRule="auto"/>
        <w:ind w:firstLine="602"/>
        <w:jc w:val="center"/>
        <w:rPr>
          <w:rFonts w:ascii="宋体" w:hAnsi="宋体" w:cs="宋体"/>
          <w:color w:val="auto"/>
          <w:kern w:val="0"/>
          <w:sz w:val="30"/>
          <w:szCs w:val="30"/>
          <w:highlight w:val="none"/>
        </w:rPr>
      </w:pPr>
      <w:bookmarkStart w:id="7" w:name="_Toc7145"/>
      <w:bookmarkStart w:id="8" w:name="_Toc23627"/>
      <w:r>
        <w:rPr>
          <w:rFonts w:hint="eastAsia" w:ascii="宋体" w:hAnsi="宋体" w:cs="宋体"/>
          <w:color w:val="auto"/>
          <w:kern w:val="0"/>
          <w:sz w:val="30"/>
          <w:szCs w:val="30"/>
          <w:highlight w:val="none"/>
        </w:rPr>
        <w:t>大连理工大学盘锦校区微机室实验室S107微机教室建设项目计算机类设备采购项目招标公告</w:t>
      </w:r>
      <w:bookmarkEnd w:id="3"/>
      <w:bookmarkEnd w:id="4"/>
      <w:bookmarkEnd w:id="5"/>
      <w:bookmarkEnd w:id="6"/>
      <w:bookmarkEnd w:id="7"/>
      <w:bookmarkEnd w:id="8"/>
    </w:p>
    <w:p w14:paraId="49969A74">
      <w:pPr>
        <w:pBdr>
          <w:top w:val="single" w:color="auto" w:sz="4" w:space="1"/>
          <w:left w:val="single" w:color="auto" w:sz="4" w:space="4"/>
          <w:bottom w:val="single" w:color="auto" w:sz="4" w:space="1"/>
          <w:right w:val="single" w:color="auto" w:sz="4" w:space="4"/>
        </w:pBdr>
        <w:snapToGri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项目概况：</w:t>
      </w:r>
    </w:p>
    <w:p w14:paraId="31B03519">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大连理工大学盘锦校区微机室实验室S107微机教室建设项目计算机类设备采购项目招标项目的潜在投标人应在</w:t>
      </w:r>
      <w:r>
        <w:rPr>
          <w:rFonts w:hint="eastAsia" w:ascii="宋体" w:hAnsi="宋体" w:cs="宋体"/>
          <w:color w:val="auto"/>
          <w:kern w:val="0"/>
          <w:sz w:val="24"/>
          <w:highlight w:val="none"/>
          <w:u w:val="single"/>
        </w:rPr>
        <w:t>大连机械设备成套有限公司（大连市沙河口区西南路350-2号）</w:t>
      </w:r>
      <w:r>
        <w:rPr>
          <w:rFonts w:hint="eastAsia" w:ascii="宋体" w:hAnsi="宋体" w:cs="宋体"/>
          <w:color w:val="auto"/>
          <w:kern w:val="0"/>
          <w:sz w:val="24"/>
          <w:highlight w:val="none"/>
        </w:rPr>
        <w:t>获取招标文件，并于</w:t>
      </w:r>
      <w:r>
        <w:rPr>
          <w:rFonts w:hint="eastAsia" w:ascii="宋体" w:hAnsi="宋体" w:cs="宋体"/>
          <w:color w:val="auto"/>
          <w:kern w:val="0"/>
          <w:sz w:val="24"/>
          <w:highlight w:val="none"/>
          <w:u w:val="single"/>
        </w:rPr>
        <w:t>2025年</w:t>
      </w:r>
      <w:r>
        <w:rPr>
          <w:rFonts w:hint="eastAsia" w:ascii="宋体" w:hAnsi="宋体" w:cs="宋体"/>
          <w:color w:val="auto"/>
          <w:kern w:val="0"/>
          <w:sz w:val="24"/>
          <w:highlight w:val="none"/>
          <w:u w:val="single"/>
          <w:lang w:eastAsia="zh-CN"/>
        </w:rPr>
        <w:t>12月11日14点00分</w:t>
      </w:r>
      <w:r>
        <w:rPr>
          <w:rFonts w:hint="eastAsia" w:ascii="宋体" w:hAnsi="宋体" w:cs="宋体"/>
          <w:bCs/>
          <w:color w:val="auto"/>
          <w:kern w:val="0"/>
          <w:sz w:val="24"/>
          <w:highlight w:val="none"/>
          <w:u w:val="single"/>
        </w:rPr>
        <w:t>（</w:t>
      </w:r>
      <w:r>
        <w:rPr>
          <w:rFonts w:hint="eastAsia" w:ascii="宋体" w:hAnsi="宋体" w:cs="宋体"/>
          <w:bCs/>
          <w:color w:val="auto"/>
          <w:kern w:val="0"/>
          <w:sz w:val="24"/>
          <w:highlight w:val="none"/>
        </w:rPr>
        <w:t>北京时间）前递交投标文件</w:t>
      </w:r>
      <w:r>
        <w:rPr>
          <w:rFonts w:hint="eastAsia" w:ascii="宋体" w:hAnsi="宋体" w:cs="宋体"/>
          <w:color w:val="auto"/>
          <w:kern w:val="0"/>
          <w:sz w:val="24"/>
          <w:highlight w:val="none"/>
        </w:rPr>
        <w:t>。</w:t>
      </w:r>
    </w:p>
    <w:p w14:paraId="4FF1DB92">
      <w:pPr>
        <w:snapToGrid w:val="0"/>
        <w:spacing w:line="360" w:lineRule="auto"/>
        <w:ind w:firstLine="480" w:firstLineChars="200"/>
        <w:rPr>
          <w:rFonts w:ascii="宋体" w:hAnsi="宋体" w:cs="宋体"/>
          <w:color w:val="auto"/>
          <w:kern w:val="0"/>
          <w:sz w:val="24"/>
          <w:highlight w:val="none"/>
        </w:rPr>
      </w:pPr>
    </w:p>
    <w:p w14:paraId="0C814191">
      <w:pPr>
        <w:pStyle w:val="4"/>
        <w:snapToGrid w:val="0"/>
        <w:spacing w:line="360" w:lineRule="auto"/>
        <w:ind w:left="0" w:firstLine="482" w:firstLineChars="200"/>
        <w:rPr>
          <w:rFonts w:ascii="宋体" w:hAnsi="宋体" w:cs="宋体"/>
          <w:bCs w:val="0"/>
          <w:color w:val="auto"/>
          <w:kern w:val="0"/>
          <w:sz w:val="24"/>
          <w:highlight w:val="none"/>
        </w:rPr>
      </w:pPr>
      <w:bookmarkStart w:id="9" w:name="_Toc6307"/>
      <w:bookmarkStart w:id="10" w:name="_Toc35393621"/>
      <w:bookmarkStart w:id="11" w:name="_Toc35393790"/>
      <w:bookmarkStart w:id="12" w:name="_Toc28359002"/>
      <w:bookmarkStart w:id="13" w:name="_Toc28359079"/>
      <w:bookmarkStart w:id="14" w:name="_Hlk24379207"/>
      <w:r>
        <w:rPr>
          <w:rFonts w:hint="eastAsia" w:ascii="宋体" w:hAnsi="宋体" w:cs="宋体"/>
          <w:bCs w:val="0"/>
          <w:color w:val="auto"/>
          <w:kern w:val="0"/>
          <w:sz w:val="24"/>
          <w:highlight w:val="none"/>
        </w:rPr>
        <w:t>一、项目基本情况</w:t>
      </w:r>
      <w:bookmarkEnd w:id="9"/>
      <w:bookmarkEnd w:id="10"/>
      <w:bookmarkEnd w:id="11"/>
      <w:bookmarkEnd w:id="12"/>
      <w:bookmarkEnd w:id="13"/>
    </w:p>
    <w:p w14:paraId="55BCFCC4">
      <w:pPr>
        <w:tabs>
          <w:tab w:val="left" w:pos="8265"/>
        </w:tabs>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项目编号：DUTASZ-2025226</w:t>
      </w:r>
      <w:r>
        <w:rPr>
          <w:rFonts w:hint="eastAsia" w:ascii="宋体" w:hAnsi="宋体" w:cs="宋体"/>
          <w:color w:val="auto"/>
          <w:kern w:val="0"/>
          <w:sz w:val="24"/>
          <w:highlight w:val="none"/>
        </w:rPr>
        <w:tab/>
      </w:r>
    </w:p>
    <w:p w14:paraId="4E39C1A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项目名称：</w:t>
      </w:r>
      <w:bookmarkEnd w:id="14"/>
      <w:r>
        <w:rPr>
          <w:rFonts w:hint="eastAsia" w:ascii="宋体" w:hAnsi="宋体" w:cs="宋体"/>
          <w:color w:val="auto"/>
          <w:kern w:val="0"/>
          <w:sz w:val="24"/>
          <w:highlight w:val="none"/>
        </w:rPr>
        <w:t>大连理工大学盘锦校区微机室实验室S107微机教室建设项目计算机类设备采购项目</w:t>
      </w:r>
    </w:p>
    <w:p w14:paraId="18C7AE7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预算金额：</w:t>
      </w:r>
      <w:r>
        <w:rPr>
          <w:rFonts w:ascii="宋体" w:hAnsi="宋体" w:cs="宋体"/>
          <w:color w:val="auto"/>
          <w:kern w:val="0"/>
          <w:sz w:val="24"/>
          <w:highlight w:val="none"/>
        </w:rPr>
        <w:t>111.055</w:t>
      </w:r>
      <w:r>
        <w:rPr>
          <w:rFonts w:hint="eastAsia" w:ascii="宋体" w:hAnsi="宋体" w:cs="宋体"/>
          <w:color w:val="auto"/>
          <w:kern w:val="0"/>
          <w:sz w:val="24"/>
          <w:highlight w:val="none"/>
        </w:rPr>
        <w:t>万元</w:t>
      </w:r>
    </w:p>
    <w:p w14:paraId="3F7DC46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ascii="宋体" w:hAnsi="宋体" w:cs="宋体"/>
          <w:color w:val="auto"/>
          <w:kern w:val="0"/>
          <w:sz w:val="24"/>
          <w:highlight w:val="none"/>
        </w:rPr>
        <w:t>111.055</w:t>
      </w:r>
      <w:r>
        <w:rPr>
          <w:rFonts w:hint="eastAsia" w:ascii="宋体" w:hAnsi="宋体" w:cs="宋体"/>
          <w:color w:val="auto"/>
          <w:kern w:val="0"/>
          <w:sz w:val="24"/>
          <w:highlight w:val="none"/>
        </w:rPr>
        <w:t>万元</w:t>
      </w:r>
    </w:p>
    <w:p w14:paraId="56E593B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采购需求：本次采购共需台式计算机133套，以及配套的综合布线一套，具体要求详见招标文件第三章用户需求书。</w:t>
      </w:r>
    </w:p>
    <w:p w14:paraId="405FBE1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合同履行期限：签订合同之日起，接到采购人供货通知，45个日历日内货到安装调试合格。</w:t>
      </w:r>
    </w:p>
    <w:p w14:paraId="340BB16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本项目（不接受）联合体投标。</w:t>
      </w:r>
    </w:p>
    <w:p w14:paraId="3FA16F5F">
      <w:pPr>
        <w:pStyle w:val="4"/>
        <w:snapToGrid w:val="0"/>
        <w:spacing w:line="360" w:lineRule="auto"/>
        <w:ind w:left="0" w:firstLine="482" w:firstLineChars="200"/>
        <w:rPr>
          <w:rFonts w:ascii="宋体" w:hAnsi="宋体" w:cs="宋体"/>
          <w:bCs w:val="0"/>
          <w:color w:val="auto"/>
          <w:kern w:val="0"/>
          <w:sz w:val="24"/>
          <w:highlight w:val="none"/>
        </w:rPr>
      </w:pPr>
      <w:bookmarkStart w:id="15" w:name="_Toc35393791"/>
      <w:bookmarkStart w:id="16" w:name="_Toc35393622"/>
      <w:bookmarkStart w:id="17" w:name="_Toc28359003"/>
      <w:bookmarkStart w:id="18" w:name="_Toc22678"/>
      <w:bookmarkStart w:id="19" w:name="_Toc28359080"/>
      <w:r>
        <w:rPr>
          <w:rFonts w:hint="eastAsia" w:ascii="宋体" w:hAnsi="宋体" w:cs="宋体"/>
          <w:bCs w:val="0"/>
          <w:color w:val="auto"/>
          <w:kern w:val="0"/>
          <w:sz w:val="24"/>
          <w:highlight w:val="none"/>
        </w:rPr>
        <w:t>二、申请人的资格要求</w:t>
      </w:r>
      <w:bookmarkEnd w:id="15"/>
      <w:bookmarkEnd w:id="16"/>
      <w:bookmarkEnd w:id="17"/>
      <w:bookmarkEnd w:id="18"/>
      <w:bookmarkEnd w:id="19"/>
    </w:p>
    <w:p w14:paraId="2F3A56C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1.满足《中华人民共和国政府采购法》第二十二条规定。</w:t>
      </w:r>
    </w:p>
    <w:p w14:paraId="6C1F9370">
      <w:pPr>
        <w:widowControl/>
        <w:spacing w:line="360" w:lineRule="auto"/>
        <w:ind w:firstLine="480" w:firstLineChars="200"/>
        <w:jc w:val="left"/>
        <w:rPr>
          <w:rFonts w:ascii="宋体" w:hAnsi="宋体" w:cs="宋体"/>
          <w:color w:val="auto"/>
          <w:kern w:val="0"/>
          <w:sz w:val="24"/>
          <w:highlight w:val="none"/>
        </w:rPr>
      </w:pPr>
      <w:bookmarkStart w:id="20" w:name="_Toc28359004"/>
      <w:bookmarkStart w:id="21" w:name="_Toc28359081"/>
      <w:r>
        <w:rPr>
          <w:rFonts w:hint="eastAsia" w:ascii="宋体" w:hAnsi="宋体" w:cs="宋体"/>
          <w:color w:val="auto"/>
          <w:kern w:val="0"/>
          <w:sz w:val="24"/>
          <w:highlight w:val="none"/>
        </w:rPr>
        <w:t>2.落实政府采购政策需满足的资格</w:t>
      </w:r>
      <w:bookmarkStart w:id="239" w:name="_GoBack"/>
      <w:bookmarkEnd w:id="239"/>
      <w:r>
        <w:rPr>
          <w:rFonts w:hint="eastAsia" w:ascii="宋体" w:hAnsi="宋体" w:cs="宋体"/>
          <w:color w:val="auto"/>
          <w:kern w:val="0"/>
          <w:sz w:val="24"/>
          <w:highlight w:val="none"/>
        </w:rPr>
        <w:t>要求：</w:t>
      </w:r>
    </w:p>
    <w:p w14:paraId="126821A8">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1)非专门面向中小企业采购；</w:t>
      </w:r>
    </w:p>
    <w:p w14:paraId="3FDFE82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iCs/>
          <w:color w:val="auto"/>
          <w:kern w:val="0"/>
          <w:sz w:val="24"/>
          <w:highlight w:val="none"/>
        </w:rPr>
        <w:t>中小微企业、监狱企业、残疾人福利性单位、节能、环保产品优</w:t>
      </w:r>
      <w:r>
        <w:rPr>
          <w:rFonts w:hint="eastAsia" w:ascii="宋体" w:hAnsi="宋体" w:cs="宋体"/>
          <w:color w:val="auto"/>
          <w:kern w:val="0"/>
          <w:sz w:val="24"/>
          <w:highlight w:val="none"/>
        </w:rPr>
        <w:t>先采购等；</w:t>
      </w:r>
    </w:p>
    <w:p w14:paraId="0BD9C38A">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3）截至开标时间，经“信用中国”网站（www.creditchina.gov.cn）、</w:t>
      </w:r>
      <w:r>
        <w:rPr>
          <w:rFonts w:hint="eastAsia" w:ascii="宋体" w:hAnsi="宋体" w:cs="宋体"/>
          <w:color w:val="auto"/>
          <w:kern w:val="0"/>
          <w:sz w:val="24"/>
          <w:highlight w:val="none"/>
        </w:rPr>
        <w:t>“中国政府采购网”网站（www.ccgp.gov.cn）查询，被列入失信被执行人、重大税收违法案件当事人名单、政府采购严重违法失信行为记录名单的不得参加本采购项目，</w:t>
      </w:r>
      <w:r>
        <w:rPr>
          <w:rFonts w:hint="eastAsia" w:ascii="宋体" w:hAnsi="宋体" w:cs="宋体"/>
          <w:color w:val="auto"/>
          <w:kern w:val="0"/>
          <w:sz w:val="24"/>
          <w:highlight w:val="none"/>
        </w:rPr>
        <w:t>查询结果以评审过程中现场网络截图为准；</w:t>
      </w:r>
    </w:p>
    <w:p w14:paraId="3C2F2E6B">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4）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79149BE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3.本项目的特定资格要求：无。</w:t>
      </w:r>
    </w:p>
    <w:p w14:paraId="26AEEA3B">
      <w:pPr>
        <w:pStyle w:val="4"/>
        <w:snapToGrid w:val="0"/>
        <w:spacing w:line="360" w:lineRule="auto"/>
        <w:ind w:left="0" w:firstLine="482" w:firstLineChars="200"/>
        <w:rPr>
          <w:rFonts w:ascii="宋体" w:hAnsi="宋体" w:cs="宋体"/>
          <w:bCs w:val="0"/>
          <w:color w:val="auto"/>
          <w:kern w:val="0"/>
          <w:sz w:val="24"/>
          <w:highlight w:val="none"/>
        </w:rPr>
      </w:pPr>
      <w:bookmarkStart w:id="22" w:name="_Toc32330"/>
      <w:bookmarkStart w:id="23" w:name="_Toc35393623"/>
      <w:bookmarkStart w:id="24" w:name="_Toc35393792"/>
      <w:r>
        <w:rPr>
          <w:rFonts w:hint="eastAsia" w:ascii="宋体" w:hAnsi="宋体" w:cs="宋体"/>
          <w:bCs w:val="0"/>
          <w:color w:val="auto"/>
          <w:kern w:val="0"/>
          <w:sz w:val="24"/>
          <w:highlight w:val="none"/>
        </w:rPr>
        <w:t>三、获取招标文件</w:t>
      </w:r>
      <w:bookmarkEnd w:id="20"/>
      <w:bookmarkEnd w:id="21"/>
      <w:bookmarkEnd w:id="22"/>
      <w:bookmarkEnd w:id="23"/>
      <w:bookmarkEnd w:id="24"/>
    </w:p>
    <w:p w14:paraId="1F5C9B2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时间：</w:t>
      </w:r>
      <w:r>
        <w:rPr>
          <w:rFonts w:hint="eastAsia" w:ascii="宋体" w:hAnsi="宋体" w:cs="宋体"/>
          <w:color w:val="auto"/>
          <w:kern w:val="0"/>
          <w:sz w:val="24"/>
          <w:highlight w:val="none"/>
          <w:u w:val="single"/>
          <w:lang w:eastAsia="zh-CN"/>
        </w:rPr>
        <w:t>2025年11月19日至2025年11月26日</w:t>
      </w:r>
      <w:r>
        <w:rPr>
          <w:rFonts w:hint="eastAsia" w:ascii="宋体" w:hAnsi="宋体" w:cs="宋体"/>
          <w:color w:val="auto"/>
          <w:kern w:val="0"/>
          <w:sz w:val="24"/>
          <w:highlight w:val="none"/>
        </w:rPr>
        <w:t>，每天上午</w:t>
      </w:r>
      <w:r>
        <w:rPr>
          <w:rFonts w:hint="eastAsia" w:ascii="宋体" w:hAnsi="宋体" w:cs="宋体"/>
          <w:color w:val="auto"/>
          <w:kern w:val="0"/>
          <w:sz w:val="24"/>
          <w:highlight w:val="none"/>
          <w:u w:val="single"/>
        </w:rPr>
        <w:t>8:30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11:30</w:t>
      </w:r>
      <w:r>
        <w:rPr>
          <w:rFonts w:hint="eastAsia" w:ascii="宋体" w:hAnsi="宋体" w:cs="宋体"/>
          <w:color w:val="auto"/>
          <w:kern w:val="0"/>
          <w:sz w:val="24"/>
          <w:highlight w:val="none"/>
        </w:rPr>
        <w:t>，下午</w:t>
      </w:r>
      <w:r>
        <w:rPr>
          <w:rFonts w:hint="eastAsia" w:ascii="宋体" w:hAnsi="宋体" w:cs="宋体"/>
          <w:color w:val="auto"/>
          <w:kern w:val="0"/>
          <w:sz w:val="24"/>
          <w:highlight w:val="none"/>
          <w:u w:val="single"/>
        </w:rPr>
        <w:t>13:00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17:00</w:t>
      </w:r>
      <w:r>
        <w:rPr>
          <w:rFonts w:hint="eastAsia" w:ascii="宋体" w:hAnsi="宋体" w:cs="宋体"/>
          <w:color w:val="auto"/>
          <w:kern w:val="0"/>
          <w:sz w:val="24"/>
          <w:highlight w:val="none"/>
        </w:rPr>
        <w:t>（北京时间，法定节假日除外）。</w:t>
      </w:r>
    </w:p>
    <w:p w14:paraId="3EB8BFBF">
      <w:pPr>
        <w:widowControl/>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地点：</w:t>
      </w:r>
      <w:r>
        <w:rPr>
          <w:rFonts w:hint="eastAsia" w:ascii="宋体" w:hAnsi="宋体" w:cs="宋体"/>
          <w:color w:val="auto"/>
          <w:kern w:val="0"/>
          <w:sz w:val="24"/>
          <w:highlight w:val="none"/>
          <w:u w:val="single"/>
        </w:rPr>
        <w:t>大连机械设备成套有限公司（大连市沙河口区西南路350-2号）</w:t>
      </w:r>
      <w:r>
        <w:rPr>
          <w:rFonts w:hint="eastAsia" w:ascii="宋体" w:hAnsi="宋体" w:cs="宋体"/>
          <w:color w:val="auto"/>
          <w:kern w:val="0"/>
          <w:sz w:val="24"/>
          <w:highlight w:val="none"/>
        </w:rPr>
        <w:t>。</w:t>
      </w:r>
    </w:p>
    <w:p w14:paraId="50A0CC0A">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方式：</w:t>
      </w:r>
      <w:r>
        <w:rPr>
          <w:rFonts w:hint="eastAsia" w:ascii="宋体" w:hAnsi="宋体" w:cs="宋体"/>
          <w:color w:val="auto"/>
          <w:sz w:val="24"/>
          <w:highlight w:val="none"/>
        </w:rPr>
        <w:t>现场获取或线上获取。</w:t>
      </w:r>
    </w:p>
    <w:p w14:paraId="43C08AAD">
      <w:pPr>
        <w:spacing w:line="360" w:lineRule="auto"/>
        <w:ind w:firstLine="480" w:firstLineChars="200"/>
        <w:rPr>
          <w:color w:val="auto"/>
          <w:highlight w:val="none"/>
        </w:rPr>
      </w:pPr>
      <w:r>
        <w:rPr>
          <w:rFonts w:hint="eastAsia" w:ascii="宋体" w:hAnsi="宋体" w:cs="宋体"/>
          <w:color w:val="auto"/>
          <w:sz w:val="24"/>
          <w:highlight w:val="none"/>
        </w:rPr>
        <w:t>现场获取方式：须携带①营业执照或法人证书等主体证明文件复印件、②法定代表人身份证复印件（法定代表人本人报名有效）或委托代理人证明原件（授权书原件和被授权人身份证复印件），上述复印件须加盖公章。</w:t>
      </w:r>
    </w:p>
    <w:p w14:paraId="4C94F00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线上获取方式：须发送以下材料的PDF扫描件（须加盖单位公章），邮箱地址为：guochongjin@163.com(邮件标题注明：项目名称+供应商单位名称+报名材料字样），以收到邮件为准。邮件内容包含：①购买登记表（公告链接下自行下载）；②营业执照或法人证书等主体证明文件；③法定代表人身份证（法定代表人本人报名）或委托代理人证明（授权书和被授权人身份证）；④招标文件获取汇款凭证，邮件内容写明单位名称，联系人，联系电话。如果报名材料齐全，采购代理机构会将招标文件发送至供应商邮箱内，如报名资料不齐全，采购代理机构会写明缺少资料发送至供应商邮箱内，请各供应商务必核实邮件回复内容，若因此造成的领取文件失败，无法参加本项目的责任由各供应商自行承担。</w:t>
      </w:r>
    </w:p>
    <w:p w14:paraId="08C92CF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售价：300.00元。</w:t>
      </w:r>
    </w:p>
    <w:p w14:paraId="28CDB859">
      <w:pPr>
        <w:pStyle w:val="4"/>
        <w:snapToGrid w:val="0"/>
        <w:spacing w:line="360" w:lineRule="auto"/>
        <w:ind w:left="0" w:firstLine="482" w:firstLineChars="200"/>
        <w:rPr>
          <w:rFonts w:ascii="宋体" w:hAnsi="宋体" w:cs="宋体"/>
          <w:bCs w:val="0"/>
          <w:color w:val="auto"/>
          <w:kern w:val="0"/>
          <w:sz w:val="24"/>
          <w:highlight w:val="none"/>
        </w:rPr>
      </w:pPr>
      <w:bookmarkStart w:id="25" w:name="_Toc28359005"/>
      <w:bookmarkStart w:id="26" w:name="_Toc28359082"/>
      <w:bookmarkStart w:id="27" w:name="_Toc35393793"/>
      <w:bookmarkStart w:id="28" w:name="_Toc35393624"/>
      <w:bookmarkStart w:id="29" w:name="_Toc1207"/>
      <w:r>
        <w:rPr>
          <w:rFonts w:hint="eastAsia" w:ascii="宋体" w:hAnsi="宋体" w:cs="宋体"/>
          <w:bCs w:val="0"/>
          <w:color w:val="auto"/>
          <w:kern w:val="0"/>
          <w:sz w:val="24"/>
          <w:highlight w:val="none"/>
        </w:rPr>
        <w:t>四、提交投标文件</w:t>
      </w:r>
      <w:bookmarkEnd w:id="25"/>
      <w:bookmarkEnd w:id="26"/>
      <w:r>
        <w:rPr>
          <w:rFonts w:hint="eastAsia" w:ascii="宋体" w:hAnsi="宋体" w:cs="宋体"/>
          <w:bCs w:val="0"/>
          <w:color w:val="auto"/>
          <w:kern w:val="0"/>
          <w:sz w:val="24"/>
          <w:highlight w:val="none"/>
        </w:rPr>
        <w:t>截止时间、开标时间和地点</w:t>
      </w:r>
      <w:bookmarkEnd w:id="27"/>
      <w:bookmarkEnd w:id="28"/>
      <w:bookmarkEnd w:id="29"/>
    </w:p>
    <w:p w14:paraId="7725FAE8">
      <w:pPr>
        <w:snapToGrid w:val="0"/>
        <w:spacing w:line="360" w:lineRule="auto"/>
        <w:ind w:firstLine="480" w:firstLineChars="200"/>
        <w:rPr>
          <w:rFonts w:ascii="宋体" w:hAnsi="宋体" w:cs="宋体"/>
          <w:bCs/>
          <w:color w:val="auto"/>
          <w:kern w:val="0"/>
          <w:sz w:val="24"/>
          <w:highlight w:val="none"/>
          <w:u w:val="single"/>
        </w:rPr>
      </w:pPr>
      <w:r>
        <w:rPr>
          <w:rFonts w:hint="eastAsia" w:ascii="宋体" w:hAnsi="宋体" w:cs="宋体"/>
          <w:color w:val="auto"/>
          <w:kern w:val="0"/>
          <w:sz w:val="24"/>
          <w:highlight w:val="none"/>
        </w:rPr>
        <w:t>时间：</w:t>
      </w:r>
      <w:r>
        <w:rPr>
          <w:rFonts w:hint="eastAsia" w:ascii="宋体" w:hAnsi="宋体" w:cs="宋体"/>
          <w:bCs/>
          <w:color w:val="auto"/>
          <w:kern w:val="0"/>
          <w:sz w:val="24"/>
          <w:highlight w:val="none"/>
          <w:u w:val="single"/>
        </w:rPr>
        <w:t>2025年</w:t>
      </w:r>
      <w:r>
        <w:rPr>
          <w:rFonts w:hint="eastAsia" w:ascii="宋体" w:hAnsi="宋体" w:cs="宋体"/>
          <w:bCs/>
          <w:color w:val="auto"/>
          <w:kern w:val="0"/>
          <w:sz w:val="24"/>
          <w:highlight w:val="none"/>
          <w:u w:val="single"/>
          <w:lang w:eastAsia="zh-CN"/>
        </w:rPr>
        <w:t>12月11日14点00分</w:t>
      </w:r>
      <w:r>
        <w:rPr>
          <w:rFonts w:hint="eastAsia" w:ascii="宋体" w:hAnsi="宋体" w:cs="宋体"/>
          <w:bCs/>
          <w:color w:val="auto"/>
          <w:kern w:val="0"/>
          <w:sz w:val="24"/>
          <w:highlight w:val="none"/>
        </w:rPr>
        <w:t>（北京时间）。</w:t>
      </w:r>
    </w:p>
    <w:p w14:paraId="0717888D">
      <w:pPr>
        <w:widowControl/>
        <w:snapToGrid w:val="0"/>
        <w:spacing w:line="360" w:lineRule="auto"/>
        <w:ind w:firstLine="480" w:firstLineChars="200"/>
        <w:contextualSpacing/>
        <w:rPr>
          <w:rFonts w:ascii="宋体" w:hAnsi="宋体" w:cs="宋体"/>
          <w:color w:val="auto"/>
          <w:kern w:val="0"/>
          <w:sz w:val="24"/>
          <w:highlight w:val="none"/>
          <w:u w:val="single"/>
        </w:rPr>
      </w:pPr>
      <w:r>
        <w:rPr>
          <w:rFonts w:hint="eastAsia" w:ascii="宋体" w:hAnsi="宋体" w:cs="宋体"/>
          <w:color w:val="auto"/>
          <w:kern w:val="0"/>
          <w:sz w:val="24"/>
          <w:highlight w:val="none"/>
        </w:rPr>
        <w:t>地点：</w:t>
      </w:r>
      <w:r>
        <w:rPr>
          <w:rFonts w:hint="eastAsia" w:ascii="宋体" w:hAnsi="宋体" w:cs="宋体"/>
          <w:color w:val="auto"/>
          <w:kern w:val="0"/>
          <w:sz w:val="24"/>
          <w:highlight w:val="none"/>
          <w:u w:val="single"/>
        </w:rPr>
        <w:t>辽宁省大连市高新园区凌工路2号大连理工大学南门科技园大厦C座414房间。</w:t>
      </w:r>
    </w:p>
    <w:p w14:paraId="2CDE3CDA">
      <w:pPr>
        <w:pStyle w:val="4"/>
        <w:snapToGrid w:val="0"/>
        <w:spacing w:line="360" w:lineRule="auto"/>
        <w:ind w:left="0" w:firstLine="482" w:firstLineChars="200"/>
        <w:rPr>
          <w:rFonts w:ascii="宋体" w:hAnsi="宋体" w:cs="宋体"/>
          <w:bCs w:val="0"/>
          <w:color w:val="auto"/>
          <w:kern w:val="0"/>
          <w:sz w:val="24"/>
          <w:highlight w:val="none"/>
        </w:rPr>
      </w:pPr>
      <w:bookmarkStart w:id="30" w:name="_Toc28359084"/>
      <w:bookmarkStart w:id="31" w:name="_Toc21056"/>
      <w:bookmarkStart w:id="32" w:name="_Toc35393794"/>
      <w:bookmarkStart w:id="33" w:name="_Toc35393625"/>
      <w:bookmarkStart w:id="34" w:name="_Toc28359007"/>
      <w:r>
        <w:rPr>
          <w:rFonts w:hint="eastAsia" w:ascii="宋体" w:hAnsi="宋体" w:cs="宋体"/>
          <w:bCs w:val="0"/>
          <w:color w:val="auto"/>
          <w:kern w:val="0"/>
          <w:sz w:val="24"/>
          <w:highlight w:val="none"/>
        </w:rPr>
        <w:t>五、公告期限</w:t>
      </w:r>
      <w:bookmarkEnd w:id="30"/>
      <w:bookmarkEnd w:id="31"/>
      <w:bookmarkEnd w:id="32"/>
      <w:bookmarkEnd w:id="33"/>
      <w:bookmarkEnd w:id="34"/>
    </w:p>
    <w:p w14:paraId="64D1307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14:paraId="483C3033">
      <w:pPr>
        <w:pStyle w:val="4"/>
        <w:snapToGrid w:val="0"/>
        <w:spacing w:line="360" w:lineRule="auto"/>
        <w:ind w:left="0" w:firstLine="482" w:firstLineChars="200"/>
        <w:rPr>
          <w:rFonts w:ascii="宋体" w:hAnsi="宋体" w:cs="宋体"/>
          <w:bCs w:val="0"/>
          <w:color w:val="auto"/>
          <w:kern w:val="0"/>
          <w:sz w:val="24"/>
          <w:highlight w:val="none"/>
        </w:rPr>
      </w:pPr>
      <w:bookmarkStart w:id="35" w:name="_Toc35393626"/>
      <w:bookmarkStart w:id="36" w:name="_Toc35393795"/>
      <w:bookmarkStart w:id="37" w:name="_Toc12522"/>
      <w:r>
        <w:rPr>
          <w:rFonts w:hint="eastAsia" w:ascii="宋体" w:hAnsi="宋体" w:cs="宋体"/>
          <w:bCs w:val="0"/>
          <w:color w:val="auto"/>
          <w:kern w:val="0"/>
          <w:sz w:val="24"/>
          <w:highlight w:val="none"/>
        </w:rPr>
        <w:t>六、其他补充事宜</w:t>
      </w:r>
      <w:bookmarkEnd w:id="35"/>
      <w:bookmarkEnd w:id="36"/>
      <w:bookmarkEnd w:id="37"/>
    </w:p>
    <w:p w14:paraId="4811E380">
      <w:pPr>
        <w:snapToGrid w:val="0"/>
        <w:spacing w:line="360" w:lineRule="auto"/>
        <w:ind w:firstLine="480" w:firstLineChars="200"/>
        <w:jc w:val="left"/>
        <w:rPr>
          <w:rFonts w:hint="eastAsia" w:ascii="宋体" w:hAnsi="宋体" w:cs="宋体"/>
          <w:color w:val="auto"/>
          <w:kern w:val="0"/>
          <w:sz w:val="24"/>
          <w:highlight w:val="none"/>
        </w:rPr>
      </w:pPr>
      <w:bookmarkStart w:id="38" w:name="_Toc35393627"/>
      <w:bookmarkStart w:id="39" w:name="_Toc35393796"/>
      <w:bookmarkStart w:id="40" w:name="_Toc15970"/>
      <w:bookmarkStart w:id="41" w:name="_Toc28359008"/>
      <w:bookmarkStart w:id="42" w:name="_Toc28359085"/>
      <w:r>
        <w:rPr>
          <w:rFonts w:hint="eastAsia" w:ascii="宋体" w:hAnsi="宋体" w:cs="宋体"/>
          <w:color w:val="auto"/>
          <w:kern w:val="0"/>
          <w:sz w:val="24"/>
          <w:highlight w:val="none"/>
        </w:rPr>
        <w:t>1.投标人所投产品必须为非进口产品。（进口产品是指通过中国海关报关验放入中国境内且产自关境外的产品）</w:t>
      </w:r>
    </w:p>
    <w:p w14:paraId="71519092">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招标文件售价（人民币）：300元，售后不退。如需电汇，请汇至“账户名称：大连机械设备成套有限公司，开户行：招商银行大连沙河口支行，账号：411910958510018”，请备注项目编号，以到账时间为准，只接受公对公汇款。</w:t>
      </w:r>
    </w:p>
    <w:p w14:paraId="61242088">
      <w:pPr>
        <w:pStyle w:val="4"/>
        <w:snapToGrid w:val="0"/>
        <w:spacing w:line="360" w:lineRule="auto"/>
        <w:ind w:left="0" w:firstLine="482" w:firstLineChars="200"/>
        <w:rPr>
          <w:rFonts w:ascii="宋体" w:hAnsi="宋体" w:cs="宋体"/>
          <w:bCs w:val="0"/>
          <w:color w:val="auto"/>
          <w:kern w:val="0"/>
          <w:sz w:val="24"/>
          <w:highlight w:val="none"/>
        </w:rPr>
      </w:pPr>
      <w:r>
        <w:rPr>
          <w:rFonts w:hint="eastAsia" w:ascii="宋体" w:hAnsi="宋体" w:cs="宋体"/>
          <w:bCs w:val="0"/>
          <w:color w:val="auto"/>
          <w:kern w:val="0"/>
          <w:sz w:val="24"/>
          <w:highlight w:val="none"/>
        </w:rPr>
        <w:t>七、对本次招标提出询问，请按以下方式联系</w:t>
      </w:r>
      <w:bookmarkEnd w:id="38"/>
      <w:bookmarkEnd w:id="39"/>
      <w:bookmarkEnd w:id="40"/>
      <w:bookmarkEnd w:id="41"/>
      <w:bookmarkEnd w:id="42"/>
    </w:p>
    <w:p w14:paraId="4200E609">
      <w:pPr>
        <w:widowControl/>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1.采购人信息：</w:t>
      </w:r>
    </w:p>
    <w:p w14:paraId="3785BEF0">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名称：大连理工大学</w:t>
      </w:r>
    </w:p>
    <w:p w14:paraId="20FAC499">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地址：辽宁省大连市高新园区凌工路2号大连理工大学科技园大厦C座409室。</w:t>
      </w:r>
    </w:p>
    <w:p w14:paraId="4F54D907">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联系方式：</w:t>
      </w:r>
      <w:bookmarkStart w:id="43" w:name="_Toc28359086"/>
      <w:bookmarkStart w:id="44" w:name="_Toc28359009"/>
      <w:r>
        <w:rPr>
          <w:rFonts w:hint="eastAsia" w:ascii="宋体" w:hAnsi="宋体" w:cs="宋体"/>
          <w:color w:val="auto"/>
          <w:kern w:val="0"/>
          <w:sz w:val="24"/>
          <w:highlight w:val="none"/>
        </w:rPr>
        <w:t>李老师/孙老师；0411-8470996</w:t>
      </w:r>
      <w:r>
        <w:rPr>
          <w:rFonts w:ascii="宋体" w:hAnsi="宋体" w:cs="宋体"/>
          <w:color w:val="auto"/>
          <w:kern w:val="0"/>
          <w:sz w:val="24"/>
          <w:highlight w:val="none"/>
        </w:rPr>
        <w:t>9/84706297</w:t>
      </w:r>
    </w:p>
    <w:bookmarkEnd w:id="43"/>
    <w:bookmarkEnd w:id="44"/>
    <w:p w14:paraId="0516CB45">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2.采购代理机构信息</w:t>
      </w:r>
    </w:p>
    <w:p w14:paraId="5680D4DB">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名称：大连机械设备成套有限公司</w:t>
      </w:r>
    </w:p>
    <w:p w14:paraId="2772B7A4">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地　址：大连市沙河口区西南路350-2号</w:t>
      </w:r>
    </w:p>
    <w:p w14:paraId="76FBDF7F">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联系方式：0411-83609543-151、152</w:t>
      </w:r>
    </w:p>
    <w:p w14:paraId="37BA11EF">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3.项目联系方式</w:t>
      </w:r>
    </w:p>
    <w:p w14:paraId="784ECEF8">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采购项目联系人：郭崇瑾、杜俊峰</w:t>
      </w:r>
    </w:p>
    <w:p w14:paraId="0266F570">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电话：0411-83609543-151、152</w:t>
      </w:r>
    </w:p>
    <w:p w14:paraId="42E2682F">
      <w:pPr>
        <w:snapToGrid w:val="0"/>
        <w:spacing w:line="360" w:lineRule="auto"/>
        <w:ind w:firstLine="480" w:firstLineChars="200"/>
        <w:jc w:val="left"/>
        <w:rPr>
          <w:rFonts w:ascii="宋体" w:hAnsi="宋体" w:cs="宋体"/>
          <w:color w:val="auto"/>
          <w:kern w:val="0"/>
          <w:highlight w:val="none"/>
        </w:rPr>
      </w:pPr>
      <w:r>
        <w:rPr>
          <w:rFonts w:hint="eastAsia" w:ascii="宋体" w:hAnsi="宋体" w:cs="宋体"/>
          <w:color w:val="auto"/>
          <w:kern w:val="0"/>
          <w:sz w:val="24"/>
          <w:highlight w:val="none"/>
        </w:rPr>
        <w:t xml:space="preserve">传真：0411-83683879   </w:t>
      </w:r>
      <w:r>
        <w:rPr>
          <w:rFonts w:ascii="宋体" w:hAnsi="宋体" w:cs="宋体"/>
          <w:color w:val="auto"/>
          <w:kern w:val="0"/>
          <w:highlight w:val="none"/>
        </w:rPr>
        <w:br w:type="page"/>
      </w:r>
    </w:p>
    <w:p w14:paraId="02C3AA26">
      <w:pPr>
        <w:pStyle w:val="3"/>
        <w:snapToGrid w:val="0"/>
        <w:spacing w:before="0" w:after="0" w:line="360" w:lineRule="auto"/>
        <w:ind w:firstLine="643"/>
        <w:jc w:val="center"/>
        <w:rPr>
          <w:rFonts w:ascii="宋体" w:hAnsi="宋体" w:cs="宋体"/>
          <w:color w:val="auto"/>
          <w:kern w:val="0"/>
          <w:sz w:val="32"/>
          <w:szCs w:val="32"/>
          <w:highlight w:val="none"/>
        </w:rPr>
      </w:pPr>
      <w:bookmarkStart w:id="45" w:name="_Toc21649"/>
      <w:bookmarkStart w:id="46" w:name="_Toc29337"/>
      <w:bookmarkStart w:id="47" w:name="_Toc527007500"/>
      <w:bookmarkStart w:id="48" w:name="_Toc20587_WPSOffice_Level2"/>
      <w:r>
        <w:rPr>
          <w:rFonts w:hint="eastAsia" w:ascii="宋体" w:hAnsi="宋体" w:cs="宋体"/>
          <w:color w:val="auto"/>
          <w:kern w:val="0"/>
          <w:sz w:val="32"/>
          <w:szCs w:val="32"/>
          <w:highlight w:val="none"/>
        </w:rPr>
        <w:t>第一章  投标人须知及前附表</w:t>
      </w:r>
      <w:bookmarkEnd w:id="45"/>
      <w:bookmarkEnd w:id="46"/>
      <w:bookmarkEnd w:id="47"/>
      <w:bookmarkEnd w:id="48"/>
    </w:p>
    <w:p w14:paraId="27631A78">
      <w:pPr>
        <w:snapToGrid w:val="0"/>
        <w:spacing w:line="360" w:lineRule="auto"/>
        <w:ind w:firstLine="562"/>
        <w:jc w:val="center"/>
        <w:rPr>
          <w:rFonts w:ascii="宋体" w:hAnsi="宋体" w:cs="宋体"/>
          <w:b/>
          <w:color w:val="auto"/>
          <w:kern w:val="0"/>
          <w:sz w:val="28"/>
          <w:szCs w:val="28"/>
          <w:highlight w:val="none"/>
        </w:rPr>
      </w:pPr>
      <w:bookmarkStart w:id="49" w:name="_Toc9376_WPSOffice_Level3"/>
      <w:r>
        <w:rPr>
          <w:rFonts w:hint="eastAsia" w:ascii="宋体" w:hAnsi="宋体" w:cs="宋体"/>
          <w:b/>
          <w:color w:val="auto"/>
          <w:kern w:val="0"/>
          <w:sz w:val="28"/>
          <w:szCs w:val="28"/>
          <w:highlight w:val="none"/>
        </w:rPr>
        <w:t>投标人须知前附表</w:t>
      </w:r>
      <w:bookmarkEnd w:id="49"/>
    </w:p>
    <w:tbl>
      <w:tblPr>
        <w:tblStyle w:val="88"/>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515"/>
      </w:tblGrid>
      <w:tr w14:paraId="219E2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FFB3CF3">
            <w:pPr>
              <w:widowControl/>
              <w:snapToGrid w:val="0"/>
              <w:spacing w:line="360" w:lineRule="auto"/>
              <w:contextualSpacing/>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8515" w:type="dxa"/>
            <w:vAlign w:val="center"/>
          </w:tcPr>
          <w:p w14:paraId="045DE81C">
            <w:pPr>
              <w:widowControl/>
              <w:snapToGrid w:val="0"/>
              <w:spacing w:line="360" w:lineRule="auto"/>
              <w:contextualSpacing/>
              <w:jc w:val="center"/>
              <w:rPr>
                <w:rFonts w:ascii="宋体" w:hAnsi="宋体" w:cs="宋体"/>
                <w:b/>
                <w:color w:val="auto"/>
                <w:kern w:val="0"/>
                <w:sz w:val="24"/>
                <w:highlight w:val="none"/>
              </w:rPr>
            </w:pPr>
            <w:r>
              <w:rPr>
                <w:rFonts w:hint="eastAsia" w:ascii="宋体" w:hAnsi="宋体" w:cs="宋体"/>
                <w:b/>
                <w:color w:val="auto"/>
                <w:kern w:val="0"/>
                <w:sz w:val="24"/>
                <w:highlight w:val="none"/>
              </w:rPr>
              <w:t>内容</w:t>
            </w:r>
          </w:p>
        </w:tc>
      </w:tr>
      <w:tr w14:paraId="095B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B1678D0">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8515" w:type="dxa"/>
            <w:vAlign w:val="center"/>
          </w:tcPr>
          <w:p w14:paraId="3825AFE9">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项目名称：大连理工大学盘锦校区微机室实验室S107微机教室建设项目计算机类设备采购项目</w:t>
            </w:r>
          </w:p>
          <w:p w14:paraId="18DA4A26">
            <w:pPr>
              <w:snapToGrid w:val="0"/>
              <w:spacing w:line="360" w:lineRule="auto"/>
              <w:rPr>
                <w:color w:val="auto"/>
                <w:highlight w:val="none"/>
              </w:rPr>
            </w:pPr>
            <w:r>
              <w:rPr>
                <w:rFonts w:hint="eastAsia" w:ascii="宋体" w:hAnsi="宋体" w:cs="宋体"/>
                <w:bCs/>
                <w:color w:val="auto"/>
                <w:kern w:val="0"/>
                <w:sz w:val="24"/>
                <w:highlight w:val="none"/>
              </w:rPr>
              <w:t>招标范围：</w:t>
            </w:r>
            <w:r>
              <w:rPr>
                <w:rFonts w:hint="eastAsia" w:ascii="宋体" w:hAnsi="宋体" w:cs="宋体"/>
                <w:color w:val="auto"/>
                <w:kern w:val="0"/>
                <w:sz w:val="24"/>
                <w:highlight w:val="none"/>
              </w:rPr>
              <w:t>本次采购共需台式计算机133套以及配套的综合布线，具体要求详见招标文件第三章用户需求书。</w:t>
            </w:r>
          </w:p>
        </w:tc>
      </w:tr>
      <w:tr w14:paraId="0BDC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06828B3">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8515" w:type="dxa"/>
            <w:vAlign w:val="center"/>
          </w:tcPr>
          <w:p w14:paraId="06EE0CEF">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投标人须具备《中华人民共和国政府采购法》第二十二条关于投标人条件的条件：</w:t>
            </w:r>
          </w:p>
          <w:p w14:paraId="7572DF3F">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（1）具有独立承担民事责任的能力；</w:t>
            </w:r>
          </w:p>
          <w:p w14:paraId="52EB7D74">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（2）具有良好的商业信誉和健全的财务会计制度；</w:t>
            </w:r>
          </w:p>
          <w:p w14:paraId="2F38B7DD">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（3）具有履行合同所必需的设备和专业技术能力；</w:t>
            </w:r>
          </w:p>
          <w:p w14:paraId="2DF26244">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（4）有依法缴纳税收和社会保障资金的良好记录；</w:t>
            </w:r>
          </w:p>
          <w:p w14:paraId="46B0A165">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（5）参加政府采购活动前三年内，在经营活动中没有重大违法记录；</w:t>
            </w:r>
          </w:p>
          <w:p w14:paraId="012C7F9B">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（6）法律、行政法规规定的其他条件。</w:t>
            </w:r>
          </w:p>
          <w:p w14:paraId="2327FD9B">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落实政府采购政策需满足的资格要求：</w:t>
            </w:r>
          </w:p>
          <w:p w14:paraId="5038E1CD">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（1）非专门面向中小企业采购项目；</w:t>
            </w:r>
          </w:p>
          <w:p w14:paraId="313B472F">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（2）中小微企业、监狱企业、残疾人福利性单位、节能、环保产品优先采购等；</w:t>
            </w:r>
          </w:p>
          <w:p w14:paraId="4A269FCE">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（3）截至开标时间，经“信用中国”网站（</w:t>
            </w:r>
            <w:r>
              <w:rPr>
                <w:rFonts w:ascii="宋体" w:hAnsi="宋体" w:cs="宋体"/>
                <w:color w:val="auto"/>
                <w:kern w:val="0"/>
                <w:sz w:val="24"/>
                <w:highlight w:val="none"/>
              </w:rPr>
              <w:t xml:space="preserve">www.creditchina.gov.cn）、 </w:t>
            </w:r>
            <w:r>
              <w:rPr>
                <w:rFonts w:hint="eastAsia" w:ascii="宋体" w:hAnsi="宋体" w:cs="宋体"/>
                <w:color w:val="auto"/>
                <w:kern w:val="0"/>
                <w:sz w:val="24"/>
                <w:highlight w:val="none"/>
              </w:rPr>
              <w:t>“中国政府采购网”网站（</w:t>
            </w:r>
            <w:r>
              <w:rPr>
                <w:rFonts w:ascii="宋体" w:hAnsi="宋体" w:cs="宋体"/>
                <w:color w:val="auto"/>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color w:val="auto"/>
                <w:kern w:val="0"/>
                <w:sz w:val="24"/>
                <w:highlight w:val="none"/>
              </w:rPr>
              <w:t>查询结果以评审过程中现场网络截图为准；</w:t>
            </w:r>
          </w:p>
          <w:p w14:paraId="46CD717C">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52877F1B">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本项目的特定资格要求：无。</w:t>
            </w:r>
          </w:p>
          <w:p w14:paraId="33241F94">
            <w:pPr>
              <w:widowControl/>
              <w:tabs>
                <w:tab w:val="left" w:pos="432"/>
              </w:tabs>
              <w:snapToGrid w:val="0"/>
              <w:spacing w:line="360" w:lineRule="auto"/>
              <w:jc w:val="left"/>
              <w:rPr>
                <w:color w:val="auto"/>
                <w:highlight w:val="none"/>
              </w:rPr>
            </w:pPr>
            <w:r>
              <w:rPr>
                <w:rFonts w:hint="eastAsia" w:ascii="宋体" w:hAnsi="宋体" w:cs="宋体"/>
                <w:b/>
                <w:color w:val="auto"/>
                <w:kern w:val="0"/>
                <w:sz w:val="24"/>
                <w:highlight w:val="none"/>
              </w:rPr>
              <w:t>注：1.本项目不接受联合体投标。</w:t>
            </w:r>
          </w:p>
        </w:tc>
      </w:tr>
      <w:tr w14:paraId="3D21D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98677C1">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8515" w:type="dxa"/>
            <w:vAlign w:val="center"/>
          </w:tcPr>
          <w:p w14:paraId="56ACF4E3">
            <w:pPr>
              <w:widowControl/>
              <w:snapToGrid w:val="0"/>
              <w:spacing w:line="360" w:lineRule="auto"/>
              <w:contextualSpacing/>
              <w:rPr>
                <w:rFonts w:ascii="宋体" w:hAnsi="宋体" w:cs="宋体"/>
                <w:color w:val="auto"/>
                <w:kern w:val="0"/>
                <w:sz w:val="24"/>
                <w:highlight w:val="none"/>
              </w:rPr>
            </w:pPr>
            <w:r>
              <w:rPr>
                <w:rFonts w:hint="eastAsia" w:ascii="宋体" w:hAnsi="宋体"/>
                <w:color w:val="auto"/>
                <w:sz w:val="24"/>
                <w:highlight w:val="none"/>
              </w:rPr>
              <w:t>★</w:t>
            </w:r>
            <w:r>
              <w:rPr>
                <w:rFonts w:hint="eastAsia" w:ascii="宋体" w:hAnsi="宋体" w:cs="宋体"/>
                <w:color w:val="auto"/>
                <w:kern w:val="0"/>
                <w:sz w:val="24"/>
                <w:highlight w:val="none"/>
              </w:rPr>
              <w:t>交货地点：采购人指定地点。</w:t>
            </w:r>
          </w:p>
          <w:p w14:paraId="443B9722">
            <w:pPr>
              <w:widowControl/>
              <w:snapToGrid w:val="0"/>
              <w:spacing w:line="360" w:lineRule="auto"/>
              <w:contextualSpacing/>
              <w:rPr>
                <w:rFonts w:ascii="宋体" w:hAnsi="宋体" w:cs="宋体"/>
                <w:color w:val="auto"/>
                <w:kern w:val="0"/>
                <w:sz w:val="24"/>
                <w:highlight w:val="none"/>
              </w:rPr>
            </w:pPr>
            <w:r>
              <w:rPr>
                <w:rFonts w:hint="eastAsia" w:ascii="宋体" w:hAnsi="宋体"/>
                <w:color w:val="auto"/>
                <w:sz w:val="24"/>
                <w:highlight w:val="none"/>
              </w:rPr>
              <w:t>★</w:t>
            </w:r>
            <w:r>
              <w:rPr>
                <w:rFonts w:hint="eastAsia" w:ascii="宋体" w:hAnsi="宋体" w:cs="宋体"/>
                <w:color w:val="auto"/>
                <w:kern w:val="0"/>
                <w:sz w:val="24"/>
                <w:highlight w:val="none"/>
              </w:rPr>
              <w:t>供货期：签订合同之日起，接到采购人供货通知，45个日历日内货到安装调试合格。</w:t>
            </w:r>
          </w:p>
        </w:tc>
      </w:tr>
      <w:tr w14:paraId="39C0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66A6FB8">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8515" w:type="dxa"/>
            <w:vAlign w:val="center"/>
          </w:tcPr>
          <w:p w14:paraId="4C4CCF7E">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人要求对招标文件进行询问的，请将询问问题以书面形式发到guochongjin@163.com邮箱，由采购人进行统一解答澄清；（邮件主题：大连理工大学盘锦校区微机室实验室S107微机教室建设项目计算机类设备采购项目询问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投标人名称）。</w:t>
            </w:r>
          </w:p>
        </w:tc>
      </w:tr>
      <w:tr w14:paraId="780D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A358735">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8515" w:type="dxa"/>
            <w:vAlign w:val="center"/>
          </w:tcPr>
          <w:p w14:paraId="3290CCCE">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投标人提交的投标文件以及投标人与采购人就有关投标的所有来往函电均应使用中文。</w:t>
            </w:r>
          </w:p>
        </w:tc>
      </w:tr>
      <w:tr w14:paraId="07D14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1691347">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8515" w:type="dxa"/>
            <w:vAlign w:val="center"/>
          </w:tcPr>
          <w:p w14:paraId="771550FF">
            <w:pPr>
              <w:widowControl/>
              <w:snapToGrid w:val="0"/>
              <w:spacing w:line="360" w:lineRule="auto"/>
              <w:contextualSpacing/>
              <w:rPr>
                <w:rFonts w:ascii="宋体" w:hAnsi="宋体" w:cs="宋体"/>
                <w:b/>
                <w:color w:val="auto"/>
                <w:kern w:val="0"/>
                <w:sz w:val="24"/>
                <w:highlight w:val="none"/>
              </w:rPr>
            </w:pPr>
            <w:r>
              <w:rPr>
                <w:rFonts w:hint="eastAsia" w:ascii="宋体" w:hAnsi="宋体" w:cs="宋体"/>
                <w:b/>
                <w:color w:val="auto"/>
                <w:kern w:val="0"/>
                <w:sz w:val="24"/>
                <w:highlight w:val="none"/>
              </w:rPr>
              <w:t>投标人必须以人民币报价。</w:t>
            </w:r>
          </w:p>
        </w:tc>
      </w:tr>
      <w:tr w14:paraId="40EC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3B9CAB8">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8515" w:type="dxa"/>
            <w:vAlign w:val="center"/>
          </w:tcPr>
          <w:p w14:paraId="09A2ADA5">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投标有效期：90日历日。</w:t>
            </w:r>
          </w:p>
        </w:tc>
      </w:tr>
      <w:tr w14:paraId="0AA6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1849D7E">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8515" w:type="dxa"/>
            <w:vAlign w:val="center"/>
          </w:tcPr>
          <w:p w14:paraId="179AD39A">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投标文件份数：纸质正本1份，副本5份；电子版投标文件2份（正本签字盖章后的PDF扫描件，名称命名为单位名称+项目名称，光盘或U盘）；密封在密封袋中。</w:t>
            </w:r>
          </w:p>
          <w:p w14:paraId="29B472D8">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投标文件须在封面注明“正本”和“副本”字样。投标文件必须打印、胶装成册、不易拆分并有连续的页码，纸张规格A4纸。</w:t>
            </w:r>
          </w:p>
        </w:tc>
      </w:tr>
      <w:tr w14:paraId="6F83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2D36339">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8515" w:type="dxa"/>
            <w:vAlign w:val="center"/>
          </w:tcPr>
          <w:p w14:paraId="72923FAC">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投标文件递交方式、时间：</w:t>
            </w:r>
          </w:p>
          <w:p w14:paraId="6FA18BA3">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递交方式：现场递交</w:t>
            </w:r>
          </w:p>
          <w:p w14:paraId="2376EA9F">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递交时间：</w:t>
            </w:r>
            <w:r>
              <w:rPr>
                <w:rFonts w:hint="eastAsia" w:ascii="宋体" w:hAnsi="宋体" w:cs="宋体"/>
                <w:bCs/>
                <w:color w:val="auto"/>
                <w:kern w:val="0"/>
                <w:sz w:val="24"/>
                <w:highlight w:val="none"/>
                <w:u w:val="single"/>
              </w:rPr>
              <w:t>2025年</w:t>
            </w:r>
            <w:r>
              <w:rPr>
                <w:rFonts w:hint="eastAsia" w:ascii="宋体" w:hAnsi="宋体" w:cs="宋体"/>
                <w:bCs/>
                <w:color w:val="auto"/>
                <w:kern w:val="0"/>
                <w:sz w:val="24"/>
                <w:highlight w:val="none"/>
                <w:u w:val="single"/>
                <w:lang w:eastAsia="zh-CN"/>
              </w:rPr>
              <w:t>12月11日</w:t>
            </w:r>
            <w:r>
              <w:rPr>
                <w:rFonts w:hint="eastAsia" w:ascii="宋体" w:hAnsi="宋体" w:cs="宋体"/>
                <w:bCs/>
                <w:color w:val="auto"/>
                <w:kern w:val="0"/>
                <w:sz w:val="24"/>
                <w:highlight w:val="none"/>
                <w:u w:val="single"/>
                <w:lang w:val="en-US" w:eastAsia="zh-CN"/>
              </w:rPr>
              <w:t>13</w:t>
            </w:r>
            <w:r>
              <w:rPr>
                <w:rFonts w:hint="eastAsia" w:ascii="宋体" w:hAnsi="宋体" w:cs="宋体"/>
                <w:bCs/>
                <w:color w:val="auto"/>
                <w:kern w:val="0"/>
                <w:sz w:val="24"/>
                <w:highlight w:val="none"/>
                <w:u w:val="single"/>
              </w:rPr>
              <w:t>点30分</w:t>
            </w:r>
            <w:r>
              <w:rPr>
                <w:rFonts w:hint="eastAsia" w:ascii="宋体" w:hAnsi="宋体" w:cs="宋体"/>
                <w:color w:val="auto"/>
                <w:kern w:val="0"/>
                <w:sz w:val="24"/>
                <w:highlight w:val="none"/>
              </w:rPr>
              <w:t>-</w:t>
            </w:r>
            <w:r>
              <w:rPr>
                <w:rFonts w:hint="eastAsia" w:ascii="宋体" w:hAnsi="宋体" w:cs="宋体"/>
                <w:bCs/>
                <w:color w:val="auto"/>
                <w:kern w:val="0"/>
                <w:sz w:val="24"/>
                <w:highlight w:val="none"/>
                <w:u w:val="single"/>
                <w:lang w:eastAsia="zh-CN"/>
              </w:rPr>
              <w:t>14点00分</w:t>
            </w:r>
            <w:r>
              <w:rPr>
                <w:rFonts w:hint="eastAsia" w:ascii="宋体" w:hAnsi="宋体" w:cs="宋体"/>
                <w:color w:val="auto"/>
                <w:kern w:val="0"/>
                <w:sz w:val="24"/>
                <w:highlight w:val="none"/>
              </w:rPr>
              <w:t>(北京时间)</w:t>
            </w:r>
          </w:p>
          <w:p w14:paraId="241399B9">
            <w:pPr>
              <w:widowControl/>
              <w:spacing w:line="360" w:lineRule="auto"/>
              <w:contextualSpacing/>
              <w:rPr>
                <w:rFonts w:ascii="宋体" w:hAnsi="宋体" w:cs="宋体"/>
                <w:bCs/>
                <w:color w:val="auto"/>
                <w:kern w:val="0"/>
                <w:sz w:val="24"/>
                <w:highlight w:val="none"/>
              </w:rPr>
            </w:pPr>
            <w:r>
              <w:rPr>
                <w:rFonts w:hint="eastAsia" w:ascii="宋体" w:hAnsi="宋体" w:cs="宋体"/>
                <w:color w:val="auto"/>
                <w:kern w:val="0"/>
                <w:sz w:val="24"/>
                <w:highlight w:val="none"/>
              </w:rPr>
              <w:t>递交截止时间：</w:t>
            </w:r>
            <w:r>
              <w:rPr>
                <w:rFonts w:hint="eastAsia" w:ascii="宋体" w:hAnsi="宋体" w:cs="宋体"/>
                <w:bCs/>
                <w:color w:val="auto"/>
                <w:kern w:val="0"/>
                <w:sz w:val="24"/>
                <w:highlight w:val="none"/>
                <w:u w:val="single"/>
              </w:rPr>
              <w:t>2025年</w:t>
            </w:r>
            <w:r>
              <w:rPr>
                <w:rFonts w:hint="eastAsia" w:ascii="宋体" w:hAnsi="宋体" w:cs="宋体"/>
                <w:bCs/>
                <w:color w:val="auto"/>
                <w:kern w:val="0"/>
                <w:sz w:val="24"/>
                <w:highlight w:val="none"/>
                <w:u w:val="single"/>
                <w:lang w:eastAsia="zh-CN"/>
              </w:rPr>
              <w:t>12月11日14点00分</w:t>
            </w:r>
            <w:r>
              <w:rPr>
                <w:rFonts w:hint="eastAsia" w:ascii="宋体" w:hAnsi="宋体" w:cs="宋体"/>
                <w:bCs/>
                <w:color w:val="auto"/>
                <w:kern w:val="0"/>
                <w:sz w:val="24"/>
                <w:highlight w:val="none"/>
              </w:rPr>
              <w:t>（北京时间），逾期送达的投标文件恕不接受。</w:t>
            </w:r>
          </w:p>
          <w:p w14:paraId="1EFD1E62">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递交地址：</w:t>
            </w:r>
            <w:r>
              <w:rPr>
                <w:rFonts w:hint="eastAsia" w:ascii="宋体" w:hAnsi="宋体" w:cs="宋体"/>
                <w:color w:val="auto"/>
                <w:kern w:val="0"/>
                <w:sz w:val="24"/>
                <w:highlight w:val="none"/>
                <w:u w:val="single"/>
              </w:rPr>
              <w:t>辽宁省大连市高新园区凌工路2号大连理工大学南门科技园大厦C座414房间</w:t>
            </w:r>
            <w:r>
              <w:rPr>
                <w:rFonts w:hint="eastAsia" w:ascii="宋体" w:hAnsi="宋体" w:cs="宋体"/>
                <w:color w:val="auto"/>
                <w:kern w:val="0"/>
                <w:sz w:val="24"/>
                <w:highlight w:val="none"/>
              </w:rPr>
              <w:t>。</w:t>
            </w:r>
          </w:p>
        </w:tc>
      </w:tr>
      <w:tr w14:paraId="3BDCD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CA27E67">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8515" w:type="dxa"/>
            <w:vAlign w:val="center"/>
          </w:tcPr>
          <w:p w14:paraId="20D7F9AE">
            <w:pPr>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开标时间：</w:t>
            </w:r>
            <w:r>
              <w:rPr>
                <w:rFonts w:hint="eastAsia" w:ascii="宋体" w:hAnsi="宋体" w:cs="宋体"/>
                <w:bCs/>
                <w:color w:val="auto"/>
                <w:kern w:val="0"/>
                <w:sz w:val="24"/>
                <w:highlight w:val="none"/>
                <w:u w:val="single"/>
              </w:rPr>
              <w:t>2025年</w:t>
            </w:r>
            <w:r>
              <w:rPr>
                <w:rFonts w:hint="eastAsia" w:ascii="宋体" w:hAnsi="宋体" w:cs="宋体"/>
                <w:bCs/>
                <w:color w:val="auto"/>
                <w:kern w:val="0"/>
                <w:sz w:val="24"/>
                <w:highlight w:val="none"/>
                <w:u w:val="single"/>
                <w:lang w:eastAsia="zh-CN"/>
              </w:rPr>
              <w:t>12月11日14点00分</w:t>
            </w:r>
            <w:r>
              <w:rPr>
                <w:rFonts w:hint="eastAsia" w:ascii="宋体" w:hAnsi="宋体" w:cs="宋体"/>
                <w:bCs/>
                <w:color w:val="auto"/>
                <w:kern w:val="0"/>
                <w:sz w:val="24"/>
                <w:highlight w:val="none"/>
              </w:rPr>
              <w:t>（北京时间）</w:t>
            </w:r>
          </w:p>
          <w:p w14:paraId="18924DE6">
            <w:pPr>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开标地点：</w:t>
            </w:r>
            <w:r>
              <w:rPr>
                <w:rFonts w:hint="eastAsia" w:ascii="宋体" w:hAnsi="宋体" w:cs="宋体"/>
                <w:color w:val="auto"/>
                <w:kern w:val="0"/>
                <w:sz w:val="24"/>
                <w:highlight w:val="none"/>
                <w:u w:val="single"/>
              </w:rPr>
              <w:t>辽宁省大连市高新园区凌工路2号大连理工大学南门科技园大厦C座414房间</w:t>
            </w:r>
            <w:r>
              <w:rPr>
                <w:rFonts w:hint="eastAsia" w:ascii="宋体" w:hAnsi="宋体" w:cs="宋体"/>
                <w:bCs/>
                <w:color w:val="auto"/>
                <w:kern w:val="0"/>
                <w:sz w:val="24"/>
                <w:highlight w:val="none"/>
              </w:rPr>
              <w:t>。</w:t>
            </w:r>
          </w:p>
          <w:p w14:paraId="3FC3212F">
            <w:pPr>
              <w:spacing w:line="360" w:lineRule="auto"/>
              <w:rPr>
                <w:rFonts w:ascii="宋体" w:hAnsi="宋体" w:cs="宋体"/>
                <w:b/>
                <w:color w:val="auto"/>
                <w:kern w:val="0"/>
                <w:sz w:val="24"/>
                <w:highlight w:val="none"/>
              </w:rPr>
            </w:pPr>
            <w:r>
              <w:rPr>
                <w:rFonts w:hint="eastAsia" w:ascii="宋体" w:hAnsi="宋体" w:cs="宋体"/>
                <w:bCs/>
                <w:color w:val="auto"/>
                <w:kern w:val="0"/>
                <w:sz w:val="24"/>
                <w:highlight w:val="none"/>
              </w:rPr>
              <w:t>本项目邀请所有投标人参加开标会议，参加开标会议的投标人代表须携带本人身份证原件，委托代理人还须携带授权委托书原件以证明其身份，未携带证明材料的视为未参加开标会议。投标人未参加开标的，视同认可开标结果。</w:t>
            </w:r>
          </w:p>
        </w:tc>
      </w:tr>
      <w:tr w14:paraId="79BC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32A0750">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8515" w:type="dxa"/>
            <w:vAlign w:val="center"/>
          </w:tcPr>
          <w:p w14:paraId="1E67480E">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投标人资格审查：资格后审。</w:t>
            </w:r>
          </w:p>
          <w:p w14:paraId="7B43F934">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公开招标项目开标结束后，采购项目评审前，采购人或者采购代理机构依法对投标人的资格进行审查。</w:t>
            </w:r>
          </w:p>
        </w:tc>
      </w:tr>
      <w:tr w14:paraId="0F2B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63B8728">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2</w:t>
            </w:r>
          </w:p>
        </w:tc>
        <w:tc>
          <w:tcPr>
            <w:tcW w:w="8515" w:type="dxa"/>
            <w:vAlign w:val="center"/>
          </w:tcPr>
          <w:p w14:paraId="74BCEF0E">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合同签订时间、地点另行通知。</w:t>
            </w:r>
          </w:p>
        </w:tc>
      </w:tr>
      <w:tr w14:paraId="75AF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3C9BC8F">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3</w:t>
            </w:r>
          </w:p>
        </w:tc>
        <w:tc>
          <w:tcPr>
            <w:tcW w:w="8515" w:type="dxa"/>
            <w:vAlign w:val="center"/>
          </w:tcPr>
          <w:p w14:paraId="0D5383D5">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招标文件获取时间：</w:t>
            </w:r>
          </w:p>
          <w:p w14:paraId="57F5399A">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发售时间：</w:t>
            </w:r>
            <w:r>
              <w:rPr>
                <w:rFonts w:hint="eastAsia" w:ascii="宋体" w:hAnsi="宋体" w:cs="宋体"/>
                <w:color w:val="auto"/>
                <w:kern w:val="0"/>
                <w:sz w:val="24"/>
                <w:highlight w:val="none"/>
                <w:u w:val="single"/>
                <w:lang w:eastAsia="zh-CN"/>
              </w:rPr>
              <w:t>2025年11月19日至2025年11月26日</w:t>
            </w:r>
            <w:r>
              <w:rPr>
                <w:rFonts w:hint="eastAsia" w:ascii="宋体" w:hAnsi="宋体" w:cs="宋体"/>
                <w:color w:val="auto"/>
                <w:kern w:val="0"/>
                <w:sz w:val="24"/>
                <w:highlight w:val="none"/>
              </w:rPr>
              <w:t>，每天上午</w:t>
            </w:r>
            <w:r>
              <w:rPr>
                <w:rFonts w:hint="eastAsia" w:ascii="宋体" w:hAnsi="宋体" w:cs="宋体"/>
                <w:color w:val="auto"/>
                <w:kern w:val="0"/>
                <w:sz w:val="24"/>
                <w:highlight w:val="none"/>
                <w:u w:val="single"/>
              </w:rPr>
              <w:t>8:30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11:30</w:t>
            </w:r>
            <w:r>
              <w:rPr>
                <w:rFonts w:hint="eastAsia" w:ascii="宋体" w:hAnsi="宋体" w:cs="宋体"/>
                <w:color w:val="auto"/>
                <w:kern w:val="0"/>
                <w:sz w:val="24"/>
                <w:highlight w:val="none"/>
              </w:rPr>
              <w:t>，下午</w:t>
            </w:r>
            <w:r>
              <w:rPr>
                <w:rFonts w:hint="eastAsia" w:ascii="宋体" w:hAnsi="宋体" w:cs="宋体"/>
                <w:color w:val="auto"/>
                <w:kern w:val="0"/>
                <w:sz w:val="24"/>
                <w:highlight w:val="none"/>
                <w:u w:val="single"/>
              </w:rPr>
              <w:t>13:00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17:00</w:t>
            </w:r>
            <w:r>
              <w:rPr>
                <w:rFonts w:hint="eastAsia" w:ascii="宋体" w:hAnsi="宋体" w:cs="宋体"/>
                <w:color w:val="auto"/>
                <w:kern w:val="0"/>
                <w:sz w:val="24"/>
                <w:highlight w:val="none"/>
              </w:rPr>
              <w:t>（北京时间，法定节假日除外）。</w:t>
            </w:r>
          </w:p>
        </w:tc>
      </w:tr>
      <w:tr w14:paraId="4C4BB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D44335B">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4</w:t>
            </w:r>
          </w:p>
        </w:tc>
        <w:tc>
          <w:tcPr>
            <w:tcW w:w="8515" w:type="dxa"/>
            <w:vAlign w:val="center"/>
          </w:tcPr>
          <w:p w14:paraId="6C730B17">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1.投标保证金：</w:t>
            </w:r>
          </w:p>
          <w:p w14:paraId="147D53E4">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u w:val="single"/>
              </w:rPr>
              <w:t>22000</w:t>
            </w:r>
            <w:r>
              <w:rPr>
                <w:rFonts w:hint="eastAsia" w:ascii="宋体" w:hAnsi="宋体" w:cs="宋体"/>
                <w:color w:val="auto"/>
                <w:kern w:val="0"/>
                <w:sz w:val="24"/>
                <w:highlight w:val="none"/>
              </w:rPr>
              <w:t>元(人民币大写：</w:t>
            </w:r>
            <w:r>
              <w:rPr>
                <w:rFonts w:hint="eastAsia" w:ascii="宋体" w:hAnsi="宋体" w:cs="宋体"/>
                <w:color w:val="auto"/>
                <w:kern w:val="0"/>
                <w:sz w:val="24"/>
                <w:highlight w:val="none"/>
                <w:u w:val="single"/>
              </w:rPr>
              <w:t>贰万贰仟元整</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14:paraId="2707FFE9">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2.投标保证金采用下列形式之一种：</w:t>
            </w:r>
          </w:p>
          <w:p w14:paraId="78F15C51">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①银行汇票；</w:t>
            </w:r>
          </w:p>
          <w:p w14:paraId="5E6F84FD">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②支票；</w:t>
            </w:r>
          </w:p>
          <w:p w14:paraId="774DB799">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③电汇；</w:t>
            </w:r>
          </w:p>
          <w:p w14:paraId="7B8952AD">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④银行保函。</w:t>
            </w:r>
          </w:p>
          <w:p w14:paraId="5E35BED7">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（注：本项目不接受现金形式以及个人名头汇款的投标保证金。）</w:t>
            </w:r>
          </w:p>
          <w:p w14:paraId="4EE73205">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3.投标保证金的递交时间及地点：投标人应在投标截止时间前将投标保证金递交至大连机械设备成套有限公司。</w:t>
            </w:r>
          </w:p>
          <w:p w14:paraId="1676C395">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企业若要汇款，请汇至：</w:t>
            </w:r>
          </w:p>
          <w:p w14:paraId="6539F5D5">
            <w:pPr>
              <w:adjustRightInd w:val="0"/>
              <w:snapToGrid w:val="0"/>
              <w:spacing w:line="360" w:lineRule="auto"/>
              <w:ind w:firstLine="720" w:firstLineChars="300"/>
              <w:rPr>
                <w:rFonts w:ascii="宋体" w:hAnsi="宋体"/>
                <w:bCs/>
                <w:color w:val="auto"/>
                <w:sz w:val="24"/>
                <w:highlight w:val="none"/>
              </w:rPr>
            </w:pPr>
            <w:r>
              <w:rPr>
                <w:rFonts w:ascii="宋体" w:hAnsi="宋体"/>
                <w:bCs/>
                <w:color w:val="auto"/>
                <w:sz w:val="24"/>
                <w:highlight w:val="none"/>
              </w:rPr>
              <w:t>账户名称：大连机械设备成套有限公司</w:t>
            </w:r>
          </w:p>
          <w:p w14:paraId="7B98C9E3">
            <w:pPr>
              <w:adjustRightInd w:val="0"/>
              <w:snapToGrid w:val="0"/>
              <w:spacing w:line="360" w:lineRule="auto"/>
              <w:ind w:left="1680" w:hanging="1680" w:hangingChars="700"/>
              <w:rPr>
                <w:rFonts w:ascii="宋体" w:hAnsi="宋体"/>
                <w:bCs/>
                <w:color w:val="auto"/>
                <w:sz w:val="24"/>
                <w:highlight w:val="none"/>
              </w:rPr>
            </w:pPr>
            <w:r>
              <w:rPr>
                <w:rFonts w:ascii="宋体" w:hAnsi="宋体"/>
                <w:bCs/>
                <w:color w:val="auto"/>
                <w:sz w:val="24"/>
                <w:highlight w:val="none"/>
              </w:rPr>
              <w:t xml:space="preserve">      开户行：农业银行大连高新万达广场支行（或农业银行大连高新技术产业园支行）</w:t>
            </w:r>
          </w:p>
          <w:p w14:paraId="2F85FDAE">
            <w:pPr>
              <w:adjustRightInd w:val="0"/>
              <w:snapToGrid w:val="0"/>
              <w:spacing w:line="360" w:lineRule="auto"/>
              <w:rPr>
                <w:rFonts w:ascii="宋体" w:hAnsi="宋体"/>
                <w:bCs/>
                <w:color w:val="auto"/>
                <w:sz w:val="24"/>
                <w:highlight w:val="none"/>
              </w:rPr>
            </w:pPr>
            <w:r>
              <w:rPr>
                <w:rFonts w:ascii="宋体" w:hAnsi="宋体"/>
                <w:bCs/>
                <w:color w:val="auto"/>
                <w:sz w:val="24"/>
                <w:highlight w:val="none"/>
              </w:rPr>
              <w:t xml:space="preserve">      账  号：34 06300 10400 05029</w:t>
            </w:r>
          </w:p>
          <w:p w14:paraId="4261CB8F">
            <w:pPr>
              <w:adjustRightInd w:val="0"/>
              <w:snapToGrid w:val="0"/>
              <w:spacing w:line="360" w:lineRule="auto"/>
              <w:rPr>
                <w:rFonts w:ascii="宋体" w:hAnsi="宋体"/>
                <w:bCs/>
                <w:color w:val="auto"/>
                <w:sz w:val="24"/>
                <w:highlight w:val="none"/>
              </w:rPr>
            </w:pPr>
            <w:r>
              <w:rPr>
                <w:rFonts w:ascii="宋体" w:hAnsi="宋体"/>
                <w:bCs/>
                <w:color w:val="auto"/>
                <w:sz w:val="24"/>
                <w:highlight w:val="none"/>
              </w:rPr>
              <w:t xml:space="preserve">      行  号：103 222 006 805</w:t>
            </w:r>
          </w:p>
          <w:p w14:paraId="3CCB1480">
            <w:pPr>
              <w:adjustRightInd w:val="0"/>
              <w:snapToGrid w:val="0"/>
              <w:spacing w:line="360" w:lineRule="auto"/>
              <w:rPr>
                <w:rFonts w:ascii="宋体" w:hAnsi="宋体"/>
                <w:bCs/>
                <w:color w:val="auto"/>
                <w:sz w:val="24"/>
                <w:highlight w:val="none"/>
              </w:rPr>
            </w:pPr>
            <w:r>
              <w:rPr>
                <w:rFonts w:ascii="宋体" w:hAnsi="宋体"/>
                <w:bCs/>
                <w:color w:val="auto"/>
                <w:sz w:val="24"/>
                <w:highlight w:val="none"/>
              </w:rPr>
              <w:t xml:space="preserve">      客户号：859 989 501 95</w:t>
            </w:r>
          </w:p>
          <w:p w14:paraId="55DE4D63">
            <w:pPr>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4.投标人的投标保证金须从开户行基本存款账户汇出，投标保证金以到账时间为准，</w:t>
            </w:r>
            <w:r>
              <w:rPr>
                <w:rFonts w:hint="eastAsia" w:ascii="宋体" w:hAnsi="宋体" w:cs="宋体"/>
                <w:b/>
                <w:color w:val="auto"/>
                <w:kern w:val="0"/>
                <w:sz w:val="24"/>
                <w:highlight w:val="none"/>
              </w:rPr>
              <w:t>将</w:t>
            </w:r>
            <w:r>
              <w:rPr>
                <w:rFonts w:ascii="宋体" w:hAnsi="宋体" w:cs="宋体"/>
                <w:b/>
                <w:color w:val="auto"/>
                <w:kern w:val="0"/>
                <w:sz w:val="24"/>
                <w:highlight w:val="none"/>
              </w:rPr>
              <w:t>投标保证金缴纳凭证</w:t>
            </w:r>
            <w:r>
              <w:rPr>
                <w:rFonts w:hint="eastAsia" w:ascii="宋体" w:hAnsi="宋体" w:cs="宋体"/>
                <w:b/>
                <w:color w:val="auto"/>
                <w:kern w:val="0"/>
                <w:sz w:val="24"/>
                <w:highlight w:val="none"/>
              </w:rPr>
              <w:t>附在投标文件中</w:t>
            </w:r>
            <w:r>
              <w:rPr>
                <w:rFonts w:hint="eastAsia" w:ascii="宋体" w:hAnsi="宋体" w:cs="宋体"/>
                <w:color w:val="auto"/>
                <w:kern w:val="0"/>
                <w:sz w:val="24"/>
                <w:highlight w:val="none"/>
              </w:rPr>
              <w:t>，以证明保证金的递交符合文件要求，否则将导致响应无效。若在投标截止时间前没有收到任何形式的投标保证金，则视为自动放弃此次投标。</w:t>
            </w:r>
            <w:r>
              <w:rPr>
                <w:rFonts w:ascii="宋体" w:hAnsi="宋体"/>
                <w:bCs/>
                <w:color w:val="auto"/>
                <w:sz w:val="24"/>
                <w:highlight w:val="none"/>
              </w:rPr>
              <w:t>财务电话：0411-83683835</w:t>
            </w:r>
            <w:r>
              <w:rPr>
                <w:rFonts w:hint="eastAsia" w:ascii="宋体" w:hAnsi="宋体"/>
                <w:bCs/>
                <w:color w:val="auto"/>
                <w:sz w:val="24"/>
                <w:highlight w:val="none"/>
              </w:rPr>
              <w:t>。</w:t>
            </w:r>
          </w:p>
        </w:tc>
      </w:tr>
      <w:tr w14:paraId="66B3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F7D82A8">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5</w:t>
            </w:r>
          </w:p>
        </w:tc>
        <w:tc>
          <w:tcPr>
            <w:tcW w:w="8515" w:type="dxa"/>
            <w:vAlign w:val="center"/>
          </w:tcPr>
          <w:p w14:paraId="5D0A1423">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评标办法：综合评分法。评分标准详见附件一。</w:t>
            </w:r>
          </w:p>
        </w:tc>
      </w:tr>
      <w:tr w14:paraId="76FF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BF22E3E">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6</w:t>
            </w:r>
          </w:p>
        </w:tc>
        <w:tc>
          <w:tcPr>
            <w:tcW w:w="8515" w:type="dxa"/>
            <w:vAlign w:val="center"/>
          </w:tcPr>
          <w:p w14:paraId="64E4AEE7">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本项目采购预算：</w:t>
            </w:r>
            <w:r>
              <w:rPr>
                <w:rFonts w:ascii="宋体" w:hAnsi="宋体" w:cs="宋体"/>
                <w:color w:val="auto"/>
                <w:kern w:val="0"/>
                <w:sz w:val="24"/>
                <w:highlight w:val="none"/>
              </w:rPr>
              <w:t>111.055</w:t>
            </w:r>
            <w:r>
              <w:rPr>
                <w:rFonts w:hint="eastAsia" w:ascii="宋体" w:hAnsi="宋体" w:cs="宋体"/>
                <w:color w:val="auto"/>
                <w:kern w:val="0"/>
                <w:sz w:val="24"/>
                <w:highlight w:val="none"/>
              </w:rPr>
              <w:t>万元。</w:t>
            </w:r>
          </w:p>
          <w:p w14:paraId="3416BE78">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ascii="宋体" w:hAnsi="宋体" w:cs="宋体"/>
                <w:color w:val="auto"/>
                <w:kern w:val="0"/>
                <w:sz w:val="24"/>
                <w:highlight w:val="none"/>
              </w:rPr>
              <w:t>111.055</w:t>
            </w:r>
            <w:r>
              <w:rPr>
                <w:rFonts w:hint="eastAsia" w:ascii="宋体" w:hAnsi="宋体" w:cs="宋体"/>
                <w:color w:val="auto"/>
                <w:kern w:val="0"/>
                <w:sz w:val="24"/>
                <w:highlight w:val="none"/>
              </w:rPr>
              <w:t>万元。</w:t>
            </w:r>
          </w:p>
          <w:p w14:paraId="6795C04F">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注：投标报价超过预算、最高限价的，其投标无效。</w:t>
            </w:r>
          </w:p>
        </w:tc>
      </w:tr>
      <w:tr w14:paraId="78E8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0BE0D9B">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7</w:t>
            </w:r>
          </w:p>
        </w:tc>
        <w:tc>
          <w:tcPr>
            <w:tcW w:w="8515" w:type="dxa"/>
            <w:vAlign w:val="center"/>
          </w:tcPr>
          <w:p w14:paraId="561CD371">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特殊说明：</w:t>
            </w:r>
          </w:p>
          <w:p w14:paraId="2AE8719D">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1.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25B6C87">
            <w:pPr>
              <w:widowControl/>
              <w:snapToGrid w:val="0"/>
              <w:spacing w:line="360" w:lineRule="auto"/>
              <w:jc w:val="left"/>
              <w:textAlignment w:val="center"/>
              <w:rPr>
                <w:rFonts w:ascii="宋体" w:hAnsi="宋体" w:cs="宋体"/>
                <w:bCs/>
                <w:color w:val="auto"/>
                <w:kern w:val="0"/>
                <w:sz w:val="24"/>
                <w:highlight w:val="none"/>
              </w:rPr>
            </w:pPr>
            <w:r>
              <w:rPr>
                <w:rFonts w:hint="eastAsia" w:ascii="宋体" w:hAnsi="宋体" w:cs="宋体"/>
                <w:bCs/>
                <w:color w:val="auto"/>
                <w:kern w:val="0"/>
                <w:sz w:val="24"/>
                <w:highlight w:val="none"/>
              </w:rPr>
              <w:t>2.非单一产品采购项目，采购人应当根据采购项目技术构成、产品价格比重等合理确定核心产品，本项目以</w:t>
            </w:r>
            <w:r>
              <w:rPr>
                <w:rFonts w:hint="eastAsia" w:ascii="宋体" w:hAnsi="宋体" w:cs="宋体"/>
                <w:b/>
                <w:bCs/>
                <w:color w:val="auto"/>
                <w:kern w:val="0"/>
                <w:sz w:val="24"/>
                <w:highlight w:val="none"/>
              </w:rPr>
              <w:t>“台式计算机”</w:t>
            </w:r>
            <w:r>
              <w:rPr>
                <w:rFonts w:hint="eastAsia" w:ascii="宋体" w:hAnsi="宋体" w:cs="宋体"/>
                <w:bCs/>
                <w:color w:val="auto"/>
                <w:kern w:val="0"/>
                <w:sz w:val="24"/>
                <w:highlight w:val="none"/>
              </w:rPr>
              <w:t>为核心产品，据此判定不同投标人是否为相同品牌投标。</w:t>
            </w:r>
          </w:p>
          <w:p w14:paraId="785F3E5F">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
                <w:color w:val="auto"/>
                <w:kern w:val="0"/>
                <w:sz w:val="24"/>
                <w:highlight w:val="none"/>
              </w:rPr>
              <w:t>注：多个投标人所投所有“核心产品”品牌均相同时，认定为“相同品牌”投标人。</w:t>
            </w:r>
          </w:p>
        </w:tc>
      </w:tr>
      <w:tr w14:paraId="4CA6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40FBD67">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8</w:t>
            </w:r>
          </w:p>
        </w:tc>
        <w:tc>
          <w:tcPr>
            <w:tcW w:w="8515" w:type="dxa"/>
            <w:vAlign w:val="center"/>
          </w:tcPr>
          <w:p w14:paraId="3AE1DDE1">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
                <w:bCs/>
                <w:color w:val="auto"/>
                <w:kern w:val="0"/>
                <w:sz w:val="24"/>
                <w:highlight w:val="none"/>
              </w:rPr>
              <w:t>1.采购标的台式计算机对应的中小企业划分标准所属企业：工业。采购标的综合布线对应的中小企业划分标准所属企业：软件和信息技术服务业。</w:t>
            </w:r>
          </w:p>
          <w:p w14:paraId="0609C2D4">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2.根据财政部发布的《政府采购促进中小企业发展管理办法》规定，本项目对小型和微型企业产品的价格给予10%的扣除。</w:t>
            </w:r>
          </w:p>
          <w:p w14:paraId="3F83FA6F">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3.根据财政部发布的《关于政府采购支持监狱企业发展有关问题的通知》规定，本项目对监狱企业产品的价格给予10%的扣除。</w:t>
            </w:r>
          </w:p>
          <w:p w14:paraId="452B4FBD">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4.根据财政部发布的《关于促进残疾人就业政府采购政策的通知》规定，本项目对残疾人福利性单位产品的价格给予10%的扣除。</w:t>
            </w:r>
          </w:p>
          <w:p w14:paraId="299ED037">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w:t>
            </w:r>
            <w:r>
              <w:rPr>
                <w:rFonts w:ascii="宋体" w:hAnsi="宋体" w:cs="宋体"/>
                <w:bCs/>
                <w:color w:val="auto"/>
                <w:kern w:val="0"/>
                <w:sz w:val="24"/>
                <w:highlight w:val="none"/>
              </w:rPr>
              <w:t>。</w:t>
            </w:r>
          </w:p>
        </w:tc>
      </w:tr>
      <w:tr w14:paraId="4915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EF726AE">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19</w:t>
            </w:r>
          </w:p>
        </w:tc>
        <w:tc>
          <w:tcPr>
            <w:tcW w:w="8515" w:type="dxa"/>
          </w:tcPr>
          <w:p w14:paraId="5A93AFBC">
            <w:pPr>
              <w:snapToGrid w:val="0"/>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节能环保政策：</w:t>
            </w:r>
          </w:p>
          <w:p w14:paraId="6EC9A6EC">
            <w:pPr>
              <w:snapToGrid w:val="0"/>
              <w:spacing w:line="360" w:lineRule="auto"/>
              <w:rPr>
                <w:rFonts w:ascii="宋体" w:hAnsi="宋体" w:cs="宋体"/>
                <w:color w:val="auto"/>
                <w:kern w:val="0"/>
                <w:sz w:val="24"/>
                <w:highlight w:val="none"/>
              </w:rPr>
            </w:pPr>
            <w:r>
              <w:rPr>
                <w:rFonts w:ascii="宋体" w:hAnsi="宋体" w:cs="宋体"/>
                <w:color w:val="auto"/>
                <w:kern w:val="0"/>
                <w:sz w:val="24"/>
                <w:highlight w:val="none"/>
              </w:rPr>
              <w:t>采购人采购的产品如果是政府采购强制采购范围内的（详见《关于印发节能产品政府采购品目清单的通知》财库〔2019〕19号），供应商必须提供经国家确定的认证机构（市场监管总局关于发布参与实施政府采购节能产品、环境标志产品认证机构名录的公告〔2019年第16号〕）出具的、处于有效期之内的认证证书复印件，否则响应无效。采购人采购的产品如属于政府采购优先采购范围内的（详见财库〔2019〕18号、19号），供应商提供经国家确定的认证机构（市场监管总局 2019 年第 16 号）出具的、处于有效期之内的认证证书复印件或法定信息发布平台公布的认证信息截图证明材料，享受优先采购政策（具体详见评分标准）。对于同属于节能产品和环境标志产品的，可以分别享受优先采购政策。</w:t>
            </w:r>
          </w:p>
        </w:tc>
      </w:tr>
      <w:tr w14:paraId="4D8F0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AE5BC63">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20</w:t>
            </w:r>
          </w:p>
        </w:tc>
        <w:tc>
          <w:tcPr>
            <w:tcW w:w="8515" w:type="dxa"/>
          </w:tcPr>
          <w:p w14:paraId="3A78F656">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投标人应保证提供的产品均来源于正规厂家，并且是全新的合格产品。如提供的产品经采购人或相关部门检验不合格，所产生的一切后果由投标人自行承担，并追究其相关责任。</w:t>
            </w:r>
          </w:p>
        </w:tc>
      </w:tr>
      <w:tr w14:paraId="7919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9" w:hRule="exact"/>
          <w:jc w:val="center"/>
        </w:trPr>
        <w:tc>
          <w:tcPr>
            <w:tcW w:w="705" w:type="dxa"/>
            <w:vAlign w:val="center"/>
          </w:tcPr>
          <w:p w14:paraId="0357259A">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21</w:t>
            </w:r>
          </w:p>
        </w:tc>
        <w:tc>
          <w:tcPr>
            <w:tcW w:w="8515" w:type="dxa"/>
          </w:tcPr>
          <w:p w14:paraId="414A37D2">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1.合同计价方式：</w:t>
            </w:r>
          </w:p>
          <w:p w14:paraId="574C59F1">
            <w:pPr>
              <w:pStyle w:val="45"/>
              <w:snapToGrid w:val="0"/>
              <w:spacing w:line="360" w:lineRule="auto"/>
              <w:rPr>
                <w:rFonts w:hAnsi="宋体" w:cs="宋体"/>
                <w:b/>
                <w:bCs/>
                <w:color w:val="auto"/>
                <w:kern w:val="0"/>
                <w:sz w:val="24"/>
                <w:szCs w:val="24"/>
                <w:highlight w:val="none"/>
              </w:rPr>
            </w:pPr>
            <w:bookmarkStart w:id="50" w:name="_Hlk111289395"/>
            <w:r>
              <w:rPr>
                <w:rFonts w:hint="eastAsia" w:hAnsi="宋体" w:cs="宋体"/>
                <w:color w:val="auto"/>
                <w:kern w:val="0"/>
                <w:sz w:val="24"/>
                <w:szCs w:val="24"/>
                <w:highlight w:val="none"/>
              </w:rPr>
              <w:t>本项目采用固定总价合同，投标报价为与项目有关的开发、设计、人员、税金、保险、培训、代理服务费等所有费用的报价。</w:t>
            </w:r>
            <w:bookmarkEnd w:id="50"/>
            <w:r>
              <w:rPr>
                <w:rFonts w:hint="eastAsia" w:hAnsi="宋体" w:cs="宋体"/>
                <w:color w:val="auto"/>
                <w:kern w:val="0"/>
                <w:sz w:val="24"/>
                <w:szCs w:val="24"/>
                <w:highlight w:val="none"/>
              </w:rPr>
              <w:t>该报价应包括：全部货物和服务的人员费用、深化设计、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2723468C">
            <w:pPr>
              <w:snapToGrid w:val="0"/>
              <w:spacing w:line="360" w:lineRule="auto"/>
              <w:contextualSpacing/>
              <w:rPr>
                <w:color w:val="auto"/>
                <w:highlight w:val="none"/>
              </w:rPr>
            </w:pPr>
            <w:r>
              <w:rPr>
                <w:rFonts w:hint="eastAsia" w:ascii="宋体" w:hAnsi="宋体" w:cs="宋体"/>
                <w:color w:val="auto"/>
                <w:kern w:val="0"/>
                <w:sz w:val="24"/>
                <w:highlight w:val="none"/>
              </w:rPr>
              <w:t>2.投标报价表中标明的价格在合同执行过程中是固定不变的，不得以任何理由予以变更。投标人在报价时应充分考虑本次招标的各种风险（包括漏项风险），在合同执行期间中标价不再实行政策性调整和变动。以可调整的价格提交的投标将作为非实质性响应投标而予以拒绝。</w:t>
            </w:r>
          </w:p>
          <w:p w14:paraId="0F563417">
            <w:pPr>
              <w:snapToGrid w:val="0"/>
              <w:contextualSpacing/>
              <w:rPr>
                <w:color w:val="auto"/>
                <w:highlight w:val="none"/>
              </w:rPr>
            </w:pPr>
          </w:p>
        </w:tc>
      </w:tr>
      <w:tr w14:paraId="6885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2B769BD">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22</w:t>
            </w:r>
          </w:p>
        </w:tc>
        <w:tc>
          <w:tcPr>
            <w:tcW w:w="8515" w:type="dxa"/>
            <w:vAlign w:val="center"/>
          </w:tcPr>
          <w:p w14:paraId="616049B4">
            <w:pPr>
              <w:snapToGrid w:val="0"/>
              <w:spacing w:line="360" w:lineRule="auto"/>
              <w:contextualSpacing/>
              <w:rPr>
                <w:color w:val="auto"/>
                <w:sz w:val="24"/>
                <w:highlight w:val="none"/>
              </w:rPr>
            </w:pPr>
            <w:r>
              <w:rPr>
                <w:rFonts w:hint="eastAsia" w:ascii="宋体" w:hAnsi="宋体"/>
                <w:color w:val="auto"/>
                <w:sz w:val="24"/>
                <w:highlight w:val="none"/>
              </w:rPr>
              <w:t>★</w:t>
            </w:r>
            <w:r>
              <w:rPr>
                <w:rFonts w:hint="eastAsia"/>
                <w:color w:val="auto"/>
                <w:sz w:val="24"/>
                <w:highlight w:val="none"/>
              </w:rPr>
              <w:t>付款方式：</w:t>
            </w:r>
          </w:p>
          <w:p w14:paraId="45F87A9F">
            <w:pPr>
              <w:snapToGrid w:val="0"/>
              <w:spacing w:line="360" w:lineRule="auto"/>
              <w:contextualSpacing/>
              <w:rPr>
                <w:color w:val="auto"/>
                <w:sz w:val="24"/>
                <w:szCs w:val="32"/>
                <w:highlight w:val="none"/>
              </w:rPr>
            </w:pPr>
            <w:r>
              <w:rPr>
                <w:rFonts w:hint="eastAsia"/>
                <w:color w:val="auto"/>
                <w:sz w:val="24"/>
                <w:szCs w:val="32"/>
                <w:highlight w:val="none"/>
              </w:rPr>
              <w:t>合同签订后，中标人向采购人开具合同总金额100%的预付款保函，采购人收到预付款保函后，向中标人一次性支付合同全款作为预付款。货到采购人指定地点后，中标人向采购人开具合同总金额10%的履约保函，采购人验收合格后退回预付款保函。预付款保函和履约保函必须为银行见索即付独立保函。预付款保函有效期覆盖供货期和验收期，履约保函有效期覆盖质保期第一年。如履约期间因特殊原因导致保函有效期不满足上述条件，中标人应无条件办理保函展期，直至满足条件为止。</w:t>
            </w:r>
          </w:p>
        </w:tc>
      </w:tr>
      <w:tr w14:paraId="3AD63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523A3E03">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23</w:t>
            </w:r>
          </w:p>
        </w:tc>
        <w:tc>
          <w:tcPr>
            <w:tcW w:w="8515" w:type="dxa"/>
            <w:vAlign w:val="center"/>
          </w:tcPr>
          <w:p w14:paraId="1F69D9D3">
            <w:pPr>
              <w:widowControl/>
              <w:spacing w:line="360" w:lineRule="auto"/>
              <w:jc w:val="left"/>
              <w:rPr>
                <w:color w:val="auto"/>
                <w:sz w:val="24"/>
                <w:szCs w:val="32"/>
                <w:highlight w:val="none"/>
              </w:rPr>
            </w:pPr>
            <w:bookmarkStart w:id="51" w:name="_Toc24902"/>
            <w:r>
              <w:rPr>
                <w:rFonts w:hint="eastAsia" w:ascii="宋体" w:hAnsi="宋体" w:cs="宋体"/>
                <w:color w:val="auto"/>
                <w:kern w:val="0"/>
                <w:sz w:val="24"/>
                <w:highlight w:val="none"/>
              </w:rPr>
              <w:t>★质保期：</w:t>
            </w:r>
            <w:bookmarkEnd w:id="51"/>
            <w:r>
              <w:rPr>
                <w:rFonts w:hint="eastAsia" w:ascii="宋体" w:hAnsi="宋体" w:cs="宋体"/>
                <w:color w:val="auto"/>
                <w:kern w:val="0"/>
                <w:sz w:val="24"/>
                <w:highlight w:val="none"/>
              </w:rPr>
              <w:t>货到采购方指定地点安装调试验收合格之日起，质保期不低于6年。</w:t>
            </w:r>
          </w:p>
        </w:tc>
      </w:tr>
      <w:tr w14:paraId="744AD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4784EDAF">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24</w:t>
            </w:r>
          </w:p>
        </w:tc>
        <w:tc>
          <w:tcPr>
            <w:tcW w:w="8515" w:type="dxa"/>
          </w:tcPr>
          <w:p w14:paraId="519F1CE7">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1．投标人认为招标文件、招标过程、中标结果使得自己的权益受到损害的，可以在知道或者应知其权益受到损害之日起7个工作日内，以书面形式向采购人、采购代理机构提出质疑。</w:t>
            </w:r>
            <w:r>
              <w:rPr>
                <w:rFonts w:hint="eastAsia" w:ascii="宋体" w:hAnsi="宋体" w:cs="宋体"/>
                <w:b/>
                <w:bCs/>
                <w:color w:val="auto"/>
                <w:kern w:val="0"/>
                <w:sz w:val="24"/>
                <w:highlight w:val="none"/>
              </w:rPr>
              <w:t>投标人在法定质疑期内须一次性提出针对同一采购程序环节的质疑，重复针对同一采购程序环节提出的质疑将不予受理。</w:t>
            </w:r>
          </w:p>
          <w:p w14:paraId="6024AAF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2.投标人提出质疑应当提交质疑函和必要的证明材料。质疑函应当包括下列内容：</w:t>
            </w:r>
          </w:p>
          <w:p w14:paraId="79BF0EBB">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（1）投标人的姓名或者名称、地址、邮编、联系人及联系电话；</w:t>
            </w:r>
          </w:p>
          <w:p w14:paraId="31A50FB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（2）质疑项目的名称、编号；</w:t>
            </w:r>
          </w:p>
          <w:p w14:paraId="245811EF">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（3）具体、明确的质疑事项和与质疑事项相关的请求；</w:t>
            </w:r>
          </w:p>
          <w:p w14:paraId="61B4B160">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（4）事实依据；</w:t>
            </w:r>
          </w:p>
          <w:p w14:paraId="6C05888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（5）必要的法律依据；</w:t>
            </w:r>
          </w:p>
          <w:p w14:paraId="2B530539">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（6）提出质疑的日期。</w:t>
            </w:r>
          </w:p>
          <w:p w14:paraId="2AFC2A7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投标人为自然人的，应当由本人签字；投标人为法人或者其他组织的，应当由法定代表人、主要负责人或者其授权代表签字或者盖章，并加盖公章。未按要求签署的质疑函采购人不予受理。</w:t>
            </w:r>
          </w:p>
          <w:p w14:paraId="26F5A0AC">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（1）接收质疑函的方式：采购人接收纸质版加盖公章质疑函（同时将电子版发送至采购代理机构（或采购人）邮箱</w:t>
            </w:r>
            <w:r>
              <w:rPr>
                <w:rFonts w:hint="eastAsia" w:ascii="宋体" w:hAnsi="宋体" w:cs="宋体"/>
                <w:color w:val="auto"/>
                <w:kern w:val="0"/>
                <w:sz w:val="24"/>
                <w:highlight w:val="none"/>
                <w:u w:val="single"/>
              </w:rPr>
              <w:t>_guochongjin@163.com</w:t>
            </w:r>
            <w:r>
              <w:rPr>
                <w:rFonts w:hint="eastAsia" w:ascii="宋体" w:hAnsi="宋体" w:cs="宋体"/>
                <w:color w:val="auto"/>
                <w:kern w:val="0"/>
                <w:sz w:val="24"/>
                <w:highlight w:val="none"/>
              </w:rPr>
              <w:t>）。</w:t>
            </w:r>
          </w:p>
          <w:p w14:paraId="3821BBFA">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（2）联系人及电话：郭崇瑾0411-83608842-151</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w:t>
            </w:r>
          </w:p>
          <w:p w14:paraId="0135495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（3）通信地址：大连市沙河口区西南路350-2号。</w:t>
            </w:r>
          </w:p>
        </w:tc>
      </w:tr>
      <w:tr w14:paraId="03D1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7635A975">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25</w:t>
            </w:r>
          </w:p>
        </w:tc>
        <w:tc>
          <w:tcPr>
            <w:tcW w:w="8515" w:type="dxa"/>
          </w:tcPr>
          <w:p w14:paraId="03B2F79A">
            <w:pPr>
              <w:snapToGrid w:val="0"/>
              <w:spacing w:line="360" w:lineRule="auto"/>
              <w:rPr>
                <w:rFonts w:ascii="宋体" w:hAnsi="宋体" w:cs="宋体"/>
                <w:bCs/>
                <w:color w:val="auto"/>
                <w:kern w:val="0"/>
                <w:sz w:val="24"/>
                <w:highlight w:val="none"/>
              </w:rPr>
            </w:pPr>
            <w:r>
              <w:rPr>
                <w:rFonts w:hint="eastAsia" w:ascii="宋体" w:hAnsi="宋体" w:cs="宋体"/>
                <w:color w:val="auto"/>
                <w:kern w:val="0"/>
                <w:sz w:val="24"/>
                <w:highlight w:val="none"/>
              </w:rPr>
              <w:t>履约保证金：无。</w:t>
            </w:r>
          </w:p>
        </w:tc>
      </w:tr>
      <w:tr w14:paraId="1AD32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162C4A6E">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26</w:t>
            </w:r>
          </w:p>
        </w:tc>
        <w:tc>
          <w:tcPr>
            <w:tcW w:w="8515" w:type="dxa"/>
            <w:vAlign w:val="center"/>
          </w:tcPr>
          <w:p w14:paraId="3C300CCB">
            <w:pPr>
              <w:widowControl/>
              <w:snapToGrid w:val="0"/>
              <w:spacing w:line="360" w:lineRule="auto"/>
              <w:contextualSpacing/>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本项目采购代理服务费由中标人支付，包含在投标总价中不单独列项。</w:t>
            </w:r>
          </w:p>
          <w:p w14:paraId="1A678F61">
            <w:pPr>
              <w:widowControl/>
              <w:snapToGrid w:val="0"/>
              <w:spacing w:line="360" w:lineRule="auto"/>
              <w:contextualSpacing/>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收费标准：</w:t>
            </w:r>
          </w:p>
          <w:tbl>
            <w:tblPr>
              <w:tblStyle w:val="88"/>
              <w:tblpPr w:leftFromText="180" w:rightFromText="180" w:vertAnchor="text" w:horzAnchor="page" w:tblpXSpec="center" w:tblpY="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649"/>
              <w:gridCol w:w="1116"/>
              <w:gridCol w:w="1210"/>
              <w:gridCol w:w="1210"/>
              <w:gridCol w:w="1029"/>
              <w:gridCol w:w="1009"/>
            </w:tblGrid>
            <w:tr w14:paraId="65A2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11F44898">
                  <w:pPr>
                    <w:snapToGrid w:val="0"/>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计费方式</w:t>
                  </w:r>
                </w:p>
              </w:tc>
              <w:tc>
                <w:tcPr>
                  <w:tcW w:w="6223" w:type="dxa"/>
                  <w:gridSpan w:val="6"/>
                  <w:tcBorders>
                    <w:top w:val="single" w:color="auto" w:sz="4" w:space="0"/>
                    <w:left w:val="single" w:color="auto" w:sz="4" w:space="0"/>
                    <w:bottom w:val="single" w:color="auto" w:sz="4" w:space="0"/>
                    <w:right w:val="single" w:color="auto" w:sz="4" w:space="0"/>
                  </w:tcBorders>
                  <w:vAlign w:val="center"/>
                </w:tcPr>
                <w:p w14:paraId="6391A637">
                  <w:pPr>
                    <w:snapToGrid w:val="0"/>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每标段（包组）收费标准</w:t>
                  </w:r>
                </w:p>
              </w:tc>
            </w:tr>
            <w:tr w14:paraId="7F54F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2406257F">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计费金额（万）</w:t>
                  </w:r>
                </w:p>
              </w:tc>
              <w:tc>
                <w:tcPr>
                  <w:tcW w:w="649" w:type="dxa"/>
                  <w:tcBorders>
                    <w:top w:val="single" w:color="auto" w:sz="4" w:space="0"/>
                    <w:left w:val="single" w:color="auto" w:sz="4" w:space="0"/>
                    <w:bottom w:val="single" w:color="auto" w:sz="4" w:space="0"/>
                    <w:right w:val="single" w:color="auto" w:sz="4" w:space="0"/>
                  </w:tcBorders>
                  <w:vAlign w:val="center"/>
                </w:tcPr>
                <w:p w14:paraId="1AD9329C">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A&lt;50</w:t>
                  </w:r>
                </w:p>
              </w:tc>
              <w:tc>
                <w:tcPr>
                  <w:tcW w:w="1116" w:type="dxa"/>
                  <w:tcBorders>
                    <w:top w:val="single" w:color="auto" w:sz="4" w:space="0"/>
                    <w:left w:val="single" w:color="auto" w:sz="4" w:space="0"/>
                    <w:bottom w:val="single" w:color="auto" w:sz="4" w:space="0"/>
                    <w:right w:val="single" w:color="auto" w:sz="4" w:space="0"/>
                  </w:tcBorders>
                  <w:vAlign w:val="center"/>
                </w:tcPr>
                <w:p w14:paraId="19774A5D">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50≤A&lt;100</w:t>
                  </w:r>
                </w:p>
              </w:tc>
              <w:tc>
                <w:tcPr>
                  <w:tcW w:w="1210" w:type="dxa"/>
                  <w:tcBorders>
                    <w:top w:val="single" w:color="auto" w:sz="4" w:space="0"/>
                    <w:left w:val="single" w:color="auto" w:sz="4" w:space="0"/>
                    <w:bottom w:val="single" w:color="auto" w:sz="4" w:space="0"/>
                    <w:right w:val="single" w:color="auto" w:sz="4" w:space="0"/>
                  </w:tcBorders>
                  <w:vAlign w:val="center"/>
                </w:tcPr>
                <w:p w14:paraId="106C9466">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100≤A&lt;200</w:t>
                  </w:r>
                </w:p>
              </w:tc>
              <w:tc>
                <w:tcPr>
                  <w:tcW w:w="1210" w:type="dxa"/>
                  <w:tcBorders>
                    <w:top w:val="single" w:color="auto" w:sz="4" w:space="0"/>
                    <w:left w:val="single" w:color="auto" w:sz="4" w:space="0"/>
                    <w:bottom w:val="single" w:color="auto" w:sz="4" w:space="0"/>
                    <w:right w:val="single" w:color="auto" w:sz="4" w:space="0"/>
                  </w:tcBorders>
                  <w:vAlign w:val="center"/>
                </w:tcPr>
                <w:p w14:paraId="3085D2E4">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200≤A&lt;500</w:t>
                  </w:r>
                </w:p>
              </w:tc>
              <w:tc>
                <w:tcPr>
                  <w:tcW w:w="1029" w:type="dxa"/>
                  <w:tcBorders>
                    <w:top w:val="single" w:color="auto" w:sz="4" w:space="0"/>
                    <w:left w:val="single" w:color="auto" w:sz="4" w:space="0"/>
                    <w:bottom w:val="single" w:color="auto" w:sz="4" w:space="0"/>
                    <w:right w:val="single" w:color="auto" w:sz="4" w:space="0"/>
                  </w:tcBorders>
                  <w:vAlign w:val="center"/>
                </w:tcPr>
                <w:p w14:paraId="18F83365">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500≤A&lt;1000</w:t>
                  </w:r>
                </w:p>
              </w:tc>
              <w:tc>
                <w:tcPr>
                  <w:tcW w:w="1009" w:type="dxa"/>
                  <w:tcBorders>
                    <w:top w:val="single" w:color="auto" w:sz="4" w:space="0"/>
                    <w:left w:val="single" w:color="auto" w:sz="4" w:space="0"/>
                    <w:bottom w:val="single" w:color="auto" w:sz="4" w:space="0"/>
                    <w:right w:val="single" w:color="auto" w:sz="4" w:space="0"/>
                  </w:tcBorders>
                  <w:vAlign w:val="center"/>
                </w:tcPr>
                <w:p w14:paraId="04D876DF">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A≥1000</w:t>
                  </w:r>
                </w:p>
              </w:tc>
            </w:tr>
            <w:tr w14:paraId="3ACD0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7AEB532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固定</w:t>
                  </w:r>
                </w:p>
                <w:p w14:paraId="30E11AFD">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费率</w:t>
                  </w:r>
                </w:p>
              </w:tc>
              <w:tc>
                <w:tcPr>
                  <w:tcW w:w="649" w:type="dxa"/>
                  <w:tcBorders>
                    <w:top w:val="single" w:color="auto" w:sz="4" w:space="0"/>
                    <w:left w:val="single" w:color="auto" w:sz="4" w:space="0"/>
                    <w:bottom w:val="single" w:color="auto" w:sz="4" w:space="0"/>
                    <w:right w:val="single" w:color="auto" w:sz="4" w:space="0"/>
                  </w:tcBorders>
                  <w:vAlign w:val="center"/>
                </w:tcPr>
                <w:p w14:paraId="46D53B72">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1116" w:type="dxa"/>
                  <w:tcBorders>
                    <w:top w:val="single" w:color="auto" w:sz="4" w:space="0"/>
                    <w:left w:val="single" w:color="auto" w:sz="4" w:space="0"/>
                    <w:bottom w:val="single" w:color="auto" w:sz="4" w:space="0"/>
                    <w:right w:val="single" w:color="auto" w:sz="4" w:space="0"/>
                  </w:tcBorders>
                  <w:vAlign w:val="center"/>
                </w:tcPr>
                <w:p w14:paraId="7D564E97">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0.55%</w:t>
                  </w:r>
                </w:p>
              </w:tc>
              <w:tc>
                <w:tcPr>
                  <w:tcW w:w="1210" w:type="dxa"/>
                  <w:tcBorders>
                    <w:top w:val="single" w:color="auto" w:sz="4" w:space="0"/>
                    <w:left w:val="single" w:color="auto" w:sz="4" w:space="0"/>
                    <w:bottom w:val="single" w:color="auto" w:sz="4" w:space="0"/>
                    <w:right w:val="single" w:color="auto" w:sz="4" w:space="0"/>
                  </w:tcBorders>
                  <w:vAlign w:val="center"/>
                </w:tcPr>
                <w:p w14:paraId="7311F050">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0.54%</w:t>
                  </w:r>
                </w:p>
              </w:tc>
              <w:tc>
                <w:tcPr>
                  <w:tcW w:w="1210" w:type="dxa"/>
                  <w:tcBorders>
                    <w:top w:val="single" w:color="auto" w:sz="4" w:space="0"/>
                    <w:left w:val="single" w:color="auto" w:sz="4" w:space="0"/>
                    <w:bottom w:val="single" w:color="auto" w:sz="4" w:space="0"/>
                    <w:right w:val="single" w:color="auto" w:sz="4" w:space="0"/>
                  </w:tcBorders>
                  <w:vAlign w:val="center"/>
                </w:tcPr>
                <w:p w14:paraId="123D17D7">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0.486%</w:t>
                  </w:r>
                </w:p>
              </w:tc>
              <w:tc>
                <w:tcPr>
                  <w:tcW w:w="1029" w:type="dxa"/>
                  <w:tcBorders>
                    <w:top w:val="single" w:color="auto" w:sz="4" w:space="0"/>
                    <w:left w:val="single" w:color="auto" w:sz="4" w:space="0"/>
                    <w:bottom w:val="single" w:color="auto" w:sz="4" w:space="0"/>
                    <w:right w:val="single" w:color="auto" w:sz="4" w:space="0"/>
                  </w:tcBorders>
                  <w:vAlign w:val="center"/>
                </w:tcPr>
                <w:p w14:paraId="4CC84070">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0.432%</w:t>
                  </w:r>
                </w:p>
              </w:tc>
              <w:tc>
                <w:tcPr>
                  <w:tcW w:w="1009" w:type="dxa"/>
                  <w:tcBorders>
                    <w:top w:val="single" w:color="auto" w:sz="4" w:space="0"/>
                    <w:left w:val="single" w:color="auto" w:sz="4" w:space="0"/>
                    <w:bottom w:val="single" w:color="auto" w:sz="4" w:space="0"/>
                    <w:right w:val="single" w:color="auto" w:sz="4" w:space="0"/>
                  </w:tcBorders>
                  <w:vAlign w:val="center"/>
                </w:tcPr>
                <w:p w14:paraId="395CDE68">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0.405%</w:t>
                  </w:r>
                </w:p>
              </w:tc>
            </w:tr>
            <w:tr w14:paraId="23E23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679853E2">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固定</w:t>
                  </w:r>
                </w:p>
                <w:p w14:paraId="59D6E515">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价格</w:t>
                  </w:r>
                </w:p>
              </w:tc>
              <w:tc>
                <w:tcPr>
                  <w:tcW w:w="649" w:type="dxa"/>
                  <w:tcBorders>
                    <w:top w:val="single" w:color="auto" w:sz="4" w:space="0"/>
                    <w:left w:val="single" w:color="auto" w:sz="4" w:space="0"/>
                    <w:bottom w:val="single" w:color="auto" w:sz="4" w:space="0"/>
                    <w:right w:val="single" w:color="auto" w:sz="4" w:space="0"/>
                  </w:tcBorders>
                  <w:vAlign w:val="center"/>
                </w:tcPr>
                <w:p w14:paraId="241F4A9F">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2200元</w:t>
                  </w:r>
                </w:p>
              </w:tc>
              <w:tc>
                <w:tcPr>
                  <w:tcW w:w="1116" w:type="dxa"/>
                  <w:tcBorders>
                    <w:top w:val="single" w:color="auto" w:sz="4" w:space="0"/>
                    <w:left w:val="single" w:color="auto" w:sz="4" w:space="0"/>
                    <w:bottom w:val="single" w:color="auto" w:sz="4" w:space="0"/>
                    <w:right w:val="single" w:color="auto" w:sz="4" w:space="0"/>
                  </w:tcBorders>
                  <w:vAlign w:val="center"/>
                </w:tcPr>
                <w:p w14:paraId="5F7E702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1210" w:type="dxa"/>
                  <w:tcBorders>
                    <w:top w:val="single" w:color="auto" w:sz="4" w:space="0"/>
                    <w:left w:val="single" w:color="auto" w:sz="4" w:space="0"/>
                    <w:bottom w:val="single" w:color="auto" w:sz="4" w:space="0"/>
                    <w:right w:val="single" w:color="auto" w:sz="4" w:space="0"/>
                  </w:tcBorders>
                  <w:vAlign w:val="center"/>
                </w:tcPr>
                <w:p w14:paraId="10A08EF0">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1210" w:type="dxa"/>
                  <w:tcBorders>
                    <w:top w:val="single" w:color="auto" w:sz="4" w:space="0"/>
                    <w:left w:val="single" w:color="auto" w:sz="4" w:space="0"/>
                    <w:bottom w:val="single" w:color="auto" w:sz="4" w:space="0"/>
                    <w:right w:val="single" w:color="auto" w:sz="4" w:space="0"/>
                  </w:tcBorders>
                  <w:vAlign w:val="center"/>
                </w:tcPr>
                <w:p w14:paraId="7A9844B5">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1029" w:type="dxa"/>
                  <w:tcBorders>
                    <w:top w:val="single" w:color="auto" w:sz="4" w:space="0"/>
                    <w:left w:val="single" w:color="auto" w:sz="4" w:space="0"/>
                    <w:bottom w:val="single" w:color="auto" w:sz="4" w:space="0"/>
                    <w:right w:val="single" w:color="auto" w:sz="4" w:space="0"/>
                  </w:tcBorders>
                  <w:vAlign w:val="center"/>
                </w:tcPr>
                <w:p w14:paraId="3E90C472">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1009" w:type="dxa"/>
                  <w:tcBorders>
                    <w:top w:val="single" w:color="auto" w:sz="4" w:space="0"/>
                    <w:left w:val="single" w:color="auto" w:sz="4" w:space="0"/>
                    <w:bottom w:val="single" w:color="auto" w:sz="4" w:space="0"/>
                    <w:right w:val="single" w:color="auto" w:sz="4" w:space="0"/>
                  </w:tcBorders>
                  <w:vAlign w:val="center"/>
                </w:tcPr>
                <w:p w14:paraId="52CD2A72">
                  <w:pPr>
                    <w:snapToGrid w:val="0"/>
                    <w:jc w:val="center"/>
                    <w:rPr>
                      <w:rFonts w:ascii="宋体" w:hAnsi="宋体" w:cs="宋体"/>
                      <w:color w:val="auto"/>
                      <w:kern w:val="0"/>
                      <w:szCs w:val="21"/>
                      <w:highlight w:val="none"/>
                    </w:rPr>
                  </w:pPr>
                  <w:bookmarkStart w:id="52" w:name="OLE_LINK1"/>
                  <w:r>
                    <w:rPr>
                      <w:rFonts w:hint="eastAsia" w:ascii="宋体" w:hAnsi="宋体" w:cs="宋体"/>
                      <w:color w:val="auto"/>
                      <w:kern w:val="0"/>
                      <w:szCs w:val="21"/>
                      <w:highlight w:val="none"/>
                    </w:rPr>
                    <w:t>/</w:t>
                  </w:r>
                  <w:bookmarkEnd w:id="52"/>
                </w:p>
              </w:tc>
            </w:tr>
            <w:tr w14:paraId="0EEA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7236" w:type="dxa"/>
                  <w:gridSpan w:val="7"/>
                  <w:tcBorders>
                    <w:top w:val="single" w:color="auto" w:sz="4" w:space="0"/>
                    <w:left w:val="single" w:color="auto" w:sz="4" w:space="0"/>
                    <w:bottom w:val="single" w:color="auto" w:sz="4" w:space="0"/>
                    <w:right w:val="single" w:color="auto" w:sz="4" w:space="0"/>
                  </w:tcBorders>
                  <w:vAlign w:val="center"/>
                </w:tcPr>
                <w:p w14:paraId="38D2ED6A">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每标段（包组）的代理服务费封顶价格：10万元</w:t>
                  </w:r>
                </w:p>
              </w:tc>
            </w:tr>
          </w:tbl>
          <w:p w14:paraId="5FEE0130">
            <w:pPr>
              <w:widowControl/>
              <w:snapToGrid w:val="0"/>
              <w:spacing w:line="360" w:lineRule="auto"/>
              <w:contextualSpacing/>
              <w:jc w:val="left"/>
              <w:rPr>
                <w:color w:val="auto"/>
                <w:highlight w:val="none"/>
              </w:rPr>
            </w:pPr>
            <w:r>
              <w:rPr>
                <w:rFonts w:hint="eastAsia"/>
                <w:color w:val="auto"/>
                <w:highlight w:val="none"/>
              </w:rPr>
              <w:t>注：不分标段（包组）的项目，按项目成交价格计算代理服务费。分标段（包组）的采购项目，按标段（包组）分别计取代理服务费。</w:t>
            </w:r>
          </w:p>
          <w:p w14:paraId="48B06B33">
            <w:pPr>
              <w:widowControl/>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支付形式：</w:t>
            </w:r>
            <w:r>
              <w:rPr>
                <w:rFonts w:hint="eastAsia" w:ascii="宋体" w:hAnsi="宋体" w:cs="宋体"/>
                <w:color w:val="auto"/>
                <w:sz w:val="24"/>
                <w:highlight w:val="none"/>
              </w:rPr>
              <w:sym w:font="Wingdings 2" w:char="F052"/>
            </w:r>
            <w:r>
              <w:rPr>
                <w:rFonts w:hint="eastAsia" w:ascii="宋体" w:hAnsi="宋体" w:cs="宋体"/>
                <w:color w:val="auto"/>
                <w:sz w:val="24"/>
                <w:highlight w:val="none"/>
              </w:rPr>
              <w:t xml:space="preserve">支票  </w:t>
            </w:r>
            <w:r>
              <w:rPr>
                <w:rFonts w:hint="eastAsia" w:ascii="宋体" w:hAnsi="宋体" w:cs="宋体"/>
                <w:color w:val="auto"/>
                <w:sz w:val="24"/>
                <w:highlight w:val="none"/>
              </w:rPr>
              <w:sym w:font="Wingdings 2" w:char="F052"/>
            </w:r>
            <w:r>
              <w:rPr>
                <w:rFonts w:hint="eastAsia" w:ascii="宋体" w:hAnsi="宋体" w:cs="宋体"/>
                <w:color w:val="auto"/>
                <w:sz w:val="24"/>
                <w:highlight w:val="none"/>
              </w:rPr>
              <w:t xml:space="preserve">电汇  </w:t>
            </w:r>
            <w:r>
              <w:rPr>
                <w:rFonts w:hint="eastAsia" w:ascii="宋体" w:hAnsi="宋体" w:cs="宋体"/>
                <w:color w:val="auto"/>
                <w:sz w:val="24"/>
                <w:highlight w:val="none"/>
              </w:rPr>
              <w:sym w:font="Wingdings 2" w:char="0052"/>
            </w:r>
            <w:r>
              <w:rPr>
                <w:rFonts w:hint="eastAsia" w:ascii="宋体" w:hAnsi="宋体" w:cs="宋体"/>
                <w:color w:val="auto"/>
                <w:sz w:val="24"/>
                <w:highlight w:val="none"/>
              </w:rPr>
              <w:t xml:space="preserve"> 现金</w:t>
            </w:r>
          </w:p>
          <w:p w14:paraId="330D586C">
            <w:pPr>
              <w:widowControl/>
              <w:spacing w:line="360" w:lineRule="auto"/>
              <w:rPr>
                <w:color w:val="auto"/>
                <w:highlight w:val="none"/>
              </w:rPr>
            </w:pPr>
            <w:r>
              <w:rPr>
                <w:rFonts w:hint="eastAsia" w:ascii="宋体" w:hAnsi="宋体" w:cs="宋体"/>
                <w:color w:val="auto"/>
                <w:kern w:val="0"/>
                <w:sz w:val="24"/>
                <w:highlight w:val="none"/>
              </w:rPr>
              <w:t>支付时间：中标人应在收到采购代理机构的通知后三(3)天内将中标服务费一次性付清，并领取中标通知书。</w:t>
            </w:r>
          </w:p>
          <w:p w14:paraId="2205F95C">
            <w:pPr>
              <w:widowControl/>
              <w:snapToGrid w:val="0"/>
              <w:spacing w:line="360" w:lineRule="auto"/>
              <w:contextualSpacing/>
              <w:rPr>
                <w:rFonts w:ascii="宋体" w:hAnsi="宋体" w:cs="宋体"/>
                <w:color w:val="auto"/>
                <w:kern w:val="0"/>
                <w:sz w:val="24"/>
                <w:highlight w:val="none"/>
                <w:lang w:bidi="ar"/>
              </w:rPr>
            </w:pPr>
            <w:r>
              <w:rPr>
                <w:rFonts w:hint="eastAsia" w:ascii="宋体" w:hAnsi="宋体" w:cs="宋体"/>
                <w:color w:val="auto"/>
                <w:kern w:val="0"/>
                <w:sz w:val="24"/>
                <w:highlight w:val="none"/>
                <w:lang w:bidi="ar"/>
              </w:rPr>
              <w:t>采购代理机构账号信息：</w:t>
            </w:r>
          </w:p>
          <w:p w14:paraId="5A3BF4E5">
            <w:pPr>
              <w:widowControl/>
              <w:snapToGrid w:val="0"/>
              <w:spacing w:line="360" w:lineRule="auto"/>
              <w:contextualSpacing/>
              <w:rPr>
                <w:rFonts w:ascii="宋体" w:hAnsi="宋体" w:cs="宋体"/>
                <w:color w:val="auto"/>
                <w:kern w:val="0"/>
                <w:sz w:val="24"/>
                <w:highlight w:val="none"/>
                <w:lang w:bidi="ar"/>
              </w:rPr>
            </w:pPr>
            <w:r>
              <w:rPr>
                <w:rFonts w:hint="eastAsia" w:ascii="宋体" w:hAnsi="宋体" w:cs="宋体"/>
                <w:color w:val="auto"/>
                <w:kern w:val="0"/>
                <w:sz w:val="24"/>
                <w:highlight w:val="none"/>
                <w:lang w:bidi="ar"/>
              </w:rPr>
              <w:t>账户名称：大连机械设备成套有限公司</w:t>
            </w:r>
          </w:p>
          <w:p w14:paraId="492ED10E">
            <w:pPr>
              <w:widowControl/>
              <w:snapToGrid w:val="0"/>
              <w:spacing w:line="360" w:lineRule="auto"/>
              <w:contextualSpacing/>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开户行：招商银行大连沙河口支行</w:t>
            </w:r>
          </w:p>
          <w:p w14:paraId="2416D417">
            <w:pPr>
              <w:rPr>
                <w:color w:val="auto"/>
                <w:highlight w:val="none"/>
              </w:rPr>
            </w:pPr>
            <w:r>
              <w:rPr>
                <w:rFonts w:hint="eastAsia" w:ascii="宋体" w:hAnsi="宋体" w:cs="宋体"/>
                <w:color w:val="auto"/>
                <w:kern w:val="0"/>
                <w:sz w:val="24"/>
                <w:highlight w:val="none"/>
                <w:lang w:bidi="ar"/>
              </w:rPr>
              <w:t>账号：411910958510018</w:t>
            </w:r>
          </w:p>
        </w:tc>
      </w:tr>
      <w:tr w14:paraId="5FF48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3279FC3B">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27</w:t>
            </w:r>
          </w:p>
        </w:tc>
        <w:tc>
          <w:tcPr>
            <w:tcW w:w="8515" w:type="dxa"/>
            <w:vAlign w:val="center"/>
          </w:tcPr>
          <w:p w14:paraId="0CCE4332">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lang w:bidi="ar"/>
              </w:rPr>
              <w:t>对于投标文件中含义不明确、同类问题表述不一致或者有明显文字和计算错误的内容，投标人</w:t>
            </w:r>
            <w:r>
              <w:rPr>
                <w:rFonts w:hint="eastAsia" w:ascii="宋体" w:hAnsi="宋体" w:cs="宋体"/>
                <w:color w:val="auto"/>
                <w:kern w:val="0"/>
                <w:sz w:val="24"/>
                <w:highlight w:val="none"/>
                <w:lang w:eastAsia="zh-Hans" w:bidi="ar"/>
              </w:rPr>
              <w:t>应以书面形式</w:t>
            </w:r>
            <w:r>
              <w:rPr>
                <w:rFonts w:hint="eastAsia" w:ascii="宋体" w:hAnsi="宋体" w:cs="宋体"/>
                <w:color w:val="auto"/>
                <w:kern w:val="0"/>
                <w:sz w:val="24"/>
                <w:highlight w:val="none"/>
                <w:lang w:bidi="ar"/>
              </w:rPr>
              <w:t>作出必要的澄清、说明或者补正。</w:t>
            </w:r>
            <w:r>
              <w:rPr>
                <w:rFonts w:hint="eastAsia" w:ascii="宋体" w:hAnsi="宋体" w:cs="宋体"/>
                <w:color w:val="auto"/>
                <w:kern w:val="0"/>
                <w:sz w:val="24"/>
                <w:highlight w:val="none"/>
                <w:lang w:eastAsia="zh-Hans" w:bidi="ar"/>
              </w:rPr>
              <w:t>如无法提供合理的</w:t>
            </w:r>
            <w:r>
              <w:rPr>
                <w:rFonts w:hint="eastAsia" w:ascii="宋体" w:hAnsi="宋体" w:cs="宋体"/>
                <w:color w:val="auto"/>
                <w:kern w:val="0"/>
                <w:sz w:val="24"/>
                <w:highlight w:val="none"/>
                <w:lang w:bidi="ar"/>
              </w:rPr>
              <w:t>澄清、说明或者补正</w:t>
            </w:r>
            <w:r>
              <w:rPr>
                <w:rFonts w:hint="eastAsia" w:ascii="宋体" w:hAnsi="宋体" w:cs="宋体"/>
                <w:color w:val="auto"/>
                <w:kern w:val="0"/>
                <w:sz w:val="24"/>
                <w:highlight w:val="none"/>
                <w:lang w:eastAsia="zh-Hans"/>
              </w:rPr>
              <w:t>则认为该内容</w:t>
            </w:r>
            <w:r>
              <w:rPr>
                <w:rFonts w:hint="eastAsia" w:ascii="宋体" w:hAnsi="宋体" w:cs="宋体"/>
                <w:color w:val="auto"/>
                <w:kern w:val="0"/>
                <w:sz w:val="24"/>
                <w:highlight w:val="none"/>
              </w:rPr>
              <w:t>无效，不采信。</w:t>
            </w:r>
            <w:r>
              <w:rPr>
                <w:rFonts w:hint="eastAsia" w:ascii="宋体" w:hAnsi="宋体" w:cs="宋体"/>
                <w:color w:val="auto"/>
                <w:kern w:val="0"/>
                <w:sz w:val="24"/>
                <w:highlight w:val="none"/>
                <w:lang w:bidi="ar"/>
              </w:rPr>
              <w:t>投标人的澄清、说明或者补正不得超出投标文件的范围或者改变投标文件的实质性内容</w:t>
            </w:r>
            <w:r>
              <w:rPr>
                <w:rFonts w:hint="eastAsia" w:cs="宋体" w:asciiTheme="minorEastAsia" w:hAnsiTheme="minorEastAsia" w:eastAsiaTheme="minorEastAsia"/>
                <w:color w:val="auto"/>
                <w:kern w:val="0"/>
                <w:sz w:val="24"/>
                <w:highlight w:val="none"/>
                <w:lang w:bidi="ar"/>
              </w:rPr>
              <w:t>。</w:t>
            </w:r>
          </w:p>
        </w:tc>
      </w:tr>
      <w:tr w14:paraId="706C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43F40432">
            <w:pPr>
              <w:widowControl/>
              <w:snapToGrid w:val="0"/>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28</w:t>
            </w:r>
          </w:p>
        </w:tc>
        <w:tc>
          <w:tcPr>
            <w:tcW w:w="8515" w:type="dxa"/>
            <w:vAlign w:val="center"/>
          </w:tcPr>
          <w:p w14:paraId="0351DDFD">
            <w:pPr>
              <w:widowControl/>
              <w:snapToGrid w:val="0"/>
              <w:spacing w:line="360" w:lineRule="auto"/>
              <w:contextualSpacing/>
              <w:jc w:val="left"/>
              <w:rPr>
                <w:rFonts w:ascii="宋体" w:hAnsi="宋体" w:cs="宋体"/>
                <w:color w:val="auto"/>
                <w:kern w:val="0"/>
                <w:sz w:val="24"/>
                <w:highlight w:val="none"/>
              </w:rPr>
            </w:pPr>
            <w:r>
              <w:rPr>
                <w:rFonts w:hint="eastAsia" w:ascii="宋体" w:hAnsi="宋体" w:cs="宋体"/>
                <w:color w:val="auto"/>
                <w:kern w:val="0"/>
                <w:sz w:val="24"/>
                <w:highlight w:val="none"/>
              </w:rPr>
              <w:t>（1）标记“★”号条款为必须满足条款，如不响应或不能满足，视为无效投标。</w:t>
            </w:r>
          </w:p>
          <w:p w14:paraId="76BDF4FE">
            <w:pPr>
              <w:widowControl/>
              <w:snapToGrid w:val="0"/>
              <w:spacing w:line="360" w:lineRule="auto"/>
              <w:contextualSpacing/>
              <w:jc w:val="left"/>
              <w:rPr>
                <w:rFonts w:ascii="宋体" w:hAnsi="宋体" w:cs="宋体"/>
                <w:color w:val="auto"/>
                <w:kern w:val="0"/>
                <w:sz w:val="24"/>
                <w:highlight w:val="none"/>
              </w:rPr>
            </w:pPr>
            <w:r>
              <w:rPr>
                <w:rFonts w:hint="eastAsia" w:ascii="宋体" w:hAnsi="宋体" w:cs="宋体"/>
                <w:color w:val="auto"/>
                <w:kern w:val="0"/>
                <w:sz w:val="24"/>
                <w:highlight w:val="none"/>
              </w:rPr>
              <w:t>（2）招标文件的技术和商务条款中未标记“★”号的为非实质性要求，未响应非实质性要求的投标文件仍为有效，但可能影响评分。</w:t>
            </w:r>
          </w:p>
        </w:tc>
      </w:tr>
    </w:tbl>
    <w:p w14:paraId="1685474A">
      <w:pPr>
        <w:adjustRightInd w:val="0"/>
        <w:snapToGrid w:val="0"/>
        <w:spacing w:line="360" w:lineRule="auto"/>
        <w:ind w:firstLine="643"/>
        <w:jc w:val="center"/>
        <w:rPr>
          <w:rFonts w:ascii="宋体" w:hAnsi="宋体" w:cs="宋体"/>
          <w:b/>
          <w:bCs/>
          <w:color w:val="auto"/>
          <w:kern w:val="0"/>
          <w:sz w:val="32"/>
          <w:szCs w:val="32"/>
          <w:highlight w:val="none"/>
        </w:rPr>
      </w:pPr>
    </w:p>
    <w:p w14:paraId="120CA373">
      <w:pPr>
        <w:adjustRightInd w:val="0"/>
        <w:snapToGrid w:val="0"/>
        <w:spacing w:line="360" w:lineRule="auto"/>
        <w:ind w:firstLine="643"/>
        <w:jc w:val="center"/>
        <w:rPr>
          <w:rFonts w:ascii="宋体" w:hAnsi="宋体" w:cs="宋体"/>
          <w:b/>
          <w:bCs/>
          <w:color w:val="auto"/>
          <w:kern w:val="0"/>
          <w:sz w:val="32"/>
          <w:szCs w:val="32"/>
          <w:highlight w:val="none"/>
        </w:rPr>
      </w:pPr>
    </w:p>
    <w:p w14:paraId="09E723C9">
      <w:pPr>
        <w:widowControl/>
        <w:ind w:firstLine="643"/>
        <w:jc w:val="left"/>
        <w:rPr>
          <w:rFonts w:ascii="宋体" w:hAnsi="宋体" w:cs="宋体"/>
          <w:b/>
          <w:bCs/>
          <w:color w:val="auto"/>
          <w:kern w:val="0"/>
          <w:sz w:val="32"/>
          <w:szCs w:val="32"/>
          <w:highlight w:val="none"/>
        </w:rPr>
      </w:pPr>
      <w:r>
        <w:rPr>
          <w:rFonts w:ascii="宋体" w:hAnsi="宋体" w:cs="宋体"/>
          <w:b/>
          <w:bCs/>
          <w:color w:val="auto"/>
          <w:kern w:val="0"/>
          <w:sz w:val="32"/>
          <w:szCs w:val="32"/>
          <w:highlight w:val="none"/>
        </w:rPr>
        <w:br w:type="page"/>
      </w:r>
    </w:p>
    <w:p w14:paraId="0354818F">
      <w:pPr>
        <w:adjustRightInd w:val="0"/>
        <w:snapToGrid w:val="0"/>
        <w:spacing w:line="360" w:lineRule="auto"/>
        <w:ind w:firstLine="643"/>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投标人须知</w:t>
      </w:r>
    </w:p>
    <w:p w14:paraId="5BFAEC84">
      <w:pPr>
        <w:adjustRightInd w:val="0"/>
        <w:snapToGrid w:val="0"/>
        <w:spacing w:line="360" w:lineRule="auto"/>
        <w:ind w:firstLine="482"/>
        <w:jc w:val="center"/>
        <w:rPr>
          <w:rFonts w:ascii="宋体" w:hAnsi="宋体" w:cs="宋体"/>
          <w:b/>
          <w:color w:val="auto"/>
          <w:kern w:val="0"/>
          <w:sz w:val="24"/>
          <w:highlight w:val="none"/>
        </w:rPr>
      </w:pPr>
      <w:bookmarkStart w:id="53" w:name="_Toc25007_WPSOffice_Level3"/>
      <w:bookmarkStart w:id="54" w:name="_Toc168800595"/>
      <w:r>
        <w:rPr>
          <w:rFonts w:hint="eastAsia" w:ascii="宋体" w:hAnsi="宋体" w:cs="宋体"/>
          <w:b/>
          <w:color w:val="auto"/>
          <w:kern w:val="0"/>
          <w:sz w:val="24"/>
          <w:highlight w:val="none"/>
        </w:rPr>
        <w:t>一、总则</w:t>
      </w:r>
      <w:bookmarkEnd w:id="53"/>
      <w:bookmarkEnd w:id="54"/>
    </w:p>
    <w:p w14:paraId="44506C2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w:t>
      </w:r>
      <w:bookmarkStart w:id="55" w:name="_Toc168800596"/>
      <w:r>
        <w:rPr>
          <w:rFonts w:ascii="宋体" w:hAnsi="宋体" w:cs="宋体"/>
          <w:color w:val="auto"/>
          <w:kern w:val="0"/>
          <w:sz w:val="24"/>
          <w:highlight w:val="none"/>
        </w:rPr>
        <w:t xml:space="preserve"> </w:t>
      </w:r>
      <w:r>
        <w:rPr>
          <w:rFonts w:hint="eastAsia" w:ascii="宋体" w:hAnsi="宋体" w:cs="宋体"/>
          <w:color w:val="auto"/>
          <w:kern w:val="0"/>
          <w:sz w:val="24"/>
          <w:highlight w:val="none"/>
        </w:rPr>
        <w:t>资金来源</w:t>
      </w:r>
      <w:bookmarkEnd w:id="55"/>
    </w:p>
    <w:p w14:paraId="5C53049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 采购人已具备用于支付“投标人须知前附表”所述项目费用的能力，能够支付本次招标后所签订的合同项下的款项。</w:t>
      </w:r>
      <w:bookmarkStart w:id="56" w:name="_Toc168800597"/>
    </w:p>
    <w:p w14:paraId="77E3F39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合格的投标人、合格的货物与服务</w:t>
      </w:r>
      <w:bookmarkEnd w:id="56"/>
    </w:p>
    <w:p w14:paraId="7F03CBE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符合《中华人民共和国政府采购法》第二十二条要求。</w:t>
      </w:r>
    </w:p>
    <w:p w14:paraId="4FB3439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 合同中提供的所有货物及其有关服务，均应来自中华人民共和国境内，本合同的支付也仅限于这些货物和服务。</w:t>
      </w:r>
    </w:p>
    <w:p w14:paraId="2B35323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2.3 本款所述的“来源地”是指货物开采、生长或生产或提供服务的来源地。所述的货物是指制造、加工或实质上装配了主要部件而形成的货物，商业上公认的产品是指在基本特征、性能或功能上与部件有着实质性区别的产品。</w:t>
      </w:r>
    </w:p>
    <w:p w14:paraId="32D3C4C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 投标人必须满足“投标人须知前附表”所述项目要求。</w:t>
      </w:r>
    </w:p>
    <w:p w14:paraId="01305EC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其他要求：</w:t>
      </w:r>
    </w:p>
    <w:p w14:paraId="37B1E93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2.5.1</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与采购人存在利害关系可能影响招标公正性的法人、其他组织或者个人，不得参加投标。</w:t>
      </w:r>
    </w:p>
    <w:p w14:paraId="3F4DB24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2.5.2</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单位负责人为同一人或者存在直接控股、管理关系的不同投标人，不得参加同一合同项下的政府采购活动。为本采购项目提供整体设计、规范编制或者项目管理、监理、检测等服务的投标人，不得再参加本采购项目的采购活动。</w:t>
      </w:r>
    </w:p>
    <w:p w14:paraId="22BD79C1">
      <w:pPr>
        <w:snapToGrid w:val="0"/>
        <w:spacing w:line="360" w:lineRule="auto"/>
        <w:ind w:firstLine="480" w:firstLineChars="200"/>
        <w:rPr>
          <w:rFonts w:ascii="宋体" w:hAnsi="宋体" w:cs="宋体"/>
          <w:color w:val="auto"/>
          <w:kern w:val="0"/>
          <w:sz w:val="24"/>
          <w:highlight w:val="none"/>
        </w:rPr>
      </w:pPr>
      <w:bookmarkStart w:id="57" w:name="_Toc168800598"/>
      <w:r>
        <w:rPr>
          <w:rFonts w:hint="eastAsia" w:ascii="宋体" w:hAnsi="宋体" w:cs="宋体"/>
          <w:color w:val="auto"/>
          <w:kern w:val="0"/>
          <w:sz w:val="24"/>
          <w:highlight w:val="none"/>
        </w:rPr>
        <w:t>3.</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投标费用</w:t>
      </w:r>
      <w:bookmarkEnd w:id="57"/>
    </w:p>
    <w:p w14:paraId="59F4B5C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投标人应承担所有参与此次投标活动所发生的相关费用，不论投标的结果如何，采购人将不承担任何费用。</w:t>
      </w:r>
    </w:p>
    <w:p w14:paraId="1BEE9D3D">
      <w:pPr>
        <w:snapToGrid w:val="0"/>
        <w:spacing w:line="360" w:lineRule="auto"/>
        <w:ind w:firstLine="482"/>
        <w:jc w:val="center"/>
        <w:rPr>
          <w:rFonts w:ascii="宋体" w:hAnsi="宋体" w:cs="宋体"/>
          <w:b/>
          <w:color w:val="auto"/>
          <w:kern w:val="0"/>
          <w:sz w:val="24"/>
          <w:highlight w:val="none"/>
        </w:rPr>
      </w:pPr>
      <w:bookmarkStart w:id="58" w:name="_Toc21710_WPSOffice_Level3"/>
      <w:bookmarkStart w:id="59" w:name="_Toc168800599"/>
      <w:r>
        <w:rPr>
          <w:rFonts w:hint="eastAsia" w:ascii="宋体" w:hAnsi="宋体" w:cs="宋体"/>
          <w:b/>
          <w:color w:val="auto"/>
          <w:kern w:val="0"/>
          <w:sz w:val="24"/>
          <w:highlight w:val="none"/>
        </w:rPr>
        <w:t>二、招标文件</w:t>
      </w:r>
      <w:bookmarkEnd w:id="58"/>
      <w:bookmarkEnd w:id="59"/>
    </w:p>
    <w:p w14:paraId="2C12EFFF">
      <w:pPr>
        <w:snapToGrid w:val="0"/>
        <w:spacing w:line="360" w:lineRule="auto"/>
        <w:ind w:firstLine="480" w:firstLineChars="200"/>
        <w:rPr>
          <w:rFonts w:ascii="宋体" w:hAnsi="宋体" w:cs="宋体"/>
          <w:color w:val="auto"/>
          <w:kern w:val="0"/>
          <w:sz w:val="24"/>
          <w:highlight w:val="none"/>
        </w:rPr>
      </w:pPr>
      <w:bookmarkStart w:id="60" w:name="_Toc168800600"/>
      <w:r>
        <w:rPr>
          <w:rFonts w:hint="eastAsia" w:ascii="宋体" w:hAnsi="宋体" w:cs="宋体"/>
          <w:color w:val="auto"/>
          <w:kern w:val="0"/>
          <w:sz w:val="24"/>
          <w:highlight w:val="none"/>
        </w:rPr>
        <w:t>4.招标文件构成</w:t>
      </w:r>
      <w:bookmarkEnd w:id="60"/>
    </w:p>
    <w:p w14:paraId="6D8DE45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4.1招标文件包括：</w:t>
      </w:r>
    </w:p>
    <w:p w14:paraId="777F0F7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4.1.1招标公告。</w:t>
      </w:r>
    </w:p>
    <w:p w14:paraId="6080308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4.1.2投标人须知及前附表。</w:t>
      </w:r>
    </w:p>
    <w:p w14:paraId="30D17F3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4.1.3合同条款及前附表。</w:t>
      </w:r>
    </w:p>
    <w:p w14:paraId="700AE76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4.1.4合同格式。</w:t>
      </w:r>
    </w:p>
    <w:p w14:paraId="6D5B521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4.1.5用户需求书。</w:t>
      </w:r>
    </w:p>
    <w:p w14:paraId="636A600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4.1.6投标文件格式。</w:t>
      </w:r>
    </w:p>
    <w:p w14:paraId="02F2D49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4.1.7评分标准。</w:t>
      </w:r>
    </w:p>
    <w:p w14:paraId="38D396B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 投标人应认真阅读招标文件中所有的事项、格式、条款、项目任务等要求。如果投标人没有按照招标文件要求提交全部资料或者投标文件没有按照招标文件要求做出实质性响应，没有实质性响应招标文件要求的投标将视为无效。</w:t>
      </w:r>
      <w:bookmarkStart w:id="61" w:name="_Toc168800601"/>
    </w:p>
    <w:p w14:paraId="2849410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 招标文件的澄清</w:t>
      </w:r>
      <w:bookmarkEnd w:id="61"/>
    </w:p>
    <w:p w14:paraId="1D51490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5.1 投标人要求对招标文件进行澄清的，应在“投标人须知前附表”所述截止时间前按招标文件中的通讯地址以书面形式转至采购人，采购人对此要求将以书面形式予以答复，同时将书面答复寄送给每位获取招标文件的投标人，但不标明问题的来源。</w:t>
      </w:r>
      <w:bookmarkStart w:id="62" w:name="_Toc168800602"/>
    </w:p>
    <w:p w14:paraId="526C031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 招标文件的修改</w:t>
      </w:r>
      <w:bookmarkEnd w:id="62"/>
    </w:p>
    <w:p w14:paraId="14C03A6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6.1 在投标截止时间前，采购人依法可主动地或在解答投标人提出的澄清问题时对招标文件进行修改。</w:t>
      </w:r>
    </w:p>
    <w:p w14:paraId="2D8CD36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6.2 采购人对招标文件的修改或澄清将以修改函（或澄清函）形式书面通知所有投标人。修改函（或澄清函）与招标文件具有同等约束力。投标人接到修改函（或澄清函）后应立即以书面形式进行确认。</w:t>
      </w:r>
    </w:p>
    <w:p w14:paraId="0E974F1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6.3 为使投标人编写投标文件时有充分时间对招标文件的修改部分进行研究，采购人可视情况酌情延长投标文件递交截止时间。</w:t>
      </w:r>
    </w:p>
    <w:p w14:paraId="5DC301EC">
      <w:pPr>
        <w:snapToGrid w:val="0"/>
        <w:spacing w:line="360" w:lineRule="auto"/>
        <w:ind w:firstLine="482"/>
        <w:jc w:val="center"/>
        <w:rPr>
          <w:rFonts w:ascii="宋体" w:hAnsi="宋体" w:cs="宋体"/>
          <w:b/>
          <w:color w:val="auto"/>
          <w:kern w:val="0"/>
          <w:sz w:val="24"/>
          <w:highlight w:val="none"/>
        </w:rPr>
      </w:pPr>
      <w:bookmarkStart w:id="63" w:name="_Toc168800603"/>
      <w:bookmarkStart w:id="64" w:name="_Toc6173_WPSOffice_Level3"/>
      <w:bookmarkStart w:id="65" w:name="_Toc2102_WPSOffice_Level1"/>
      <w:r>
        <w:rPr>
          <w:rFonts w:hint="eastAsia" w:ascii="宋体" w:hAnsi="宋体" w:cs="宋体"/>
          <w:b/>
          <w:color w:val="auto"/>
          <w:kern w:val="0"/>
          <w:sz w:val="24"/>
          <w:highlight w:val="none"/>
        </w:rPr>
        <w:t>三、投标文件的编制</w:t>
      </w:r>
      <w:bookmarkEnd w:id="63"/>
      <w:bookmarkEnd w:id="64"/>
      <w:bookmarkEnd w:id="65"/>
    </w:p>
    <w:p w14:paraId="1D2D9447">
      <w:pPr>
        <w:snapToGrid w:val="0"/>
        <w:spacing w:line="360" w:lineRule="auto"/>
        <w:ind w:firstLine="480" w:firstLineChars="200"/>
        <w:rPr>
          <w:rFonts w:ascii="宋体" w:hAnsi="宋体" w:cs="宋体"/>
          <w:color w:val="auto"/>
          <w:kern w:val="0"/>
          <w:sz w:val="24"/>
          <w:highlight w:val="none"/>
        </w:rPr>
      </w:pPr>
      <w:bookmarkStart w:id="66" w:name="_Toc168800604"/>
      <w:r>
        <w:rPr>
          <w:rFonts w:hint="eastAsia" w:ascii="宋体" w:hAnsi="宋体" w:cs="宋体"/>
          <w:color w:val="auto"/>
          <w:kern w:val="0"/>
          <w:sz w:val="24"/>
          <w:highlight w:val="none"/>
        </w:rPr>
        <w:t>7. 投标的语言</w:t>
      </w:r>
      <w:bookmarkEnd w:id="66"/>
    </w:p>
    <w:p w14:paraId="789E1D9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人提交的投标文件以及投标人与采购人就有关投标的所有来往函电均应使用“投标人须知前附表”中规定的语言书写。投标人提交的支持文件的印制的文献可以用另一种语言，但相应内容须附有“投标人须知前附表”中规定语言的翻译本，在解释投标文件时以翻译本为准。</w:t>
      </w:r>
      <w:bookmarkStart w:id="67" w:name="_Toc168800605"/>
    </w:p>
    <w:p w14:paraId="64E213B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 投标文件构成</w:t>
      </w:r>
      <w:bookmarkEnd w:id="67"/>
    </w:p>
    <w:p w14:paraId="501BB9B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 投标人编写的投标文件应包括下列部分：</w:t>
      </w:r>
    </w:p>
    <w:p w14:paraId="52B1421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8.1.1投标函；</w:t>
      </w:r>
    </w:p>
    <w:p w14:paraId="7541D35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8.1.2投标产品分项报价表；</w:t>
      </w:r>
    </w:p>
    <w:p w14:paraId="79564A2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8.1.3产品说明一览表（包括详细配置、技术参数、性能说明、产品说明书、</w:t>
      </w:r>
      <w:r>
        <w:rPr>
          <w:rFonts w:hint="eastAsia" w:ascii="宋体" w:hAnsi="宋体" w:cs="宋体"/>
          <w:color w:val="auto"/>
          <w:kern w:val="0"/>
          <w:sz w:val="24"/>
          <w:highlight w:val="none"/>
          <w:lang w:eastAsia="zh-Hans"/>
        </w:rPr>
        <w:t>图片</w:t>
      </w:r>
      <w:r>
        <w:rPr>
          <w:rFonts w:hint="eastAsia" w:ascii="宋体" w:hAnsi="宋体" w:cs="宋体"/>
          <w:color w:val="auto"/>
          <w:kern w:val="0"/>
          <w:sz w:val="24"/>
          <w:highlight w:val="none"/>
        </w:rPr>
        <w:t>、产品检验报告等）；</w:t>
      </w:r>
    </w:p>
    <w:p w14:paraId="7E68DE4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8.1.4偏离表；</w:t>
      </w:r>
    </w:p>
    <w:p w14:paraId="1824A86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8.1.5投标人关于资格的声明函；</w:t>
      </w:r>
    </w:p>
    <w:p w14:paraId="515D6A6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8.1.6</w:t>
      </w:r>
      <w:bookmarkStart w:id="68" w:name="_Toc168800606"/>
      <w:r>
        <w:rPr>
          <w:rFonts w:hint="eastAsia" w:ascii="宋体" w:hAnsi="宋体" w:cs="宋体"/>
          <w:color w:val="auto"/>
          <w:kern w:val="0"/>
          <w:sz w:val="24"/>
          <w:highlight w:val="none"/>
        </w:rPr>
        <w:t>法定代表人资格证明书；</w:t>
      </w:r>
    </w:p>
    <w:p w14:paraId="07C8F73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8.1.7法定代表人授权委托书；</w:t>
      </w:r>
    </w:p>
    <w:p w14:paraId="43C00EF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8.1.8资格证明文件；</w:t>
      </w:r>
    </w:p>
    <w:p w14:paraId="3A0AA60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8.1.9</w:t>
      </w:r>
      <w:r>
        <w:rPr>
          <w:rFonts w:ascii="宋体" w:hAnsi="宋体" w:cs="宋体"/>
          <w:color w:val="auto"/>
          <w:kern w:val="0"/>
          <w:sz w:val="24"/>
          <w:highlight w:val="none"/>
        </w:rPr>
        <w:t>投标保证金缴纳凭证；</w:t>
      </w:r>
    </w:p>
    <w:p w14:paraId="458FDF90">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8.1.10中小企业声明函、监狱企业证明、残疾人福利性单位声明函；</w:t>
      </w:r>
    </w:p>
    <w:p w14:paraId="3B8077AC">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8.1.11总体方案及功能要求、方案适用性及技术先进性说明（格式自拟）；</w:t>
      </w:r>
    </w:p>
    <w:p w14:paraId="4A7BCB97">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8.1.12</w:t>
      </w:r>
      <w:r>
        <w:rPr>
          <w:rFonts w:hint="eastAsia" w:hAnsi="宋体" w:cs="宋体"/>
          <w:color w:val="auto"/>
          <w:sz w:val="24"/>
          <w:highlight w:val="none"/>
        </w:rPr>
        <w:t>综合布线方案</w:t>
      </w:r>
      <w:r>
        <w:rPr>
          <w:rFonts w:hAnsi="宋体" w:cs="宋体"/>
          <w:color w:val="auto"/>
          <w:sz w:val="24"/>
          <w:highlight w:val="none"/>
        </w:rPr>
        <w:t>（格式自拟）</w:t>
      </w:r>
    </w:p>
    <w:p w14:paraId="0A3E2BFC">
      <w:pPr>
        <w:pStyle w:val="45"/>
        <w:snapToGrid w:val="0"/>
        <w:spacing w:line="360" w:lineRule="auto"/>
        <w:ind w:firstLine="480"/>
        <w:rPr>
          <w:rFonts w:hAnsi="宋体" w:cs="宋体"/>
          <w:color w:val="auto"/>
          <w:sz w:val="24"/>
          <w:highlight w:val="none"/>
        </w:rPr>
      </w:pPr>
      <w:r>
        <w:rPr>
          <w:rFonts w:hint="eastAsia" w:hAnsi="宋体" w:cs="宋体"/>
          <w:color w:val="auto"/>
          <w:kern w:val="0"/>
          <w:sz w:val="24"/>
          <w:szCs w:val="24"/>
          <w:highlight w:val="none"/>
        </w:rPr>
        <w:t>8.1.13供货安装方案</w:t>
      </w:r>
      <w:r>
        <w:rPr>
          <w:rFonts w:hAnsi="宋体" w:cs="宋体"/>
          <w:color w:val="auto"/>
          <w:sz w:val="24"/>
          <w:highlight w:val="none"/>
        </w:rPr>
        <w:t>（格式自拟）</w:t>
      </w:r>
    </w:p>
    <w:p w14:paraId="0E2A2B02">
      <w:pPr>
        <w:pStyle w:val="45"/>
        <w:snapToGrid w:val="0"/>
        <w:spacing w:line="360" w:lineRule="auto"/>
        <w:ind w:firstLine="480"/>
        <w:rPr>
          <w:rFonts w:hAnsi="宋体" w:cs="宋体"/>
          <w:color w:val="auto"/>
          <w:sz w:val="24"/>
          <w:highlight w:val="none"/>
        </w:rPr>
      </w:pPr>
      <w:r>
        <w:rPr>
          <w:rFonts w:hint="eastAsia" w:hAnsi="宋体" w:cs="宋体"/>
          <w:color w:val="auto"/>
          <w:kern w:val="0"/>
          <w:sz w:val="24"/>
          <w:szCs w:val="24"/>
          <w:highlight w:val="none"/>
        </w:rPr>
        <w:t>8.1.14</w:t>
      </w:r>
      <w:r>
        <w:rPr>
          <w:rFonts w:hAnsi="宋体" w:cs="宋体"/>
          <w:color w:val="auto"/>
          <w:sz w:val="24"/>
          <w:highlight w:val="none"/>
        </w:rPr>
        <w:t>售后服务方案（格式自拟）</w:t>
      </w:r>
    </w:p>
    <w:p w14:paraId="02C091A5">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8.1.15质保期承诺（格式自拟）</w:t>
      </w:r>
    </w:p>
    <w:p w14:paraId="30A016F9">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8.1.16  2023年1月1日至投标文件递交截止时间类似项目业绩；</w:t>
      </w:r>
    </w:p>
    <w:p w14:paraId="089E127F">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8.1.17投标人需提交的其他文件；</w:t>
      </w:r>
    </w:p>
    <w:p w14:paraId="333859EB">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8.1.18投标人需说明的其他问题。</w:t>
      </w:r>
    </w:p>
    <w:p w14:paraId="13DE66AA">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★注：以上材料除“8.1.10至8.1.</w:t>
      </w:r>
      <w:r>
        <w:rPr>
          <w:rFonts w:hAnsi="宋体" w:cs="宋体"/>
          <w:color w:val="auto"/>
          <w:kern w:val="0"/>
          <w:sz w:val="24"/>
          <w:szCs w:val="24"/>
          <w:highlight w:val="none"/>
        </w:rPr>
        <w:t>1</w:t>
      </w:r>
      <w:r>
        <w:rPr>
          <w:rFonts w:hint="eastAsia" w:hAnsi="宋体" w:cs="宋体"/>
          <w:color w:val="auto"/>
          <w:kern w:val="0"/>
          <w:sz w:val="24"/>
          <w:szCs w:val="24"/>
          <w:highlight w:val="none"/>
        </w:rPr>
        <w:t>8”外，缺少任意一项，投标文件为无效。</w:t>
      </w:r>
    </w:p>
    <w:p w14:paraId="56153683">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9．投标函格式</w:t>
      </w:r>
      <w:bookmarkEnd w:id="68"/>
    </w:p>
    <w:p w14:paraId="06D9269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投标人应完整地填写招标文件中的投标函格式和投标报价表及其附件，说明所提供的货物和服务、简介、来源、数量及价格。</w:t>
      </w:r>
      <w:bookmarkStart w:id="69" w:name="_Toc168800607"/>
    </w:p>
    <w:p w14:paraId="53AB4BD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 投标报价</w:t>
      </w:r>
      <w:bookmarkEnd w:id="69"/>
      <w:r>
        <w:rPr>
          <w:rFonts w:hint="eastAsia" w:ascii="宋体" w:hAnsi="宋体" w:cs="宋体"/>
          <w:color w:val="auto"/>
          <w:kern w:val="0"/>
          <w:sz w:val="24"/>
          <w:highlight w:val="none"/>
        </w:rPr>
        <w:t>、投标货币</w:t>
      </w:r>
    </w:p>
    <w:p w14:paraId="6D8A86F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10.1 投标人应在适当的投标报价表上标明，本合同拟提供服务的单价(适用时)和总价。</w:t>
      </w:r>
    </w:p>
    <w:p w14:paraId="7669CE6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10.2 投标人所报的投标价在合同执行过程中是固定不变的，不得以任何理由予以变更。根据投标人须知的规定，以可调整的价格提交的投标文件将作为非投标性投标而予以拒绝。</w:t>
      </w:r>
    </w:p>
    <w:p w14:paraId="5421647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10.3 所有投标应按“投标人须知前附表”中规定的货币报价。</w:t>
      </w:r>
      <w:bookmarkStart w:id="70" w:name="_Toc168800609"/>
    </w:p>
    <w:p w14:paraId="20174774">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10.4 投标人对各种服务只允许有一个报价，采购人不接受任何有选择的报价。要求投标函有明确的投标报价（总价），有明确的</w:t>
      </w:r>
      <w:r>
        <w:rPr>
          <w:rFonts w:hint="eastAsia" w:hAnsi="宋体" w:cs="宋体"/>
          <w:color w:val="auto"/>
          <w:kern w:val="0"/>
          <w:sz w:val="24"/>
          <w:highlight w:val="none"/>
        </w:rPr>
        <w:t>项目完成期限</w:t>
      </w:r>
      <w:r>
        <w:rPr>
          <w:rFonts w:hint="eastAsia" w:hAnsi="宋体" w:cs="宋体"/>
          <w:color w:val="auto"/>
          <w:kern w:val="0"/>
          <w:sz w:val="24"/>
          <w:szCs w:val="24"/>
          <w:highlight w:val="none"/>
        </w:rPr>
        <w:t>，有明确的</w:t>
      </w:r>
      <w:r>
        <w:rPr>
          <w:rFonts w:hint="eastAsia" w:hAnsi="宋体" w:cs="宋体"/>
          <w:color w:val="auto"/>
          <w:kern w:val="0"/>
          <w:sz w:val="24"/>
          <w:highlight w:val="none"/>
        </w:rPr>
        <w:t>质保期</w:t>
      </w:r>
      <w:r>
        <w:rPr>
          <w:rFonts w:hint="eastAsia" w:hAnsi="宋体" w:cs="宋体"/>
          <w:color w:val="auto"/>
          <w:kern w:val="0"/>
          <w:sz w:val="24"/>
          <w:szCs w:val="24"/>
          <w:highlight w:val="none"/>
        </w:rPr>
        <w:t>。</w:t>
      </w:r>
    </w:p>
    <w:p w14:paraId="381CDF0B">
      <w:pPr>
        <w:pStyle w:val="45"/>
        <w:snapToGrid w:val="0"/>
        <w:spacing w:line="360" w:lineRule="auto"/>
        <w:ind w:firstLine="480" w:firstLineChars="200"/>
        <w:rPr>
          <w:rFonts w:hAnsi="宋体" w:cs="宋体"/>
          <w:b/>
          <w:bCs/>
          <w:color w:val="auto"/>
          <w:kern w:val="0"/>
          <w:sz w:val="24"/>
          <w:szCs w:val="24"/>
          <w:highlight w:val="none"/>
        </w:rPr>
      </w:pPr>
      <w:r>
        <w:rPr>
          <w:rFonts w:hint="eastAsia" w:hAnsi="宋体" w:cs="宋体"/>
          <w:color w:val="auto"/>
          <w:kern w:val="0"/>
          <w:sz w:val="24"/>
          <w:szCs w:val="24"/>
          <w:highlight w:val="none"/>
        </w:rPr>
        <w:t>10.5本次投标报价为与项目有关的开发、设计、人员、税金、保险、培训、代理服务费等所有费用的报价。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46A581C9">
      <w:pPr>
        <w:pStyle w:val="45"/>
        <w:snapToGrid w:val="0"/>
        <w:spacing w:line="360" w:lineRule="auto"/>
        <w:ind w:firstLine="480"/>
        <w:rPr>
          <w:rFonts w:hAnsi="宋体" w:cs="宋体"/>
          <w:color w:val="auto"/>
          <w:kern w:val="0"/>
          <w:sz w:val="24"/>
          <w:highlight w:val="none"/>
        </w:rPr>
      </w:pPr>
      <w:r>
        <w:rPr>
          <w:rFonts w:hint="eastAsia" w:hAnsi="宋体" w:cs="宋体"/>
          <w:color w:val="auto"/>
          <w:kern w:val="0"/>
          <w:sz w:val="24"/>
          <w:highlight w:val="none"/>
        </w:rPr>
        <w:t>10.6本次招标的项目采用固定总价合同，合同总价在招标文件及合同约定的招标内容及相应风险范围之内不可调整。</w:t>
      </w:r>
    </w:p>
    <w:p w14:paraId="5670DF3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10.7投标人在报价时应充分考虑本合同期内的各种风险,包括漏项风险、加工条件、原材料价格变动和各种税费等风险，在合同执行期间其货物价格不再实行政策性调整和变动。</w:t>
      </w:r>
    </w:p>
    <w:p w14:paraId="43307A6E">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10.8 投标人在投标文件递交开标后，投标人不得调整、修改报价。</w:t>
      </w:r>
    </w:p>
    <w:p w14:paraId="35D596F1">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10.9 投标人的分项报价表反映出货物（服务）单价、数量、合价、产地及供货商等内容。</w:t>
      </w:r>
    </w:p>
    <w:p w14:paraId="5E0C723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 投标保证金</w:t>
      </w:r>
    </w:p>
    <w:p w14:paraId="1E87946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11.1 投标人应按“投标人须知前附表”要求交纳投标保证金。</w:t>
      </w:r>
    </w:p>
    <w:p w14:paraId="52562CF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11.2 采购人有权拒绝未能按照要求提交投标保证金的投标文件。</w:t>
      </w:r>
    </w:p>
    <w:p w14:paraId="4F087E0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11.3未中标投标人的投标保证金将在中标通知书发出后五个工作日内予以退还；中标人的投标保证金将在中标人与采购人签署合同后五个工作日内予以退还。</w:t>
      </w:r>
    </w:p>
    <w:p w14:paraId="13D80BD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11.4 投标保证金有效期与投标有效期相同。</w:t>
      </w:r>
    </w:p>
    <w:p w14:paraId="624B188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 如有下列情况之一，投标人的投标保证金将不予以退还：</w:t>
      </w:r>
    </w:p>
    <w:p w14:paraId="75F8388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11.5.1投标人在投标有效期内撤回其投标的。</w:t>
      </w:r>
    </w:p>
    <w:p w14:paraId="4E9D4BD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11.5.2中标人未能在规定的期限内与采购人签署合同协议的。</w:t>
      </w:r>
    </w:p>
    <w:p w14:paraId="037344F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11.5.2 法律、法规规定的其他情形。</w:t>
      </w:r>
    </w:p>
    <w:p w14:paraId="78293A4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 证明投标人资格的文件</w:t>
      </w:r>
      <w:bookmarkEnd w:id="70"/>
    </w:p>
    <w:p w14:paraId="60AD966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12.1 按照规定，投标人应提交证明其有资格参加投标和中标后有能力履行合同的文件，并作为其投标文件的组成部分。</w:t>
      </w:r>
    </w:p>
    <w:p w14:paraId="7E6EBFF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12.2开标结束后，采购人或采购代理机构对投标人的资格进行审查。</w:t>
      </w:r>
    </w:p>
    <w:p w14:paraId="79C7071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12.3投标人应按要求填写并提交招标文件上所附的“资格证明文件”。</w:t>
      </w:r>
      <w:bookmarkStart w:id="71" w:name="_Toc168800610"/>
    </w:p>
    <w:p w14:paraId="636835E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 证明货物和服务的合格性</w:t>
      </w:r>
      <w:bookmarkEnd w:id="71"/>
    </w:p>
    <w:p w14:paraId="2FE8C77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13.1按照规定，投标人应提交证明其拟供的合同项下的货物和服务的合格性符合招标文件规定的文件，并作为其投标文件的一部分。</w:t>
      </w:r>
    </w:p>
    <w:p w14:paraId="103822C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13.2货物和服务合格性的证明文件应包括投标报价表中对货物和服务来源地的说明，并由装运货物时出具的原产地证书证实。</w:t>
      </w:r>
    </w:p>
    <w:p w14:paraId="549BE9C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13.3 证明货物和服务与招标文件的要求相一致的文件，它可以是文字资料、图纸和数据，包括： </w:t>
      </w:r>
    </w:p>
    <w:p w14:paraId="7C63CF2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13.3.1货物和服务主要技术指标和性能的详细说明。</w:t>
      </w:r>
    </w:p>
    <w:p w14:paraId="1C0E176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13.3.2应提供货物和服务从买方开始使用至“投标文件”中规定的期间正常、连续地使用所需的完整和备件和特种工具等清单，包括备件和特种工具的货源程序及现行价格。</w:t>
      </w:r>
    </w:p>
    <w:p w14:paraId="63A4B25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13.3.3逐条对买方要求的技术规格进行评议，说明所提供货物和服务已对买方的技术规格做出了实质性的投标；或说明与技术规格条文的偏差和例外。</w:t>
      </w:r>
    </w:p>
    <w:p w14:paraId="405AB15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13.4 投标人在阐述上述13.3.3时应注意：买方在技术规格中指出的工艺、材料和货物的标准以及参照的牌号或分类号仅起说明作用，并不具任何限制性，投标人在投标中可能选取替代标准，牌号或分类号，但这些替代要实质上相当于技术规格的要求，并且使买方满意。</w:t>
      </w:r>
    </w:p>
    <w:p w14:paraId="72520223">
      <w:pPr>
        <w:snapToGrid w:val="0"/>
        <w:spacing w:line="360" w:lineRule="auto"/>
        <w:ind w:firstLine="480" w:firstLineChars="200"/>
        <w:rPr>
          <w:rFonts w:ascii="宋体" w:hAnsi="宋体" w:cs="宋体"/>
          <w:color w:val="auto"/>
          <w:kern w:val="0"/>
          <w:sz w:val="24"/>
          <w:highlight w:val="none"/>
        </w:rPr>
      </w:pPr>
      <w:bookmarkStart w:id="72" w:name="_Toc168800612"/>
      <w:r>
        <w:rPr>
          <w:rFonts w:hint="eastAsia" w:ascii="宋体" w:hAnsi="宋体" w:cs="宋体"/>
          <w:color w:val="auto"/>
          <w:kern w:val="0"/>
          <w:sz w:val="24"/>
          <w:highlight w:val="none"/>
        </w:rPr>
        <w:t>14. 投标有效期</w:t>
      </w:r>
      <w:bookmarkEnd w:id="72"/>
    </w:p>
    <w:p w14:paraId="4F28E70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14.1所有投标应从规定的开标之日起，在“投标人须知前附表”所规定的以日历日计算的投标有效期内有效。</w:t>
      </w:r>
    </w:p>
    <w:p w14:paraId="6F331FF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14.2在特殊情况下，在原投标有效期期满之前，采购人可征得投标人同意延长投标有效期。这种要求与答复均应以信函、电子邮件形式等进行。投标人可以拒绝采购人的这种要求，同意延长的投标人不允许修改其投标文件。</w:t>
      </w:r>
      <w:bookmarkStart w:id="73" w:name="_Toc168800613"/>
    </w:p>
    <w:p w14:paraId="175DA08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 投标文件的式样和签署</w:t>
      </w:r>
      <w:bookmarkEnd w:id="73"/>
    </w:p>
    <w:p w14:paraId="7DE3CFE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15.1投标人按“投标人须知前附表”规定的数目递交投标文件，每套投标文件须清楚地标明“正本”或“副本”。一旦正本和副本不符，以正本为准。</w:t>
      </w:r>
    </w:p>
    <w:p w14:paraId="27AAC21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15.2投标文件的正本和所有的副本均需打印并由投标人法定代表人或法人授权代表签字或盖章。授权代表须将以书面形式出具的“授权委托书”附在投标文件中。</w:t>
      </w:r>
    </w:p>
    <w:p w14:paraId="5CE557D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15.3除投标人对错处做必要修改外，投标文件不得行间插字，涂改和增删，如有修改错漏处，必须由投标人法定代表人或其授权代表签字或盖章。</w:t>
      </w:r>
    </w:p>
    <w:p w14:paraId="6568426D">
      <w:pPr>
        <w:numPr>
          <w:ilvl w:val="0"/>
          <w:numId w:val="2"/>
        </w:numPr>
        <w:snapToGrid w:val="0"/>
        <w:spacing w:line="360" w:lineRule="auto"/>
        <w:ind w:firstLine="482"/>
        <w:jc w:val="center"/>
        <w:rPr>
          <w:rFonts w:ascii="宋体" w:hAnsi="宋体" w:cs="宋体"/>
          <w:b/>
          <w:color w:val="auto"/>
          <w:kern w:val="0"/>
          <w:sz w:val="24"/>
          <w:highlight w:val="none"/>
        </w:rPr>
      </w:pPr>
      <w:bookmarkStart w:id="74" w:name="_Toc14848_WPSOffice_Level1"/>
      <w:bookmarkStart w:id="75" w:name="_Toc3611_WPSOffice_Level3"/>
      <w:bookmarkStart w:id="76" w:name="_Toc168800614"/>
      <w:r>
        <w:rPr>
          <w:rFonts w:hint="eastAsia" w:ascii="宋体" w:hAnsi="宋体" w:cs="宋体"/>
          <w:b/>
          <w:color w:val="auto"/>
          <w:kern w:val="0"/>
          <w:sz w:val="24"/>
          <w:highlight w:val="none"/>
        </w:rPr>
        <w:t>投标文件的递交</w:t>
      </w:r>
      <w:bookmarkEnd w:id="74"/>
      <w:bookmarkEnd w:id="75"/>
      <w:bookmarkEnd w:id="76"/>
    </w:p>
    <w:p w14:paraId="6BC92F94">
      <w:pPr>
        <w:snapToGrid w:val="0"/>
        <w:spacing w:line="360" w:lineRule="auto"/>
        <w:ind w:firstLine="480" w:firstLineChars="200"/>
        <w:rPr>
          <w:rFonts w:ascii="宋体" w:hAnsi="宋体" w:cs="宋体"/>
          <w:color w:val="auto"/>
          <w:kern w:val="0"/>
          <w:sz w:val="24"/>
          <w:highlight w:val="none"/>
        </w:rPr>
      </w:pPr>
      <w:bookmarkStart w:id="77" w:name="_Toc168800615"/>
      <w:r>
        <w:rPr>
          <w:rFonts w:hint="eastAsia" w:ascii="宋体" w:hAnsi="宋体" w:cs="宋体"/>
          <w:color w:val="auto"/>
          <w:kern w:val="0"/>
          <w:sz w:val="24"/>
          <w:highlight w:val="none"/>
        </w:rPr>
        <w:t>16. 投标文件的密封和标记</w:t>
      </w:r>
      <w:bookmarkEnd w:id="77"/>
    </w:p>
    <w:p w14:paraId="203334C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16.1 投标文件须按以下方法装袋密封：</w:t>
      </w:r>
    </w:p>
    <w:p w14:paraId="677BB0D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投标文件密封袋内装投标文件正、副本及电子版文件。封口处应有投标人法定代表人或是其授权代表的签字及投标人的公章。封皮上写明项目名称、投标人名称，并注明“xx年x月x日x时前不得开启”字样。</w:t>
      </w:r>
    </w:p>
    <w:p w14:paraId="0F3C3B6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16.2如果投标文件未按要求密封和加写标记，采购人对误投或过早启封概不负责。对由此造成提前开封的投标文件，采购人将予以拒绝，并退回投标人。</w:t>
      </w:r>
    </w:p>
    <w:p w14:paraId="14C02F65">
      <w:pPr>
        <w:snapToGrid w:val="0"/>
        <w:spacing w:line="360" w:lineRule="auto"/>
        <w:ind w:firstLine="480" w:firstLineChars="200"/>
        <w:rPr>
          <w:rFonts w:ascii="宋体" w:hAnsi="宋体" w:cs="宋体"/>
          <w:color w:val="auto"/>
          <w:kern w:val="0"/>
          <w:sz w:val="24"/>
          <w:highlight w:val="none"/>
        </w:rPr>
      </w:pPr>
      <w:bookmarkStart w:id="78" w:name="_Toc168800616"/>
      <w:r>
        <w:rPr>
          <w:rFonts w:hint="eastAsia" w:ascii="宋体" w:hAnsi="宋体" w:cs="宋体"/>
          <w:color w:val="auto"/>
          <w:kern w:val="0"/>
          <w:sz w:val="24"/>
          <w:highlight w:val="none"/>
        </w:rPr>
        <w:t>17. 投标截止</w:t>
      </w:r>
      <w:bookmarkEnd w:id="78"/>
      <w:r>
        <w:rPr>
          <w:rFonts w:hint="eastAsia" w:ascii="宋体" w:hAnsi="宋体" w:cs="宋体"/>
          <w:color w:val="auto"/>
          <w:kern w:val="0"/>
          <w:sz w:val="24"/>
          <w:highlight w:val="none"/>
        </w:rPr>
        <w:t>时间</w:t>
      </w:r>
    </w:p>
    <w:p w14:paraId="2BE7000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17.1 投标人应在“投标人须知前附表”规定的投标截止时间前送达投标文件，投标截止时间后送达的投标文件将被拒绝。</w:t>
      </w:r>
    </w:p>
    <w:p w14:paraId="57F8A0D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17.2采购人可以按规定通过修改招标文件而酌情延长投标截止时间。在此情况下，采购人和投标人受投标截止时间制约的所有权利和义务均应延长至新的投标截止时间。</w:t>
      </w:r>
      <w:bookmarkStart w:id="79" w:name="_Toc168800617"/>
    </w:p>
    <w:p w14:paraId="783F874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18. 迟交的投标文件</w:t>
      </w:r>
      <w:bookmarkEnd w:id="79"/>
    </w:p>
    <w:p w14:paraId="3835EF4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采购人将拒绝投标截止时间后送达的投标文件。</w:t>
      </w:r>
      <w:bookmarkStart w:id="80" w:name="_Toc168800618"/>
    </w:p>
    <w:p w14:paraId="08298F6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 投标文件的修改和撤回</w:t>
      </w:r>
      <w:bookmarkEnd w:id="80"/>
    </w:p>
    <w:p w14:paraId="3D6FFC2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19.1截止时间前，投标人可以修改或撤回其投标文件，但必须以书面形式通知采购人。</w:t>
      </w:r>
    </w:p>
    <w:p w14:paraId="0C29167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19.2投标人的修改或撤回通知书应按规定编制、密封、标记和发送，并应在封套上加注“修改”或“撤回”字样。</w:t>
      </w:r>
    </w:p>
    <w:p w14:paraId="1F4EE8A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19.3 在投标截止时间之后，投标人不得对其投标文件做任何修改。</w:t>
      </w:r>
    </w:p>
    <w:p w14:paraId="3141502D">
      <w:pPr>
        <w:adjustRightInd w:val="0"/>
        <w:snapToGrid w:val="0"/>
        <w:spacing w:line="360" w:lineRule="auto"/>
        <w:ind w:firstLine="482"/>
        <w:jc w:val="center"/>
        <w:rPr>
          <w:rFonts w:ascii="宋体" w:hAnsi="宋体" w:cs="宋体"/>
          <w:b/>
          <w:color w:val="auto"/>
          <w:kern w:val="0"/>
          <w:sz w:val="24"/>
          <w:highlight w:val="none"/>
        </w:rPr>
      </w:pPr>
      <w:bookmarkStart w:id="81" w:name="_Toc17585_WPSOffice_Level1"/>
      <w:bookmarkStart w:id="82" w:name="_Toc168800619"/>
      <w:bookmarkStart w:id="83" w:name="_Toc27283_WPSOffice_Level3"/>
      <w:r>
        <w:rPr>
          <w:rFonts w:hint="eastAsia" w:ascii="宋体" w:hAnsi="宋体" w:cs="宋体"/>
          <w:b/>
          <w:color w:val="auto"/>
          <w:kern w:val="0"/>
          <w:sz w:val="24"/>
          <w:highlight w:val="none"/>
        </w:rPr>
        <w:t>五、开标与评标</w:t>
      </w:r>
      <w:bookmarkEnd w:id="81"/>
      <w:bookmarkEnd w:id="82"/>
      <w:bookmarkEnd w:id="83"/>
    </w:p>
    <w:p w14:paraId="31AD9694">
      <w:pPr>
        <w:snapToGrid w:val="0"/>
        <w:spacing w:line="360" w:lineRule="auto"/>
        <w:ind w:firstLine="480" w:firstLineChars="200"/>
        <w:rPr>
          <w:rFonts w:ascii="宋体" w:hAnsi="宋体" w:cs="宋体"/>
          <w:color w:val="auto"/>
          <w:kern w:val="0"/>
          <w:sz w:val="24"/>
          <w:highlight w:val="none"/>
        </w:rPr>
      </w:pPr>
      <w:bookmarkStart w:id="84" w:name="_Toc168800620"/>
      <w:r>
        <w:rPr>
          <w:rFonts w:hint="eastAsia" w:ascii="宋体" w:hAnsi="宋体" w:cs="宋体"/>
          <w:color w:val="auto"/>
          <w:kern w:val="0"/>
          <w:sz w:val="24"/>
          <w:highlight w:val="none"/>
        </w:rPr>
        <w:t>20. 开标</w:t>
      </w:r>
      <w:bookmarkEnd w:id="84"/>
    </w:p>
    <w:p w14:paraId="6B76898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20.1开标在招标文件确定的提交投标文件截止时间的同一时间进行。采购人或者采购代理机构将在“投标人须知前附表”规定的时间和地点组织开标。</w:t>
      </w:r>
    </w:p>
    <w:p w14:paraId="3D85D64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20.2按照规定，提交了可接受的“撤回”通知的投标文件将不予开封。</w:t>
      </w:r>
    </w:p>
    <w:p w14:paraId="5279650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20.3开标由采购人或者采购代理机构主持，邀请投标人参加。评标委员会成员不得参加开标活动。</w:t>
      </w:r>
    </w:p>
    <w:p w14:paraId="1625F9E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20.4开标时，应当由投标人或者其推选的代表检查投标文件的密封情况；经确认无误后，由采购人或者采购代理机构工作人员当众拆封，宣布投标人名称、投标价格和招标文件规定的需要宣布的其他内容。</w:t>
      </w:r>
    </w:p>
    <w:p w14:paraId="49F1523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20.5投标人不足3家的，不得开标。</w:t>
      </w:r>
    </w:p>
    <w:p w14:paraId="49EBB10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20.6开标过程应当由采购人或者采购代理机构负责记录，由参加开标的各投标人代表和相关工作人员签字确认。</w:t>
      </w:r>
    </w:p>
    <w:p w14:paraId="71F3BB2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20.7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2E5F9DF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20.8投标人未参加开标的，视同认可开标结果。</w:t>
      </w:r>
    </w:p>
    <w:p w14:paraId="253AC0D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20.9投标文件有下列情况之一的，投标文件无效，采购人或者采购代理机构予以退回：</w:t>
      </w:r>
    </w:p>
    <w:p w14:paraId="5A053BA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20.9.1</w:t>
      </w:r>
      <w:r>
        <w:rPr>
          <w:rFonts w:hint="eastAsia" w:ascii="宋体" w:hAnsi="宋体" w:cs="宋体"/>
          <w:color w:val="auto"/>
          <w:kern w:val="0"/>
          <w:sz w:val="24"/>
          <w:highlight w:val="none"/>
        </w:rPr>
        <w:tab/>
      </w:r>
      <w:r>
        <w:rPr>
          <w:rFonts w:hint="eastAsia" w:ascii="宋体" w:hAnsi="宋体" w:cs="宋体"/>
          <w:color w:val="auto"/>
          <w:kern w:val="0"/>
          <w:sz w:val="24"/>
          <w:highlight w:val="none"/>
        </w:rPr>
        <w:t>投标文件未按照招标文件的要求予以密封。</w:t>
      </w:r>
    </w:p>
    <w:p w14:paraId="15CEEC1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20.9.2 投标文件未能于投标截止时间之前递交至指定地点及指定接收人。</w:t>
      </w:r>
    </w:p>
    <w:p w14:paraId="3E44B19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20.10开标后采购人或采购代理机构对投标人的资格进行审查。合格投标人不足3家的，不得评标。</w:t>
      </w:r>
      <w:bookmarkStart w:id="85" w:name="_Toc168800621"/>
    </w:p>
    <w:p w14:paraId="6C5E736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 评标委员会的组成</w:t>
      </w:r>
      <w:bookmarkEnd w:id="85"/>
    </w:p>
    <w:p w14:paraId="7E7F20E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21.1评标委员会负责具体评标事务，并独立履行下列职责：</w:t>
      </w:r>
    </w:p>
    <w:p w14:paraId="6E1ECF2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（一）审查、评价投标文件是否符合招标文件的商务、技术等实质性要求。</w:t>
      </w:r>
    </w:p>
    <w:p w14:paraId="2EFF02A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（二）要求投标人对投标文件有关事项作出澄清或者说明。</w:t>
      </w:r>
    </w:p>
    <w:p w14:paraId="0814E27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（三）对投标文件进行比较和评价。</w:t>
      </w:r>
    </w:p>
    <w:p w14:paraId="24417C8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（四）确定中标候选人名单，以及根据采购人委托直接确定中标人。</w:t>
      </w:r>
    </w:p>
    <w:p w14:paraId="7F52F37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（五）向采购人、采购代理机构或者有关部门报告评标中发现的违法行为。</w:t>
      </w:r>
    </w:p>
    <w:p w14:paraId="2C535E2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21.2评标委员会由采购人代表和评审专家组成，成员人数应当为</w:t>
      </w:r>
      <w:r>
        <w:rPr>
          <w:rFonts w:ascii="宋体" w:hAnsi="宋体" w:cs="宋体"/>
          <w:color w:val="auto"/>
          <w:kern w:val="0"/>
          <w:sz w:val="24"/>
          <w:highlight w:val="none"/>
        </w:rPr>
        <w:t>5</w:t>
      </w:r>
      <w:r>
        <w:rPr>
          <w:rFonts w:hint="eastAsia" w:ascii="宋体" w:hAnsi="宋体" w:cs="宋体"/>
          <w:color w:val="auto"/>
          <w:kern w:val="0"/>
          <w:sz w:val="24"/>
          <w:highlight w:val="none"/>
        </w:rPr>
        <w:t>人及以上单数，其中评审专家不得少于成员总数的三分之二。</w:t>
      </w:r>
    </w:p>
    <w:p w14:paraId="154F8E9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21.3评标委员会成员名单在评标结果公告前应当保密。</w:t>
      </w:r>
    </w:p>
    <w:p w14:paraId="281D952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21.4采购人或者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w:t>
      </w:r>
    </w:p>
    <w:p w14:paraId="11EF439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21.5与投标人有利害关系的人不得进入评标委员会。</w:t>
      </w:r>
      <w:bookmarkStart w:id="86" w:name="_Toc168800622"/>
    </w:p>
    <w:p w14:paraId="2300FCE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22.评标过程的保密性</w:t>
      </w:r>
      <w:bookmarkEnd w:id="86"/>
    </w:p>
    <w:p w14:paraId="77F400B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22.1开标后，直至向中标的投标人授予合同时止，凡与审查、澄清、评价和比较投标的有关资料以及授标意见等，均不得向投标人及与评标无关的其他人透露。</w:t>
      </w:r>
    </w:p>
    <w:p w14:paraId="66CC468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22.2在评标过程中，如果投标人试图在投标文件审查、澄清、比较及授予合同方面向采购人施加任何影响，其投标将被拒绝。</w:t>
      </w:r>
      <w:bookmarkStart w:id="87" w:name="_Toc168800623"/>
    </w:p>
    <w:p w14:paraId="45BB293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23. 投标文件的澄清</w:t>
      </w:r>
      <w:bookmarkEnd w:id="87"/>
    </w:p>
    <w:p w14:paraId="38294AA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为有助于对投标文件的审查、评价和比较，评标委员会可要求投标人对其投标文件进行澄清，有关澄清的要求和答复应以书面形式提交，但不得寻求或允许对投标价格或实质性内容做任何更改。</w:t>
      </w:r>
      <w:bookmarkStart w:id="88" w:name="_Toc168800624"/>
    </w:p>
    <w:p w14:paraId="23226F9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 投标文件的</w:t>
      </w:r>
      <w:bookmarkEnd w:id="88"/>
      <w:r>
        <w:rPr>
          <w:rFonts w:hint="eastAsia" w:ascii="宋体" w:hAnsi="宋体" w:cs="宋体"/>
          <w:color w:val="auto"/>
          <w:kern w:val="0"/>
          <w:sz w:val="24"/>
          <w:highlight w:val="none"/>
        </w:rPr>
        <w:t>审查</w:t>
      </w:r>
    </w:p>
    <w:p w14:paraId="7B1FDC2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24.1开标后，采购人或采购代理机构对所有投标人进行资格审查，资格审查不合格的投标人不得进入评审环节。</w:t>
      </w:r>
    </w:p>
    <w:p w14:paraId="104DBE6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24.2在资格审查后，评标委员会将对通过资格审查的投标人进行符合性评审。</w:t>
      </w:r>
    </w:p>
    <w:p w14:paraId="118D4C9C">
      <w:pPr>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24.3投标文件有下列情形之一的视为符合性评审不合格：</w:t>
      </w:r>
    </w:p>
    <w:p w14:paraId="74C0A714">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24.3.1</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未按招标文件要求</w:t>
      </w:r>
      <w:r>
        <w:rPr>
          <w:rFonts w:hint="eastAsia" w:ascii="宋体" w:hAnsi="宋体" w:cs="宋体"/>
          <w:b/>
          <w:bCs/>
          <w:color w:val="auto"/>
          <w:kern w:val="0"/>
          <w:sz w:val="24"/>
          <w:highlight w:val="none"/>
          <w:lang w:eastAsia="zh-Hans"/>
        </w:rPr>
        <w:t>缴纳</w:t>
      </w:r>
      <w:r>
        <w:rPr>
          <w:rFonts w:ascii="宋体" w:hAnsi="宋体" w:cs="宋体"/>
          <w:b/>
          <w:bCs/>
          <w:color w:val="auto"/>
          <w:kern w:val="0"/>
          <w:sz w:val="24"/>
          <w:highlight w:val="none"/>
        </w:rPr>
        <w:t>投标保证金</w:t>
      </w:r>
      <w:r>
        <w:rPr>
          <w:rFonts w:hint="eastAsia" w:ascii="宋体" w:hAnsi="宋体" w:cs="宋体"/>
          <w:b/>
          <w:bCs/>
          <w:color w:val="auto"/>
          <w:kern w:val="0"/>
          <w:sz w:val="24"/>
          <w:highlight w:val="none"/>
        </w:rPr>
        <w:t>。</w:t>
      </w:r>
    </w:p>
    <w:p w14:paraId="1DD6A321">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24.3.2</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投标文件中的投标函未加盖投标人公章或法定代表人（或委托代理人）印章（或签字）或投标函件内容不全的。</w:t>
      </w:r>
    </w:p>
    <w:p w14:paraId="4E3CDC04">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24.3.3法定代表人委托代理人没有合法、有效的委托书原件。</w:t>
      </w:r>
    </w:p>
    <w:p w14:paraId="0FD153AE">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24.3.4投标文件未按规定格式填写，或内容不全、关键字迹模糊无法辨认或投标文件正、副本数量不符合招标文件要求的。</w:t>
      </w:r>
    </w:p>
    <w:p w14:paraId="6C8405F6">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24.3.5投标人递交两份或多份内容不同的投标文件，或在一份投标文件中对同一项报有两个或多个报价，且未声明哪一个有效的（按招标文件规定提交备选方案的除外）。</w:t>
      </w:r>
    </w:p>
    <w:p w14:paraId="1FE5A0B6">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24.3.6</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投标报价超出项目预算或最高限价的。</w:t>
      </w:r>
    </w:p>
    <w:p w14:paraId="475320C9">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24.3.7“★”条款未响应或负偏离，不满足采购人技术要求。</w:t>
      </w:r>
    </w:p>
    <w:p w14:paraId="5B1DA179">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24.3.8投标有效期不满足招标文件要求的。</w:t>
      </w:r>
    </w:p>
    <w:p w14:paraId="1AC892B9">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24.3.9投标文件附有采购人不能接受的条件，或者对合同中约定的采购人的权利和投标人的义务方面造成重大限制的。</w:t>
      </w:r>
    </w:p>
    <w:p w14:paraId="1BB18F09">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24.3.10投标人投标文件中供货期、质保期不满足招标文件要求，偏离表内容不齐全。</w:t>
      </w:r>
    </w:p>
    <w:p w14:paraId="05C91F38">
      <w:pPr>
        <w:snapToGrid w:val="0"/>
        <w:spacing w:line="360" w:lineRule="auto"/>
        <w:ind w:firstLine="482" w:firstLineChars="200"/>
        <w:rPr>
          <w:rFonts w:ascii="宋体" w:hAnsi="宋体" w:cs="宋体"/>
          <w:color w:val="auto"/>
          <w:kern w:val="0"/>
          <w:sz w:val="24"/>
          <w:highlight w:val="none"/>
        </w:rPr>
      </w:pPr>
      <w:r>
        <w:rPr>
          <w:rFonts w:hint="eastAsia" w:ascii="宋体" w:hAnsi="宋体" w:cs="宋体"/>
          <w:b/>
          <w:bCs/>
          <w:color w:val="auto"/>
          <w:kern w:val="0"/>
          <w:sz w:val="24"/>
          <w:highlight w:val="none"/>
        </w:rPr>
        <w:t>24.3.11不符合法律、法规或招标文件中规定的其他实质性要求的。</w:t>
      </w:r>
    </w:p>
    <w:p w14:paraId="0FBF5DB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24.4如果投标文件没有满足招标文件的实质性要求，评标委员会将予以拒绝。投标人不得通过修正或撤销不合要求的偏离或保留从而使其投标文件成为实质上投标的投标文件。</w:t>
      </w:r>
    </w:p>
    <w:p w14:paraId="3B7C16E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24.5在评标过程中，评标委员会如发现投标人以他人的名义投标、串通投标或以其它弄虚作假方式投标的，该投标人的投标无效。</w:t>
      </w:r>
    </w:p>
    <w:p w14:paraId="2288077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24.6投标文件报价出现前后不一致的，除招标文件另有规定外，按照下列规定修正：</w:t>
      </w:r>
    </w:p>
    <w:p w14:paraId="5794499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（一）投标文件中投标函报价与投标文件中相应内容不一致的，以投标函报价为准。</w:t>
      </w:r>
    </w:p>
    <w:p w14:paraId="6ED8C18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（二）大写金额和小写金额不一致的，以大写金额为准。</w:t>
      </w:r>
    </w:p>
    <w:p w14:paraId="0C8572C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（三）单价金额小数点或者百分比有明显错位的，以投标函的总价为准，并修改单价。</w:t>
      </w:r>
    </w:p>
    <w:p w14:paraId="7690CCD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（四）总价金额与按单价汇总金额不一致的，以单价金额计算结果为准。</w:t>
      </w:r>
    </w:p>
    <w:p w14:paraId="2C0FA68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24.7同时出现两种以上不一致的，按照前款规定的顺序修正。修正后的报价应当采用书面形式，并加盖公章，或者由法定代表人或其授权代表签字。修正后的报价经投标人确认后产生约束力，投标人不确认的，其投标无效。</w:t>
      </w:r>
    </w:p>
    <w:p w14:paraId="6F737E7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24.8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CC8D3F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 评标方法</w:t>
      </w:r>
    </w:p>
    <w:p w14:paraId="7F7847B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综合评分法。评标委员会将按照招标文件要求，对满足招标文件全部实质性要求的投标文件按照评审因素的量化指标评审，得分最高的投标人为第一中标候选人。</w:t>
      </w:r>
      <w:bookmarkStart w:id="89" w:name="_Toc168800625"/>
    </w:p>
    <w:p w14:paraId="44648FB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26. 投标的评审、比较和中标候选人的推荐</w:t>
      </w:r>
      <w:bookmarkEnd w:id="89"/>
    </w:p>
    <w:p w14:paraId="60EA8E70">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26.1详细评审以招标文件为依据，对所有实质上响应的投标按照评分标准进行综合打分（评分标准详见附件一）。</w:t>
      </w:r>
    </w:p>
    <w:p w14:paraId="21673D8D">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26.2中标人的确定</w:t>
      </w:r>
    </w:p>
    <w:p w14:paraId="10B0FC0E">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评标委员会按照招标文件规定的评审程序、评审方法和评审标准进行评审，并出具评审报告，推荐中标候选人排序。</w:t>
      </w:r>
    </w:p>
    <w:p w14:paraId="70C2508B">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26.3采购人授权评标委员会直接确定中标人。</w:t>
      </w:r>
    </w:p>
    <w:p w14:paraId="6998CBD2">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26.4本项目推荐3名有排序的中标候选人。采购人必须按照评审报告推荐的中标候选人顺序来确定中标人。如果中标人拒绝与采购人签订合同，采购人可以按照评审报告推荐的中标候选人名单排序，确定下一个候选人为中标人</w:t>
      </w:r>
      <w:r>
        <w:rPr>
          <w:rFonts w:ascii="宋体" w:hAnsi="宋体" w:cs="宋体"/>
          <w:color w:val="auto"/>
          <w:kern w:val="0"/>
          <w:sz w:val="24"/>
          <w:highlight w:val="none"/>
        </w:rPr>
        <w:t>，</w:t>
      </w:r>
      <w:r>
        <w:rPr>
          <w:rFonts w:hint="eastAsia" w:ascii="宋体" w:hAnsi="宋体" w:cs="宋体"/>
          <w:color w:val="auto"/>
          <w:kern w:val="0"/>
          <w:sz w:val="24"/>
          <w:highlight w:val="none"/>
        </w:rPr>
        <w:t>也可以重新开展政府采购活动。</w:t>
      </w:r>
    </w:p>
    <w:p w14:paraId="25D023B6">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 xml:space="preserve"> 样品及演示</w:t>
      </w:r>
    </w:p>
    <w:p w14:paraId="3CF6D096">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.1要求投标人提供样品的，按照招标文件关于样品的评审方法以及评审标准进行评审。</w:t>
      </w:r>
    </w:p>
    <w:p w14:paraId="63ACF1AB">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.2采购活动结束后，对于未中标人提供的样品，应当及时退还或者经未中标人同意后自行处理；对于中标人提供的样品，应当按招标文件规定进行保管、封存，并作为履约验收的参考。</w:t>
      </w:r>
    </w:p>
    <w:p w14:paraId="7CC00B87">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.3演示的评审方法以及评审标准具体内容详见招标文件。</w:t>
      </w:r>
    </w:p>
    <w:p w14:paraId="6E873526">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8</w:t>
      </w:r>
      <w:r>
        <w:rPr>
          <w:rFonts w:hint="eastAsia" w:ascii="宋体" w:hAnsi="宋体" w:cs="宋体"/>
          <w:color w:val="auto"/>
          <w:kern w:val="0"/>
          <w:sz w:val="24"/>
          <w:highlight w:val="none"/>
        </w:rPr>
        <w:t>. 中标公示及中标通知书签发</w:t>
      </w:r>
    </w:p>
    <w:p w14:paraId="540EDD6D">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中标人确定之日起，采购人或者采购代理机构将自中标人确定之日起2个工作日内在指定平台发布采购结果。在公告中标结果的同时，采购人或代理机构向中标人发出中标通知书。</w:t>
      </w:r>
    </w:p>
    <w:p w14:paraId="59518AB8">
      <w:pPr>
        <w:numPr>
          <w:ilvl w:val="0"/>
          <w:numId w:val="2"/>
        </w:numPr>
        <w:snapToGrid w:val="0"/>
        <w:spacing w:line="360" w:lineRule="auto"/>
        <w:ind w:firstLine="482"/>
        <w:jc w:val="center"/>
        <w:rPr>
          <w:rFonts w:ascii="宋体" w:hAnsi="宋体" w:cs="宋体"/>
          <w:b/>
          <w:color w:val="auto"/>
          <w:kern w:val="0"/>
          <w:sz w:val="24"/>
          <w:highlight w:val="none"/>
        </w:rPr>
      </w:pPr>
      <w:bookmarkStart w:id="90" w:name="_Toc24388_WPSOffice_Level3"/>
      <w:bookmarkStart w:id="91" w:name="_Toc16484_WPSOffice_Level1"/>
      <w:r>
        <w:rPr>
          <w:rFonts w:hint="eastAsia" w:ascii="宋体" w:hAnsi="宋体" w:cs="宋体"/>
          <w:b/>
          <w:color w:val="auto"/>
          <w:kern w:val="0"/>
          <w:sz w:val="24"/>
          <w:highlight w:val="none"/>
        </w:rPr>
        <w:t>授予合同</w:t>
      </w:r>
      <w:bookmarkEnd w:id="90"/>
      <w:bookmarkEnd w:id="91"/>
    </w:p>
    <w:p w14:paraId="284392CE">
      <w:pPr>
        <w:snapToGrid w:val="0"/>
        <w:spacing w:line="360" w:lineRule="auto"/>
        <w:ind w:firstLine="480" w:firstLineChars="200"/>
        <w:rPr>
          <w:rFonts w:ascii="宋体" w:hAnsi="宋体" w:cs="宋体"/>
          <w:color w:val="auto"/>
          <w:kern w:val="0"/>
          <w:sz w:val="24"/>
          <w:highlight w:val="none"/>
        </w:rPr>
      </w:pPr>
      <w:bookmarkStart w:id="92" w:name="_Toc168800626"/>
      <w:r>
        <w:rPr>
          <w:rFonts w:hint="eastAsia" w:ascii="宋体" w:hAnsi="宋体" w:cs="宋体"/>
          <w:color w:val="auto"/>
          <w:kern w:val="0"/>
          <w:sz w:val="24"/>
          <w:highlight w:val="none"/>
        </w:rPr>
        <w:t>2</w:t>
      </w:r>
      <w:r>
        <w:rPr>
          <w:rFonts w:ascii="宋体" w:hAnsi="宋体" w:cs="宋体"/>
          <w:color w:val="auto"/>
          <w:kern w:val="0"/>
          <w:sz w:val="24"/>
          <w:highlight w:val="none"/>
        </w:rPr>
        <w:t>9</w:t>
      </w:r>
      <w:r>
        <w:rPr>
          <w:rFonts w:hint="eastAsia" w:ascii="宋体" w:hAnsi="宋体" w:cs="宋体"/>
          <w:color w:val="auto"/>
          <w:kern w:val="0"/>
          <w:sz w:val="24"/>
          <w:highlight w:val="none"/>
        </w:rPr>
        <w:t>. 合同授予标准</w:t>
      </w:r>
      <w:bookmarkEnd w:id="92"/>
    </w:p>
    <w:p w14:paraId="4363BA2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人将合同授予被确定的中标人。合同履行中，采购人需追加与合同标的相同的货物的，在不改变原合同其他条款的前提下，可以与中标人协商签订补充合同，追加与合同标的相同的货物，所有补充合同的累积增加的采购金额不得超过原合同采购金额的10％。</w:t>
      </w:r>
      <w:bookmarkStart w:id="93" w:name="_Toc168800630"/>
    </w:p>
    <w:p w14:paraId="63E88743">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 签订合同</w:t>
      </w:r>
      <w:bookmarkEnd w:id="93"/>
    </w:p>
    <w:p w14:paraId="6A99F82B">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.1中标人在收到中标通知书后，按采购人规定的时间和地点与采购人签订书面合同。</w:t>
      </w:r>
      <w:r>
        <w:rPr>
          <w:rFonts w:hint="eastAsia" w:ascii="宋体" w:hAnsi="宋体"/>
          <w:color w:val="auto"/>
          <w:sz w:val="24"/>
          <w:highlight w:val="none"/>
        </w:rPr>
        <w:t>中标人应当自发出中标通知书之日起 30 日内，与采购人签订书面合同。</w:t>
      </w:r>
      <w:r>
        <w:rPr>
          <w:rFonts w:hint="eastAsia" w:ascii="宋体" w:hAnsi="宋体" w:cs="宋体"/>
          <w:color w:val="auto"/>
          <w:kern w:val="0"/>
          <w:sz w:val="24"/>
          <w:highlight w:val="none"/>
        </w:rPr>
        <w:t>招标文件、中标人的投标文件及评标过程中有关澄清文件均作为该书面合同的附件。</w:t>
      </w:r>
    </w:p>
    <w:p w14:paraId="2FD279DD">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.2如果中标人没有按照规定执行，取消其中标资格，在此情况下按评标委员会评定的中标候选人排序结果依次补充。</w:t>
      </w:r>
    </w:p>
    <w:p w14:paraId="3899F0DF">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.3采购人自合同签订之日起2个工作日内在指定媒体发布合同公告。如需签订补充合同，补充合同的副本也应在指定媒体发布合同公告。</w:t>
      </w:r>
      <w:bookmarkStart w:id="94" w:name="_Toc168800631"/>
    </w:p>
    <w:p w14:paraId="04BA6FD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 腐败和欺诈行为</w:t>
      </w:r>
      <w:bookmarkEnd w:id="94"/>
    </w:p>
    <w:p w14:paraId="7F610987">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.1此合同项下的采购人和投标人在合同采购和实施过程中应遵守最高的道德标准。</w:t>
      </w:r>
    </w:p>
    <w:p w14:paraId="48B7875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1.1为此目的，定义：(a)“腐败行为”是指提供、给予任何有价值的东西来影响采购人在采购过程或合同实施过程中的行为；(b)“欺诈行为”是指为了影响采购过程或合同实施过程而谎报事实，损害采购人的利益，包括投标人之间串通投标(递交投标文件之前和之后)，人为地使投标丧失竞争性，剥夺采购人从自由公开竞争所能获得的权益。</w:t>
      </w:r>
    </w:p>
    <w:p w14:paraId="43D0D66C">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.1.2如果采购人认为评标委员会所确定的中标候选人在本项目的竞争中有腐败和欺诈行为，则拒绝接受该授标建议。</w:t>
      </w:r>
      <w:bookmarkStart w:id="95" w:name="_Toc21142_WPSOffice_Level2"/>
      <w:bookmarkStart w:id="96" w:name="_Toc6653234"/>
    </w:p>
    <w:p w14:paraId="3DBECCB2">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3</w:t>
      </w:r>
      <w:r>
        <w:rPr>
          <w:rFonts w:ascii="宋体" w:hAnsi="宋体" w:cs="宋体"/>
          <w:b/>
          <w:bCs/>
          <w:color w:val="auto"/>
          <w:kern w:val="0"/>
          <w:sz w:val="24"/>
          <w:highlight w:val="none"/>
        </w:rPr>
        <w:t>2</w:t>
      </w:r>
      <w:r>
        <w:rPr>
          <w:rFonts w:hint="eastAsia" w:ascii="宋体" w:hAnsi="宋体" w:cs="宋体"/>
          <w:b/>
          <w:bCs/>
          <w:color w:val="auto"/>
          <w:kern w:val="0"/>
          <w:sz w:val="24"/>
          <w:highlight w:val="none"/>
        </w:rPr>
        <w:t>.落实政府采购政策</w:t>
      </w:r>
    </w:p>
    <w:p w14:paraId="5BBF8BE0">
      <w:pPr>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3</w:t>
      </w:r>
      <w:r>
        <w:rPr>
          <w:rFonts w:ascii="宋体" w:hAnsi="宋体" w:cs="宋体"/>
          <w:b/>
          <w:color w:val="auto"/>
          <w:kern w:val="0"/>
          <w:sz w:val="24"/>
          <w:highlight w:val="none"/>
        </w:rPr>
        <w:t>2</w:t>
      </w:r>
      <w:r>
        <w:rPr>
          <w:rFonts w:hint="eastAsia" w:ascii="宋体" w:hAnsi="宋体" w:cs="宋体"/>
          <w:b/>
          <w:color w:val="auto"/>
          <w:kern w:val="0"/>
          <w:sz w:val="24"/>
          <w:highlight w:val="none"/>
        </w:rPr>
        <w:t>.1促进中小企业发展</w:t>
      </w:r>
    </w:p>
    <w:p w14:paraId="5E65E79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根据财政部《政府采购促进中小企业发展管理办法》（财库〔2020〕46号）规定，符合条件的中小企业，享受政府采购扶持政策。</w:t>
      </w:r>
    </w:p>
    <w:p w14:paraId="0672762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1）享受政府采购扶持政策的中小企业，应当同时符合以下条件：</w:t>
      </w:r>
    </w:p>
    <w:p w14:paraId="702C92E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①符合中小企业划分标准；</w:t>
      </w:r>
    </w:p>
    <w:p w14:paraId="790BCF9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②货物由中小企业制造，即货物由中小企业生产且使用该中小企业商号或者注册商标；</w:t>
      </w:r>
    </w:p>
    <w:p w14:paraId="552734C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③提供本企业为中小企业的声明函。</w:t>
      </w:r>
    </w:p>
    <w:p w14:paraId="5C1FE82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2）中小企业：符合工信部联企业〔201</w:t>
      </w:r>
      <w:r>
        <w:rPr>
          <w:rFonts w:ascii="宋体" w:hAnsi="宋体" w:cs="宋体"/>
          <w:color w:val="auto"/>
          <w:kern w:val="0"/>
          <w:sz w:val="24"/>
          <w:highlight w:val="none"/>
        </w:rPr>
        <w:t>1</w:t>
      </w:r>
      <w:r>
        <w:rPr>
          <w:rFonts w:hint="eastAsia" w:ascii="宋体" w:hAnsi="宋体" w:cs="宋体"/>
          <w:color w:val="auto"/>
          <w:kern w:val="0"/>
          <w:sz w:val="24"/>
          <w:highlight w:val="none"/>
        </w:rPr>
        <w:t>〕300号文件《关于印发中小企业划型标准规定的通知》中小企业划型标准规定的企业。中小企业包括中型企业、小型企业和微型企业。</w:t>
      </w:r>
    </w:p>
    <w:p w14:paraId="4F199BF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3）非专门面向中小企业采购的，供应商是小微企业的，其报价给予一定比例的扣除，其中：小型企业给予10％的扣除，微型企业给予10％的扣除，用扣除后的价格参与报价计算。</w:t>
      </w:r>
    </w:p>
    <w:p w14:paraId="248172B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4）享受扶持政策获得政府采购合同的，小微企业不得将合同分包给大中型企业，中型企业不得将合同分包给大型企业。</w:t>
      </w:r>
    </w:p>
    <w:p w14:paraId="151A35AA">
      <w:pPr>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3</w:t>
      </w:r>
      <w:r>
        <w:rPr>
          <w:rFonts w:ascii="宋体" w:hAnsi="宋体" w:cs="宋体"/>
          <w:b/>
          <w:color w:val="auto"/>
          <w:kern w:val="0"/>
          <w:sz w:val="24"/>
          <w:highlight w:val="none"/>
        </w:rPr>
        <w:t>2</w:t>
      </w:r>
      <w:r>
        <w:rPr>
          <w:rFonts w:hint="eastAsia" w:ascii="宋体" w:hAnsi="宋体" w:cs="宋体"/>
          <w:b/>
          <w:color w:val="auto"/>
          <w:kern w:val="0"/>
          <w:sz w:val="24"/>
          <w:highlight w:val="none"/>
        </w:rPr>
        <w:t>.2支持监狱企业发展</w:t>
      </w:r>
    </w:p>
    <w:p w14:paraId="29897F2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根据财政部《关于政府采购支持监狱企业发展有关问题的通知》（财库〔201</w:t>
      </w:r>
      <w:r>
        <w:rPr>
          <w:rFonts w:ascii="宋体" w:hAnsi="宋体" w:cs="宋体"/>
          <w:color w:val="auto"/>
          <w:kern w:val="0"/>
          <w:sz w:val="24"/>
          <w:highlight w:val="none"/>
        </w:rPr>
        <w:t>4</w:t>
      </w:r>
      <w:r>
        <w:rPr>
          <w:rFonts w:hint="eastAsia" w:ascii="宋体" w:hAnsi="宋体" w:cs="宋体"/>
          <w:color w:val="auto"/>
          <w:kern w:val="0"/>
          <w:sz w:val="24"/>
          <w:highlight w:val="none"/>
        </w:rPr>
        <w:t>〕68号）规定，符合条件的监狱企业，享受政府采购扶持政策。</w:t>
      </w:r>
    </w:p>
    <w:p w14:paraId="1AE0683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1）享受政府采购支持的监狱企业，应当同时符合以下条件：</w:t>
      </w:r>
    </w:p>
    <w:p w14:paraId="2E0BE14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①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8CE109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②监狱企业参加政府采购活动时，应当提供由省级以上监狱管理局、戒毒管理局(含新疆生产建设兵团)出具的属于监狱企业的证明文件。</w:t>
      </w:r>
    </w:p>
    <w:p w14:paraId="345F931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2）供应商投标产品是监狱企业制造的，其产品报价给予一定比例的扣除，其产品报价给予10％的扣除，用扣除后的价格参与投标报价计算。</w:t>
      </w:r>
    </w:p>
    <w:p w14:paraId="519A236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3）监狱企业属于小型、微型企业的，不重复享受政策。其享受的价格扣除比例取小微企业扣除率和监狱企业扣除率中的较大值。</w:t>
      </w:r>
    </w:p>
    <w:p w14:paraId="214D2F04">
      <w:pPr>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3</w:t>
      </w:r>
      <w:r>
        <w:rPr>
          <w:rFonts w:ascii="宋体" w:hAnsi="宋体" w:cs="宋体"/>
          <w:b/>
          <w:color w:val="auto"/>
          <w:kern w:val="0"/>
          <w:sz w:val="24"/>
          <w:highlight w:val="none"/>
        </w:rPr>
        <w:t>2</w:t>
      </w:r>
      <w:r>
        <w:rPr>
          <w:rFonts w:hint="eastAsia" w:ascii="宋体" w:hAnsi="宋体" w:cs="宋体"/>
          <w:b/>
          <w:color w:val="auto"/>
          <w:kern w:val="0"/>
          <w:sz w:val="24"/>
          <w:highlight w:val="none"/>
        </w:rPr>
        <w:t>.3扶持残疾人福利性单位发展</w:t>
      </w:r>
    </w:p>
    <w:p w14:paraId="291164F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根据《关于促进残疾人就业政府采购政策的通知》（财库〔2017〕141号）规定，符合条件的残疾人福利性单位，享受政府采购扶持政策。</w:t>
      </w:r>
    </w:p>
    <w:p w14:paraId="1B5A967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1）享受政府采购扶持政策的残疾人福利性单位，应当同时符合以下条件：</w:t>
      </w:r>
    </w:p>
    <w:p w14:paraId="7D4B4B6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①安置的残疾人占本单位在职职工人数的比例不低于25%（含25%），并且安置的残疾人人数不少于10人（含10人）；</w:t>
      </w:r>
    </w:p>
    <w:p w14:paraId="4C9908D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②依法与安置的每位残疾人签订了一年以上（含一年）劳动合同或服务协议；</w:t>
      </w:r>
    </w:p>
    <w:p w14:paraId="25F4BFC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③为安置的每位残疾人按月足额缴纳了基本养老保险、基本医疗保险、失业保险、工伤保险和生育保险等社会保险费；</w:t>
      </w:r>
    </w:p>
    <w:p w14:paraId="396EEEF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④通过银行等金融机构向安置的每位残疾人，按月支付了不低于单位所在区县适用的经省级人民政府批准的月最低工资标准的工资；</w:t>
      </w:r>
    </w:p>
    <w:p w14:paraId="6FD17AB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⑤提供本单位制造的货物、承担的工程或者服务（以下简称产品），或者提供其他残疾人福利性单位制造的货物（不包括使用非残疾人福利性单位注册商标的货物）。</w:t>
      </w:r>
    </w:p>
    <w:p w14:paraId="525E0FF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D97E4E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⑥符合条件的残疾人福利性单位在参加政府采购活动时，应当提供本通知规定的《残疾人福利性单位声明函》，并对声明的真实性负责。</w:t>
      </w:r>
    </w:p>
    <w:p w14:paraId="473642A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2）供应商投标产品是残疾人福利性单位制造的，其产品报价给予10％的扣除，用扣除后的价格参与投标报价计算。</w:t>
      </w:r>
    </w:p>
    <w:p w14:paraId="07A7992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3）残疾人福利性单位属于小型、微型企业的，不重复享受政策。其享受的价格扣除比例取小微企业扣除率和残疾人福利性单位扣除率中的较大值。</w:t>
      </w:r>
    </w:p>
    <w:p w14:paraId="43ABEFAC">
      <w:pPr>
        <w:pStyle w:val="3"/>
        <w:snapToGrid w:val="0"/>
        <w:spacing w:before="0" w:after="0"/>
        <w:ind w:firstLine="883"/>
        <w:jc w:val="center"/>
        <w:rPr>
          <w:rFonts w:ascii="宋体" w:hAnsi="宋体" w:cs="宋体"/>
          <w:color w:val="auto"/>
          <w:kern w:val="0"/>
          <w:sz w:val="32"/>
          <w:szCs w:val="32"/>
          <w:highlight w:val="none"/>
        </w:rPr>
      </w:pPr>
      <w:r>
        <w:rPr>
          <w:rFonts w:hint="eastAsia" w:ascii="宋体" w:hAnsi="宋体" w:cs="宋体"/>
          <w:color w:val="auto"/>
          <w:kern w:val="0"/>
          <w:highlight w:val="none"/>
        </w:rPr>
        <w:br w:type="page"/>
      </w:r>
      <w:bookmarkStart w:id="97" w:name="_Toc14958"/>
      <w:bookmarkStart w:id="98" w:name="_Toc15182"/>
      <w:r>
        <w:rPr>
          <w:rFonts w:hint="eastAsia" w:ascii="宋体" w:hAnsi="宋体" w:cs="宋体"/>
          <w:color w:val="auto"/>
          <w:kern w:val="0"/>
          <w:sz w:val="32"/>
          <w:szCs w:val="32"/>
          <w:highlight w:val="none"/>
        </w:rPr>
        <w:t>第二章 合同条款及前附表</w:t>
      </w:r>
      <w:bookmarkEnd w:id="95"/>
      <w:bookmarkEnd w:id="96"/>
      <w:bookmarkEnd w:id="97"/>
      <w:bookmarkEnd w:id="98"/>
    </w:p>
    <w:p w14:paraId="36166649">
      <w:pPr>
        <w:adjustRightInd w:val="0"/>
        <w:snapToGrid w:val="0"/>
        <w:spacing w:line="360" w:lineRule="auto"/>
        <w:ind w:firstLine="560"/>
        <w:jc w:val="center"/>
        <w:rPr>
          <w:rFonts w:ascii="宋体" w:hAnsi="宋体" w:cs="宋体"/>
          <w:color w:val="auto"/>
          <w:kern w:val="0"/>
          <w:sz w:val="28"/>
          <w:szCs w:val="28"/>
          <w:highlight w:val="none"/>
        </w:rPr>
      </w:pPr>
      <w:bookmarkStart w:id="99" w:name="_Toc467857551"/>
      <w:bookmarkEnd w:id="99"/>
      <w:bookmarkStart w:id="100" w:name="_Toc482863412"/>
      <w:bookmarkEnd w:id="100"/>
      <w:bookmarkStart w:id="101" w:name="_Toc477936074"/>
      <w:bookmarkEnd w:id="101"/>
      <w:bookmarkStart w:id="102" w:name="_Toc467857350"/>
      <w:bookmarkEnd w:id="102"/>
      <w:bookmarkStart w:id="103" w:name="_Toc6653235"/>
      <w:bookmarkEnd w:id="103"/>
      <w:bookmarkStart w:id="104" w:name="_Toc476747484"/>
      <w:bookmarkEnd w:id="104"/>
      <w:bookmarkStart w:id="105" w:name="_Toc527007505"/>
      <w:r>
        <w:rPr>
          <w:rFonts w:hint="eastAsia" w:ascii="宋体" w:hAnsi="宋体" w:cs="宋体"/>
          <w:color w:val="auto"/>
          <w:kern w:val="0"/>
          <w:sz w:val="28"/>
          <w:szCs w:val="28"/>
          <w:highlight w:val="none"/>
        </w:rPr>
        <w:t>合同格式前附表</w:t>
      </w:r>
    </w:p>
    <w:tbl>
      <w:tblPr>
        <w:tblStyle w:val="8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8285"/>
      </w:tblGrid>
      <w:tr w14:paraId="2240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87" w:type="dxa"/>
            <w:vAlign w:val="center"/>
          </w:tcPr>
          <w:p w14:paraId="145EDF54">
            <w:pPr>
              <w:snapToGrid w:val="0"/>
              <w:spacing w:line="360" w:lineRule="auto"/>
              <w:ind w:firstLine="482"/>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8285" w:type="dxa"/>
            <w:vAlign w:val="center"/>
          </w:tcPr>
          <w:p w14:paraId="16AA6712">
            <w:pPr>
              <w:snapToGrid w:val="0"/>
              <w:spacing w:line="360" w:lineRule="auto"/>
              <w:ind w:firstLine="482"/>
              <w:jc w:val="center"/>
              <w:rPr>
                <w:rFonts w:ascii="宋体" w:hAnsi="宋体" w:cs="宋体"/>
                <w:b/>
                <w:color w:val="auto"/>
                <w:kern w:val="0"/>
                <w:sz w:val="24"/>
                <w:highlight w:val="none"/>
              </w:rPr>
            </w:pPr>
            <w:r>
              <w:rPr>
                <w:rFonts w:hint="eastAsia" w:ascii="宋体" w:hAnsi="宋体" w:cs="宋体"/>
                <w:b/>
                <w:color w:val="auto"/>
                <w:kern w:val="0"/>
                <w:sz w:val="24"/>
                <w:highlight w:val="none"/>
              </w:rPr>
              <w:t>内容</w:t>
            </w:r>
          </w:p>
        </w:tc>
      </w:tr>
      <w:tr w14:paraId="2736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787" w:type="dxa"/>
            <w:vAlign w:val="center"/>
          </w:tcPr>
          <w:p w14:paraId="2B9C7842">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8285" w:type="dxa"/>
            <w:vAlign w:val="center"/>
          </w:tcPr>
          <w:p w14:paraId="2CBE3320">
            <w:pPr>
              <w:spacing w:line="312" w:lineRule="auto"/>
              <w:jc w:val="left"/>
              <w:rPr>
                <w:rFonts w:ascii="宋体" w:hAnsi="宋体" w:cs="宋体"/>
                <w:color w:val="auto"/>
                <w:sz w:val="24"/>
                <w:highlight w:val="none"/>
              </w:rPr>
            </w:pPr>
            <w:r>
              <w:rPr>
                <w:rFonts w:hint="eastAsia" w:ascii="宋体" w:hAnsi="宋体" w:cs="宋体"/>
                <w:color w:val="auto"/>
                <w:sz w:val="24"/>
                <w:highlight w:val="none"/>
              </w:rPr>
              <w:t>交货地点：甲方指定地点。</w:t>
            </w:r>
          </w:p>
          <w:p w14:paraId="17BC207A">
            <w:pPr>
              <w:spacing w:line="312" w:lineRule="auto"/>
              <w:jc w:val="left"/>
              <w:rPr>
                <w:rFonts w:ascii="宋体" w:hAnsi="宋体" w:cs="宋体"/>
                <w:color w:val="auto"/>
                <w:kern w:val="0"/>
                <w:sz w:val="24"/>
                <w:highlight w:val="none"/>
              </w:rPr>
            </w:pPr>
            <w:r>
              <w:rPr>
                <w:rFonts w:hint="eastAsia" w:ascii="宋体" w:hAnsi="宋体" w:cs="宋体"/>
                <w:color w:val="auto"/>
                <w:sz w:val="24"/>
                <w:highlight w:val="none"/>
              </w:rPr>
              <w:t>★供货期：</w:t>
            </w:r>
            <w:r>
              <w:rPr>
                <w:rFonts w:hint="eastAsia" w:ascii="宋体" w:hAnsi="宋体" w:cs="宋体"/>
                <w:color w:val="auto"/>
                <w:kern w:val="0"/>
                <w:sz w:val="24"/>
                <w:highlight w:val="none"/>
              </w:rPr>
              <w:t>签订合同之日起，接到采购人供货通知，45个日历日内货到安装调试合格。</w:t>
            </w:r>
          </w:p>
        </w:tc>
      </w:tr>
      <w:tr w14:paraId="04B1E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87" w:type="dxa"/>
            <w:vAlign w:val="center"/>
          </w:tcPr>
          <w:p w14:paraId="792E22CC">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8285" w:type="dxa"/>
            <w:vAlign w:val="center"/>
          </w:tcPr>
          <w:p w14:paraId="79F9F17B">
            <w:pPr>
              <w:spacing w:line="312" w:lineRule="auto"/>
              <w:jc w:val="left"/>
              <w:rPr>
                <w:rFonts w:ascii="宋体" w:hAnsi="宋体" w:cs="宋体"/>
                <w:color w:val="auto"/>
                <w:kern w:val="0"/>
                <w:sz w:val="24"/>
                <w:highlight w:val="none"/>
              </w:rPr>
            </w:pPr>
            <w:r>
              <w:rPr>
                <w:rFonts w:hint="eastAsia" w:ascii="宋体" w:hAnsi="宋体" w:cs="宋体"/>
                <w:color w:val="auto"/>
                <w:sz w:val="24"/>
                <w:highlight w:val="none"/>
              </w:rPr>
              <w:t>支付货币：人民币。</w:t>
            </w:r>
          </w:p>
        </w:tc>
      </w:tr>
      <w:tr w14:paraId="4882D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3730B238">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8285" w:type="dxa"/>
            <w:vAlign w:val="center"/>
          </w:tcPr>
          <w:p w14:paraId="6231D706">
            <w:pPr>
              <w:spacing w:line="312" w:lineRule="auto"/>
              <w:jc w:val="left"/>
              <w:rPr>
                <w:rFonts w:ascii="宋体" w:hAnsi="宋体" w:cs="宋体"/>
                <w:color w:val="auto"/>
                <w:sz w:val="24"/>
                <w:highlight w:val="none"/>
              </w:rPr>
            </w:pPr>
            <w:r>
              <w:rPr>
                <w:rFonts w:hint="eastAsia" w:ascii="宋体" w:hAnsi="宋体" w:cs="宋体"/>
                <w:color w:val="auto"/>
                <w:sz w:val="24"/>
                <w:highlight w:val="none"/>
              </w:rPr>
              <w:t>★付款方式：</w:t>
            </w:r>
          </w:p>
          <w:p w14:paraId="2D12E25D">
            <w:pPr>
              <w:spacing w:line="312" w:lineRule="auto"/>
              <w:jc w:val="left"/>
              <w:rPr>
                <w:rFonts w:ascii="宋体" w:hAnsi="宋体" w:cs="宋体"/>
                <w:color w:val="auto"/>
                <w:kern w:val="0"/>
                <w:sz w:val="24"/>
                <w:highlight w:val="none"/>
              </w:rPr>
            </w:pPr>
            <w:r>
              <w:rPr>
                <w:rFonts w:hint="eastAsia" w:ascii="宋体" w:hAnsi="宋体" w:cs="宋体"/>
                <w:color w:val="auto"/>
                <w:kern w:val="0"/>
                <w:sz w:val="24"/>
                <w:highlight w:val="none"/>
              </w:rPr>
              <w:t>合同签订后，乙方向甲方开具合同总金额100%的预付款保函，甲方收到预付款保函后，向乙方一次性支付合同全款作为预付款。货到甲方指定地点后，乙方向甲方开具合同总金额10%的履约保函，甲方验收合格后退回预付款保函。预付款保函和履约保函必须为银行见索即付独立保函。预付款保函有效期覆盖供货期和验收期，履约保函有效期覆盖质保期第一年。如履约期间因特殊原因导致保函有效期不满足上述条件，乙方应无条件办理保函展期，直至满足条件为止。</w:t>
            </w:r>
          </w:p>
        </w:tc>
      </w:tr>
      <w:tr w14:paraId="678A9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787" w:type="dxa"/>
            <w:shd w:val="clear" w:color="auto" w:fill="auto"/>
            <w:vAlign w:val="center"/>
          </w:tcPr>
          <w:p w14:paraId="5E04BE15">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8285" w:type="dxa"/>
            <w:shd w:val="clear" w:color="auto" w:fill="auto"/>
            <w:vAlign w:val="center"/>
          </w:tcPr>
          <w:p w14:paraId="76FD1E91">
            <w:pPr>
              <w:spacing w:line="312" w:lineRule="auto"/>
              <w:jc w:val="left"/>
              <w:rPr>
                <w:rFonts w:ascii="宋体" w:hAnsi="宋体" w:cs="宋体"/>
                <w:color w:val="auto"/>
                <w:kern w:val="0"/>
                <w:sz w:val="24"/>
                <w:highlight w:val="none"/>
              </w:rPr>
            </w:pPr>
            <w:r>
              <w:rPr>
                <w:rFonts w:hint="eastAsia" w:ascii="宋体" w:hAnsi="宋体" w:cs="宋体"/>
                <w:color w:val="auto"/>
                <w:sz w:val="24"/>
                <w:highlight w:val="none"/>
              </w:rPr>
              <w:t>★质保期：</w:t>
            </w:r>
            <w:r>
              <w:rPr>
                <w:rFonts w:hint="eastAsia" w:ascii="宋体" w:hAnsi="宋体" w:cs="宋体"/>
                <w:color w:val="auto"/>
                <w:kern w:val="0"/>
                <w:sz w:val="24"/>
                <w:highlight w:val="none"/>
              </w:rPr>
              <w:t>货到采购方指定地点安装调试验收合格之日起，质保期不低于6年。</w:t>
            </w:r>
          </w:p>
        </w:tc>
      </w:tr>
      <w:tr w14:paraId="57D9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87" w:type="dxa"/>
            <w:vAlign w:val="center"/>
          </w:tcPr>
          <w:p w14:paraId="4A34018A">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8285" w:type="dxa"/>
            <w:vAlign w:val="center"/>
          </w:tcPr>
          <w:p w14:paraId="482BEABE">
            <w:pPr>
              <w:spacing w:line="312" w:lineRule="auto"/>
              <w:jc w:val="left"/>
              <w:rPr>
                <w:rFonts w:ascii="宋体" w:hAnsi="宋体" w:cs="宋体"/>
                <w:color w:val="auto"/>
                <w:kern w:val="0"/>
                <w:sz w:val="24"/>
                <w:highlight w:val="none"/>
              </w:rPr>
            </w:pPr>
            <w:r>
              <w:rPr>
                <w:rFonts w:hint="eastAsia" w:ascii="宋体" w:hAnsi="宋体" w:cs="宋体"/>
                <w:color w:val="auto"/>
                <w:sz w:val="24"/>
                <w:highlight w:val="none"/>
              </w:rPr>
              <w:t>验收期：安装、调试完后30个工作日内验收。</w:t>
            </w:r>
          </w:p>
        </w:tc>
      </w:tr>
      <w:tr w14:paraId="274B3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7" w:type="dxa"/>
            <w:vAlign w:val="center"/>
          </w:tcPr>
          <w:p w14:paraId="464C02F5">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8285" w:type="dxa"/>
            <w:vAlign w:val="center"/>
          </w:tcPr>
          <w:p w14:paraId="6D1A5C13">
            <w:pPr>
              <w:spacing w:line="312" w:lineRule="auto"/>
              <w:jc w:val="left"/>
              <w:rPr>
                <w:rFonts w:ascii="宋体" w:hAnsi="宋体" w:cs="宋体"/>
                <w:color w:val="auto"/>
                <w:kern w:val="0"/>
                <w:sz w:val="24"/>
                <w:highlight w:val="none"/>
              </w:rPr>
            </w:pPr>
            <w:r>
              <w:rPr>
                <w:rFonts w:hint="eastAsia" w:ascii="宋体" w:hAnsi="宋体" w:cs="宋体"/>
                <w:color w:val="auto"/>
                <w:sz w:val="24"/>
                <w:highlight w:val="none"/>
              </w:rPr>
              <w:t>违约罚款：如果卖方没有按照合同规定的时间交货和提供服务，买方按合同金额的3‰按日收取违约金。</w:t>
            </w:r>
          </w:p>
        </w:tc>
      </w:tr>
    </w:tbl>
    <w:p w14:paraId="0B25EB53">
      <w:pPr>
        <w:adjustRightInd w:val="0"/>
        <w:snapToGrid w:val="0"/>
        <w:spacing w:line="360" w:lineRule="auto"/>
        <w:ind w:firstLine="643"/>
        <w:jc w:val="center"/>
        <w:rPr>
          <w:rFonts w:ascii="宋体" w:hAnsi="宋体" w:cs="宋体"/>
          <w:b/>
          <w:bCs/>
          <w:color w:val="auto"/>
          <w:kern w:val="0"/>
          <w:sz w:val="28"/>
          <w:highlight w:val="none"/>
        </w:rPr>
      </w:pPr>
      <w:r>
        <w:rPr>
          <w:rFonts w:hint="eastAsia" w:ascii="宋体" w:hAnsi="宋体" w:cs="宋体"/>
          <w:b/>
          <w:bCs/>
          <w:color w:val="auto"/>
          <w:kern w:val="0"/>
          <w:sz w:val="32"/>
          <w:szCs w:val="32"/>
          <w:highlight w:val="none"/>
        </w:rPr>
        <w:br w:type="page"/>
      </w:r>
      <w:bookmarkStart w:id="106" w:name="_Toc1042_WPSOffice_Level3"/>
      <w:bookmarkStart w:id="107" w:name="_Toc1521_WPSOffice_Level3"/>
      <w:r>
        <w:rPr>
          <w:rFonts w:hint="eastAsia" w:ascii="宋体" w:hAnsi="宋体" w:cs="宋体"/>
          <w:color w:val="auto"/>
          <w:kern w:val="0"/>
          <w:sz w:val="28"/>
          <w:szCs w:val="28"/>
          <w:highlight w:val="none"/>
        </w:rPr>
        <w:t>合同条款</w:t>
      </w:r>
      <w:bookmarkEnd w:id="106"/>
    </w:p>
    <w:p w14:paraId="48C18074">
      <w:pPr>
        <w:snapToGrid w:val="0"/>
        <w:spacing w:line="360" w:lineRule="auto"/>
        <w:rPr>
          <w:rFonts w:ascii="宋体" w:hAnsi="宋体" w:cs="宋体"/>
          <w:color w:val="auto"/>
          <w:kern w:val="0"/>
          <w:sz w:val="28"/>
          <w:szCs w:val="28"/>
          <w:highlight w:val="none"/>
        </w:rPr>
      </w:pPr>
      <w:bookmarkStart w:id="108" w:name="_Toc27472_WPSOffice_Level3"/>
      <w:bookmarkStart w:id="109" w:name="_Toc168800634"/>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定义</w:t>
      </w:r>
      <w:bookmarkEnd w:id="108"/>
      <w:bookmarkEnd w:id="109"/>
    </w:p>
    <w:p w14:paraId="4269CFE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本合同中的下列术语应解释为：</w:t>
      </w:r>
    </w:p>
    <w:p w14:paraId="7059FB7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 “合同”系指买卖双方签署的、合同格式中载明的买卖双方所达成的协议，包括所有的附件、附录和构成合同的其它文件。</w:t>
      </w:r>
    </w:p>
    <w:p w14:paraId="47107AD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 “合同价”系指根据合同规定，卖方在完全履行合同义务后买方应付给其的价格。</w:t>
      </w:r>
    </w:p>
    <w:p w14:paraId="5E46558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 “货物”系指卖方根据合同规定须向买方提供的</w:t>
      </w:r>
      <w:r>
        <w:rPr>
          <w:rFonts w:hint="eastAsia" w:ascii="宋体" w:hAnsi="宋体" w:cs="宋体"/>
          <w:color w:val="auto"/>
          <w:kern w:val="0"/>
          <w:sz w:val="24"/>
          <w:highlight w:val="none"/>
          <w:u w:val="single"/>
        </w:rPr>
        <w:t>台式计算机和综合布线</w:t>
      </w:r>
      <w:r>
        <w:rPr>
          <w:rFonts w:hint="eastAsia" w:ascii="宋体" w:hAnsi="宋体" w:cs="宋体"/>
          <w:color w:val="auto"/>
          <w:kern w:val="0"/>
          <w:sz w:val="24"/>
          <w:highlight w:val="none"/>
        </w:rPr>
        <w:t>。</w:t>
      </w:r>
    </w:p>
    <w:p w14:paraId="4B4B6BA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 “服务”系指根据合同规定卖方承担与供货有关的辅助服务，如运输、安装、调试、售后等。</w:t>
      </w:r>
    </w:p>
    <w:p w14:paraId="276D3F6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 “买方”系指购买货物的单位。</w:t>
      </w:r>
    </w:p>
    <w:p w14:paraId="25254D0C">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 “卖方”系指根据合同规定提供货物和服务的法人或其他组织。</w:t>
      </w:r>
    </w:p>
    <w:p w14:paraId="230992EA">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 “验收”系指合同双方依据规定的程序和条件确认合同项下的货物符合技术规范的要求。</w:t>
      </w:r>
    </w:p>
    <w:p w14:paraId="4155CE69">
      <w:pPr>
        <w:snapToGrid w:val="0"/>
        <w:spacing w:line="360" w:lineRule="auto"/>
        <w:rPr>
          <w:rFonts w:ascii="宋体" w:hAnsi="宋体" w:cs="宋体"/>
          <w:color w:val="auto"/>
          <w:kern w:val="0"/>
          <w:sz w:val="28"/>
          <w:szCs w:val="28"/>
          <w:highlight w:val="none"/>
        </w:rPr>
      </w:pPr>
      <w:bookmarkStart w:id="110" w:name="_Toc168800635"/>
      <w:bookmarkStart w:id="111" w:name="_Toc21012_WPSOffice_Level3"/>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技术质量规范</w:t>
      </w:r>
      <w:bookmarkEnd w:id="110"/>
      <w:bookmarkEnd w:id="111"/>
    </w:p>
    <w:p w14:paraId="13DC5CDA">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提供和交付的货物在技术和质量规范方面应与采购人或者采购代理机构规定的技术和质量规范相一致。</w:t>
      </w:r>
    </w:p>
    <w:p w14:paraId="07E2CE59">
      <w:pPr>
        <w:snapToGrid w:val="0"/>
        <w:spacing w:line="360" w:lineRule="auto"/>
        <w:rPr>
          <w:rFonts w:ascii="宋体" w:hAnsi="宋体" w:cs="宋体"/>
          <w:color w:val="auto"/>
          <w:kern w:val="0"/>
          <w:sz w:val="28"/>
          <w:szCs w:val="28"/>
          <w:highlight w:val="none"/>
        </w:rPr>
      </w:pPr>
      <w:bookmarkStart w:id="112" w:name="_Toc1086_WPSOffice_Level3"/>
      <w:bookmarkStart w:id="113" w:name="_Toc168800636"/>
      <w:r>
        <w:rPr>
          <w:rFonts w:ascii="宋体" w:hAnsi="宋体" w:cs="宋体"/>
          <w:color w:val="auto"/>
          <w:kern w:val="0"/>
          <w:sz w:val="28"/>
          <w:szCs w:val="28"/>
          <w:highlight w:val="none"/>
        </w:rPr>
        <w:t xml:space="preserve">3. </w:t>
      </w:r>
      <w:r>
        <w:rPr>
          <w:rFonts w:hint="eastAsia" w:ascii="宋体" w:hAnsi="宋体" w:cs="宋体"/>
          <w:color w:val="auto"/>
          <w:kern w:val="0"/>
          <w:sz w:val="28"/>
          <w:szCs w:val="28"/>
          <w:highlight w:val="none"/>
        </w:rPr>
        <w:t>专利权</w:t>
      </w:r>
      <w:bookmarkEnd w:id="112"/>
      <w:bookmarkEnd w:id="113"/>
    </w:p>
    <w:p w14:paraId="2312D3D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卖方应保证买方在使用该货物或其任何一部分时均不受第三方提出侵犯其出版权、专利权、商标权和工业设计权等的起诉。</w:t>
      </w:r>
    </w:p>
    <w:p w14:paraId="2454EE91">
      <w:pPr>
        <w:snapToGrid w:val="0"/>
        <w:spacing w:line="360" w:lineRule="auto"/>
        <w:rPr>
          <w:rFonts w:ascii="宋体" w:hAnsi="宋体" w:cs="宋体"/>
          <w:color w:val="auto"/>
          <w:kern w:val="0"/>
          <w:sz w:val="28"/>
          <w:szCs w:val="28"/>
          <w:highlight w:val="none"/>
        </w:rPr>
      </w:pPr>
      <w:bookmarkStart w:id="114" w:name="_Toc168800637"/>
      <w:bookmarkStart w:id="115" w:name="_Toc18063_WPSOffice_Level3"/>
      <w:r>
        <w:rPr>
          <w:rFonts w:hint="eastAsia" w:ascii="宋体" w:hAnsi="宋体" w:cs="宋体"/>
          <w:color w:val="auto"/>
          <w:kern w:val="0"/>
          <w:sz w:val="28"/>
          <w:szCs w:val="28"/>
          <w:highlight w:val="none"/>
        </w:rPr>
        <w:t>4</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包装要求</w:t>
      </w:r>
      <w:bookmarkEnd w:id="114"/>
      <w:bookmarkEnd w:id="115"/>
    </w:p>
    <w:p w14:paraId="6950EAE5">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 除合同另有规定外，卖方提供的全部货物均应采用国家或专业标准保护措施进行包装，使包装能适应于远距离运输、防潮、防震、防锈和防粗暴装卸，确保货物安全无损运抵交货地点。由于包装不善所引起的货物受潮、损坏等，损失均由卖方承担。</w:t>
      </w:r>
    </w:p>
    <w:p w14:paraId="60503233">
      <w:pPr>
        <w:snapToGrid w:val="0"/>
        <w:spacing w:line="360" w:lineRule="auto"/>
        <w:rPr>
          <w:rFonts w:ascii="宋体" w:hAnsi="宋体" w:cs="宋体"/>
          <w:color w:val="auto"/>
          <w:kern w:val="0"/>
          <w:sz w:val="28"/>
          <w:szCs w:val="28"/>
          <w:highlight w:val="none"/>
        </w:rPr>
      </w:pPr>
      <w:bookmarkStart w:id="116" w:name="_Toc4252_WPSOffice_Level3"/>
      <w:bookmarkStart w:id="117" w:name="_Toc168800639"/>
      <w:r>
        <w:rPr>
          <w:rFonts w:hint="eastAsia" w:ascii="宋体" w:hAnsi="宋体" w:cs="宋体"/>
          <w:color w:val="auto"/>
          <w:kern w:val="0"/>
          <w:sz w:val="28"/>
          <w:szCs w:val="28"/>
          <w:highlight w:val="none"/>
        </w:rPr>
        <w:t>5</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交货方式</w:t>
      </w:r>
      <w:bookmarkEnd w:id="116"/>
      <w:bookmarkEnd w:id="117"/>
    </w:p>
    <w:p w14:paraId="7FA2B4A7">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5.1  货物的交货地点为“合同条款前附表”第1项中规定的目的地。卖方负责办理运输和保险，有关运输和保险的一切费用由卖方承担。所有货物运抵现场、安装调试验收合格的日期为交货日期。</w:t>
      </w:r>
    </w:p>
    <w:p w14:paraId="1FF95A9D">
      <w:pPr>
        <w:snapToGrid w:val="0"/>
        <w:spacing w:line="360" w:lineRule="auto"/>
        <w:rPr>
          <w:rFonts w:ascii="宋体" w:hAnsi="宋体" w:cs="宋体"/>
          <w:color w:val="auto"/>
          <w:kern w:val="0"/>
          <w:sz w:val="28"/>
          <w:szCs w:val="28"/>
          <w:highlight w:val="none"/>
        </w:rPr>
      </w:pPr>
      <w:bookmarkStart w:id="118" w:name="_Toc27943_WPSOffice_Level3"/>
      <w:bookmarkStart w:id="119" w:name="_Toc168800641"/>
      <w:r>
        <w:rPr>
          <w:rFonts w:hint="eastAsia" w:ascii="宋体" w:hAnsi="宋体" w:cs="宋体"/>
          <w:color w:val="auto"/>
          <w:kern w:val="0"/>
          <w:sz w:val="28"/>
          <w:szCs w:val="28"/>
          <w:highlight w:val="none"/>
        </w:rPr>
        <w:t>6</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保险</w:t>
      </w:r>
      <w:bookmarkEnd w:id="118"/>
      <w:bookmarkEnd w:id="119"/>
    </w:p>
    <w:p w14:paraId="3C15FAE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6.1  目的地交货价的合同，由卖方按照“合同条款前附表”第2项规定办理。</w:t>
      </w:r>
    </w:p>
    <w:p w14:paraId="3247166F">
      <w:pPr>
        <w:snapToGrid w:val="0"/>
        <w:spacing w:line="360" w:lineRule="auto"/>
        <w:rPr>
          <w:rFonts w:ascii="宋体" w:hAnsi="宋体" w:cs="宋体"/>
          <w:color w:val="auto"/>
          <w:kern w:val="0"/>
          <w:sz w:val="28"/>
          <w:szCs w:val="28"/>
          <w:highlight w:val="none"/>
        </w:rPr>
      </w:pPr>
      <w:bookmarkStart w:id="120" w:name="_Toc7779_WPSOffice_Level3"/>
      <w:bookmarkStart w:id="121" w:name="_Toc168800642"/>
      <w:r>
        <w:rPr>
          <w:rFonts w:hint="eastAsia" w:ascii="宋体" w:hAnsi="宋体" w:cs="宋体"/>
          <w:color w:val="auto"/>
          <w:kern w:val="0"/>
          <w:sz w:val="28"/>
          <w:szCs w:val="28"/>
          <w:highlight w:val="none"/>
        </w:rPr>
        <w:t>7</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支付</w:t>
      </w:r>
      <w:bookmarkEnd w:id="120"/>
      <w:bookmarkEnd w:id="121"/>
    </w:p>
    <w:p w14:paraId="6C3461BC">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7.1  支付应使用“合同条款前附表”第3项规定的货币结算。</w:t>
      </w:r>
    </w:p>
    <w:p w14:paraId="30965917">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7.2  卖方应按照双方签订的合同规定交货。交货后卖方应向买方提交符合要求的正式发票。买方收到货物并经验收合格后，按“合同条款前附表”第4项约定向卖方支付货款。</w:t>
      </w:r>
    </w:p>
    <w:p w14:paraId="12E4A17F">
      <w:pPr>
        <w:snapToGrid w:val="0"/>
        <w:spacing w:line="360" w:lineRule="auto"/>
        <w:rPr>
          <w:rFonts w:ascii="宋体" w:hAnsi="宋体" w:cs="宋体"/>
          <w:color w:val="auto"/>
          <w:kern w:val="0"/>
          <w:sz w:val="28"/>
          <w:szCs w:val="28"/>
          <w:highlight w:val="none"/>
        </w:rPr>
      </w:pPr>
      <w:bookmarkStart w:id="122" w:name="_Toc4424_WPSOffice_Level3"/>
      <w:bookmarkStart w:id="123" w:name="_Toc168800644"/>
      <w:r>
        <w:rPr>
          <w:rFonts w:hint="eastAsia" w:ascii="宋体" w:hAnsi="宋体" w:cs="宋体"/>
          <w:color w:val="auto"/>
          <w:kern w:val="0"/>
          <w:sz w:val="28"/>
          <w:szCs w:val="28"/>
          <w:highlight w:val="none"/>
        </w:rPr>
        <w:t>8</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质量保证</w:t>
      </w:r>
      <w:bookmarkEnd w:id="122"/>
      <w:bookmarkEnd w:id="123"/>
    </w:p>
    <w:p w14:paraId="68144C51">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  卖方应保证货物是全新、未使用过的，并完全符合合同规定的质量要求。在货物最终验收后规定的质量保证期（见“合同条款前附表”第5项）内，卖方应对由于货物质量缺陷而造成的任何不足负责，费用由卖方负责。</w:t>
      </w:r>
    </w:p>
    <w:p w14:paraId="6DC0AEB1">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8.2  卖方在收到通知后十天内免费更换有缺陷的货物。</w:t>
      </w:r>
    </w:p>
    <w:p w14:paraId="13FAB26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8.3  货物在质保期内出现质量问题，卖方应按照投标文件中的售后承诺提供相关服务。</w:t>
      </w:r>
    </w:p>
    <w:p w14:paraId="139A63FF">
      <w:pPr>
        <w:snapToGrid w:val="0"/>
        <w:spacing w:line="360" w:lineRule="auto"/>
        <w:rPr>
          <w:rFonts w:ascii="宋体" w:hAnsi="宋体" w:cs="宋体"/>
          <w:color w:val="auto"/>
          <w:kern w:val="0"/>
          <w:sz w:val="28"/>
          <w:szCs w:val="28"/>
          <w:highlight w:val="none"/>
        </w:rPr>
      </w:pPr>
      <w:bookmarkStart w:id="124" w:name="_Toc168800645"/>
      <w:bookmarkStart w:id="125" w:name="_Toc21309_WPSOffice_Level3"/>
      <w:r>
        <w:rPr>
          <w:rFonts w:hint="eastAsia" w:ascii="宋体" w:hAnsi="宋体" w:cs="宋体"/>
          <w:color w:val="auto"/>
          <w:kern w:val="0"/>
          <w:sz w:val="28"/>
          <w:szCs w:val="28"/>
          <w:highlight w:val="none"/>
        </w:rPr>
        <w:t>9</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验收</w:t>
      </w:r>
      <w:bookmarkEnd w:id="124"/>
      <w:bookmarkEnd w:id="125"/>
    </w:p>
    <w:p w14:paraId="24FAF3EC">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9.1  在发货前，卖方应对货物的质量、数量等进行准确而全面的检验。</w:t>
      </w:r>
    </w:p>
    <w:p w14:paraId="4A6C66B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9.2  货物经验收（验收期见“合同条款前附表”第6项）后，如发现数量缺少或破损，买方有权要求卖方按照买方指定的地点、数量在规定的时间内将货物送达。</w:t>
      </w:r>
    </w:p>
    <w:p w14:paraId="3BAE883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9.3  如果货物的质量经第三方检验单位检验与合同及卖方提供的货物样品不符，或在第8条规定的质量保证期内证实货物是有缺陷的，</w:t>
      </w:r>
      <w:bookmarkStart w:id="126" w:name="_Toc168800646"/>
      <w:r>
        <w:rPr>
          <w:rFonts w:hint="eastAsia" w:ascii="宋体" w:hAnsi="宋体" w:cs="宋体"/>
          <w:color w:val="auto"/>
          <w:kern w:val="0"/>
          <w:sz w:val="24"/>
          <w:highlight w:val="none"/>
        </w:rPr>
        <w:t>规定的时间内将货物</w:t>
      </w:r>
      <w:bookmarkEnd w:id="126"/>
      <w:r>
        <w:rPr>
          <w:rFonts w:hint="eastAsia" w:ascii="宋体" w:hAnsi="宋体" w:cs="宋体"/>
          <w:color w:val="auto"/>
          <w:kern w:val="0"/>
          <w:sz w:val="24"/>
          <w:highlight w:val="none"/>
        </w:rPr>
        <w:t>调整达到甲方要求。</w:t>
      </w:r>
    </w:p>
    <w:p w14:paraId="31ABEC10">
      <w:pPr>
        <w:snapToGrid w:val="0"/>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0. </w:t>
      </w:r>
      <w:r>
        <w:rPr>
          <w:rFonts w:hint="eastAsia" w:ascii="宋体" w:hAnsi="宋体" w:cs="宋体"/>
          <w:color w:val="auto"/>
          <w:kern w:val="0"/>
          <w:sz w:val="28"/>
          <w:szCs w:val="28"/>
          <w:highlight w:val="none"/>
        </w:rPr>
        <w:t>索赔</w:t>
      </w:r>
    </w:p>
    <w:p w14:paraId="2B8BEBFE">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10.1  除责任应由保险公司或运输部门承担的之外，买方有权根据当地质检部门出具的质检证书向卖方提出索赔。</w:t>
      </w:r>
    </w:p>
    <w:p w14:paraId="31E9425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10.2  如涉及保险公司或运输部门的赔偿问题，应由卖方负责办理有关索赔事宜。</w:t>
      </w:r>
    </w:p>
    <w:p w14:paraId="5CA3FAD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10.3  在合同第8条和9条规定的检验期和质量保证期内，如果卖方对买方提出的索赔和差异负有责任，卖方应按照买方同意的下列一种或多种方式解决索赔事宜。</w:t>
      </w:r>
    </w:p>
    <w:p w14:paraId="19DB237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(a) 卖方同意退货，并用合同中规定的同种货币将货款全部退还给买方，并承担由此发生的一切损失和费用，包括利息、银行手续费、运费、保险费、检验费、仓储费、装卸费以及为保护拒收的货物所需的其它必要费用。</w:t>
      </w:r>
    </w:p>
    <w:p w14:paraId="06ED1EEC">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(b) 用符合质量要求的新货物更换有缺陷的部分，卖方应承担一切费用和风险并负担买方所遭受的一切直接费用。</w:t>
      </w:r>
    </w:p>
    <w:p w14:paraId="51C7F32A">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10.4  如果在买方发出的索赔通知后10天内，卖方未作答复，上述索赔应视为已被卖方接受。如卖方未能在买方提出索赔通知后10天内或买方同意的延长时间内，按照本合同第10.1条规定的任何一种方法解决索赔事宜。</w:t>
      </w:r>
    </w:p>
    <w:p w14:paraId="7EC86B45">
      <w:pPr>
        <w:snapToGrid w:val="0"/>
        <w:spacing w:line="360" w:lineRule="auto"/>
        <w:rPr>
          <w:rFonts w:ascii="宋体" w:hAnsi="宋体" w:cs="宋体"/>
          <w:color w:val="auto"/>
          <w:kern w:val="0"/>
          <w:sz w:val="28"/>
          <w:szCs w:val="28"/>
          <w:highlight w:val="none"/>
        </w:rPr>
      </w:pPr>
      <w:bookmarkStart w:id="127" w:name="_Toc29215_WPSOffice_Level3"/>
      <w:bookmarkStart w:id="128" w:name="_Toc168800647"/>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1. </w:t>
      </w:r>
      <w:r>
        <w:rPr>
          <w:rFonts w:hint="eastAsia" w:ascii="宋体" w:hAnsi="宋体" w:cs="宋体"/>
          <w:color w:val="auto"/>
          <w:kern w:val="0"/>
          <w:sz w:val="28"/>
          <w:szCs w:val="28"/>
          <w:highlight w:val="none"/>
        </w:rPr>
        <w:t>交货</w:t>
      </w:r>
      <w:bookmarkEnd w:id="127"/>
      <w:bookmarkEnd w:id="128"/>
    </w:p>
    <w:p w14:paraId="69C82E2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11.1  卖方应按照“合同条款前附表”第1项中规定的时间交货和提供服务。</w:t>
      </w:r>
    </w:p>
    <w:p w14:paraId="3FA054C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11.2  在履行合同过程中，如果卖方遇到不能按时交货和提供服务的情况，应及时以书面形式将不能按时交货的理由、延误时间通知买方。买方在收到卖方通知后，应进行分析，如果同意，可通过修改合同以酌情延长交货时间。</w:t>
      </w:r>
    </w:p>
    <w:p w14:paraId="04E14DBC">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11.3  如果卖方无合理、正当、能让买方接受的理由拖延交货，将受到加收罚款或终止合同的制裁。</w:t>
      </w:r>
    </w:p>
    <w:p w14:paraId="526FC6F0">
      <w:pPr>
        <w:snapToGrid w:val="0"/>
        <w:spacing w:line="360" w:lineRule="auto"/>
        <w:rPr>
          <w:rFonts w:ascii="宋体" w:hAnsi="宋体" w:cs="宋体"/>
          <w:color w:val="auto"/>
          <w:kern w:val="0"/>
          <w:sz w:val="28"/>
          <w:szCs w:val="28"/>
          <w:highlight w:val="none"/>
        </w:rPr>
      </w:pPr>
      <w:bookmarkStart w:id="129" w:name="_Toc2344_WPSOffice_Level3"/>
      <w:bookmarkStart w:id="130" w:name="_Toc168800648"/>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2. </w:t>
      </w:r>
      <w:r>
        <w:rPr>
          <w:rFonts w:hint="eastAsia" w:ascii="宋体" w:hAnsi="宋体" w:cs="宋体"/>
          <w:color w:val="auto"/>
          <w:kern w:val="0"/>
          <w:sz w:val="28"/>
          <w:szCs w:val="28"/>
          <w:highlight w:val="none"/>
        </w:rPr>
        <w:t>违约罚款</w:t>
      </w:r>
      <w:bookmarkEnd w:id="129"/>
      <w:bookmarkEnd w:id="130"/>
    </w:p>
    <w:p w14:paraId="252FD46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12.1  除合同第16条规定外，如果卖方没有按照规定的时间交货和提供服务，买方可予以罚款，罚金应从货款中扣除，罚金可按“合同条款前附表”中第7项执行，但罚金的最高限额为迟交货物或提供服务合同价的5%。如果达到最高限额，买方有权终止合同。</w:t>
      </w:r>
    </w:p>
    <w:p w14:paraId="36F37C5C">
      <w:pPr>
        <w:snapToGrid w:val="0"/>
        <w:spacing w:line="360" w:lineRule="auto"/>
        <w:rPr>
          <w:rFonts w:ascii="宋体" w:hAnsi="宋体" w:cs="宋体"/>
          <w:color w:val="auto"/>
          <w:kern w:val="0"/>
          <w:sz w:val="28"/>
          <w:szCs w:val="28"/>
          <w:highlight w:val="none"/>
        </w:rPr>
      </w:pPr>
      <w:bookmarkStart w:id="131" w:name="_Toc17196_WPSOffice_Level3"/>
      <w:bookmarkStart w:id="132" w:name="_Toc168800649"/>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3. </w:t>
      </w:r>
      <w:r>
        <w:rPr>
          <w:rFonts w:hint="eastAsia" w:ascii="宋体" w:hAnsi="宋体" w:cs="宋体"/>
          <w:color w:val="auto"/>
          <w:kern w:val="0"/>
          <w:sz w:val="28"/>
          <w:szCs w:val="28"/>
          <w:highlight w:val="none"/>
        </w:rPr>
        <w:t>不可抗力</w:t>
      </w:r>
      <w:bookmarkEnd w:id="131"/>
      <w:bookmarkEnd w:id="132"/>
    </w:p>
    <w:p w14:paraId="35F6973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13.1  如果双方任何一方由于战争、严重的火灾、水灾、台风和地震以及其它经双方认可属于不可抗力事故，致使影响合同履行时，履行合同的期限应予以延长，延长的期限应相当于事故所影响的时间。</w:t>
      </w:r>
    </w:p>
    <w:p w14:paraId="5013B88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13.2  受不可抗力影响的一方在事故发生后应尽快以电报或电传通知另一方，并在不可抗力事故发生后14天内，将有关部门出具的证明文件用特快专递寄另一方，如果不可抗力影响时间延续120天以上时，双方应通过友好协商在合理的时间内达成进一步履行合同的义务。</w:t>
      </w:r>
    </w:p>
    <w:p w14:paraId="1F9AD894">
      <w:pPr>
        <w:snapToGrid w:val="0"/>
        <w:spacing w:line="360" w:lineRule="auto"/>
        <w:rPr>
          <w:rFonts w:ascii="宋体" w:hAnsi="宋体" w:cs="宋体"/>
          <w:color w:val="auto"/>
          <w:kern w:val="0"/>
          <w:sz w:val="28"/>
          <w:szCs w:val="28"/>
          <w:highlight w:val="none"/>
        </w:rPr>
      </w:pPr>
      <w:bookmarkStart w:id="133" w:name="_Toc168800650"/>
      <w:bookmarkStart w:id="134" w:name="_Toc18743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4. </w:t>
      </w:r>
      <w:r>
        <w:rPr>
          <w:rFonts w:hint="eastAsia" w:ascii="宋体" w:hAnsi="宋体" w:cs="宋体"/>
          <w:color w:val="auto"/>
          <w:kern w:val="0"/>
          <w:sz w:val="28"/>
          <w:szCs w:val="28"/>
          <w:highlight w:val="none"/>
        </w:rPr>
        <w:t>税费</w:t>
      </w:r>
      <w:bookmarkEnd w:id="133"/>
      <w:bookmarkEnd w:id="134"/>
    </w:p>
    <w:p w14:paraId="12736ED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14.1  根据国家现行税法对买方征收的与本合同有关的一切税费均由买方承担。</w:t>
      </w:r>
    </w:p>
    <w:p w14:paraId="716F4BF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14.2  根据国家现行税法对卖方征收的与本合同有关的一切税费均由卖方负担。</w:t>
      </w:r>
    </w:p>
    <w:p w14:paraId="55C18510">
      <w:pPr>
        <w:snapToGrid w:val="0"/>
        <w:spacing w:line="360" w:lineRule="auto"/>
        <w:rPr>
          <w:rFonts w:ascii="宋体" w:hAnsi="宋体" w:cs="宋体"/>
          <w:color w:val="auto"/>
          <w:kern w:val="0"/>
          <w:sz w:val="28"/>
          <w:szCs w:val="28"/>
          <w:highlight w:val="none"/>
        </w:rPr>
      </w:pPr>
      <w:bookmarkStart w:id="135" w:name="_Toc18047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5. </w:t>
      </w:r>
      <w:r>
        <w:rPr>
          <w:rFonts w:hint="eastAsia" w:ascii="宋体" w:hAnsi="宋体" w:cs="宋体"/>
          <w:color w:val="auto"/>
          <w:kern w:val="0"/>
          <w:sz w:val="28"/>
          <w:szCs w:val="28"/>
          <w:highlight w:val="none"/>
        </w:rPr>
        <w:t>履约保证</w:t>
      </w:r>
      <w:bookmarkEnd w:id="135"/>
    </w:p>
    <w:p w14:paraId="7C1AA44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15.1  在履约过程中，卖方对买方提出的合理要求应给予积极的投标，并在友好协商的条件下加以解决。</w:t>
      </w:r>
    </w:p>
    <w:p w14:paraId="251D4675">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15.2  在履约过程中，买卖双方应本着诚信、互助、互利、共赢的合作原则，以保证合同的有效执行。</w:t>
      </w:r>
    </w:p>
    <w:p w14:paraId="6F24CA59">
      <w:pPr>
        <w:snapToGrid w:val="0"/>
        <w:spacing w:line="360" w:lineRule="auto"/>
        <w:rPr>
          <w:rFonts w:ascii="宋体" w:hAnsi="宋体" w:cs="宋体"/>
          <w:color w:val="auto"/>
          <w:kern w:val="0"/>
          <w:sz w:val="28"/>
          <w:szCs w:val="28"/>
          <w:highlight w:val="none"/>
        </w:rPr>
      </w:pPr>
      <w:bookmarkStart w:id="136" w:name="_Toc168800652"/>
      <w:bookmarkStart w:id="137" w:name="_Toc23896_WPSOffice_Level3"/>
      <w:r>
        <w:rPr>
          <w:rFonts w:hint="eastAsia" w:ascii="宋体" w:hAnsi="宋体" w:cs="宋体"/>
          <w:color w:val="auto"/>
          <w:kern w:val="0"/>
          <w:sz w:val="28"/>
          <w:szCs w:val="28"/>
          <w:highlight w:val="none"/>
          <w:lang w:eastAsia="zh-Hans"/>
        </w:rPr>
        <w:t>1</w:t>
      </w:r>
      <w:r>
        <w:rPr>
          <w:rFonts w:ascii="宋体" w:hAnsi="宋体" w:cs="宋体"/>
          <w:color w:val="auto"/>
          <w:kern w:val="0"/>
          <w:sz w:val="28"/>
          <w:szCs w:val="28"/>
          <w:highlight w:val="none"/>
          <w:lang w:eastAsia="zh-Hans"/>
        </w:rPr>
        <w:t xml:space="preserve">6. </w:t>
      </w:r>
      <w:r>
        <w:rPr>
          <w:rFonts w:hint="eastAsia" w:ascii="宋体" w:hAnsi="宋体" w:cs="宋体"/>
          <w:color w:val="auto"/>
          <w:kern w:val="0"/>
          <w:sz w:val="28"/>
          <w:szCs w:val="28"/>
          <w:highlight w:val="none"/>
          <w:lang w:eastAsia="zh-Hans"/>
        </w:rPr>
        <w:t>诉讼</w:t>
      </w:r>
      <w:bookmarkEnd w:id="136"/>
      <w:bookmarkEnd w:id="137"/>
      <w:bookmarkStart w:id="138" w:name="_Toc30189_WPSOffice_Level3"/>
      <w:bookmarkStart w:id="139" w:name="_Toc168800653"/>
    </w:p>
    <w:p w14:paraId="71739BFC">
      <w:pPr>
        <w:numPr>
          <w:ilvl w:val="255"/>
          <w:numId w:val="0"/>
        </w:num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买卖双方应通过友好协商，解决在执行本合同中所发生的或与本合同有关的一切争端。如协商不能解决，任何一方均可向买方所在地有管辖权的人民法院起诉。</w:t>
      </w:r>
    </w:p>
    <w:p w14:paraId="7B3402DC">
      <w:pPr>
        <w:snapToGrid w:val="0"/>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7. </w:t>
      </w:r>
      <w:r>
        <w:rPr>
          <w:rFonts w:hint="eastAsia" w:ascii="宋体" w:hAnsi="宋体" w:cs="宋体"/>
          <w:color w:val="auto"/>
          <w:kern w:val="0"/>
          <w:sz w:val="28"/>
          <w:szCs w:val="28"/>
          <w:highlight w:val="none"/>
        </w:rPr>
        <w:t>违约终止合同</w:t>
      </w:r>
      <w:bookmarkEnd w:id="138"/>
      <w:bookmarkEnd w:id="139"/>
    </w:p>
    <w:p w14:paraId="155EBCE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17.1  买方在卖方违约的情况下，如果：</w:t>
      </w:r>
    </w:p>
    <w:p w14:paraId="6E8234B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 卖方未能在合同规定的限期或买方同意延长的限期内提供全部或部分货物；</w:t>
      </w:r>
    </w:p>
    <w:p w14:paraId="142E7821">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 如果卖方未能履行合同规定的其它义务，卖方在收到买方发出的违约通知后10天内，或经买方书面认可延长的时间内未能纠正其过失。买方可向卖方发出书面通知，终止部分或全部合同。</w:t>
      </w:r>
    </w:p>
    <w:p w14:paraId="55C33D77">
      <w:pPr>
        <w:adjustRightInd w:val="0"/>
        <w:snapToGrid w:val="0"/>
        <w:spacing w:line="360" w:lineRule="auto"/>
        <w:ind w:firstLine="480" w:firstLineChars="200"/>
        <w:rPr>
          <w:rStyle w:val="96"/>
          <w:color w:val="auto"/>
          <w:highlight w:val="none"/>
        </w:rPr>
      </w:pPr>
      <w:r>
        <w:rPr>
          <w:rFonts w:hint="eastAsia" w:ascii="宋体" w:hAnsi="宋体" w:cs="宋体"/>
          <w:color w:val="auto"/>
          <w:kern w:val="0"/>
          <w:sz w:val="24"/>
          <w:highlight w:val="none"/>
        </w:rPr>
        <w:t>17.2  在买方根据上述第17.1条规定，终止了全部或部分合同，买方可以依其认为适当的条件和方法购买与未交货物类似的货物，卖方应对购买类似货物所超出的费用负责。而且卖方还应继续执行合同中未中止的部分。</w:t>
      </w:r>
    </w:p>
    <w:p w14:paraId="3E19CFE7">
      <w:pPr>
        <w:snapToGrid w:val="0"/>
        <w:spacing w:line="360" w:lineRule="auto"/>
        <w:rPr>
          <w:rFonts w:ascii="宋体" w:hAnsi="宋体" w:cs="宋体"/>
          <w:color w:val="auto"/>
          <w:kern w:val="0"/>
          <w:sz w:val="28"/>
          <w:szCs w:val="28"/>
          <w:highlight w:val="none"/>
        </w:rPr>
      </w:pPr>
      <w:bookmarkStart w:id="140" w:name="_Toc168800654"/>
      <w:bookmarkStart w:id="141" w:name="_Toc14660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8. </w:t>
      </w:r>
      <w:r>
        <w:rPr>
          <w:rFonts w:hint="eastAsia" w:ascii="宋体" w:hAnsi="宋体" w:cs="宋体"/>
          <w:color w:val="auto"/>
          <w:kern w:val="0"/>
          <w:sz w:val="28"/>
          <w:szCs w:val="28"/>
          <w:highlight w:val="none"/>
        </w:rPr>
        <w:t>破产终止合同</w:t>
      </w:r>
      <w:bookmarkEnd w:id="140"/>
      <w:bookmarkEnd w:id="141"/>
    </w:p>
    <w:p w14:paraId="7F49AA4E">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如果卖方破产或无清偿能力时，买方可在任何时候以书面通知卖方终止合同。该终止合同将不损害或影响买方已经采取或将要采取的补救措施的权利。</w:t>
      </w:r>
    </w:p>
    <w:p w14:paraId="481766ED">
      <w:pPr>
        <w:snapToGrid w:val="0"/>
        <w:spacing w:line="360" w:lineRule="auto"/>
        <w:rPr>
          <w:rFonts w:ascii="宋体" w:hAnsi="宋体" w:cs="宋体"/>
          <w:color w:val="auto"/>
          <w:kern w:val="0"/>
          <w:sz w:val="28"/>
          <w:szCs w:val="28"/>
          <w:highlight w:val="none"/>
        </w:rPr>
      </w:pPr>
      <w:bookmarkStart w:id="142" w:name="_Toc6831_WPSOffice_Level3"/>
      <w:bookmarkStart w:id="143" w:name="_Toc168800656"/>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9. </w:t>
      </w:r>
      <w:r>
        <w:rPr>
          <w:rFonts w:hint="eastAsia" w:ascii="宋体" w:hAnsi="宋体" w:cs="宋体"/>
          <w:color w:val="auto"/>
          <w:kern w:val="0"/>
          <w:sz w:val="28"/>
          <w:szCs w:val="28"/>
          <w:highlight w:val="none"/>
        </w:rPr>
        <w:t>合同生效及其它</w:t>
      </w:r>
      <w:bookmarkEnd w:id="142"/>
      <w:bookmarkEnd w:id="143"/>
    </w:p>
    <w:p w14:paraId="44D45DDA">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19.1  合同经双方签字后即开始生效。</w:t>
      </w:r>
    </w:p>
    <w:p w14:paraId="2221402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19.2  本合同一式八份，甲乙双方各执四份。</w:t>
      </w:r>
    </w:p>
    <w:p w14:paraId="70A7B8D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19.3  如需修改补充合同内容，经协商，双方应签署书面修改或补充协议，该协议将作为本合同不可分割的一部分。</w:t>
      </w:r>
    </w:p>
    <w:p w14:paraId="6D6BF12A">
      <w:pPr>
        <w:snapToGrid w:val="0"/>
        <w:spacing w:line="360" w:lineRule="auto"/>
        <w:rPr>
          <w:rFonts w:ascii="宋体" w:hAnsi="宋体" w:cs="宋体"/>
          <w:color w:val="auto"/>
          <w:kern w:val="0"/>
          <w:sz w:val="28"/>
          <w:szCs w:val="28"/>
          <w:highlight w:val="none"/>
        </w:rPr>
      </w:pPr>
      <w:bookmarkStart w:id="144" w:name="_Toc168800657"/>
      <w:bookmarkStart w:id="145" w:name="_Toc15370_WPSOffice_Level3"/>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 xml:space="preserve">0. </w:t>
      </w:r>
      <w:r>
        <w:rPr>
          <w:rFonts w:hint="eastAsia" w:ascii="宋体" w:hAnsi="宋体" w:cs="宋体"/>
          <w:color w:val="auto"/>
          <w:kern w:val="0"/>
          <w:sz w:val="28"/>
          <w:szCs w:val="28"/>
          <w:highlight w:val="none"/>
        </w:rPr>
        <w:t>通知</w:t>
      </w:r>
      <w:bookmarkEnd w:id="144"/>
      <w:bookmarkEnd w:id="145"/>
    </w:p>
    <w:p w14:paraId="610FD44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本合同任何一方给另一方的通知，都应以书面或传真方式发送，而另一方应以书面形式确认并发送到对方明确的地址</w:t>
      </w:r>
    </w:p>
    <w:p w14:paraId="374EFFDB">
      <w:pPr>
        <w:snapToGrid w:val="0"/>
        <w:spacing w:line="360" w:lineRule="auto"/>
        <w:rPr>
          <w:rFonts w:ascii="宋体" w:hAnsi="宋体" w:cs="宋体"/>
          <w:color w:val="auto"/>
          <w:kern w:val="0"/>
          <w:sz w:val="28"/>
          <w:szCs w:val="28"/>
          <w:highlight w:val="none"/>
        </w:rPr>
      </w:pPr>
      <w:bookmarkStart w:id="146" w:name="_Toc28501_WPSOffice_Level3"/>
      <w:bookmarkStart w:id="147" w:name="_Toc168800658"/>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 xml:space="preserve">1. </w:t>
      </w:r>
      <w:r>
        <w:rPr>
          <w:rFonts w:hint="eastAsia" w:ascii="宋体" w:hAnsi="宋体" w:cs="宋体"/>
          <w:color w:val="auto"/>
          <w:kern w:val="0"/>
          <w:sz w:val="28"/>
          <w:szCs w:val="28"/>
          <w:highlight w:val="none"/>
        </w:rPr>
        <w:t>适用法律</w:t>
      </w:r>
      <w:bookmarkEnd w:id="146"/>
      <w:bookmarkEnd w:id="147"/>
    </w:p>
    <w:p w14:paraId="6CBA5583">
      <w:pPr>
        <w:adjustRightInd w:val="0"/>
        <w:spacing w:line="360" w:lineRule="auto"/>
        <w:ind w:firstLine="480" w:firstLineChars="200"/>
        <w:rPr>
          <w:rFonts w:ascii="宋体" w:hAnsi="宋体" w:cs="宋体"/>
          <w:b/>
          <w:color w:val="auto"/>
          <w:kern w:val="0"/>
          <w:sz w:val="32"/>
          <w:szCs w:val="28"/>
          <w:highlight w:val="none"/>
        </w:rPr>
      </w:pPr>
      <w:r>
        <w:rPr>
          <w:rFonts w:hint="eastAsia" w:ascii="宋体" w:hAnsi="宋体" w:cs="宋体"/>
          <w:color w:val="auto"/>
          <w:sz w:val="24"/>
          <w:highlight w:val="none"/>
        </w:rPr>
        <w:t>本合同按照中华人民共和国的法律进行解释。</w:t>
      </w:r>
    </w:p>
    <w:p w14:paraId="436F8471">
      <w:pPr>
        <w:widowControl/>
        <w:jc w:val="left"/>
        <w:rPr>
          <w:rFonts w:ascii="宋体" w:hAnsi="宋体" w:cs="宋体"/>
          <w:b/>
          <w:color w:val="auto"/>
          <w:kern w:val="0"/>
          <w:sz w:val="32"/>
          <w:szCs w:val="28"/>
          <w:highlight w:val="none"/>
        </w:rPr>
      </w:pPr>
      <w:r>
        <w:rPr>
          <w:rFonts w:ascii="宋体" w:hAnsi="宋体" w:cs="宋体"/>
          <w:b/>
          <w:color w:val="auto"/>
          <w:kern w:val="0"/>
          <w:sz w:val="32"/>
          <w:szCs w:val="28"/>
          <w:highlight w:val="none"/>
        </w:rPr>
        <w:br w:type="page"/>
      </w:r>
    </w:p>
    <w:p w14:paraId="2838B4A6">
      <w:pPr>
        <w:pStyle w:val="3"/>
        <w:snapToGrid w:val="0"/>
        <w:spacing w:before="0" w:after="0"/>
        <w:ind w:firstLine="643"/>
        <w:jc w:val="center"/>
        <w:rPr>
          <w:rFonts w:ascii="宋体" w:hAnsi="宋体" w:cs="宋体"/>
          <w:color w:val="auto"/>
          <w:kern w:val="0"/>
          <w:sz w:val="32"/>
          <w:szCs w:val="32"/>
          <w:highlight w:val="none"/>
        </w:rPr>
      </w:pPr>
      <w:bookmarkStart w:id="148" w:name="_Toc8944"/>
      <w:bookmarkStart w:id="149" w:name="_Toc1639"/>
      <w:r>
        <w:rPr>
          <w:rFonts w:hint="eastAsia" w:ascii="宋体" w:hAnsi="宋体" w:cs="宋体"/>
          <w:color w:val="auto"/>
          <w:kern w:val="0"/>
          <w:sz w:val="32"/>
          <w:szCs w:val="32"/>
          <w:highlight w:val="none"/>
        </w:rPr>
        <w:t>合同一般格式</w:t>
      </w:r>
      <w:bookmarkEnd w:id="148"/>
      <w:bookmarkEnd w:id="149"/>
    </w:p>
    <w:p w14:paraId="227716BA">
      <w:pPr>
        <w:adjustRightInd w:val="0"/>
        <w:snapToGrid w:val="0"/>
        <w:spacing w:line="360" w:lineRule="auto"/>
        <w:ind w:firstLine="643"/>
        <w:jc w:val="center"/>
        <w:rPr>
          <w:rFonts w:ascii="宋体" w:hAnsi="宋体" w:cs="宋体"/>
          <w:b/>
          <w:color w:val="auto"/>
          <w:kern w:val="0"/>
          <w:sz w:val="32"/>
          <w:szCs w:val="28"/>
          <w:highlight w:val="none"/>
        </w:rPr>
      </w:pPr>
      <w:r>
        <w:rPr>
          <w:rFonts w:hint="eastAsia" w:ascii="宋体" w:hAnsi="宋体" w:cs="宋体"/>
          <w:b/>
          <w:color w:val="auto"/>
          <w:kern w:val="0"/>
          <w:sz w:val="32"/>
          <w:szCs w:val="28"/>
          <w:highlight w:val="none"/>
        </w:rPr>
        <w:t>（参考模板）</w:t>
      </w:r>
    </w:p>
    <w:p w14:paraId="4DAFAFEA">
      <w:pPr>
        <w:adjustRightInd w:val="0"/>
        <w:snapToGrid w:val="0"/>
        <w:spacing w:line="360" w:lineRule="auto"/>
        <w:ind w:firstLine="562"/>
        <w:jc w:val="cente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大连理工大学盘锦校区微机室实验室S107微机教室建设项目计算机类设备采购项目采购合同</w:t>
      </w:r>
    </w:p>
    <w:p w14:paraId="67FC95BF">
      <w:pPr>
        <w:adjustRightInd w:val="0"/>
        <w:snapToGrid w:val="0"/>
        <w:spacing w:line="360" w:lineRule="auto"/>
        <w:ind w:firstLine="480" w:firstLineChars="200"/>
        <w:rPr>
          <w:rFonts w:ascii="宋体" w:hAnsi="宋体" w:cs="宋体"/>
          <w:b/>
          <w:bCs/>
          <w:color w:val="auto"/>
          <w:kern w:val="0"/>
          <w:sz w:val="24"/>
          <w:highlight w:val="none"/>
        </w:rPr>
      </w:pPr>
      <w:r>
        <w:rPr>
          <w:rFonts w:hint="eastAsia" w:ascii="宋体" w:hAnsi="宋体" w:cs="宋体"/>
          <w:color w:val="auto"/>
          <w:kern w:val="0"/>
          <w:sz w:val="24"/>
          <w:highlight w:val="none"/>
        </w:rPr>
        <w:t>采购人（甲方）：                                    合同编号：</w:t>
      </w:r>
    </w:p>
    <w:p w14:paraId="6009B63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供应商（乙方）：                                    签约地：</w:t>
      </w:r>
    </w:p>
    <w:p w14:paraId="6FA1845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甲乙双方本着诚实守信、平等互利的原则，按照《中华人民共和国民法典（合同编）》,经过友好协商，确立本合同。</w:t>
      </w:r>
    </w:p>
    <w:p w14:paraId="22602986">
      <w:pPr>
        <w:pStyle w:val="35"/>
        <w:widowControl/>
        <w:numPr>
          <w:ilvl w:val="0"/>
          <w:numId w:val="3"/>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合同标的</w:t>
      </w:r>
    </w:p>
    <w:p w14:paraId="5E25BAA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1.供货一览表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275"/>
        <w:gridCol w:w="1252"/>
        <w:gridCol w:w="1300"/>
        <w:gridCol w:w="1317"/>
        <w:gridCol w:w="884"/>
        <w:gridCol w:w="1032"/>
        <w:gridCol w:w="1179"/>
      </w:tblGrid>
      <w:tr w14:paraId="60DD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687611EC">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275" w:type="dxa"/>
            <w:tcBorders>
              <w:top w:val="single" w:color="auto" w:sz="4" w:space="0"/>
              <w:left w:val="single" w:color="auto" w:sz="4" w:space="0"/>
              <w:bottom w:val="single" w:color="auto" w:sz="4" w:space="0"/>
              <w:right w:val="single" w:color="auto" w:sz="4" w:space="0"/>
            </w:tcBorders>
            <w:noWrap/>
            <w:vAlign w:val="center"/>
          </w:tcPr>
          <w:p w14:paraId="149A7D9A">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产品名称</w:t>
            </w:r>
          </w:p>
        </w:tc>
        <w:tc>
          <w:tcPr>
            <w:tcW w:w="1252" w:type="dxa"/>
            <w:tcBorders>
              <w:top w:val="single" w:color="auto" w:sz="4" w:space="0"/>
              <w:left w:val="single" w:color="auto" w:sz="4" w:space="0"/>
              <w:bottom w:val="single" w:color="auto" w:sz="4" w:space="0"/>
              <w:right w:val="single" w:color="auto" w:sz="4" w:space="0"/>
            </w:tcBorders>
            <w:noWrap/>
            <w:vAlign w:val="center"/>
          </w:tcPr>
          <w:p w14:paraId="05D141E2">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商标品牌</w:t>
            </w:r>
          </w:p>
        </w:tc>
        <w:tc>
          <w:tcPr>
            <w:tcW w:w="1300" w:type="dxa"/>
            <w:tcBorders>
              <w:top w:val="single" w:color="auto" w:sz="4" w:space="0"/>
              <w:left w:val="single" w:color="auto" w:sz="4" w:space="0"/>
              <w:bottom w:val="single" w:color="auto" w:sz="4" w:space="0"/>
              <w:right w:val="single" w:color="auto" w:sz="4" w:space="0"/>
            </w:tcBorders>
            <w:noWrap/>
            <w:vAlign w:val="center"/>
          </w:tcPr>
          <w:p w14:paraId="47D932C6">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规格型号</w:t>
            </w:r>
          </w:p>
        </w:tc>
        <w:tc>
          <w:tcPr>
            <w:tcW w:w="1317" w:type="dxa"/>
            <w:tcBorders>
              <w:top w:val="single" w:color="auto" w:sz="4" w:space="0"/>
              <w:left w:val="single" w:color="auto" w:sz="4" w:space="0"/>
              <w:bottom w:val="single" w:color="auto" w:sz="4" w:space="0"/>
              <w:right w:val="single" w:color="auto" w:sz="4" w:space="0"/>
            </w:tcBorders>
            <w:noWrap/>
            <w:vAlign w:val="center"/>
          </w:tcPr>
          <w:p w14:paraId="727DAE31">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生产厂家</w:t>
            </w:r>
          </w:p>
        </w:tc>
        <w:tc>
          <w:tcPr>
            <w:tcW w:w="884" w:type="dxa"/>
            <w:tcBorders>
              <w:top w:val="single" w:color="auto" w:sz="4" w:space="0"/>
              <w:left w:val="single" w:color="auto" w:sz="4" w:space="0"/>
              <w:bottom w:val="single" w:color="auto" w:sz="4" w:space="0"/>
              <w:right w:val="single" w:color="auto" w:sz="4" w:space="0"/>
            </w:tcBorders>
            <w:noWrap/>
            <w:vAlign w:val="center"/>
          </w:tcPr>
          <w:p w14:paraId="5A908CF4">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1032" w:type="dxa"/>
            <w:tcBorders>
              <w:top w:val="single" w:color="auto" w:sz="4" w:space="0"/>
              <w:left w:val="single" w:color="auto" w:sz="4" w:space="0"/>
              <w:bottom w:val="single" w:color="auto" w:sz="4" w:space="0"/>
              <w:right w:val="single" w:color="auto" w:sz="4" w:space="0"/>
            </w:tcBorders>
            <w:noWrap/>
            <w:vAlign w:val="center"/>
          </w:tcPr>
          <w:p w14:paraId="767C4FEB">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单价</w:t>
            </w:r>
          </w:p>
        </w:tc>
        <w:tc>
          <w:tcPr>
            <w:tcW w:w="1179" w:type="dxa"/>
            <w:tcBorders>
              <w:top w:val="single" w:color="auto" w:sz="4" w:space="0"/>
              <w:left w:val="single" w:color="auto" w:sz="4" w:space="0"/>
              <w:bottom w:val="single" w:color="auto" w:sz="4" w:space="0"/>
              <w:right w:val="single" w:color="auto" w:sz="4" w:space="0"/>
            </w:tcBorders>
            <w:noWrap/>
            <w:vAlign w:val="center"/>
          </w:tcPr>
          <w:p w14:paraId="1A12DE10">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金额（元）</w:t>
            </w:r>
          </w:p>
        </w:tc>
      </w:tr>
      <w:tr w14:paraId="53709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389B2D8D">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342F569C">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171A7717">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6D576DB7">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E1906CE">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3126FA75">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3F632A61">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5A5D96D7">
            <w:pPr>
              <w:snapToGrid w:val="0"/>
              <w:spacing w:line="360" w:lineRule="auto"/>
              <w:ind w:firstLine="480" w:firstLineChars="200"/>
              <w:jc w:val="center"/>
              <w:rPr>
                <w:rFonts w:ascii="宋体" w:hAnsi="宋体" w:cs="宋体"/>
                <w:color w:val="auto"/>
                <w:kern w:val="0"/>
                <w:sz w:val="24"/>
                <w:highlight w:val="none"/>
              </w:rPr>
            </w:pPr>
          </w:p>
        </w:tc>
      </w:tr>
      <w:tr w14:paraId="650E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21E4565A">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FD18E77">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355347EB">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56FAD04C">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6F15C9D9">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31ED8CA8">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0139E892">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259BCCDB">
            <w:pPr>
              <w:snapToGrid w:val="0"/>
              <w:spacing w:line="360" w:lineRule="auto"/>
              <w:ind w:firstLine="480" w:firstLineChars="200"/>
              <w:jc w:val="center"/>
              <w:rPr>
                <w:rFonts w:ascii="宋体" w:hAnsi="宋体" w:cs="宋体"/>
                <w:color w:val="auto"/>
                <w:kern w:val="0"/>
                <w:sz w:val="24"/>
                <w:highlight w:val="none"/>
              </w:rPr>
            </w:pPr>
          </w:p>
        </w:tc>
      </w:tr>
      <w:tr w14:paraId="0658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0201BCDF">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7B76BEA">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72B3ACA0">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71F264F1">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7B176443">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4B6E6223">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64B7C609">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793521A1">
            <w:pPr>
              <w:snapToGrid w:val="0"/>
              <w:spacing w:line="360" w:lineRule="auto"/>
              <w:ind w:firstLine="480" w:firstLineChars="200"/>
              <w:jc w:val="center"/>
              <w:rPr>
                <w:rFonts w:ascii="宋体" w:hAnsi="宋体" w:cs="宋体"/>
                <w:color w:val="auto"/>
                <w:kern w:val="0"/>
                <w:sz w:val="24"/>
                <w:highlight w:val="none"/>
              </w:rPr>
            </w:pPr>
          </w:p>
        </w:tc>
      </w:tr>
      <w:tr w14:paraId="593FC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7DCE1D2A">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6741D26F">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6332E807">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32FC507A">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14A81C6F">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10578613">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08BF3FC7">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2BFE639A">
            <w:pPr>
              <w:snapToGrid w:val="0"/>
              <w:spacing w:line="360" w:lineRule="auto"/>
              <w:ind w:firstLine="480" w:firstLineChars="200"/>
              <w:jc w:val="center"/>
              <w:rPr>
                <w:rFonts w:ascii="宋体" w:hAnsi="宋体" w:cs="宋体"/>
                <w:color w:val="auto"/>
                <w:kern w:val="0"/>
                <w:sz w:val="24"/>
                <w:highlight w:val="none"/>
              </w:rPr>
            </w:pPr>
          </w:p>
        </w:tc>
      </w:tr>
    </w:tbl>
    <w:p w14:paraId="7EEEB617">
      <w:pPr>
        <w:snapToGrid w:val="0"/>
        <w:spacing w:line="360" w:lineRule="auto"/>
        <w:ind w:firstLine="480" w:firstLineChars="200"/>
        <w:rPr>
          <w:rFonts w:ascii="宋体" w:hAnsi="宋体" w:cs="宋体"/>
          <w:color w:val="auto"/>
          <w:kern w:val="0"/>
          <w:sz w:val="24"/>
          <w:highlight w:val="none"/>
        </w:rPr>
      </w:pPr>
    </w:p>
    <w:p w14:paraId="26CC9175">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color w:val="auto"/>
          <w:kern w:val="0"/>
          <w:sz w:val="24"/>
          <w:highlight w:val="none"/>
        </w:rPr>
        <w:t>2.合同总金额：</w:t>
      </w:r>
      <w:r>
        <w:rPr>
          <w:rFonts w:hint="eastAsia" w:ascii="宋体" w:hAnsi="宋体" w:cs="宋体"/>
          <w:b/>
          <w:bCs/>
          <w:color w:val="auto"/>
          <w:kern w:val="0"/>
          <w:sz w:val="24"/>
          <w:highlight w:val="none"/>
          <w:u w:val="single"/>
        </w:rPr>
        <w:t xml:space="preserve"> </w:t>
      </w:r>
      <w:r>
        <w:rPr>
          <w:rFonts w:ascii="宋体" w:hAnsi="宋体" w:cs="宋体"/>
          <w:b/>
          <w:bCs/>
          <w:color w:val="auto"/>
          <w:kern w:val="0"/>
          <w:sz w:val="24"/>
          <w:highlight w:val="none"/>
          <w:u w:val="single"/>
        </w:rPr>
        <w:t xml:space="preserve">           </w:t>
      </w:r>
      <w:r>
        <w:rPr>
          <w:rFonts w:ascii="宋体" w:hAnsi="宋体" w:cs="宋体"/>
          <w:b/>
          <w:bCs/>
          <w:color w:val="auto"/>
          <w:kern w:val="0"/>
          <w:sz w:val="24"/>
          <w:highlight w:val="none"/>
        </w:rPr>
        <w:t xml:space="preserve"> </w:t>
      </w:r>
      <w:r>
        <w:rPr>
          <w:rFonts w:hint="eastAsia" w:ascii="宋体" w:hAnsi="宋体" w:cs="宋体"/>
          <w:b/>
          <w:bCs/>
          <w:color w:val="auto"/>
          <w:kern w:val="0"/>
          <w:sz w:val="24"/>
          <w:highlight w:val="none"/>
        </w:rPr>
        <w:t>，(大写)</w:t>
      </w:r>
      <w:r>
        <w:rPr>
          <w:rFonts w:ascii="宋体" w:hAnsi="宋体" w:cs="宋体"/>
          <w:b/>
          <w:bCs/>
          <w:color w:val="auto"/>
          <w:kern w:val="0"/>
          <w:sz w:val="24"/>
          <w:highlight w:val="none"/>
          <w:u w:val="single"/>
        </w:rPr>
        <w:t xml:space="preserve">                  </w:t>
      </w:r>
      <w:r>
        <w:rPr>
          <w:rFonts w:hint="eastAsia" w:ascii="宋体" w:hAnsi="宋体" w:cs="宋体"/>
          <w:b/>
          <w:bCs/>
          <w:color w:val="auto"/>
          <w:kern w:val="0"/>
          <w:sz w:val="24"/>
          <w:highlight w:val="none"/>
          <w:u w:val="single"/>
        </w:rPr>
        <w:t xml:space="preserve"> </w:t>
      </w:r>
      <w:r>
        <w:rPr>
          <w:rFonts w:hint="eastAsia" w:ascii="宋体" w:hAnsi="宋体" w:cs="宋体"/>
          <w:bCs/>
          <w:color w:val="auto"/>
          <w:kern w:val="0"/>
          <w:sz w:val="24"/>
          <w:highlight w:val="none"/>
        </w:rPr>
        <w:t>。</w:t>
      </w:r>
      <w:r>
        <w:rPr>
          <w:rFonts w:ascii="宋体" w:hAnsi="宋体" w:cs="宋体"/>
          <w:b/>
          <w:bCs/>
          <w:color w:val="auto"/>
          <w:kern w:val="0"/>
          <w:sz w:val="24"/>
          <w:highlight w:val="none"/>
        </w:rPr>
        <w:t xml:space="preserve">             </w:t>
      </w:r>
      <w:r>
        <w:rPr>
          <w:rFonts w:hint="eastAsia" w:ascii="宋体" w:hAnsi="宋体" w:cs="宋体"/>
          <w:bCs/>
          <w:color w:val="auto"/>
          <w:kern w:val="0"/>
          <w:sz w:val="24"/>
          <w:highlight w:val="none"/>
        </w:rPr>
        <w:t>。</w:t>
      </w:r>
    </w:p>
    <w:p w14:paraId="10F50E2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3.合同总金额包括货物价款、附件、专用工具、安装、调试、检验、技术培训及技术资料和包装、运输、保险等全部费用，如果招、投标文件对其另有规定的，从其规定。</w:t>
      </w:r>
    </w:p>
    <w:p w14:paraId="242C76B6">
      <w:pPr>
        <w:pStyle w:val="35"/>
        <w:widowControl/>
        <w:numPr>
          <w:ilvl w:val="0"/>
          <w:numId w:val="3"/>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质量要求</w:t>
      </w:r>
    </w:p>
    <w:p w14:paraId="58D2F2B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1.乙方所提供的货物必须符合中华人民共和国国家安全、环保、节能、卫生标准，国家及有关行业产品质量认证标准，招标文件的质量要求及双方签字确认的相关承诺及协议。</w:t>
      </w:r>
    </w:p>
    <w:p w14:paraId="2FB6451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乙方所提供的货物必须是全新、未使用的原装产品，且在正常安装、使用和保养条件下，其使用寿命期内各项指标均达到本条第1款的质量要求。在货物最终验收后规定的质量保证期内，乙方应对因货物质量缺陷造成的任何不足负责修补或调换，并承担相应费用。</w:t>
      </w:r>
    </w:p>
    <w:p w14:paraId="7E84C7A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3.在供货时附出厂合格证书，作为本合同的有效附件。</w:t>
      </w:r>
    </w:p>
    <w:p w14:paraId="46EB9AF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提供的货物及其配件、材料或安装不能通过验收合格，甲方有权可以拒收并退货，并要求乙方返还甲方已付的货款，由此而产生的费用和风险由乙方承担。所有拒收退回的货物乙方在甲方通知后7个日历日内提走，否则，视为乙方放弃所有货物的所有权，甲方有权任意处置这些货物，并且甲方有权要求乙方支付处置这些货物所需的费用（包括但不限于运费）。</w:t>
      </w:r>
    </w:p>
    <w:p w14:paraId="57A5058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乙方须对交付的产品质量负责，产品在交付机房或投入使用后，凡因产品质量不符合本合同约定或有其它质量瑕疵或安装不符合相关技术要求，而给甲方或任何第三方造成人身损害和财产损失的，均由乙方承担赔偿责任。</w:t>
      </w:r>
    </w:p>
    <w:p w14:paraId="70D18898">
      <w:pPr>
        <w:pStyle w:val="35"/>
        <w:widowControl/>
        <w:numPr>
          <w:ilvl w:val="0"/>
          <w:numId w:val="3"/>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付款方式</w:t>
      </w:r>
    </w:p>
    <w:p w14:paraId="317221C9">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合同签订后，乙方向甲方开具合同总金额100%的预付款保函，甲方收到预付款保函后，向乙方一次性支付合同全款作为预付款。货到甲方指定地点后，乙方向甲方开具合同总金额10%的履约保函，甲方验收合格后退回预付款保函。预付款保函和履约保函必须为银行见索即付独立保函。预付款保函有效期覆盖供货期和验收期，履约保函有效期覆盖质保期第一年。如履约期间因特殊原因导致保函有效期不满足上述条件，乙方应无条件办理保函展期，直至满足条件为止</w:t>
      </w:r>
      <w:r>
        <w:rPr>
          <w:rFonts w:hint="eastAsia"/>
          <w:color w:val="auto"/>
          <w:sz w:val="24"/>
          <w:szCs w:val="32"/>
          <w:highlight w:val="none"/>
        </w:rPr>
        <w:t>。</w:t>
      </w:r>
    </w:p>
    <w:p w14:paraId="0286EB86">
      <w:pPr>
        <w:pStyle w:val="35"/>
        <w:widowControl/>
        <w:numPr>
          <w:ilvl w:val="0"/>
          <w:numId w:val="3"/>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包装和运输</w:t>
      </w:r>
    </w:p>
    <w:p w14:paraId="0D061C7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乙方应在设备发运前自费对其进行满足于运输距离、防震、防锈和防破损以及装卸要求的包装，以保证货物安全运输到达甲方指定地点。乙方应承担由于其包装或其防护措施不妥而引起的货物锈蚀、损坏及丢失所造成的责任及费用。</w:t>
      </w:r>
    </w:p>
    <w:p w14:paraId="3E7DEDB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乙方负责运输并承担装卸、运输、保险费（乙方应以人民币办理的按照发票金额的100%的“一切险”保险），并应于货物装载完成24小时内通知甲方货物名称、数量、毛重、体积、发票金额、运输工具名称和启运日期及预计到达目的地的日期。</w:t>
      </w:r>
    </w:p>
    <w:p w14:paraId="0014C3E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3.乙方装运的货物必须符合合同规定的货物名称、型号规格、数量；包装上注明货物品种及数量；使用说明书、质量检验证明书、随配附件和工具以及清单与设备一起装箱发送。</w:t>
      </w:r>
    </w:p>
    <w:p w14:paraId="37AC8EA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4.乙方应按交付规定将货物运送到指定交货地点。</w:t>
      </w:r>
    </w:p>
    <w:p w14:paraId="71EA2BD5">
      <w:pPr>
        <w:pStyle w:val="35"/>
        <w:widowControl/>
        <w:numPr>
          <w:ilvl w:val="0"/>
          <w:numId w:val="3"/>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交付和验收</w:t>
      </w:r>
    </w:p>
    <w:p w14:paraId="3FA07F91">
      <w:pPr>
        <w:snapToGrid w:val="0"/>
        <w:spacing w:line="360" w:lineRule="auto"/>
        <w:ind w:firstLine="480" w:firstLineChars="200"/>
        <w:rPr>
          <w:rFonts w:ascii="宋体" w:hAnsi="宋体" w:cs="宋体"/>
          <w:color w:val="auto"/>
          <w:kern w:val="0"/>
          <w:sz w:val="24"/>
          <w:highlight w:val="none"/>
          <w:u w:val="single"/>
        </w:rPr>
      </w:pPr>
      <w:r>
        <w:rPr>
          <w:rFonts w:hint="eastAsia" w:ascii="宋体" w:hAnsi="宋体" w:cs="宋体"/>
          <w:color w:val="auto"/>
          <w:kern w:val="0"/>
          <w:sz w:val="24"/>
          <w:highlight w:val="none"/>
        </w:rPr>
        <w:t>1.供货期：</w:t>
      </w:r>
      <w:r>
        <w:rPr>
          <w:rFonts w:hint="eastAsia" w:ascii="宋体" w:hAnsi="宋体" w:cs="宋体"/>
          <w:color w:val="auto"/>
          <w:kern w:val="0"/>
          <w:sz w:val="24"/>
          <w:highlight w:val="none"/>
          <w:u w:val="single"/>
        </w:rPr>
        <w:t>签订合同之日起，接到采购人供货通知，45个日历日内货到安装调试合格。</w:t>
      </w:r>
    </w:p>
    <w:p w14:paraId="0B4ABAD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2.交货地点为</w:t>
      </w:r>
      <w:r>
        <w:rPr>
          <w:rFonts w:hint="eastAsia" w:ascii="宋体" w:hAnsi="宋体" w:cs="宋体"/>
          <w:color w:val="auto"/>
          <w:kern w:val="0"/>
          <w:sz w:val="24"/>
          <w:highlight w:val="none"/>
          <w:u w:val="single"/>
        </w:rPr>
        <w:t>甲方指定地点。</w:t>
      </w:r>
    </w:p>
    <w:p w14:paraId="4CED8EE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3.乙方应提前</w:t>
      </w:r>
      <w:r>
        <w:rPr>
          <w:rFonts w:hint="eastAsia" w:ascii="宋体" w:hAnsi="宋体" w:cs="宋体"/>
          <w:color w:val="auto"/>
          <w:kern w:val="0"/>
          <w:sz w:val="24"/>
          <w:highlight w:val="none"/>
          <w:u w:val="single"/>
        </w:rPr>
        <w:t>5</w:t>
      </w:r>
      <w:r>
        <w:rPr>
          <w:rFonts w:hint="eastAsia" w:ascii="宋体" w:hAnsi="宋体" w:cs="宋体"/>
          <w:color w:val="auto"/>
          <w:kern w:val="0"/>
          <w:sz w:val="24"/>
          <w:highlight w:val="none"/>
        </w:rPr>
        <w:t>个工作日向甲方提出交货检验。若发现包装物破损或货物品名及数量与合同内容不符，甲方有权拒收货物，并有权要求乙方按照甲方指定地点、数量在规定的时间将合格的货物送达。乙方应将所提供货物的装箱清单、用户手册、原厂保修卡、随机资料、工具和备品、备件等交付给甲方，如有缺失应及时补齐，否则视为逾期交货。</w:t>
      </w:r>
    </w:p>
    <w:p w14:paraId="50914AB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4.乙方负责安装调试，甲方提供必要的工作条件（如场地、电源、水源等）。</w:t>
      </w:r>
    </w:p>
    <w:p w14:paraId="70EBBA1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5.乙方应在货物安装、调试完成后提前</w:t>
      </w:r>
      <w:r>
        <w:rPr>
          <w:rFonts w:hint="eastAsia" w:ascii="宋体" w:hAnsi="宋体" w:cs="宋体"/>
          <w:color w:val="auto"/>
          <w:kern w:val="0"/>
          <w:sz w:val="24"/>
          <w:highlight w:val="none"/>
          <w:u w:val="single"/>
        </w:rPr>
        <w:t>5</w:t>
      </w:r>
      <w:r>
        <w:rPr>
          <w:rFonts w:hint="eastAsia" w:ascii="宋体" w:hAnsi="宋体" w:cs="宋体"/>
          <w:color w:val="auto"/>
          <w:kern w:val="0"/>
          <w:sz w:val="24"/>
          <w:highlight w:val="none"/>
        </w:rPr>
        <w:t>个工作日通知甲方验收，甲方在接到通知后的</w:t>
      </w:r>
      <w:r>
        <w:rPr>
          <w:rFonts w:hint="eastAsia" w:ascii="宋体" w:hAnsi="宋体" w:cs="宋体"/>
          <w:color w:val="auto"/>
          <w:kern w:val="0"/>
          <w:sz w:val="24"/>
          <w:highlight w:val="none"/>
          <w:u w:val="single"/>
        </w:rPr>
        <w:t xml:space="preserve"> 30 </w:t>
      </w:r>
      <w:r>
        <w:rPr>
          <w:rFonts w:hint="eastAsia" w:ascii="宋体" w:hAnsi="宋体" w:cs="宋体"/>
          <w:color w:val="auto"/>
          <w:kern w:val="0"/>
          <w:sz w:val="24"/>
          <w:highlight w:val="none"/>
        </w:rPr>
        <w:t>个工作日内组织验收。甲方对乙方所交设备依照国家有关技术标准和双方确认的技术标准进行现场验收。性能达到技术要求的，验收通过；验收不合格的，限期整改；整改仍达不到要求的，作退货处理。验收合格后由甲乙双方签收货物验收报告并加盖采购单位公章，甲乙双方各执</w:t>
      </w:r>
      <w:r>
        <w:rPr>
          <w:rFonts w:hint="eastAsia" w:ascii="宋体" w:hAnsi="宋体" w:cs="宋体"/>
          <w:color w:val="auto"/>
          <w:kern w:val="0"/>
          <w:sz w:val="24"/>
          <w:highlight w:val="none"/>
          <w:u w:val="single"/>
        </w:rPr>
        <w:t>1</w:t>
      </w:r>
      <w:r>
        <w:rPr>
          <w:rFonts w:hint="eastAsia" w:ascii="宋体" w:hAnsi="宋体" w:cs="宋体"/>
          <w:color w:val="auto"/>
          <w:kern w:val="0"/>
          <w:sz w:val="24"/>
          <w:highlight w:val="none"/>
        </w:rPr>
        <w:t>份。</w:t>
      </w:r>
    </w:p>
    <w:p w14:paraId="1E4F41B4">
      <w:pPr>
        <w:pStyle w:val="35"/>
        <w:numPr>
          <w:ilvl w:val="0"/>
          <w:numId w:val="3"/>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培训</w:t>
      </w:r>
    </w:p>
    <w:p w14:paraId="61984A2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乙方负责免费对甲方有关人员进行培训。</w:t>
      </w:r>
    </w:p>
    <w:p w14:paraId="2A621AC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培训内容应至少包括：（1）设备的操作使用和保养；（2）设备安全注意事项；（3）设备简易故障排除。</w:t>
      </w:r>
    </w:p>
    <w:p w14:paraId="10AB19BF">
      <w:pPr>
        <w:snapToGrid w:val="0"/>
        <w:spacing w:line="360" w:lineRule="auto"/>
        <w:ind w:firstLine="480" w:firstLineChars="200"/>
        <w:rPr>
          <w:rFonts w:ascii="宋体" w:hAnsi="宋体" w:cs="宋体"/>
          <w:color w:val="auto"/>
          <w:kern w:val="0"/>
          <w:sz w:val="24"/>
          <w:highlight w:val="none"/>
          <w:u w:val="single"/>
        </w:rPr>
      </w:pPr>
      <w:r>
        <w:rPr>
          <w:rFonts w:hint="eastAsia" w:ascii="宋体" w:hAnsi="宋体" w:cs="宋体"/>
          <w:color w:val="auto"/>
          <w:kern w:val="0"/>
          <w:sz w:val="24"/>
          <w:highlight w:val="none"/>
        </w:rPr>
        <w:t>培训内容：</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采购人指定</w:t>
      </w:r>
      <w:r>
        <w:rPr>
          <w:rFonts w:ascii="宋体" w:hAnsi="宋体" w:cs="宋体"/>
          <w:color w:val="auto"/>
          <w:kern w:val="0"/>
          <w:sz w:val="24"/>
          <w:highlight w:val="none"/>
          <w:u w:val="single"/>
        </w:rPr>
        <w:t xml:space="preserve">  </w:t>
      </w:r>
    </w:p>
    <w:p w14:paraId="0F075DC0">
      <w:pPr>
        <w:snapToGrid w:val="0"/>
        <w:spacing w:line="360" w:lineRule="auto"/>
        <w:ind w:firstLine="480" w:firstLineChars="200"/>
        <w:rPr>
          <w:rFonts w:ascii="宋体" w:hAnsi="宋体" w:cs="宋体"/>
          <w:color w:val="auto"/>
          <w:kern w:val="0"/>
          <w:sz w:val="24"/>
          <w:highlight w:val="none"/>
          <w:u w:val="single"/>
        </w:rPr>
      </w:pPr>
      <w:r>
        <w:rPr>
          <w:rFonts w:hint="eastAsia" w:ascii="宋体" w:hAnsi="宋体" w:cs="宋体"/>
          <w:color w:val="auto"/>
          <w:kern w:val="0"/>
          <w:sz w:val="24"/>
          <w:highlight w:val="none"/>
        </w:rPr>
        <w:t>培训时间：</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采购人指定</w:t>
      </w:r>
      <w:r>
        <w:rPr>
          <w:rFonts w:ascii="宋体" w:hAnsi="宋体" w:cs="宋体"/>
          <w:color w:val="auto"/>
          <w:kern w:val="0"/>
          <w:sz w:val="24"/>
          <w:highlight w:val="none"/>
          <w:u w:val="single"/>
        </w:rPr>
        <w:t xml:space="preserve">  </w:t>
      </w:r>
    </w:p>
    <w:p w14:paraId="28A44C6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培训地点：</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采购人指定</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 </w:t>
      </w:r>
      <w:r>
        <w:rPr>
          <w:rFonts w:ascii="宋体" w:hAnsi="宋体" w:cs="宋体"/>
          <w:color w:val="auto"/>
          <w:kern w:val="0"/>
          <w:sz w:val="24"/>
          <w:highlight w:val="none"/>
        </w:rPr>
        <w:t xml:space="preserve">            </w:t>
      </w:r>
    </w:p>
    <w:p w14:paraId="42146B27">
      <w:pPr>
        <w:pStyle w:val="35"/>
        <w:numPr>
          <w:ilvl w:val="0"/>
          <w:numId w:val="3"/>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售后服务</w:t>
      </w:r>
    </w:p>
    <w:p w14:paraId="245F9F8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1.乙方应按照国家有关法律法规和“三包”规定以及招、投标文件约定的服务条款及乙方投标文件的规定为甲方提供令甲方满意的售后服务。</w:t>
      </w:r>
    </w:p>
    <w:p w14:paraId="0378725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2.乙方的产品质保期：</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14:paraId="3EC6203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在质保期内，乙方应对由于设计、制造工艺、材料和安装所造成的质量缺陷或质量问题负责，并免费进行修理、更换零部件或退换，并须对设备出现的有关技术性问题或安全问题负责处理、解决，同时乙方应相应延长被更换货物的质保期。</w:t>
      </w:r>
    </w:p>
    <w:p w14:paraId="51CF67F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4.如乙方拒绝承担未到期的售后服务责任，甲方有权提出索赔要求。</w:t>
      </w:r>
    </w:p>
    <w:p w14:paraId="1CD4B4EB">
      <w:pPr>
        <w:pStyle w:val="35"/>
        <w:numPr>
          <w:ilvl w:val="0"/>
          <w:numId w:val="3"/>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 xml:space="preserve"> 索赔</w:t>
      </w:r>
    </w:p>
    <w:p w14:paraId="272D5FB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1.如果到场货物的质量经甲方自行或委托检验单位检验发现与合同及乙方提供的货物样品不符，或在质保期内证实货物是有缺陷的，甲方有权向乙方提出索赔。</w:t>
      </w:r>
    </w:p>
    <w:p w14:paraId="12BD6F6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2.如涉及保险公司或运输部门的赔偿问题，应由乙方负责办理有关索赔事宜。</w:t>
      </w:r>
    </w:p>
    <w:p w14:paraId="0867BBA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3.在合同规定的质保期内，如果乙方对甲方提出的索赔事件负有责任，乙方应按照甲方同意的下列一种或多种方式解决索赔事宜。</w:t>
      </w:r>
    </w:p>
    <w:p w14:paraId="0E96CB7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⑴乙方同意甲方退货，并用合同中规定的同种货币将货款退还给甲方，并承担由此发生的一切损失和费用，包括利息、银行手续费、运费、保险费、检验费、仓储费、装卸费以及为保护拒收的货物所需的其他必要费用。</w:t>
      </w:r>
    </w:p>
    <w:p w14:paraId="4A0846E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⑵根据货物缺陷程度、损坏程度以及甲方所遭受损失的数额，经甲乙双方商定同意核减货物的价格。</w:t>
      </w:r>
    </w:p>
    <w:p w14:paraId="3A941DD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⑶用符合质量要求的新货物更换有缺陷的部分，乙方应承担一切费用和风险并附带甲方所遭受的一切直接损失费用。</w:t>
      </w:r>
    </w:p>
    <w:p w14:paraId="5F49EE3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4.如果甲方发出的索赔通知后10个工作日内，乙方未做答复，上述索赔应视为已被乙方接受。</w:t>
      </w:r>
    </w:p>
    <w:p w14:paraId="324397E8">
      <w:pPr>
        <w:pStyle w:val="35"/>
        <w:numPr>
          <w:ilvl w:val="0"/>
          <w:numId w:val="3"/>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不可抗力</w:t>
      </w:r>
    </w:p>
    <w:p w14:paraId="66276B6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双方在订立合同时无法控制、不可预见的事件如：战争、水灾、地震，异常恶劣天气以及双方同意的事件为不可抗力事件。乙方需自行对可能发生的此类事件所造成货物灭失或损坏进行保险；当因不可抗力事件发生致使履约延迟时，履行合同的期限可相应延长，但乙方应继续履行合同。</w:t>
      </w:r>
    </w:p>
    <w:p w14:paraId="1150639A">
      <w:pPr>
        <w:pStyle w:val="35"/>
        <w:numPr>
          <w:ilvl w:val="0"/>
          <w:numId w:val="3"/>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双方义务及违约责任</w:t>
      </w:r>
    </w:p>
    <w:p w14:paraId="5409D73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1.甲乙双方不履行合同约定的义务即为违约。</w:t>
      </w:r>
    </w:p>
    <w:p w14:paraId="18927C1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2.如乙方不能按期交货，除经甲方认可的不可抗拒原因外（以书面通知为准），交货日期每延长一天，甲方按合同总金额的3‰按日收取延迟交货违约金，违约金最高不超过合同总金额5%。</w:t>
      </w:r>
    </w:p>
    <w:p w14:paraId="46AFB57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3.由于乙方原因不能按照约定交货的，在甲方通知后10日内乙方仍未履行或采取补救措施的，甲方有权终止合同，乙方须按合同总金额的30%向甲方支付违约赔偿金，并全额退还甲方已付给乙方的货款。</w:t>
      </w:r>
    </w:p>
    <w:p w14:paraId="5DD206D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4.乙方所交付的设备品种、型号、规格、质量不符合合同约定、国家标准，所供设备达不到约定技术要求的，乙方必须无条件退回全部货款，并向甲方支付合同总金额的20%的赔偿金。</w:t>
      </w:r>
    </w:p>
    <w:p w14:paraId="5D5CB00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5.甲方无正当理由逾期付款，每延长一天，按未付金额的3‰作为违约金，在逾期三十天内时适用（如有特殊情况，甲方需在乙方发货前以书面形式通知），违约金最多不超过合同总金额的5%。</w:t>
      </w:r>
    </w:p>
    <w:p w14:paraId="47D9110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6.甲方在以下情况下可向乙方发出书面通知，终止部分或全部合同：</w:t>
      </w:r>
    </w:p>
    <w:p w14:paraId="6D6ED3E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⑴乙方未能在合同规定的期限或甲方同意延长的限期内提供全部或部分货物。</w:t>
      </w:r>
    </w:p>
    <w:p w14:paraId="4FC4B5D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⑵如果乙方未能履行合同规定的其他义务，乙方在收到甲方发出的违约通知后10天内，或经甲方书面认可延长的时间内未能纠正其过失。</w:t>
      </w:r>
    </w:p>
    <w:p w14:paraId="487FC58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7.在甲方根据上款规定，终止了全部或部分合同，甲方可以依其认为适当的条件和方法购买与未交货类似的货物，乙方应对购买类似货物所超出的费用负责。并且乙方还应继续执行合同中未终止的部分。</w:t>
      </w:r>
    </w:p>
    <w:p w14:paraId="68C8B0A4">
      <w:pPr>
        <w:pStyle w:val="35"/>
        <w:numPr>
          <w:ilvl w:val="0"/>
          <w:numId w:val="3"/>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合同修改</w:t>
      </w:r>
    </w:p>
    <w:p w14:paraId="762D680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对合同约定不明确的或者需要对本合同进行修改、补充的，</w:t>
      </w:r>
      <w:bookmarkStart w:id="150" w:name="_Hlk113182727"/>
      <w:r>
        <w:rPr>
          <w:rFonts w:hint="eastAsia" w:ascii="宋体" w:hAnsi="宋体" w:cs="宋体"/>
          <w:color w:val="auto"/>
          <w:kern w:val="0"/>
          <w:sz w:val="24"/>
          <w:highlight w:val="none"/>
        </w:rPr>
        <w:t>在不违反法律法规和不超出招、投标文件内容的前提下，</w:t>
      </w:r>
      <w:bookmarkEnd w:id="150"/>
      <w:r>
        <w:rPr>
          <w:rFonts w:hint="eastAsia" w:ascii="宋体" w:hAnsi="宋体" w:cs="宋体"/>
          <w:color w:val="auto"/>
          <w:kern w:val="0"/>
          <w:sz w:val="24"/>
          <w:highlight w:val="none"/>
        </w:rPr>
        <w:t>经双方协商一致后达成补充协议，补充协议是本合同的重要组成部分，与本合同具有同等法律效力，双方签字盖章后生效。</w:t>
      </w:r>
    </w:p>
    <w:p w14:paraId="46FDD12E">
      <w:pPr>
        <w:pStyle w:val="35"/>
        <w:numPr>
          <w:ilvl w:val="0"/>
          <w:numId w:val="3"/>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合同争议解决</w:t>
      </w:r>
    </w:p>
    <w:p w14:paraId="124EA15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1.因货物质量问题发生争议的，由甲方属地技术质量监督部门进行质量鉴定；货物符合质量标准的，鉴定费由甲方承担；货物不符合质量标准的，鉴定费由乙方承担，同时按本合同第十条第4款处理。</w:t>
      </w:r>
    </w:p>
    <w:p w14:paraId="6D91237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sz w:val="24"/>
          <w:highlight w:val="none"/>
        </w:rPr>
        <w:t>因履行本合同引起的或与本合同有关的争议，甲乙双方应首先通过友好协商解决，如协商不能解决，可提请大连仲裁委员会仲裁。仲裁期间，本合同继续履行</w:t>
      </w:r>
      <w:r>
        <w:rPr>
          <w:rFonts w:hint="eastAsia" w:ascii="宋体" w:hAnsi="宋体" w:cs="宋体"/>
          <w:color w:val="auto"/>
          <w:kern w:val="0"/>
          <w:sz w:val="24"/>
          <w:highlight w:val="none"/>
        </w:rPr>
        <w:t>。</w:t>
      </w:r>
    </w:p>
    <w:p w14:paraId="740B1673">
      <w:pPr>
        <w:pStyle w:val="35"/>
        <w:numPr>
          <w:ilvl w:val="0"/>
          <w:numId w:val="3"/>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其他</w:t>
      </w:r>
    </w:p>
    <w:p w14:paraId="686921DA">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1</w:t>
      </w:r>
      <w:r>
        <w:rPr>
          <w:rFonts w:hint="eastAsia" w:ascii="宋体" w:hAnsi="宋体" w:cs="宋体"/>
          <w:color w:val="auto"/>
          <w:kern w:val="0"/>
          <w:sz w:val="24"/>
          <w:highlight w:val="none"/>
        </w:rPr>
        <w:t>.</w:t>
      </w:r>
      <w:r>
        <w:rPr>
          <w:rFonts w:hint="eastAsia" w:ascii="宋体" w:hAnsi="宋体" w:cs="宋体"/>
          <w:bCs/>
          <w:color w:val="auto"/>
          <w:kern w:val="0"/>
          <w:sz w:val="24"/>
          <w:highlight w:val="none"/>
        </w:rPr>
        <w:t>中标通知书、投标文件、招标文件与本合同书一起组成合同文件。</w:t>
      </w:r>
    </w:p>
    <w:p w14:paraId="24448D9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2.本合同一式八份，甲乙双方各执四份。</w:t>
      </w:r>
    </w:p>
    <w:p w14:paraId="74F8110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3.本合同自双方代表签字盖章之日起生效。</w:t>
      </w:r>
    </w:p>
    <w:p w14:paraId="6BB1FE1A">
      <w:pPr>
        <w:snapToGrid w:val="0"/>
        <w:spacing w:line="360" w:lineRule="auto"/>
        <w:ind w:firstLine="482" w:firstLineChars="200"/>
        <w:jc w:val="left"/>
        <w:rPr>
          <w:rFonts w:ascii="宋体" w:hAnsi="宋体" w:cs="宋体"/>
          <w:b/>
          <w:bCs/>
          <w:color w:val="auto"/>
          <w:kern w:val="0"/>
          <w:sz w:val="24"/>
          <w:highlight w:val="none"/>
        </w:rPr>
      </w:pPr>
    </w:p>
    <w:p w14:paraId="266E0D14">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甲方（盖章）</w:t>
      </w:r>
      <w:r>
        <w:rPr>
          <w:rFonts w:hint="eastAsia" w:ascii="宋体" w:hAnsi="宋体" w:cs="宋体"/>
          <w:color w:val="auto"/>
          <w:kern w:val="0"/>
          <w:sz w:val="24"/>
          <w:highlight w:val="none"/>
        </w:rPr>
        <w:t>大连理工大学</w:t>
      </w:r>
      <w:r>
        <w:rPr>
          <w:rFonts w:hint="eastAsia" w:ascii="宋体" w:hAnsi="宋体" w:cs="宋体"/>
          <w:b/>
          <w:bCs/>
          <w:color w:val="auto"/>
          <w:kern w:val="0"/>
          <w:sz w:val="24"/>
          <w:highlight w:val="none"/>
        </w:rPr>
        <w:t xml:space="preserve">             乙方（盖章）： </w:t>
      </w:r>
    </w:p>
    <w:p w14:paraId="66F885D0">
      <w:pPr>
        <w:snapToGrid w:val="0"/>
        <w:spacing w:line="360" w:lineRule="auto"/>
        <w:ind w:firstLine="482"/>
        <w:jc w:val="left"/>
        <w:rPr>
          <w:rFonts w:ascii="宋体" w:hAnsi="宋体" w:cs="宋体"/>
          <w:b/>
          <w:bCs/>
          <w:color w:val="auto"/>
          <w:kern w:val="0"/>
          <w:sz w:val="24"/>
          <w:highlight w:val="none"/>
        </w:rPr>
      </w:pPr>
    </w:p>
    <w:p w14:paraId="67327CB0">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委托代理人（签字）：                 法定代表人/委托代理人（签字）：</w:t>
      </w:r>
    </w:p>
    <w:p w14:paraId="16E65D02">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地址:大连甘井子区凌工路2号          地址:</w:t>
      </w:r>
    </w:p>
    <w:p w14:paraId="1E8ACCE0">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邮政编码: 116024                     邮政编码:</w:t>
      </w:r>
    </w:p>
    <w:p w14:paraId="4DE27B3A">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电话:                                电话:</w:t>
      </w:r>
    </w:p>
    <w:p w14:paraId="049E2F59">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开户银行:                            开户银行:</w:t>
      </w:r>
    </w:p>
    <w:p w14:paraId="438B238D">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账号:                                账号:</w:t>
      </w:r>
    </w:p>
    <w:p w14:paraId="4BDFB73B">
      <w:pPr>
        <w:snapToGrid w:val="0"/>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日期：                               日期：</w:t>
      </w:r>
    </w:p>
    <w:p w14:paraId="6085388F">
      <w:pPr>
        <w:snapToGrid w:val="0"/>
        <w:spacing w:line="360" w:lineRule="auto"/>
        <w:ind w:firstLine="361" w:firstLineChars="150"/>
        <w:rPr>
          <w:rFonts w:ascii="宋体" w:hAnsi="宋体" w:cs="宋体"/>
          <w:b/>
          <w:color w:val="auto"/>
          <w:kern w:val="0"/>
          <w:sz w:val="24"/>
          <w:highlight w:val="none"/>
        </w:rPr>
      </w:pPr>
    </w:p>
    <w:bookmarkEnd w:id="107"/>
    <w:p w14:paraId="71D7B5E4">
      <w:pPr>
        <w:snapToGrid w:val="0"/>
        <w:spacing w:line="360" w:lineRule="auto"/>
        <w:ind w:firstLine="482"/>
        <w:jc w:val="left"/>
        <w:rPr>
          <w:rFonts w:ascii="宋体" w:hAnsi="宋体" w:cs="宋体"/>
          <w:b/>
          <w:color w:val="auto"/>
          <w:kern w:val="0"/>
          <w:sz w:val="24"/>
          <w:highlight w:val="none"/>
        </w:rPr>
      </w:pPr>
      <w:bookmarkStart w:id="151" w:name="_Toc467857351"/>
      <w:bookmarkEnd w:id="151"/>
      <w:bookmarkStart w:id="152" w:name="_Toc6653236"/>
      <w:bookmarkEnd w:id="152"/>
      <w:bookmarkStart w:id="153" w:name="_Toc482863413"/>
      <w:bookmarkEnd w:id="153"/>
      <w:bookmarkStart w:id="154" w:name="_Toc477936075"/>
      <w:bookmarkEnd w:id="154"/>
      <w:bookmarkStart w:id="155" w:name="_Toc467857552"/>
      <w:bookmarkEnd w:id="155"/>
      <w:bookmarkStart w:id="156" w:name="_Toc476747485"/>
      <w:bookmarkEnd w:id="156"/>
      <w:r>
        <w:rPr>
          <w:rFonts w:hint="eastAsia" w:ascii="宋体" w:hAnsi="宋体" w:cs="宋体"/>
          <w:b/>
          <w:color w:val="auto"/>
          <w:kern w:val="0"/>
          <w:sz w:val="24"/>
          <w:highlight w:val="none"/>
        </w:rPr>
        <w:t>注：</w:t>
      </w:r>
      <w:bookmarkEnd w:id="105"/>
      <w:r>
        <w:rPr>
          <w:rFonts w:ascii="宋体" w:hAnsi="宋体"/>
          <w:b/>
          <w:color w:val="auto"/>
          <w:sz w:val="24"/>
          <w:highlight w:val="none"/>
        </w:rPr>
        <w:t>1.本合同仅提供了主要条款，</w:t>
      </w:r>
      <w:r>
        <w:rPr>
          <w:rFonts w:hint="eastAsia" w:ascii="宋体" w:hAnsi="宋体"/>
          <w:b/>
          <w:color w:val="auto"/>
          <w:sz w:val="24"/>
          <w:highlight w:val="none"/>
        </w:rPr>
        <w:t>采购人与</w:t>
      </w:r>
      <w:r>
        <w:rPr>
          <w:rFonts w:ascii="宋体" w:hAnsi="宋体"/>
          <w:b/>
          <w:color w:val="auto"/>
          <w:sz w:val="24"/>
          <w:highlight w:val="none"/>
        </w:rPr>
        <w:t>中标人签订合同时，</w:t>
      </w:r>
      <w:r>
        <w:rPr>
          <w:rFonts w:hint="eastAsia" w:ascii="宋体" w:hAnsi="宋体"/>
          <w:b/>
          <w:color w:val="auto"/>
          <w:sz w:val="24"/>
          <w:highlight w:val="none"/>
        </w:rPr>
        <w:t>按照政府采购相关</w:t>
      </w:r>
      <w:r>
        <w:rPr>
          <w:rFonts w:ascii="宋体" w:hAnsi="宋体"/>
          <w:b/>
          <w:color w:val="auto"/>
          <w:sz w:val="24"/>
          <w:highlight w:val="none"/>
        </w:rPr>
        <w:t>法律法规执行。</w:t>
      </w:r>
      <w:r>
        <w:rPr>
          <w:rFonts w:hint="eastAsia" w:ascii="宋体" w:hAnsi="宋体"/>
          <w:b/>
          <w:color w:val="auto"/>
          <w:sz w:val="24"/>
          <w:highlight w:val="none"/>
        </w:rPr>
        <w:t>如</w:t>
      </w:r>
      <w:r>
        <w:rPr>
          <w:rFonts w:ascii="宋体" w:hAnsi="宋体"/>
          <w:b/>
          <w:color w:val="auto"/>
          <w:sz w:val="24"/>
          <w:highlight w:val="none"/>
        </w:rPr>
        <w:t>细化条款，未尽事宜招标文件中有相关规定的按招标文件执行，招标文件中无相关规定的按合同解释顺序执行。</w:t>
      </w:r>
    </w:p>
    <w:p w14:paraId="7B69D3E6">
      <w:pPr>
        <w:pStyle w:val="98"/>
        <w:numPr>
          <w:ilvl w:val="0"/>
          <w:numId w:val="0"/>
        </w:numPr>
        <w:snapToGrid w:val="0"/>
        <w:ind w:hanging="432"/>
        <w:rPr>
          <w:rFonts w:ascii="宋体" w:hAnsi="宋体" w:cs="宋体"/>
          <w:color w:val="auto"/>
          <w:kern w:val="0"/>
          <w:highlight w:val="none"/>
        </w:rPr>
      </w:pPr>
    </w:p>
    <w:p w14:paraId="25F32A4C">
      <w:pPr>
        <w:pStyle w:val="98"/>
        <w:numPr>
          <w:ilvl w:val="0"/>
          <w:numId w:val="0"/>
        </w:numPr>
        <w:snapToGrid w:val="0"/>
        <w:ind w:hanging="432"/>
        <w:rPr>
          <w:rFonts w:ascii="宋体" w:hAnsi="宋体" w:cs="宋体"/>
          <w:color w:val="auto"/>
          <w:kern w:val="0"/>
          <w:highlight w:val="none"/>
        </w:rPr>
      </w:pPr>
    </w:p>
    <w:p w14:paraId="7CAA764E">
      <w:pPr>
        <w:pStyle w:val="98"/>
        <w:numPr>
          <w:ilvl w:val="0"/>
          <w:numId w:val="0"/>
        </w:numPr>
        <w:snapToGrid w:val="0"/>
        <w:ind w:hanging="432"/>
        <w:rPr>
          <w:rFonts w:ascii="宋体" w:hAnsi="宋体" w:cs="宋体"/>
          <w:color w:val="auto"/>
          <w:kern w:val="0"/>
          <w:highlight w:val="none"/>
        </w:rPr>
      </w:pPr>
    </w:p>
    <w:p w14:paraId="3289803A">
      <w:pPr>
        <w:pStyle w:val="98"/>
        <w:numPr>
          <w:ilvl w:val="0"/>
          <w:numId w:val="0"/>
        </w:numPr>
        <w:snapToGrid w:val="0"/>
        <w:ind w:hanging="432"/>
        <w:rPr>
          <w:rFonts w:ascii="宋体" w:hAnsi="宋体" w:cs="宋体"/>
          <w:color w:val="auto"/>
          <w:kern w:val="0"/>
          <w:highlight w:val="none"/>
        </w:rPr>
      </w:pPr>
    </w:p>
    <w:p w14:paraId="60090E81">
      <w:pPr>
        <w:widowControl/>
        <w:ind w:firstLine="480"/>
        <w:jc w:val="left"/>
        <w:rPr>
          <w:rFonts w:ascii="宋体" w:hAnsi="宋体" w:cs="宋体"/>
          <w:color w:val="auto"/>
          <w:kern w:val="0"/>
          <w:sz w:val="24"/>
          <w:highlight w:val="none"/>
        </w:rPr>
      </w:pPr>
      <w:r>
        <w:rPr>
          <w:rFonts w:ascii="宋体" w:hAnsi="宋体" w:cs="宋体"/>
          <w:color w:val="auto"/>
          <w:kern w:val="0"/>
          <w:highlight w:val="none"/>
        </w:rPr>
        <w:br w:type="page"/>
      </w:r>
    </w:p>
    <w:p w14:paraId="567E581C">
      <w:pPr>
        <w:pStyle w:val="98"/>
        <w:numPr>
          <w:ilvl w:val="0"/>
          <w:numId w:val="0"/>
        </w:numPr>
        <w:snapToGrid w:val="0"/>
        <w:ind w:hanging="432"/>
        <w:rPr>
          <w:rFonts w:ascii="宋体" w:hAnsi="宋体" w:cs="宋体"/>
          <w:color w:val="auto"/>
          <w:kern w:val="0"/>
          <w:highlight w:val="none"/>
        </w:rPr>
      </w:pPr>
    </w:p>
    <w:p w14:paraId="4806FD91">
      <w:pPr>
        <w:pStyle w:val="3"/>
        <w:snapToGrid w:val="0"/>
        <w:spacing w:before="0" w:after="0" w:line="360" w:lineRule="auto"/>
        <w:ind w:firstLine="643"/>
        <w:jc w:val="center"/>
        <w:rPr>
          <w:rFonts w:ascii="宋体" w:hAnsi="宋体" w:cs="宋体"/>
          <w:color w:val="auto"/>
          <w:kern w:val="0"/>
          <w:sz w:val="32"/>
          <w:szCs w:val="32"/>
          <w:highlight w:val="none"/>
        </w:rPr>
      </w:pPr>
      <w:bookmarkStart w:id="157" w:name="_Toc26703"/>
      <w:bookmarkStart w:id="158" w:name="_Toc11522"/>
      <w:bookmarkStart w:id="159" w:name="_Toc27563_WPSOffice_Level3"/>
      <w:bookmarkStart w:id="160" w:name="_Toc208652415"/>
      <w:bookmarkStart w:id="161" w:name="_Toc22913_WPSOffice_Level2"/>
      <w:bookmarkStart w:id="162" w:name="_Toc6653238"/>
      <w:r>
        <w:rPr>
          <w:rFonts w:hint="eastAsia" w:ascii="宋体" w:hAnsi="宋体" w:cs="宋体"/>
          <w:color w:val="auto"/>
          <w:kern w:val="0"/>
          <w:sz w:val="32"/>
          <w:szCs w:val="32"/>
          <w:highlight w:val="none"/>
        </w:rPr>
        <w:t>第三章 用户需求书</w:t>
      </w:r>
      <w:bookmarkEnd w:id="157"/>
      <w:bookmarkEnd w:id="158"/>
    </w:p>
    <w:p w14:paraId="4F3A83E2">
      <w:pPr>
        <w:snapToGrid w:val="0"/>
        <w:spacing w:line="360" w:lineRule="auto"/>
        <w:rPr>
          <w:rFonts w:ascii="宋体" w:hAnsi="宋体" w:cs="宋体"/>
          <w:color w:val="auto"/>
          <w:kern w:val="0"/>
          <w:sz w:val="24"/>
          <w:highlight w:val="none"/>
        </w:rPr>
      </w:pPr>
    </w:p>
    <w:bookmarkEnd w:id="159"/>
    <w:bookmarkEnd w:id="160"/>
    <w:p w14:paraId="12E257A3">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一、项目概况：</w:t>
      </w:r>
    </w:p>
    <w:p w14:paraId="1048B639">
      <w:pPr>
        <w:snapToGrid w:val="0"/>
        <w:spacing w:line="360" w:lineRule="auto"/>
        <w:ind w:firstLine="480" w:firstLineChars="200"/>
        <w:rPr>
          <w:color w:val="auto"/>
          <w:highlight w:val="none"/>
        </w:rPr>
      </w:pPr>
      <w:r>
        <w:rPr>
          <w:rFonts w:hint="eastAsia" w:ascii="宋体" w:hAnsi="宋体" w:cs="宋体"/>
          <w:color w:val="auto"/>
          <w:kern w:val="0"/>
          <w:sz w:val="24"/>
          <w:highlight w:val="none"/>
        </w:rPr>
        <w:t>校区S101微机教室计算机设备老化严重，为保障学校正常的实验教学、国家级大型考试、校内考试和商学院专业建设等需求，需新建微机教室进行更新替代。本次采购共需台式计算机133套以及配套的综合布线一套。</w:t>
      </w:r>
    </w:p>
    <w:p w14:paraId="5083706A">
      <w:pPr>
        <w:spacing w:line="360" w:lineRule="auto"/>
        <w:ind w:firstLine="482" w:firstLineChars="200"/>
        <w:rPr>
          <w:rFonts w:hAnsi="宋体"/>
          <w:b/>
          <w:color w:val="auto"/>
          <w:sz w:val="24"/>
          <w:highlight w:val="none"/>
        </w:rPr>
      </w:pPr>
      <w:r>
        <w:rPr>
          <w:rFonts w:hint="eastAsia" w:hAnsi="宋体"/>
          <w:b/>
          <w:color w:val="auto"/>
          <w:sz w:val="24"/>
          <w:highlight w:val="none"/>
        </w:rPr>
        <w:t>二、需求清单</w:t>
      </w:r>
    </w:p>
    <w:tbl>
      <w:tblPr>
        <w:tblStyle w:val="88"/>
        <w:tblW w:w="8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1866"/>
        <w:gridCol w:w="1885"/>
        <w:gridCol w:w="1238"/>
        <w:gridCol w:w="2533"/>
      </w:tblGrid>
      <w:tr w14:paraId="6BDA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25" w:type="dxa"/>
            <w:shd w:val="clear" w:color="000000" w:fill="FFFFFF"/>
            <w:vAlign w:val="center"/>
          </w:tcPr>
          <w:p w14:paraId="5D7C65D4">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866" w:type="dxa"/>
            <w:shd w:val="clear" w:color="000000" w:fill="FFFFFF"/>
            <w:vAlign w:val="center"/>
          </w:tcPr>
          <w:p w14:paraId="085B4F42">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货物名称</w:t>
            </w:r>
          </w:p>
        </w:tc>
        <w:tc>
          <w:tcPr>
            <w:tcW w:w="1885" w:type="dxa"/>
            <w:shd w:val="clear" w:color="000000" w:fill="FFFFFF"/>
            <w:vAlign w:val="center"/>
          </w:tcPr>
          <w:p w14:paraId="31FC5744">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数量</w:t>
            </w:r>
          </w:p>
        </w:tc>
        <w:tc>
          <w:tcPr>
            <w:tcW w:w="1238" w:type="dxa"/>
            <w:shd w:val="clear" w:color="000000" w:fill="FFFFFF"/>
            <w:vAlign w:val="center"/>
          </w:tcPr>
          <w:p w14:paraId="38AC9FB3">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单位</w:t>
            </w:r>
          </w:p>
        </w:tc>
        <w:tc>
          <w:tcPr>
            <w:tcW w:w="2533" w:type="dxa"/>
            <w:shd w:val="clear" w:color="000000" w:fill="FFFFFF"/>
            <w:vAlign w:val="center"/>
          </w:tcPr>
          <w:p w14:paraId="51776141">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★单项最高限价（元）</w:t>
            </w:r>
          </w:p>
        </w:tc>
      </w:tr>
      <w:tr w14:paraId="4192D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025" w:type="dxa"/>
            <w:shd w:val="clear" w:color="auto" w:fill="auto"/>
            <w:vAlign w:val="center"/>
          </w:tcPr>
          <w:p w14:paraId="47319F8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866" w:type="dxa"/>
            <w:shd w:val="clear" w:color="auto" w:fill="auto"/>
            <w:vAlign w:val="center"/>
          </w:tcPr>
          <w:p w14:paraId="55C0C38C">
            <w:pPr>
              <w:widowControl/>
              <w:jc w:val="center"/>
              <w:rPr>
                <w:rFonts w:ascii="宋体" w:hAnsi="宋体"/>
                <w:color w:val="auto"/>
                <w:sz w:val="24"/>
                <w:highlight w:val="none"/>
              </w:rPr>
            </w:pPr>
            <w:r>
              <w:rPr>
                <w:rFonts w:hint="eastAsia" w:ascii="宋体" w:hAnsi="宋体"/>
                <w:color w:val="auto"/>
                <w:sz w:val="24"/>
                <w:highlight w:val="none"/>
              </w:rPr>
              <w:t>台式计算机</w:t>
            </w:r>
          </w:p>
        </w:tc>
        <w:tc>
          <w:tcPr>
            <w:tcW w:w="1885" w:type="dxa"/>
            <w:shd w:val="clear" w:color="auto" w:fill="auto"/>
            <w:vAlign w:val="center"/>
          </w:tcPr>
          <w:p w14:paraId="5F1AA7BA">
            <w:pPr>
              <w:widowControl/>
              <w:jc w:val="center"/>
              <w:rPr>
                <w:rFonts w:ascii="宋体" w:hAnsi="宋体"/>
                <w:color w:val="auto"/>
                <w:sz w:val="24"/>
                <w:highlight w:val="none"/>
              </w:rPr>
            </w:pPr>
            <w:r>
              <w:rPr>
                <w:rFonts w:ascii="宋体" w:hAnsi="宋体" w:cs="宋体"/>
                <w:color w:val="auto"/>
                <w:kern w:val="0"/>
                <w:sz w:val="24"/>
                <w:highlight w:val="none"/>
              </w:rPr>
              <w:t>133</w:t>
            </w:r>
          </w:p>
        </w:tc>
        <w:tc>
          <w:tcPr>
            <w:tcW w:w="1238" w:type="dxa"/>
            <w:shd w:val="clear" w:color="000000" w:fill="FFFFFF"/>
            <w:vAlign w:val="center"/>
          </w:tcPr>
          <w:p w14:paraId="1CA16A8E">
            <w:pPr>
              <w:widowControl/>
              <w:jc w:val="center"/>
              <w:rPr>
                <w:rFonts w:ascii="宋体" w:hAnsi="宋体"/>
                <w:color w:val="auto"/>
                <w:sz w:val="24"/>
                <w:highlight w:val="none"/>
              </w:rPr>
            </w:pPr>
            <w:r>
              <w:rPr>
                <w:rFonts w:hint="eastAsia" w:ascii="宋体" w:hAnsi="宋体" w:cs="宋体"/>
                <w:color w:val="auto"/>
                <w:kern w:val="0"/>
                <w:sz w:val="24"/>
                <w:highlight w:val="none"/>
              </w:rPr>
              <w:t>套</w:t>
            </w:r>
          </w:p>
        </w:tc>
        <w:tc>
          <w:tcPr>
            <w:tcW w:w="2533" w:type="dxa"/>
            <w:shd w:val="clear" w:color="000000" w:fill="FFFFFF"/>
            <w:vAlign w:val="center"/>
          </w:tcPr>
          <w:p w14:paraId="77819735">
            <w:pPr>
              <w:widowControl/>
              <w:jc w:val="center"/>
              <w:rPr>
                <w:rFonts w:ascii="宋体" w:hAnsi="宋体" w:cs="宋体"/>
                <w:color w:val="auto"/>
                <w:kern w:val="0"/>
                <w:sz w:val="24"/>
                <w:highlight w:val="none"/>
              </w:rPr>
            </w:pPr>
            <w:r>
              <w:rPr>
                <w:rFonts w:ascii="宋体" w:hAnsi="宋体" w:cs="宋体"/>
                <w:color w:val="auto"/>
                <w:kern w:val="0"/>
                <w:sz w:val="24"/>
                <w:highlight w:val="none"/>
              </w:rPr>
              <w:t>1057350.00</w:t>
            </w:r>
          </w:p>
        </w:tc>
      </w:tr>
      <w:tr w14:paraId="51EC6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025" w:type="dxa"/>
            <w:shd w:val="clear" w:color="auto" w:fill="auto"/>
            <w:vAlign w:val="center"/>
          </w:tcPr>
          <w:p w14:paraId="38C2EA5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1866" w:type="dxa"/>
            <w:shd w:val="clear" w:color="auto" w:fill="auto"/>
            <w:vAlign w:val="center"/>
          </w:tcPr>
          <w:p w14:paraId="28A5638D">
            <w:pPr>
              <w:widowControl/>
              <w:jc w:val="center"/>
              <w:rPr>
                <w:rFonts w:ascii="宋体" w:hAnsi="宋体"/>
                <w:color w:val="auto"/>
                <w:sz w:val="24"/>
                <w:highlight w:val="none"/>
              </w:rPr>
            </w:pPr>
            <w:r>
              <w:rPr>
                <w:rFonts w:hint="eastAsia" w:ascii="宋体" w:hAnsi="宋体"/>
                <w:color w:val="auto"/>
                <w:sz w:val="24"/>
                <w:highlight w:val="none"/>
              </w:rPr>
              <w:t>综合布线</w:t>
            </w:r>
          </w:p>
        </w:tc>
        <w:tc>
          <w:tcPr>
            <w:tcW w:w="1885" w:type="dxa"/>
            <w:shd w:val="clear" w:color="auto" w:fill="auto"/>
            <w:vAlign w:val="center"/>
          </w:tcPr>
          <w:p w14:paraId="6BE8DE6E">
            <w:pPr>
              <w:widowControl/>
              <w:jc w:val="center"/>
              <w:rPr>
                <w:rFonts w:ascii="宋体" w:hAnsi="宋体" w:cs="宋体"/>
                <w:color w:val="auto"/>
                <w:kern w:val="0"/>
                <w:sz w:val="24"/>
                <w:highlight w:val="none"/>
              </w:rPr>
            </w:pPr>
            <w:r>
              <w:rPr>
                <w:rFonts w:ascii="宋体" w:hAnsi="宋体" w:cs="宋体"/>
                <w:color w:val="auto"/>
                <w:kern w:val="0"/>
                <w:sz w:val="24"/>
                <w:highlight w:val="none"/>
              </w:rPr>
              <w:t>133</w:t>
            </w:r>
          </w:p>
        </w:tc>
        <w:tc>
          <w:tcPr>
            <w:tcW w:w="1238" w:type="dxa"/>
            <w:shd w:val="clear" w:color="000000" w:fill="FFFFFF"/>
            <w:vAlign w:val="center"/>
          </w:tcPr>
          <w:p w14:paraId="5FAA035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点</w:t>
            </w:r>
          </w:p>
        </w:tc>
        <w:tc>
          <w:tcPr>
            <w:tcW w:w="2533" w:type="dxa"/>
            <w:shd w:val="clear" w:color="000000" w:fill="FFFFFF"/>
            <w:vAlign w:val="center"/>
          </w:tcPr>
          <w:p w14:paraId="18500C1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r>
              <w:rPr>
                <w:rFonts w:ascii="宋体" w:hAnsi="宋体" w:cs="宋体"/>
                <w:color w:val="auto"/>
                <w:kern w:val="0"/>
                <w:sz w:val="24"/>
                <w:highlight w:val="none"/>
              </w:rPr>
              <w:t>3200</w:t>
            </w:r>
            <w:r>
              <w:rPr>
                <w:rFonts w:hint="eastAsia" w:ascii="宋体" w:hAnsi="宋体" w:cs="宋体"/>
                <w:color w:val="auto"/>
                <w:kern w:val="0"/>
                <w:sz w:val="24"/>
                <w:highlight w:val="none"/>
              </w:rPr>
              <w:t>.00</w:t>
            </w:r>
          </w:p>
        </w:tc>
      </w:tr>
    </w:tbl>
    <w:p w14:paraId="7449F315">
      <w:pPr>
        <w:spacing w:line="360" w:lineRule="auto"/>
        <w:rPr>
          <w:rFonts w:hAnsi="宋体"/>
          <w:b/>
          <w:color w:val="auto"/>
          <w:sz w:val="24"/>
          <w:highlight w:val="none"/>
        </w:rPr>
      </w:pPr>
    </w:p>
    <w:p w14:paraId="53FF5454">
      <w:pPr>
        <w:numPr>
          <w:ilvl w:val="0"/>
          <w:numId w:val="4"/>
        </w:numPr>
        <w:spacing w:line="360" w:lineRule="auto"/>
        <w:ind w:firstLine="482" w:firstLineChars="200"/>
        <w:rPr>
          <w:rFonts w:hAnsi="宋体"/>
          <w:b/>
          <w:color w:val="auto"/>
          <w:sz w:val="24"/>
          <w:highlight w:val="none"/>
        </w:rPr>
      </w:pPr>
      <w:r>
        <w:rPr>
          <w:rFonts w:hAnsi="宋体"/>
          <w:b/>
          <w:color w:val="auto"/>
          <w:sz w:val="24"/>
          <w:highlight w:val="none"/>
        </w:rPr>
        <w:t>技术参数：</w:t>
      </w:r>
    </w:p>
    <w:tbl>
      <w:tblPr>
        <w:tblStyle w:val="88"/>
        <w:tblW w:w="50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83"/>
        <w:gridCol w:w="6529"/>
        <w:gridCol w:w="776"/>
        <w:gridCol w:w="880"/>
      </w:tblGrid>
      <w:tr w14:paraId="77595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blHeader/>
          <w:jc w:val="center"/>
        </w:trPr>
        <w:tc>
          <w:tcPr>
            <w:tcW w:w="302" w:type="pct"/>
            <w:vAlign w:val="center"/>
          </w:tcPr>
          <w:p w14:paraId="05530358">
            <w:pPr>
              <w:pStyle w:val="398"/>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362" w:type="pct"/>
            <w:tcBorders>
              <w:bottom w:val="single" w:color="auto" w:sz="4" w:space="0"/>
            </w:tcBorders>
            <w:vAlign w:val="center"/>
          </w:tcPr>
          <w:p w14:paraId="5CB3FEDD">
            <w:pPr>
              <w:pStyle w:val="398"/>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3459" w:type="pct"/>
            <w:tcBorders>
              <w:bottom w:val="single" w:color="auto" w:sz="4" w:space="0"/>
            </w:tcBorders>
            <w:vAlign w:val="center"/>
          </w:tcPr>
          <w:p w14:paraId="00455176">
            <w:pPr>
              <w:pStyle w:val="398"/>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技术规格及参数</w:t>
            </w:r>
          </w:p>
        </w:tc>
        <w:tc>
          <w:tcPr>
            <w:tcW w:w="411" w:type="pct"/>
            <w:tcBorders>
              <w:bottom w:val="single" w:color="auto" w:sz="4" w:space="0"/>
            </w:tcBorders>
          </w:tcPr>
          <w:p w14:paraId="7E52C1ED">
            <w:pPr>
              <w:pStyle w:val="398"/>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单位</w:t>
            </w:r>
          </w:p>
        </w:tc>
        <w:tc>
          <w:tcPr>
            <w:tcW w:w="466" w:type="pct"/>
            <w:tcBorders>
              <w:bottom w:val="single" w:color="auto" w:sz="4" w:space="0"/>
            </w:tcBorders>
          </w:tcPr>
          <w:p w14:paraId="47E6ABCB">
            <w:pPr>
              <w:pStyle w:val="398"/>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r>
      <w:tr w14:paraId="7BDCD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2" w:type="pct"/>
            <w:tcBorders>
              <w:right w:val="single" w:color="auto" w:sz="4" w:space="0"/>
            </w:tcBorders>
            <w:vAlign w:val="center"/>
          </w:tcPr>
          <w:p w14:paraId="391EBB11">
            <w:pPr>
              <w:pStyle w:val="398"/>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362" w:type="pct"/>
            <w:tcBorders>
              <w:top w:val="single" w:color="auto" w:sz="4" w:space="0"/>
              <w:left w:val="single" w:color="auto" w:sz="4" w:space="0"/>
              <w:bottom w:val="single" w:color="auto" w:sz="4" w:space="0"/>
              <w:right w:val="single" w:color="auto" w:sz="4" w:space="0"/>
            </w:tcBorders>
            <w:vAlign w:val="center"/>
          </w:tcPr>
          <w:p w14:paraId="6AFB3B89">
            <w:pPr>
              <w:pStyle w:val="398"/>
              <w:spacing w:line="276" w:lineRule="auto"/>
              <w:jc w:val="center"/>
              <w:rPr>
                <w:rFonts w:ascii="宋体" w:hAnsi="宋体" w:cs="宋体"/>
                <w:b/>
                <w:bCs/>
                <w:color w:val="auto"/>
                <w:sz w:val="24"/>
                <w:szCs w:val="24"/>
                <w:highlight w:val="none"/>
              </w:rPr>
            </w:pPr>
            <w:r>
              <w:rPr>
                <w:rFonts w:hint="eastAsia" w:ascii="宋体" w:hAnsi="宋体" w:cs="宋体"/>
                <w:color w:val="auto"/>
                <w:sz w:val="24"/>
                <w:szCs w:val="24"/>
                <w:highlight w:val="none"/>
              </w:rPr>
              <w:t>台式计算机</w:t>
            </w:r>
          </w:p>
        </w:tc>
        <w:tc>
          <w:tcPr>
            <w:tcW w:w="3459" w:type="pct"/>
            <w:tcBorders>
              <w:top w:val="single" w:color="auto" w:sz="4" w:space="0"/>
              <w:left w:val="single" w:color="auto" w:sz="4" w:space="0"/>
              <w:bottom w:val="single" w:color="auto" w:sz="4" w:space="0"/>
              <w:right w:val="single" w:color="auto" w:sz="4" w:space="0"/>
            </w:tcBorders>
            <w:vAlign w:val="center"/>
          </w:tcPr>
          <w:p w14:paraId="4327F819">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1.机型：分体式商用台式机；</w:t>
            </w:r>
          </w:p>
          <w:p w14:paraId="6F659E56">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★2.非超频系列处理器：主频不低于2.1GHZ,最高频率不低于5</w:t>
            </w:r>
            <w:r>
              <w:rPr>
                <w:rFonts w:ascii="宋体" w:hAnsi="宋体" w:cs="宋体"/>
                <w:color w:val="auto"/>
                <w:sz w:val="24"/>
                <w:szCs w:val="24"/>
                <w:highlight w:val="none"/>
              </w:rPr>
              <w:t>.3</w:t>
            </w:r>
            <w:r>
              <w:rPr>
                <w:rFonts w:hint="eastAsia" w:ascii="宋体" w:hAnsi="宋体" w:cs="宋体"/>
                <w:color w:val="auto"/>
                <w:sz w:val="24"/>
                <w:szCs w:val="24"/>
                <w:highlight w:val="none"/>
              </w:rPr>
              <w:t>GHz；不低于2</w:t>
            </w:r>
            <w:r>
              <w:rPr>
                <w:rFonts w:ascii="宋体" w:hAnsi="宋体" w:cs="宋体"/>
                <w:color w:val="auto"/>
                <w:sz w:val="24"/>
                <w:szCs w:val="24"/>
                <w:highlight w:val="none"/>
              </w:rPr>
              <w:t>0</w:t>
            </w:r>
            <w:r>
              <w:rPr>
                <w:rFonts w:hint="eastAsia" w:ascii="宋体" w:hAnsi="宋体" w:cs="宋体"/>
                <w:color w:val="auto"/>
                <w:sz w:val="24"/>
                <w:szCs w:val="24"/>
                <w:highlight w:val="none"/>
              </w:rPr>
              <w:t>核2</w:t>
            </w:r>
            <w:r>
              <w:rPr>
                <w:rFonts w:ascii="宋体" w:hAnsi="宋体" w:cs="宋体"/>
                <w:color w:val="auto"/>
                <w:sz w:val="24"/>
                <w:szCs w:val="24"/>
                <w:highlight w:val="none"/>
              </w:rPr>
              <w:t>8</w:t>
            </w:r>
            <w:r>
              <w:rPr>
                <w:rFonts w:hint="eastAsia" w:ascii="宋体" w:hAnsi="宋体" w:cs="宋体"/>
                <w:color w:val="auto"/>
                <w:sz w:val="24"/>
                <w:szCs w:val="24"/>
                <w:highlight w:val="none"/>
              </w:rPr>
              <w:t>线程缓存3</w:t>
            </w:r>
            <w:r>
              <w:rPr>
                <w:rFonts w:ascii="宋体" w:hAnsi="宋体" w:cs="宋体"/>
                <w:color w:val="auto"/>
                <w:sz w:val="24"/>
                <w:szCs w:val="24"/>
                <w:highlight w:val="none"/>
              </w:rPr>
              <w:t>3</w:t>
            </w:r>
            <w:r>
              <w:rPr>
                <w:rFonts w:hint="eastAsia" w:ascii="宋体" w:hAnsi="宋体" w:cs="宋体"/>
                <w:color w:val="auto"/>
                <w:sz w:val="24"/>
                <w:szCs w:val="24"/>
                <w:highlight w:val="none"/>
              </w:rPr>
              <w:t>M；</w:t>
            </w:r>
          </w:p>
          <w:p w14:paraId="28783F7B">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★3.企业级芯片组：支持CPU数量1颗；支持≥</w:t>
            </w:r>
            <w:r>
              <w:rPr>
                <w:rFonts w:ascii="宋体" w:hAnsi="宋体" w:cs="宋体"/>
                <w:color w:val="auto"/>
                <w:sz w:val="24"/>
                <w:szCs w:val="24"/>
                <w:highlight w:val="none"/>
              </w:rPr>
              <w:t>4</w:t>
            </w:r>
            <w:r>
              <w:rPr>
                <w:rFonts w:hint="eastAsia" w:ascii="宋体" w:hAnsi="宋体" w:cs="宋体"/>
                <w:color w:val="auto"/>
                <w:sz w:val="24"/>
                <w:szCs w:val="24"/>
                <w:highlight w:val="none"/>
              </w:rPr>
              <w:t>个DDR5或以上内存插槽；DMI 通道最大数≥8；PCI Express 通道数的最大值 ≥24；支持硬件级安全防护、远程IT管理及TPM2.0加密。</w:t>
            </w:r>
          </w:p>
          <w:p w14:paraId="28281D70">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4.内存：不低于32GB DDR5 4800MHz</w:t>
            </w:r>
            <w:r>
              <w:rPr>
                <w:rFonts w:hint="eastAsia" w:ascii="宋体" w:hAnsi="宋体" w:cs="宋体"/>
                <w:color w:val="auto"/>
                <w:sz w:val="24"/>
                <w:szCs w:val="24"/>
                <w:highlight w:val="none"/>
              </w:rPr>
              <w:t>内存，不少于</w:t>
            </w:r>
            <w:r>
              <w:rPr>
                <w:rFonts w:ascii="宋体" w:hAnsi="宋体" w:cs="宋体"/>
                <w:color w:val="auto"/>
                <w:sz w:val="24"/>
                <w:szCs w:val="24"/>
                <w:highlight w:val="none"/>
              </w:rPr>
              <w:t>4</w:t>
            </w:r>
            <w:r>
              <w:rPr>
                <w:rFonts w:hint="eastAsia" w:ascii="宋体" w:hAnsi="宋体" w:cs="宋体"/>
                <w:color w:val="auto"/>
                <w:sz w:val="24"/>
                <w:szCs w:val="24"/>
                <w:highlight w:val="none"/>
              </w:rPr>
              <w:t>个内存插槽；最大支持不低于</w:t>
            </w:r>
            <w:r>
              <w:rPr>
                <w:rFonts w:ascii="宋体" w:hAnsi="宋体" w:cs="宋体"/>
                <w:color w:val="auto"/>
                <w:sz w:val="24"/>
                <w:szCs w:val="24"/>
                <w:highlight w:val="none"/>
              </w:rPr>
              <w:t>128GB</w:t>
            </w:r>
            <w:r>
              <w:rPr>
                <w:rFonts w:hint="eastAsia" w:ascii="宋体" w:hAnsi="宋体" w:cs="宋体"/>
                <w:color w:val="auto"/>
                <w:sz w:val="24"/>
                <w:szCs w:val="24"/>
                <w:highlight w:val="none"/>
              </w:rPr>
              <w:t>内存；</w:t>
            </w:r>
          </w:p>
          <w:p w14:paraId="25FE1DAB">
            <w:pPr>
              <w:pStyle w:val="398"/>
              <w:spacing w:line="300" w:lineRule="auto"/>
              <w:jc w:val="left"/>
              <w:rPr>
                <w:rFonts w:ascii="宋体" w:hAnsi="宋体" w:cs="宋体"/>
                <w:color w:val="auto"/>
                <w:sz w:val="24"/>
                <w:szCs w:val="24"/>
                <w:highlight w:val="none"/>
              </w:rPr>
            </w:pPr>
            <w:r>
              <w:rPr>
                <w:rFonts w:hint="eastAsia" w:ascii="宋体" w:hAnsi="宋体"/>
                <w:color w:val="auto"/>
                <w:sz w:val="24"/>
                <w:highlight w:val="none"/>
              </w:rPr>
              <w:t>▲</w:t>
            </w:r>
            <w:r>
              <w:rPr>
                <w:rFonts w:hint="eastAsia" w:ascii="宋体" w:hAnsi="宋体" w:cs="宋体"/>
                <w:color w:val="auto"/>
                <w:sz w:val="24"/>
                <w:szCs w:val="24"/>
                <w:highlight w:val="none"/>
              </w:rPr>
              <w:t>5.硬盘：不低于M.2 2230 1TB SSD，不少于</w:t>
            </w:r>
            <w:r>
              <w:rPr>
                <w:rFonts w:ascii="宋体" w:hAnsi="宋体" w:cs="宋体"/>
                <w:color w:val="auto"/>
                <w:sz w:val="24"/>
                <w:szCs w:val="24"/>
                <w:highlight w:val="none"/>
              </w:rPr>
              <w:t>2</w:t>
            </w:r>
            <w:r>
              <w:rPr>
                <w:rFonts w:hint="eastAsia" w:ascii="宋体" w:hAnsi="宋体" w:cs="宋体"/>
                <w:color w:val="auto"/>
                <w:sz w:val="24"/>
                <w:szCs w:val="24"/>
                <w:highlight w:val="none"/>
              </w:rPr>
              <w:t>个用于 SSD 的 M.2 2230/2280 插槽；</w:t>
            </w:r>
          </w:p>
          <w:p w14:paraId="20C4E3A4">
            <w:pPr>
              <w:pStyle w:val="398"/>
              <w:spacing w:line="300" w:lineRule="auto"/>
              <w:jc w:val="left"/>
              <w:rPr>
                <w:rFonts w:ascii="宋体" w:hAnsi="宋体" w:cs="宋体"/>
                <w:color w:val="auto"/>
                <w:sz w:val="24"/>
                <w:szCs w:val="24"/>
                <w:highlight w:val="none"/>
              </w:rPr>
            </w:pPr>
            <w:r>
              <w:rPr>
                <w:rFonts w:hint="eastAsia" w:ascii="宋体" w:hAnsi="宋体"/>
                <w:color w:val="auto"/>
                <w:sz w:val="24"/>
                <w:highlight w:val="none"/>
              </w:rPr>
              <w:t>▲</w:t>
            </w:r>
            <w:r>
              <w:rPr>
                <w:rFonts w:ascii="宋体" w:hAnsi="宋体" w:cs="宋体"/>
                <w:color w:val="auto"/>
                <w:sz w:val="24"/>
                <w:szCs w:val="24"/>
                <w:highlight w:val="none"/>
              </w:rPr>
              <w:t>6.显示卡：集成</w:t>
            </w:r>
            <w:r>
              <w:rPr>
                <w:rFonts w:hint="eastAsia" w:ascii="宋体" w:hAnsi="宋体" w:cs="宋体"/>
                <w:color w:val="auto"/>
                <w:sz w:val="24"/>
                <w:szCs w:val="24"/>
                <w:highlight w:val="none"/>
              </w:rPr>
              <w:t>超高清</w:t>
            </w:r>
            <w:r>
              <w:rPr>
                <w:rFonts w:ascii="宋体" w:hAnsi="宋体" w:cs="宋体"/>
                <w:color w:val="auto"/>
                <w:sz w:val="24"/>
                <w:szCs w:val="24"/>
                <w:highlight w:val="none"/>
              </w:rPr>
              <w:t>显卡；</w:t>
            </w:r>
          </w:p>
          <w:p w14:paraId="3C5DDF19">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7.网卡：不低于千兆网卡；</w:t>
            </w:r>
          </w:p>
          <w:p w14:paraId="784497B9">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8.声卡：集成声卡；</w:t>
            </w:r>
          </w:p>
          <w:p w14:paraId="7A7D85A5">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★9.扩展插槽：不低于</w:t>
            </w:r>
            <w:r>
              <w:rPr>
                <w:rFonts w:ascii="宋体" w:hAnsi="宋体" w:cs="宋体"/>
                <w:color w:val="auto"/>
                <w:sz w:val="24"/>
                <w:szCs w:val="24"/>
                <w:highlight w:val="none"/>
              </w:rPr>
              <w:t xml:space="preserve">1个PCIe 4.0 x16、1个PCIe x1、1个PCI插槽、1 </w:t>
            </w:r>
            <w:r>
              <w:rPr>
                <w:rFonts w:hint="eastAsia" w:ascii="宋体" w:hAnsi="宋体" w:cs="宋体"/>
                <w:color w:val="auto"/>
                <w:sz w:val="24"/>
                <w:szCs w:val="24"/>
                <w:highlight w:val="none"/>
              </w:rPr>
              <w:t>个</w:t>
            </w:r>
            <w:r>
              <w:rPr>
                <w:rFonts w:ascii="宋体" w:hAnsi="宋体" w:cs="宋体"/>
                <w:color w:val="auto"/>
                <w:sz w:val="24"/>
                <w:szCs w:val="24"/>
                <w:highlight w:val="none"/>
              </w:rPr>
              <w:t xml:space="preserve"> M.2 2230、1 </w:t>
            </w:r>
            <w:r>
              <w:rPr>
                <w:rFonts w:hint="eastAsia" w:ascii="宋体" w:hAnsi="宋体" w:cs="宋体"/>
                <w:color w:val="auto"/>
                <w:sz w:val="24"/>
                <w:szCs w:val="24"/>
                <w:highlight w:val="none"/>
              </w:rPr>
              <w:t>个</w:t>
            </w:r>
            <w:r>
              <w:rPr>
                <w:rFonts w:ascii="宋体" w:hAnsi="宋体" w:cs="宋体"/>
                <w:color w:val="auto"/>
                <w:sz w:val="24"/>
                <w:szCs w:val="24"/>
                <w:highlight w:val="none"/>
              </w:rPr>
              <w:t xml:space="preserve"> M.2 2280；</w:t>
            </w:r>
          </w:p>
          <w:p w14:paraId="3C7D0B72">
            <w:pPr>
              <w:pStyle w:val="398"/>
              <w:spacing w:line="300" w:lineRule="auto"/>
              <w:jc w:val="left"/>
              <w:rPr>
                <w:rFonts w:ascii="宋体" w:hAnsi="宋体" w:cs="宋体"/>
                <w:color w:val="auto"/>
                <w:sz w:val="24"/>
                <w:szCs w:val="24"/>
                <w:highlight w:val="none"/>
              </w:rPr>
            </w:pPr>
            <w:r>
              <w:rPr>
                <w:rFonts w:hint="eastAsia" w:ascii="宋体" w:hAnsi="宋体"/>
                <w:color w:val="auto"/>
                <w:sz w:val="24"/>
                <w:highlight w:val="none"/>
              </w:rPr>
              <w:t>▲</w:t>
            </w:r>
            <w:r>
              <w:rPr>
                <w:rFonts w:hint="eastAsia" w:ascii="宋体" w:hAnsi="宋体" w:cs="宋体"/>
                <w:color w:val="auto"/>
                <w:sz w:val="24"/>
                <w:szCs w:val="24"/>
                <w:highlight w:val="none"/>
              </w:rPr>
              <w:t>10.I/</w:t>
            </w:r>
            <w:r>
              <w:rPr>
                <w:rFonts w:ascii="宋体" w:hAnsi="宋体" w:cs="宋体"/>
                <w:color w:val="auto"/>
                <w:sz w:val="24"/>
                <w:szCs w:val="24"/>
                <w:highlight w:val="none"/>
              </w:rPr>
              <w:t>O</w:t>
            </w:r>
            <w:r>
              <w:rPr>
                <w:rFonts w:hint="eastAsia" w:ascii="宋体" w:hAnsi="宋体" w:cs="宋体"/>
                <w:color w:val="auto"/>
                <w:sz w:val="24"/>
                <w:szCs w:val="24"/>
                <w:highlight w:val="none"/>
              </w:rPr>
              <w:t>接口：不少于3个前置USB接口和1个Type-C接口（其中USB 3.2接口不少于</w:t>
            </w:r>
            <w:r>
              <w:rPr>
                <w:rFonts w:ascii="宋体" w:hAnsi="宋体" w:cs="宋体"/>
                <w:color w:val="auto"/>
                <w:sz w:val="24"/>
                <w:szCs w:val="24"/>
                <w:highlight w:val="none"/>
              </w:rPr>
              <w:t>2</w:t>
            </w:r>
            <w:r>
              <w:rPr>
                <w:rFonts w:hint="eastAsia" w:ascii="宋体" w:hAnsi="宋体" w:cs="宋体"/>
                <w:color w:val="auto"/>
                <w:sz w:val="24"/>
                <w:szCs w:val="24"/>
                <w:highlight w:val="none"/>
              </w:rPr>
              <w:t>个）；不少于5个后置USB接口（其中USB 3.2接口不少于</w:t>
            </w:r>
            <w:r>
              <w:rPr>
                <w:rFonts w:ascii="宋体" w:hAnsi="宋体" w:cs="宋体"/>
                <w:color w:val="auto"/>
                <w:sz w:val="24"/>
                <w:szCs w:val="24"/>
                <w:highlight w:val="none"/>
              </w:rPr>
              <w:t>2</w:t>
            </w:r>
            <w:r>
              <w:rPr>
                <w:rFonts w:hint="eastAsia" w:ascii="宋体" w:hAnsi="宋体" w:cs="宋体"/>
                <w:color w:val="auto"/>
                <w:sz w:val="24"/>
                <w:szCs w:val="24"/>
                <w:highlight w:val="none"/>
              </w:rPr>
              <w:t>个）；不少于</w:t>
            </w:r>
            <w:r>
              <w:rPr>
                <w:rFonts w:ascii="宋体" w:hAnsi="宋体" w:cs="宋体"/>
                <w:color w:val="auto"/>
                <w:sz w:val="24"/>
                <w:szCs w:val="24"/>
                <w:highlight w:val="none"/>
              </w:rPr>
              <w:t>1</w:t>
            </w:r>
            <w:r>
              <w:rPr>
                <w:rFonts w:hint="eastAsia" w:ascii="宋体" w:hAnsi="宋体" w:cs="宋体"/>
                <w:color w:val="auto"/>
                <w:sz w:val="24"/>
                <w:szCs w:val="24"/>
                <w:highlight w:val="none"/>
              </w:rPr>
              <w:t>个DisplayPort 1.4a数字视频接口；不少于</w:t>
            </w:r>
            <w:r>
              <w:rPr>
                <w:rFonts w:ascii="宋体" w:hAnsi="宋体" w:cs="宋体"/>
                <w:color w:val="auto"/>
                <w:sz w:val="24"/>
                <w:szCs w:val="24"/>
                <w:highlight w:val="none"/>
              </w:rPr>
              <w:t>2</w:t>
            </w:r>
            <w:r>
              <w:rPr>
                <w:rFonts w:hint="eastAsia" w:ascii="宋体" w:hAnsi="宋体" w:cs="宋体"/>
                <w:color w:val="auto"/>
                <w:sz w:val="24"/>
                <w:szCs w:val="24"/>
                <w:highlight w:val="none"/>
              </w:rPr>
              <w:t>个HDMI视频端口；</w:t>
            </w:r>
          </w:p>
          <w:p w14:paraId="242CDBAC">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11.电源：不低于260W、 80Plus认证电源，电源效率90%以上；电源故障诊断指示灯，方便诊断；</w:t>
            </w:r>
          </w:p>
          <w:p w14:paraId="67F4255B">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▲12.开机故障检测：支持计算机部件故障诊断功能，可以实现不启动操作系统检查计算机部件工作状态；</w:t>
            </w:r>
          </w:p>
          <w:p w14:paraId="1C4A0607">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3.</w:t>
            </w:r>
            <w:r>
              <w:rPr>
                <w:rFonts w:hint="eastAsia" w:ascii="宋体" w:hAnsi="宋体" w:cs="宋体"/>
                <w:color w:val="auto"/>
                <w:sz w:val="24"/>
                <w:szCs w:val="24"/>
                <w:highlight w:val="none"/>
              </w:rPr>
              <w:t>机箱：</w:t>
            </w:r>
            <w:r>
              <w:rPr>
                <w:rFonts w:hint="eastAsia" w:ascii="等线" w:hAnsi="等线" w:eastAsia="等线" w:cs="宋体"/>
                <w:color w:val="auto"/>
                <w:sz w:val="24"/>
                <w:szCs w:val="24"/>
                <w:highlight w:val="none"/>
              </w:rPr>
              <w:t>≥</w:t>
            </w:r>
            <w:r>
              <w:rPr>
                <w:rFonts w:hint="eastAsia" w:ascii="宋体" w:hAnsi="宋体" w:cs="宋体"/>
                <w:color w:val="auto"/>
                <w:sz w:val="24"/>
                <w:szCs w:val="24"/>
                <w:highlight w:val="none"/>
              </w:rPr>
              <w:t>1</w:t>
            </w:r>
            <w:r>
              <w:rPr>
                <w:rFonts w:ascii="宋体" w:hAnsi="宋体" w:cs="宋体"/>
                <w:color w:val="auto"/>
                <w:sz w:val="24"/>
                <w:szCs w:val="24"/>
                <w:highlight w:val="none"/>
              </w:rPr>
              <w:t>6</w:t>
            </w:r>
            <w:r>
              <w:rPr>
                <w:rFonts w:hint="eastAsia" w:ascii="宋体" w:hAnsi="宋体" w:cs="宋体"/>
                <w:color w:val="auto"/>
                <w:sz w:val="24"/>
                <w:szCs w:val="24"/>
                <w:highlight w:val="none"/>
              </w:rPr>
              <w:t xml:space="preserve">L塔式机箱，免工具维护，麦克风耳机二合一通用音频接口； </w:t>
            </w:r>
          </w:p>
          <w:p w14:paraId="5ED5F895">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14.</w:t>
            </w:r>
            <w:r>
              <w:rPr>
                <w:rFonts w:hint="eastAsia" w:ascii="宋体" w:hAnsi="宋体" w:cs="宋体"/>
                <w:color w:val="auto"/>
                <w:sz w:val="24"/>
                <w:szCs w:val="24"/>
                <w:highlight w:val="none"/>
              </w:rPr>
              <w:t>键盘鼠标：防水抗菌USB键盘，USB鼠标；</w:t>
            </w:r>
          </w:p>
          <w:p w14:paraId="51AE5541">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15.</w:t>
            </w:r>
            <w:r>
              <w:rPr>
                <w:rFonts w:hint="eastAsia" w:ascii="宋体" w:hAnsi="宋体" w:cs="宋体"/>
                <w:color w:val="auto"/>
                <w:sz w:val="24"/>
                <w:szCs w:val="24"/>
                <w:highlight w:val="none"/>
              </w:rPr>
              <w:t>操作系统：本次不需要提供，但所有硬件需支持运行Windows 11及以上简体中文版操作系统；</w:t>
            </w:r>
          </w:p>
          <w:p w14:paraId="28097263">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16.</w:t>
            </w:r>
            <w:r>
              <w:rPr>
                <w:rFonts w:hint="eastAsia" w:ascii="宋体" w:hAnsi="宋体" w:cs="宋体"/>
                <w:color w:val="auto"/>
                <w:sz w:val="24"/>
                <w:szCs w:val="24"/>
                <w:highlight w:val="none"/>
              </w:rPr>
              <w:t>安全特性：为防止设备流转后数据遭到恶意恢复，需具备本地硬盘数据的安全擦除功能；可设置</w:t>
            </w:r>
            <w:r>
              <w:rPr>
                <w:rFonts w:ascii="宋体" w:hAnsi="宋体" w:cs="宋体"/>
                <w:color w:val="auto"/>
                <w:sz w:val="24"/>
                <w:szCs w:val="24"/>
                <w:highlight w:val="none"/>
              </w:rPr>
              <w:t xml:space="preserve">BIOS </w:t>
            </w:r>
            <w:r>
              <w:rPr>
                <w:rFonts w:hint="eastAsia" w:ascii="宋体" w:hAnsi="宋体" w:cs="宋体"/>
                <w:color w:val="auto"/>
                <w:sz w:val="24"/>
                <w:szCs w:val="24"/>
                <w:highlight w:val="none"/>
              </w:rPr>
              <w:t>密码；机箱有硬件防盗的物理结构或装置；</w:t>
            </w:r>
          </w:p>
          <w:p w14:paraId="0D75F64B">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17.</w:t>
            </w:r>
            <w:r>
              <w:rPr>
                <w:rFonts w:hint="eastAsia" w:ascii="宋体" w:hAnsi="宋体" w:cs="宋体"/>
                <w:color w:val="auto"/>
                <w:sz w:val="24"/>
                <w:szCs w:val="24"/>
                <w:highlight w:val="none"/>
              </w:rPr>
              <w:t>还原卡：</w:t>
            </w:r>
          </w:p>
          <w:p w14:paraId="017642D0">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★1）硬件还原卡，独立的硬件卡，采用PCI-E接口，硬盘数据线与硬件卡直接相连，控制硬盘读写，做到保护硬盘数据，防止病毒破坏；</w:t>
            </w:r>
          </w:p>
          <w:p w14:paraId="30EDD571">
            <w:pPr>
              <w:pStyle w:val="398"/>
              <w:spacing w:line="300" w:lineRule="auto"/>
              <w:jc w:val="left"/>
              <w:rPr>
                <w:rFonts w:ascii="宋体" w:hAnsi="宋体" w:cs="宋体"/>
                <w:color w:val="auto"/>
                <w:sz w:val="24"/>
                <w:szCs w:val="24"/>
                <w:highlight w:val="none"/>
              </w:rPr>
            </w:pPr>
            <w:r>
              <w:rPr>
                <w:rFonts w:hint="eastAsia" w:ascii="宋体" w:hAnsi="宋体"/>
                <w:color w:val="auto"/>
                <w:sz w:val="24"/>
                <w:highlight w:val="none"/>
              </w:rPr>
              <w:t>▲</w:t>
            </w:r>
            <w:r>
              <w:rPr>
                <w:rFonts w:hint="eastAsia" w:ascii="宋体" w:hAnsi="宋体" w:cs="宋体"/>
                <w:color w:val="auto"/>
                <w:sz w:val="24"/>
                <w:szCs w:val="24"/>
                <w:highlight w:val="none"/>
              </w:rPr>
              <w:t>2）支持跨网段跨路由集中管理，用户可以通过集中管理软件实现对客户端的远程控制和远程操作；</w:t>
            </w:r>
          </w:p>
          <w:p w14:paraId="2F222C84">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3）支持在同一硬盘上分区之间的拷贝，这样在同一个硬盘上安装多个同样操作系统的时候，只需要安装一个；</w:t>
            </w:r>
          </w:p>
          <w:p w14:paraId="4D128879">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4）底层控制U盘和光盘的使用，防止病毒的带入；</w:t>
            </w:r>
          </w:p>
          <w:p w14:paraId="5B0A7B36">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★5）具备高速同传（千兆网络环境下实测传输速度不低于每分钟</w:t>
            </w:r>
            <w:r>
              <w:rPr>
                <w:rFonts w:ascii="宋体" w:hAnsi="宋体" w:cs="宋体"/>
                <w:color w:val="auto"/>
                <w:sz w:val="24"/>
                <w:szCs w:val="24"/>
                <w:highlight w:val="none"/>
              </w:rPr>
              <w:t>3GB）</w:t>
            </w:r>
            <w:r>
              <w:rPr>
                <w:rFonts w:hint="eastAsia" w:ascii="宋体" w:hAnsi="宋体" w:cs="宋体"/>
                <w:color w:val="auto"/>
                <w:sz w:val="24"/>
                <w:szCs w:val="24"/>
                <w:highlight w:val="none"/>
              </w:rPr>
              <w:t>、增量备份、断点续传、上网黑白名单管理功能；</w:t>
            </w:r>
          </w:p>
          <w:p w14:paraId="3C25A254">
            <w:pPr>
              <w:pStyle w:val="398"/>
              <w:spacing w:line="300" w:lineRule="auto"/>
              <w:jc w:val="left"/>
              <w:rPr>
                <w:rFonts w:ascii="宋体" w:hAnsi="宋体" w:cs="宋体"/>
                <w:color w:val="auto"/>
                <w:sz w:val="24"/>
                <w:szCs w:val="24"/>
                <w:highlight w:val="none"/>
              </w:rPr>
            </w:pPr>
            <w:r>
              <w:rPr>
                <w:rFonts w:hint="eastAsia" w:ascii="宋体" w:hAnsi="宋体"/>
                <w:color w:val="auto"/>
                <w:sz w:val="24"/>
                <w:highlight w:val="none"/>
              </w:rPr>
              <w:t>▲</w:t>
            </w:r>
            <w:r>
              <w:rPr>
                <w:rFonts w:hint="eastAsia" w:ascii="宋体" w:hAnsi="宋体" w:cs="宋体"/>
                <w:color w:val="auto"/>
                <w:sz w:val="24"/>
                <w:szCs w:val="24"/>
                <w:highlight w:val="none"/>
              </w:rPr>
              <w:t>6）支持注册软件分发（针对需要单机注册的软件，只需在样机上注册后，网络拷贝过去不需逐台注册，立即可以使用）；</w:t>
            </w:r>
          </w:p>
          <w:p w14:paraId="0AD156F2">
            <w:pPr>
              <w:pStyle w:val="398"/>
              <w:spacing w:line="300" w:lineRule="auto"/>
              <w:jc w:val="left"/>
              <w:rPr>
                <w:rFonts w:ascii="宋体" w:hAnsi="宋体" w:cs="宋体"/>
                <w:color w:val="auto"/>
                <w:sz w:val="24"/>
                <w:szCs w:val="24"/>
                <w:highlight w:val="none"/>
              </w:rPr>
            </w:pPr>
            <w:r>
              <w:rPr>
                <w:rFonts w:hint="eastAsia" w:ascii="宋体" w:hAnsi="宋体"/>
                <w:color w:val="auto"/>
                <w:sz w:val="24"/>
                <w:highlight w:val="none"/>
              </w:rPr>
              <w:t>▲</w:t>
            </w:r>
            <w:r>
              <w:rPr>
                <w:rFonts w:ascii="宋体" w:hAnsi="宋体"/>
                <w:color w:val="auto"/>
                <w:sz w:val="24"/>
                <w:highlight w:val="none"/>
              </w:rPr>
              <w:t>18.</w:t>
            </w:r>
            <w:r>
              <w:rPr>
                <w:rFonts w:hint="eastAsia" w:ascii="宋体" w:hAnsi="宋体" w:cs="宋体"/>
                <w:color w:val="auto"/>
                <w:sz w:val="24"/>
                <w:szCs w:val="24"/>
                <w:highlight w:val="none"/>
              </w:rPr>
              <w:t>显示器：与主机同品牌，不低于23.8寸宽屏</w:t>
            </w:r>
            <w:r>
              <w:rPr>
                <w:rFonts w:ascii="宋体" w:hAnsi="宋体" w:cs="宋体"/>
                <w:color w:val="auto"/>
                <w:sz w:val="24"/>
                <w:szCs w:val="24"/>
                <w:highlight w:val="none"/>
              </w:rPr>
              <w:t>IP</w:t>
            </w:r>
            <w:r>
              <w:rPr>
                <w:rFonts w:hint="eastAsia" w:ascii="宋体" w:hAnsi="宋体" w:cs="宋体"/>
                <w:color w:val="auto"/>
                <w:sz w:val="24"/>
                <w:szCs w:val="24"/>
                <w:highlight w:val="none"/>
              </w:rPr>
              <w:t>S液晶显示器。分辨率不低于1920x1080，亮度不低于250 cd/m2 ，可视角度≥1</w:t>
            </w:r>
            <w:r>
              <w:rPr>
                <w:rFonts w:ascii="宋体" w:hAnsi="宋体" w:cs="宋体"/>
                <w:color w:val="auto"/>
                <w:sz w:val="24"/>
                <w:szCs w:val="24"/>
                <w:highlight w:val="none"/>
              </w:rPr>
              <w:t>70</w:t>
            </w:r>
            <w:r>
              <w:rPr>
                <w:rFonts w:hint="eastAsia" w:ascii="等线" w:hAnsi="等线" w:eastAsia="等线" w:cs="宋体"/>
                <w:color w:val="auto"/>
                <w:sz w:val="24"/>
                <w:szCs w:val="24"/>
                <w:highlight w:val="none"/>
              </w:rPr>
              <w:t>˚</w:t>
            </w:r>
            <w:r>
              <w:rPr>
                <w:rFonts w:hint="eastAsia" w:ascii="宋体" w:hAnsi="宋体" w:cs="宋体"/>
                <w:color w:val="auto"/>
                <w:sz w:val="24"/>
                <w:szCs w:val="24"/>
                <w:highlight w:val="none"/>
              </w:rPr>
              <w:t>，静态对比度不低于1000：1，支持VGA, 支持 HDMI数字视频接口，随机附带HDMI线缆,VESA标准安装孔。</w:t>
            </w:r>
          </w:p>
          <w:p w14:paraId="1C014102">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19.</w:t>
            </w:r>
            <w:r>
              <w:rPr>
                <w:rFonts w:hint="eastAsia" w:ascii="宋体" w:hAnsi="宋体" w:cs="宋体"/>
                <w:color w:val="auto"/>
                <w:sz w:val="24"/>
                <w:szCs w:val="24"/>
                <w:highlight w:val="none"/>
              </w:rPr>
              <w:t>性能调优软件</w:t>
            </w:r>
            <w:r>
              <w:rPr>
                <w:rFonts w:ascii="宋体" w:hAnsi="宋体" w:cs="宋体"/>
                <w:color w:val="auto"/>
                <w:sz w:val="24"/>
                <w:szCs w:val="24"/>
                <w:highlight w:val="none"/>
              </w:rPr>
              <w:t>(</w:t>
            </w:r>
            <w:r>
              <w:rPr>
                <w:rFonts w:hint="eastAsia" w:ascii="宋体" w:hAnsi="宋体" w:cs="宋体"/>
                <w:color w:val="auto"/>
                <w:sz w:val="24"/>
                <w:szCs w:val="24"/>
                <w:highlight w:val="none"/>
              </w:rPr>
              <w:t>性能优化软件需提供相关功能截图，为确保兼容性，性能优化软件与整机同品牌</w:t>
            </w:r>
            <w:r>
              <w:rPr>
                <w:rFonts w:ascii="宋体" w:hAnsi="宋体" w:cs="宋体"/>
                <w:color w:val="auto"/>
                <w:sz w:val="24"/>
                <w:szCs w:val="24"/>
                <w:highlight w:val="none"/>
              </w:rPr>
              <w:t xml:space="preserve">)： </w:t>
            </w:r>
          </w:p>
          <w:p w14:paraId="77279AF4">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1）可以检测设备硬件故障并提供解决方案，提供针对设备性能优化的建议，帮助用户提高系统的运行效率。</w:t>
            </w:r>
          </w:p>
          <w:p w14:paraId="45706971">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2）通过定期检查并安装最新的驱动程序和固件，确保设备始终处于最佳运行状态。</w:t>
            </w:r>
          </w:p>
          <w:p w14:paraId="0489F5FC">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）需支持对于应用程序进行调优，方便使用者选择多个常用应用软件进行调优加速。</w:t>
            </w:r>
          </w:p>
          <w:p w14:paraId="3BAE8789">
            <w:pPr>
              <w:pStyle w:val="398"/>
              <w:numPr>
                <w:ilvl w:val="0"/>
                <w:numId w:val="5"/>
              </w:numPr>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为了便于管理和使用，每台电脑的桌面配备主机电源开关一个、USB延长接口一个、单孔耳机接口一个。</w:t>
            </w:r>
          </w:p>
          <w:p w14:paraId="31925515">
            <w:pPr>
              <w:pStyle w:val="398"/>
              <w:numPr>
                <w:ilvl w:val="0"/>
                <w:numId w:val="5"/>
              </w:numPr>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highlight w:val="none"/>
              </w:rPr>
              <w:t>所投产品参数要求不详尽之处，按照《财政部、工业和信息化部关于印发&lt;台式计算机政府采购需求标准（2023年版）&gt;的通知》要求执行。</w:t>
            </w:r>
          </w:p>
        </w:tc>
        <w:tc>
          <w:tcPr>
            <w:tcW w:w="411" w:type="pct"/>
            <w:tcBorders>
              <w:top w:val="single" w:color="auto" w:sz="4" w:space="0"/>
              <w:left w:val="single" w:color="auto" w:sz="4" w:space="0"/>
              <w:bottom w:val="single" w:color="auto" w:sz="4" w:space="0"/>
              <w:right w:val="single" w:color="auto" w:sz="4" w:space="0"/>
            </w:tcBorders>
            <w:vAlign w:val="center"/>
          </w:tcPr>
          <w:p w14:paraId="55D6D6F3">
            <w:pPr>
              <w:pStyle w:val="398"/>
              <w:wordWrap w:val="0"/>
              <w:spacing w:line="276" w:lineRule="auto"/>
              <w:jc w:val="center"/>
              <w:rPr>
                <w:rFonts w:ascii="宋体" w:hAnsi="宋体" w:cs="宋体"/>
                <w:color w:val="auto"/>
                <w:sz w:val="24"/>
                <w:szCs w:val="24"/>
                <w:highlight w:val="none"/>
              </w:rPr>
            </w:pPr>
            <w:r>
              <w:rPr>
                <w:rFonts w:ascii="宋体" w:hAnsi="宋体" w:cs="宋体"/>
                <w:color w:val="auto"/>
                <w:sz w:val="24"/>
                <w:szCs w:val="24"/>
                <w:highlight w:val="none"/>
              </w:rPr>
              <w:t>133</w:t>
            </w:r>
          </w:p>
        </w:tc>
        <w:tc>
          <w:tcPr>
            <w:tcW w:w="466" w:type="pct"/>
            <w:tcBorders>
              <w:top w:val="single" w:color="auto" w:sz="4" w:space="0"/>
              <w:left w:val="single" w:color="auto" w:sz="4" w:space="0"/>
              <w:bottom w:val="single" w:color="auto" w:sz="4" w:space="0"/>
              <w:right w:val="single" w:color="auto" w:sz="4" w:space="0"/>
            </w:tcBorders>
            <w:vAlign w:val="center"/>
          </w:tcPr>
          <w:p w14:paraId="2E011DB1">
            <w:pPr>
              <w:pStyle w:val="398"/>
              <w:wordWrap w:val="0"/>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套</w:t>
            </w:r>
          </w:p>
        </w:tc>
      </w:tr>
      <w:tr w14:paraId="7006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2" w:type="pct"/>
            <w:tcBorders>
              <w:right w:val="single" w:color="auto" w:sz="4" w:space="0"/>
            </w:tcBorders>
            <w:vAlign w:val="center"/>
          </w:tcPr>
          <w:p w14:paraId="62C99431">
            <w:pPr>
              <w:pStyle w:val="398"/>
              <w:spacing w:line="276" w:lineRule="auto"/>
              <w:jc w:val="center"/>
              <w:rPr>
                <w:rFonts w:ascii="宋体" w:hAnsi="宋体" w:cs="宋体"/>
                <w:color w:val="auto"/>
                <w:sz w:val="24"/>
                <w:szCs w:val="24"/>
                <w:highlight w:val="none"/>
              </w:rPr>
            </w:pPr>
            <w:r>
              <w:rPr>
                <w:rFonts w:ascii="宋体" w:hAnsi="宋体" w:cs="宋体"/>
                <w:color w:val="auto"/>
                <w:sz w:val="24"/>
                <w:szCs w:val="24"/>
                <w:highlight w:val="none"/>
              </w:rPr>
              <w:t>2</w:t>
            </w:r>
          </w:p>
        </w:tc>
        <w:tc>
          <w:tcPr>
            <w:tcW w:w="362" w:type="pct"/>
            <w:tcBorders>
              <w:top w:val="single" w:color="auto" w:sz="4" w:space="0"/>
              <w:left w:val="single" w:color="auto" w:sz="4" w:space="0"/>
              <w:bottom w:val="single" w:color="auto" w:sz="4" w:space="0"/>
              <w:right w:val="single" w:color="auto" w:sz="4" w:space="0"/>
            </w:tcBorders>
            <w:vAlign w:val="center"/>
          </w:tcPr>
          <w:p w14:paraId="6A4700E0">
            <w:pPr>
              <w:pStyle w:val="398"/>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综合布线</w:t>
            </w:r>
          </w:p>
        </w:tc>
        <w:tc>
          <w:tcPr>
            <w:tcW w:w="3459" w:type="pct"/>
            <w:tcBorders>
              <w:top w:val="single" w:color="auto" w:sz="4" w:space="0"/>
              <w:left w:val="single" w:color="auto" w:sz="4" w:space="0"/>
              <w:bottom w:val="single" w:color="auto" w:sz="4" w:space="0"/>
              <w:right w:val="single" w:color="auto" w:sz="4" w:space="0"/>
            </w:tcBorders>
            <w:vAlign w:val="center"/>
          </w:tcPr>
          <w:p w14:paraId="40F992DA">
            <w:pPr>
              <w:pStyle w:val="398"/>
              <w:tabs>
                <w:tab w:val="left" w:pos="420"/>
              </w:tabs>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投标人参与投标时需根据采购人提供的房屋图纸提供合理的综合布线方案，并在签订合同前考察现场，根据实际情况绘制平面图和配线图(施工结束后配线图要提供给使用方)，并且经采购人确认通过后，方可实施。</w:t>
            </w:r>
          </w:p>
          <w:p w14:paraId="41838A3D">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.功能需求：</w:t>
            </w:r>
          </w:p>
          <w:p w14:paraId="6E5B2637">
            <w:pPr>
              <w:pStyle w:val="398"/>
              <w:spacing w:line="30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每台电脑均需按照相关国标要求、规范实施布线，保证安全可靠的电缆、网线连接；每台电脑的电脑桌上安装一个</w:t>
            </w:r>
            <w:r>
              <w:rPr>
                <w:rFonts w:ascii="宋体" w:hAnsi="宋体" w:cs="宋体"/>
                <w:color w:val="auto"/>
                <w:sz w:val="24"/>
                <w:szCs w:val="24"/>
                <w:highlight w:val="none"/>
              </w:rPr>
              <w:t>5</w:t>
            </w:r>
            <w:r>
              <w:rPr>
                <w:rFonts w:hint="eastAsia" w:ascii="宋体" w:hAnsi="宋体" w:cs="宋体"/>
                <w:color w:val="auto"/>
                <w:sz w:val="24"/>
                <w:szCs w:val="24"/>
                <w:highlight w:val="none"/>
              </w:rPr>
              <w:t>孔插座，并具有防水功能或加装防水盒。除常规电缆、网线布线外，提供1</w:t>
            </w:r>
            <w:r>
              <w:rPr>
                <w:rFonts w:ascii="宋体" w:hAnsi="宋体" w:cs="宋体"/>
                <w:color w:val="auto"/>
                <w:sz w:val="24"/>
                <w:szCs w:val="24"/>
                <w:highlight w:val="none"/>
              </w:rPr>
              <w:t>0</w:t>
            </w:r>
            <w:r>
              <w:rPr>
                <w:rFonts w:hint="eastAsia" w:ascii="宋体" w:hAnsi="宋体" w:cs="宋体"/>
                <w:color w:val="auto"/>
                <w:sz w:val="24"/>
                <w:szCs w:val="24"/>
                <w:highlight w:val="none"/>
              </w:rPr>
              <w:t>组、每6台计算机和1台吊装5</w:t>
            </w:r>
            <w:r>
              <w:rPr>
                <w:rFonts w:ascii="宋体" w:hAnsi="宋体" w:cs="宋体"/>
                <w:color w:val="auto"/>
                <w:sz w:val="24"/>
                <w:szCs w:val="24"/>
                <w:highlight w:val="none"/>
              </w:rPr>
              <w:t>5</w:t>
            </w:r>
            <w:r>
              <w:rPr>
                <w:rFonts w:hint="eastAsia" w:ascii="宋体" w:hAnsi="宋体" w:cs="宋体"/>
                <w:color w:val="auto"/>
                <w:sz w:val="24"/>
                <w:szCs w:val="24"/>
                <w:highlight w:val="none"/>
              </w:rPr>
              <w:t>寸液晶电视为一组，组内计算机与液晶电视之间的投屏、切屏布线方案以及所需线材、配件和安装调试。要求组内任意一台计算机的视频、音频信号均可实时投至液晶电视，且可通过物理按键在组内6台计算机之间快速切换。液晶电视（采购人提供）距地面高度2</w:t>
            </w:r>
            <w:r>
              <w:rPr>
                <w:rFonts w:ascii="宋体" w:hAnsi="宋体" w:cs="宋体"/>
                <w:color w:val="auto"/>
                <w:sz w:val="24"/>
                <w:szCs w:val="24"/>
                <w:highlight w:val="none"/>
              </w:rPr>
              <w:t>.1</w:t>
            </w:r>
            <w:r>
              <w:rPr>
                <w:rFonts w:hint="eastAsia" w:ascii="等线" w:hAnsi="等线" w:eastAsia="等线" w:cs="宋体"/>
                <w:color w:val="auto"/>
                <w:sz w:val="24"/>
                <w:szCs w:val="24"/>
                <w:highlight w:val="none"/>
              </w:rPr>
              <w:t>~</w:t>
            </w:r>
            <w:r>
              <w:rPr>
                <w:rFonts w:ascii="宋体" w:hAnsi="宋体" w:cs="宋体"/>
                <w:color w:val="auto"/>
                <w:sz w:val="24"/>
                <w:szCs w:val="24"/>
                <w:highlight w:val="none"/>
              </w:rPr>
              <w:t>2.3</w:t>
            </w:r>
            <w:r>
              <w:rPr>
                <w:rFonts w:hint="eastAsia" w:ascii="宋体" w:hAnsi="宋体" w:cs="宋体"/>
                <w:color w:val="auto"/>
                <w:sz w:val="24"/>
                <w:szCs w:val="24"/>
                <w:highlight w:val="none"/>
              </w:rPr>
              <w:t>米，至电脑桌水平距离0</w:t>
            </w:r>
            <w:r>
              <w:rPr>
                <w:rFonts w:ascii="宋体" w:hAnsi="宋体" w:cs="宋体"/>
                <w:color w:val="auto"/>
                <w:sz w:val="24"/>
                <w:szCs w:val="24"/>
                <w:highlight w:val="none"/>
              </w:rPr>
              <w:t>.8</w:t>
            </w:r>
            <w:r>
              <w:rPr>
                <w:rFonts w:hint="eastAsia" w:ascii="等线" w:hAnsi="等线" w:eastAsia="等线" w:cs="宋体"/>
                <w:color w:val="auto"/>
                <w:sz w:val="24"/>
                <w:szCs w:val="24"/>
                <w:highlight w:val="none"/>
              </w:rPr>
              <w:t>~</w:t>
            </w:r>
            <w:r>
              <w:rPr>
                <w:rFonts w:ascii="宋体" w:hAnsi="宋体" w:cs="宋体"/>
                <w:color w:val="auto"/>
                <w:sz w:val="24"/>
                <w:szCs w:val="24"/>
                <w:highlight w:val="none"/>
              </w:rPr>
              <w:t>1.2</w:t>
            </w:r>
            <w:r>
              <w:rPr>
                <w:rFonts w:hint="eastAsia" w:ascii="宋体" w:hAnsi="宋体" w:cs="宋体"/>
                <w:color w:val="auto"/>
                <w:sz w:val="24"/>
                <w:szCs w:val="24"/>
                <w:highlight w:val="none"/>
              </w:rPr>
              <w:t>米，支持HDMI2</w:t>
            </w:r>
            <w:r>
              <w:rPr>
                <w:rFonts w:ascii="宋体" w:hAnsi="宋体" w:cs="宋体"/>
                <w:color w:val="auto"/>
                <w:sz w:val="24"/>
                <w:szCs w:val="24"/>
                <w:highlight w:val="none"/>
              </w:rPr>
              <w:t>.0</w:t>
            </w:r>
            <w:r>
              <w:rPr>
                <w:rFonts w:hint="eastAsia" w:ascii="宋体" w:hAnsi="宋体" w:cs="宋体"/>
                <w:color w:val="auto"/>
                <w:sz w:val="24"/>
                <w:szCs w:val="24"/>
                <w:highlight w:val="none"/>
              </w:rPr>
              <w:t>接口和无线投屏功能。</w:t>
            </w:r>
          </w:p>
          <w:p w14:paraId="39D606F0">
            <w:pPr>
              <w:pStyle w:val="398"/>
              <w:tabs>
                <w:tab w:val="left" w:pos="420"/>
              </w:tabs>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.布线规范</w:t>
            </w:r>
          </w:p>
          <w:p w14:paraId="62D501DF">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）要求强电与弱电不能共槽，从强电箱到各个指定点位沿线槽或管路铺设（线槽或管路安装应整齐、规范、横平竖直）,禁止插排或插座串接。</w:t>
            </w:r>
          </w:p>
          <w:p w14:paraId="20B5BC4D">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）线缆在机柜内布放时不能绷紧，应留有适当余量,绑扎力度适宜，布放顺直、整齐,不应交叉缠绕。</w:t>
            </w:r>
          </w:p>
          <w:p w14:paraId="7705AC36">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 xml:space="preserve">）线缆要有易于识别、安装、维护的不干胶标准覆膜标签。 </w:t>
            </w:r>
          </w:p>
          <w:p w14:paraId="2FAC9671">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）需要在建筑物开孔等施工时，在线槽铺设完毕后要按原样恢复。</w:t>
            </w:r>
          </w:p>
          <w:p w14:paraId="0B144C97">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主要材料技术规格及参数：</w:t>
            </w:r>
          </w:p>
          <w:p w14:paraId="24CAE0AC">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▲1）电源硬线：WDZB-BYJ-2.5及以上等级无氧铜芯单芯硬线；</w:t>
            </w:r>
          </w:p>
          <w:p w14:paraId="1619F995">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w:t>
            </w:r>
            <w:r>
              <w:rPr>
                <w:rFonts w:hint="eastAsia" w:ascii="宋体" w:hAnsi="宋体" w:cs="宋体"/>
                <w:color w:val="auto"/>
                <w:sz w:val="24"/>
                <w:szCs w:val="24"/>
                <w:highlight w:val="none"/>
              </w:rPr>
              <w:t>）电源软线： ZB-RVV 3*1及以上等级无氧铜芯护套软线；</w:t>
            </w:r>
          </w:p>
          <w:p w14:paraId="7D888D76">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）网线：低烟无卤六类及以上等级国标网线；</w:t>
            </w:r>
          </w:p>
          <w:p w14:paraId="7AA7DAE1">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）插排和插座：国标1</w:t>
            </w:r>
            <w:r>
              <w:rPr>
                <w:rFonts w:ascii="宋体" w:hAnsi="宋体" w:cs="宋体"/>
                <w:color w:val="auto"/>
                <w:sz w:val="24"/>
                <w:szCs w:val="24"/>
                <w:highlight w:val="none"/>
              </w:rPr>
              <w:t>0</w:t>
            </w:r>
            <w:r>
              <w:rPr>
                <w:rFonts w:hint="eastAsia" w:ascii="宋体" w:hAnsi="宋体" w:cs="宋体"/>
                <w:color w:val="auto"/>
                <w:sz w:val="24"/>
                <w:szCs w:val="24"/>
                <w:highlight w:val="none"/>
              </w:rPr>
              <w:t>A三位五孔总控无线插排；</w:t>
            </w:r>
          </w:p>
          <w:p w14:paraId="1484E30D">
            <w:pPr>
              <w:pStyle w:val="398"/>
              <w:spacing w:line="300" w:lineRule="auto"/>
              <w:jc w:val="left"/>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）桌上插座：国标1</w:t>
            </w:r>
            <w:r>
              <w:rPr>
                <w:rFonts w:ascii="宋体" w:hAnsi="宋体" w:cs="宋体"/>
                <w:color w:val="auto"/>
                <w:sz w:val="24"/>
                <w:szCs w:val="24"/>
                <w:highlight w:val="none"/>
              </w:rPr>
              <w:t>0</w:t>
            </w:r>
            <w:r>
              <w:rPr>
                <w:rFonts w:hint="eastAsia" w:ascii="宋体" w:hAnsi="宋体" w:cs="宋体"/>
                <w:color w:val="auto"/>
                <w:sz w:val="24"/>
                <w:szCs w:val="24"/>
                <w:highlight w:val="none"/>
              </w:rPr>
              <w:t>A五孔安全插座。</w:t>
            </w:r>
          </w:p>
        </w:tc>
        <w:tc>
          <w:tcPr>
            <w:tcW w:w="411" w:type="pct"/>
            <w:tcBorders>
              <w:top w:val="single" w:color="auto" w:sz="4" w:space="0"/>
              <w:left w:val="single" w:color="auto" w:sz="4" w:space="0"/>
              <w:bottom w:val="single" w:color="auto" w:sz="4" w:space="0"/>
              <w:right w:val="single" w:color="auto" w:sz="4" w:space="0"/>
            </w:tcBorders>
            <w:vAlign w:val="center"/>
          </w:tcPr>
          <w:p w14:paraId="49072032">
            <w:pPr>
              <w:pStyle w:val="398"/>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33</w:t>
            </w:r>
          </w:p>
        </w:tc>
        <w:tc>
          <w:tcPr>
            <w:tcW w:w="466" w:type="pct"/>
            <w:tcBorders>
              <w:top w:val="single" w:color="auto" w:sz="4" w:space="0"/>
              <w:left w:val="single" w:color="auto" w:sz="4" w:space="0"/>
              <w:bottom w:val="single" w:color="auto" w:sz="4" w:space="0"/>
              <w:right w:val="single" w:color="auto" w:sz="4" w:space="0"/>
            </w:tcBorders>
            <w:vAlign w:val="center"/>
          </w:tcPr>
          <w:p w14:paraId="316AFA07">
            <w:pPr>
              <w:pStyle w:val="398"/>
              <w:spacing w:line="27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点</w:t>
            </w:r>
          </w:p>
        </w:tc>
      </w:tr>
    </w:tbl>
    <w:p w14:paraId="4B162DB5">
      <w:pPr>
        <w:widowControl/>
        <w:spacing w:line="360" w:lineRule="auto"/>
        <w:ind w:firstLine="482" w:firstLineChars="200"/>
        <w:rPr>
          <w:rFonts w:ascii="宋体" w:hAnsi="宋体"/>
          <w:b/>
          <w:bCs/>
          <w:color w:val="auto"/>
          <w:sz w:val="24"/>
          <w:highlight w:val="none"/>
        </w:rPr>
      </w:pPr>
    </w:p>
    <w:p w14:paraId="2CE45119">
      <w:pPr>
        <w:widowControl/>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四、其他要求</w:t>
      </w:r>
    </w:p>
    <w:p w14:paraId="4E07E57A">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.投标人需把综合布线所需设备和材料的名称、说明、数量体现在投标书中，并整理为表格。</w:t>
      </w:r>
    </w:p>
    <w:p w14:paraId="1FFB5868">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、供货期：</w:t>
      </w:r>
      <w:r>
        <w:rPr>
          <w:rFonts w:hint="eastAsia" w:ascii="宋体" w:hAnsi="宋体" w:cs="宋体"/>
          <w:color w:val="auto"/>
          <w:kern w:val="0"/>
          <w:sz w:val="24"/>
          <w:highlight w:val="none"/>
        </w:rPr>
        <w:t>签订合同之日起，接到采购人供货通知，45个日历日内货到安装调试合格</w:t>
      </w:r>
      <w:r>
        <w:rPr>
          <w:rFonts w:hint="eastAsia" w:ascii="宋体" w:hAnsi="宋体"/>
          <w:color w:val="auto"/>
          <w:sz w:val="24"/>
          <w:highlight w:val="none"/>
        </w:rPr>
        <w:t>。</w:t>
      </w:r>
    </w:p>
    <w:p w14:paraId="087B5484">
      <w:pPr>
        <w:widowControl/>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、售后服务要求：</w:t>
      </w:r>
    </w:p>
    <w:p w14:paraId="7E661168">
      <w:pPr>
        <w:spacing w:line="360" w:lineRule="auto"/>
        <w:ind w:right="42" w:rightChars="20" w:firstLine="480"/>
        <w:rPr>
          <w:rFonts w:ascii="宋体" w:hAnsi="宋体" w:cs="宋体"/>
          <w:color w:val="auto"/>
          <w:kern w:val="0"/>
          <w:sz w:val="24"/>
          <w:highlight w:val="none"/>
        </w:rPr>
      </w:pPr>
      <w:r>
        <w:rPr>
          <w:rFonts w:hint="eastAsia" w:ascii="宋体" w:hAnsi="宋体"/>
          <w:color w:val="auto"/>
          <w:sz w:val="24"/>
          <w:highlight w:val="none"/>
        </w:rPr>
        <w:t>★（1）质保期：</w:t>
      </w:r>
      <w:r>
        <w:rPr>
          <w:rFonts w:hint="eastAsia" w:ascii="宋体" w:hAnsi="宋体" w:cs="宋体"/>
          <w:color w:val="auto"/>
          <w:kern w:val="0"/>
          <w:sz w:val="24"/>
          <w:highlight w:val="none"/>
        </w:rPr>
        <w:t>货到采购方指定地点安装调试验收合格之日起，质保期不低于6年。</w:t>
      </w:r>
    </w:p>
    <w:p w14:paraId="2CB6D199">
      <w:pPr>
        <w:pStyle w:val="398"/>
        <w:spacing w:line="30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★（2）原厂服务：不低于6年原厂整机免费保修服务（含显示器），包括7×24全天候800/400售后电话技术支持、所有部件（包含鼠标键盘等）均由原厂提供上门更换/维修服务、先行更换服务。</w:t>
      </w:r>
    </w:p>
    <w:p w14:paraId="7C939626">
      <w:pPr>
        <w:spacing w:line="360" w:lineRule="auto"/>
        <w:ind w:right="42" w:rightChars="20"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）中标后原厂直发用户，原厂包装不得拆箱，确保供货主机的生产日期晚于合同签署日期（非库存机），供应主机可以通过序列号在生产厂商官网及800/400售后电话配置可查，最终用户可查询为本校。</w:t>
      </w:r>
    </w:p>
    <w:p w14:paraId="44F41927">
      <w:pPr>
        <w:spacing w:line="360" w:lineRule="auto"/>
        <w:ind w:right="42" w:rightChars="20"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（4）技术支持承诺：4</w:t>
      </w:r>
      <w:r>
        <w:rPr>
          <w:rFonts w:ascii="宋体" w:hAnsi="宋体" w:cs="宋体"/>
          <w:color w:val="auto"/>
          <w:kern w:val="0"/>
          <w:sz w:val="24"/>
          <w:highlight w:val="none"/>
        </w:rPr>
        <w:t>8</w:t>
      </w:r>
      <w:r>
        <w:rPr>
          <w:rFonts w:hint="eastAsia" w:ascii="宋体" w:hAnsi="宋体" w:cs="宋体"/>
          <w:color w:val="auto"/>
          <w:kern w:val="0"/>
          <w:sz w:val="24"/>
          <w:highlight w:val="none"/>
        </w:rPr>
        <w:t>小时内初步判断故障类型，7个工作日内完成软件故障维修，1</w:t>
      </w:r>
      <w:r>
        <w:rPr>
          <w:rFonts w:ascii="宋体" w:hAnsi="宋体" w:cs="宋体"/>
          <w:color w:val="auto"/>
          <w:kern w:val="0"/>
          <w:sz w:val="24"/>
          <w:highlight w:val="none"/>
        </w:rPr>
        <w:t>5</w:t>
      </w:r>
      <w:r>
        <w:rPr>
          <w:rFonts w:hint="eastAsia" w:ascii="宋体" w:hAnsi="宋体" w:cs="宋体"/>
          <w:color w:val="auto"/>
          <w:kern w:val="0"/>
          <w:sz w:val="24"/>
          <w:highlight w:val="none"/>
        </w:rPr>
        <w:t>个工作日内完成硬件故障维修/更换。为此，中标方应考虑设备的软硬件特点，提供可行的故障排查和报修/维修方案，包括响应时间、技术人员资质、技术人员安排计划、工作流程、应急措施等。</w:t>
      </w:r>
    </w:p>
    <w:p w14:paraId="6375D5FE">
      <w:pPr>
        <w:spacing w:line="360" w:lineRule="auto"/>
        <w:ind w:right="42" w:rightChars="20"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4、供货安装要求：</w:t>
      </w:r>
    </w:p>
    <w:p w14:paraId="3A9F4F89">
      <w:pPr>
        <w:spacing w:line="360" w:lineRule="auto"/>
        <w:ind w:right="42" w:rightChars="20"/>
        <w:rPr>
          <w:rFonts w:ascii="宋体" w:hAnsi="宋体" w:cs="宋体"/>
          <w:color w:val="auto"/>
          <w:kern w:val="0"/>
          <w:sz w:val="24"/>
          <w:highlight w:val="none"/>
        </w:rPr>
      </w:pPr>
      <w:r>
        <w:rPr>
          <w:rFonts w:hint="eastAsia" w:ascii="宋体" w:hAnsi="宋体" w:cs="宋体"/>
          <w:color w:val="auto"/>
          <w:kern w:val="0"/>
          <w:sz w:val="24"/>
          <w:highlight w:val="none"/>
        </w:rPr>
        <w:t xml:space="preserve">    1）</w:t>
      </w:r>
      <w:r>
        <w:rPr>
          <w:rFonts w:hint="eastAsia" w:ascii="宋体" w:hAnsi="宋体"/>
          <w:color w:val="auto"/>
          <w:sz w:val="24"/>
          <w:highlight w:val="none"/>
        </w:rPr>
        <w:t>充分考虑本项目设备特点，提供可行的供货安装方案。同时包装应该适用于空运和公路等长途运输。应适应气候的变化：如抗震、抗潮、防雨、防锈、防冻。卖方应对由于不当包装或防护措施不力而导致的商品损坏、损失、腐蚀、费用增加等后果负一切责任。</w:t>
      </w:r>
    </w:p>
    <w:p w14:paraId="0CBB0195">
      <w:pPr>
        <w:spacing w:line="360" w:lineRule="auto"/>
        <w:ind w:right="42" w:rightChars="20"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2）到货后，中标人免费提供全面安装服务、并由工程师免费安装。</w:t>
      </w:r>
      <w:r>
        <w:rPr>
          <w:rFonts w:hint="eastAsia" w:ascii="宋体" w:hAnsi="宋体" w:cs="宋体"/>
          <w:bCs/>
          <w:color w:val="auto"/>
          <w:sz w:val="24"/>
          <w:highlight w:val="none"/>
        </w:rPr>
        <w:t>工程师上门安装调试，配合安装部署，包括设备安装、网络接线，线缆标签制作等。</w:t>
      </w:r>
    </w:p>
    <w:p w14:paraId="7D385730">
      <w:pPr>
        <w:spacing w:line="360" w:lineRule="auto"/>
        <w:ind w:right="42" w:rightChars="20"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3）提供产品的现场安装调试，并同时在现场对用户进行操作培训，提供产品中文说明书。</w:t>
      </w:r>
    </w:p>
    <w:p w14:paraId="7575D720">
      <w:pPr>
        <w:widowControl/>
        <w:spacing w:line="360" w:lineRule="auto"/>
        <w:ind w:firstLine="480" w:firstLineChars="200"/>
        <w:rPr>
          <w:rFonts w:ascii="宋体" w:hAnsi="宋体"/>
          <w:color w:val="auto"/>
          <w:sz w:val="24"/>
          <w:highlight w:val="none"/>
        </w:rPr>
      </w:pPr>
      <w:r>
        <w:rPr>
          <w:rFonts w:hint="eastAsia" w:ascii="宋体" w:hAnsi="宋体" w:cs="宋体"/>
          <w:color w:val="auto"/>
          <w:kern w:val="0"/>
          <w:sz w:val="24"/>
          <w:highlight w:val="none"/>
        </w:rPr>
        <w:t>5、</w:t>
      </w:r>
      <w:r>
        <w:rPr>
          <w:rFonts w:hint="eastAsia" w:ascii="宋体" w:hAnsi="宋体"/>
          <w:color w:val="auto"/>
          <w:sz w:val="24"/>
          <w:highlight w:val="none"/>
        </w:rPr>
        <w:t>培训要求：</w:t>
      </w:r>
    </w:p>
    <w:p w14:paraId="44CAEF38">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1）供应商按照采购人的要求对采购人相关人员进行技术培训，供应商必须为所有被培训人员提供培训用文字资料和讲义等相关用品；供应商必须详细列明相应的培训课程内容、人数和时间安排。</w:t>
      </w:r>
    </w:p>
    <w:p w14:paraId="38481647">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2）培训内容：</w:t>
      </w:r>
      <w:r>
        <w:rPr>
          <w:rFonts w:hint="eastAsia" w:ascii="宋体" w:hAnsi="宋体" w:cs="宋体"/>
          <w:bCs/>
          <w:color w:val="auto"/>
          <w:sz w:val="24"/>
          <w:highlight w:val="none"/>
        </w:rPr>
        <w:t>提供不少于1人天的主要设备厂商工程师安装配置等实操培训课程，整理完整的培训手册</w:t>
      </w:r>
      <w:r>
        <w:rPr>
          <w:rFonts w:hint="eastAsia" w:ascii="宋体" w:hAnsi="宋体"/>
          <w:color w:val="auto"/>
          <w:sz w:val="24"/>
          <w:highlight w:val="none"/>
        </w:rPr>
        <w:t>。</w:t>
      </w:r>
    </w:p>
    <w:p w14:paraId="408B80F4">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6、验收</w:t>
      </w:r>
    </w:p>
    <w:p w14:paraId="42DEDE57">
      <w:pPr>
        <w:spacing w:line="360" w:lineRule="auto"/>
        <w:ind w:firstLine="480" w:firstLineChars="200"/>
        <w:jc w:val="left"/>
        <w:rPr>
          <w:rFonts w:ascii="宋体" w:hAnsi="宋体" w:cs="楷体"/>
          <w:bCs/>
          <w:color w:val="auto"/>
          <w:sz w:val="24"/>
          <w:highlight w:val="none"/>
        </w:rPr>
      </w:pPr>
      <w:r>
        <w:rPr>
          <w:rFonts w:hint="eastAsia" w:ascii="宋体" w:hAnsi="宋体" w:cs="楷体"/>
          <w:bCs/>
          <w:color w:val="auto"/>
          <w:sz w:val="24"/>
          <w:highlight w:val="none"/>
        </w:rPr>
        <w:t>1）</w:t>
      </w:r>
      <w:r>
        <w:rPr>
          <w:rFonts w:ascii="宋体" w:hAnsi="宋体" w:cs="楷体"/>
          <w:bCs/>
          <w:color w:val="auto"/>
          <w:sz w:val="24"/>
          <w:highlight w:val="none"/>
        </w:rPr>
        <w:t>验收标准：</w:t>
      </w:r>
      <w:r>
        <w:rPr>
          <w:rFonts w:hint="eastAsia" w:ascii="宋体" w:hAnsi="宋体" w:cs="楷体"/>
          <w:bCs/>
          <w:color w:val="auto"/>
          <w:sz w:val="24"/>
          <w:highlight w:val="none"/>
        </w:rPr>
        <w:t>检验试验根据招标文件项目需求及国家有关机构发布的最新版本的标准</w:t>
      </w:r>
      <w:r>
        <w:rPr>
          <w:rFonts w:ascii="宋体" w:hAnsi="宋体" w:cs="楷体"/>
          <w:bCs/>
          <w:color w:val="auto"/>
          <w:sz w:val="24"/>
          <w:highlight w:val="none"/>
        </w:rPr>
        <w:t>要求进行验收。</w:t>
      </w:r>
    </w:p>
    <w:p w14:paraId="7B04974E">
      <w:pPr>
        <w:spacing w:line="360" w:lineRule="auto"/>
        <w:ind w:right="42" w:rightChars="20" w:firstLine="480"/>
        <w:rPr>
          <w:rFonts w:ascii="宋体" w:hAnsi="宋体" w:cs="宋体"/>
          <w:b/>
          <w:color w:val="auto"/>
          <w:sz w:val="24"/>
          <w:highlight w:val="none"/>
        </w:rPr>
      </w:pPr>
      <w:r>
        <w:rPr>
          <w:rFonts w:hint="eastAsia" w:ascii="宋体" w:hAnsi="宋体" w:cs="楷体"/>
          <w:bCs/>
          <w:color w:val="auto"/>
          <w:sz w:val="24"/>
          <w:highlight w:val="none"/>
        </w:rPr>
        <w:t>2）</w:t>
      </w:r>
      <w:r>
        <w:rPr>
          <w:rFonts w:ascii="宋体" w:hAnsi="宋体" w:cs="楷体"/>
          <w:bCs/>
          <w:color w:val="auto"/>
          <w:sz w:val="24"/>
          <w:highlight w:val="none"/>
        </w:rPr>
        <w:t>组织验收主体：本项目的履约验收工作由采购人依法组织实施。</w:t>
      </w:r>
    </w:p>
    <w:p w14:paraId="4BC3D049">
      <w:pPr>
        <w:spacing w:line="360" w:lineRule="auto"/>
        <w:ind w:right="42" w:rightChars="20" w:firstLine="480"/>
        <w:rPr>
          <w:rFonts w:ascii="宋体" w:hAnsi="宋体" w:cs="宋体"/>
          <w:b/>
          <w:color w:val="auto"/>
          <w:sz w:val="24"/>
          <w:highlight w:val="none"/>
        </w:rPr>
      </w:pPr>
      <w:r>
        <w:rPr>
          <w:rFonts w:hint="eastAsia" w:ascii="宋体" w:hAnsi="宋体" w:cs="宋体"/>
          <w:b/>
          <w:color w:val="auto"/>
          <w:sz w:val="24"/>
          <w:highlight w:val="none"/>
        </w:rPr>
        <w:t>注：</w:t>
      </w:r>
      <w:r>
        <w:rPr>
          <w:rFonts w:ascii="宋体" w:hAnsi="宋体" w:cs="宋体"/>
          <w:b/>
          <w:color w:val="auto"/>
          <w:sz w:val="24"/>
          <w:highlight w:val="none"/>
        </w:rPr>
        <w:t>1.</w:t>
      </w:r>
      <w:r>
        <w:rPr>
          <w:rFonts w:hint="eastAsia" w:ascii="宋体" w:hAnsi="宋体" w:cs="宋体"/>
          <w:b/>
          <w:color w:val="auto"/>
          <w:kern w:val="0"/>
          <w:sz w:val="24"/>
          <w:highlight w:val="none"/>
        </w:rPr>
        <w:t>★项不接受负偏离，如未作响应或负偏离视为未实质性响应招标文件要求。非★项为可接受负偏离，但会影响综合得分</w:t>
      </w:r>
      <w:r>
        <w:rPr>
          <w:rFonts w:ascii="宋体" w:hAnsi="宋体" w:cs="宋体"/>
          <w:b/>
          <w:color w:val="auto"/>
          <w:sz w:val="24"/>
          <w:highlight w:val="none"/>
        </w:rPr>
        <w:t>。</w:t>
      </w:r>
    </w:p>
    <w:p w14:paraId="321A4FCB">
      <w:pPr>
        <w:spacing w:line="360" w:lineRule="auto"/>
        <w:ind w:right="42" w:rightChars="20" w:firstLine="426" w:firstLineChars="177"/>
        <w:rPr>
          <w:rFonts w:ascii="宋体" w:hAnsi="宋体" w:cs="宋体"/>
          <w:b/>
          <w:color w:val="auto"/>
          <w:sz w:val="24"/>
          <w:highlight w:val="none"/>
        </w:rPr>
      </w:pPr>
      <w:r>
        <w:rPr>
          <w:rFonts w:ascii="宋体" w:hAnsi="宋体" w:cs="宋体"/>
          <w:b/>
          <w:color w:val="auto"/>
          <w:sz w:val="24"/>
          <w:highlight w:val="none"/>
        </w:rPr>
        <w:t>2.本章中提出的各项功能要求和技术指标是对设备的最基本要求，并未对一切细节做出全部详细规定，也并未充分引述有关标准和规范条文，供应商所有与本项设备有关的技术要求均应符合招标时已颁布的国家和行业标准或国际标准的有关条文。</w:t>
      </w:r>
    </w:p>
    <w:p w14:paraId="3673FF54">
      <w:pPr>
        <w:widowControl/>
        <w:spacing w:line="360" w:lineRule="auto"/>
        <w:ind w:firstLine="480" w:firstLineChars="200"/>
        <w:rPr>
          <w:rFonts w:ascii="宋体" w:hAnsi="宋体"/>
          <w:color w:val="auto"/>
          <w:sz w:val="24"/>
          <w:highlight w:val="none"/>
        </w:rPr>
      </w:pPr>
    </w:p>
    <w:p w14:paraId="1B171887">
      <w:pPr>
        <w:rPr>
          <w:rFonts w:ascii="宋体" w:hAnsi="宋体" w:cs="宋体"/>
          <w:color w:val="auto"/>
          <w:kern w:val="0"/>
          <w:sz w:val="32"/>
          <w:szCs w:val="32"/>
          <w:highlight w:val="none"/>
        </w:rPr>
      </w:pPr>
      <w:r>
        <w:rPr>
          <w:rFonts w:hint="eastAsia" w:ascii="宋体" w:hAnsi="宋体" w:cs="宋体"/>
          <w:color w:val="auto"/>
          <w:kern w:val="0"/>
          <w:sz w:val="32"/>
          <w:szCs w:val="32"/>
          <w:highlight w:val="none"/>
        </w:rPr>
        <w:br w:type="page"/>
      </w:r>
    </w:p>
    <w:p w14:paraId="6014B2CE">
      <w:pPr>
        <w:pStyle w:val="3"/>
        <w:snapToGrid w:val="0"/>
        <w:spacing w:before="0" w:after="0" w:line="360" w:lineRule="auto"/>
        <w:ind w:firstLine="643"/>
        <w:jc w:val="center"/>
        <w:rPr>
          <w:rFonts w:ascii="宋体" w:hAnsi="宋体" w:cs="宋体"/>
          <w:color w:val="auto"/>
          <w:kern w:val="0"/>
          <w:sz w:val="32"/>
          <w:szCs w:val="32"/>
          <w:highlight w:val="none"/>
        </w:rPr>
      </w:pPr>
      <w:bookmarkStart w:id="163" w:name="_Toc19214"/>
      <w:bookmarkStart w:id="164" w:name="_Toc31436"/>
      <w:r>
        <w:rPr>
          <w:rFonts w:hint="eastAsia" w:ascii="宋体" w:hAnsi="宋体" w:cs="宋体"/>
          <w:color w:val="auto"/>
          <w:kern w:val="0"/>
          <w:sz w:val="32"/>
          <w:szCs w:val="32"/>
          <w:highlight w:val="none"/>
        </w:rPr>
        <w:t>第四章 投标文件</w:t>
      </w:r>
      <w:bookmarkEnd w:id="161"/>
      <w:bookmarkEnd w:id="162"/>
      <w:r>
        <w:rPr>
          <w:rFonts w:hint="eastAsia" w:ascii="宋体" w:hAnsi="宋体" w:cs="宋体"/>
          <w:color w:val="auto"/>
          <w:kern w:val="0"/>
          <w:sz w:val="32"/>
          <w:szCs w:val="32"/>
          <w:highlight w:val="none"/>
        </w:rPr>
        <w:t>格式</w:t>
      </w:r>
      <w:bookmarkEnd w:id="163"/>
      <w:bookmarkEnd w:id="164"/>
    </w:p>
    <w:p w14:paraId="151C78C8">
      <w:pPr>
        <w:pStyle w:val="45"/>
        <w:snapToGrid w:val="0"/>
        <w:spacing w:line="360" w:lineRule="auto"/>
        <w:ind w:firstLine="482" w:firstLineChars="200"/>
        <w:rPr>
          <w:rFonts w:hAnsi="宋体" w:cs="宋体"/>
          <w:b/>
          <w:color w:val="auto"/>
          <w:kern w:val="0"/>
          <w:sz w:val="24"/>
          <w:szCs w:val="24"/>
          <w:highlight w:val="none"/>
        </w:rPr>
      </w:pPr>
      <w:r>
        <w:rPr>
          <w:rFonts w:hint="eastAsia" w:hAnsi="宋体" w:cs="宋体"/>
          <w:b/>
          <w:color w:val="auto"/>
          <w:kern w:val="0"/>
          <w:sz w:val="24"/>
          <w:szCs w:val="24"/>
          <w:highlight w:val="none"/>
        </w:rPr>
        <w:t>投标人必须按下述顺序和要求编写装订投标文件，并编排详细目录及准确页码。所有证明文件在投标时必须在有效期内，否则视为不具有该证明文件。</w:t>
      </w:r>
    </w:p>
    <w:p w14:paraId="0052525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一、投标函；</w:t>
      </w:r>
    </w:p>
    <w:p w14:paraId="712EC57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二、投标产品分项报价表；</w:t>
      </w:r>
    </w:p>
    <w:p w14:paraId="2A59BCC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三、产品说明一览表（包括详细配置、技术参数、性能说明、产品说明书、图片、产品检验报告等）；</w:t>
      </w:r>
    </w:p>
    <w:p w14:paraId="4FACB54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四、偏离表；</w:t>
      </w:r>
    </w:p>
    <w:p w14:paraId="2FB23B9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五、投标人关于资格的声明函；</w:t>
      </w:r>
    </w:p>
    <w:p w14:paraId="63A57D9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六、法定代表人资格证明书；</w:t>
      </w:r>
    </w:p>
    <w:p w14:paraId="5ED0640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七、法定代表人授权委托书；</w:t>
      </w:r>
    </w:p>
    <w:p w14:paraId="7B9AF7C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八、资格证明文件；</w:t>
      </w:r>
    </w:p>
    <w:p w14:paraId="03214C5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1.营业执照(或事业单位法人证书)副本复印件</w:t>
      </w:r>
    </w:p>
    <w:p w14:paraId="2F7A699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 2024年度经过审计的财务报告，或2025年基本存款账户开户银行出具的资信证明及基本存款账户开户证明材料（复印件加盖公章）</w:t>
      </w:r>
    </w:p>
    <w:p w14:paraId="0630AFD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3.具备履行合同所必需的设备和专业技术能力声明函（格式自拟，原件）</w:t>
      </w:r>
    </w:p>
    <w:p w14:paraId="14D7165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4.开标时间前六个月内任一个月的依法缴纳税收的缴款凭据（复印件加盖公章）</w:t>
      </w:r>
    </w:p>
    <w:p w14:paraId="1A7FC5E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5.开标时间前六个月内任一个月的依法缴纳社会保障资金的缴款凭据（复印件加盖公章）</w:t>
      </w:r>
    </w:p>
    <w:p w14:paraId="32D88D7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6.诚信投标承诺函（参加政府采购活动前三年内在经营活动中没有重大违法记录的书面声明函）（格式6）</w:t>
      </w:r>
    </w:p>
    <w:p w14:paraId="38B7871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7.非联合体投标声明（格式自拟）</w:t>
      </w:r>
    </w:p>
    <w:p w14:paraId="73C7338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8.投标人关联单位的说明（格式8）</w:t>
      </w:r>
    </w:p>
    <w:p w14:paraId="3C11CE7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九、</w:t>
      </w:r>
      <w:r>
        <w:rPr>
          <w:rFonts w:ascii="宋体" w:hAnsi="宋体" w:cs="宋体"/>
          <w:color w:val="auto"/>
          <w:kern w:val="0"/>
          <w:sz w:val="24"/>
          <w:highlight w:val="none"/>
        </w:rPr>
        <w:t>投标保证金缴纳凭证</w:t>
      </w:r>
      <w:r>
        <w:rPr>
          <w:rFonts w:hint="eastAsia" w:ascii="宋体" w:hAnsi="宋体" w:cs="宋体"/>
          <w:color w:val="auto"/>
          <w:kern w:val="0"/>
          <w:sz w:val="24"/>
          <w:highlight w:val="none"/>
        </w:rPr>
        <w:t>；</w:t>
      </w:r>
    </w:p>
    <w:p w14:paraId="122B6DA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十、中小企业声明函、监狱企业证明、残疾人福利性单位声明函；</w:t>
      </w:r>
    </w:p>
    <w:p w14:paraId="271A43C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十一、总体方案及功能要求、方案适用性及技术先进性说明（格式自拟）；</w:t>
      </w:r>
    </w:p>
    <w:p w14:paraId="35A73EA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十二、</w:t>
      </w:r>
      <w:r>
        <w:rPr>
          <w:rFonts w:hint="eastAsia" w:hAnsi="宋体" w:cs="宋体"/>
          <w:color w:val="auto"/>
          <w:sz w:val="24"/>
          <w:highlight w:val="none"/>
        </w:rPr>
        <w:t>综合布线方案</w:t>
      </w:r>
      <w:r>
        <w:rPr>
          <w:rFonts w:hint="eastAsia" w:hAnsi="宋体"/>
          <w:color w:val="auto"/>
          <w:sz w:val="24"/>
          <w:highlight w:val="none"/>
        </w:rPr>
        <w:t>（格式自拟）；</w:t>
      </w:r>
    </w:p>
    <w:p w14:paraId="6C1A5A5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十三、供货安装方案</w:t>
      </w:r>
      <w:r>
        <w:rPr>
          <w:rFonts w:hint="eastAsia" w:hAnsi="宋体" w:cs="宋体"/>
          <w:color w:val="auto"/>
          <w:sz w:val="24"/>
          <w:highlight w:val="none"/>
        </w:rPr>
        <w:t>（格式自拟）；</w:t>
      </w:r>
    </w:p>
    <w:p w14:paraId="4A0889C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十四、</w:t>
      </w:r>
      <w:r>
        <w:rPr>
          <w:rFonts w:hint="eastAsia" w:hAnsi="宋体"/>
          <w:color w:val="auto"/>
          <w:sz w:val="24"/>
          <w:highlight w:val="none"/>
        </w:rPr>
        <w:t>售后服务方案</w:t>
      </w:r>
      <w:r>
        <w:rPr>
          <w:rFonts w:hint="eastAsia" w:hAnsi="宋体" w:cs="宋体"/>
          <w:color w:val="auto"/>
          <w:sz w:val="24"/>
          <w:highlight w:val="none"/>
        </w:rPr>
        <w:t>（格式自拟）；</w:t>
      </w:r>
    </w:p>
    <w:p w14:paraId="44999C5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十五、质保期承诺（格式自拟）；</w:t>
      </w:r>
    </w:p>
    <w:p w14:paraId="540F664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十六、 2023年1月1日至投标文件递交截止时间类似项目业绩；</w:t>
      </w:r>
    </w:p>
    <w:p w14:paraId="6DD4C11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十七、投标人需提交的其他文件；</w:t>
      </w:r>
    </w:p>
    <w:p w14:paraId="1600416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十八、投标人需说明的其他问题；</w:t>
      </w:r>
    </w:p>
    <w:p w14:paraId="22DA1983">
      <w:pPr>
        <w:widowControl/>
        <w:jc w:val="left"/>
        <w:rPr>
          <w:rFonts w:ascii="宋体" w:hAnsi="宋体" w:cs="宋体"/>
          <w:color w:val="auto"/>
          <w:kern w:val="0"/>
          <w:sz w:val="24"/>
          <w:highlight w:val="none"/>
        </w:rPr>
      </w:pPr>
      <w:r>
        <w:rPr>
          <w:rFonts w:hAnsi="宋体" w:cs="宋体"/>
          <w:color w:val="auto"/>
          <w:kern w:val="0"/>
          <w:sz w:val="24"/>
          <w:highlight w:val="none"/>
        </w:rPr>
        <w:br w:type="page"/>
      </w:r>
    </w:p>
    <w:p w14:paraId="24116B31">
      <w:pPr>
        <w:pStyle w:val="45"/>
        <w:snapToGrid w:val="0"/>
        <w:spacing w:line="360" w:lineRule="auto"/>
        <w:ind w:firstLine="480"/>
        <w:rPr>
          <w:rFonts w:hAnsi="宋体" w:cs="宋体"/>
          <w:color w:val="auto"/>
          <w:kern w:val="0"/>
          <w:sz w:val="24"/>
          <w:szCs w:val="24"/>
          <w:highlight w:val="none"/>
        </w:rPr>
      </w:pPr>
    </w:p>
    <w:p w14:paraId="4B49FDE8">
      <w:pPr>
        <w:pStyle w:val="45"/>
        <w:snapToGrid w:val="0"/>
        <w:spacing w:line="360" w:lineRule="auto"/>
        <w:jc w:val="center"/>
        <w:outlineLvl w:val="1"/>
        <w:rPr>
          <w:rFonts w:hAnsi="宋体" w:cs="宋体"/>
          <w:b/>
          <w:color w:val="auto"/>
          <w:kern w:val="0"/>
          <w:sz w:val="36"/>
          <w:szCs w:val="24"/>
          <w:highlight w:val="none"/>
        </w:rPr>
      </w:pPr>
      <w:bookmarkStart w:id="165" w:name="_Toc18189_WPSOffice_Level3"/>
      <w:bookmarkStart w:id="166" w:name="_Toc21291"/>
      <w:r>
        <w:rPr>
          <w:rFonts w:hint="eastAsia" w:hAnsi="宋体" w:cs="宋体"/>
          <w:b/>
          <w:color w:val="auto"/>
          <w:kern w:val="0"/>
          <w:sz w:val="36"/>
          <w:szCs w:val="24"/>
          <w:highlight w:val="none"/>
        </w:rPr>
        <w:t>一、投标函</w:t>
      </w:r>
      <w:bookmarkEnd w:id="165"/>
      <w:bookmarkEnd w:id="166"/>
    </w:p>
    <w:p w14:paraId="709E9594">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致：</w:t>
      </w:r>
    </w:p>
    <w:p w14:paraId="0EDD48FA">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根据贵方</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（招标项目名称、招标编号：）</w:t>
      </w:r>
      <w:r>
        <w:rPr>
          <w:rFonts w:hint="eastAsia" w:ascii="宋体" w:hAnsi="宋体" w:cs="宋体"/>
          <w:color w:val="auto"/>
          <w:kern w:val="0"/>
          <w:sz w:val="24"/>
          <w:highlight w:val="none"/>
        </w:rPr>
        <w:t>，投标人代表</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（姓名、职务）</w:t>
      </w:r>
      <w:r>
        <w:rPr>
          <w:rFonts w:hint="eastAsia" w:ascii="宋体" w:hAnsi="宋体" w:cs="宋体"/>
          <w:color w:val="auto"/>
          <w:kern w:val="0"/>
          <w:sz w:val="24"/>
          <w:highlight w:val="none"/>
        </w:rPr>
        <w:t>经正式授权并代表投标人</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（投标人名称、地址）</w:t>
      </w:r>
      <w:r>
        <w:rPr>
          <w:rFonts w:hint="eastAsia" w:ascii="宋体" w:hAnsi="宋体" w:cs="宋体"/>
          <w:color w:val="auto"/>
          <w:kern w:val="0"/>
          <w:sz w:val="24"/>
          <w:highlight w:val="none"/>
        </w:rPr>
        <w:t>提交下述文件正本一份、副本</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份。</w:t>
      </w:r>
    </w:p>
    <w:p w14:paraId="5A455C2F">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完全理解招标文件的内容，决定投标本项目，据此我方承诺如下：</w:t>
      </w:r>
    </w:p>
    <w:p w14:paraId="31EE6E36">
      <w:pPr>
        <w:pStyle w:val="277"/>
        <w:numPr>
          <w:ilvl w:val="1"/>
          <w:numId w:val="0"/>
        </w:numPr>
        <w:snapToGrid w:val="0"/>
        <w:spacing w:line="360" w:lineRule="auto"/>
        <w:ind w:firstLine="480"/>
        <w:rPr>
          <w:rFonts w:ascii="宋体" w:hAnsi="宋体" w:cs="宋体"/>
          <w:color w:val="auto"/>
          <w:kern w:val="0"/>
          <w:sz w:val="24"/>
          <w:highlight w:val="none"/>
        </w:rPr>
      </w:pPr>
      <w:r>
        <w:rPr>
          <w:rFonts w:ascii="宋体" w:hAnsi="宋体" w:cs="宋体"/>
          <w:color w:val="auto"/>
          <w:kern w:val="0"/>
          <w:sz w:val="24"/>
          <w:highlight w:val="none"/>
        </w:rPr>
        <w:t>1．</w:t>
      </w:r>
      <w:r>
        <w:rPr>
          <w:rFonts w:hint="eastAsia" w:ascii="宋体" w:hAnsi="宋体" w:cs="宋体"/>
          <w:color w:val="auto"/>
          <w:kern w:val="0"/>
          <w:sz w:val="24"/>
          <w:highlight w:val="none"/>
        </w:rPr>
        <w:t>我方承诺，我方完全具备《中华人民共和国政府采购法》第二十二条第一款规定的条件以及本项目招标文件规定的投标人须满足的特定条件。</w:t>
      </w:r>
    </w:p>
    <w:p w14:paraId="2306E01E">
      <w:pPr>
        <w:numPr>
          <w:ilvl w:val="1"/>
          <w:numId w:val="0"/>
        </w:numPr>
        <w:snapToGrid w:val="0"/>
        <w:spacing w:line="360" w:lineRule="auto"/>
        <w:ind w:firstLine="480"/>
        <w:rPr>
          <w:rFonts w:ascii="宋体" w:hAnsi="宋体" w:cs="宋体"/>
          <w:color w:val="auto"/>
          <w:kern w:val="0"/>
          <w:sz w:val="24"/>
          <w:highlight w:val="none"/>
        </w:rPr>
      </w:pPr>
      <w:r>
        <w:rPr>
          <w:rFonts w:ascii="宋体" w:hAnsi="宋体" w:cs="宋体"/>
          <w:color w:val="auto"/>
          <w:kern w:val="0"/>
          <w:sz w:val="24"/>
          <w:highlight w:val="none"/>
        </w:rPr>
        <w:t>2．</w:t>
      </w:r>
      <w:r>
        <w:rPr>
          <w:rFonts w:hint="eastAsia" w:ascii="宋体" w:hAnsi="宋体" w:cs="宋体"/>
          <w:color w:val="auto"/>
          <w:kern w:val="0"/>
          <w:sz w:val="24"/>
          <w:highlight w:val="none"/>
        </w:rPr>
        <w:t>所附投标价格表中规定的应提交和交付的货物及服务投标报价为人民币</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元，金额数：</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（大写金额）。</w:t>
      </w:r>
    </w:p>
    <w:p w14:paraId="59D091D9">
      <w:pPr>
        <w:numPr>
          <w:ilvl w:val="1"/>
          <w:numId w:val="0"/>
        </w:numPr>
        <w:snapToGrid w:val="0"/>
        <w:spacing w:line="360" w:lineRule="auto"/>
        <w:ind w:firstLine="480"/>
        <w:rPr>
          <w:rFonts w:ascii="宋体" w:hAnsi="宋体" w:cs="宋体"/>
          <w:color w:val="auto"/>
          <w:kern w:val="0"/>
          <w:sz w:val="24"/>
          <w:highlight w:val="none"/>
        </w:rPr>
      </w:pPr>
      <w:r>
        <w:rPr>
          <w:rFonts w:ascii="宋体" w:hAnsi="宋体" w:cs="宋体"/>
          <w:color w:val="auto"/>
          <w:kern w:val="0"/>
          <w:sz w:val="24"/>
          <w:highlight w:val="none"/>
        </w:rPr>
        <w:t>3．</w:t>
      </w:r>
      <w:r>
        <w:rPr>
          <w:rFonts w:hint="eastAsia" w:ascii="宋体" w:hAnsi="宋体" w:cs="宋体"/>
          <w:color w:val="auto"/>
          <w:kern w:val="0"/>
          <w:sz w:val="24"/>
          <w:highlight w:val="none"/>
        </w:rPr>
        <w:t>我方已仔细研究并完全理解了全部招标文件（包括修改文件、附件等相关资料）规定的内容，并承诺在发生争议时，不会以对招标文件存在误解、不明为由，向采购人及采购代理机构行使任何法律上的抗辩权。</w:t>
      </w:r>
    </w:p>
    <w:p w14:paraId="31781F74">
      <w:pPr>
        <w:numPr>
          <w:ilvl w:val="1"/>
          <w:numId w:val="0"/>
        </w:numPr>
        <w:snapToGrid w:val="0"/>
        <w:spacing w:line="360" w:lineRule="auto"/>
        <w:ind w:firstLine="480"/>
        <w:rPr>
          <w:rFonts w:ascii="宋体" w:hAnsi="宋体" w:cs="宋体"/>
          <w:color w:val="auto"/>
          <w:kern w:val="0"/>
          <w:sz w:val="24"/>
          <w:highlight w:val="none"/>
        </w:rPr>
      </w:pPr>
      <w:r>
        <w:rPr>
          <w:rFonts w:ascii="宋体" w:hAnsi="宋体" w:cs="宋体"/>
          <w:color w:val="auto"/>
          <w:kern w:val="0"/>
          <w:sz w:val="24"/>
          <w:highlight w:val="none"/>
        </w:rPr>
        <w:t>4．</w:t>
      </w:r>
      <w:r>
        <w:rPr>
          <w:rFonts w:hint="eastAsia" w:ascii="宋体" w:hAnsi="宋体" w:cs="宋体"/>
          <w:color w:val="auto"/>
          <w:kern w:val="0"/>
          <w:sz w:val="24"/>
          <w:highlight w:val="none"/>
        </w:rPr>
        <w:t>本投标有效期为自开标日起</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个日历日。</w:t>
      </w:r>
    </w:p>
    <w:p w14:paraId="685B7503">
      <w:pPr>
        <w:numPr>
          <w:ilvl w:val="1"/>
          <w:numId w:val="0"/>
        </w:numPr>
        <w:snapToGrid w:val="0"/>
        <w:spacing w:line="360" w:lineRule="auto"/>
        <w:ind w:firstLine="480"/>
        <w:rPr>
          <w:rFonts w:ascii="宋体" w:hAnsi="宋体" w:cs="宋体"/>
          <w:color w:val="auto"/>
          <w:kern w:val="0"/>
          <w:sz w:val="24"/>
          <w:highlight w:val="none"/>
        </w:rPr>
      </w:pPr>
      <w:r>
        <w:rPr>
          <w:rFonts w:ascii="宋体" w:hAnsi="宋体" w:cs="宋体"/>
          <w:color w:val="auto"/>
          <w:kern w:val="0"/>
          <w:sz w:val="24"/>
          <w:highlight w:val="none"/>
        </w:rPr>
        <w:t>5．</w:t>
      </w:r>
      <w:r>
        <w:rPr>
          <w:rFonts w:hint="eastAsia" w:ascii="宋体" w:hAnsi="宋体" w:cs="宋体"/>
          <w:color w:val="auto"/>
          <w:kern w:val="0"/>
          <w:sz w:val="24"/>
          <w:highlight w:val="none"/>
        </w:rPr>
        <w:t>供货期：__________；质保期：_____________。</w:t>
      </w:r>
    </w:p>
    <w:p w14:paraId="17A4E60F">
      <w:pPr>
        <w:numPr>
          <w:ilvl w:val="1"/>
          <w:numId w:val="0"/>
        </w:numPr>
        <w:snapToGrid w:val="0"/>
        <w:spacing w:line="360" w:lineRule="auto"/>
        <w:ind w:firstLine="480"/>
        <w:rPr>
          <w:rFonts w:ascii="宋体" w:hAnsi="宋体" w:cs="宋体"/>
          <w:color w:val="auto"/>
          <w:kern w:val="0"/>
          <w:sz w:val="24"/>
          <w:highlight w:val="none"/>
        </w:rPr>
      </w:pPr>
      <w:r>
        <w:rPr>
          <w:rFonts w:ascii="宋体" w:hAnsi="宋体" w:cs="宋体"/>
          <w:color w:val="auto"/>
          <w:kern w:val="0"/>
          <w:sz w:val="24"/>
          <w:highlight w:val="none"/>
        </w:rPr>
        <w:t>6．</w:t>
      </w:r>
      <w:r>
        <w:rPr>
          <w:rFonts w:hint="eastAsia" w:ascii="宋体" w:hAnsi="宋体" w:cs="宋体"/>
          <w:color w:val="auto"/>
          <w:kern w:val="0"/>
          <w:sz w:val="24"/>
          <w:highlight w:val="none"/>
        </w:rPr>
        <w:t>我方已按招标文件规定交纳了投标保证金，并完全理解、同意并接受当发生招标文件及法律、法规等法律规范性文件规定的可以不退还投标保证金情形时，我方所交纳的投标保证金将不被退还。</w:t>
      </w:r>
    </w:p>
    <w:p w14:paraId="2C1A8B7E">
      <w:pPr>
        <w:pStyle w:val="98"/>
        <w:numPr>
          <w:ilvl w:val="0"/>
          <w:numId w:val="0"/>
        </w:numPr>
        <w:snapToGrid w:val="0"/>
        <w:ind w:firstLine="480" w:firstLineChars="200"/>
        <w:rPr>
          <w:rFonts w:ascii="宋体" w:hAnsi="宋体" w:cs="宋体"/>
          <w:color w:val="auto"/>
          <w:kern w:val="0"/>
          <w:highlight w:val="none"/>
        </w:rPr>
      </w:pPr>
      <w:r>
        <w:rPr>
          <w:rFonts w:hint="eastAsia" w:ascii="宋体" w:hAnsi="宋体" w:cs="宋体"/>
          <w:color w:val="auto"/>
          <w:kern w:val="0"/>
          <w:highlight w:val="none"/>
        </w:rPr>
        <w:t>7.如果我方中标，我方将按照规定提交上述总价</w:t>
      </w:r>
      <w:r>
        <w:rPr>
          <w:rFonts w:ascii="宋体" w:hAnsi="宋体" w:cs="宋体"/>
          <w:color w:val="auto"/>
          <w:kern w:val="0"/>
          <w:highlight w:val="none"/>
          <w:u w:val="single"/>
        </w:rPr>
        <w:t xml:space="preserve">     </w:t>
      </w:r>
      <w:r>
        <w:rPr>
          <w:rFonts w:ascii="宋体" w:hAnsi="宋体" w:cs="宋体"/>
          <w:color w:val="auto"/>
          <w:kern w:val="0"/>
          <w:highlight w:val="none"/>
        </w:rPr>
        <w:t>%</w:t>
      </w:r>
      <w:r>
        <w:rPr>
          <w:rFonts w:hint="eastAsia" w:ascii="宋体" w:hAnsi="宋体" w:cs="宋体"/>
          <w:color w:val="auto"/>
          <w:kern w:val="0"/>
          <w:highlight w:val="none"/>
        </w:rPr>
        <w:t>的履约保证金。</w:t>
      </w:r>
    </w:p>
    <w:p w14:paraId="1166238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8.依据</w:t>
      </w:r>
      <w:r>
        <w:rPr>
          <w:rFonts w:hint="eastAsia" w:ascii="宋体" w:hAnsi="宋体" w:cs="宋体"/>
          <w:color w:val="auto"/>
          <w:kern w:val="1"/>
          <w:sz w:val="24"/>
          <w:highlight w:val="none"/>
        </w:rPr>
        <w:t>《中小企业划型标准规定》（工信部联企业〔2011〕300号）、</w:t>
      </w:r>
      <w:r>
        <w:rPr>
          <w:rFonts w:hint="eastAsia" w:ascii="宋体" w:hAnsi="宋体" w:cs="宋体"/>
          <w:color w:val="auto"/>
          <w:kern w:val="0"/>
          <w:sz w:val="24"/>
          <w:highlight w:val="none"/>
        </w:rPr>
        <w:t>《统计上大中小微型企业划分办法（2017）》（国统字【2017】213号）和企业实际情况，我方企业为____（大、中、小、微）型企业。</w:t>
      </w:r>
    </w:p>
    <w:p w14:paraId="166E128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9.我方承诺投标文件及所有提供的一切数据或资料均真实、准确、合法、有效。由于我方提供的资料不实而导致中标结果无效，给其他投标人及采购人造成的全部损失，我方同意无条件予以赔偿。</w:t>
      </w:r>
    </w:p>
    <w:p w14:paraId="17CA14D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我方投标文件、你方的中标通知书、招标文件将成为约束双方的合同文件组成部分，若招标文件存在要求，而投标文件没有拒绝亦没有涉及的情形下，我方接受招标文件的有关约束，并同意将招标文件对投标人的要求作为投标人合同义务的组成部分。</w:t>
      </w:r>
    </w:p>
    <w:p w14:paraId="3E8D8A37">
      <w:pPr>
        <w:pStyle w:val="98"/>
        <w:numPr>
          <w:ilvl w:val="0"/>
          <w:numId w:val="0"/>
        </w:numPr>
        <w:ind w:firstLine="480" w:firstLineChars="200"/>
        <w:rPr>
          <w:rFonts w:ascii="宋体" w:hAnsi="宋体" w:cs="宋体"/>
          <w:color w:val="auto"/>
          <w:kern w:val="0"/>
          <w:highlight w:val="none"/>
        </w:rPr>
      </w:pPr>
      <w:r>
        <w:rPr>
          <w:rFonts w:hint="eastAsia" w:ascii="宋体" w:hAnsi="宋体" w:cs="宋体"/>
          <w:color w:val="auto"/>
          <w:kern w:val="0"/>
          <w:highlight w:val="none"/>
        </w:rPr>
        <w:t>11.我方绝对所有权拥有者性别为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（男、女）。</w:t>
      </w:r>
    </w:p>
    <w:p w14:paraId="56FC3639">
      <w:pPr>
        <w:pStyle w:val="98"/>
        <w:numPr>
          <w:ilvl w:val="0"/>
          <w:numId w:val="0"/>
        </w:numPr>
        <w:ind w:firstLine="480" w:firstLineChars="200"/>
        <w:rPr>
          <w:rFonts w:ascii="宋体" w:hAnsi="宋体" w:cs="宋体"/>
          <w:color w:val="auto"/>
          <w:kern w:val="0"/>
          <w:highlight w:val="none"/>
        </w:rPr>
      </w:pPr>
      <w:r>
        <w:rPr>
          <w:rFonts w:hint="eastAsia" w:ascii="宋体" w:hAnsi="宋体" w:cs="宋体"/>
          <w:color w:val="auto"/>
          <w:kern w:val="0"/>
          <w:highlight w:val="none"/>
        </w:rPr>
        <w:t>12.我方</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（是、不是）外商投资企业。</w:t>
      </w:r>
    </w:p>
    <w:p w14:paraId="24B9052C">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13.我方将严格遵守政府采购法律法规、规范性文件等的规定，若存在违法违规等行为，将承担相应的法律责任。</w:t>
      </w:r>
    </w:p>
    <w:p w14:paraId="69082201">
      <w:pPr>
        <w:snapToGrid w:val="0"/>
        <w:spacing w:line="360" w:lineRule="auto"/>
        <w:ind w:firstLine="480"/>
        <w:rPr>
          <w:rFonts w:ascii="宋体" w:hAnsi="宋体" w:cs="宋体"/>
          <w:color w:val="auto"/>
          <w:kern w:val="0"/>
          <w:sz w:val="24"/>
          <w:highlight w:val="none"/>
        </w:rPr>
      </w:pPr>
    </w:p>
    <w:p w14:paraId="780D62F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 xml:space="preserve">法定代表人或其委托代理人 (签字或盖章)： </w:t>
      </w:r>
    </w:p>
    <w:p w14:paraId="349A9F6F">
      <w:pPr>
        <w:snapToGrid w:val="0"/>
        <w:spacing w:line="360" w:lineRule="auto"/>
        <w:ind w:firstLine="480"/>
        <w:rPr>
          <w:rFonts w:ascii="宋体" w:hAnsi="宋体" w:cs="宋体"/>
          <w:color w:val="auto"/>
          <w:kern w:val="0"/>
          <w:sz w:val="24"/>
          <w:highlight w:val="none"/>
        </w:rPr>
      </w:pPr>
    </w:p>
    <w:p w14:paraId="2AE328FC">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投标人名称（公章）：</w:t>
      </w:r>
    </w:p>
    <w:p w14:paraId="67A82635">
      <w:pPr>
        <w:snapToGrid w:val="0"/>
        <w:spacing w:line="360" w:lineRule="auto"/>
        <w:ind w:firstLine="480"/>
        <w:rPr>
          <w:rFonts w:ascii="宋体" w:hAnsi="宋体" w:cs="宋体"/>
          <w:color w:val="auto"/>
          <w:kern w:val="0"/>
          <w:sz w:val="24"/>
          <w:highlight w:val="none"/>
        </w:rPr>
      </w:pPr>
    </w:p>
    <w:p w14:paraId="38CEB73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6D578B66">
      <w:pPr>
        <w:snapToGrid w:val="0"/>
        <w:spacing w:line="360" w:lineRule="auto"/>
        <w:ind w:firstLine="480"/>
        <w:rPr>
          <w:rFonts w:ascii="宋体" w:hAnsi="宋体" w:cs="宋体"/>
          <w:color w:val="auto"/>
          <w:kern w:val="0"/>
          <w:sz w:val="24"/>
          <w:highlight w:val="none"/>
        </w:rPr>
      </w:pPr>
    </w:p>
    <w:p w14:paraId="528BC0C3">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注：1.本格式文件内容不得擅自删改。</w:t>
      </w:r>
    </w:p>
    <w:p w14:paraId="566EEAA8">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2.投标人代表签字，必须是亲笔签名。</w:t>
      </w:r>
    </w:p>
    <w:p w14:paraId="782D057F">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3.投标人公章必须是经公安部门备案的印章。</w:t>
      </w:r>
    </w:p>
    <w:p w14:paraId="7238CA80">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4.不得使用其他印章或电子制版签名。</w:t>
      </w:r>
    </w:p>
    <w:p w14:paraId="07BD89F6">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5.本文件应按规定签署，否则投标文件无效。</w:t>
      </w:r>
    </w:p>
    <w:p w14:paraId="0D6266C8">
      <w:pPr>
        <w:widowControl/>
        <w:snapToGrid w:val="0"/>
        <w:spacing w:line="360" w:lineRule="auto"/>
        <w:ind w:firstLine="482"/>
        <w:jc w:val="left"/>
        <w:rPr>
          <w:rFonts w:ascii="宋体" w:hAnsi="宋体" w:cs="宋体"/>
          <w:b/>
          <w:color w:val="auto"/>
          <w:kern w:val="0"/>
          <w:szCs w:val="21"/>
          <w:highlight w:val="none"/>
        </w:rPr>
        <w:sectPr>
          <w:footerReference r:id="rId9" w:type="default"/>
          <w:pgSz w:w="11905" w:h="16838"/>
          <w:pgMar w:top="1984" w:right="1417" w:bottom="1417" w:left="1361" w:header="1417" w:footer="850" w:gutter="0"/>
          <w:cols w:space="0" w:num="1"/>
          <w:titlePg/>
          <w:docGrid w:linePitch="286" w:charSpace="0"/>
        </w:sectPr>
      </w:pPr>
    </w:p>
    <w:p w14:paraId="130DB3EA">
      <w:pPr>
        <w:pStyle w:val="45"/>
        <w:snapToGrid w:val="0"/>
        <w:spacing w:line="360" w:lineRule="auto"/>
        <w:jc w:val="center"/>
        <w:outlineLvl w:val="1"/>
        <w:rPr>
          <w:rFonts w:hAnsi="宋体" w:cs="宋体"/>
          <w:b/>
          <w:color w:val="auto"/>
          <w:kern w:val="0"/>
          <w:sz w:val="36"/>
          <w:szCs w:val="24"/>
          <w:highlight w:val="none"/>
        </w:rPr>
      </w:pPr>
      <w:bookmarkStart w:id="167" w:name="_Toc17155_WPSOffice_Level3"/>
      <w:bookmarkStart w:id="168" w:name="_Toc6653239"/>
      <w:bookmarkStart w:id="169" w:name="_Toc3837"/>
      <w:r>
        <w:rPr>
          <w:rFonts w:hint="eastAsia" w:hAnsi="宋体" w:cs="宋体"/>
          <w:b/>
          <w:color w:val="auto"/>
          <w:kern w:val="0"/>
          <w:sz w:val="36"/>
          <w:szCs w:val="24"/>
          <w:highlight w:val="none"/>
        </w:rPr>
        <w:t>二、</w:t>
      </w:r>
      <w:bookmarkEnd w:id="167"/>
      <w:bookmarkEnd w:id="168"/>
      <w:r>
        <w:rPr>
          <w:rFonts w:hint="eastAsia" w:hAnsi="宋体" w:cs="宋体"/>
          <w:b/>
          <w:color w:val="auto"/>
          <w:kern w:val="0"/>
          <w:sz w:val="36"/>
          <w:szCs w:val="24"/>
          <w:highlight w:val="none"/>
        </w:rPr>
        <w:t>投标产品分项报价表</w:t>
      </w:r>
      <w:bookmarkEnd w:id="169"/>
    </w:p>
    <w:p w14:paraId="0FBBE6C3">
      <w:pPr>
        <w:snapToGrid w:val="0"/>
        <w:spacing w:line="360" w:lineRule="auto"/>
        <w:ind w:firstLine="482"/>
        <w:rPr>
          <w:rFonts w:ascii="宋体" w:hAnsi="宋体" w:cs="宋体"/>
          <w:b/>
          <w:color w:val="auto"/>
          <w:kern w:val="0"/>
          <w:sz w:val="24"/>
          <w:highlight w:val="none"/>
          <w:u w:val="single"/>
        </w:rPr>
      </w:pPr>
      <w:r>
        <w:rPr>
          <w:rFonts w:hint="eastAsia" w:ascii="宋体" w:hAnsi="宋体" w:cs="宋体"/>
          <w:b/>
          <w:color w:val="auto"/>
          <w:kern w:val="0"/>
          <w:sz w:val="24"/>
          <w:highlight w:val="none"/>
          <w:u w:val="single"/>
        </w:rPr>
        <w:t>（投标人必需按第三章中技术参数的顺序填写报价，不准调整顺序，如投标人需补充说明可附表解释。）</w:t>
      </w:r>
    </w:p>
    <w:tbl>
      <w:tblPr>
        <w:tblStyle w:val="88"/>
        <w:tblW w:w="13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992"/>
        <w:gridCol w:w="434"/>
        <w:gridCol w:w="550"/>
        <w:gridCol w:w="576"/>
        <w:gridCol w:w="851"/>
        <w:gridCol w:w="992"/>
        <w:gridCol w:w="1843"/>
        <w:gridCol w:w="992"/>
        <w:gridCol w:w="992"/>
        <w:gridCol w:w="754"/>
        <w:gridCol w:w="1817"/>
        <w:gridCol w:w="1540"/>
      </w:tblGrid>
      <w:tr w14:paraId="568A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36" w:type="dxa"/>
            <w:vAlign w:val="center"/>
          </w:tcPr>
          <w:p w14:paraId="369076A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992" w:type="dxa"/>
            <w:vAlign w:val="center"/>
          </w:tcPr>
          <w:p w14:paraId="5F246D6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984" w:type="dxa"/>
            <w:gridSpan w:val="2"/>
            <w:vAlign w:val="center"/>
          </w:tcPr>
          <w:p w14:paraId="13871ED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576" w:type="dxa"/>
            <w:vAlign w:val="center"/>
          </w:tcPr>
          <w:p w14:paraId="41B68D3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851" w:type="dxa"/>
            <w:vAlign w:val="center"/>
          </w:tcPr>
          <w:p w14:paraId="135588C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3827" w:type="dxa"/>
            <w:gridSpan w:val="3"/>
            <w:vAlign w:val="center"/>
          </w:tcPr>
          <w:p w14:paraId="536BDF9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992" w:type="dxa"/>
            <w:vAlign w:val="center"/>
          </w:tcPr>
          <w:p w14:paraId="6C6D029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754" w:type="dxa"/>
            <w:vAlign w:val="center"/>
          </w:tcPr>
          <w:p w14:paraId="2D091BD2">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1817" w:type="dxa"/>
            <w:vAlign w:val="center"/>
          </w:tcPr>
          <w:p w14:paraId="517D0D5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1540" w:type="dxa"/>
            <w:vAlign w:val="center"/>
          </w:tcPr>
          <w:p w14:paraId="4575E2CD">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r>
      <w:tr w14:paraId="04CAE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6" w:type="dxa"/>
            <w:vMerge w:val="restart"/>
            <w:vAlign w:val="center"/>
          </w:tcPr>
          <w:p w14:paraId="2300F3B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992" w:type="dxa"/>
            <w:vMerge w:val="restart"/>
            <w:vAlign w:val="center"/>
          </w:tcPr>
          <w:p w14:paraId="7692883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货物名称</w:t>
            </w:r>
          </w:p>
        </w:tc>
        <w:tc>
          <w:tcPr>
            <w:tcW w:w="434" w:type="dxa"/>
            <w:vMerge w:val="restart"/>
            <w:vAlign w:val="center"/>
          </w:tcPr>
          <w:p w14:paraId="6E80DD4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品牌</w:t>
            </w:r>
          </w:p>
        </w:tc>
        <w:tc>
          <w:tcPr>
            <w:tcW w:w="550" w:type="dxa"/>
            <w:vMerge w:val="restart"/>
            <w:vAlign w:val="center"/>
          </w:tcPr>
          <w:p w14:paraId="60B4EBD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型号</w:t>
            </w:r>
          </w:p>
        </w:tc>
        <w:tc>
          <w:tcPr>
            <w:tcW w:w="576" w:type="dxa"/>
            <w:vMerge w:val="restart"/>
            <w:vAlign w:val="center"/>
          </w:tcPr>
          <w:p w14:paraId="17C8803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851" w:type="dxa"/>
            <w:vMerge w:val="restart"/>
            <w:vAlign w:val="center"/>
          </w:tcPr>
          <w:p w14:paraId="01EC2B3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生产厂商及原产地</w:t>
            </w:r>
          </w:p>
        </w:tc>
        <w:tc>
          <w:tcPr>
            <w:tcW w:w="3827" w:type="dxa"/>
            <w:gridSpan w:val="3"/>
            <w:vAlign w:val="center"/>
          </w:tcPr>
          <w:p w14:paraId="5C42469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交货单价</w:t>
            </w:r>
          </w:p>
        </w:tc>
        <w:tc>
          <w:tcPr>
            <w:tcW w:w="992" w:type="dxa"/>
            <w:vMerge w:val="restart"/>
            <w:vAlign w:val="center"/>
          </w:tcPr>
          <w:p w14:paraId="759A69B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运保费单价</w:t>
            </w:r>
          </w:p>
        </w:tc>
        <w:tc>
          <w:tcPr>
            <w:tcW w:w="754" w:type="dxa"/>
            <w:vMerge w:val="restart"/>
            <w:vAlign w:val="center"/>
          </w:tcPr>
          <w:p w14:paraId="3FD5988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其他单价</w:t>
            </w:r>
          </w:p>
        </w:tc>
        <w:tc>
          <w:tcPr>
            <w:tcW w:w="1817" w:type="dxa"/>
            <w:vMerge w:val="restart"/>
            <w:vAlign w:val="center"/>
          </w:tcPr>
          <w:p w14:paraId="004A066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综合单价（项6+项7+项8）</w:t>
            </w:r>
          </w:p>
        </w:tc>
        <w:tc>
          <w:tcPr>
            <w:tcW w:w="1540" w:type="dxa"/>
            <w:vMerge w:val="restart"/>
            <w:vAlign w:val="center"/>
          </w:tcPr>
          <w:p w14:paraId="32E48B9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投标总价（项4×项9）</w:t>
            </w:r>
          </w:p>
        </w:tc>
      </w:tr>
      <w:tr w14:paraId="49AA4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continue"/>
          </w:tcPr>
          <w:p w14:paraId="780A1072">
            <w:pPr>
              <w:snapToGrid w:val="0"/>
              <w:spacing w:line="360" w:lineRule="auto"/>
              <w:ind w:firstLine="480"/>
              <w:jc w:val="center"/>
              <w:rPr>
                <w:rFonts w:ascii="宋体" w:hAnsi="宋体" w:cs="宋体"/>
                <w:color w:val="auto"/>
                <w:kern w:val="0"/>
                <w:sz w:val="24"/>
                <w:highlight w:val="none"/>
              </w:rPr>
            </w:pPr>
          </w:p>
        </w:tc>
        <w:tc>
          <w:tcPr>
            <w:tcW w:w="992" w:type="dxa"/>
            <w:vMerge w:val="continue"/>
          </w:tcPr>
          <w:p w14:paraId="3525EE02">
            <w:pPr>
              <w:snapToGrid w:val="0"/>
              <w:spacing w:line="360" w:lineRule="auto"/>
              <w:ind w:firstLine="480"/>
              <w:jc w:val="center"/>
              <w:rPr>
                <w:rFonts w:ascii="宋体" w:hAnsi="宋体" w:cs="宋体"/>
                <w:color w:val="auto"/>
                <w:kern w:val="0"/>
                <w:sz w:val="24"/>
                <w:highlight w:val="none"/>
              </w:rPr>
            </w:pPr>
          </w:p>
        </w:tc>
        <w:tc>
          <w:tcPr>
            <w:tcW w:w="434" w:type="dxa"/>
            <w:vMerge w:val="continue"/>
          </w:tcPr>
          <w:p w14:paraId="0B28A1AA">
            <w:pPr>
              <w:snapToGrid w:val="0"/>
              <w:spacing w:line="360" w:lineRule="auto"/>
              <w:ind w:firstLine="480"/>
              <w:jc w:val="center"/>
              <w:rPr>
                <w:rFonts w:ascii="宋体" w:hAnsi="宋体" w:cs="宋体"/>
                <w:color w:val="auto"/>
                <w:kern w:val="0"/>
                <w:sz w:val="24"/>
                <w:highlight w:val="none"/>
              </w:rPr>
            </w:pPr>
          </w:p>
        </w:tc>
        <w:tc>
          <w:tcPr>
            <w:tcW w:w="550" w:type="dxa"/>
            <w:vMerge w:val="continue"/>
          </w:tcPr>
          <w:p w14:paraId="30CEAF8E">
            <w:pPr>
              <w:snapToGrid w:val="0"/>
              <w:spacing w:line="360" w:lineRule="auto"/>
              <w:ind w:firstLine="480"/>
              <w:jc w:val="center"/>
              <w:rPr>
                <w:rFonts w:ascii="宋体" w:hAnsi="宋体" w:cs="宋体"/>
                <w:color w:val="auto"/>
                <w:kern w:val="0"/>
                <w:sz w:val="24"/>
                <w:highlight w:val="none"/>
              </w:rPr>
            </w:pPr>
          </w:p>
        </w:tc>
        <w:tc>
          <w:tcPr>
            <w:tcW w:w="576" w:type="dxa"/>
            <w:vMerge w:val="continue"/>
          </w:tcPr>
          <w:p w14:paraId="0431A84A">
            <w:pPr>
              <w:snapToGrid w:val="0"/>
              <w:spacing w:line="360" w:lineRule="auto"/>
              <w:ind w:firstLine="480"/>
              <w:jc w:val="center"/>
              <w:rPr>
                <w:rFonts w:ascii="宋体" w:hAnsi="宋体" w:cs="宋体"/>
                <w:color w:val="auto"/>
                <w:kern w:val="0"/>
                <w:sz w:val="24"/>
                <w:highlight w:val="none"/>
              </w:rPr>
            </w:pPr>
          </w:p>
        </w:tc>
        <w:tc>
          <w:tcPr>
            <w:tcW w:w="851" w:type="dxa"/>
            <w:vMerge w:val="continue"/>
          </w:tcPr>
          <w:p w14:paraId="0011E039">
            <w:pPr>
              <w:snapToGrid w:val="0"/>
              <w:spacing w:line="360" w:lineRule="auto"/>
              <w:ind w:firstLine="480"/>
              <w:jc w:val="center"/>
              <w:rPr>
                <w:rFonts w:ascii="宋体" w:hAnsi="宋体" w:cs="宋体"/>
                <w:color w:val="auto"/>
                <w:kern w:val="0"/>
                <w:sz w:val="24"/>
                <w:highlight w:val="none"/>
              </w:rPr>
            </w:pPr>
          </w:p>
        </w:tc>
        <w:tc>
          <w:tcPr>
            <w:tcW w:w="992" w:type="dxa"/>
          </w:tcPr>
          <w:p w14:paraId="48D3AD2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货物单价6a</w:t>
            </w:r>
          </w:p>
        </w:tc>
        <w:tc>
          <w:tcPr>
            <w:tcW w:w="1843" w:type="dxa"/>
          </w:tcPr>
          <w:p w14:paraId="7BA728E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安装调试、培训等技术服务费6b</w:t>
            </w:r>
          </w:p>
        </w:tc>
        <w:tc>
          <w:tcPr>
            <w:tcW w:w="992" w:type="dxa"/>
          </w:tcPr>
          <w:p w14:paraId="56D83A8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p w14:paraId="404ADB9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6c</w:t>
            </w:r>
          </w:p>
        </w:tc>
        <w:tc>
          <w:tcPr>
            <w:tcW w:w="992" w:type="dxa"/>
            <w:vMerge w:val="continue"/>
          </w:tcPr>
          <w:p w14:paraId="12D7C5D8">
            <w:pPr>
              <w:snapToGrid w:val="0"/>
              <w:spacing w:line="360" w:lineRule="auto"/>
              <w:ind w:firstLine="480"/>
              <w:jc w:val="center"/>
              <w:rPr>
                <w:rFonts w:ascii="宋体" w:hAnsi="宋体" w:cs="宋体"/>
                <w:color w:val="auto"/>
                <w:kern w:val="0"/>
                <w:sz w:val="24"/>
                <w:highlight w:val="none"/>
              </w:rPr>
            </w:pPr>
          </w:p>
        </w:tc>
        <w:tc>
          <w:tcPr>
            <w:tcW w:w="754" w:type="dxa"/>
            <w:vMerge w:val="continue"/>
          </w:tcPr>
          <w:p w14:paraId="7ACD9E98">
            <w:pPr>
              <w:snapToGrid w:val="0"/>
              <w:spacing w:line="360" w:lineRule="auto"/>
              <w:ind w:firstLine="480"/>
              <w:jc w:val="center"/>
              <w:rPr>
                <w:rFonts w:ascii="宋体" w:hAnsi="宋体" w:cs="宋体"/>
                <w:color w:val="auto"/>
                <w:kern w:val="0"/>
                <w:sz w:val="24"/>
                <w:highlight w:val="none"/>
              </w:rPr>
            </w:pPr>
          </w:p>
        </w:tc>
        <w:tc>
          <w:tcPr>
            <w:tcW w:w="1817" w:type="dxa"/>
            <w:vMerge w:val="continue"/>
          </w:tcPr>
          <w:p w14:paraId="3D4A3716">
            <w:pPr>
              <w:snapToGrid w:val="0"/>
              <w:spacing w:line="360" w:lineRule="auto"/>
              <w:ind w:firstLine="480"/>
              <w:jc w:val="center"/>
              <w:rPr>
                <w:rFonts w:ascii="宋体" w:hAnsi="宋体" w:cs="宋体"/>
                <w:color w:val="auto"/>
                <w:kern w:val="0"/>
                <w:sz w:val="24"/>
                <w:highlight w:val="none"/>
              </w:rPr>
            </w:pPr>
          </w:p>
        </w:tc>
        <w:tc>
          <w:tcPr>
            <w:tcW w:w="1540" w:type="dxa"/>
            <w:vMerge w:val="continue"/>
          </w:tcPr>
          <w:p w14:paraId="63302939">
            <w:pPr>
              <w:snapToGrid w:val="0"/>
              <w:spacing w:line="360" w:lineRule="auto"/>
              <w:ind w:firstLine="480"/>
              <w:jc w:val="center"/>
              <w:rPr>
                <w:rFonts w:ascii="宋体" w:hAnsi="宋体" w:cs="宋体"/>
                <w:color w:val="auto"/>
                <w:kern w:val="0"/>
                <w:sz w:val="24"/>
                <w:highlight w:val="none"/>
              </w:rPr>
            </w:pPr>
          </w:p>
        </w:tc>
      </w:tr>
      <w:tr w14:paraId="0463A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2594E8DE">
            <w:pPr>
              <w:snapToGrid w:val="0"/>
              <w:spacing w:line="360" w:lineRule="auto"/>
              <w:ind w:firstLine="480"/>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992" w:type="dxa"/>
            <w:vAlign w:val="center"/>
          </w:tcPr>
          <w:p w14:paraId="5CB65E78">
            <w:pPr>
              <w:snapToGri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台式计算机</w:t>
            </w:r>
          </w:p>
        </w:tc>
        <w:tc>
          <w:tcPr>
            <w:tcW w:w="434" w:type="dxa"/>
          </w:tcPr>
          <w:p w14:paraId="5B5308EB">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hint="default" w:ascii="宋体" w:eastAsia="宋体" w:cs="宋体"/>
                <w:color w:val="auto"/>
                <w:highlight w:val="none"/>
              </w:rPr>
            </w:pPr>
          </w:p>
        </w:tc>
        <w:tc>
          <w:tcPr>
            <w:tcW w:w="550" w:type="dxa"/>
          </w:tcPr>
          <w:p w14:paraId="1B8A0BB8">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hint="default" w:ascii="宋体" w:eastAsia="宋体" w:cs="宋体"/>
                <w:color w:val="auto"/>
                <w:highlight w:val="none"/>
              </w:rPr>
            </w:pPr>
          </w:p>
        </w:tc>
        <w:tc>
          <w:tcPr>
            <w:tcW w:w="576" w:type="dxa"/>
            <w:vAlign w:val="center"/>
          </w:tcPr>
          <w:p w14:paraId="19F05E59">
            <w:pPr>
              <w:widowControl/>
              <w:jc w:val="center"/>
              <w:rPr>
                <w:rFonts w:ascii="宋体" w:cs="宋体"/>
                <w:color w:val="auto"/>
                <w:highlight w:val="none"/>
              </w:rPr>
            </w:pPr>
            <w:r>
              <w:rPr>
                <w:rFonts w:ascii="宋体" w:hAnsi="宋体" w:cs="宋体"/>
                <w:color w:val="auto"/>
                <w:kern w:val="0"/>
                <w:sz w:val="24"/>
                <w:highlight w:val="none"/>
              </w:rPr>
              <w:t>133</w:t>
            </w:r>
            <w:r>
              <w:rPr>
                <w:rFonts w:hint="eastAsia" w:ascii="宋体" w:hAnsi="宋体" w:cs="宋体"/>
                <w:color w:val="auto"/>
                <w:kern w:val="0"/>
                <w:sz w:val="24"/>
                <w:highlight w:val="none"/>
              </w:rPr>
              <w:t>套</w:t>
            </w:r>
          </w:p>
        </w:tc>
        <w:tc>
          <w:tcPr>
            <w:tcW w:w="851" w:type="dxa"/>
            <w:vAlign w:val="center"/>
          </w:tcPr>
          <w:p w14:paraId="35604144">
            <w:pPr>
              <w:widowControl/>
              <w:jc w:val="center"/>
              <w:rPr>
                <w:rFonts w:ascii="宋体" w:hAnsi="宋体" w:cs="宋体"/>
                <w:color w:val="auto"/>
                <w:kern w:val="0"/>
                <w:sz w:val="24"/>
                <w:highlight w:val="none"/>
              </w:rPr>
            </w:pPr>
          </w:p>
        </w:tc>
        <w:tc>
          <w:tcPr>
            <w:tcW w:w="992" w:type="dxa"/>
          </w:tcPr>
          <w:p w14:paraId="48B4ABBD">
            <w:pPr>
              <w:snapToGrid w:val="0"/>
              <w:spacing w:line="360" w:lineRule="auto"/>
              <w:ind w:firstLine="480"/>
              <w:jc w:val="center"/>
              <w:rPr>
                <w:rFonts w:ascii="宋体" w:hAnsi="宋体" w:cs="宋体"/>
                <w:color w:val="auto"/>
                <w:kern w:val="0"/>
                <w:sz w:val="24"/>
                <w:highlight w:val="none"/>
              </w:rPr>
            </w:pPr>
          </w:p>
        </w:tc>
        <w:tc>
          <w:tcPr>
            <w:tcW w:w="1843" w:type="dxa"/>
          </w:tcPr>
          <w:p w14:paraId="562D49ED">
            <w:pPr>
              <w:snapToGrid w:val="0"/>
              <w:spacing w:line="360" w:lineRule="auto"/>
              <w:ind w:firstLine="480"/>
              <w:rPr>
                <w:rFonts w:ascii="宋体" w:hAnsi="宋体" w:cs="宋体"/>
                <w:color w:val="auto"/>
                <w:kern w:val="0"/>
                <w:sz w:val="24"/>
                <w:highlight w:val="none"/>
              </w:rPr>
            </w:pPr>
          </w:p>
        </w:tc>
        <w:tc>
          <w:tcPr>
            <w:tcW w:w="992" w:type="dxa"/>
          </w:tcPr>
          <w:p w14:paraId="2279E1E4">
            <w:pPr>
              <w:snapToGrid w:val="0"/>
              <w:spacing w:line="360" w:lineRule="auto"/>
              <w:ind w:firstLine="480"/>
              <w:rPr>
                <w:rFonts w:ascii="宋体" w:hAnsi="宋体" w:cs="宋体"/>
                <w:color w:val="auto"/>
                <w:kern w:val="0"/>
                <w:sz w:val="24"/>
                <w:highlight w:val="none"/>
              </w:rPr>
            </w:pPr>
          </w:p>
        </w:tc>
        <w:tc>
          <w:tcPr>
            <w:tcW w:w="992" w:type="dxa"/>
          </w:tcPr>
          <w:p w14:paraId="38DBA4AC">
            <w:pPr>
              <w:snapToGrid w:val="0"/>
              <w:spacing w:line="360" w:lineRule="auto"/>
              <w:ind w:firstLine="480"/>
              <w:jc w:val="center"/>
              <w:rPr>
                <w:rFonts w:ascii="宋体" w:hAnsi="宋体" w:cs="宋体"/>
                <w:color w:val="auto"/>
                <w:kern w:val="0"/>
                <w:sz w:val="24"/>
                <w:highlight w:val="none"/>
              </w:rPr>
            </w:pPr>
          </w:p>
        </w:tc>
        <w:tc>
          <w:tcPr>
            <w:tcW w:w="754" w:type="dxa"/>
          </w:tcPr>
          <w:p w14:paraId="5D4920D7">
            <w:pPr>
              <w:snapToGrid w:val="0"/>
              <w:spacing w:line="360" w:lineRule="auto"/>
              <w:ind w:firstLine="480"/>
              <w:jc w:val="center"/>
              <w:rPr>
                <w:rFonts w:ascii="宋体" w:hAnsi="宋体" w:cs="宋体"/>
                <w:color w:val="auto"/>
                <w:kern w:val="0"/>
                <w:sz w:val="24"/>
                <w:highlight w:val="none"/>
              </w:rPr>
            </w:pPr>
          </w:p>
        </w:tc>
        <w:tc>
          <w:tcPr>
            <w:tcW w:w="1817" w:type="dxa"/>
          </w:tcPr>
          <w:p w14:paraId="597DC773">
            <w:pPr>
              <w:snapToGrid w:val="0"/>
              <w:spacing w:line="360" w:lineRule="auto"/>
              <w:ind w:firstLine="480"/>
              <w:jc w:val="center"/>
              <w:rPr>
                <w:rFonts w:ascii="宋体" w:hAnsi="宋体" w:cs="宋体"/>
                <w:color w:val="auto"/>
                <w:kern w:val="0"/>
                <w:sz w:val="24"/>
                <w:highlight w:val="none"/>
              </w:rPr>
            </w:pPr>
          </w:p>
        </w:tc>
        <w:tc>
          <w:tcPr>
            <w:tcW w:w="1540" w:type="dxa"/>
          </w:tcPr>
          <w:p w14:paraId="49595D78">
            <w:pPr>
              <w:snapToGrid w:val="0"/>
              <w:spacing w:line="360" w:lineRule="auto"/>
              <w:ind w:firstLine="480"/>
              <w:jc w:val="center"/>
              <w:rPr>
                <w:rFonts w:ascii="宋体" w:hAnsi="宋体" w:cs="宋体"/>
                <w:color w:val="auto"/>
                <w:kern w:val="0"/>
                <w:sz w:val="24"/>
                <w:highlight w:val="none"/>
              </w:rPr>
            </w:pPr>
          </w:p>
        </w:tc>
      </w:tr>
      <w:tr w14:paraId="32632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7DAAAF84">
            <w:pPr>
              <w:snapToGrid w:val="0"/>
              <w:spacing w:line="360" w:lineRule="auto"/>
              <w:ind w:firstLine="480"/>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992" w:type="dxa"/>
            <w:vAlign w:val="center"/>
          </w:tcPr>
          <w:p w14:paraId="181C662C">
            <w:pPr>
              <w:snapToGri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综合布线</w:t>
            </w:r>
          </w:p>
        </w:tc>
        <w:tc>
          <w:tcPr>
            <w:tcW w:w="434" w:type="dxa"/>
          </w:tcPr>
          <w:p w14:paraId="14886C58">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hint="default" w:ascii="宋体" w:eastAsia="宋体" w:cs="宋体"/>
                <w:color w:val="auto"/>
                <w:highlight w:val="none"/>
              </w:rPr>
            </w:pPr>
          </w:p>
        </w:tc>
        <w:tc>
          <w:tcPr>
            <w:tcW w:w="550" w:type="dxa"/>
          </w:tcPr>
          <w:p w14:paraId="50B134F3">
            <w:pPr>
              <w:pStyle w:val="297"/>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hint="default" w:ascii="宋体" w:eastAsia="宋体" w:cs="宋体"/>
                <w:color w:val="auto"/>
                <w:highlight w:val="none"/>
              </w:rPr>
            </w:pPr>
          </w:p>
        </w:tc>
        <w:tc>
          <w:tcPr>
            <w:tcW w:w="576" w:type="dxa"/>
            <w:vAlign w:val="center"/>
          </w:tcPr>
          <w:p w14:paraId="394924F8">
            <w:pPr>
              <w:widowControl/>
              <w:jc w:val="center"/>
              <w:rPr>
                <w:rFonts w:ascii="宋体" w:cs="宋体"/>
                <w:color w:val="auto"/>
                <w:highlight w:val="none"/>
              </w:rPr>
            </w:pPr>
            <w:r>
              <w:rPr>
                <w:rFonts w:ascii="宋体" w:hAnsi="宋体" w:cs="宋体"/>
                <w:color w:val="auto"/>
                <w:kern w:val="0"/>
                <w:sz w:val="24"/>
                <w:highlight w:val="none"/>
              </w:rPr>
              <w:t>133</w:t>
            </w:r>
            <w:r>
              <w:rPr>
                <w:rFonts w:hint="eastAsia" w:ascii="宋体" w:hAnsi="宋体" w:cs="宋体"/>
                <w:color w:val="auto"/>
                <w:kern w:val="0"/>
                <w:sz w:val="24"/>
                <w:highlight w:val="none"/>
              </w:rPr>
              <w:t>点</w:t>
            </w:r>
          </w:p>
        </w:tc>
        <w:tc>
          <w:tcPr>
            <w:tcW w:w="851" w:type="dxa"/>
            <w:vAlign w:val="center"/>
          </w:tcPr>
          <w:p w14:paraId="461C1E00">
            <w:pPr>
              <w:widowControl/>
              <w:jc w:val="center"/>
              <w:rPr>
                <w:rFonts w:ascii="宋体" w:hAnsi="宋体" w:cs="宋体"/>
                <w:color w:val="auto"/>
                <w:kern w:val="0"/>
                <w:sz w:val="24"/>
                <w:highlight w:val="none"/>
              </w:rPr>
            </w:pPr>
          </w:p>
        </w:tc>
        <w:tc>
          <w:tcPr>
            <w:tcW w:w="992" w:type="dxa"/>
          </w:tcPr>
          <w:p w14:paraId="3FB7D305">
            <w:pPr>
              <w:snapToGrid w:val="0"/>
              <w:spacing w:line="360" w:lineRule="auto"/>
              <w:ind w:firstLine="480"/>
              <w:jc w:val="center"/>
              <w:rPr>
                <w:rFonts w:ascii="宋体" w:hAnsi="宋体" w:cs="宋体"/>
                <w:color w:val="auto"/>
                <w:kern w:val="0"/>
                <w:sz w:val="24"/>
                <w:highlight w:val="none"/>
              </w:rPr>
            </w:pPr>
          </w:p>
        </w:tc>
        <w:tc>
          <w:tcPr>
            <w:tcW w:w="1843" w:type="dxa"/>
          </w:tcPr>
          <w:p w14:paraId="0A274BAC">
            <w:pPr>
              <w:snapToGrid w:val="0"/>
              <w:spacing w:line="360" w:lineRule="auto"/>
              <w:ind w:firstLine="480"/>
              <w:rPr>
                <w:rFonts w:ascii="宋体" w:hAnsi="宋体" w:cs="宋体"/>
                <w:color w:val="auto"/>
                <w:kern w:val="0"/>
                <w:sz w:val="24"/>
                <w:highlight w:val="none"/>
              </w:rPr>
            </w:pPr>
          </w:p>
        </w:tc>
        <w:tc>
          <w:tcPr>
            <w:tcW w:w="992" w:type="dxa"/>
          </w:tcPr>
          <w:p w14:paraId="208ECBB2">
            <w:pPr>
              <w:snapToGrid w:val="0"/>
              <w:spacing w:line="360" w:lineRule="auto"/>
              <w:ind w:firstLine="480"/>
              <w:rPr>
                <w:rFonts w:ascii="宋体" w:hAnsi="宋体" w:cs="宋体"/>
                <w:color w:val="auto"/>
                <w:kern w:val="0"/>
                <w:sz w:val="24"/>
                <w:highlight w:val="none"/>
              </w:rPr>
            </w:pPr>
          </w:p>
        </w:tc>
        <w:tc>
          <w:tcPr>
            <w:tcW w:w="992" w:type="dxa"/>
          </w:tcPr>
          <w:p w14:paraId="212926B6">
            <w:pPr>
              <w:snapToGrid w:val="0"/>
              <w:spacing w:line="360" w:lineRule="auto"/>
              <w:ind w:firstLine="480"/>
              <w:jc w:val="center"/>
              <w:rPr>
                <w:rFonts w:ascii="宋体" w:hAnsi="宋体" w:cs="宋体"/>
                <w:color w:val="auto"/>
                <w:kern w:val="0"/>
                <w:sz w:val="24"/>
                <w:highlight w:val="none"/>
              </w:rPr>
            </w:pPr>
          </w:p>
        </w:tc>
        <w:tc>
          <w:tcPr>
            <w:tcW w:w="754" w:type="dxa"/>
          </w:tcPr>
          <w:p w14:paraId="42BECCB0">
            <w:pPr>
              <w:snapToGrid w:val="0"/>
              <w:spacing w:line="360" w:lineRule="auto"/>
              <w:ind w:firstLine="480"/>
              <w:jc w:val="center"/>
              <w:rPr>
                <w:rFonts w:ascii="宋体" w:hAnsi="宋体" w:cs="宋体"/>
                <w:color w:val="auto"/>
                <w:kern w:val="0"/>
                <w:sz w:val="24"/>
                <w:highlight w:val="none"/>
              </w:rPr>
            </w:pPr>
          </w:p>
        </w:tc>
        <w:tc>
          <w:tcPr>
            <w:tcW w:w="1817" w:type="dxa"/>
          </w:tcPr>
          <w:p w14:paraId="2CBF5B19">
            <w:pPr>
              <w:snapToGrid w:val="0"/>
              <w:spacing w:line="360" w:lineRule="auto"/>
              <w:ind w:firstLine="480"/>
              <w:jc w:val="center"/>
              <w:rPr>
                <w:rFonts w:ascii="宋体" w:hAnsi="宋体" w:cs="宋体"/>
                <w:color w:val="auto"/>
                <w:kern w:val="0"/>
                <w:sz w:val="24"/>
                <w:highlight w:val="none"/>
              </w:rPr>
            </w:pPr>
          </w:p>
        </w:tc>
        <w:tc>
          <w:tcPr>
            <w:tcW w:w="1540" w:type="dxa"/>
          </w:tcPr>
          <w:p w14:paraId="44169BC8">
            <w:pPr>
              <w:snapToGrid w:val="0"/>
              <w:spacing w:line="360" w:lineRule="auto"/>
              <w:ind w:firstLine="480"/>
              <w:jc w:val="center"/>
              <w:rPr>
                <w:rFonts w:ascii="宋体" w:hAnsi="宋体" w:cs="宋体"/>
                <w:color w:val="auto"/>
                <w:kern w:val="0"/>
                <w:sz w:val="24"/>
                <w:highlight w:val="none"/>
              </w:rPr>
            </w:pPr>
          </w:p>
        </w:tc>
      </w:tr>
      <w:tr w14:paraId="361B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9" w:type="dxa"/>
            <w:gridSpan w:val="12"/>
          </w:tcPr>
          <w:p w14:paraId="221C9EE3">
            <w:pPr>
              <w:snapToGrid w:val="0"/>
              <w:spacing w:line="360" w:lineRule="auto"/>
              <w:ind w:firstLine="482"/>
              <w:jc w:val="right"/>
              <w:rPr>
                <w:rFonts w:ascii="宋体" w:hAnsi="宋体" w:cs="宋体"/>
                <w:b/>
                <w:bCs/>
                <w:color w:val="auto"/>
                <w:kern w:val="0"/>
                <w:sz w:val="24"/>
                <w:highlight w:val="none"/>
              </w:rPr>
            </w:pPr>
            <w:r>
              <w:rPr>
                <w:rFonts w:hint="eastAsia" w:ascii="宋体" w:hAnsi="宋体" w:cs="宋体"/>
                <w:b/>
                <w:bCs/>
                <w:color w:val="auto"/>
                <w:kern w:val="0"/>
                <w:sz w:val="24"/>
                <w:highlight w:val="none"/>
              </w:rPr>
              <w:t>合计：</w:t>
            </w:r>
          </w:p>
        </w:tc>
        <w:tc>
          <w:tcPr>
            <w:tcW w:w="1540" w:type="dxa"/>
          </w:tcPr>
          <w:p w14:paraId="3F08225D">
            <w:pPr>
              <w:snapToGrid w:val="0"/>
              <w:spacing w:line="360" w:lineRule="auto"/>
              <w:ind w:firstLine="482"/>
              <w:jc w:val="center"/>
              <w:rPr>
                <w:rFonts w:ascii="宋体" w:hAnsi="宋体" w:cs="宋体"/>
                <w:b/>
                <w:bCs/>
                <w:color w:val="auto"/>
                <w:kern w:val="0"/>
                <w:sz w:val="24"/>
                <w:highlight w:val="none"/>
              </w:rPr>
            </w:pPr>
          </w:p>
        </w:tc>
      </w:tr>
    </w:tbl>
    <w:p w14:paraId="475863A5">
      <w:pPr>
        <w:snapToGrid w:val="0"/>
        <w:ind w:firstLine="482"/>
        <w:rPr>
          <w:rFonts w:ascii="宋体" w:hAnsi="宋体" w:cs="宋体"/>
          <w:b/>
          <w:color w:val="auto"/>
          <w:kern w:val="0"/>
          <w:highlight w:val="none"/>
        </w:rPr>
      </w:pPr>
    </w:p>
    <w:p w14:paraId="24F39546">
      <w:pPr>
        <w:snapToGrid w:val="0"/>
        <w:ind w:firstLine="480"/>
        <w:rPr>
          <w:rFonts w:ascii="宋体" w:hAnsi="宋体" w:cs="宋体"/>
          <w:color w:val="auto"/>
          <w:kern w:val="0"/>
          <w:sz w:val="24"/>
          <w:highlight w:val="none"/>
        </w:rPr>
      </w:pPr>
      <w:r>
        <w:rPr>
          <w:rFonts w:hint="eastAsia" w:ascii="宋体" w:hAnsi="宋体" w:cs="宋体"/>
          <w:color w:val="auto"/>
          <w:kern w:val="0"/>
          <w:sz w:val="24"/>
          <w:highlight w:val="none"/>
        </w:rPr>
        <w:t>供应商（加盖公章）：</w:t>
      </w:r>
    </w:p>
    <w:p w14:paraId="2FB25A39">
      <w:pPr>
        <w:snapToGrid w:val="0"/>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法定代表人或授权委托代理人（签字或盖章）：</w:t>
      </w:r>
    </w:p>
    <w:p w14:paraId="683C1499">
      <w:pPr>
        <w:snapToGrid w:val="0"/>
        <w:ind w:firstLine="480"/>
        <w:rPr>
          <w:rFonts w:ascii="宋体" w:hAnsi="宋体" w:cs="宋体"/>
          <w:b/>
          <w:bCs/>
          <w:color w:val="auto"/>
          <w:kern w:val="0"/>
          <w:sz w:val="36"/>
          <w:highlight w:val="none"/>
        </w:rPr>
      </w:pPr>
      <w:r>
        <w:rPr>
          <w:rFonts w:hint="eastAsia" w:ascii="宋体" w:hAnsi="宋体" w:cs="宋体"/>
          <w:color w:val="auto"/>
          <w:kern w:val="0"/>
          <w:sz w:val="24"/>
          <w:highlight w:val="none"/>
        </w:rPr>
        <w:t>日期：       年   月  日</w:t>
      </w:r>
    </w:p>
    <w:p w14:paraId="63EF0DE4">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w:t>
      </w:r>
    </w:p>
    <w:p w14:paraId="64F4DBA3">
      <w:pPr>
        <w:numPr>
          <w:ilvl w:val="0"/>
          <w:numId w:val="6"/>
        </w:numPr>
        <w:snapToGrid w:val="0"/>
        <w:ind w:firstLine="480"/>
        <w:rPr>
          <w:rFonts w:ascii="宋体" w:hAnsi="宋体" w:cs="宋体"/>
          <w:color w:val="auto"/>
          <w:kern w:val="0"/>
          <w:sz w:val="24"/>
          <w:highlight w:val="none"/>
        </w:rPr>
      </w:pPr>
      <w:r>
        <w:rPr>
          <w:rFonts w:hint="eastAsia" w:ascii="宋体" w:hAnsi="宋体" w:cs="宋体"/>
          <w:color w:val="auto"/>
          <w:kern w:val="0"/>
          <w:sz w:val="24"/>
          <w:highlight w:val="none"/>
        </w:rPr>
        <w:t>须包含供应商投标报价条款规定的全部费用；</w:t>
      </w:r>
    </w:p>
    <w:p w14:paraId="209AE711">
      <w:pPr>
        <w:numPr>
          <w:ilvl w:val="0"/>
          <w:numId w:val="6"/>
        </w:numPr>
        <w:snapToGrid w:val="0"/>
        <w:ind w:firstLine="480"/>
        <w:rPr>
          <w:rFonts w:ascii="宋体" w:hAnsi="宋体" w:cs="宋体"/>
          <w:color w:val="auto"/>
          <w:kern w:val="0"/>
          <w:sz w:val="24"/>
          <w:highlight w:val="none"/>
        </w:rPr>
      </w:pPr>
      <w:r>
        <w:rPr>
          <w:rFonts w:hint="eastAsia" w:ascii="宋体" w:hAnsi="宋体" w:cs="宋体"/>
          <w:color w:val="auto"/>
          <w:kern w:val="0"/>
          <w:sz w:val="24"/>
          <w:highlight w:val="none"/>
        </w:rPr>
        <w:t>所有价格系用人民币表示，单位：元；</w:t>
      </w:r>
    </w:p>
    <w:p w14:paraId="719F2B66">
      <w:pPr>
        <w:numPr>
          <w:ilvl w:val="0"/>
          <w:numId w:val="6"/>
        </w:numPr>
        <w:snapToGrid w:val="0"/>
        <w:ind w:firstLine="480"/>
        <w:rPr>
          <w:rFonts w:ascii="宋体" w:hAnsi="宋体" w:cs="宋体"/>
          <w:color w:val="auto"/>
          <w:kern w:val="0"/>
          <w:sz w:val="24"/>
          <w:highlight w:val="none"/>
        </w:rPr>
      </w:pPr>
      <w:r>
        <w:rPr>
          <w:rFonts w:hint="eastAsia" w:ascii="宋体" w:hAnsi="宋体" w:cs="宋体"/>
          <w:color w:val="auto"/>
          <w:kern w:val="0"/>
          <w:sz w:val="24"/>
          <w:highlight w:val="none"/>
        </w:rPr>
        <w:t>如果单价和总价不符时，以单价为准；</w:t>
      </w:r>
    </w:p>
    <w:p w14:paraId="0250D90D">
      <w:pPr>
        <w:numPr>
          <w:ilvl w:val="0"/>
          <w:numId w:val="6"/>
        </w:numPr>
        <w:snapToGrid w:val="0"/>
        <w:ind w:firstLine="480"/>
        <w:rPr>
          <w:rFonts w:ascii="宋体" w:hAnsi="宋体" w:cs="宋体"/>
          <w:color w:val="auto"/>
          <w:kern w:val="0"/>
          <w:sz w:val="24"/>
          <w:highlight w:val="none"/>
        </w:rPr>
      </w:pPr>
      <w:r>
        <w:rPr>
          <w:rFonts w:hint="eastAsia" w:ascii="宋体" w:hAnsi="宋体" w:cs="宋体"/>
          <w:color w:val="auto"/>
          <w:kern w:val="0"/>
          <w:sz w:val="24"/>
          <w:highlight w:val="none"/>
        </w:rPr>
        <w:t>项6c是6a、6b之和；</w:t>
      </w:r>
    </w:p>
    <w:p w14:paraId="72A377E6">
      <w:pPr>
        <w:numPr>
          <w:ilvl w:val="0"/>
          <w:numId w:val="6"/>
        </w:numPr>
        <w:snapToGrid w:val="0"/>
        <w:ind w:firstLine="480"/>
        <w:rPr>
          <w:rFonts w:ascii="宋体" w:hAnsi="宋体" w:cs="宋体"/>
          <w:color w:val="auto"/>
          <w:kern w:val="0"/>
          <w:sz w:val="24"/>
          <w:highlight w:val="none"/>
        </w:rPr>
      </w:pPr>
      <w:r>
        <w:rPr>
          <w:rFonts w:hint="eastAsia" w:ascii="宋体" w:hAnsi="宋体" w:cs="宋体"/>
          <w:color w:val="auto"/>
          <w:kern w:val="0"/>
          <w:sz w:val="24"/>
          <w:highlight w:val="none"/>
        </w:rPr>
        <w:t>项10的合计为投标总价；</w:t>
      </w:r>
    </w:p>
    <w:p w14:paraId="043BAAE5">
      <w:pPr>
        <w:numPr>
          <w:ilvl w:val="0"/>
          <w:numId w:val="6"/>
        </w:numPr>
        <w:snapToGrid w:val="0"/>
        <w:ind w:firstLine="480"/>
        <w:rPr>
          <w:rFonts w:ascii="宋体" w:hAnsi="宋体" w:cs="宋体"/>
          <w:color w:val="auto"/>
          <w:kern w:val="0"/>
          <w:sz w:val="24"/>
          <w:highlight w:val="none"/>
        </w:rPr>
      </w:pPr>
      <w:r>
        <w:rPr>
          <w:rFonts w:hint="eastAsia" w:ascii="宋体" w:hAnsi="宋体" w:cs="宋体"/>
          <w:color w:val="auto"/>
          <w:kern w:val="0"/>
          <w:sz w:val="24"/>
          <w:highlight w:val="none"/>
        </w:rPr>
        <w:t>供应商须按规定签署，否则投标文件无效。</w:t>
      </w:r>
    </w:p>
    <w:p w14:paraId="0017D2CF">
      <w:pPr>
        <w:numPr>
          <w:ilvl w:val="0"/>
          <w:numId w:val="6"/>
        </w:numPr>
        <w:snapToGrid w:val="0"/>
        <w:ind w:firstLine="480"/>
        <w:rPr>
          <w:rFonts w:ascii="宋体" w:hAnsi="宋体" w:cs="宋体"/>
          <w:color w:val="auto"/>
          <w:kern w:val="0"/>
          <w:sz w:val="24"/>
          <w:highlight w:val="none"/>
        </w:rPr>
      </w:pPr>
      <w:r>
        <w:rPr>
          <w:rFonts w:hint="eastAsia" w:ascii="宋体" w:hAnsi="宋体" w:cs="宋体"/>
          <w:color w:val="auto"/>
          <w:kern w:val="0"/>
          <w:sz w:val="24"/>
          <w:highlight w:val="none"/>
        </w:rPr>
        <w:t>进口产品必须明确填写“生产厂商及原产地”。</w:t>
      </w:r>
    </w:p>
    <w:p w14:paraId="2CFF0AD8">
      <w:pPr>
        <w:numPr>
          <w:ilvl w:val="0"/>
          <w:numId w:val="6"/>
        </w:numPr>
        <w:snapToGrid w:val="0"/>
        <w:spacing w:line="360" w:lineRule="auto"/>
        <w:ind w:firstLine="480"/>
        <w:rPr>
          <w:rFonts w:ascii="宋体" w:hAnsi="宋体" w:cs="宋体"/>
          <w:color w:val="auto"/>
          <w:kern w:val="0"/>
          <w:sz w:val="24"/>
          <w:highlight w:val="none"/>
        </w:rPr>
        <w:sectPr>
          <w:pgSz w:w="16838" w:h="11905" w:orient="landscape"/>
          <w:pgMar w:top="1417" w:right="1984" w:bottom="1417" w:left="1417" w:header="1417" w:footer="850" w:gutter="0"/>
          <w:cols w:space="720" w:num="1"/>
          <w:titlePg/>
          <w:docGrid w:linePitch="286" w:charSpace="0"/>
        </w:sectPr>
      </w:pPr>
    </w:p>
    <w:p w14:paraId="4F4FCA6C">
      <w:pPr>
        <w:widowControl/>
        <w:snapToGrid w:val="0"/>
        <w:spacing w:line="360" w:lineRule="auto"/>
        <w:ind w:firstLine="602"/>
        <w:jc w:val="center"/>
        <w:rPr>
          <w:rFonts w:ascii="宋体" w:hAnsi="宋体" w:cs="宋体"/>
          <w:b/>
          <w:color w:val="auto"/>
          <w:kern w:val="0"/>
          <w:sz w:val="30"/>
          <w:szCs w:val="30"/>
          <w:highlight w:val="none"/>
        </w:rPr>
      </w:pPr>
      <w:bookmarkStart w:id="170" w:name="_Toc529515607"/>
      <w:bookmarkEnd w:id="170"/>
      <w:bookmarkStart w:id="171" w:name="_Toc23619_WPSOffice_Level3"/>
      <w:bookmarkStart w:id="172" w:name="_Toc28537"/>
      <w:r>
        <w:rPr>
          <w:rFonts w:hint="eastAsia" w:ascii="宋体" w:hAnsi="宋体" w:cs="宋体"/>
          <w:b/>
          <w:color w:val="auto"/>
          <w:kern w:val="0"/>
          <w:sz w:val="30"/>
          <w:szCs w:val="30"/>
          <w:highlight w:val="none"/>
        </w:rPr>
        <w:t>强制采购节能产品说明表</w:t>
      </w:r>
    </w:p>
    <w:tbl>
      <w:tblPr>
        <w:tblStyle w:val="88"/>
        <w:tblW w:w="9007" w:type="dxa"/>
        <w:jc w:val="center"/>
        <w:tblLayout w:type="fixed"/>
        <w:tblCellMar>
          <w:top w:w="0" w:type="dxa"/>
          <w:left w:w="108" w:type="dxa"/>
          <w:bottom w:w="0" w:type="dxa"/>
          <w:right w:w="108" w:type="dxa"/>
        </w:tblCellMar>
      </w:tblPr>
      <w:tblGrid>
        <w:gridCol w:w="1069"/>
        <w:gridCol w:w="5374"/>
        <w:gridCol w:w="2564"/>
      </w:tblGrid>
      <w:tr w14:paraId="35C9FCDF">
        <w:tblPrEx>
          <w:tblCellMar>
            <w:top w:w="0" w:type="dxa"/>
            <w:left w:w="108" w:type="dxa"/>
            <w:bottom w:w="0" w:type="dxa"/>
            <w:right w:w="108" w:type="dxa"/>
          </w:tblCellMar>
        </w:tblPrEx>
        <w:trPr>
          <w:trHeight w:val="563" w:hRule="atLeast"/>
          <w:jc w:val="center"/>
        </w:trPr>
        <w:tc>
          <w:tcPr>
            <w:tcW w:w="1069" w:type="dxa"/>
            <w:tcBorders>
              <w:top w:val="single" w:color="000000" w:sz="4" w:space="0"/>
              <w:left w:val="single" w:color="000000" w:sz="4" w:space="0"/>
              <w:bottom w:val="single" w:color="000000" w:sz="4" w:space="0"/>
              <w:right w:val="single" w:color="000000" w:sz="4" w:space="0"/>
            </w:tcBorders>
            <w:vAlign w:val="center"/>
          </w:tcPr>
          <w:p w14:paraId="4315836D">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5374" w:type="dxa"/>
            <w:tcBorders>
              <w:top w:val="single" w:color="000000" w:sz="4" w:space="0"/>
              <w:left w:val="single" w:color="000000" w:sz="4" w:space="0"/>
              <w:bottom w:val="single" w:color="000000" w:sz="4" w:space="0"/>
              <w:right w:val="single" w:color="000000" w:sz="4" w:space="0"/>
            </w:tcBorders>
            <w:vAlign w:val="center"/>
          </w:tcPr>
          <w:p w14:paraId="2B5FBF8B">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强制采购节能货物名称</w:t>
            </w:r>
          </w:p>
        </w:tc>
        <w:tc>
          <w:tcPr>
            <w:tcW w:w="2564" w:type="dxa"/>
            <w:tcBorders>
              <w:top w:val="single" w:color="000000" w:sz="4" w:space="0"/>
              <w:left w:val="single" w:color="000000" w:sz="4" w:space="0"/>
              <w:bottom w:val="single" w:color="000000" w:sz="4" w:space="0"/>
              <w:right w:val="single" w:color="000000" w:sz="4" w:space="0"/>
            </w:tcBorders>
            <w:vAlign w:val="center"/>
          </w:tcPr>
          <w:p w14:paraId="13441443">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56235AF9">
        <w:tblPrEx>
          <w:tblCellMar>
            <w:top w:w="0" w:type="dxa"/>
            <w:left w:w="108" w:type="dxa"/>
            <w:bottom w:w="0" w:type="dxa"/>
            <w:right w:w="108" w:type="dxa"/>
          </w:tblCellMar>
        </w:tblPrEx>
        <w:trPr>
          <w:trHeight w:val="411"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20F6C92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5374" w:type="dxa"/>
            <w:tcBorders>
              <w:top w:val="single" w:color="000000" w:sz="4" w:space="0"/>
              <w:left w:val="single" w:color="000000" w:sz="4" w:space="0"/>
              <w:bottom w:val="single" w:color="000000" w:sz="4" w:space="0"/>
              <w:right w:val="single" w:color="000000" w:sz="4" w:space="0"/>
            </w:tcBorders>
            <w:vAlign w:val="center"/>
          </w:tcPr>
          <w:p w14:paraId="368EFA3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台式计算机</w:t>
            </w:r>
          </w:p>
        </w:tc>
        <w:tc>
          <w:tcPr>
            <w:tcW w:w="2564" w:type="dxa"/>
            <w:tcBorders>
              <w:top w:val="single" w:color="000000" w:sz="4" w:space="0"/>
              <w:left w:val="single" w:color="000000" w:sz="4" w:space="0"/>
              <w:bottom w:val="single" w:color="000000" w:sz="4" w:space="0"/>
              <w:right w:val="single" w:color="000000" w:sz="4" w:space="0"/>
            </w:tcBorders>
          </w:tcPr>
          <w:p w14:paraId="2620DF4D">
            <w:pPr>
              <w:snapToGrid w:val="0"/>
              <w:spacing w:line="360" w:lineRule="auto"/>
              <w:jc w:val="center"/>
              <w:rPr>
                <w:rFonts w:ascii="宋体" w:hAnsi="宋体" w:cs="宋体"/>
                <w:color w:val="auto"/>
                <w:kern w:val="0"/>
                <w:sz w:val="24"/>
                <w:highlight w:val="none"/>
              </w:rPr>
            </w:pPr>
          </w:p>
        </w:tc>
      </w:tr>
      <w:tr w14:paraId="5C540235">
        <w:tblPrEx>
          <w:tblCellMar>
            <w:top w:w="0" w:type="dxa"/>
            <w:left w:w="108" w:type="dxa"/>
            <w:bottom w:w="0" w:type="dxa"/>
            <w:right w:w="108" w:type="dxa"/>
          </w:tblCellMar>
        </w:tblPrEx>
        <w:trPr>
          <w:trHeight w:val="359"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2565DFA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5374" w:type="dxa"/>
            <w:tcBorders>
              <w:top w:val="single" w:color="000000" w:sz="4" w:space="0"/>
              <w:left w:val="single" w:color="000000" w:sz="4" w:space="0"/>
              <w:bottom w:val="single" w:color="000000" w:sz="4" w:space="0"/>
              <w:right w:val="single" w:color="000000" w:sz="4" w:space="0"/>
            </w:tcBorders>
            <w:vAlign w:val="center"/>
          </w:tcPr>
          <w:p w14:paraId="50427B76">
            <w:pPr>
              <w:snapToGrid w:val="0"/>
              <w:spacing w:line="360" w:lineRule="auto"/>
              <w:jc w:val="center"/>
              <w:rPr>
                <w:rFonts w:ascii="宋体" w:hAnsi="宋体" w:cs="宋体"/>
                <w:color w:val="auto"/>
                <w:kern w:val="0"/>
                <w:sz w:val="24"/>
                <w:highlight w:val="none"/>
              </w:rPr>
            </w:pPr>
          </w:p>
        </w:tc>
        <w:tc>
          <w:tcPr>
            <w:tcW w:w="2564" w:type="dxa"/>
            <w:tcBorders>
              <w:top w:val="single" w:color="000000" w:sz="4" w:space="0"/>
              <w:left w:val="single" w:color="000000" w:sz="4" w:space="0"/>
              <w:bottom w:val="single" w:color="000000" w:sz="4" w:space="0"/>
              <w:right w:val="single" w:color="000000" w:sz="4" w:space="0"/>
            </w:tcBorders>
          </w:tcPr>
          <w:p w14:paraId="21873DA1">
            <w:pPr>
              <w:snapToGrid w:val="0"/>
              <w:spacing w:line="360" w:lineRule="auto"/>
              <w:jc w:val="center"/>
              <w:rPr>
                <w:rFonts w:ascii="宋体" w:hAnsi="宋体" w:cs="宋体"/>
                <w:color w:val="auto"/>
                <w:kern w:val="0"/>
                <w:sz w:val="24"/>
                <w:highlight w:val="none"/>
              </w:rPr>
            </w:pPr>
          </w:p>
        </w:tc>
      </w:tr>
      <w:tr w14:paraId="5E08192E">
        <w:tblPrEx>
          <w:tblCellMar>
            <w:top w:w="0" w:type="dxa"/>
            <w:left w:w="108" w:type="dxa"/>
            <w:bottom w:w="0" w:type="dxa"/>
            <w:right w:w="108" w:type="dxa"/>
          </w:tblCellMar>
        </w:tblPrEx>
        <w:trPr>
          <w:trHeight w:val="451"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1DE5985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5374" w:type="dxa"/>
            <w:tcBorders>
              <w:top w:val="single" w:color="000000" w:sz="4" w:space="0"/>
              <w:left w:val="single" w:color="000000" w:sz="4" w:space="0"/>
              <w:bottom w:val="single" w:color="000000" w:sz="4" w:space="0"/>
              <w:right w:val="single" w:color="000000" w:sz="4" w:space="0"/>
            </w:tcBorders>
            <w:vAlign w:val="center"/>
          </w:tcPr>
          <w:p w14:paraId="0C127A28">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2564" w:type="dxa"/>
            <w:tcBorders>
              <w:top w:val="single" w:color="000000" w:sz="4" w:space="0"/>
              <w:left w:val="single" w:color="000000" w:sz="4" w:space="0"/>
              <w:bottom w:val="single" w:color="000000" w:sz="4" w:space="0"/>
              <w:right w:val="single" w:color="000000" w:sz="4" w:space="0"/>
            </w:tcBorders>
          </w:tcPr>
          <w:p w14:paraId="3BE5129E">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r>
    </w:tbl>
    <w:p w14:paraId="77BAD51F">
      <w:pPr>
        <w:widowControl/>
        <w:snapToGrid w:val="0"/>
        <w:spacing w:line="360" w:lineRule="auto"/>
        <w:ind w:left="566" w:hanging="566" w:hangingChars="235"/>
        <w:rPr>
          <w:rFonts w:ascii="宋体" w:hAnsi="宋体" w:cs="宋体"/>
          <w:b/>
          <w:color w:val="auto"/>
          <w:kern w:val="0"/>
          <w:sz w:val="24"/>
          <w:highlight w:val="none"/>
        </w:rPr>
      </w:pPr>
    </w:p>
    <w:p w14:paraId="558EF72D">
      <w:pPr>
        <w:widowControl/>
        <w:snapToGrid w:val="0"/>
        <w:spacing w:line="360" w:lineRule="auto"/>
        <w:ind w:left="446" w:hanging="446" w:hangingChars="185"/>
        <w:rPr>
          <w:rFonts w:ascii="宋体" w:hAnsi="宋体" w:cs="宋体"/>
          <w:b/>
          <w:color w:val="auto"/>
          <w:kern w:val="0"/>
          <w:sz w:val="24"/>
          <w:highlight w:val="none"/>
        </w:rPr>
      </w:pPr>
      <w:r>
        <w:rPr>
          <w:rFonts w:hint="eastAsia" w:ascii="宋体" w:hAnsi="宋体" w:cs="宋体"/>
          <w:b/>
          <w:color w:val="auto"/>
          <w:kern w:val="0"/>
          <w:sz w:val="24"/>
          <w:highlight w:val="none"/>
        </w:rPr>
        <w:t>附件：强制采购节能产品认证证明文件（复印件加盖公章）：</w:t>
      </w:r>
    </w:p>
    <w:p w14:paraId="68AD6F5C">
      <w:pPr>
        <w:widowControl/>
        <w:snapToGrid w:val="0"/>
        <w:spacing w:line="360" w:lineRule="auto"/>
        <w:ind w:firstLine="480"/>
        <w:rPr>
          <w:rFonts w:ascii="宋体" w:hAnsi="宋体" w:cs="宋体"/>
          <w:color w:val="auto"/>
          <w:kern w:val="0"/>
          <w:sz w:val="24"/>
          <w:highlight w:val="none"/>
        </w:rPr>
      </w:pPr>
    </w:p>
    <w:p w14:paraId="6095F97B">
      <w:pPr>
        <w:widowControl/>
        <w:snapToGrid w:val="0"/>
        <w:spacing w:line="360" w:lineRule="auto"/>
        <w:ind w:firstLine="602"/>
        <w:jc w:val="center"/>
        <w:rPr>
          <w:rFonts w:ascii="宋体" w:hAnsi="宋体" w:cs="宋体"/>
          <w:color w:val="auto"/>
          <w:kern w:val="0"/>
          <w:szCs w:val="21"/>
          <w:highlight w:val="none"/>
        </w:rPr>
      </w:pPr>
      <w:r>
        <w:rPr>
          <w:rFonts w:hint="eastAsia" w:ascii="宋体" w:hAnsi="宋体" w:cs="宋体"/>
          <w:b/>
          <w:color w:val="auto"/>
          <w:kern w:val="0"/>
          <w:sz w:val="30"/>
          <w:szCs w:val="30"/>
          <w:highlight w:val="none"/>
        </w:rPr>
        <w:t>优先采购环保产品报价表（如有）</w:t>
      </w:r>
    </w:p>
    <w:tbl>
      <w:tblPr>
        <w:tblStyle w:val="88"/>
        <w:tblW w:w="9682" w:type="dxa"/>
        <w:jc w:val="center"/>
        <w:tblLayout w:type="fixed"/>
        <w:tblCellMar>
          <w:top w:w="0" w:type="dxa"/>
          <w:left w:w="108" w:type="dxa"/>
          <w:bottom w:w="0" w:type="dxa"/>
          <w:right w:w="108" w:type="dxa"/>
        </w:tblCellMar>
      </w:tblPr>
      <w:tblGrid>
        <w:gridCol w:w="2294"/>
        <w:gridCol w:w="1634"/>
        <w:gridCol w:w="2046"/>
        <w:gridCol w:w="1941"/>
        <w:gridCol w:w="1767"/>
      </w:tblGrid>
      <w:tr w14:paraId="62203552">
        <w:tblPrEx>
          <w:tblCellMar>
            <w:top w:w="0" w:type="dxa"/>
            <w:left w:w="108" w:type="dxa"/>
            <w:bottom w:w="0" w:type="dxa"/>
            <w:right w:w="108" w:type="dxa"/>
          </w:tblCellMar>
        </w:tblPrEx>
        <w:trPr>
          <w:trHeight w:val="327" w:hRule="atLeast"/>
          <w:tblHeader/>
          <w:jc w:val="center"/>
        </w:trPr>
        <w:tc>
          <w:tcPr>
            <w:tcW w:w="2294" w:type="dxa"/>
            <w:tcBorders>
              <w:top w:val="single" w:color="000000" w:sz="4" w:space="0"/>
              <w:left w:val="single" w:color="000000" w:sz="4" w:space="0"/>
              <w:bottom w:val="single" w:color="000000" w:sz="4" w:space="0"/>
              <w:right w:val="single" w:color="000000" w:sz="4" w:space="0"/>
            </w:tcBorders>
          </w:tcPr>
          <w:p w14:paraId="7490D47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634" w:type="dxa"/>
            <w:tcBorders>
              <w:top w:val="single" w:color="000000" w:sz="4" w:space="0"/>
              <w:left w:val="single" w:color="000000" w:sz="4" w:space="0"/>
              <w:bottom w:val="single" w:color="000000" w:sz="4" w:space="0"/>
              <w:right w:val="single" w:color="000000" w:sz="4" w:space="0"/>
            </w:tcBorders>
          </w:tcPr>
          <w:p w14:paraId="733327C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046" w:type="dxa"/>
            <w:tcBorders>
              <w:top w:val="single" w:color="000000" w:sz="4" w:space="0"/>
              <w:left w:val="single" w:color="000000" w:sz="4" w:space="0"/>
              <w:bottom w:val="single" w:color="000000" w:sz="4" w:space="0"/>
              <w:right w:val="single" w:color="000000" w:sz="4" w:space="0"/>
            </w:tcBorders>
          </w:tcPr>
          <w:p w14:paraId="0C89DBA2">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941" w:type="dxa"/>
            <w:tcBorders>
              <w:top w:val="single" w:color="000000" w:sz="4" w:space="0"/>
              <w:left w:val="single" w:color="000000" w:sz="4" w:space="0"/>
              <w:bottom w:val="single" w:color="000000" w:sz="4" w:space="0"/>
              <w:right w:val="single" w:color="000000" w:sz="4" w:space="0"/>
            </w:tcBorders>
          </w:tcPr>
          <w:p w14:paraId="1FBB7D5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1767" w:type="dxa"/>
            <w:tcBorders>
              <w:top w:val="single" w:color="000000" w:sz="4" w:space="0"/>
              <w:left w:val="single" w:color="000000" w:sz="4" w:space="0"/>
              <w:bottom w:val="single" w:color="000000" w:sz="4" w:space="0"/>
              <w:right w:val="single" w:color="000000" w:sz="4" w:space="0"/>
            </w:tcBorders>
          </w:tcPr>
          <w:p w14:paraId="76C441E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r>
      <w:tr w14:paraId="318B36C8">
        <w:tblPrEx>
          <w:tblCellMar>
            <w:top w:w="0" w:type="dxa"/>
            <w:left w:w="108" w:type="dxa"/>
            <w:bottom w:w="0" w:type="dxa"/>
            <w:right w:w="108" w:type="dxa"/>
          </w:tblCellMar>
        </w:tblPrEx>
        <w:trPr>
          <w:trHeight w:val="613"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08AA69E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优先采购环保货物名称</w:t>
            </w:r>
          </w:p>
        </w:tc>
        <w:tc>
          <w:tcPr>
            <w:tcW w:w="1634" w:type="dxa"/>
            <w:tcBorders>
              <w:top w:val="single" w:color="000000" w:sz="4" w:space="0"/>
              <w:left w:val="single" w:color="000000" w:sz="4" w:space="0"/>
              <w:bottom w:val="single" w:color="000000" w:sz="4" w:space="0"/>
              <w:right w:val="single" w:color="000000" w:sz="4" w:space="0"/>
            </w:tcBorders>
            <w:vAlign w:val="center"/>
          </w:tcPr>
          <w:p w14:paraId="0CAC7D1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优先采购产品投标报价</w:t>
            </w:r>
          </w:p>
        </w:tc>
        <w:tc>
          <w:tcPr>
            <w:tcW w:w="2046" w:type="dxa"/>
            <w:tcBorders>
              <w:top w:val="single" w:color="000000" w:sz="4" w:space="0"/>
              <w:left w:val="single" w:color="000000" w:sz="4" w:space="0"/>
              <w:bottom w:val="single" w:color="000000" w:sz="4" w:space="0"/>
              <w:right w:val="single" w:color="000000" w:sz="4" w:space="0"/>
            </w:tcBorders>
            <w:vAlign w:val="center"/>
          </w:tcPr>
          <w:p w14:paraId="504860A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合价</w:t>
            </w:r>
          </w:p>
          <w:p w14:paraId="03AFE8F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（项2合计）</w:t>
            </w:r>
          </w:p>
        </w:tc>
        <w:tc>
          <w:tcPr>
            <w:tcW w:w="1941" w:type="dxa"/>
            <w:tcBorders>
              <w:top w:val="single" w:color="000000" w:sz="4" w:space="0"/>
              <w:left w:val="single" w:color="000000" w:sz="4" w:space="0"/>
              <w:bottom w:val="single" w:color="000000" w:sz="4" w:space="0"/>
              <w:right w:val="single" w:color="000000" w:sz="4" w:space="0"/>
            </w:tcBorders>
            <w:vAlign w:val="center"/>
          </w:tcPr>
          <w:p w14:paraId="0E8820F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投标总价</w:t>
            </w:r>
          </w:p>
        </w:tc>
        <w:tc>
          <w:tcPr>
            <w:tcW w:w="1767" w:type="dxa"/>
            <w:tcBorders>
              <w:top w:val="single" w:color="000000" w:sz="4" w:space="0"/>
              <w:left w:val="single" w:color="000000" w:sz="4" w:space="0"/>
              <w:bottom w:val="single" w:color="000000" w:sz="4" w:space="0"/>
              <w:right w:val="single" w:color="000000" w:sz="4" w:space="0"/>
            </w:tcBorders>
            <w:vAlign w:val="center"/>
          </w:tcPr>
          <w:p w14:paraId="1765A582">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09A69066">
        <w:tblPrEx>
          <w:tblCellMar>
            <w:top w:w="0" w:type="dxa"/>
            <w:left w:w="108" w:type="dxa"/>
            <w:bottom w:w="0" w:type="dxa"/>
            <w:right w:w="108" w:type="dxa"/>
          </w:tblCellMar>
        </w:tblPrEx>
        <w:trPr>
          <w:trHeight w:val="397"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44C1663B">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4A7BBB87">
            <w:pPr>
              <w:snapToGrid w:val="0"/>
              <w:spacing w:line="360" w:lineRule="auto"/>
              <w:jc w:val="center"/>
              <w:rPr>
                <w:rFonts w:ascii="宋体" w:hAnsi="宋体" w:cs="宋体"/>
                <w:color w:val="auto"/>
                <w:kern w:val="0"/>
                <w:sz w:val="24"/>
                <w:highlight w:val="none"/>
              </w:rPr>
            </w:pPr>
          </w:p>
        </w:tc>
        <w:tc>
          <w:tcPr>
            <w:tcW w:w="2046" w:type="dxa"/>
            <w:vMerge w:val="restart"/>
            <w:tcBorders>
              <w:top w:val="single" w:color="000000" w:sz="4" w:space="0"/>
              <w:left w:val="single" w:color="000000" w:sz="4" w:space="0"/>
              <w:right w:val="single" w:color="000000" w:sz="4" w:space="0"/>
            </w:tcBorders>
          </w:tcPr>
          <w:p w14:paraId="07D5F892">
            <w:pPr>
              <w:snapToGrid w:val="0"/>
              <w:spacing w:line="360" w:lineRule="auto"/>
              <w:jc w:val="center"/>
              <w:rPr>
                <w:rFonts w:ascii="宋体" w:hAnsi="宋体" w:cs="宋体"/>
                <w:color w:val="auto"/>
                <w:kern w:val="0"/>
                <w:sz w:val="24"/>
                <w:highlight w:val="none"/>
              </w:rPr>
            </w:pPr>
          </w:p>
        </w:tc>
        <w:tc>
          <w:tcPr>
            <w:tcW w:w="1941" w:type="dxa"/>
            <w:vMerge w:val="restart"/>
            <w:tcBorders>
              <w:top w:val="single" w:color="000000" w:sz="4" w:space="0"/>
              <w:left w:val="single" w:color="000000" w:sz="4" w:space="0"/>
              <w:right w:val="single" w:color="000000" w:sz="4" w:space="0"/>
            </w:tcBorders>
          </w:tcPr>
          <w:p w14:paraId="36ADBA4D">
            <w:pPr>
              <w:snapToGrid w:val="0"/>
              <w:spacing w:line="360" w:lineRule="auto"/>
              <w:jc w:val="center"/>
              <w:rPr>
                <w:rFonts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41D0FDD4">
            <w:pPr>
              <w:snapToGrid w:val="0"/>
              <w:spacing w:line="360" w:lineRule="auto"/>
              <w:jc w:val="center"/>
              <w:rPr>
                <w:rFonts w:ascii="宋体" w:hAnsi="宋体" w:cs="宋体"/>
                <w:color w:val="auto"/>
                <w:kern w:val="0"/>
                <w:sz w:val="24"/>
                <w:highlight w:val="none"/>
              </w:rPr>
            </w:pPr>
          </w:p>
        </w:tc>
      </w:tr>
      <w:tr w14:paraId="537CCE3D">
        <w:tblPrEx>
          <w:tblCellMar>
            <w:top w:w="0" w:type="dxa"/>
            <w:left w:w="108" w:type="dxa"/>
            <w:bottom w:w="0" w:type="dxa"/>
            <w:right w:w="108" w:type="dxa"/>
          </w:tblCellMar>
        </w:tblPrEx>
        <w:trPr>
          <w:trHeight w:val="489"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55FE5F7C">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1AA20E5C">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right w:val="single" w:color="000000" w:sz="4" w:space="0"/>
            </w:tcBorders>
          </w:tcPr>
          <w:p w14:paraId="560DB1FE">
            <w:pPr>
              <w:snapToGrid w:val="0"/>
              <w:spacing w:line="360" w:lineRule="auto"/>
              <w:jc w:val="center"/>
              <w:rPr>
                <w:rFonts w:ascii="宋体" w:hAnsi="宋体" w:cs="宋体"/>
                <w:color w:val="auto"/>
                <w:kern w:val="0"/>
                <w:sz w:val="24"/>
                <w:highlight w:val="none"/>
              </w:rPr>
            </w:pPr>
          </w:p>
        </w:tc>
        <w:tc>
          <w:tcPr>
            <w:tcW w:w="1941" w:type="dxa"/>
            <w:vMerge w:val="continue"/>
            <w:tcBorders>
              <w:left w:val="single" w:color="000000" w:sz="4" w:space="0"/>
              <w:right w:val="single" w:color="000000" w:sz="4" w:space="0"/>
            </w:tcBorders>
          </w:tcPr>
          <w:p w14:paraId="66723D8E">
            <w:pPr>
              <w:snapToGrid w:val="0"/>
              <w:spacing w:line="360" w:lineRule="auto"/>
              <w:jc w:val="center"/>
              <w:rPr>
                <w:rFonts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47B05A16">
            <w:pPr>
              <w:snapToGrid w:val="0"/>
              <w:spacing w:line="360" w:lineRule="auto"/>
              <w:jc w:val="center"/>
              <w:rPr>
                <w:rFonts w:ascii="宋体" w:hAnsi="宋体" w:cs="宋体"/>
                <w:color w:val="auto"/>
                <w:kern w:val="0"/>
                <w:sz w:val="24"/>
                <w:highlight w:val="none"/>
              </w:rPr>
            </w:pPr>
          </w:p>
        </w:tc>
      </w:tr>
      <w:tr w14:paraId="18F6687B">
        <w:tblPrEx>
          <w:tblCellMar>
            <w:top w:w="0" w:type="dxa"/>
            <w:left w:w="108" w:type="dxa"/>
            <w:bottom w:w="0" w:type="dxa"/>
            <w:right w:w="108" w:type="dxa"/>
          </w:tblCellMar>
        </w:tblPrEx>
        <w:trPr>
          <w:trHeight w:val="411"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7600E89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1634" w:type="dxa"/>
            <w:tcBorders>
              <w:top w:val="single" w:color="000000" w:sz="4" w:space="0"/>
              <w:left w:val="single" w:color="000000" w:sz="4" w:space="0"/>
              <w:bottom w:val="single" w:color="000000" w:sz="4" w:space="0"/>
              <w:right w:val="single" w:color="000000" w:sz="4" w:space="0"/>
            </w:tcBorders>
          </w:tcPr>
          <w:p w14:paraId="1BE8521C">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bottom w:val="single" w:color="000000" w:sz="4" w:space="0"/>
              <w:right w:val="single" w:color="000000" w:sz="4" w:space="0"/>
            </w:tcBorders>
          </w:tcPr>
          <w:p w14:paraId="3AA2C0E2">
            <w:pPr>
              <w:snapToGrid w:val="0"/>
              <w:spacing w:line="360" w:lineRule="auto"/>
              <w:jc w:val="center"/>
              <w:rPr>
                <w:rFonts w:ascii="宋体" w:hAnsi="宋体" w:cs="宋体"/>
                <w:color w:val="auto"/>
                <w:kern w:val="0"/>
                <w:sz w:val="24"/>
                <w:highlight w:val="none"/>
              </w:rPr>
            </w:pPr>
          </w:p>
        </w:tc>
        <w:tc>
          <w:tcPr>
            <w:tcW w:w="1941" w:type="dxa"/>
            <w:vMerge w:val="continue"/>
            <w:tcBorders>
              <w:left w:val="single" w:color="000000" w:sz="4" w:space="0"/>
              <w:bottom w:val="single" w:color="000000" w:sz="4" w:space="0"/>
              <w:right w:val="single" w:color="000000" w:sz="4" w:space="0"/>
            </w:tcBorders>
          </w:tcPr>
          <w:p w14:paraId="10CE673C">
            <w:pPr>
              <w:snapToGrid w:val="0"/>
              <w:spacing w:line="360" w:lineRule="auto"/>
              <w:jc w:val="center"/>
              <w:rPr>
                <w:rFonts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595B2710">
            <w:pPr>
              <w:snapToGrid w:val="0"/>
              <w:spacing w:line="360" w:lineRule="auto"/>
              <w:jc w:val="center"/>
              <w:rPr>
                <w:rFonts w:ascii="宋体" w:hAnsi="宋体" w:cs="宋体"/>
                <w:color w:val="auto"/>
                <w:kern w:val="0"/>
                <w:sz w:val="24"/>
                <w:highlight w:val="none"/>
              </w:rPr>
            </w:pPr>
          </w:p>
        </w:tc>
      </w:tr>
    </w:tbl>
    <w:p w14:paraId="4012FE17">
      <w:pPr>
        <w:widowControl/>
        <w:snapToGrid w:val="0"/>
        <w:spacing w:line="360" w:lineRule="auto"/>
        <w:ind w:firstLine="482"/>
        <w:rPr>
          <w:rFonts w:ascii="宋体" w:hAnsi="宋体" w:cs="宋体"/>
          <w:b/>
          <w:color w:val="auto"/>
          <w:kern w:val="0"/>
          <w:sz w:val="24"/>
          <w:highlight w:val="none"/>
        </w:rPr>
      </w:pPr>
    </w:p>
    <w:p w14:paraId="33AA962B">
      <w:pPr>
        <w:widowControl/>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附件：优先采购环保产品认证证明文件（复印件加盖公章）：</w:t>
      </w:r>
    </w:p>
    <w:p w14:paraId="324FB2FC">
      <w:pPr>
        <w:snapToGrid w:val="0"/>
        <w:spacing w:line="360" w:lineRule="auto"/>
        <w:ind w:firstLine="480"/>
        <w:rPr>
          <w:rFonts w:ascii="宋体" w:hAnsi="宋体" w:cs="宋体"/>
          <w:color w:val="auto"/>
          <w:kern w:val="0"/>
          <w:szCs w:val="21"/>
          <w:highlight w:val="none"/>
        </w:rPr>
      </w:pPr>
    </w:p>
    <w:p w14:paraId="36922C56">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注：</w:t>
      </w:r>
    </w:p>
    <w:p w14:paraId="20BBC153">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所有价格用人民币表示，单位：元</w:t>
      </w:r>
    </w:p>
    <w:p w14:paraId="5DF45E13">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如果单价和总价不符时，以单价为准。</w:t>
      </w:r>
    </w:p>
    <w:p w14:paraId="02C9DF57">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本文件应按规定签署，否则投标文件无效。</w:t>
      </w:r>
    </w:p>
    <w:p w14:paraId="1589B751">
      <w:pPr>
        <w:numPr>
          <w:ilvl w:val="0"/>
          <w:numId w:val="7"/>
        </w:numPr>
        <w:snapToGrid w:val="0"/>
        <w:spacing w:line="360" w:lineRule="auto"/>
        <w:ind w:firstLine="482"/>
        <w:rPr>
          <w:rFonts w:ascii="宋体" w:hAnsi="宋体" w:cs="宋体"/>
          <w:b/>
          <w:bCs/>
          <w:color w:val="auto"/>
          <w:kern w:val="0"/>
          <w:sz w:val="24"/>
          <w:highlight w:val="none"/>
        </w:rPr>
      </w:pPr>
      <w:r>
        <w:rPr>
          <w:rFonts w:hint="eastAsia" w:ascii="宋体" w:hAnsi="宋体" w:cs="宋体"/>
          <w:b/>
          <w:bCs/>
          <w:color w:val="auto"/>
          <w:kern w:val="0"/>
          <w:sz w:val="24"/>
          <w:highlight w:val="none"/>
        </w:rPr>
        <w:t>本次招标所含的部分货物属于中国政府采购网节能产品、环境标志产品品目清单范围的（台式计算机属于《节能产品政府采购品目清单》中“★A02010104 台式计算机”品目；《环境标志产品政府采购品目清单》中“A02010104 台式计算机”品目）。本项目依据品目清单和认证证书实施政府优先采购和强制采购。供应商提供的台式计算机</w:t>
      </w:r>
      <w:r>
        <w:rPr>
          <w:rFonts w:ascii="宋体" w:hAnsi="宋体" w:cs="宋体"/>
          <w:b/>
          <w:bCs/>
          <w:color w:val="auto"/>
          <w:kern w:val="0"/>
          <w:sz w:val="24"/>
          <w:highlight w:val="none"/>
        </w:rPr>
        <w:t>是政府采购强制采购范围内的（详见《关于印发节能产品政府采购品目清单的通知》财库〔2019〕19号），供应商必须提供</w:t>
      </w:r>
      <w:r>
        <w:rPr>
          <w:rFonts w:hint="eastAsia" w:ascii="宋体" w:hAnsi="宋体" w:cs="宋体"/>
          <w:b/>
          <w:bCs/>
          <w:color w:val="auto"/>
          <w:kern w:val="0"/>
          <w:sz w:val="24"/>
          <w:highlight w:val="none"/>
        </w:rPr>
        <w:t>台式计算机</w:t>
      </w:r>
      <w:r>
        <w:rPr>
          <w:rFonts w:ascii="宋体" w:hAnsi="宋体" w:cs="宋体"/>
          <w:b/>
          <w:bCs/>
          <w:color w:val="auto"/>
          <w:kern w:val="0"/>
          <w:sz w:val="24"/>
          <w:highlight w:val="none"/>
        </w:rPr>
        <w:t>经国家确定的认证机构出具的、处于有效期之内的认证证书复印件，否则响应无效。</w:t>
      </w:r>
      <w:r>
        <w:rPr>
          <w:rFonts w:hint="eastAsia" w:ascii="宋体" w:hAnsi="宋体" w:cs="宋体"/>
          <w:b/>
          <w:bCs/>
          <w:color w:val="auto"/>
          <w:kern w:val="0"/>
          <w:sz w:val="24"/>
          <w:highlight w:val="none"/>
        </w:rPr>
        <w:t>供应商提供的台式计算机如</w:t>
      </w:r>
      <w:r>
        <w:rPr>
          <w:rFonts w:ascii="宋体" w:hAnsi="宋体" w:cs="宋体"/>
          <w:b/>
          <w:bCs/>
          <w:color w:val="auto"/>
          <w:kern w:val="0"/>
          <w:sz w:val="24"/>
          <w:highlight w:val="none"/>
        </w:rPr>
        <w:t>属于政府采购</w:t>
      </w:r>
      <w:r>
        <w:rPr>
          <w:rFonts w:hint="eastAsia" w:ascii="宋体" w:hAnsi="宋体" w:cs="宋体"/>
          <w:b/>
          <w:bCs/>
          <w:color w:val="auto"/>
          <w:kern w:val="0"/>
          <w:sz w:val="24"/>
          <w:highlight w:val="none"/>
        </w:rPr>
        <w:t>环境标志产品</w:t>
      </w:r>
      <w:r>
        <w:rPr>
          <w:rFonts w:ascii="宋体" w:hAnsi="宋体" w:cs="宋体"/>
          <w:b/>
          <w:bCs/>
          <w:color w:val="auto"/>
          <w:kern w:val="0"/>
          <w:sz w:val="24"/>
          <w:highlight w:val="none"/>
        </w:rPr>
        <w:t>优先采购范围内</w:t>
      </w:r>
      <w:r>
        <w:rPr>
          <w:rFonts w:hint="eastAsia" w:ascii="宋体" w:hAnsi="宋体" w:cs="宋体"/>
          <w:b/>
          <w:bCs/>
          <w:color w:val="auto"/>
          <w:kern w:val="0"/>
          <w:sz w:val="24"/>
          <w:highlight w:val="none"/>
        </w:rPr>
        <w:t>，供应商应提供依据国家确定的认证机构出具的、处于有效期之内的环境标志产品认证证书或法定信息发布平台公布的认证</w:t>
      </w:r>
      <w:r>
        <w:rPr>
          <w:rFonts w:ascii="宋体" w:hAnsi="宋体" w:cs="宋体"/>
          <w:b/>
          <w:bCs/>
          <w:color w:val="auto"/>
          <w:kern w:val="0"/>
          <w:sz w:val="24"/>
          <w:highlight w:val="none"/>
        </w:rPr>
        <w:t>信息截图证明材料</w:t>
      </w:r>
      <w:r>
        <w:rPr>
          <w:rFonts w:hint="eastAsia" w:ascii="宋体" w:hAnsi="宋体" w:cs="宋体"/>
          <w:b/>
          <w:bCs/>
          <w:color w:val="auto"/>
          <w:kern w:val="0"/>
          <w:sz w:val="24"/>
          <w:highlight w:val="none"/>
        </w:rPr>
        <w:t>，可</w:t>
      </w:r>
      <w:r>
        <w:rPr>
          <w:rFonts w:ascii="宋体" w:hAnsi="宋体" w:cs="宋体"/>
          <w:b/>
          <w:bCs/>
          <w:color w:val="auto"/>
          <w:kern w:val="0"/>
          <w:sz w:val="24"/>
          <w:highlight w:val="none"/>
        </w:rPr>
        <w:t>享受优先采购政策</w:t>
      </w:r>
      <w:r>
        <w:rPr>
          <w:rFonts w:hint="eastAsia" w:ascii="宋体" w:hAnsi="宋体" w:cs="宋体"/>
          <w:b/>
          <w:bCs/>
          <w:color w:val="auto"/>
          <w:kern w:val="0"/>
          <w:sz w:val="24"/>
          <w:highlight w:val="none"/>
        </w:rPr>
        <w:t>，认证证书或法定信息发布平台公布的认证信息</w:t>
      </w:r>
      <w:bookmarkStart w:id="173" w:name="_Hlk113182994"/>
      <w:r>
        <w:rPr>
          <w:rFonts w:hint="eastAsia" w:ascii="宋体" w:hAnsi="宋体" w:cs="宋体"/>
          <w:b/>
          <w:bCs/>
          <w:color w:val="auto"/>
          <w:kern w:val="0"/>
          <w:sz w:val="24"/>
          <w:highlight w:val="none"/>
        </w:rPr>
        <w:t>应能在相关平台查询到，</w:t>
      </w:r>
      <w:bookmarkEnd w:id="173"/>
      <w:r>
        <w:rPr>
          <w:rFonts w:hint="eastAsia" w:ascii="宋体" w:hAnsi="宋体" w:cs="宋体"/>
          <w:b/>
          <w:bCs/>
          <w:color w:val="auto"/>
          <w:kern w:val="0"/>
          <w:sz w:val="24"/>
          <w:highlight w:val="none"/>
        </w:rPr>
        <w:t>否则不予认定。</w:t>
      </w:r>
    </w:p>
    <w:p w14:paraId="5F4A666F">
      <w:pPr>
        <w:snapToGrid w:val="0"/>
        <w:spacing w:line="360" w:lineRule="auto"/>
        <w:ind w:firstLine="480"/>
        <w:rPr>
          <w:rFonts w:ascii="宋体" w:hAnsi="宋体" w:cs="宋体"/>
          <w:color w:val="auto"/>
          <w:kern w:val="0"/>
          <w:sz w:val="24"/>
          <w:highlight w:val="none"/>
        </w:rPr>
      </w:pPr>
    </w:p>
    <w:p w14:paraId="44489028">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供应商（加盖公章）：</w:t>
      </w:r>
    </w:p>
    <w:p w14:paraId="2ECF3496">
      <w:pPr>
        <w:snapToGrid w:val="0"/>
        <w:spacing w:line="360" w:lineRule="auto"/>
        <w:ind w:firstLine="480"/>
        <w:rPr>
          <w:rFonts w:ascii="宋体" w:hAnsi="宋体" w:cs="宋体"/>
          <w:color w:val="auto"/>
          <w:kern w:val="0"/>
          <w:sz w:val="24"/>
          <w:highlight w:val="none"/>
          <w:u w:val="single"/>
        </w:rPr>
      </w:pPr>
    </w:p>
    <w:p w14:paraId="5E21211A">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法定代表人或授权委托代理人（签字或盖章）：</w:t>
      </w:r>
    </w:p>
    <w:p w14:paraId="37FFCEA5">
      <w:pPr>
        <w:snapToGrid w:val="0"/>
        <w:spacing w:line="360" w:lineRule="auto"/>
        <w:ind w:firstLine="480"/>
        <w:rPr>
          <w:rFonts w:ascii="宋体" w:hAnsi="宋体" w:cs="宋体"/>
          <w:color w:val="auto"/>
          <w:kern w:val="0"/>
          <w:sz w:val="24"/>
          <w:highlight w:val="none"/>
        </w:rPr>
      </w:pPr>
    </w:p>
    <w:p w14:paraId="6BA74E81">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  年  月  日</w:t>
      </w:r>
    </w:p>
    <w:p w14:paraId="0C7B9E68">
      <w:pPr>
        <w:rPr>
          <w:rFonts w:hAnsi="宋体" w:cs="宋体"/>
          <w:b/>
          <w:color w:val="auto"/>
          <w:kern w:val="0"/>
          <w:sz w:val="36"/>
          <w:highlight w:val="none"/>
        </w:rPr>
      </w:pPr>
      <w:r>
        <w:rPr>
          <w:rFonts w:hAnsi="宋体" w:cs="宋体"/>
          <w:b/>
          <w:color w:val="auto"/>
          <w:kern w:val="0"/>
          <w:sz w:val="36"/>
          <w:highlight w:val="none"/>
        </w:rPr>
        <w:br w:type="page"/>
      </w:r>
    </w:p>
    <w:p w14:paraId="7D78B2DA">
      <w:pPr>
        <w:rPr>
          <w:rFonts w:hAnsi="宋体" w:cs="宋体"/>
          <w:b/>
          <w:color w:val="auto"/>
          <w:kern w:val="0"/>
          <w:sz w:val="36"/>
          <w:highlight w:val="none"/>
        </w:rPr>
      </w:pPr>
    </w:p>
    <w:p w14:paraId="1A724272">
      <w:pPr>
        <w:pStyle w:val="45"/>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36"/>
          <w:szCs w:val="24"/>
          <w:highlight w:val="none"/>
        </w:rPr>
        <w:t>三、产品说明一览表</w:t>
      </w:r>
      <w:bookmarkEnd w:id="171"/>
      <w:bookmarkEnd w:id="172"/>
    </w:p>
    <w:p w14:paraId="2C6BBC99">
      <w:pPr>
        <w:snapToGrid w:val="0"/>
        <w:spacing w:line="360" w:lineRule="auto"/>
        <w:ind w:firstLine="480"/>
        <w:jc w:val="center"/>
        <w:rPr>
          <w:rFonts w:ascii="宋体" w:hAnsi="宋体" w:cs="宋体"/>
          <w:color w:val="auto"/>
          <w:kern w:val="0"/>
          <w:highlight w:val="none"/>
        </w:rPr>
      </w:pPr>
      <w:r>
        <w:rPr>
          <w:rFonts w:hint="eastAsia" w:ascii="宋体" w:hAnsi="宋体" w:cs="宋体"/>
          <w:color w:val="auto"/>
          <w:kern w:val="0"/>
          <w:sz w:val="24"/>
          <w:highlight w:val="none"/>
        </w:rPr>
        <w:t>(按第三章中所附</w:t>
      </w:r>
      <w:r>
        <w:rPr>
          <w:rFonts w:hint="eastAsia" w:ascii="宋体" w:hAnsi="宋体" w:cs="宋体"/>
          <w:b/>
          <w:color w:val="auto"/>
          <w:kern w:val="0"/>
          <w:sz w:val="24"/>
          <w:highlight w:val="none"/>
        </w:rPr>
        <w:t>用户需求书</w:t>
      </w:r>
      <w:r>
        <w:rPr>
          <w:rFonts w:hint="eastAsia" w:ascii="宋体" w:hAnsi="宋体" w:cs="宋体"/>
          <w:color w:val="auto"/>
          <w:kern w:val="0"/>
          <w:sz w:val="24"/>
          <w:highlight w:val="none"/>
        </w:rPr>
        <w:t>顺序分别填写)</w:t>
      </w:r>
    </w:p>
    <w:p w14:paraId="3C2F015D">
      <w:pPr>
        <w:snapToGrid w:val="0"/>
        <w:spacing w:line="360" w:lineRule="auto"/>
        <w:ind w:firstLine="480"/>
        <w:rPr>
          <w:rFonts w:ascii="宋体" w:hAnsi="宋体" w:cs="宋体"/>
          <w:color w:val="auto"/>
          <w:kern w:val="0"/>
          <w:sz w:val="24"/>
          <w:highlight w:val="none"/>
        </w:rPr>
      </w:pPr>
    </w:p>
    <w:tbl>
      <w:tblPr>
        <w:tblStyle w:val="88"/>
        <w:tblW w:w="9747" w:type="dxa"/>
        <w:jc w:val="center"/>
        <w:tblLayout w:type="fixed"/>
        <w:tblCellMar>
          <w:top w:w="0" w:type="dxa"/>
          <w:left w:w="108" w:type="dxa"/>
          <w:bottom w:w="0" w:type="dxa"/>
          <w:right w:w="108" w:type="dxa"/>
        </w:tblCellMar>
      </w:tblPr>
      <w:tblGrid>
        <w:gridCol w:w="823"/>
        <w:gridCol w:w="1170"/>
        <w:gridCol w:w="1418"/>
        <w:gridCol w:w="3543"/>
        <w:gridCol w:w="862"/>
        <w:gridCol w:w="1931"/>
      </w:tblGrid>
      <w:tr w14:paraId="29094ECD">
        <w:tblPrEx>
          <w:tblCellMar>
            <w:top w:w="0" w:type="dxa"/>
            <w:left w:w="108" w:type="dxa"/>
            <w:bottom w:w="0" w:type="dxa"/>
            <w:right w:w="108" w:type="dxa"/>
          </w:tblCellMar>
        </w:tblPrEx>
        <w:trPr>
          <w:trHeight w:val="886" w:hRule="atLeast"/>
          <w:jc w:val="center"/>
        </w:trPr>
        <w:tc>
          <w:tcPr>
            <w:tcW w:w="823" w:type="dxa"/>
            <w:tcBorders>
              <w:top w:val="single" w:color="000000" w:sz="18" w:space="0"/>
              <w:left w:val="single" w:color="000000" w:sz="18" w:space="0"/>
              <w:bottom w:val="single" w:color="000000" w:sz="6" w:space="0"/>
              <w:right w:val="single" w:color="000000" w:sz="6" w:space="0"/>
            </w:tcBorders>
            <w:vAlign w:val="center"/>
          </w:tcPr>
          <w:p w14:paraId="72542712">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170" w:type="dxa"/>
            <w:tcBorders>
              <w:top w:val="single" w:color="000000" w:sz="18" w:space="0"/>
              <w:left w:val="single" w:color="000000" w:sz="6" w:space="0"/>
              <w:bottom w:val="single" w:color="000000" w:sz="6" w:space="0"/>
              <w:right w:val="single" w:color="000000" w:sz="6" w:space="0"/>
            </w:tcBorders>
            <w:vAlign w:val="center"/>
          </w:tcPr>
          <w:p w14:paraId="216BD906">
            <w:pPr>
              <w:snapToGrid w:val="0"/>
              <w:spacing w:line="360" w:lineRule="auto"/>
              <w:jc w:val="center"/>
              <w:rPr>
                <w:rFonts w:ascii="宋体" w:hAnsi="宋体" w:cs="宋体"/>
                <w:color w:val="auto"/>
                <w:kern w:val="0"/>
                <w:sz w:val="24"/>
                <w:highlight w:val="none"/>
              </w:rPr>
            </w:pPr>
          </w:p>
        </w:tc>
        <w:tc>
          <w:tcPr>
            <w:tcW w:w="1418" w:type="dxa"/>
            <w:tcBorders>
              <w:top w:val="single" w:color="000000" w:sz="18" w:space="0"/>
              <w:left w:val="single" w:color="000000" w:sz="6" w:space="0"/>
              <w:bottom w:val="single" w:color="000000" w:sz="6" w:space="0"/>
              <w:right w:val="single" w:color="000000" w:sz="6" w:space="0"/>
            </w:tcBorders>
            <w:vAlign w:val="center"/>
          </w:tcPr>
          <w:p w14:paraId="41717BD8">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产品名称</w:t>
            </w:r>
          </w:p>
        </w:tc>
        <w:tc>
          <w:tcPr>
            <w:tcW w:w="3543" w:type="dxa"/>
            <w:tcBorders>
              <w:top w:val="single" w:color="000000" w:sz="18" w:space="0"/>
              <w:left w:val="single" w:color="000000" w:sz="6" w:space="0"/>
              <w:bottom w:val="single" w:color="000000" w:sz="6" w:space="0"/>
              <w:right w:val="single" w:color="000000" w:sz="6" w:space="0"/>
            </w:tcBorders>
            <w:vAlign w:val="center"/>
          </w:tcPr>
          <w:p w14:paraId="39A8DDF1">
            <w:pPr>
              <w:snapToGrid w:val="0"/>
              <w:spacing w:line="360" w:lineRule="auto"/>
              <w:jc w:val="center"/>
              <w:rPr>
                <w:rFonts w:ascii="宋体" w:hAnsi="宋体" w:cs="宋体"/>
                <w:color w:val="auto"/>
                <w:kern w:val="0"/>
                <w:sz w:val="24"/>
                <w:highlight w:val="none"/>
              </w:rPr>
            </w:pPr>
          </w:p>
        </w:tc>
        <w:tc>
          <w:tcPr>
            <w:tcW w:w="862" w:type="dxa"/>
            <w:tcBorders>
              <w:top w:val="single" w:color="000000" w:sz="18" w:space="0"/>
              <w:left w:val="single" w:color="000000" w:sz="6" w:space="0"/>
              <w:bottom w:val="single" w:color="000000" w:sz="6" w:space="0"/>
              <w:right w:val="single" w:color="000000" w:sz="6" w:space="0"/>
            </w:tcBorders>
            <w:vAlign w:val="center"/>
          </w:tcPr>
          <w:p w14:paraId="1E57438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1931" w:type="dxa"/>
            <w:tcBorders>
              <w:top w:val="single" w:color="000000" w:sz="18" w:space="0"/>
              <w:left w:val="single" w:color="000000" w:sz="6" w:space="0"/>
              <w:bottom w:val="single" w:color="000000" w:sz="6" w:space="0"/>
              <w:right w:val="single" w:color="000000" w:sz="18" w:space="0"/>
            </w:tcBorders>
            <w:vAlign w:val="center"/>
          </w:tcPr>
          <w:p w14:paraId="14C6C892">
            <w:pPr>
              <w:snapToGrid w:val="0"/>
              <w:spacing w:line="360" w:lineRule="auto"/>
              <w:jc w:val="center"/>
              <w:rPr>
                <w:rFonts w:ascii="宋体" w:hAnsi="宋体" w:cs="宋体"/>
                <w:color w:val="auto"/>
                <w:kern w:val="0"/>
                <w:sz w:val="24"/>
                <w:highlight w:val="none"/>
              </w:rPr>
            </w:pPr>
          </w:p>
        </w:tc>
      </w:tr>
      <w:tr w14:paraId="5E930C2D">
        <w:tblPrEx>
          <w:tblCellMar>
            <w:top w:w="0" w:type="dxa"/>
            <w:left w:w="108" w:type="dxa"/>
            <w:bottom w:w="0" w:type="dxa"/>
            <w:right w:w="108" w:type="dxa"/>
          </w:tblCellMar>
        </w:tblPrEx>
        <w:trPr>
          <w:cantSplit/>
          <w:trHeight w:val="4648" w:hRule="atLeast"/>
          <w:jc w:val="center"/>
        </w:trPr>
        <w:tc>
          <w:tcPr>
            <w:tcW w:w="9747" w:type="dxa"/>
            <w:gridSpan w:val="6"/>
            <w:tcBorders>
              <w:top w:val="single" w:color="000000" w:sz="6" w:space="0"/>
              <w:left w:val="single" w:color="000000" w:sz="18" w:space="0"/>
              <w:bottom w:val="single" w:color="000000" w:sz="18" w:space="0"/>
              <w:right w:val="single" w:color="000000" w:sz="18" w:space="0"/>
            </w:tcBorders>
          </w:tcPr>
          <w:p w14:paraId="6520C611">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不限于详细配置、技术参数、性能说明、产品说明书、图片、产品检验报告（如有）等：</w:t>
            </w:r>
          </w:p>
          <w:p w14:paraId="355B71D6">
            <w:pPr>
              <w:snapToGrid w:val="0"/>
              <w:spacing w:line="360" w:lineRule="auto"/>
              <w:ind w:firstLine="480"/>
              <w:rPr>
                <w:rFonts w:ascii="宋体" w:hAnsi="宋体" w:cs="宋体"/>
                <w:color w:val="auto"/>
                <w:kern w:val="0"/>
                <w:sz w:val="24"/>
                <w:highlight w:val="none"/>
              </w:rPr>
            </w:pPr>
          </w:p>
          <w:p w14:paraId="102AFBA8">
            <w:pPr>
              <w:snapToGrid w:val="0"/>
              <w:spacing w:line="360" w:lineRule="auto"/>
              <w:ind w:firstLine="480"/>
              <w:rPr>
                <w:rFonts w:ascii="宋体" w:hAnsi="宋体" w:cs="宋体"/>
                <w:color w:val="auto"/>
                <w:kern w:val="0"/>
                <w:sz w:val="24"/>
                <w:highlight w:val="none"/>
              </w:rPr>
            </w:pPr>
          </w:p>
          <w:p w14:paraId="5C05187F">
            <w:pPr>
              <w:snapToGrid w:val="0"/>
              <w:spacing w:line="360" w:lineRule="auto"/>
              <w:ind w:firstLine="480"/>
              <w:rPr>
                <w:rFonts w:ascii="宋体" w:hAnsi="宋体" w:cs="宋体"/>
                <w:color w:val="auto"/>
                <w:kern w:val="0"/>
                <w:sz w:val="24"/>
                <w:highlight w:val="none"/>
              </w:rPr>
            </w:pPr>
          </w:p>
          <w:p w14:paraId="4A89B061">
            <w:pPr>
              <w:snapToGrid w:val="0"/>
              <w:spacing w:line="360" w:lineRule="auto"/>
              <w:ind w:firstLine="480"/>
              <w:rPr>
                <w:rFonts w:ascii="宋体" w:hAnsi="宋体" w:cs="宋体"/>
                <w:color w:val="auto"/>
                <w:kern w:val="0"/>
                <w:sz w:val="24"/>
                <w:highlight w:val="none"/>
              </w:rPr>
            </w:pPr>
          </w:p>
          <w:p w14:paraId="1F4056D3">
            <w:pPr>
              <w:snapToGrid w:val="0"/>
              <w:spacing w:line="360" w:lineRule="auto"/>
              <w:ind w:firstLine="480"/>
              <w:rPr>
                <w:rFonts w:ascii="宋体" w:hAnsi="宋体" w:cs="宋体"/>
                <w:color w:val="auto"/>
                <w:kern w:val="0"/>
                <w:sz w:val="24"/>
                <w:highlight w:val="none"/>
              </w:rPr>
            </w:pPr>
          </w:p>
          <w:p w14:paraId="024FB17A">
            <w:pPr>
              <w:snapToGrid w:val="0"/>
              <w:spacing w:line="360" w:lineRule="auto"/>
              <w:ind w:firstLine="480"/>
              <w:rPr>
                <w:rFonts w:ascii="宋体" w:hAnsi="宋体" w:cs="宋体"/>
                <w:color w:val="auto"/>
                <w:kern w:val="0"/>
                <w:sz w:val="24"/>
                <w:highlight w:val="none"/>
              </w:rPr>
            </w:pPr>
          </w:p>
          <w:p w14:paraId="46583A1C">
            <w:pPr>
              <w:snapToGrid w:val="0"/>
              <w:spacing w:line="360" w:lineRule="auto"/>
              <w:ind w:firstLine="480"/>
              <w:rPr>
                <w:rFonts w:ascii="宋体" w:hAnsi="宋体" w:cs="宋体"/>
                <w:color w:val="auto"/>
                <w:kern w:val="0"/>
                <w:sz w:val="24"/>
                <w:highlight w:val="none"/>
              </w:rPr>
            </w:pPr>
          </w:p>
          <w:p w14:paraId="41BA2522">
            <w:pPr>
              <w:snapToGrid w:val="0"/>
              <w:spacing w:line="360" w:lineRule="auto"/>
              <w:ind w:firstLine="480"/>
              <w:rPr>
                <w:rFonts w:ascii="宋体" w:hAnsi="宋体" w:cs="宋体"/>
                <w:color w:val="auto"/>
                <w:kern w:val="0"/>
                <w:sz w:val="24"/>
                <w:highlight w:val="none"/>
              </w:rPr>
            </w:pPr>
          </w:p>
          <w:p w14:paraId="1D2F557B">
            <w:pPr>
              <w:snapToGrid w:val="0"/>
              <w:spacing w:line="360" w:lineRule="auto"/>
              <w:ind w:firstLine="480"/>
              <w:rPr>
                <w:rFonts w:ascii="宋体" w:hAnsi="宋体" w:cs="宋体"/>
                <w:color w:val="auto"/>
                <w:kern w:val="0"/>
                <w:sz w:val="24"/>
                <w:highlight w:val="none"/>
              </w:rPr>
            </w:pPr>
          </w:p>
          <w:p w14:paraId="3BEF1824">
            <w:pPr>
              <w:snapToGrid w:val="0"/>
              <w:spacing w:line="360" w:lineRule="auto"/>
              <w:ind w:firstLine="480"/>
              <w:rPr>
                <w:rFonts w:ascii="宋体" w:hAnsi="宋体" w:cs="宋体"/>
                <w:color w:val="auto"/>
                <w:kern w:val="0"/>
                <w:sz w:val="24"/>
                <w:highlight w:val="none"/>
              </w:rPr>
            </w:pPr>
          </w:p>
          <w:p w14:paraId="5E7DE95B">
            <w:pPr>
              <w:snapToGrid w:val="0"/>
              <w:spacing w:line="360" w:lineRule="auto"/>
              <w:ind w:firstLine="480"/>
              <w:rPr>
                <w:rFonts w:ascii="宋体" w:hAnsi="宋体" w:cs="宋体"/>
                <w:color w:val="auto"/>
                <w:kern w:val="0"/>
                <w:sz w:val="24"/>
                <w:highlight w:val="none"/>
              </w:rPr>
            </w:pPr>
          </w:p>
          <w:p w14:paraId="1F6E1E74">
            <w:pPr>
              <w:snapToGrid w:val="0"/>
              <w:spacing w:line="360" w:lineRule="auto"/>
              <w:ind w:firstLine="480"/>
              <w:rPr>
                <w:rFonts w:ascii="宋体" w:hAnsi="宋体" w:cs="宋体"/>
                <w:color w:val="auto"/>
                <w:kern w:val="0"/>
                <w:sz w:val="24"/>
                <w:highlight w:val="none"/>
              </w:rPr>
            </w:pPr>
          </w:p>
        </w:tc>
      </w:tr>
    </w:tbl>
    <w:p w14:paraId="4A46F17D">
      <w:pPr>
        <w:snapToGrid w:val="0"/>
        <w:spacing w:line="360" w:lineRule="auto"/>
        <w:ind w:firstLine="562"/>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附：第三章用户需求书中如要求投标人提供证明文件，投标人必须按要求提供，如未提供或提供的证明材料无法证明该项参数符合或正偏离招标文件要求，则按负偏离处理。</w:t>
      </w:r>
    </w:p>
    <w:p w14:paraId="1EAB2BC4">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投标人（加盖公章）：</w:t>
      </w:r>
    </w:p>
    <w:p w14:paraId="27BAD280">
      <w:pPr>
        <w:snapToGrid w:val="0"/>
        <w:spacing w:line="360" w:lineRule="auto"/>
        <w:ind w:firstLine="480"/>
        <w:rPr>
          <w:rFonts w:ascii="宋体" w:hAnsi="宋体" w:cs="宋体"/>
          <w:color w:val="auto"/>
          <w:kern w:val="0"/>
          <w:sz w:val="24"/>
          <w:highlight w:val="none"/>
        </w:rPr>
      </w:pPr>
    </w:p>
    <w:p w14:paraId="452A393D">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法定代表人或授权委托代理人（签字或盖章）：</w:t>
      </w:r>
    </w:p>
    <w:p w14:paraId="7FE2B099">
      <w:pPr>
        <w:snapToGrid w:val="0"/>
        <w:spacing w:line="360" w:lineRule="auto"/>
        <w:ind w:firstLine="480"/>
        <w:rPr>
          <w:rFonts w:ascii="宋体" w:hAnsi="宋体" w:cs="宋体"/>
          <w:color w:val="auto"/>
          <w:kern w:val="0"/>
          <w:sz w:val="24"/>
          <w:highlight w:val="none"/>
        </w:rPr>
      </w:pPr>
    </w:p>
    <w:p w14:paraId="369DDCD0">
      <w:pPr>
        <w:snapToGrid w:val="0"/>
        <w:spacing w:line="360" w:lineRule="auto"/>
        <w:ind w:firstLine="480"/>
        <w:rPr>
          <w:rFonts w:hAnsi="宋体" w:cs="宋体"/>
          <w:b/>
          <w:color w:val="auto"/>
          <w:kern w:val="0"/>
          <w:sz w:val="36"/>
          <w:highlight w:val="none"/>
        </w:rPr>
      </w:pPr>
      <w:r>
        <w:rPr>
          <w:rFonts w:hint="eastAsia" w:ascii="宋体" w:hAnsi="宋体" w:cs="宋体"/>
          <w:color w:val="auto"/>
          <w:kern w:val="0"/>
          <w:sz w:val="24"/>
          <w:highlight w:val="none"/>
        </w:rPr>
        <w:t>日期：  年  月  日</w:t>
      </w:r>
    </w:p>
    <w:p w14:paraId="612CDB85">
      <w:pPr>
        <w:jc w:val="center"/>
        <w:rPr>
          <w:rFonts w:hAnsi="宋体" w:cs="宋体"/>
          <w:b/>
          <w:color w:val="auto"/>
          <w:kern w:val="0"/>
          <w:sz w:val="36"/>
          <w:highlight w:val="none"/>
        </w:rPr>
      </w:pPr>
      <w:bookmarkStart w:id="174" w:name="_Toc3351_WPSOffice_Level1"/>
      <w:bookmarkStart w:id="175" w:name="_Toc6220_WPSOffice_Level1"/>
      <w:r>
        <w:rPr>
          <w:rFonts w:hint="eastAsia" w:hAnsi="宋体" w:cs="宋体"/>
          <w:b/>
          <w:color w:val="auto"/>
          <w:kern w:val="0"/>
          <w:sz w:val="36"/>
          <w:highlight w:val="none"/>
        </w:rPr>
        <w:br w:type="page"/>
      </w:r>
      <w:bookmarkStart w:id="176" w:name="_Toc8410"/>
    </w:p>
    <w:p w14:paraId="10EE73DB">
      <w:pPr>
        <w:jc w:val="center"/>
        <w:rPr>
          <w:rFonts w:hAnsi="宋体" w:cs="宋体"/>
          <w:b/>
          <w:color w:val="auto"/>
          <w:kern w:val="0"/>
          <w:sz w:val="36"/>
          <w:highlight w:val="none"/>
        </w:rPr>
      </w:pPr>
    </w:p>
    <w:p w14:paraId="26DF59AC">
      <w:pPr>
        <w:pStyle w:val="45"/>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36"/>
          <w:szCs w:val="24"/>
          <w:highlight w:val="none"/>
        </w:rPr>
        <w:t>四、偏离表</w:t>
      </w:r>
      <w:bookmarkEnd w:id="174"/>
      <w:bookmarkEnd w:id="175"/>
      <w:bookmarkEnd w:id="176"/>
    </w:p>
    <w:p w14:paraId="617FEF67">
      <w:pPr>
        <w:pStyle w:val="45"/>
        <w:snapToGrid w:val="0"/>
        <w:spacing w:line="360" w:lineRule="auto"/>
        <w:jc w:val="center"/>
        <w:rPr>
          <w:rFonts w:hAnsi="宋体" w:cs="宋体"/>
          <w:b/>
          <w:color w:val="auto"/>
          <w:kern w:val="0"/>
          <w:sz w:val="36"/>
          <w:szCs w:val="24"/>
          <w:highlight w:val="none"/>
        </w:rPr>
      </w:pPr>
      <w:bookmarkStart w:id="177" w:name="_Toc31142_WPSOffice_Level1"/>
      <w:bookmarkStart w:id="178" w:name="_Toc25204_WPSOffice_Level1"/>
      <w:r>
        <w:rPr>
          <w:rFonts w:hint="eastAsia" w:hAnsi="宋体" w:cs="宋体"/>
          <w:b/>
          <w:color w:val="auto"/>
          <w:kern w:val="0"/>
          <w:sz w:val="36"/>
          <w:szCs w:val="24"/>
          <w:highlight w:val="none"/>
        </w:rPr>
        <w:t>（一）技术参数偏离表</w:t>
      </w:r>
    </w:p>
    <w:tbl>
      <w:tblPr>
        <w:tblStyle w:val="88"/>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000"/>
        <w:gridCol w:w="2478"/>
        <w:gridCol w:w="2275"/>
        <w:gridCol w:w="1276"/>
        <w:gridCol w:w="1134"/>
      </w:tblGrid>
      <w:tr w14:paraId="0F530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51" w:type="dxa"/>
            <w:vAlign w:val="center"/>
          </w:tcPr>
          <w:p w14:paraId="04102D0B">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1000" w:type="dxa"/>
            <w:vAlign w:val="center"/>
          </w:tcPr>
          <w:p w14:paraId="7B9CC4AD">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产品名称</w:t>
            </w:r>
          </w:p>
        </w:tc>
        <w:tc>
          <w:tcPr>
            <w:tcW w:w="2478" w:type="dxa"/>
            <w:vAlign w:val="center"/>
          </w:tcPr>
          <w:p w14:paraId="48321E34">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招标文件技术指标</w:t>
            </w:r>
          </w:p>
        </w:tc>
        <w:tc>
          <w:tcPr>
            <w:tcW w:w="2275" w:type="dxa"/>
            <w:vAlign w:val="center"/>
          </w:tcPr>
          <w:p w14:paraId="45BD8662">
            <w:pPr>
              <w:snapToGrid w:val="0"/>
              <w:spacing w:line="360" w:lineRule="auto"/>
              <w:jc w:val="center"/>
              <w:rPr>
                <w:rFonts w:ascii="宋体" w:hAnsi="宋体" w:cs="宋体"/>
                <w:color w:val="auto"/>
                <w:kern w:val="0"/>
                <w:sz w:val="24"/>
                <w:highlight w:val="none"/>
              </w:rPr>
            </w:pPr>
            <w:r>
              <w:rPr>
                <w:rFonts w:hint="eastAsia" w:ascii="宋体" w:hAnsi="宋体" w:cs="宋体"/>
                <w:b/>
                <w:bCs/>
                <w:color w:val="auto"/>
                <w:kern w:val="0"/>
                <w:sz w:val="24"/>
                <w:highlight w:val="none"/>
              </w:rPr>
              <w:t>响应情况</w:t>
            </w:r>
          </w:p>
        </w:tc>
        <w:tc>
          <w:tcPr>
            <w:tcW w:w="1276" w:type="dxa"/>
            <w:vAlign w:val="center"/>
          </w:tcPr>
          <w:p w14:paraId="12D9411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偏离情况</w:t>
            </w:r>
          </w:p>
          <w:p w14:paraId="33A38B0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（正/负/无偏离）</w:t>
            </w:r>
          </w:p>
        </w:tc>
        <w:tc>
          <w:tcPr>
            <w:tcW w:w="1134" w:type="dxa"/>
            <w:vAlign w:val="center"/>
          </w:tcPr>
          <w:p w14:paraId="2419DD7E">
            <w:pPr>
              <w:widowControl/>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证明材料位置（页码）</w:t>
            </w:r>
          </w:p>
        </w:tc>
      </w:tr>
      <w:tr w14:paraId="40F3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exact"/>
          <w:jc w:val="center"/>
        </w:trPr>
        <w:tc>
          <w:tcPr>
            <w:tcW w:w="851" w:type="dxa"/>
            <w:vMerge w:val="restart"/>
            <w:vAlign w:val="center"/>
          </w:tcPr>
          <w:p w14:paraId="7EA58F8C">
            <w:pPr>
              <w:snapToGrid w:val="0"/>
              <w:spacing w:line="360" w:lineRule="auto"/>
              <w:jc w:val="center"/>
              <w:rPr>
                <w:rFonts w:ascii="宋体" w:hAnsi="宋体" w:cs="宋体"/>
                <w:color w:val="auto"/>
                <w:kern w:val="0"/>
                <w:sz w:val="24"/>
                <w:highlight w:val="none"/>
              </w:rPr>
            </w:pPr>
          </w:p>
        </w:tc>
        <w:tc>
          <w:tcPr>
            <w:tcW w:w="1000" w:type="dxa"/>
            <w:vMerge w:val="restart"/>
            <w:vAlign w:val="center"/>
          </w:tcPr>
          <w:p w14:paraId="3080FB8D">
            <w:pPr>
              <w:snapToGrid w:val="0"/>
              <w:spacing w:line="360" w:lineRule="auto"/>
              <w:jc w:val="center"/>
              <w:rPr>
                <w:rFonts w:ascii="宋体" w:hAnsi="宋体" w:cs="宋体"/>
                <w:color w:val="auto"/>
                <w:kern w:val="0"/>
                <w:sz w:val="24"/>
                <w:highlight w:val="none"/>
              </w:rPr>
            </w:pPr>
          </w:p>
        </w:tc>
        <w:tc>
          <w:tcPr>
            <w:tcW w:w="2478" w:type="dxa"/>
            <w:vAlign w:val="center"/>
          </w:tcPr>
          <w:p w14:paraId="5F3F164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（逐条填写）</w:t>
            </w:r>
          </w:p>
        </w:tc>
        <w:tc>
          <w:tcPr>
            <w:tcW w:w="2275" w:type="dxa"/>
            <w:vAlign w:val="center"/>
          </w:tcPr>
          <w:p w14:paraId="12469BA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（逐条填写）</w:t>
            </w:r>
          </w:p>
        </w:tc>
        <w:tc>
          <w:tcPr>
            <w:tcW w:w="1276" w:type="dxa"/>
          </w:tcPr>
          <w:p w14:paraId="39CD304D">
            <w:pPr>
              <w:snapToGrid w:val="0"/>
              <w:spacing w:line="360" w:lineRule="auto"/>
              <w:jc w:val="center"/>
              <w:rPr>
                <w:rFonts w:ascii="宋体" w:hAnsi="宋体" w:cs="宋体"/>
                <w:color w:val="auto"/>
                <w:kern w:val="0"/>
                <w:sz w:val="24"/>
                <w:highlight w:val="none"/>
              </w:rPr>
            </w:pPr>
          </w:p>
        </w:tc>
        <w:tc>
          <w:tcPr>
            <w:tcW w:w="1134" w:type="dxa"/>
          </w:tcPr>
          <w:p w14:paraId="0FC2D863">
            <w:pPr>
              <w:snapToGrid w:val="0"/>
              <w:spacing w:line="360" w:lineRule="auto"/>
              <w:jc w:val="center"/>
              <w:rPr>
                <w:rFonts w:ascii="宋体" w:hAnsi="宋体" w:cs="宋体"/>
                <w:color w:val="auto"/>
                <w:kern w:val="0"/>
                <w:sz w:val="24"/>
                <w:highlight w:val="none"/>
              </w:rPr>
            </w:pPr>
          </w:p>
        </w:tc>
      </w:tr>
      <w:tr w14:paraId="2E5A1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851" w:type="dxa"/>
            <w:vMerge w:val="continue"/>
            <w:vAlign w:val="center"/>
          </w:tcPr>
          <w:p w14:paraId="6B24A684">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7814FB07">
            <w:pPr>
              <w:snapToGrid w:val="0"/>
              <w:spacing w:line="360" w:lineRule="auto"/>
              <w:jc w:val="center"/>
              <w:rPr>
                <w:rFonts w:ascii="宋体" w:hAnsi="宋体" w:cs="宋体"/>
                <w:color w:val="auto"/>
                <w:kern w:val="0"/>
                <w:sz w:val="24"/>
                <w:highlight w:val="none"/>
              </w:rPr>
            </w:pPr>
          </w:p>
        </w:tc>
        <w:tc>
          <w:tcPr>
            <w:tcW w:w="2478" w:type="dxa"/>
            <w:vAlign w:val="center"/>
          </w:tcPr>
          <w:p w14:paraId="57EF3D18">
            <w:pPr>
              <w:snapToGrid w:val="0"/>
              <w:spacing w:line="360" w:lineRule="auto"/>
              <w:ind w:firstLine="480" w:firstLineChars="200"/>
              <w:rPr>
                <w:rFonts w:ascii="宋体" w:hAnsi="宋体" w:cs="宋体"/>
                <w:color w:val="auto"/>
                <w:kern w:val="0"/>
                <w:sz w:val="24"/>
                <w:highlight w:val="none"/>
              </w:rPr>
            </w:pPr>
          </w:p>
          <w:p w14:paraId="10079DCF">
            <w:pPr>
              <w:snapToGrid w:val="0"/>
              <w:spacing w:line="360" w:lineRule="auto"/>
              <w:ind w:firstLine="480" w:firstLineChars="200"/>
              <w:rPr>
                <w:rFonts w:ascii="宋体" w:hAnsi="宋体" w:cs="宋体"/>
                <w:color w:val="auto"/>
                <w:kern w:val="0"/>
                <w:sz w:val="24"/>
                <w:highlight w:val="none"/>
              </w:rPr>
            </w:pPr>
          </w:p>
        </w:tc>
        <w:tc>
          <w:tcPr>
            <w:tcW w:w="2275" w:type="dxa"/>
            <w:vAlign w:val="center"/>
          </w:tcPr>
          <w:p w14:paraId="0F3DCABF">
            <w:pPr>
              <w:snapToGrid w:val="0"/>
              <w:spacing w:line="360" w:lineRule="auto"/>
              <w:jc w:val="center"/>
              <w:rPr>
                <w:rFonts w:ascii="宋体" w:hAnsi="宋体" w:cs="宋体"/>
                <w:color w:val="auto"/>
                <w:kern w:val="0"/>
                <w:sz w:val="24"/>
                <w:highlight w:val="none"/>
              </w:rPr>
            </w:pPr>
          </w:p>
        </w:tc>
        <w:tc>
          <w:tcPr>
            <w:tcW w:w="1276" w:type="dxa"/>
          </w:tcPr>
          <w:p w14:paraId="5097ABDF">
            <w:pPr>
              <w:snapToGrid w:val="0"/>
              <w:spacing w:line="360" w:lineRule="auto"/>
              <w:jc w:val="center"/>
              <w:rPr>
                <w:rFonts w:ascii="宋体" w:hAnsi="宋体" w:cs="宋体"/>
                <w:color w:val="auto"/>
                <w:kern w:val="0"/>
                <w:sz w:val="24"/>
                <w:highlight w:val="none"/>
              </w:rPr>
            </w:pPr>
          </w:p>
        </w:tc>
        <w:tc>
          <w:tcPr>
            <w:tcW w:w="1134" w:type="dxa"/>
          </w:tcPr>
          <w:p w14:paraId="65A96379">
            <w:pPr>
              <w:snapToGrid w:val="0"/>
              <w:spacing w:line="360" w:lineRule="auto"/>
              <w:jc w:val="center"/>
              <w:rPr>
                <w:rFonts w:ascii="宋体" w:hAnsi="宋体" w:cs="宋体"/>
                <w:color w:val="auto"/>
                <w:kern w:val="0"/>
                <w:sz w:val="24"/>
                <w:highlight w:val="none"/>
              </w:rPr>
            </w:pPr>
          </w:p>
        </w:tc>
      </w:tr>
      <w:tr w14:paraId="6CFCD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851" w:type="dxa"/>
            <w:vMerge w:val="continue"/>
            <w:vAlign w:val="center"/>
          </w:tcPr>
          <w:p w14:paraId="50D1D395">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1CAEEDD9">
            <w:pPr>
              <w:snapToGrid w:val="0"/>
              <w:spacing w:line="360" w:lineRule="auto"/>
              <w:jc w:val="center"/>
              <w:rPr>
                <w:rFonts w:ascii="宋体" w:hAnsi="宋体" w:cs="宋体"/>
                <w:color w:val="auto"/>
                <w:kern w:val="0"/>
                <w:sz w:val="24"/>
                <w:highlight w:val="none"/>
              </w:rPr>
            </w:pPr>
          </w:p>
        </w:tc>
        <w:tc>
          <w:tcPr>
            <w:tcW w:w="2478" w:type="dxa"/>
            <w:vAlign w:val="center"/>
          </w:tcPr>
          <w:p w14:paraId="7DE754D3">
            <w:pPr>
              <w:snapToGrid w:val="0"/>
              <w:spacing w:line="360" w:lineRule="auto"/>
              <w:ind w:firstLine="480" w:firstLineChars="200"/>
              <w:rPr>
                <w:rFonts w:ascii="宋体" w:hAnsi="宋体" w:cs="宋体"/>
                <w:color w:val="auto"/>
                <w:kern w:val="0"/>
                <w:sz w:val="24"/>
                <w:highlight w:val="none"/>
              </w:rPr>
            </w:pPr>
          </w:p>
          <w:p w14:paraId="2EAE2F4B">
            <w:pPr>
              <w:snapToGrid w:val="0"/>
              <w:spacing w:line="360" w:lineRule="auto"/>
              <w:ind w:firstLine="480" w:firstLineChars="200"/>
              <w:rPr>
                <w:rFonts w:ascii="宋体" w:hAnsi="宋体" w:cs="宋体"/>
                <w:color w:val="auto"/>
                <w:kern w:val="0"/>
                <w:sz w:val="24"/>
                <w:highlight w:val="none"/>
              </w:rPr>
            </w:pPr>
          </w:p>
        </w:tc>
        <w:tc>
          <w:tcPr>
            <w:tcW w:w="2275" w:type="dxa"/>
            <w:vAlign w:val="center"/>
          </w:tcPr>
          <w:p w14:paraId="6B5927D6">
            <w:pPr>
              <w:snapToGrid w:val="0"/>
              <w:spacing w:line="360" w:lineRule="auto"/>
              <w:jc w:val="center"/>
              <w:rPr>
                <w:rFonts w:ascii="宋体" w:hAnsi="宋体" w:cs="宋体"/>
                <w:color w:val="auto"/>
                <w:kern w:val="0"/>
                <w:sz w:val="24"/>
                <w:highlight w:val="none"/>
              </w:rPr>
            </w:pPr>
          </w:p>
        </w:tc>
        <w:tc>
          <w:tcPr>
            <w:tcW w:w="1276" w:type="dxa"/>
          </w:tcPr>
          <w:p w14:paraId="565A238B">
            <w:pPr>
              <w:snapToGrid w:val="0"/>
              <w:spacing w:line="360" w:lineRule="auto"/>
              <w:jc w:val="center"/>
              <w:rPr>
                <w:rFonts w:ascii="宋体" w:hAnsi="宋体" w:cs="宋体"/>
                <w:color w:val="auto"/>
                <w:kern w:val="0"/>
                <w:sz w:val="24"/>
                <w:highlight w:val="none"/>
              </w:rPr>
            </w:pPr>
          </w:p>
        </w:tc>
        <w:tc>
          <w:tcPr>
            <w:tcW w:w="1134" w:type="dxa"/>
          </w:tcPr>
          <w:p w14:paraId="5B126D6D">
            <w:pPr>
              <w:snapToGrid w:val="0"/>
              <w:spacing w:line="360" w:lineRule="auto"/>
              <w:jc w:val="center"/>
              <w:rPr>
                <w:rFonts w:ascii="宋体" w:hAnsi="宋体" w:cs="宋体"/>
                <w:color w:val="auto"/>
                <w:kern w:val="0"/>
                <w:sz w:val="24"/>
                <w:highlight w:val="none"/>
              </w:rPr>
            </w:pPr>
          </w:p>
        </w:tc>
      </w:tr>
      <w:tr w14:paraId="6E9A4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51" w:type="dxa"/>
            <w:vMerge w:val="continue"/>
            <w:vAlign w:val="center"/>
          </w:tcPr>
          <w:p w14:paraId="3AF54797">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6EC83C40">
            <w:pPr>
              <w:snapToGrid w:val="0"/>
              <w:spacing w:line="360" w:lineRule="auto"/>
              <w:jc w:val="center"/>
              <w:rPr>
                <w:rFonts w:ascii="宋体" w:hAnsi="宋体" w:cs="宋体"/>
                <w:color w:val="auto"/>
                <w:kern w:val="0"/>
                <w:sz w:val="24"/>
                <w:highlight w:val="none"/>
              </w:rPr>
            </w:pPr>
          </w:p>
        </w:tc>
        <w:tc>
          <w:tcPr>
            <w:tcW w:w="2478" w:type="dxa"/>
            <w:vAlign w:val="center"/>
          </w:tcPr>
          <w:p w14:paraId="12BC5FA2">
            <w:pPr>
              <w:snapToGrid w:val="0"/>
              <w:spacing w:line="360" w:lineRule="auto"/>
              <w:ind w:firstLine="480" w:firstLineChars="200"/>
              <w:rPr>
                <w:rFonts w:ascii="宋体" w:hAnsi="宋体" w:cs="宋体"/>
                <w:color w:val="auto"/>
                <w:kern w:val="0"/>
                <w:sz w:val="24"/>
                <w:highlight w:val="none"/>
              </w:rPr>
            </w:pPr>
          </w:p>
        </w:tc>
        <w:tc>
          <w:tcPr>
            <w:tcW w:w="2275" w:type="dxa"/>
            <w:vAlign w:val="center"/>
          </w:tcPr>
          <w:p w14:paraId="5FAD9168">
            <w:pPr>
              <w:snapToGrid w:val="0"/>
              <w:spacing w:line="360" w:lineRule="auto"/>
              <w:jc w:val="center"/>
              <w:rPr>
                <w:rFonts w:ascii="宋体" w:hAnsi="宋体" w:cs="宋体"/>
                <w:color w:val="auto"/>
                <w:kern w:val="0"/>
                <w:sz w:val="24"/>
                <w:highlight w:val="none"/>
              </w:rPr>
            </w:pPr>
          </w:p>
        </w:tc>
        <w:tc>
          <w:tcPr>
            <w:tcW w:w="1276" w:type="dxa"/>
          </w:tcPr>
          <w:p w14:paraId="20B02E88">
            <w:pPr>
              <w:snapToGrid w:val="0"/>
              <w:spacing w:line="360" w:lineRule="auto"/>
              <w:jc w:val="center"/>
              <w:rPr>
                <w:rFonts w:ascii="宋体" w:hAnsi="宋体" w:cs="宋体"/>
                <w:color w:val="auto"/>
                <w:kern w:val="0"/>
                <w:sz w:val="24"/>
                <w:highlight w:val="none"/>
              </w:rPr>
            </w:pPr>
          </w:p>
        </w:tc>
        <w:tc>
          <w:tcPr>
            <w:tcW w:w="1134" w:type="dxa"/>
          </w:tcPr>
          <w:p w14:paraId="21F5D287">
            <w:pPr>
              <w:snapToGrid w:val="0"/>
              <w:spacing w:line="360" w:lineRule="auto"/>
              <w:jc w:val="center"/>
              <w:rPr>
                <w:rFonts w:ascii="宋体" w:hAnsi="宋体" w:cs="宋体"/>
                <w:color w:val="auto"/>
                <w:kern w:val="0"/>
                <w:sz w:val="24"/>
                <w:highlight w:val="none"/>
              </w:rPr>
            </w:pPr>
          </w:p>
        </w:tc>
      </w:tr>
      <w:tr w14:paraId="2B76C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851" w:type="dxa"/>
            <w:vMerge w:val="continue"/>
            <w:vAlign w:val="center"/>
          </w:tcPr>
          <w:p w14:paraId="2F45E32B">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2728B6C6">
            <w:pPr>
              <w:snapToGrid w:val="0"/>
              <w:spacing w:line="360" w:lineRule="auto"/>
              <w:jc w:val="center"/>
              <w:rPr>
                <w:rFonts w:ascii="宋体" w:hAnsi="宋体" w:cs="宋体"/>
                <w:color w:val="auto"/>
                <w:kern w:val="0"/>
                <w:sz w:val="24"/>
                <w:highlight w:val="none"/>
              </w:rPr>
            </w:pPr>
          </w:p>
        </w:tc>
        <w:tc>
          <w:tcPr>
            <w:tcW w:w="2478" w:type="dxa"/>
            <w:vAlign w:val="center"/>
          </w:tcPr>
          <w:p w14:paraId="5FF88EB6">
            <w:pPr>
              <w:snapToGrid w:val="0"/>
              <w:spacing w:line="360" w:lineRule="auto"/>
              <w:ind w:firstLine="480" w:firstLineChars="200"/>
              <w:rPr>
                <w:rFonts w:ascii="宋体" w:hAnsi="宋体" w:cs="宋体"/>
                <w:color w:val="auto"/>
                <w:kern w:val="0"/>
                <w:sz w:val="24"/>
                <w:highlight w:val="none"/>
              </w:rPr>
            </w:pPr>
          </w:p>
          <w:p w14:paraId="5D87D294">
            <w:pPr>
              <w:snapToGrid w:val="0"/>
              <w:spacing w:line="360" w:lineRule="auto"/>
              <w:ind w:firstLine="480" w:firstLineChars="200"/>
              <w:rPr>
                <w:rFonts w:ascii="宋体" w:hAnsi="宋体" w:cs="宋体"/>
                <w:color w:val="auto"/>
                <w:kern w:val="0"/>
                <w:sz w:val="24"/>
                <w:highlight w:val="none"/>
              </w:rPr>
            </w:pPr>
          </w:p>
        </w:tc>
        <w:tc>
          <w:tcPr>
            <w:tcW w:w="2275" w:type="dxa"/>
            <w:vAlign w:val="center"/>
          </w:tcPr>
          <w:p w14:paraId="3EA65846">
            <w:pPr>
              <w:snapToGrid w:val="0"/>
              <w:spacing w:line="360" w:lineRule="auto"/>
              <w:jc w:val="center"/>
              <w:rPr>
                <w:rFonts w:ascii="宋体" w:hAnsi="宋体" w:cs="宋体"/>
                <w:color w:val="auto"/>
                <w:kern w:val="0"/>
                <w:sz w:val="24"/>
                <w:highlight w:val="none"/>
              </w:rPr>
            </w:pPr>
          </w:p>
        </w:tc>
        <w:tc>
          <w:tcPr>
            <w:tcW w:w="1276" w:type="dxa"/>
          </w:tcPr>
          <w:p w14:paraId="0E954D79">
            <w:pPr>
              <w:snapToGrid w:val="0"/>
              <w:spacing w:line="360" w:lineRule="auto"/>
              <w:jc w:val="center"/>
              <w:rPr>
                <w:rFonts w:ascii="宋体" w:hAnsi="宋体" w:cs="宋体"/>
                <w:color w:val="auto"/>
                <w:kern w:val="0"/>
                <w:sz w:val="24"/>
                <w:highlight w:val="none"/>
              </w:rPr>
            </w:pPr>
          </w:p>
        </w:tc>
        <w:tc>
          <w:tcPr>
            <w:tcW w:w="1134" w:type="dxa"/>
          </w:tcPr>
          <w:p w14:paraId="10C9DED8">
            <w:pPr>
              <w:snapToGrid w:val="0"/>
              <w:spacing w:line="360" w:lineRule="auto"/>
              <w:jc w:val="center"/>
              <w:rPr>
                <w:rFonts w:ascii="宋体" w:hAnsi="宋体" w:cs="宋体"/>
                <w:color w:val="auto"/>
                <w:kern w:val="0"/>
                <w:sz w:val="24"/>
                <w:highlight w:val="none"/>
              </w:rPr>
            </w:pPr>
          </w:p>
        </w:tc>
      </w:tr>
    </w:tbl>
    <w:p w14:paraId="07BD2B16">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w:t>
      </w:r>
    </w:p>
    <w:p w14:paraId="7F2A982C">
      <w:pPr>
        <w:snapToGrid w:val="0"/>
        <w:spacing w:line="360" w:lineRule="auto"/>
        <w:ind w:firstLine="472" w:firstLineChars="196"/>
        <w:rPr>
          <w:rFonts w:ascii="宋体" w:hAnsi="宋体" w:cs="宋体"/>
          <w:b/>
          <w:color w:val="auto"/>
          <w:kern w:val="0"/>
          <w:sz w:val="24"/>
          <w:highlight w:val="none"/>
        </w:rPr>
      </w:pPr>
      <w:r>
        <w:rPr>
          <w:rFonts w:hint="eastAsia" w:ascii="宋体" w:hAnsi="宋体" w:cs="宋体"/>
          <w:b/>
          <w:color w:val="auto"/>
          <w:kern w:val="0"/>
          <w:sz w:val="24"/>
          <w:highlight w:val="none"/>
        </w:rPr>
        <w:t>1.投标人须对招标文件第三章用户需求书中“三、技术参数”逐条进行偏离情况说明，否则按无效投标文件处理；</w:t>
      </w:r>
    </w:p>
    <w:p w14:paraId="201CBE22">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2.一处技术参数如有负偏离，则该项技术参数认定为负偏离。</w:t>
      </w:r>
    </w:p>
    <w:p w14:paraId="09B6D26E">
      <w:pPr>
        <w:pStyle w:val="45"/>
        <w:snapToGrid w:val="0"/>
        <w:spacing w:line="360" w:lineRule="auto"/>
        <w:ind w:firstLine="482"/>
        <w:jc w:val="center"/>
        <w:rPr>
          <w:rFonts w:hAnsi="宋体" w:cs="宋体"/>
          <w:b/>
          <w:color w:val="auto"/>
          <w:kern w:val="0"/>
          <w:sz w:val="24"/>
          <w:szCs w:val="24"/>
          <w:highlight w:val="none"/>
        </w:rPr>
      </w:pPr>
    </w:p>
    <w:p w14:paraId="45B382A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 (盖章)</w:t>
      </w:r>
    </w:p>
    <w:p w14:paraId="12A81F75">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 (签字或盖章)</w:t>
      </w:r>
    </w:p>
    <w:p w14:paraId="56CB765D">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  年  月  日</w:t>
      </w:r>
    </w:p>
    <w:p w14:paraId="5688A3BA">
      <w:pPr>
        <w:spacing w:line="360" w:lineRule="auto"/>
        <w:rPr>
          <w:rFonts w:ascii="宋体" w:hAnsi="宋体" w:cs="宋体"/>
          <w:b/>
          <w:bCs/>
          <w:color w:val="auto"/>
          <w:sz w:val="24"/>
          <w:highlight w:val="none"/>
        </w:rPr>
      </w:pPr>
      <w:bookmarkStart w:id="179" w:name="_Toc20656_WPSOffice_Level1"/>
      <w:bookmarkStart w:id="180" w:name="_Toc8661_WPSOffice_Level1"/>
      <w:bookmarkStart w:id="181" w:name="_Toc9638_WPSOffice_Level1"/>
      <w:bookmarkStart w:id="182" w:name="_Toc19657_WPSOffice_Level1"/>
      <w:r>
        <w:rPr>
          <w:rFonts w:hint="eastAsia" w:hAnsi="宋体" w:cs="宋体"/>
          <w:b/>
          <w:color w:val="auto"/>
          <w:kern w:val="0"/>
          <w:sz w:val="36"/>
          <w:highlight w:val="none"/>
        </w:rPr>
        <w:br w:type="page"/>
      </w:r>
    </w:p>
    <w:p w14:paraId="52FDFD85">
      <w:pPr>
        <w:jc w:val="center"/>
        <w:rPr>
          <w:rFonts w:ascii="宋体" w:hAnsi="宋体" w:cs="宋体"/>
          <w:b/>
          <w:bCs/>
          <w:color w:val="auto"/>
          <w:sz w:val="32"/>
          <w:szCs w:val="32"/>
          <w:highlight w:val="none"/>
        </w:rPr>
      </w:pPr>
    </w:p>
    <w:p w14:paraId="74F3C72E">
      <w:pPr>
        <w:pStyle w:val="45"/>
        <w:snapToGrid w:val="0"/>
        <w:spacing w:line="360" w:lineRule="auto"/>
        <w:jc w:val="center"/>
        <w:rPr>
          <w:rFonts w:hAnsi="宋体" w:cs="宋体"/>
          <w:b/>
          <w:color w:val="auto"/>
          <w:kern w:val="0"/>
          <w:sz w:val="36"/>
          <w:szCs w:val="24"/>
          <w:highlight w:val="none"/>
        </w:rPr>
      </w:pPr>
      <w:r>
        <w:rPr>
          <w:rFonts w:hint="eastAsia" w:hAnsi="宋体" w:cs="宋体"/>
          <w:b/>
          <w:color w:val="auto"/>
          <w:kern w:val="0"/>
          <w:sz w:val="36"/>
          <w:szCs w:val="24"/>
          <w:highlight w:val="none"/>
        </w:rPr>
        <w:t>（二）商务偏离表</w:t>
      </w:r>
      <w:bookmarkEnd w:id="179"/>
      <w:bookmarkEnd w:id="180"/>
      <w:bookmarkEnd w:id="181"/>
      <w:bookmarkEnd w:id="182"/>
    </w:p>
    <w:tbl>
      <w:tblPr>
        <w:tblStyle w:val="88"/>
        <w:tblW w:w="9810" w:type="dxa"/>
        <w:jc w:val="center"/>
        <w:tblLayout w:type="autofit"/>
        <w:tblCellMar>
          <w:top w:w="0" w:type="dxa"/>
          <w:left w:w="108" w:type="dxa"/>
          <w:bottom w:w="0" w:type="dxa"/>
          <w:right w:w="108" w:type="dxa"/>
        </w:tblCellMar>
      </w:tblPr>
      <w:tblGrid>
        <w:gridCol w:w="816"/>
        <w:gridCol w:w="4862"/>
        <w:gridCol w:w="1892"/>
        <w:gridCol w:w="1214"/>
        <w:gridCol w:w="1026"/>
      </w:tblGrid>
      <w:tr w14:paraId="5599A514">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472D372E">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4862" w:type="dxa"/>
            <w:tcBorders>
              <w:top w:val="single" w:color="000000" w:sz="4" w:space="0"/>
              <w:left w:val="single" w:color="000000" w:sz="4" w:space="0"/>
              <w:bottom w:val="single" w:color="000000" w:sz="4" w:space="0"/>
              <w:right w:val="single" w:color="000000" w:sz="4" w:space="0"/>
            </w:tcBorders>
            <w:vAlign w:val="center"/>
          </w:tcPr>
          <w:p w14:paraId="2CAAC923">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招标文件的商务条款</w:t>
            </w:r>
          </w:p>
        </w:tc>
        <w:tc>
          <w:tcPr>
            <w:tcW w:w="1892" w:type="dxa"/>
            <w:tcBorders>
              <w:top w:val="single" w:color="000000" w:sz="4" w:space="0"/>
              <w:left w:val="single" w:color="000000" w:sz="4" w:space="0"/>
              <w:bottom w:val="single" w:color="000000" w:sz="4" w:space="0"/>
              <w:right w:val="single" w:color="000000" w:sz="4" w:space="0"/>
            </w:tcBorders>
            <w:vAlign w:val="center"/>
          </w:tcPr>
          <w:p w14:paraId="2EF30CFF">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投标文件的商务条款</w:t>
            </w:r>
          </w:p>
        </w:tc>
        <w:tc>
          <w:tcPr>
            <w:tcW w:w="1214" w:type="dxa"/>
            <w:tcBorders>
              <w:top w:val="single" w:color="000000" w:sz="4" w:space="0"/>
              <w:left w:val="single" w:color="000000" w:sz="4" w:space="0"/>
              <w:bottom w:val="single" w:color="000000" w:sz="4" w:space="0"/>
              <w:right w:val="single" w:color="000000" w:sz="4" w:space="0"/>
            </w:tcBorders>
            <w:vAlign w:val="center"/>
          </w:tcPr>
          <w:p w14:paraId="3D465ED7">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偏离情况</w:t>
            </w:r>
          </w:p>
          <w:p w14:paraId="4FB12D87">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（正/负/无偏离）</w:t>
            </w:r>
          </w:p>
        </w:tc>
        <w:tc>
          <w:tcPr>
            <w:tcW w:w="1026" w:type="dxa"/>
            <w:tcBorders>
              <w:top w:val="single" w:color="000000" w:sz="4" w:space="0"/>
              <w:left w:val="single" w:color="000000" w:sz="4" w:space="0"/>
              <w:bottom w:val="single" w:color="000000" w:sz="4" w:space="0"/>
              <w:right w:val="single" w:color="000000" w:sz="4" w:space="0"/>
            </w:tcBorders>
            <w:vAlign w:val="center"/>
          </w:tcPr>
          <w:p w14:paraId="5B2C8290">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证明材料位置（页码）</w:t>
            </w:r>
          </w:p>
        </w:tc>
      </w:tr>
      <w:tr w14:paraId="0072F62B">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025ED725">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4862" w:type="dxa"/>
            <w:tcBorders>
              <w:top w:val="single" w:color="000000" w:sz="4" w:space="0"/>
              <w:left w:val="single" w:color="000000" w:sz="4" w:space="0"/>
              <w:bottom w:val="single" w:color="000000" w:sz="4" w:space="0"/>
              <w:right w:val="single" w:color="000000" w:sz="4" w:space="0"/>
            </w:tcBorders>
            <w:vAlign w:val="center"/>
          </w:tcPr>
          <w:p w14:paraId="0B7068FB">
            <w:pPr>
              <w:widowControl/>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★付款方式：</w:t>
            </w:r>
          </w:p>
          <w:p w14:paraId="7278240C">
            <w:pPr>
              <w:adjustRightInd w:val="0"/>
              <w:snapToGrid w:val="0"/>
              <w:rPr>
                <w:rFonts w:ascii="宋体" w:hAnsi="宋体" w:cs="宋体"/>
                <w:color w:val="auto"/>
                <w:kern w:val="0"/>
                <w:sz w:val="24"/>
                <w:highlight w:val="none"/>
              </w:rPr>
            </w:pPr>
            <w:r>
              <w:rPr>
                <w:rFonts w:hint="eastAsia"/>
                <w:color w:val="auto"/>
                <w:sz w:val="24"/>
                <w:szCs w:val="32"/>
                <w:highlight w:val="none"/>
              </w:rPr>
              <w:t>合同签订后，中标人向采购人开具合同总金额100%的预付款保函，采购人收到预付款保函后，向中标人一次性支付合同全款作为预付款。货到采购人指定地点后，中标人向采购人开具合同总金额10%的履约保函，采购人验收合格后退回预付款保函。预付款保函和履约保函必须为银行见索即付独立保函。预付款保函有效期覆盖供货期和验收期，履约保函有效期覆盖质保期第一年。如履约期间因特殊原因导致保函有效期不满足上述条件，中标人应无条件办理保函展期，直至满足条件为止。</w:t>
            </w:r>
          </w:p>
        </w:tc>
        <w:tc>
          <w:tcPr>
            <w:tcW w:w="1892" w:type="dxa"/>
            <w:tcBorders>
              <w:top w:val="single" w:color="000000" w:sz="4" w:space="0"/>
              <w:left w:val="single" w:color="000000" w:sz="4" w:space="0"/>
              <w:bottom w:val="single" w:color="000000" w:sz="4" w:space="0"/>
              <w:right w:val="single" w:color="000000" w:sz="4" w:space="0"/>
            </w:tcBorders>
            <w:vAlign w:val="center"/>
          </w:tcPr>
          <w:p w14:paraId="060BE068">
            <w:pPr>
              <w:adjustRightInd w:val="0"/>
              <w:snapToGrid w:val="0"/>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10ACAA4F">
            <w:pPr>
              <w:adjustRightInd w:val="0"/>
              <w:snapToGrid w:val="0"/>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4B0E58D6">
            <w:pPr>
              <w:adjustRightInd w:val="0"/>
              <w:snapToGrid w:val="0"/>
              <w:jc w:val="center"/>
              <w:rPr>
                <w:rFonts w:ascii="宋体" w:hAnsi="宋体" w:cs="宋体"/>
                <w:color w:val="auto"/>
                <w:kern w:val="0"/>
                <w:sz w:val="24"/>
                <w:highlight w:val="none"/>
              </w:rPr>
            </w:pPr>
          </w:p>
        </w:tc>
      </w:tr>
      <w:tr w14:paraId="3D136720">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555A7CBA">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4862" w:type="dxa"/>
            <w:tcBorders>
              <w:top w:val="single" w:color="000000" w:sz="4" w:space="0"/>
              <w:left w:val="single" w:color="000000" w:sz="4" w:space="0"/>
              <w:bottom w:val="single" w:color="000000" w:sz="4" w:space="0"/>
              <w:right w:val="single" w:color="000000" w:sz="4" w:space="0"/>
            </w:tcBorders>
            <w:vAlign w:val="center"/>
          </w:tcPr>
          <w:p w14:paraId="0B6FD2C0">
            <w:pPr>
              <w:widowControl/>
              <w:adjustRightInd w:val="0"/>
              <w:snapToGrid w:val="0"/>
              <w:rPr>
                <w:rFonts w:ascii="宋体" w:hAnsi="宋体" w:cs="宋体"/>
                <w:color w:val="auto"/>
                <w:sz w:val="24"/>
                <w:highlight w:val="none"/>
              </w:rPr>
            </w:pPr>
            <w:r>
              <w:rPr>
                <w:rFonts w:hint="eastAsia" w:ascii="宋体" w:hAnsi="宋体" w:cs="宋体"/>
                <w:color w:val="auto"/>
                <w:sz w:val="24"/>
                <w:highlight w:val="none"/>
              </w:rPr>
              <w:t>★供货期：</w:t>
            </w:r>
            <w:r>
              <w:rPr>
                <w:rFonts w:hint="eastAsia" w:ascii="宋体" w:hAnsi="宋体" w:cs="宋体"/>
                <w:color w:val="auto"/>
                <w:kern w:val="0"/>
                <w:sz w:val="24"/>
                <w:highlight w:val="none"/>
              </w:rPr>
              <w:t>签订合同之日起，接到采购人供货通知，45个日历日内货到安装调试合格</w:t>
            </w:r>
            <w:r>
              <w:rPr>
                <w:rFonts w:hint="eastAsia" w:ascii="宋体" w:hAnsi="宋体" w:cs="宋体"/>
                <w:color w:val="auto"/>
                <w:sz w:val="24"/>
                <w:highlight w:val="none"/>
              </w:rPr>
              <w:t>。</w:t>
            </w:r>
          </w:p>
        </w:tc>
        <w:tc>
          <w:tcPr>
            <w:tcW w:w="1892" w:type="dxa"/>
            <w:tcBorders>
              <w:top w:val="single" w:color="000000" w:sz="4" w:space="0"/>
              <w:left w:val="single" w:color="000000" w:sz="4" w:space="0"/>
              <w:bottom w:val="single" w:color="000000" w:sz="4" w:space="0"/>
              <w:right w:val="single" w:color="000000" w:sz="4" w:space="0"/>
            </w:tcBorders>
            <w:vAlign w:val="center"/>
          </w:tcPr>
          <w:p w14:paraId="5BF4D342">
            <w:pPr>
              <w:adjustRightInd w:val="0"/>
              <w:snapToGrid w:val="0"/>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5A597E11">
            <w:pPr>
              <w:adjustRightInd w:val="0"/>
              <w:snapToGrid w:val="0"/>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36462C04">
            <w:pPr>
              <w:adjustRightInd w:val="0"/>
              <w:snapToGrid w:val="0"/>
              <w:jc w:val="center"/>
              <w:rPr>
                <w:rFonts w:ascii="宋体" w:hAnsi="宋体" w:cs="宋体"/>
                <w:color w:val="auto"/>
                <w:kern w:val="0"/>
                <w:sz w:val="24"/>
                <w:highlight w:val="none"/>
              </w:rPr>
            </w:pPr>
          </w:p>
        </w:tc>
      </w:tr>
      <w:tr w14:paraId="4766EA9C">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2C681004">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4862" w:type="dxa"/>
            <w:tcBorders>
              <w:top w:val="single" w:color="000000" w:sz="4" w:space="0"/>
              <w:left w:val="single" w:color="000000" w:sz="4" w:space="0"/>
              <w:bottom w:val="single" w:color="000000" w:sz="4" w:space="0"/>
              <w:right w:val="single" w:color="000000" w:sz="4" w:space="0"/>
            </w:tcBorders>
            <w:vAlign w:val="center"/>
          </w:tcPr>
          <w:p w14:paraId="2F3B37AE">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售后服务要求：</w:t>
            </w:r>
          </w:p>
          <w:p w14:paraId="0DD3D9F8">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★（1）质保期：货到采购方指定地点安装调试验收合格之日起，质保期不低于6年。</w:t>
            </w:r>
          </w:p>
          <w:p w14:paraId="135DA4B6">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★（2）原厂服务：不低于6年原厂整机免费保修服务（含显示器），包括7×24全天候800/400售后电话技术支持、所有部件（包含鼠标键盘等）均由原厂提供上门更换/维修服务、先行更换服务。</w:t>
            </w:r>
          </w:p>
          <w:p w14:paraId="0A8494A4">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★（3）中标后原厂直发用户，原厂包装不得拆箱，确保供货主机的生产日期晚于合同签署日期（非库存机），供应主机可以通过序列号在生产厂商官网及800/400售后电话配置可查，最终用户可查询为本校。</w:t>
            </w:r>
          </w:p>
          <w:p w14:paraId="1B4705BD">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4）技术支持承诺：48小时内初步判断故障类型，7个工作日内完成软件故障维修，15个工作日内完成硬件故障维修/更换。为此，中标方应考虑设备的软硬件特点，提供可行的故障排查和报修/维修方案，包括响应时间、技术人员资质、技术人员安排计划、工作流程、应急措施等。</w:t>
            </w:r>
          </w:p>
        </w:tc>
        <w:tc>
          <w:tcPr>
            <w:tcW w:w="1892" w:type="dxa"/>
            <w:tcBorders>
              <w:top w:val="single" w:color="000000" w:sz="4" w:space="0"/>
              <w:left w:val="single" w:color="000000" w:sz="4" w:space="0"/>
              <w:bottom w:val="single" w:color="000000" w:sz="4" w:space="0"/>
              <w:right w:val="single" w:color="000000" w:sz="4" w:space="0"/>
            </w:tcBorders>
            <w:vAlign w:val="center"/>
          </w:tcPr>
          <w:p w14:paraId="0EB3D2F1">
            <w:pPr>
              <w:adjustRightInd w:val="0"/>
              <w:snapToGrid w:val="0"/>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23B032A2">
            <w:pPr>
              <w:adjustRightInd w:val="0"/>
              <w:snapToGrid w:val="0"/>
              <w:jc w:val="center"/>
              <w:rPr>
                <w:rFonts w:ascii="宋体" w:hAnsi="宋体" w:cs="宋体"/>
                <w:color w:val="auto"/>
                <w:kern w:val="0"/>
                <w:sz w:val="24"/>
                <w:highlight w:val="none"/>
              </w:rPr>
            </w:pPr>
          </w:p>
          <w:p w14:paraId="3993247A">
            <w:pPr>
              <w:adjustRightInd w:val="0"/>
              <w:snapToGrid w:val="0"/>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5CEB3BED">
            <w:pPr>
              <w:adjustRightInd w:val="0"/>
              <w:snapToGrid w:val="0"/>
              <w:jc w:val="center"/>
              <w:rPr>
                <w:rFonts w:ascii="宋体" w:hAnsi="宋体" w:cs="宋体"/>
                <w:color w:val="auto"/>
                <w:kern w:val="0"/>
                <w:sz w:val="24"/>
                <w:highlight w:val="none"/>
              </w:rPr>
            </w:pPr>
          </w:p>
        </w:tc>
      </w:tr>
      <w:tr w14:paraId="7F4F3232">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524331A5">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4862" w:type="dxa"/>
            <w:tcBorders>
              <w:top w:val="single" w:color="000000" w:sz="4" w:space="0"/>
              <w:left w:val="single" w:color="000000" w:sz="4" w:space="0"/>
              <w:bottom w:val="single" w:color="000000" w:sz="4" w:space="0"/>
              <w:right w:val="single" w:color="000000" w:sz="4" w:space="0"/>
            </w:tcBorders>
            <w:vAlign w:val="center"/>
          </w:tcPr>
          <w:p w14:paraId="76D47203">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供货安装要求：</w:t>
            </w:r>
          </w:p>
          <w:p w14:paraId="4F26CC95">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1）充分考虑本项目设备特点，提供可行的供货安装方案。同时包装应该适用于空运和公路等长途运输。应适应气候的变化：如抗震、抗潮、防雨、防锈、防冻。卖方应对由于不当包装或防护措施不力而导致的商品损坏、损失、腐蚀、费用增加等后果负一切责任。</w:t>
            </w:r>
          </w:p>
          <w:p w14:paraId="1E8354C3">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2）到货后，中标人免费提供全面安装服务、并由工程师免费安装。工程师上门安装调试，配合安装部署，包括设备安装、网络接线，线缆标签制作等。</w:t>
            </w:r>
          </w:p>
          <w:p w14:paraId="2F576E25">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3）提供产品的现场安装调试，并同时在现场对用户进行操作培训，提供产品中文说明书。</w:t>
            </w:r>
          </w:p>
        </w:tc>
        <w:tc>
          <w:tcPr>
            <w:tcW w:w="1892" w:type="dxa"/>
            <w:tcBorders>
              <w:top w:val="single" w:color="000000" w:sz="4" w:space="0"/>
              <w:left w:val="single" w:color="000000" w:sz="4" w:space="0"/>
              <w:bottom w:val="single" w:color="000000" w:sz="4" w:space="0"/>
              <w:right w:val="single" w:color="000000" w:sz="4" w:space="0"/>
            </w:tcBorders>
            <w:vAlign w:val="center"/>
          </w:tcPr>
          <w:p w14:paraId="482948D9">
            <w:pPr>
              <w:adjustRightInd w:val="0"/>
              <w:snapToGrid w:val="0"/>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72DC8AA4">
            <w:pPr>
              <w:adjustRightInd w:val="0"/>
              <w:snapToGrid w:val="0"/>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11BF9F4E">
            <w:pPr>
              <w:adjustRightInd w:val="0"/>
              <w:snapToGrid w:val="0"/>
              <w:jc w:val="center"/>
              <w:rPr>
                <w:rFonts w:ascii="宋体" w:hAnsi="宋体" w:cs="宋体"/>
                <w:color w:val="auto"/>
                <w:kern w:val="0"/>
                <w:sz w:val="24"/>
                <w:highlight w:val="none"/>
              </w:rPr>
            </w:pPr>
          </w:p>
        </w:tc>
      </w:tr>
      <w:tr w14:paraId="63339EF7">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B794">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4862" w:type="dxa"/>
            <w:tcBorders>
              <w:top w:val="single" w:color="000000" w:sz="4" w:space="0"/>
              <w:left w:val="single" w:color="000000" w:sz="4" w:space="0"/>
              <w:bottom w:val="single" w:color="000000" w:sz="4" w:space="0"/>
              <w:right w:val="single" w:color="000000" w:sz="4" w:space="0"/>
            </w:tcBorders>
            <w:vAlign w:val="center"/>
          </w:tcPr>
          <w:p w14:paraId="39A075B8">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培训要求：</w:t>
            </w:r>
          </w:p>
          <w:p w14:paraId="5BD0DC39">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1）供应商按照采购人的要求对采购人相关人员进行技术培训，供应商必须为所有被培训人员提供培训用文字资料和讲义等相关用品；供应商必须详细列明相应的培训课程内容、人数和时间安排。</w:t>
            </w:r>
          </w:p>
          <w:p w14:paraId="769D6260">
            <w:pPr>
              <w:widowControl/>
              <w:adjustRightInd w:val="0"/>
              <w:snapToGrid w:val="0"/>
              <w:rPr>
                <w:rFonts w:ascii="宋体" w:hAnsi="宋体" w:cs="宋体"/>
                <w:color w:val="auto"/>
                <w:sz w:val="24"/>
                <w:highlight w:val="none"/>
              </w:rPr>
            </w:pPr>
            <w:r>
              <w:rPr>
                <w:rFonts w:hint="eastAsia" w:ascii="宋体" w:hAnsi="宋体" w:cs="宋体"/>
                <w:color w:val="auto"/>
                <w:sz w:val="24"/>
                <w:highlight w:val="none"/>
              </w:rPr>
              <w:t>2）培训内容：提供不少于1人天的主要设备厂商工程师安装配置等实操培训课程，整理完整的培训手册。</w:t>
            </w:r>
          </w:p>
        </w:tc>
        <w:tc>
          <w:tcPr>
            <w:tcW w:w="1892" w:type="dxa"/>
            <w:tcBorders>
              <w:top w:val="single" w:color="000000" w:sz="4" w:space="0"/>
              <w:left w:val="single" w:color="000000" w:sz="4" w:space="0"/>
              <w:bottom w:val="single" w:color="000000" w:sz="4" w:space="0"/>
              <w:right w:val="single" w:color="000000" w:sz="4" w:space="0"/>
            </w:tcBorders>
            <w:vAlign w:val="center"/>
          </w:tcPr>
          <w:p w14:paraId="0ED3FDC1">
            <w:pPr>
              <w:adjustRightInd w:val="0"/>
              <w:snapToGrid w:val="0"/>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75BA98C5">
            <w:pPr>
              <w:adjustRightInd w:val="0"/>
              <w:snapToGrid w:val="0"/>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1283BE99">
            <w:pPr>
              <w:adjustRightInd w:val="0"/>
              <w:snapToGrid w:val="0"/>
              <w:jc w:val="center"/>
              <w:rPr>
                <w:rFonts w:ascii="宋体" w:hAnsi="宋体" w:cs="宋体"/>
                <w:color w:val="auto"/>
                <w:kern w:val="0"/>
                <w:sz w:val="24"/>
                <w:highlight w:val="none"/>
              </w:rPr>
            </w:pPr>
          </w:p>
        </w:tc>
      </w:tr>
      <w:tr w14:paraId="61113E58">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64A16">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4862" w:type="dxa"/>
            <w:tcBorders>
              <w:top w:val="single" w:color="000000" w:sz="4" w:space="0"/>
              <w:left w:val="single" w:color="000000" w:sz="4" w:space="0"/>
              <w:bottom w:val="single" w:color="000000" w:sz="4" w:space="0"/>
              <w:right w:val="single" w:color="000000" w:sz="4" w:space="0"/>
            </w:tcBorders>
            <w:vAlign w:val="center"/>
          </w:tcPr>
          <w:p w14:paraId="45351E76">
            <w:pPr>
              <w:widowControl/>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验收</w:t>
            </w:r>
          </w:p>
          <w:p w14:paraId="21DE60FF">
            <w:pPr>
              <w:widowControl/>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1）验收标准：检验试验根据招标文件项目需求及国家有关机构发布的最新版本的标准要求进行验收。</w:t>
            </w:r>
          </w:p>
          <w:p w14:paraId="6B3BDF17">
            <w:pPr>
              <w:widowControl/>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2）组织验收主体：本项目的履约验收工作由采购人依法组织实施。</w:t>
            </w:r>
          </w:p>
        </w:tc>
        <w:tc>
          <w:tcPr>
            <w:tcW w:w="1892" w:type="dxa"/>
            <w:tcBorders>
              <w:top w:val="single" w:color="000000" w:sz="4" w:space="0"/>
              <w:left w:val="single" w:color="000000" w:sz="4" w:space="0"/>
              <w:bottom w:val="single" w:color="000000" w:sz="4" w:space="0"/>
              <w:right w:val="single" w:color="000000" w:sz="4" w:space="0"/>
            </w:tcBorders>
            <w:vAlign w:val="center"/>
          </w:tcPr>
          <w:p w14:paraId="72EA67FE">
            <w:pPr>
              <w:adjustRightInd w:val="0"/>
              <w:snapToGrid w:val="0"/>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25A4782E">
            <w:pPr>
              <w:adjustRightInd w:val="0"/>
              <w:snapToGrid w:val="0"/>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31A34EC2">
            <w:pPr>
              <w:adjustRightInd w:val="0"/>
              <w:snapToGrid w:val="0"/>
              <w:jc w:val="center"/>
              <w:rPr>
                <w:rFonts w:ascii="宋体" w:hAnsi="宋体" w:cs="宋体"/>
                <w:color w:val="auto"/>
                <w:kern w:val="0"/>
                <w:sz w:val="24"/>
                <w:highlight w:val="none"/>
              </w:rPr>
            </w:pPr>
          </w:p>
        </w:tc>
      </w:tr>
      <w:tr w14:paraId="313349C9">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6D9195F3">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4862" w:type="dxa"/>
            <w:tcBorders>
              <w:top w:val="single" w:color="000000" w:sz="4" w:space="0"/>
              <w:left w:val="single" w:color="000000" w:sz="4" w:space="0"/>
              <w:bottom w:val="single" w:color="000000" w:sz="4" w:space="0"/>
              <w:right w:val="single" w:color="000000" w:sz="4" w:space="0"/>
            </w:tcBorders>
            <w:vAlign w:val="center"/>
          </w:tcPr>
          <w:p w14:paraId="05327F45">
            <w:pPr>
              <w:widowControl/>
              <w:adjustRightInd w:val="0"/>
              <w:snapToGrid w:val="0"/>
              <w:jc w:val="left"/>
              <w:rPr>
                <w:rFonts w:ascii="宋体" w:hAnsi="宋体" w:cs="宋体"/>
                <w:color w:val="auto"/>
                <w:sz w:val="24"/>
                <w:highlight w:val="none"/>
              </w:rPr>
            </w:pPr>
            <w:r>
              <w:rPr>
                <w:rFonts w:hint="eastAsia" w:ascii="宋体" w:hAnsi="宋体" w:cs="宋体"/>
                <w:color w:val="auto"/>
                <w:kern w:val="0"/>
                <w:sz w:val="24"/>
                <w:highlight w:val="none"/>
              </w:rPr>
              <w:t>本招标文件中要求的不限于上述的证明文件。</w:t>
            </w:r>
          </w:p>
        </w:tc>
        <w:tc>
          <w:tcPr>
            <w:tcW w:w="1892" w:type="dxa"/>
            <w:tcBorders>
              <w:top w:val="single" w:color="000000" w:sz="4" w:space="0"/>
              <w:left w:val="single" w:color="000000" w:sz="4" w:space="0"/>
              <w:bottom w:val="single" w:color="000000" w:sz="4" w:space="0"/>
              <w:right w:val="single" w:color="000000" w:sz="4" w:space="0"/>
            </w:tcBorders>
            <w:vAlign w:val="center"/>
          </w:tcPr>
          <w:p w14:paraId="7D49346F">
            <w:pPr>
              <w:adjustRightInd w:val="0"/>
              <w:snapToGrid w:val="0"/>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7C6D7344">
            <w:pPr>
              <w:adjustRightInd w:val="0"/>
              <w:snapToGrid w:val="0"/>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0DEBFC1B">
            <w:pPr>
              <w:adjustRightInd w:val="0"/>
              <w:snapToGrid w:val="0"/>
              <w:jc w:val="center"/>
              <w:rPr>
                <w:rFonts w:ascii="宋体" w:hAnsi="宋体" w:cs="宋体"/>
                <w:color w:val="auto"/>
                <w:kern w:val="0"/>
                <w:sz w:val="24"/>
                <w:highlight w:val="none"/>
              </w:rPr>
            </w:pPr>
          </w:p>
        </w:tc>
      </w:tr>
    </w:tbl>
    <w:p w14:paraId="17A283C8">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注：商务偏离表须包含以下内容:</w:t>
      </w:r>
    </w:p>
    <w:p w14:paraId="50A64860">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（1）投标人须对商务条件进行偏离情况说明，如“★”号项商务条款未做响应或响应为负偏离，则按无效投标文件处理；</w:t>
      </w:r>
    </w:p>
    <w:p w14:paraId="163377F9">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（2）投标人认为需要的其他内容。</w:t>
      </w:r>
    </w:p>
    <w:p w14:paraId="4F8E50EA">
      <w:pPr>
        <w:snapToGrid w:val="0"/>
        <w:spacing w:line="360" w:lineRule="exact"/>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投标人： (盖章)</w:t>
      </w:r>
    </w:p>
    <w:p w14:paraId="21C30976">
      <w:pPr>
        <w:snapToGrid w:val="0"/>
        <w:spacing w:line="3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 (签字或盖章)</w:t>
      </w:r>
    </w:p>
    <w:p w14:paraId="524EAF49">
      <w:pPr>
        <w:snapToGrid w:val="0"/>
        <w:spacing w:line="3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日期：   年  月  日</w:t>
      </w:r>
    </w:p>
    <w:p w14:paraId="2FA75EEF">
      <w:pPr>
        <w:pStyle w:val="98"/>
        <w:rPr>
          <w:color w:val="auto"/>
          <w:highlight w:val="none"/>
        </w:rPr>
      </w:pPr>
      <w:r>
        <w:rPr>
          <w:color w:val="auto"/>
          <w:highlight w:val="none"/>
        </w:rPr>
        <w:br w:type="page"/>
      </w:r>
    </w:p>
    <w:p w14:paraId="42F1C161">
      <w:pPr>
        <w:pStyle w:val="45"/>
        <w:snapToGrid w:val="0"/>
        <w:spacing w:line="360" w:lineRule="auto"/>
        <w:jc w:val="center"/>
        <w:outlineLvl w:val="1"/>
        <w:rPr>
          <w:rFonts w:hAnsi="宋体" w:cs="宋体"/>
          <w:b/>
          <w:color w:val="auto"/>
          <w:kern w:val="0"/>
          <w:sz w:val="36"/>
          <w:szCs w:val="24"/>
          <w:highlight w:val="none"/>
        </w:rPr>
      </w:pPr>
      <w:bookmarkStart w:id="183" w:name="_Toc10283"/>
      <w:r>
        <w:rPr>
          <w:rFonts w:hint="eastAsia" w:hAnsi="宋体" w:cs="宋体"/>
          <w:b/>
          <w:color w:val="auto"/>
          <w:kern w:val="0"/>
          <w:sz w:val="36"/>
          <w:szCs w:val="24"/>
          <w:highlight w:val="none"/>
        </w:rPr>
        <w:t>五、投标人关于资格的声明函</w:t>
      </w:r>
      <w:bookmarkEnd w:id="177"/>
      <w:bookmarkEnd w:id="178"/>
      <w:bookmarkEnd w:id="183"/>
    </w:p>
    <w:p w14:paraId="4F9475D0">
      <w:pPr>
        <w:pStyle w:val="45"/>
        <w:snapToGrid w:val="0"/>
        <w:spacing w:line="360" w:lineRule="auto"/>
        <w:ind w:firstLine="480"/>
        <w:rPr>
          <w:rFonts w:hAnsi="宋体" w:cs="宋体"/>
          <w:color w:val="auto"/>
          <w:kern w:val="0"/>
          <w:sz w:val="24"/>
          <w:szCs w:val="24"/>
          <w:highlight w:val="none"/>
        </w:rPr>
      </w:pPr>
    </w:p>
    <w:p w14:paraId="0D7882A9">
      <w:pPr>
        <w:pStyle w:val="45"/>
        <w:snapToGrid w:val="0"/>
        <w:spacing w:line="360" w:lineRule="auto"/>
        <w:ind w:firstLine="480"/>
        <w:rPr>
          <w:rFonts w:hAnsi="宋体" w:cs="宋体"/>
          <w:color w:val="auto"/>
          <w:kern w:val="0"/>
          <w:sz w:val="24"/>
          <w:szCs w:val="24"/>
          <w:highlight w:val="none"/>
          <w:u w:val="single"/>
        </w:rPr>
      </w:pPr>
      <w:r>
        <w:rPr>
          <w:rFonts w:hint="eastAsia" w:hAnsi="宋体" w:cs="宋体"/>
          <w:color w:val="auto"/>
          <w:kern w:val="0"/>
          <w:sz w:val="24"/>
          <w:szCs w:val="24"/>
          <w:highlight w:val="none"/>
        </w:rPr>
        <w:t>项目名称：</w:t>
      </w:r>
    </w:p>
    <w:p w14:paraId="6339358E">
      <w:pPr>
        <w:pStyle w:val="45"/>
        <w:snapToGrid w:val="0"/>
        <w:spacing w:line="360" w:lineRule="auto"/>
        <w:ind w:firstLine="480"/>
        <w:rPr>
          <w:rFonts w:hAnsi="宋体" w:cs="宋体"/>
          <w:color w:val="auto"/>
          <w:kern w:val="0"/>
          <w:sz w:val="24"/>
          <w:szCs w:val="24"/>
          <w:highlight w:val="none"/>
        </w:rPr>
      </w:pPr>
    </w:p>
    <w:p w14:paraId="24C87037">
      <w:pPr>
        <w:pStyle w:val="45"/>
        <w:snapToGrid w:val="0"/>
        <w:spacing w:line="360" w:lineRule="auto"/>
        <w:ind w:firstLine="480"/>
        <w:rPr>
          <w:rFonts w:hAnsi="宋体" w:cs="宋体"/>
          <w:color w:val="auto"/>
          <w:kern w:val="0"/>
          <w:sz w:val="24"/>
          <w:szCs w:val="24"/>
          <w:highlight w:val="none"/>
          <w:u w:val="single"/>
        </w:rPr>
      </w:pPr>
      <w:r>
        <w:rPr>
          <w:rFonts w:hint="eastAsia" w:hAnsi="宋体" w:cs="宋体"/>
          <w:color w:val="auto"/>
          <w:kern w:val="0"/>
          <w:sz w:val="24"/>
          <w:szCs w:val="24"/>
          <w:highlight w:val="none"/>
        </w:rPr>
        <w:t>日期：</w:t>
      </w:r>
    </w:p>
    <w:p w14:paraId="3885A979">
      <w:pPr>
        <w:pStyle w:val="45"/>
        <w:snapToGrid w:val="0"/>
        <w:spacing w:line="360" w:lineRule="auto"/>
        <w:ind w:firstLine="480"/>
        <w:rPr>
          <w:rFonts w:hAnsi="宋体" w:cs="宋体"/>
          <w:color w:val="auto"/>
          <w:kern w:val="0"/>
          <w:sz w:val="24"/>
          <w:szCs w:val="24"/>
          <w:highlight w:val="none"/>
        </w:rPr>
      </w:pPr>
    </w:p>
    <w:p w14:paraId="7AC36956">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致：</w:t>
      </w:r>
    </w:p>
    <w:p w14:paraId="35ACF50A">
      <w:pPr>
        <w:pStyle w:val="45"/>
        <w:snapToGrid w:val="0"/>
        <w:spacing w:line="360" w:lineRule="auto"/>
        <w:ind w:firstLine="480"/>
        <w:rPr>
          <w:rFonts w:hAnsi="宋体" w:cs="宋体"/>
          <w:color w:val="auto"/>
          <w:kern w:val="0"/>
          <w:sz w:val="24"/>
          <w:szCs w:val="24"/>
          <w:highlight w:val="none"/>
        </w:rPr>
      </w:pPr>
    </w:p>
    <w:p w14:paraId="47415095">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本投标人愿意针对上述项目进行投标。投标文件中所有关于投标人资格</w:t>
      </w:r>
      <w:bookmarkStart w:id="184" w:name="_Hlk113183029"/>
      <w:r>
        <w:rPr>
          <w:rFonts w:hint="eastAsia" w:hAnsi="宋体" w:cs="宋体"/>
          <w:color w:val="auto"/>
          <w:kern w:val="0"/>
          <w:sz w:val="24"/>
          <w:szCs w:val="24"/>
          <w:highlight w:val="none"/>
        </w:rPr>
        <w:t>、技术响应、商务响应</w:t>
      </w:r>
      <w:bookmarkEnd w:id="184"/>
      <w:r>
        <w:rPr>
          <w:rFonts w:hint="eastAsia" w:hAnsi="宋体" w:cs="宋体"/>
          <w:color w:val="auto"/>
          <w:kern w:val="0"/>
          <w:sz w:val="24"/>
          <w:szCs w:val="24"/>
          <w:highlight w:val="none"/>
        </w:rPr>
        <w:t>的文件陈述均是真实的、准确的。若有违背，本投标人承担由此而产生的一切后果。</w:t>
      </w:r>
    </w:p>
    <w:p w14:paraId="2FBD36B4">
      <w:pPr>
        <w:pStyle w:val="45"/>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特此声明！</w:t>
      </w:r>
    </w:p>
    <w:p w14:paraId="08E85150">
      <w:pPr>
        <w:pStyle w:val="45"/>
        <w:snapToGrid w:val="0"/>
        <w:spacing w:line="360" w:lineRule="auto"/>
        <w:ind w:firstLine="480"/>
        <w:rPr>
          <w:rFonts w:hAnsi="宋体" w:cs="宋体"/>
          <w:color w:val="auto"/>
          <w:kern w:val="0"/>
          <w:sz w:val="24"/>
          <w:szCs w:val="24"/>
          <w:highlight w:val="none"/>
        </w:rPr>
      </w:pPr>
    </w:p>
    <w:p w14:paraId="53842D33">
      <w:pPr>
        <w:pStyle w:val="45"/>
        <w:snapToGrid w:val="0"/>
        <w:spacing w:line="360" w:lineRule="auto"/>
        <w:ind w:firstLine="480"/>
        <w:rPr>
          <w:rFonts w:hAnsi="宋体" w:cs="宋体"/>
          <w:color w:val="auto"/>
          <w:kern w:val="0"/>
          <w:sz w:val="24"/>
          <w:szCs w:val="24"/>
          <w:highlight w:val="none"/>
        </w:rPr>
      </w:pPr>
    </w:p>
    <w:p w14:paraId="10C6CDC7">
      <w:pPr>
        <w:pStyle w:val="45"/>
        <w:snapToGrid w:val="0"/>
        <w:spacing w:line="360" w:lineRule="auto"/>
        <w:ind w:firstLine="480"/>
        <w:rPr>
          <w:rFonts w:hAnsi="宋体" w:cs="宋体"/>
          <w:color w:val="auto"/>
          <w:kern w:val="0"/>
          <w:sz w:val="24"/>
          <w:szCs w:val="24"/>
          <w:highlight w:val="none"/>
        </w:rPr>
      </w:pPr>
    </w:p>
    <w:p w14:paraId="35D11360">
      <w:pPr>
        <w:pStyle w:val="45"/>
        <w:snapToGrid w:val="0"/>
        <w:spacing w:line="360" w:lineRule="auto"/>
        <w:ind w:firstLine="480"/>
        <w:rPr>
          <w:rFonts w:hAnsi="宋体" w:cs="宋体"/>
          <w:color w:val="auto"/>
          <w:kern w:val="0"/>
          <w:sz w:val="24"/>
          <w:szCs w:val="24"/>
          <w:highlight w:val="none"/>
        </w:rPr>
      </w:pPr>
    </w:p>
    <w:p w14:paraId="30E119AD">
      <w:pPr>
        <w:pStyle w:val="45"/>
        <w:snapToGrid w:val="0"/>
        <w:spacing w:line="360" w:lineRule="auto"/>
        <w:ind w:firstLine="480"/>
        <w:rPr>
          <w:rFonts w:hAnsi="宋体" w:cs="宋体"/>
          <w:color w:val="auto"/>
          <w:kern w:val="0"/>
          <w:sz w:val="24"/>
          <w:szCs w:val="24"/>
          <w:highlight w:val="none"/>
        </w:rPr>
      </w:pPr>
    </w:p>
    <w:p w14:paraId="46A2C67B">
      <w:pPr>
        <w:pStyle w:val="45"/>
        <w:snapToGrid w:val="0"/>
        <w:spacing w:line="360" w:lineRule="auto"/>
        <w:ind w:firstLine="480"/>
        <w:rPr>
          <w:rFonts w:hAnsi="宋体" w:cs="宋体"/>
          <w:color w:val="auto"/>
          <w:kern w:val="0"/>
          <w:sz w:val="24"/>
          <w:szCs w:val="24"/>
          <w:highlight w:val="none"/>
        </w:rPr>
      </w:pPr>
    </w:p>
    <w:p w14:paraId="6DA54535">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投标人：(盖章)</w:t>
      </w:r>
    </w:p>
    <w:p w14:paraId="785CEB00">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法定代表人或其委托代理人：(签字或盖章)</w:t>
      </w:r>
    </w:p>
    <w:p w14:paraId="1FB05CCF">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  年  月  日</w:t>
      </w:r>
    </w:p>
    <w:p w14:paraId="4BE523C7">
      <w:pPr>
        <w:widowControl/>
        <w:jc w:val="left"/>
        <w:rPr>
          <w:rFonts w:ascii="宋体" w:hAnsi="宋体" w:cs="宋体"/>
          <w:color w:val="auto"/>
          <w:kern w:val="0"/>
          <w:sz w:val="24"/>
          <w:highlight w:val="none"/>
        </w:rPr>
      </w:pPr>
      <w:r>
        <w:rPr>
          <w:rFonts w:ascii="宋体" w:hAnsi="宋体" w:cs="宋体"/>
          <w:color w:val="auto"/>
          <w:kern w:val="0"/>
          <w:sz w:val="24"/>
          <w:highlight w:val="none"/>
        </w:rPr>
        <w:br w:type="page"/>
      </w:r>
    </w:p>
    <w:p w14:paraId="309A5413">
      <w:pPr>
        <w:pStyle w:val="45"/>
        <w:snapToGrid w:val="0"/>
        <w:spacing w:line="360" w:lineRule="auto"/>
        <w:jc w:val="center"/>
        <w:outlineLvl w:val="1"/>
        <w:rPr>
          <w:rFonts w:hAnsi="宋体" w:cs="宋体"/>
          <w:b/>
          <w:color w:val="auto"/>
          <w:kern w:val="0"/>
          <w:sz w:val="36"/>
          <w:szCs w:val="24"/>
          <w:highlight w:val="none"/>
        </w:rPr>
      </w:pPr>
      <w:bookmarkStart w:id="185" w:name="_Toc20790_WPSOffice_Level1"/>
      <w:bookmarkStart w:id="186" w:name="_Toc17422"/>
      <w:bookmarkStart w:id="187" w:name="_Toc6653240"/>
      <w:bookmarkStart w:id="188" w:name="_Toc8658_WPSOffice_Level1"/>
      <w:r>
        <w:rPr>
          <w:rFonts w:hint="eastAsia" w:hAnsi="宋体" w:cs="宋体"/>
          <w:b/>
          <w:color w:val="auto"/>
          <w:kern w:val="0"/>
          <w:sz w:val="36"/>
          <w:szCs w:val="24"/>
          <w:highlight w:val="none"/>
        </w:rPr>
        <w:t>六、法定代表人资格证明书</w:t>
      </w:r>
      <w:bookmarkEnd w:id="185"/>
      <w:bookmarkEnd w:id="186"/>
      <w:bookmarkEnd w:id="187"/>
      <w:bookmarkEnd w:id="188"/>
    </w:p>
    <w:p w14:paraId="2B981B05">
      <w:pPr>
        <w:snapToGrid w:val="0"/>
        <w:spacing w:line="360" w:lineRule="auto"/>
        <w:ind w:firstLine="480"/>
        <w:rPr>
          <w:rFonts w:ascii="宋体" w:hAnsi="宋体" w:cs="宋体"/>
          <w:color w:val="auto"/>
          <w:kern w:val="0"/>
          <w:szCs w:val="21"/>
          <w:highlight w:val="none"/>
          <w:lang w:val="zh-CN"/>
        </w:rPr>
      </w:pPr>
    </w:p>
    <w:p w14:paraId="0551588D">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投标人名称：</w:t>
      </w:r>
    </w:p>
    <w:p w14:paraId="1CBEC283">
      <w:pPr>
        <w:snapToGrid w:val="0"/>
        <w:spacing w:line="360" w:lineRule="auto"/>
        <w:ind w:firstLine="480"/>
        <w:rPr>
          <w:rFonts w:ascii="宋体" w:hAnsi="宋体" w:cs="宋体"/>
          <w:color w:val="auto"/>
          <w:kern w:val="0"/>
          <w:sz w:val="24"/>
          <w:szCs w:val="21"/>
          <w:highlight w:val="none"/>
          <w:lang w:val="zh-CN"/>
        </w:rPr>
      </w:pPr>
    </w:p>
    <w:p w14:paraId="5D38D249">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地址：</w:t>
      </w:r>
    </w:p>
    <w:p w14:paraId="67E82B49">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姓名：          性别：          年龄：          职务：</w:t>
      </w:r>
    </w:p>
    <w:p w14:paraId="50D17785">
      <w:pPr>
        <w:snapToGrid w:val="0"/>
        <w:spacing w:line="360" w:lineRule="auto"/>
        <w:ind w:firstLine="480" w:firstLineChars="200"/>
        <w:rPr>
          <w:rFonts w:ascii="宋体" w:hAnsi="宋体" w:cs="宋体"/>
          <w:color w:val="auto"/>
          <w:kern w:val="0"/>
          <w:sz w:val="24"/>
          <w:szCs w:val="21"/>
          <w:highlight w:val="none"/>
          <w:lang w:val="zh-CN"/>
        </w:rPr>
      </w:pPr>
      <w:r>
        <w:rPr>
          <w:rFonts w:ascii="宋体" w:hAnsi="宋体" w:cs="宋体"/>
          <w:color w:val="auto"/>
          <w:kern w:val="0"/>
          <w:sz w:val="24"/>
          <w:szCs w:val="21"/>
          <w:highlight w:val="none"/>
          <w:u w:val="single"/>
        </w:rPr>
        <w:t xml:space="preserve">    </w:t>
      </w:r>
      <w:r>
        <w:rPr>
          <w:rFonts w:hint="eastAsia" w:ascii="宋体" w:hAnsi="宋体" w:cs="宋体"/>
          <w:color w:val="auto"/>
          <w:kern w:val="0"/>
          <w:sz w:val="24"/>
          <w:szCs w:val="21"/>
          <w:highlight w:val="none"/>
          <w:lang w:val="zh-CN"/>
        </w:rPr>
        <w:t>系</w:t>
      </w:r>
      <w:bookmarkStart w:id="189" w:name="OLE_LINK60"/>
      <w:bookmarkEnd w:id="189"/>
      <w:bookmarkStart w:id="190" w:name="OLE_LINK61"/>
      <w:bookmarkEnd w:id="190"/>
      <w:r>
        <w:rPr>
          <w:rFonts w:ascii="宋体" w:hAnsi="宋体" w:cs="宋体"/>
          <w:color w:val="auto"/>
          <w:kern w:val="0"/>
          <w:sz w:val="24"/>
          <w:szCs w:val="21"/>
          <w:highlight w:val="none"/>
          <w:u w:val="single"/>
        </w:rPr>
        <w:t xml:space="preserve">    </w:t>
      </w:r>
      <w:r>
        <w:rPr>
          <w:rFonts w:hint="eastAsia" w:ascii="宋体" w:hAnsi="宋体" w:cs="宋体"/>
          <w:color w:val="auto"/>
          <w:kern w:val="0"/>
          <w:sz w:val="24"/>
          <w:szCs w:val="21"/>
          <w:highlight w:val="none"/>
          <w:lang w:val="zh-CN"/>
        </w:rPr>
        <w:t>的法定代表人，为</w:t>
      </w:r>
      <w:r>
        <w:rPr>
          <w:rFonts w:ascii="宋体" w:hAnsi="宋体" w:cs="宋体"/>
          <w:color w:val="auto"/>
          <w:kern w:val="0"/>
          <w:sz w:val="24"/>
          <w:szCs w:val="21"/>
          <w:highlight w:val="none"/>
          <w:u w:val="single"/>
        </w:rPr>
        <w:t xml:space="preserve">       </w:t>
      </w:r>
      <w:r>
        <w:rPr>
          <w:rFonts w:hint="eastAsia" w:ascii="宋体" w:hAnsi="宋体" w:cs="宋体"/>
          <w:color w:val="auto"/>
          <w:kern w:val="0"/>
          <w:sz w:val="24"/>
          <w:szCs w:val="21"/>
          <w:highlight w:val="none"/>
          <w:lang w:val="zh-CN"/>
        </w:rPr>
        <w:t>项目的采购招标签署投标文件、进行合同谈判、签署合同和处理与之有关的一切事务，并确保货物的交付、安装调试、保修和售后服务的顺利进行。</w:t>
      </w:r>
    </w:p>
    <w:p w14:paraId="0EE307A8">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特此证明。</w:t>
      </w:r>
    </w:p>
    <w:p w14:paraId="36A95F72">
      <w:pPr>
        <w:snapToGrid w:val="0"/>
        <w:spacing w:line="360" w:lineRule="auto"/>
        <w:ind w:firstLine="480"/>
        <w:rPr>
          <w:rFonts w:ascii="宋体" w:hAnsi="宋体" w:cs="宋体"/>
          <w:color w:val="auto"/>
          <w:kern w:val="0"/>
          <w:sz w:val="24"/>
          <w:szCs w:val="21"/>
          <w:highlight w:val="none"/>
          <w:lang w:val="zh-CN"/>
        </w:rPr>
      </w:pPr>
    </w:p>
    <w:p w14:paraId="1ABF60B9">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法定代表人身份证复印件（</w:t>
      </w:r>
      <w:r>
        <w:rPr>
          <w:rFonts w:hint="eastAsia" w:ascii="宋体" w:hAnsi="宋体" w:cs="宋体"/>
          <w:color w:val="auto"/>
          <w:kern w:val="0"/>
          <w:sz w:val="24"/>
          <w:szCs w:val="21"/>
          <w:highlight w:val="none"/>
        </w:rPr>
        <w:t>正反面</w:t>
      </w:r>
      <w:r>
        <w:rPr>
          <w:rFonts w:hint="eastAsia" w:ascii="宋体" w:hAnsi="宋体" w:cs="宋体"/>
          <w:color w:val="auto"/>
          <w:kern w:val="0"/>
          <w:sz w:val="24"/>
          <w:szCs w:val="21"/>
          <w:highlight w:val="none"/>
          <w:lang w:val="zh-CN"/>
        </w:rPr>
        <w:t>）：</w:t>
      </w:r>
    </w:p>
    <w:p w14:paraId="3AEE578C">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64A1747E">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20FEEF6D">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6F33E06B">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34354F13">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7C275C72">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0D128BBC">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1B876AC4">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35178EE9">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63D252D7">
      <w:pPr>
        <w:snapToGrid w:val="0"/>
        <w:spacing w:line="360" w:lineRule="auto"/>
        <w:ind w:firstLine="480"/>
        <w:rPr>
          <w:rFonts w:ascii="宋体" w:hAnsi="宋体" w:cs="宋体"/>
          <w:color w:val="auto"/>
          <w:kern w:val="0"/>
          <w:sz w:val="24"/>
          <w:szCs w:val="21"/>
          <w:highlight w:val="none"/>
          <w:lang w:val="zh-CN"/>
        </w:rPr>
      </w:pPr>
    </w:p>
    <w:p w14:paraId="16C0E5EA">
      <w:pPr>
        <w:snapToGrid w:val="0"/>
        <w:spacing w:line="360" w:lineRule="auto"/>
        <w:ind w:firstLine="480"/>
        <w:rPr>
          <w:rFonts w:ascii="宋体" w:hAnsi="宋体" w:cs="宋体"/>
          <w:color w:val="auto"/>
          <w:kern w:val="0"/>
          <w:sz w:val="24"/>
          <w:szCs w:val="21"/>
          <w:highlight w:val="none"/>
          <w:lang w:val="zh-CN"/>
        </w:rPr>
      </w:pPr>
    </w:p>
    <w:p w14:paraId="0140F364">
      <w:pPr>
        <w:snapToGrid w:val="0"/>
        <w:spacing w:line="360"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投标人：(公章)</w:t>
      </w:r>
    </w:p>
    <w:p w14:paraId="33C5EB57">
      <w:pPr>
        <w:snapToGrid w:val="0"/>
        <w:spacing w:line="360"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w:t>
      </w:r>
    </w:p>
    <w:p w14:paraId="4AE2424C">
      <w:pPr>
        <w:snapToGrid w:val="0"/>
        <w:spacing w:line="360" w:lineRule="auto"/>
        <w:ind w:firstLine="480"/>
        <w:rPr>
          <w:rFonts w:ascii="宋体" w:hAnsi="宋体" w:cs="宋体"/>
          <w:color w:val="auto"/>
          <w:kern w:val="0"/>
          <w:sz w:val="24"/>
          <w:highlight w:val="none"/>
          <w:lang w:val="zh-CN"/>
        </w:rPr>
      </w:pPr>
    </w:p>
    <w:p w14:paraId="65162CD8">
      <w:pPr>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注：本文件应按规定签署，否则投标文件无效。</w:t>
      </w:r>
    </w:p>
    <w:p w14:paraId="1EC34AB7">
      <w:pPr>
        <w:pStyle w:val="98"/>
        <w:rPr>
          <w:color w:val="auto"/>
          <w:highlight w:val="none"/>
        </w:rPr>
      </w:pPr>
      <w:r>
        <w:rPr>
          <w:color w:val="auto"/>
          <w:highlight w:val="none"/>
        </w:rPr>
        <w:br w:type="page"/>
      </w:r>
    </w:p>
    <w:p w14:paraId="451605B4">
      <w:pPr>
        <w:pStyle w:val="45"/>
        <w:snapToGrid w:val="0"/>
        <w:spacing w:line="360" w:lineRule="auto"/>
        <w:jc w:val="center"/>
        <w:outlineLvl w:val="1"/>
        <w:rPr>
          <w:rFonts w:hAnsi="宋体" w:cs="宋体"/>
          <w:b/>
          <w:color w:val="auto"/>
          <w:kern w:val="0"/>
          <w:sz w:val="36"/>
          <w:szCs w:val="24"/>
          <w:highlight w:val="none"/>
        </w:rPr>
      </w:pPr>
      <w:bookmarkStart w:id="191" w:name="_Toc12442_WPSOffice_Level1"/>
      <w:bookmarkStart w:id="192" w:name="_Toc4066_WPSOffice_Level1"/>
      <w:bookmarkStart w:id="193" w:name="_Toc3666"/>
      <w:r>
        <w:rPr>
          <w:rFonts w:hint="eastAsia" w:hAnsi="宋体" w:cs="宋体"/>
          <w:b/>
          <w:color w:val="auto"/>
          <w:kern w:val="0"/>
          <w:sz w:val="36"/>
          <w:szCs w:val="24"/>
          <w:highlight w:val="none"/>
        </w:rPr>
        <w:t>七、法定代表人授权委托书</w:t>
      </w:r>
      <w:bookmarkEnd w:id="191"/>
      <w:bookmarkEnd w:id="192"/>
      <w:bookmarkEnd w:id="193"/>
    </w:p>
    <w:p w14:paraId="78E59F35">
      <w:pPr>
        <w:snapToGrid w:val="0"/>
        <w:spacing w:line="360" w:lineRule="auto"/>
        <w:ind w:firstLine="480"/>
        <w:rPr>
          <w:rFonts w:ascii="宋体" w:hAnsi="宋体" w:cs="宋体"/>
          <w:color w:val="auto"/>
          <w:kern w:val="0"/>
          <w:sz w:val="24"/>
          <w:highlight w:val="none"/>
        </w:rPr>
      </w:pPr>
    </w:p>
    <w:p w14:paraId="1C19A5C6">
      <w:pPr>
        <w:snapToGrid w:val="0"/>
        <w:spacing w:line="360" w:lineRule="auto"/>
        <w:ind w:firstLine="480"/>
        <w:rPr>
          <w:rFonts w:ascii="宋体" w:hAnsi="宋体" w:cs="宋体"/>
          <w:color w:val="auto"/>
          <w:kern w:val="0"/>
          <w:sz w:val="24"/>
          <w:highlight w:val="none"/>
        </w:rPr>
      </w:pPr>
      <w:r>
        <w:rPr>
          <w:rFonts w:hint="eastAsia" w:ascii="宋体" w:hAnsi="宋体" w:cs="宋体"/>
          <w:bCs/>
          <w:color w:val="auto"/>
          <w:kern w:val="0"/>
          <w:sz w:val="24"/>
          <w:highlight w:val="none"/>
        </w:rPr>
        <w:t>兹授权</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委托代理人姓名)</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(身份证号）为我方委托代理人，参加</w:t>
      </w:r>
      <w:r>
        <w:rPr>
          <w:rFonts w:hint="eastAsia" w:ascii="宋体" w:hAnsi="宋体" w:cs="宋体"/>
          <w:color w:val="auto"/>
          <w:kern w:val="0"/>
          <w:sz w:val="24"/>
          <w:highlight w:val="none"/>
        </w:rPr>
        <w:t>（项目名称）</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项目编号)的投标活动，并以本公司名义处理一切与此次投标有关的事宜。在此次投标过程中，本公司将承担该代理人行为的全部法律后果和法律责任。</w:t>
      </w:r>
    </w:p>
    <w:p w14:paraId="1EF9579A">
      <w:pPr>
        <w:pStyle w:val="229"/>
        <w:snapToGrid w:val="0"/>
        <w:spacing w:line="360" w:lineRule="auto"/>
        <w:ind w:firstLine="480"/>
        <w:rPr>
          <w:rFonts w:cs="宋体"/>
          <w:color w:val="auto"/>
          <w:kern w:val="0"/>
          <w:sz w:val="24"/>
          <w:szCs w:val="24"/>
          <w:highlight w:val="none"/>
        </w:rPr>
      </w:pPr>
      <w:r>
        <w:rPr>
          <w:rFonts w:hint="eastAsia" w:cs="宋体"/>
          <w:color w:val="auto"/>
          <w:kern w:val="0"/>
          <w:sz w:val="24"/>
          <w:szCs w:val="24"/>
          <w:highlight w:val="none"/>
          <w:lang w:val="en-GB"/>
        </w:rPr>
        <w:t>本</w:t>
      </w:r>
      <w:r>
        <w:rPr>
          <w:rFonts w:hint="eastAsia" w:cs="宋体"/>
          <w:color w:val="auto"/>
          <w:kern w:val="0"/>
          <w:sz w:val="24"/>
          <w:szCs w:val="24"/>
          <w:highlight w:val="none"/>
        </w:rPr>
        <w:t>授权书</w:t>
      </w:r>
      <w:r>
        <w:rPr>
          <w:rFonts w:hint="eastAsia" w:cs="宋体"/>
          <w:color w:val="auto"/>
          <w:kern w:val="0"/>
          <w:sz w:val="24"/>
          <w:szCs w:val="24"/>
          <w:highlight w:val="none"/>
          <w:lang w:val="en-GB"/>
        </w:rPr>
        <w:t>有效期与本公司投标文件中标注的投标有效期相同，自签章之日起生效。</w:t>
      </w:r>
    </w:p>
    <w:p w14:paraId="5EA26B09">
      <w:pPr>
        <w:snapToGrid w:val="0"/>
        <w:spacing w:line="360" w:lineRule="auto"/>
        <w:ind w:firstLine="480"/>
        <w:rPr>
          <w:rFonts w:ascii="宋体" w:hAnsi="宋体" w:cs="宋体"/>
          <w:color w:val="auto"/>
          <w:kern w:val="0"/>
          <w:sz w:val="24"/>
          <w:highlight w:val="none"/>
        </w:rPr>
      </w:pPr>
    </w:p>
    <w:p w14:paraId="17F12C09">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被授权委托人身份证复印件（正反面）：</w:t>
      </w:r>
    </w:p>
    <w:p w14:paraId="1A332119">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36898F07">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5640DC4E">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1150713C">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5614B68E">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73AC426B">
      <w:pPr>
        <w:snapToGrid w:val="0"/>
        <w:spacing w:line="360" w:lineRule="auto"/>
        <w:ind w:firstLine="480"/>
        <w:rPr>
          <w:rFonts w:ascii="宋体" w:hAnsi="宋体" w:cs="宋体"/>
          <w:color w:val="auto"/>
          <w:kern w:val="0"/>
          <w:sz w:val="24"/>
          <w:highlight w:val="none"/>
        </w:rPr>
      </w:pPr>
    </w:p>
    <w:p w14:paraId="327D0519">
      <w:pPr>
        <w:snapToGrid w:val="0"/>
        <w:spacing w:line="360" w:lineRule="auto"/>
        <w:ind w:firstLine="480"/>
        <w:rPr>
          <w:rFonts w:ascii="宋体" w:hAnsi="宋体" w:cs="宋体"/>
          <w:color w:val="auto"/>
          <w:kern w:val="0"/>
          <w:sz w:val="24"/>
          <w:highlight w:val="none"/>
        </w:rPr>
      </w:pPr>
    </w:p>
    <w:p w14:paraId="01395E3D">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法定代表人签字或盖章：</w:t>
      </w:r>
    </w:p>
    <w:p w14:paraId="10E0E896">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被授权人签字：</w:t>
      </w:r>
    </w:p>
    <w:p w14:paraId="1F476C3B">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投标人公章：</w:t>
      </w:r>
    </w:p>
    <w:p w14:paraId="120FD915">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0507BAF5">
      <w:pPr>
        <w:snapToGrid w:val="0"/>
        <w:spacing w:line="360" w:lineRule="auto"/>
        <w:ind w:firstLine="480"/>
        <w:rPr>
          <w:rFonts w:ascii="宋体" w:hAnsi="宋体" w:cs="宋体"/>
          <w:color w:val="auto"/>
          <w:kern w:val="0"/>
          <w:sz w:val="24"/>
          <w:highlight w:val="none"/>
          <w:u w:val="single"/>
        </w:rPr>
      </w:pPr>
    </w:p>
    <w:p w14:paraId="149C0D4E">
      <w:pPr>
        <w:snapToGrid w:val="0"/>
        <w:spacing w:line="360" w:lineRule="auto"/>
        <w:ind w:firstLine="480"/>
        <w:rPr>
          <w:rFonts w:ascii="宋体" w:hAnsi="宋体" w:cs="宋体"/>
          <w:color w:val="auto"/>
          <w:kern w:val="0"/>
          <w:sz w:val="24"/>
          <w:highlight w:val="none"/>
          <w:u w:val="single"/>
        </w:rPr>
      </w:pPr>
    </w:p>
    <w:p w14:paraId="41B71F52">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注：1.法定代表人和被授权人签字，必须是亲笔签名。</w:t>
      </w:r>
    </w:p>
    <w:p w14:paraId="293974E7">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2.法定代表人盖章和投标人公章，必须是经公安部门备案的印章。</w:t>
      </w:r>
    </w:p>
    <w:p w14:paraId="1C46977D">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3.不得使用其他印章或电子制版签名。</w:t>
      </w:r>
    </w:p>
    <w:p w14:paraId="5B2E5A85">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4.本文件应按规定签署，否则投标文件无效。</w:t>
      </w:r>
    </w:p>
    <w:p w14:paraId="1C537E6E">
      <w:pPr>
        <w:widowControl/>
        <w:jc w:val="left"/>
        <w:rPr>
          <w:rFonts w:ascii="宋体" w:hAnsi="宋体" w:cs="宋体"/>
          <w:color w:val="auto"/>
          <w:kern w:val="0"/>
          <w:sz w:val="24"/>
          <w:szCs w:val="21"/>
          <w:highlight w:val="none"/>
        </w:rPr>
      </w:pPr>
      <w:r>
        <w:rPr>
          <w:rFonts w:hAnsi="宋体" w:cs="宋体"/>
          <w:color w:val="auto"/>
          <w:kern w:val="0"/>
          <w:sz w:val="24"/>
          <w:highlight w:val="none"/>
        </w:rPr>
        <w:br w:type="page"/>
      </w:r>
    </w:p>
    <w:p w14:paraId="4A25FAD5">
      <w:pPr>
        <w:pStyle w:val="45"/>
        <w:snapToGrid w:val="0"/>
        <w:spacing w:line="360" w:lineRule="auto"/>
        <w:jc w:val="center"/>
        <w:outlineLvl w:val="1"/>
        <w:rPr>
          <w:rFonts w:hAnsi="宋体" w:cs="宋体"/>
          <w:b/>
          <w:color w:val="auto"/>
          <w:kern w:val="0"/>
          <w:sz w:val="36"/>
          <w:szCs w:val="24"/>
          <w:highlight w:val="none"/>
        </w:rPr>
      </w:pPr>
      <w:bookmarkStart w:id="194" w:name="_Toc29096_WPSOffice_Level1"/>
      <w:bookmarkStart w:id="195" w:name="_Toc31598"/>
      <w:bookmarkStart w:id="196" w:name="_Toc32228_WPSOffice_Level1"/>
      <w:r>
        <w:rPr>
          <w:rFonts w:hint="eastAsia" w:hAnsi="宋体" w:cs="宋体"/>
          <w:b/>
          <w:color w:val="auto"/>
          <w:kern w:val="0"/>
          <w:sz w:val="36"/>
          <w:szCs w:val="24"/>
          <w:highlight w:val="none"/>
        </w:rPr>
        <w:t>八、资格证明文件</w:t>
      </w:r>
      <w:bookmarkEnd w:id="194"/>
      <w:bookmarkEnd w:id="195"/>
      <w:bookmarkEnd w:id="196"/>
    </w:p>
    <w:p w14:paraId="2E14920D">
      <w:pPr>
        <w:pStyle w:val="45"/>
        <w:snapToGrid w:val="0"/>
        <w:spacing w:line="360" w:lineRule="auto"/>
        <w:ind w:firstLine="480" w:firstLineChars="200"/>
        <w:rPr>
          <w:rFonts w:hAnsi="宋体" w:cs="宋体"/>
          <w:bCs/>
          <w:color w:val="auto"/>
          <w:kern w:val="0"/>
          <w:sz w:val="24"/>
          <w:highlight w:val="none"/>
        </w:rPr>
      </w:pPr>
      <w:r>
        <w:rPr>
          <w:rFonts w:hint="eastAsia" w:hAnsi="宋体" w:cs="宋体"/>
          <w:color w:val="auto"/>
          <w:kern w:val="0"/>
          <w:sz w:val="24"/>
          <w:szCs w:val="24"/>
          <w:highlight w:val="none"/>
        </w:rPr>
        <w:t>1.营业执照（</w:t>
      </w:r>
      <w:r>
        <w:rPr>
          <w:rFonts w:hint="eastAsia" w:hAnsi="宋体" w:cs="宋体"/>
          <w:bCs/>
          <w:color w:val="auto"/>
          <w:kern w:val="0"/>
          <w:sz w:val="24"/>
          <w:highlight w:val="none"/>
        </w:rPr>
        <w:t>或事业单位法人证书）副本复印件</w:t>
      </w:r>
    </w:p>
    <w:p w14:paraId="6633B9F0">
      <w:pPr>
        <w:pStyle w:val="45"/>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2.</w:t>
      </w:r>
      <w:r>
        <w:rPr>
          <w:rFonts w:hint="eastAsia" w:hAnsi="宋体" w:cs="宋体"/>
          <w:color w:val="auto"/>
          <w:kern w:val="0"/>
          <w:sz w:val="24"/>
          <w:highlight w:val="none"/>
        </w:rPr>
        <w:t>2024年度</w:t>
      </w:r>
      <w:r>
        <w:rPr>
          <w:rFonts w:hint="eastAsia" w:hAnsi="宋体" w:cs="宋体"/>
          <w:color w:val="auto"/>
          <w:kern w:val="0"/>
          <w:sz w:val="24"/>
          <w:szCs w:val="24"/>
          <w:highlight w:val="none"/>
        </w:rPr>
        <w:t>经过审计的财务报告，或2025年基本存款账户开户银行出具的资信证明及基本存款账户开户证明材料（复印件加盖公章）</w:t>
      </w:r>
    </w:p>
    <w:p w14:paraId="69711562">
      <w:pPr>
        <w:pStyle w:val="45"/>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3.具备履行合同所必需的设备和专业技术能力声明函（格式自拟，原件）</w:t>
      </w:r>
    </w:p>
    <w:p w14:paraId="324E51B4">
      <w:pPr>
        <w:pStyle w:val="45"/>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4.开标时间前六个月内任一个月的依法缴纳税收的缴款凭据（复印件加盖公章）</w:t>
      </w:r>
    </w:p>
    <w:p w14:paraId="01A13EF6">
      <w:pPr>
        <w:pStyle w:val="45"/>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5.开标时间前六个月内任一个月的依法缴纳社会保障资金的缴款凭据（复印件加盖公章）</w:t>
      </w:r>
    </w:p>
    <w:p w14:paraId="21F90B4E">
      <w:pPr>
        <w:pStyle w:val="45"/>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6.诚信投标承诺函（参加政府采购活动前三年内在经营活动中没有重大违法记录的书面声明函）（格式6）</w:t>
      </w:r>
    </w:p>
    <w:p w14:paraId="6A33820E">
      <w:pPr>
        <w:pStyle w:val="45"/>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7.非联合体投标声明（格式自拟）</w:t>
      </w:r>
    </w:p>
    <w:p w14:paraId="55114CCE">
      <w:pPr>
        <w:pStyle w:val="45"/>
        <w:snapToGrid w:val="0"/>
        <w:spacing w:line="360" w:lineRule="auto"/>
        <w:ind w:firstLine="480" w:firstLineChars="200"/>
        <w:jc w:val="left"/>
        <w:rPr>
          <w:rFonts w:hAnsi="宋体" w:cs="宋体"/>
          <w:color w:val="auto"/>
          <w:kern w:val="0"/>
          <w:sz w:val="24"/>
          <w:szCs w:val="24"/>
          <w:highlight w:val="none"/>
        </w:rPr>
      </w:pPr>
      <w:r>
        <w:rPr>
          <w:rFonts w:hint="eastAsia" w:hAnsi="宋体" w:cs="宋体"/>
          <w:color w:val="auto"/>
          <w:kern w:val="0"/>
          <w:sz w:val="24"/>
          <w:szCs w:val="24"/>
          <w:highlight w:val="none"/>
        </w:rPr>
        <w:t>8.投标人关联单位的说明（格式8）</w:t>
      </w:r>
    </w:p>
    <w:p w14:paraId="13BC6AC8">
      <w:pPr>
        <w:pStyle w:val="45"/>
        <w:snapToGrid w:val="0"/>
        <w:spacing w:line="360" w:lineRule="auto"/>
        <w:ind w:firstLine="482"/>
        <w:rPr>
          <w:rFonts w:hAnsi="宋体" w:cs="宋体"/>
          <w:b/>
          <w:color w:val="auto"/>
          <w:kern w:val="0"/>
          <w:sz w:val="24"/>
          <w:szCs w:val="24"/>
          <w:highlight w:val="none"/>
        </w:rPr>
      </w:pPr>
      <w:r>
        <w:rPr>
          <w:rFonts w:hint="eastAsia" w:hAnsi="宋体" w:cs="宋体"/>
          <w:b/>
          <w:color w:val="auto"/>
          <w:kern w:val="0"/>
          <w:sz w:val="24"/>
          <w:szCs w:val="24"/>
          <w:highlight w:val="none"/>
        </w:rPr>
        <w:t>注:以上证明材料需在投标文件目录中明确标注页码。</w:t>
      </w:r>
    </w:p>
    <w:p w14:paraId="3E593C5E">
      <w:pPr>
        <w:widowControl/>
        <w:snapToGrid w:val="0"/>
        <w:spacing w:line="360" w:lineRule="auto"/>
        <w:jc w:val="left"/>
        <w:rPr>
          <w:rFonts w:hAnsi="宋体" w:cs="宋体"/>
          <w:color w:val="auto"/>
          <w:kern w:val="0"/>
          <w:sz w:val="24"/>
          <w:highlight w:val="none"/>
        </w:rPr>
      </w:pPr>
      <w:r>
        <w:rPr>
          <w:rFonts w:hint="eastAsia" w:ascii="宋体" w:hAnsi="宋体" w:cs="宋体"/>
          <w:color w:val="auto"/>
          <w:kern w:val="0"/>
          <w:sz w:val="24"/>
          <w:highlight w:val="none"/>
        </w:rPr>
        <w:br w:type="page"/>
      </w:r>
      <w:r>
        <w:rPr>
          <w:rFonts w:hint="eastAsia" w:hAnsi="宋体" w:cs="宋体"/>
          <w:color w:val="auto"/>
          <w:kern w:val="0"/>
          <w:sz w:val="24"/>
          <w:highlight w:val="none"/>
        </w:rPr>
        <w:t>格式6</w:t>
      </w:r>
    </w:p>
    <w:p w14:paraId="006DC775">
      <w:pPr>
        <w:snapToGrid w:val="0"/>
        <w:spacing w:before="240" w:after="240" w:line="360" w:lineRule="auto"/>
        <w:ind w:firstLine="643"/>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诚信投标承诺函</w:t>
      </w:r>
    </w:p>
    <w:p w14:paraId="0E8976CC">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u w:val="single"/>
        </w:rPr>
        <w:t>（采购人或采购代理机构名称）</w:t>
      </w:r>
      <w:r>
        <w:rPr>
          <w:rFonts w:hint="eastAsia" w:ascii="宋体" w:hAnsi="宋体" w:cs="宋体"/>
          <w:b/>
          <w:color w:val="auto"/>
          <w:kern w:val="0"/>
          <w:sz w:val="24"/>
          <w:highlight w:val="none"/>
        </w:rPr>
        <w:t xml:space="preserve"> ：</w:t>
      </w:r>
    </w:p>
    <w:p w14:paraId="4A9F38CA">
      <w:pPr>
        <w:snapToGrid w:val="0"/>
        <w:spacing w:line="360" w:lineRule="auto"/>
        <w:ind w:firstLine="564" w:firstLineChars="235"/>
        <w:rPr>
          <w:rFonts w:ascii="宋体" w:hAnsi="宋体" w:cs="宋体"/>
          <w:color w:val="auto"/>
          <w:kern w:val="0"/>
          <w:sz w:val="24"/>
          <w:highlight w:val="none"/>
        </w:rPr>
      </w:pPr>
      <w:r>
        <w:rPr>
          <w:rFonts w:hint="eastAsia" w:ascii="宋体" w:hAnsi="宋体" w:cs="宋体"/>
          <w:color w:val="auto"/>
          <w:kern w:val="0"/>
          <w:sz w:val="24"/>
          <w:highlight w:val="none"/>
        </w:rPr>
        <w:t>在本项目投标文件截止时间前，我单位参加本次政府采购活动前三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59528A11">
      <w:pPr>
        <w:snapToGrid w:val="0"/>
        <w:spacing w:line="360" w:lineRule="auto"/>
        <w:ind w:firstLine="240" w:firstLineChars="100"/>
        <w:rPr>
          <w:rFonts w:ascii="宋体" w:hAnsi="宋体" w:cs="宋体"/>
          <w:color w:val="auto"/>
          <w:kern w:val="0"/>
          <w:sz w:val="24"/>
          <w:highlight w:val="none"/>
        </w:rPr>
      </w:pPr>
      <w:bookmarkStart w:id="197" w:name="_Hlk113183055"/>
      <w:r>
        <w:rPr>
          <w:rFonts w:hint="eastAsia" w:ascii="宋体" w:hAnsi="宋体" w:cs="宋体"/>
          <w:color w:val="auto"/>
          <w:kern w:val="0"/>
          <w:sz w:val="24"/>
          <w:highlight w:val="none"/>
        </w:rPr>
        <w:t>我单位在本项目所属行业</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中为</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（中型、小型、微型企业），《中小企业声明函》中内容属实。</w:t>
      </w:r>
    </w:p>
    <w:p w14:paraId="4E8786E4">
      <w:pPr>
        <w:snapToGrid w:val="0"/>
        <w:spacing w:line="360" w:lineRule="auto"/>
        <w:ind w:firstLine="564" w:firstLineChars="235"/>
        <w:rPr>
          <w:rFonts w:ascii="宋体" w:hAnsi="宋体" w:cs="宋体"/>
          <w:color w:val="auto"/>
          <w:kern w:val="0"/>
          <w:sz w:val="24"/>
          <w:highlight w:val="none"/>
        </w:rPr>
      </w:pPr>
      <w:r>
        <w:rPr>
          <w:rFonts w:hint="eastAsia" w:ascii="宋体" w:hAnsi="宋体" w:cs="宋体"/>
          <w:color w:val="auto"/>
          <w:kern w:val="0"/>
          <w:sz w:val="24"/>
          <w:highlight w:val="none"/>
        </w:rPr>
        <w:t>我单位在本项目投标文件中所响应的各类文件，我单位均依法核实，保证所提供材料的真实性。</w:t>
      </w:r>
    </w:p>
    <w:bookmarkEnd w:id="197"/>
    <w:p w14:paraId="404EB511">
      <w:pPr>
        <w:tabs>
          <w:tab w:val="left" w:pos="10065"/>
        </w:tabs>
        <w:snapToGrid w:val="0"/>
        <w:spacing w:line="360" w:lineRule="auto"/>
        <w:ind w:firstLine="424" w:firstLineChars="177"/>
        <w:rPr>
          <w:rFonts w:ascii="宋体" w:hAnsi="宋体" w:cs="宋体"/>
          <w:color w:val="auto"/>
          <w:kern w:val="0"/>
          <w:sz w:val="24"/>
          <w:highlight w:val="none"/>
        </w:rPr>
      </w:pPr>
      <w:r>
        <w:rPr>
          <w:rFonts w:hint="eastAsia" w:ascii="宋体" w:hAnsi="宋体" w:cs="宋体"/>
          <w:color w:val="auto"/>
          <w:kern w:val="0"/>
          <w:sz w:val="24"/>
          <w:highlight w:val="none"/>
        </w:rPr>
        <w:t>如发现我单位提供的</w:t>
      </w:r>
      <w:bookmarkStart w:id="198" w:name="_Hlk113183062"/>
      <w:r>
        <w:rPr>
          <w:rFonts w:hint="eastAsia" w:ascii="宋体" w:hAnsi="宋体" w:cs="宋体"/>
          <w:color w:val="auto"/>
          <w:kern w:val="0"/>
          <w:sz w:val="24"/>
          <w:highlight w:val="none"/>
        </w:rPr>
        <w:t>材料</w:t>
      </w:r>
      <w:bookmarkEnd w:id="198"/>
      <w:r>
        <w:rPr>
          <w:rFonts w:hint="eastAsia" w:ascii="宋体" w:hAnsi="宋体" w:cs="宋体"/>
          <w:color w:val="auto"/>
          <w:kern w:val="0"/>
          <w:sz w:val="24"/>
          <w:highlight w:val="none"/>
        </w:rPr>
        <w:t>不实时，我单位将按照《政府采购法》有关提供虚假材料的规定，接受处罚。</w:t>
      </w:r>
    </w:p>
    <w:p w14:paraId="268517A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特此声明。</w:t>
      </w:r>
    </w:p>
    <w:p w14:paraId="5AE950A3">
      <w:pPr>
        <w:snapToGrid w:val="0"/>
        <w:spacing w:line="360" w:lineRule="auto"/>
        <w:ind w:firstLine="480"/>
        <w:rPr>
          <w:rFonts w:ascii="宋体" w:hAnsi="宋体" w:cs="宋体"/>
          <w:color w:val="auto"/>
          <w:kern w:val="0"/>
          <w:sz w:val="24"/>
          <w:highlight w:val="none"/>
        </w:rPr>
      </w:pPr>
    </w:p>
    <w:p w14:paraId="43C7576E">
      <w:pPr>
        <w:snapToGrid w:val="0"/>
        <w:spacing w:before="120" w:after="120" w:line="360" w:lineRule="auto"/>
        <w:ind w:firstLine="480"/>
        <w:rPr>
          <w:rFonts w:ascii="宋体" w:hAnsi="宋体" w:cs="宋体"/>
          <w:color w:val="auto"/>
          <w:kern w:val="0"/>
          <w:sz w:val="24"/>
          <w:highlight w:val="none"/>
        </w:rPr>
      </w:pPr>
    </w:p>
    <w:p w14:paraId="5171E51C">
      <w:pPr>
        <w:snapToGrid w:val="0"/>
        <w:spacing w:before="120" w:after="120" w:line="360" w:lineRule="auto"/>
        <w:ind w:firstLine="480"/>
        <w:rPr>
          <w:rFonts w:ascii="宋体" w:hAnsi="宋体" w:cs="宋体"/>
          <w:color w:val="auto"/>
          <w:kern w:val="0"/>
          <w:sz w:val="24"/>
          <w:highlight w:val="none"/>
        </w:rPr>
      </w:pPr>
    </w:p>
    <w:p w14:paraId="196F4E52">
      <w:pPr>
        <w:snapToGrid w:val="0"/>
        <w:spacing w:before="120" w:after="120" w:line="360" w:lineRule="auto"/>
        <w:ind w:firstLine="480"/>
        <w:rPr>
          <w:rFonts w:ascii="宋体" w:hAnsi="宋体" w:cs="宋体"/>
          <w:color w:val="auto"/>
          <w:kern w:val="0"/>
          <w:sz w:val="24"/>
          <w:highlight w:val="none"/>
        </w:rPr>
      </w:pPr>
    </w:p>
    <w:p w14:paraId="5E1C6FE3">
      <w:pPr>
        <w:snapToGrid w:val="0"/>
        <w:spacing w:line="360" w:lineRule="auto"/>
        <w:ind w:firstLine="480"/>
        <w:rPr>
          <w:rFonts w:ascii="宋体" w:hAnsi="宋体" w:cs="宋体"/>
          <w:color w:val="auto"/>
          <w:kern w:val="0"/>
          <w:sz w:val="24"/>
          <w:highlight w:val="none"/>
        </w:rPr>
      </w:pPr>
    </w:p>
    <w:p w14:paraId="03FD37FA">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投标人名称（加盖单位公章）：</w:t>
      </w:r>
    </w:p>
    <w:p w14:paraId="24592380">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法定代表人（或非法人组织负责人）或其授权代表人(签字或盖章)：</w:t>
      </w:r>
    </w:p>
    <w:p w14:paraId="0AB3A963">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2976042C">
      <w:pPr>
        <w:widowControl/>
        <w:jc w:val="left"/>
        <w:rPr>
          <w:rFonts w:ascii="宋体" w:hAnsi="宋体" w:cs="宋体"/>
          <w:color w:val="auto"/>
          <w:kern w:val="0"/>
          <w:sz w:val="24"/>
          <w:highlight w:val="none"/>
        </w:rPr>
      </w:pPr>
      <w:bookmarkStart w:id="199" w:name="_Toc18517_WPSOffice_Level1"/>
      <w:bookmarkStart w:id="200" w:name="_Toc26986_WPSOffice_Level1"/>
      <w:r>
        <w:rPr>
          <w:rFonts w:ascii="宋体" w:hAnsi="宋体" w:cs="宋体"/>
          <w:color w:val="auto"/>
          <w:kern w:val="0"/>
          <w:sz w:val="24"/>
          <w:highlight w:val="none"/>
        </w:rPr>
        <w:br w:type="page"/>
      </w:r>
    </w:p>
    <w:p w14:paraId="2F8AD138">
      <w:pPr>
        <w:tabs>
          <w:tab w:val="left" w:pos="840"/>
        </w:tabs>
        <w:adjustRightInd w:val="0"/>
        <w:snapToGrid w:val="0"/>
        <w:spacing w:line="360" w:lineRule="auto"/>
        <w:rPr>
          <w:rFonts w:ascii="宋体" w:hAnsi="宋体" w:cs="宋体"/>
          <w:b/>
          <w:color w:val="auto"/>
          <w:kern w:val="0"/>
          <w:sz w:val="24"/>
          <w:highlight w:val="none"/>
        </w:rPr>
      </w:pPr>
      <w:r>
        <w:rPr>
          <w:rFonts w:hint="eastAsia" w:ascii="宋体" w:hAnsi="宋体" w:cs="宋体"/>
          <w:color w:val="auto"/>
          <w:kern w:val="0"/>
          <w:sz w:val="24"/>
          <w:highlight w:val="none"/>
        </w:rPr>
        <w:t>格式8</w:t>
      </w:r>
    </w:p>
    <w:p w14:paraId="7B8924E3">
      <w:pPr>
        <w:tabs>
          <w:tab w:val="left" w:pos="840"/>
        </w:tabs>
        <w:adjustRightInd w:val="0"/>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投标人关联单位的说明</w:t>
      </w:r>
    </w:p>
    <w:p w14:paraId="5759069C">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说明：投标人应当如实披露与本单位存在下列关联关系的单位名称：</w:t>
      </w:r>
    </w:p>
    <w:p w14:paraId="0D5F691D">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（1）与投标人法定代表人（或非法人组织负责人）为同一人的其他单位；</w:t>
      </w:r>
    </w:p>
    <w:p w14:paraId="20503A3B">
      <w:pPr>
        <w:snapToGrid w:val="0"/>
        <w:spacing w:line="360" w:lineRule="auto"/>
        <w:ind w:firstLine="480" w:firstLineChars="200"/>
        <w:rPr>
          <w:rFonts w:ascii="宋体" w:hAnsi="宋体" w:cs="宋体"/>
          <w:bCs/>
          <w:color w:val="auto"/>
          <w:kern w:val="0"/>
          <w:sz w:val="24"/>
          <w:highlight w:val="none"/>
          <w:u w:val="single"/>
        </w:rPr>
      </w:pPr>
      <w:r>
        <w:rPr>
          <w:rFonts w:hint="eastAsia" w:ascii="宋体" w:hAnsi="宋体" w:cs="宋体"/>
          <w:bCs/>
          <w:color w:val="auto"/>
          <w:kern w:val="0"/>
          <w:sz w:val="24"/>
          <w:highlight w:val="none"/>
        </w:rPr>
        <w:t>（2）与投标人存在直接控股、管理关系的其他单位：</w:t>
      </w:r>
    </w:p>
    <w:p w14:paraId="40D6A1D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（3）为本采购项目提供整体设计、规范编制或者项目管理、监理、检测等服务的供应商参加本项目采购活动：</w:t>
      </w:r>
    </w:p>
    <w:p w14:paraId="050C1FC9">
      <w:pPr>
        <w:spacing w:line="360" w:lineRule="auto"/>
        <w:ind w:firstLine="708" w:firstLineChars="295"/>
        <w:rPr>
          <w:rFonts w:ascii="宋体" w:hAnsi="宋体"/>
          <w:bCs/>
          <w:color w:val="auto"/>
          <w:sz w:val="24"/>
          <w:highlight w:val="none"/>
        </w:rPr>
      </w:pPr>
      <w:r>
        <w:rPr>
          <w:rFonts w:hint="eastAsia" w:ascii="宋体" w:hAnsi="宋体"/>
          <w:bCs/>
          <w:color w:val="auto"/>
          <w:sz w:val="24"/>
          <w:highlight w:val="none"/>
        </w:rPr>
        <w:t>是否存在以上情形：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3D2C1199">
      <w:pPr>
        <w:snapToGrid w:val="0"/>
        <w:spacing w:line="360" w:lineRule="auto"/>
        <w:ind w:firstLine="480" w:firstLineChars="200"/>
        <w:rPr>
          <w:rFonts w:ascii="宋体" w:hAnsi="宋体" w:cs="宋体"/>
          <w:bCs/>
          <w:color w:val="auto"/>
          <w:kern w:val="0"/>
          <w:sz w:val="24"/>
          <w:highlight w:val="none"/>
        </w:rPr>
      </w:pPr>
    </w:p>
    <w:p w14:paraId="5EAC0188">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注：若无此情形，写“无”即可</w:t>
      </w:r>
    </w:p>
    <w:p w14:paraId="07C3AE47">
      <w:pPr>
        <w:snapToGrid w:val="0"/>
        <w:spacing w:before="120" w:after="120" w:line="360" w:lineRule="auto"/>
        <w:ind w:firstLine="480" w:firstLineChars="200"/>
        <w:rPr>
          <w:rFonts w:ascii="宋体" w:hAnsi="宋体" w:cs="宋体"/>
          <w:bCs/>
          <w:color w:val="auto"/>
          <w:kern w:val="0"/>
          <w:sz w:val="24"/>
          <w:highlight w:val="none"/>
          <w:u w:val="single"/>
        </w:rPr>
      </w:pPr>
      <w:r>
        <w:rPr>
          <w:rFonts w:hint="eastAsia" w:ascii="宋体" w:hAnsi="宋体" w:cs="宋体"/>
          <w:bCs/>
          <w:color w:val="auto"/>
          <w:kern w:val="0"/>
          <w:sz w:val="24"/>
          <w:highlight w:val="none"/>
        </w:rPr>
        <w:t>投标人名称（加盖单位公章）：</w:t>
      </w:r>
    </w:p>
    <w:p w14:paraId="79019489">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法定代表人（或非法人组织负责人）或其授权委托人(签字或盖章)：</w:t>
      </w:r>
    </w:p>
    <w:p w14:paraId="4CAC3531">
      <w:pPr>
        <w:tabs>
          <w:tab w:val="left" w:pos="840"/>
        </w:tabs>
        <w:adjustRightInd w:val="0"/>
        <w:snapToGrid w:val="0"/>
        <w:spacing w:line="360" w:lineRule="auto"/>
        <w:ind w:firstLine="480" w:firstLineChars="200"/>
        <w:rPr>
          <w:rFonts w:ascii="宋体" w:hAnsi="宋体" w:cs="宋体"/>
          <w:b/>
          <w:color w:val="auto"/>
          <w:kern w:val="0"/>
          <w:sz w:val="24"/>
          <w:highlight w:val="none"/>
        </w:rPr>
      </w:pPr>
      <w:r>
        <w:rPr>
          <w:rFonts w:hint="eastAsia" w:ascii="宋体" w:hAnsi="宋体" w:cs="宋体"/>
          <w:bCs/>
          <w:color w:val="auto"/>
          <w:kern w:val="0"/>
          <w:sz w:val="24"/>
          <w:highlight w:val="none"/>
        </w:rPr>
        <w:t>日期：    年  月  日</w:t>
      </w:r>
    </w:p>
    <w:p w14:paraId="05818886">
      <w:pPr>
        <w:pStyle w:val="45"/>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36"/>
          <w:highlight w:val="none"/>
        </w:rPr>
        <w:br w:type="page"/>
      </w:r>
      <w:bookmarkStart w:id="201" w:name="_Toc8019"/>
      <w:r>
        <w:rPr>
          <w:rFonts w:hint="eastAsia" w:hAnsi="宋体" w:cs="宋体"/>
          <w:b/>
          <w:color w:val="auto"/>
          <w:kern w:val="0"/>
          <w:sz w:val="36"/>
          <w:szCs w:val="24"/>
          <w:highlight w:val="none"/>
        </w:rPr>
        <w:t>九、</w:t>
      </w:r>
      <w:bookmarkEnd w:id="199"/>
      <w:bookmarkEnd w:id="200"/>
      <w:r>
        <w:rPr>
          <w:rFonts w:hAnsi="宋体" w:cs="宋体"/>
          <w:b/>
          <w:color w:val="auto"/>
          <w:kern w:val="0"/>
          <w:sz w:val="36"/>
          <w:szCs w:val="24"/>
          <w:highlight w:val="none"/>
        </w:rPr>
        <w:t>投标保证金缴纳凭证</w:t>
      </w:r>
      <w:bookmarkEnd w:id="201"/>
    </w:p>
    <w:p w14:paraId="555F297C">
      <w:pPr>
        <w:pStyle w:val="45"/>
        <w:snapToGrid w:val="0"/>
        <w:spacing w:line="360" w:lineRule="auto"/>
        <w:ind w:firstLine="723"/>
        <w:rPr>
          <w:rFonts w:hAnsi="宋体" w:cs="宋体"/>
          <w:b/>
          <w:color w:val="auto"/>
          <w:kern w:val="0"/>
          <w:sz w:val="36"/>
          <w:szCs w:val="24"/>
          <w:highlight w:val="none"/>
        </w:rPr>
      </w:pPr>
    </w:p>
    <w:p w14:paraId="3EC76BB7">
      <w:pPr>
        <w:pStyle w:val="45"/>
        <w:snapToGrid w:val="0"/>
        <w:spacing w:line="360" w:lineRule="auto"/>
        <w:ind w:firstLine="723"/>
        <w:rPr>
          <w:rFonts w:hAnsi="宋体" w:cs="宋体"/>
          <w:b/>
          <w:color w:val="auto"/>
          <w:kern w:val="0"/>
          <w:sz w:val="36"/>
          <w:szCs w:val="24"/>
          <w:highlight w:val="none"/>
        </w:rPr>
      </w:pPr>
    </w:p>
    <w:p w14:paraId="037C1404">
      <w:pPr>
        <w:snapToGrid w:val="0"/>
        <w:spacing w:line="360" w:lineRule="auto"/>
        <w:rPr>
          <w:rFonts w:ascii="宋体" w:hAnsi="宋体" w:cs="宋体"/>
          <w:b/>
          <w:color w:val="auto"/>
          <w:kern w:val="0"/>
          <w:sz w:val="24"/>
          <w:highlight w:val="none"/>
        </w:rPr>
      </w:pPr>
      <w:bookmarkStart w:id="202" w:name="_Toc529375325"/>
      <w:bookmarkEnd w:id="202"/>
      <w:bookmarkStart w:id="203" w:name="_Toc529515609"/>
      <w:bookmarkEnd w:id="203"/>
      <w:bookmarkStart w:id="204" w:name="_Toc10787_WPSOffice_Level1"/>
      <w:bookmarkStart w:id="205" w:name="_Toc5510_WPSOffice_Level1"/>
      <w:r>
        <w:rPr>
          <w:rFonts w:hint="eastAsia" w:hAnsi="宋体" w:cs="宋体"/>
          <w:b/>
          <w:color w:val="auto"/>
          <w:kern w:val="0"/>
          <w:sz w:val="32"/>
          <w:szCs w:val="32"/>
          <w:highlight w:val="none"/>
        </w:rPr>
        <w:br w:type="page"/>
      </w:r>
    </w:p>
    <w:p w14:paraId="4A188A56">
      <w:pPr>
        <w:widowControl/>
        <w:jc w:val="left"/>
        <w:rPr>
          <w:rFonts w:ascii="宋体" w:hAnsi="宋体" w:cs="宋体"/>
          <w:color w:val="auto"/>
          <w:kern w:val="0"/>
          <w:sz w:val="24"/>
          <w:highlight w:val="none"/>
        </w:rPr>
      </w:pPr>
    </w:p>
    <w:bookmarkEnd w:id="204"/>
    <w:bookmarkEnd w:id="205"/>
    <w:p w14:paraId="2A7FD784">
      <w:pPr>
        <w:rPr>
          <w:rFonts w:hAnsi="宋体" w:cs="宋体"/>
          <w:b/>
          <w:color w:val="auto"/>
          <w:kern w:val="0"/>
          <w:sz w:val="36"/>
          <w:highlight w:val="none"/>
        </w:rPr>
      </w:pPr>
      <w:bookmarkStart w:id="206" w:name="_Toc17699"/>
      <w:bookmarkStart w:id="207" w:name="_Toc3503_WPSOffice_Level1"/>
      <w:bookmarkStart w:id="208" w:name="_Toc4240_WPSOffice_Level1"/>
    </w:p>
    <w:p w14:paraId="057BA75E">
      <w:pPr>
        <w:pStyle w:val="45"/>
        <w:snapToGrid w:val="0"/>
        <w:spacing w:line="360" w:lineRule="auto"/>
        <w:outlineLvl w:val="1"/>
        <w:rPr>
          <w:rFonts w:hAnsi="宋体" w:cs="宋体"/>
          <w:b/>
          <w:color w:val="auto"/>
          <w:kern w:val="0"/>
          <w:sz w:val="36"/>
          <w:szCs w:val="24"/>
          <w:highlight w:val="none"/>
        </w:rPr>
      </w:pPr>
      <w:r>
        <w:rPr>
          <w:rFonts w:hint="eastAsia" w:hAnsi="宋体" w:cs="宋体"/>
          <w:b/>
          <w:color w:val="auto"/>
          <w:kern w:val="0"/>
          <w:sz w:val="36"/>
          <w:szCs w:val="24"/>
          <w:highlight w:val="none"/>
        </w:rPr>
        <w:t>十、中小企业声明函、监狱企业证明、残疾人福利性单位声明函</w:t>
      </w:r>
      <w:bookmarkEnd w:id="206"/>
      <w:bookmarkEnd w:id="207"/>
      <w:bookmarkEnd w:id="208"/>
    </w:p>
    <w:p w14:paraId="73D06E67">
      <w:pPr>
        <w:pStyle w:val="45"/>
        <w:snapToGrid w:val="0"/>
        <w:spacing w:line="360" w:lineRule="auto"/>
        <w:jc w:val="center"/>
        <w:rPr>
          <w:rFonts w:hAnsi="宋体" w:cs="宋体"/>
          <w:b/>
          <w:color w:val="auto"/>
          <w:kern w:val="0"/>
          <w:sz w:val="36"/>
          <w:szCs w:val="24"/>
          <w:highlight w:val="none"/>
        </w:rPr>
      </w:pPr>
      <w:bookmarkStart w:id="209" w:name="_Toc14357_WPSOffice_Level1"/>
      <w:bookmarkStart w:id="210" w:name="_Toc11670_WPSOffice_Level1"/>
      <w:bookmarkStart w:id="211" w:name="_Toc25853_WPSOffice_Level1"/>
      <w:bookmarkStart w:id="212" w:name="_Toc32003_WPSOffice_Level1"/>
      <w:r>
        <w:rPr>
          <w:rFonts w:hint="eastAsia" w:hAnsi="宋体" w:cs="宋体"/>
          <w:b/>
          <w:color w:val="auto"/>
          <w:kern w:val="0"/>
          <w:sz w:val="36"/>
          <w:szCs w:val="24"/>
          <w:highlight w:val="none"/>
        </w:rPr>
        <w:t>（一）中小企业声明函</w:t>
      </w:r>
    </w:p>
    <w:p w14:paraId="1E285A89">
      <w:pPr>
        <w:snapToGrid w:val="0"/>
        <w:spacing w:line="360" w:lineRule="auto"/>
        <w:jc w:val="center"/>
        <w:rPr>
          <w:rFonts w:ascii="宋体" w:hAnsi="宋体" w:cs="宋体"/>
          <w:b/>
          <w:color w:val="auto"/>
          <w:kern w:val="0"/>
          <w:sz w:val="28"/>
          <w:szCs w:val="28"/>
          <w:highlight w:val="none"/>
          <w:lang w:val="zh-CN"/>
        </w:rPr>
      </w:pPr>
      <w:r>
        <w:rPr>
          <w:rFonts w:hint="eastAsia" w:ascii="宋体" w:hAnsi="宋体" w:cs="宋体"/>
          <w:b/>
          <w:color w:val="auto"/>
          <w:kern w:val="0"/>
          <w:sz w:val="28"/>
          <w:szCs w:val="28"/>
          <w:highlight w:val="none"/>
        </w:rPr>
        <w:t>（如不符合请填“无”）</w:t>
      </w:r>
    </w:p>
    <w:p w14:paraId="0D25E9A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本公司（联合体）郑重声明，根据《政府采购促进中小企业发展管理办法》（财库﹝2020﹞46号）的规定，本公司（联合体）参加</w:t>
      </w:r>
      <w:r>
        <w:rPr>
          <w:rFonts w:hint="eastAsia" w:ascii="宋体" w:hAnsi="宋体" w:cs="宋体"/>
          <w:color w:val="auto"/>
          <w:kern w:val="0"/>
          <w:sz w:val="24"/>
          <w:highlight w:val="none"/>
          <w:u w:val="single"/>
        </w:rPr>
        <w:t>（单位名称）</w:t>
      </w:r>
      <w:r>
        <w:rPr>
          <w:rFonts w:hint="eastAsia" w:ascii="宋体" w:hAnsi="宋体" w:cs="宋体"/>
          <w:color w:val="auto"/>
          <w:kern w:val="0"/>
          <w:sz w:val="24"/>
          <w:highlight w:val="none"/>
        </w:rPr>
        <w:t>的</w:t>
      </w:r>
      <w:r>
        <w:rPr>
          <w:rFonts w:hint="eastAsia" w:ascii="宋体" w:hAnsi="宋体" w:cs="宋体"/>
          <w:color w:val="auto"/>
          <w:kern w:val="0"/>
          <w:sz w:val="24"/>
          <w:highlight w:val="none"/>
          <w:u w:val="single"/>
        </w:rPr>
        <w:t>（项目名称）</w:t>
      </w:r>
      <w:r>
        <w:rPr>
          <w:rFonts w:hint="eastAsia" w:ascii="宋体" w:hAnsi="宋体" w:cs="宋体"/>
          <w:color w:val="auto"/>
          <w:kern w:val="0"/>
          <w:sz w:val="24"/>
          <w:highlight w:val="none"/>
        </w:rPr>
        <w:t>采购活动，提供的货物全部由符合政策要求的中小企业制造。相关企业（含联合体中的中小企业、签订分包意向协议的中小企业）的具体情况如下：</w:t>
      </w:r>
    </w:p>
    <w:p w14:paraId="028161C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1. </w:t>
      </w:r>
      <w:r>
        <w:rPr>
          <w:rFonts w:hint="eastAsia" w:ascii="宋体" w:hAnsi="宋体" w:cs="宋体"/>
          <w:color w:val="auto"/>
          <w:kern w:val="0"/>
          <w:sz w:val="24"/>
          <w:highlight w:val="none"/>
          <w:u w:val="single"/>
        </w:rPr>
        <w:t>（</w:t>
      </w:r>
      <w:r>
        <w:rPr>
          <w:rFonts w:hint="eastAsia" w:ascii="宋体" w:hAnsi="宋体" w:cs="宋体"/>
          <w:i/>
          <w:iCs/>
          <w:color w:val="auto"/>
          <w:kern w:val="0"/>
          <w:sz w:val="24"/>
          <w:highlight w:val="none"/>
          <w:u w:val="single"/>
        </w:rPr>
        <w:t>标的名称</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w:t>
      </w:r>
      <w:r>
        <w:rPr>
          <w:rFonts w:hint="eastAsia" w:ascii="宋体" w:hAnsi="宋体" w:cs="宋体"/>
          <w:i/>
          <w:iCs/>
          <w:color w:val="auto"/>
          <w:kern w:val="0"/>
          <w:sz w:val="24"/>
          <w:highlight w:val="none"/>
          <w:u w:val="single"/>
        </w:rPr>
        <w:t>采购文件中明确的所属行业</w:t>
      </w:r>
      <w:r>
        <w:rPr>
          <w:rFonts w:hint="eastAsia" w:ascii="宋体" w:hAnsi="宋体" w:cs="宋体"/>
          <w:color w:val="auto"/>
          <w:kern w:val="0"/>
          <w:sz w:val="24"/>
          <w:highlight w:val="none"/>
          <w:u w:val="single"/>
        </w:rPr>
        <w:t>）行业</w:t>
      </w:r>
      <w:r>
        <w:rPr>
          <w:rFonts w:hint="eastAsia" w:ascii="宋体" w:hAnsi="宋体" w:cs="宋体"/>
          <w:color w:val="auto"/>
          <w:kern w:val="0"/>
          <w:sz w:val="24"/>
          <w:highlight w:val="none"/>
        </w:rPr>
        <w:t>；制造商为</w:t>
      </w:r>
      <w:r>
        <w:rPr>
          <w:rFonts w:hint="eastAsia" w:ascii="宋体" w:hAnsi="宋体" w:cs="宋体"/>
          <w:color w:val="auto"/>
          <w:kern w:val="0"/>
          <w:sz w:val="24"/>
          <w:highlight w:val="none"/>
          <w:u w:val="single"/>
        </w:rPr>
        <w:t>（</w:t>
      </w:r>
      <w:r>
        <w:rPr>
          <w:rFonts w:hint="eastAsia" w:ascii="宋体" w:hAnsi="宋体" w:cs="宋体"/>
          <w:i/>
          <w:iCs/>
          <w:color w:val="auto"/>
          <w:kern w:val="0"/>
          <w:sz w:val="24"/>
          <w:highlight w:val="none"/>
          <w:u w:val="single"/>
        </w:rPr>
        <w:t>企业名称</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，从业人员_</w:t>
      </w:r>
      <w:r>
        <w:rPr>
          <w:rFonts w:ascii="宋体" w:hAnsi="宋体" w:cs="宋体"/>
          <w:color w:val="auto"/>
          <w:kern w:val="0"/>
          <w:sz w:val="24"/>
          <w:highlight w:val="none"/>
        </w:rPr>
        <w:t>___</w:t>
      </w:r>
      <w:r>
        <w:rPr>
          <w:rFonts w:hint="eastAsia" w:ascii="宋体" w:hAnsi="宋体" w:cs="宋体"/>
          <w:color w:val="auto"/>
          <w:kern w:val="0"/>
          <w:sz w:val="24"/>
          <w:highlight w:val="none"/>
        </w:rPr>
        <w:t>人，营业收入为_</w:t>
      </w:r>
      <w:r>
        <w:rPr>
          <w:rFonts w:ascii="宋体" w:hAnsi="宋体" w:cs="宋体"/>
          <w:color w:val="auto"/>
          <w:kern w:val="0"/>
          <w:sz w:val="24"/>
          <w:highlight w:val="none"/>
        </w:rPr>
        <w:t>___</w:t>
      </w:r>
      <w:r>
        <w:rPr>
          <w:rFonts w:hint="eastAsia" w:ascii="宋体" w:hAnsi="宋体" w:cs="宋体"/>
          <w:color w:val="auto"/>
          <w:kern w:val="0"/>
          <w:sz w:val="24"/>
          <w:highlight w:val="none"/>
        </w:rPr>
        <w:t>万元，资产总额为_</w:t>
      </w:r>
      <w:r>
        <w:rPr>
          <w:rFonts w:ascii="宋体" w:hAnsi="宋体" w:cs="宋体"/>
          <w:color w:val="auto"/>
          <w:kern w:val="0"/>
          <w:sz w:val="24"/>
          <w:highlight w:val="none"/>
        </w:rPr>
        <w:t>___</w:t>
      </w:r>
      <w:r>
        <w:rPr>
          <w:rFonts w:hint="eastAsia" w:ascii="宋体" w:hAnsi="宋体" w:cs="宋体"/>
          <w:color w:val="auto"/>
          <w:kern w:val="0"/>
          <w:sz w:val="24"/>
          <w:highlight w:val="none"/>
        </w:rPr>
        <w:t>万元</w:t>
      </w:r>
      <w:r>
        <w:rPr>
          <w:rFonts w:hint="eastAsia" w:ascii="宋体" w:hAnsi="宋体" w:cs="宋体"/>
          <w:color w:val="auto"/>
          <w:kern w:val="0"/>
          <w:sz w:val="24"/>
          <w:highlight w:val="none"/>
          <w:vertAlign w:val="superscript"/>
        </w:rPr>
        <w:t xml:space="preserve"> 1</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w:t>
      </w:r>
      <w:r>
        <w:rPr>
          <w:rFonts w:hint="eastAsia" w:ascii="宋体" w:hAnsi="宋体" w:cs="宋体"/>
          <w:i/>
          <w:iCs/>
          <w:color w:val="auto"/>
          <w:kern w:val="0"/>
          <w:sz w:val="24"/>
          <w:highlight w:val="none"/>
          <w:u w:val="single"/>
        </w:rPr>
        <w:t>中型企业、小型企业、微型企业</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w:t>
      </w:r>
    </w:p>
    <w:p w14:paraId="38907B9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2. </w:t>
      </w:r>
      <w:r>
        <w:rPr>
          <w:rFonts w:hint="eastAsia" w:ascii="宋体" w:hAnsi="宋体" w:cs="宋体"/>
          <w:color w:val="auto"/>
          <w:kern w:val="0"/>
          <w:sz w:val="24"/>
          <w:highlight w:val="none"/>
          <w:u w:val="single"/>
        </w:rPr>
        <w:t>（</w:t>
      </w:r>
      <w:r>
        <w:rPr>
          <w:rFonts w:hint="eastAsia" w:ascii="宋体" w:hAnsi="宋体" w:cs="宋体"/>
          <w:i/>
          <w:iCs/>
          <w:color w:val="auto"/>
          <w:kern w:val="0"/>
          <w:sz w:val="24"/>
          <w:highlight w:val="none"/>
          <w:u w:val="single"/>
        </w:rPr>
        <w:t>标的名称</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w:t>
      </w:r>
      <w:r>
        <w:rPr>
          <w:rFonts w:hint="eastAsia" w:ascii="宋体" w:hAnsi="宋体" w:cs="宋体"/>
          <w:i/>
          <w:iCs/>
          <w:color w:val="auto"/>
          <w:kern w:val="0"/>
          <w:sz w:val="24"/>
          <w:highlight w:val="none"/>
          <w:u w:val="single"/>
        </w:rPr>
        <w:t>采购文件中明确的所属行业</w:t>
      </w:r>
      <w:r>
        <w:rPr>
          <w:rFonts w:hint="eastAsia" w:ascii="宋体" w:hAnsi="宋体" w:cs="宋体"/>
          <w:color w:val="auto"/>
          <w:kern w:val="0"/>
          <w:sz w:val="24"/>
          <w:highlight w:val="none"/>
          <w:u w:val="single"/>
        </w:rPr>
        <w:t>）行业</w:t>
      </w:r>
      <w:r>
        <w:rPr>
          <w:rFonts w:hint="eastAsia" w:ascii="宋体" w:hAnsi="宋体" w:cs="宋体"/>
          <w:color w:val="auto"/>
          <w:kern w:val="0"/>
          <w:sz w:val="24"/>
          <w:highlight w:val="none"/>
        </w:rPr>
        <w:t>；制造商为</w:t>
      </w:r>
      <w:r>
        <w:rPr>
          <w:rFonts w:hint="eastAsia" w:ascii="宋体" w:hAnsi="宋体" w:cs="宋体"/>
          <w:color w:val="auto"/>
          <w:kern w:val="0"/>
          <w:sz w:val="24"/>
          <w:highlight w:val="none"/>
          <w:u w:val="single"/>
        </w:rPr>
        <w:t>（</w:t>
      </w:r>
      <w:r>
        <w:rPr>
          <w:rFonts w:hint="eastAsia" w:ascii="宋体" w:hAnsi="宋体" w:cs="宋体"/>
          <w:i/>
          <w:iCs/>
          <w:color w:val="auto"/>
          <w:kern w:val="0"/>
          <w:sz w:val="24"/>
          <w:highlight w:val="none"/>
          <w:u w:val="single"/>
        </w:rPr>
        <w:t>企业名称</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，从业人员_</w:t>
      </w:r>
      <w:r>
        <w:rPr>
          <w:rFonts w:ascii="宋体" w:hAnsi="宋体" w:cs="宋体"/>
          <w:color w:val="auto"/>
          <w:kern w:val="0"/>
          <w:sz w:val="24"/>
          <w:highlight w:val="none"/>
        </w:rPr>
        <w:t>___</w:t>
      </w:r>
      <w:r>
        <w:rPr>
          <w:rFonts w:hint="eastAsia" w:ascii="宋体" w:hAnsi="宋体" w:cs="宋体"/>
          <w:color w:val="auto"/>
          <w:kern w:val="0"/>
          <w:sz w:val="24"/>
          <w:highlight w:val="none"/>
        </w:rPr>
        <w:t>人，营业收入为)</w:t>
      </w:r>
      <w:r>
        <w:rPr>
          <w:rFonts w:ascii="宋体" w:hAnsi="宋体" w:cs="宋体"/>
          <w:color w:val="auto"/>
          <w:kern w:val="0"/>
          <w:sz w:val="24"/>
          <w:highlight w:val="none"/>
        </w:rPr>
        <w:t>____</w:t>
      </w:r>
      <w:r>
        <w:rPr>
          <w:rFonts w:hint="eastAsia" w:ascii="宋体" w:hAnsi="宋体" w:cs="宋体"/>
          <w:color w:val="auto"/>
          <w:kern w:val="0"/>
          <w:sz w:val="24"/>
          <w:highlight w:val="none"/>
        </w:rPr>
        <w:t>万元，资产总额为_</w:t>
      </w:r>
      <w:r>
        <w:rPr>
          <w:rFonts w:ascii="宋体" w:hAnsi="宋体" w:cs="宋体"/>
          <w:color w:val="auto"/>
          <w:kern w:val="0"/>
          <w:sz w:val="24"/>
          <w:highlight w:val="none"/>
        </w:rPr>
        <w:t>___</w:t>
      </w:r>
      <w:r>
        <w:rPr>
          <w:rFonts w:hint="eastAsia" w:ascii="宋体" w:hAnsi="宋体" w:cs="宋体"/>
          <w:color w:val="auto"/>
          <w:kern w:val="0"/>
          <w:sz w:val="24"/>
          <w:highlight w:val="none"/>
        </w:rPr>
        <w:t>万元，属于</w:t>
      </w:r>
      <w:r>
        <w:rPr>
          <w:rFonts w:hint="eastAsia" w:ascii="宋体" w:hAnsi="宋体" w:cs="宋体"/>
          <w:color w:val="auto"/>
          <w:kern w:val="0"/>
          <w:sz w:val="24"/>
          <w:highlight w:val="none"/>
          <w:u w:val="single"/>
        </w:rPr>
        <w:t>（</w:t>
      </w:r>
      <w:r>
        <w:rPr>
          <w:rFonts w:hint="eastAsia" w:ascii="宋体" w:hAnsi="宋体" w:cs="宋体"/>
          <w:i/>
          <w:iCs/>
          <w:color w:val="auto"/>
          <w:kern w:val="0"/>
          <w:sz w:val="24"/>
          <w:highlight w:val="none"/>
          <w:u w:val="single"/>
        </w:rPr>
        <w:t>中型企业、小型企业、微型企业</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w:t>
      </w:r>
    </w:p>
    <w:p w14:paraId="19E20C1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 </w:t>
      </w:r>
    </w:p>
    <w:p w14:paraId="0FF70D6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以上企业，不属于大企业的分支机构，不存在控股股东为大企业的情形，也不存在与大企业的负责人为同一人的情形。</w:t>
      </w:r>
    </w:p>
    <w:p w14:paraId="13CAC91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本企业对上述声明内容的真实性负责。如有虚假，将依法承担相应责任。</w:t>
      </w:r>
    </w:p>
    <w:p w14:paraId="6592586A">
      <w:pPr>
        <w:tabs>
          <w:tab w:val="left" w:pos="4860"/>
        </w:tabs>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                企业名称（盖章）：</w:t>
      </w:r>
      <w:r>
        <w:rPr>
          <w:rFonts w:hint="eastAsia" w:ascii="宋体" w:hAnsi="宋体" w:cs="宋体"/>
          <w:color w:val="auto"/>
          <w:kern w:val="0"/>
          <w:sz w:val="24"/>
          <w:highlight w:val="none"/>
          <w:u w:val="single"/>
        </w:rPr>
        <w:t xml:space="preserve">          </w:t>
      </w:r>
    </w:p>
    <w:p w14:paraId="3A56D684">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 xml:space="preserve">                          日  期：</w:t>
      </w:r>
      <w:r>
        <w:rPr>
          <w:rFonts w:hint="eastAsia" w:ascii="宋体" w:hAnsi="宋体" w:cs="宋体"/>
          <w:color w:val="auto"/>
          <w:kern w:val="0"/>
          <w:sz w:val="24"/>
          <w:highlight w:val="none"/>
          <w:u w:val="single"/>
        </w:rPr>
        <w:t xml:space="preserve">          </w:t>
      </w:r>
    </w:p>
    <w:p w14:paraId="30705108">
      <w:pPr>
        <w:snapToGrid w:val="0"/>
        <w:spacing w:line="360" w:lineRule="auto"/>
        <w:ind w:firstLine="482"/>
        <w:rPr>
          <w:rFonts w:ascii="宋体" w:hAnsi="宋体" w:cs="宋体"/>
          <w:b/>
          <w:bCs/>
          <w:color w:val="auto"/>
          <w:kern w:val="0"/>
          <w:sz w:val="24"/>
          <w:highlight w:val="none"/>
        </w:rPr>
      </w:pPr>
    </w:p>
    <w:p w14:paraId="5FE179E5">
      <w:pPr>
        <w:snapToGrid w:val="0"/>
        <w:spacing w:line="360" w:lineRule="auto"/>
        <w:ind w:firstLine="482"/>
        <w:rPr>
          <w:rFonts w:ascii="宋体" w:hAnsi="宋体" w:cs="宋体"/>
          <w:bCs/>
          <w:color w:val="auto"/>
          <w:kern w:val="0"/>
          <w:sz w:val="24"/>
          <w:highlight w:val="none"/>
        </w:rPr>
      </w:pPr>
      <w:r>
        <w:rPr>
          <w:rFonts w:hint="eastAsia" w:ascii="宋体" w:hAnsi="宋体" w:cs="宋体"/>
          <w:b/>
          <w:color w:val="auto"/>
          <w:kern w:val="0"/>
          <w:sz w:val="24"/>
          <w:highlight w:val="none"/>
        </w:rPr>
        <w:t>注：</w:t>
      </w:r>
      <w:r>
        <w:rPr>
          <w:rFonts w:ascii="宋体" w:hAnsi="宋体" w:cs="宋体"/>
          <w:bCs/>
          <w:color w:val="auto"/>
          <w:kern w:val="0"/>
          <w:sz w:val="24"/>
          <w:highlight w:val="none"/>
        </w:rPr>
        <w:t>1、</w:t>
      </w:r>
      <w:r>
        <w:rPr>
          <w:rFonts w:hint="eastAsia" w:ascii="宋体" w:hAnsi="宋体" w:cs="宋体"/>
          <w:bCs/>
          <w:color w:val="auto"/>
          <w:kern w:val="0"/>
          <w:sz w:val="24"/>
          <w:highlight w:val="none"/>
        </w:rPr>
        <w:t>从业人员、营业收入、资产总额填报上一年度数据，无上一年度数据的新成立企业可不填报。</w:t>
      </w:r>
    </w:p>
    <w:p w14:paraId="680E25CC">
      <w:pPr>
        <w:pStyle w:val="98"/>
        <w:ind w:firstLine="480"/>
        <w:rPr>
          <w:rFonts w:ascii="宋体" w:hAnsi="宋体" w:cs="宋体"/>
          <w:bCs/>
          <w:color w:val="auto"/>
          <w:kern w:val="0"/>
          <w:highlight w:val="none"/>
        </w:rPr>
      </w:pPr>
      <w:bookmarkStart w:id="213" w:name="_Hlk113183088"/>
      <w:r>
        <w:rPr>
          <w:rFonts w:ascii="宋体" w:hAnsi="宋体" w:cs="宋体"/>
          <w:bCs/>
          <w:color w:val="auto"/>
          <w:kern w:val="0"/>
          <w:highlight w:val="none"/>
        </w:rPr>
        <w:t>2</w:t>
      </w:r>
      <w:r>
        <w:rPr>
          <w:rFonts w:hint="eastAsia" w:ascii="宋体" w:hAnsi="宋体" w:cs="宋体"/>
          <w:bCs/>
          <w:color w:val="auto"/>
          <w:kern w:val="0"/>
          <w:highlight w:val="none"/>
        </w:rPr>
        <w:t>、中标人为中小企业的，其《中小企业声明函》将在中标公告中公告，接受社会监督。</w:t>
      </w:r>
    </w:p>
    <w:p w14:paraId="01CCFAA0">
      <w:pPr>
        <w:pStyle w:val="98"/>
        <w:ind w:firstLine="480"/>
        <w:rPr>
          <w:rFonts w:ascii="宋体" w:hAnsi="宋体" w:cs="宋体"/>
          <w:bCs/>
          <w:color w:val="auto"/>
          <w:kern w:val="0"/>
          <w:highlight w:val="none"/>
        </w:rPr>
      </w:pPr>
      <w:r>
        <w:rPr>
          <w:rFonts w:ascii="宋体" w:hAnsi="宋体" w:cs="宋体"/>
          <w:bCs/>
          <w:color w:val="auto"/>
          <w:kern w:val="0"/>
          <w:highlight w:val="none"/>
        </w:rPr>
        <w:t>3</w:t>
      </w:r>
      <w:r>
        <w:rPr>
          <w:rFonts w:hint="eastAsia" w:ascii="宋体" w:hAnsi="宋体" w:cs="宋体"/>
          <w:bCs/>
          <w:color w:val="auto"/>
          <w:kern w:val="0"/>
          <w:highlight w:val="none"/>
        </w:rPr>
        <w:t>、投标人提供的《中小企业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FB774BD">
      <w:pPr>
        <w:pStyle w:val="98"/>
        <w:ind w:firstLine="480"/>
        <w:rPr>
          <w:rFonts w:ascii="宋体" w:hAnsi="宋体" w:cs="宋体"/>
          <w:bCs/>
          <w:color w:val="auto"/>
          <w:kern w:val="0"/>
          <w:highlight w:val="none"/>
        </w:rPr>
      </w:pPr>
      <w:r>
        <w:rPr>
          <w:rFonts w:ascii="宋体" w:hAnsi="宋体" w:cs="宋体"/>
          <w:bCs/>
          <w:color w:val="auto"/>
          <w:kern w:val="0"/>
          <w:highlight w:val="none"/>
        </w:rPr>
        <w:t>4</w:t>
      </w:r>
      <w:r>
        <w:rPr>
          <w:rFonts w:hint="eastAsia" w:ascii="宋体" w:hAnsi="宋体" w:cs="宋体"/>
          <w:bCs/>
          <w:color w:val="auto"/>
          <w:kern w:val="0"/>
          <w:highlight w:val="none"/>
        </w:rPr>
        <w:t>、供应商应当按照采购文件中明确的采购标的对应行业出具中小企业声明函，供应商应当对照采购标的对应行业划型标准，判断自己是否属于中小企业，符合条件的，出具中小企业声明函。</w:t>
      </w:r>
    </w:p>
    <w:p w14:paraId="2C063B60">
      <w:pPr>
        <w:pStyle w:val="98"/>
        <w:ind w:firstLine="480"/>
        <w:rPr>
          <w:rFonts w:ascii="宋体" w:hAnsi="宋体" w:cs="宋体"/>
          <w:bCs/>
          <w:color w:val="auto"/>
          <w:kern w:val="0"/>
          <w:highlight w:val="none"/>
        </w:rPr>
      </w:pPr>
      <w:r>
        <w:rPr>
          <w:rFonts w:hint="eastAsia" w:ascii="宋体" w:hAnsi="宋体" w:cs="宋体"/>
          <w:bCs/>
          <w:color w:val="auto"/>
          <w:kern w:val="0"/>
          <w:highlight w:val="none"/>
        </w:rPr>
        <w:t>5、货物代理商参加货物政府采购活动的，应按照中小企业声明函格式要求填写制造商的相关企业指标数据。而货物制造商、服务和工程供应商应按照相应的中小企业声明函格式填写企业自身的相关指标数据。其中涉及多个标的物的，分别填写相关企业指标数据。</w:t>
      </w:r>
    </w:p>
    <w:p w14:paraId="06208BA6">
      <w:pPr>
        <w:pStyle w:val="98"/>
        <w:ind w:firstLine="480"/>
        <w:rPr>
          <w:rFonts w:ascii="宋体" w:hAnsi="宋体" w:cs="宋体"/>
          <w:bCs/>
          <w:color w:val="auto"/>
          <w:kern w:val="0"/>
          <w:highlight w:val="none"/>
        </w:rPr>
      </w:pPr>
      <w:r>
        <w:rPr>
          <w:rFonts w:hint="eastAsia" w:ascii="宋体" w:hAnsi="宋体" w:cs="宋体"/>
          <w:bCs/>
          <w:color w:val="auto"/>
          <w:kern w:val="0"/>
          <w:highlight w:val="none"/>
        </w:rPr>
        <w:t>6、根据《政府采购促进中小企业发展管理办法》，在货物采购项目中，供应商提供的货物既有中小企业制造货物，也有大型企业制造货物的，不享受办法规定的中小企业扶持政策。</w:t>
      </w:r>
    </w:p>
    <w:bookmarkEnd w:id="213"/>
    <w:p w14:paraId="299A1481">
      <w:pPr>
        <w:tabs>
          <w:tab w:val="left" w:pos="1800"/>
          <w:tab w:val="center" w:pos="4156"/>
        </w:tabs>
        <w:snapToGrid w:val="0"/>
        <w:spacing w:line="360" w:lineRule="auto"/>
        <w:ind w:firstLine="723"/>
        <w:jc w:val="center"/>
        <w:rPr>
          <w:rFonts w:ascii="宋体" w:hAnsi="宋体" w:cs="宋体"/>
          <w:b/>
          <w:color w:val="auto"/>
          <w:kern w:val="0"/>
          <w:sz w:val="36"/>
          <w:highlight w:val="none"/>
          <w:lang w:val="zh-CN"/>
        </w:rPr>
      </w:pPr>
    </w:p>
    <w:p w14:paraId="1711715B">
      <w:pPr>
        <w:widowControl/>
        <w:jc w:val="left"/>
        <w:rPr>
          <w:rFonts w:ascii="宋体" w:hAnsi="宋体" w:cs="宋体"/>
          <w:b/>
          <w:color w:val="auto"/>
          <w:kern w:val="0"/>
          <w:sz w:val="36"/>
          <w:highlight w:val="none"/>
          <w:lang w:val="zh-CN"/>
        </w:rPr>
      </w:pPr>
      <w:r>
        <w:rPr>
          <w:rFonts w:ascii="宋体" w:hAnsi="宋体" w:cs="宋体"/>
          <w:b/>
          <w:color w:val="auto"/>
          <w:kern w:val="0"/>
          <w:sz w:val="36"/>
          <w:highlight w:val="none"/>
          <w:lang w:val="zh-CN"/>
        </w:rPr>
        <w:br w:type="page"/>
      </w:r>
    </w:p>
    <w:p w14:paraId="13367765">
      <w:pPr>
        <w:pStyle w:val="45"/>
        <w:snapToGrid w:val="0"/>
        <w:spacing w:line="360" w:lineRule="auto"/>
        <w:jc w:val="center"/>
        <w:rPr>
          <w:rFonts w:hAnsi="宋体" w:cs="宋体"/>
          <w:b/>
          <w:color w:val="auto"/>
          <w:kern w:val="0"/>
          <w:sz w:val="36"/>
          <w:szCs w:val="24"/>
          <w:highlight w:val="none"/>
        </w:rPr>
      </w:pPr>
      <w:r>
        <w:rPr>
          <w:rFonts w:hint="eastAsia" w:hAnsi="宋体" w:cs="宋体"/>
          <w:b/>
          <w:color w:val="auto"/>
          <w:kern w:val="0"/>
          <w:sz w:val="36"/>
          <w:szCs w:val="24"/>
          <w:highlight w:val="none"/>
        </w:rPr>
        <w:t>（二）监狱企业证明文件</w:t>
      </w:r>
    </w:p>
    <w:p w14:paraId="2B8F0E2C">
      <w:pPr>
        <w:adjustRightInd w:val="0"/>
        <w:snapToGrid w:val="0"/>
        <w:spacing w:line="360" w:lineRule="auto"/>
        <w:ind w:firstLine="240" w:firstLineChars="100"/>
        <w:jc w:val="center"/>
        <w:rPr>
          <w:rFonts w:ascii="宋体" w:hAnsi="宋体" w:cs="宋体"/>
          <w:color w:val="auto"/>
          <w:kern w:val="0"/>
          <w:sz w:val="28"/>
          <w:szCs w:val="28"/>
          <w:highlight w:val="none"/>
        </w:rPr>
      </w:pPr>
      <w:r>
        <w:rPr>
          <w:rFonts w:hint="eastAsia" w:ascii="宋体" w:hAnsi="宋体" w:cs="宋体"/>
          <w:color w:val="auto"/>
          <w:kern w:val="0"/>
          <w:sz w:val="24"/>
          <w:highlight w:val="none"/>
        </w:rPr>
        <w:t>（由省级以上监狱管理局、戒毒管理局（含新疆生产建设兵团）出具的属于监狱企业的证明文件复印件加盖公章）</w:t>
      </w:r>
    </w:p>
    <w:p w14:paraId="2A1F7578">
      <w:pPr>
        <w:pStyle w:val="45"/>
        <w:snapToGrid w:val="0"/>
        <w:spacing w:line="360" w:lineRule="auto"/>
        <w:jc w:val="center"/>
        <w:rPr>
          <w:rFonts w:hAnsi="宋体" w:cs="宋体"/>
          <w:b/>
          <w:color w:val="auto"/>
          <w:kern w:val="0"/>
          <w:sz w:val="36"/>
          <w:szCs w:val="24"/>
          <w:highlight w:val="none"/>
        </w:rPr>
      </w:pPr>
      <w:r>
        <w:rPr>
          <w:rFonts w:hint="eastAsia" w:hAnsi="宋体" w:cs="宋体"/>
          <w:b/>
          <w:color w:val="auto"/>
          <w:kern w:val="0"/>
          <w:sz w:val="36"/>
          <w:highlight w:val="none"/>
          <w:lang w:val="zh-CN"/>
        </w:rPr>
        <w:br w:type="page"/>
      </w:r>
      <w:r>
        <w:rPr>
          <w:rFonts w:hint="eastAsia" w:hAnsi="宋体" w:cs="宋体"/>
          <w:b/>
          <w:color w:val="auto"/>
          <w:kern w:val="0"/>
          <w:sz w:val="36"/>
          <w:szCs w:val="24"/>
          <w:highlight w:val="none"/>
        </w:rPr>
        <w:t>（三）残疾人福利性单位声明函</w:t>
      </w:r>
      <w:bookmarkEnd w:id="209"/>
      <w:bookmarkEnd w:id="210"/>
      <w:bookmarkEnd w:id="211"/>
      <w:bookmarkEnd w:id="212"/>
    </w:p>
    <w:p w14:paraId="13EA3B03">
      <w:pPr>
        <w:snapToGrid w:val="0"/>
        <w:spacing w:line="360" w:lineRule="auto"/>
        <w:ind w:firstLine="723"/>
        <w:jc w:val="center"/>
        <w:rPr>
          <w:rFonts w:ascii="宋体" w:hAnsi="宋体" w:cs="宋体"/>
          <w:b/>
          <w:color w:val="auto"/>
          <w:kern w:val="0"/>
          <w:sz w:val="36"/>
          <w:highlight w:val="none"/>
          <w:lang w:val="zh-CN"/>
        </w:rPr>
      </w:pPr>
    </w:p>
    <w:p w14:paraId="1BE6A15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9C7F90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07A9F98F">
      <w:pPr>
        <w:snapToGrid w:val="0"/>
        <w:spacing w:line="360" w:lineRule="auto"/>
        <w:ind w:firstLine="480"/>
        <w:rPr>
          <w:rFonts w:ascii="宋体" w:hAnsi="宋体" w:cs="宋体"/>
          <w:color w:val="auto"/>
          <w:kern w:val="0"/>
          <w:sz w:val="24"/>
          <w:highlight w:val="none"/>
        </w:rPr>
      </w:pPr>
    </w:p>
    <w:p w14:paraId="1ED79F6B">
      <w:pPr>
        <w:snapToGrid w:val="0"/>
        <w:spacing w:line="360" w:lineRule="auto"/>
        <w:ind w:firstLine="480"/>
        <w:rPr>
          <w:rFonts w:ascii="宋体" w:hAnsi="宋体" w:cs="宋体"/>
          <w:color w:val="auto"/>
          <w:kern w:val="0"/>
          <w:sz w:val="24"/>
          <w:highlight w:val="none"/>
        </w:rPr>
      </w:pPr>
    </w:p>
    <w:p w14:paraId="510B95C0">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           单位名称（盖章）：</w:t>
      </w:r>
    </w:p>
    <w:p w14:paraId="447CC456">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日期：</w:t>
      </w:r>
    </w:p>
    <w:p w14:paraId="0184EC11">
      <w:pPr>
        <w:snapToGrid w:val="0"/>
        <w:spacing w:line="360" w:lineRule="auto"/>
        <w:ind w:firstLine="480"/>
        <w:rPr>
          <w:rFonts w:ascii="宋体" w:hAnsi="宋体" w:cs="宋体"/>
          <w:color w:val="auto"/>
          <w:kern w:val="0"/>
          <w:sz w:val="24"/>
          <w:highlight w:val="none"/>
        </w:rPr>
      </w:pPr>
    </w:p>
    <w:p w14:paraId="6360ECF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注：1.中标、成交投标人为残疾人福利性单位且评审中享受了残疾人福利性单位相关政府采购支持政策的，其《残疾人福利性单位声明函》将在中标、中选公示中公告，接受社会监督。</w:t>
      </w:r>
    </w:p>
    <w:p w14:paraId="186FA0B1">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2.投标人提供的《残疾人福利性单位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D7466E4">
      <w:pPr>
        <w:widowControl/>
        <w:jc w:val="left"/>
        <w:rPr>
          <w:rFonts w:ascii="宋体" w:hAnsi="宋体" w:cs="宋体"/>
          <w:color w:val="auto"/>
          <w:kern w:val="0"/>
          <w:sz w:val="24"/>
          <w:highlight w:val="none"/>
        </w:rPr>
      </w:pPr>
      <w:r>
        <w:rPr>
          <w:rFonts w:ascii="宋体" w:hAnsi="宋体" w:cs="宋体"/>
          <w:color w:val="auto"/>
          <w:kern w:val="0"/>
          <w:sz w:val="24"/>
          <w:highlight w:val="none"/>
        </w:rPr>
        <w:br w:type="page"/>
      </w:r>
    </w:p>
    <w:p w14:paraId="459C0255">
      <w:pPr>
        <w:pStyle w:val="45"/>
        <w:snapToGrid w:val="0"/>
        <w:spacing w:line="360" w:lineRule="auto"/>
        <w:jc w:val="center"/>
        <w:outlineLvl w:val="1"/>
        <w:rPr>
          <w:rFonts w:hAnsi="宋体" w:cs="宋体"/>
          <w:b/>
          <w:color w:val="auto"/>
          <w:kern w:val="0"/>
          <w:sz w:val="36"/>
          <w:szCs w:val="24"/>
          <w:highlight w:val="none"/>
        </w:rPr>
      </w:pPr>
      <w:bookmarkStart w:id="214" w:name="_Toc26025"/>
      <w:bookmarkStart w:id="215" w:name="_Toc6724_WPSOffice_Level1"/>
      <w:bookmarkStart w:id="216" w:name="_Toc24072_WPSOffice_Level1"/>
      <w:r>
        <w:rPr>
          <w:rFonts w:hint="eastAsia" w:hAnsi="宋体" w:cs="宋体"/>
          <w:b/>
          <w:color w:val="auto"/>
          <w:kern w:val="0"/>
          <w:sz w:val="36"/>
          <w:szCs w:val="24"/>
          <w:highlight w:val="none"/>
        </w:rPr>
        <w:t>十一、总体方案及功能要求、方案适用性</w:t>
      </w:r>
      <w:bookmarkEnd w:id="214"/>
    </w:p>
    <w:p w14:paraId="0D1257FD">
      <w:pPr>
        <w:pStyle w:val="45"/>
        <w:snapToGrid w:val="0"/>
        <w:spacing w:line="360" w:lineRule="auto"/>
        <w:jc w:val="center"/>
        <w:outlineLvl w:val="1"/>
        <w:rPr>
          <w:rFonts w:hAnsi="宋体" w:cs="宋体"/>
          <w:b/>
          <w:bCs/>
          <w:color w:val="auto"/>
          <w:kern w:val="0"/>
          <w:sz w:val="36"/>
          <w:szCs w:val="24"/>
          <w:highlight w:val="none"/>
        </w:rPr>
      </w:pPr>
      <w:bookmarkStart w:id="217" w:name="_Toc15085"/>
      <w:r>
        <w:rPr>
          <w:rFonts w:hint="eastAsia" w:hAnsi="宋体" w:cs="宋体"/>
          <w:b/>
          <w:color w:val="auto"/>
          <w:kern w:val="0"/>
          <w:sz w:val="36"/>
          <w:szCs w:val="24"/>
          <w:highlight w:val="none"/>
        </w:rPr>
        <w:t>及</w:t>
      </w:r>
      <w:r>
        <w:rPr>
          <w:rFonts w:hint="eastAsia" w:hAnsi="宋体" w:cs="宋体"/>
          <w:b/>
          <w:bCs/>
          <w:color w:val="auto"/>
          <w:kern w:val="0"/>
          <w:sz w:val="36"/>
          <w:szCs w:val="24"/>
          <w:highlight w:val="none"/>
        </w:rPr>
        <w:t>技术先进性说明</w:t>
      </w:r>
      <w:bookmarkEnd w:id="217"/>
    </w:p>
    <w:p w14:paraId="13C647F9">
      <w:pPr>
        <w:pStyle w:val="45"/>
        <w:snapToGrid w:val="0"/>
        <w:spacing w:line="360" w:lineRule="auto"/>
        <w:jc w:val="center"/>
        <w:rPr>
          <w:rFonts w:hAnsi="宋体" w:cs="宋体"/>
          <w:b/>
          <w:bCs/>
          <w:color w:val="auto"/>
          <w:kern w:val="0"/>
          <w:sz w:val="36"/>
          <w:szCs w:val="24"/>
          <w:highlight w:val="none"/>
        </w:rPr>
      </w:pPr>
      <w:r>
        <w:rPr>
          <w:rFonts w:hint="eastAsia" w:hAnsi="宋体" w:cs="宋体"/>
          <w:color w:val="auto"/>
          <w:kern w:val="0"/>
          <w:sz w:val="36"/>
          <w:szCs w:val="36"/>
          <w:highlight w:val="none"/>
        </w:rPr>
        <w:t>（格式自拟）</w:t>
      </w:r>
    </w:p>
    <w:p w14:paraId="38C3E4BD">
      <w:pPr>
        <w:pStyle w:val="45"/>
        <w:snapToGrid w:val="0"/>
        <w:spacing w:line="360" w:lineRule="auto"/>
        <w:ind w:firstLine="723"/>
        <w:jc w:val="center"/>
        <w:rPr>
          <w:rFonts w:hAnsi="宋体" w:cs="宋体"/>
          <w:b/>
          <w:bCs/>
          <w:color w:val="auto"/>
          <w:kern w:val="0"/>
          <w:sz w:val="36"/>
          <w:szCs w:val="24"/>
          <w:highlight w:val="none"/>
        </w:rPr>
      </w:pPr>
    </w:p>
    <w:p w14:paraId="4E2AF2DD">
      <w:pPr>
        <w:pStyle w:val="45"/>
        <w:snapToGrid w:val="0"/>
        <w:spacing w:line="360" w:lineRule="auto"/>
        <w:jc w:val="center"/>
        <w:outlineLvl w:val="1"/>
        <w:rPr>
          <w:rFonts w:hAnsi="宋体" w:cs="宋体"/>
          <w:color w:val="auto"/>
          <w:kern w:val="0"/>
          <w:sz w:val="36"/>
          <w:szCs w:val="36"/>
          <w:highlight w:val="none"/>
        </w:rPr>
      </w:pPr>
      <w:bookmarkStart w:id="218" w:name="_Toc4239"/>
      <w:r>
        <w:rPr>
          <w:rFonts w:hint="eastAsia" w:hAnsi="宋体" w:cs="宋体"/>
          <w:b/>
          <w:color w:val="auto"/>
          <w:kern w:val="0"/>
          <w:sz w:val="36"/>
          <w:szCs w:val="24"/>
          <w:highlight w:val="none"/>
        </w:rPr>
        <w:t>十二、</w:t>
      </w:r>
      <w:bookmarkEnd w:id="218"/>
      <w:r>
        <w:rPr>
          <w:rFonts w:hint="eastAsia" w:ascii="Times New Roman" w:hAnsi="Times New Roman"/>
          <w:b/>
          <w:bCs/>
          <w:color w:val="auto"/>
          <w:sz w:val="36"/>
          <w:szCs w:val="24"/>
          <w:highlight w:val="none"/>
        </w:rPr>
        <w:t>综合布线方案</w:t>
      </w:r>
    </w:p>
    <w:p w14:paraId="60B3D7B5">
      <w:pPr>
        <w:pStyle w:val="45"/>
        <w:snapToGrid w:val="0"/>
        <w:spacing w:line="360" w:lineRule="auto"/>
        <w:jc w:val="center"/>
        <w:rPr>
          <w:rFonts w:hAnsi="宋体" w:cs="宋体"/>
          <w:b/>
          <w:bCs/>
          <w:color w:val="auto"/>
          <w:kern w:val="0"/>
          <w:sz w:val="36"/>
          <w:szCs w:val="24"/>
          <w:highlight w:val="none"/>
        </w:rPr>
      </w:pPr>
      <w:r>
        <w:rPr>
          <w:rFonts w:hint="eastAsia" w:hAnsi="宋体" w:cs="宋体"/>
          <w:color w:val="auto"/>
          <w:kern w:val="0"/>
          <w:sz w:val="36"/>
          <w:szCs w:val="36"/>
          <w:highlight w:val="none"/>
        </w:rPr>
        <w:t>（格式自拟）</w:t>
      </w:r>
    </w:p>
    <w:p w14:paraId="6E672945">
      <w:pPr>
        <w:pStyle w:val="45"/>
        <w:snapToGrid w:val="0"/>
        <w:spacing w:line="360" w:lineRule="auto"/>
        <w:rPr>
          <w:rFonts w:hAnsi="宋体" w:cs="宋体"/>
          <w:color w:val="auto"/>
          <w:sz w:val="24"/>
          <w:szCs w:val="24"/>
          <w:highlight w:val="none"/>
        </w:rPr>
      </w:pPr>
      <w:r>
        <w:rPr>
          <w:rFonts w:hint="eastAsia" w:hAnsi="宋体" w:cs="宋体"/>
          <w:color w:val="auto"/>
          <w:sz w:val="24"/>
          <w:szCs w:val="24"/>
          <w:highlight w:val="none"/>
        </w:rPr>
        <w:t>注：★要求投标人把综合布线所需设备和材料的名称、说明、数量体现在投标书中，并整理为表格。</w:t>
      </w:r>
    </w:p>
    <w:p w14:paraId="06A73933">
      <w:pPr>
        <w:pStyle w:val="45"/>
        <w:snapToGrid w:val="0"/>
        <w:spacing w:line="360" w:lineRule="auto"/>
        <w:rPr>
          <w:rFonts w:hAnsi="宋体" w:cs="宋体"/>
          <w:color w:val="auto"/>
          <w:sz w:val="24"/>
          <w:szCs w:val="24"/>
          <w:highlight w:val="none"/>
        </w:rPr>
      </w:pPr>
    </w:p>
    <w:p w14:paraId="584A1A30">
      <w:pPr>
        <w:pStyle w:val="45"/>
        <w:snapToGrid w:val="0"/>
        <w:spacing w:line="360" w:lineRule="auto"/>
        <w:jc w:val="center"/>
        <w:outlineLvl w:val="1"/>
        <w:rPr>
          <w:rFonts w:ascii="Times New Roman" w:hAnsi="Times New Roman"/>
          <w:b/>
          <w:bCs/>
          <w:color w:val="auto"/>
          <w:sz w:val="36"/>
          <w:szCs w:val="24"/>
          <w:highlight w:val="none"/>
        </w:rPr>
      </w:pPr>
      <w:r>
        <w:rPr>
          <w:rFonts w:hint="eastAsia" w:ascii="Times New Roman" w:hAnsi="Times New Roman"/>
          <w:b/>
          <w:bCs/>
          <w:color w:val="auto"/>
          <w:sz w:val="36"/>
          <w:szCs w:val="24"/>
          <w:highlight w:val="none"/>
        </w:rPr>
        <w:t>十三、</w:t>
      </w:r>
      <w:r>
        <w:rPr>
          <w:rFonts w:hint="eastAsia" w:hAnsi="宋体" w:cs="宋体"/>
          <w:b/>
          <w:color w:val="auto"/>
          <w:kern w:val="0"/>
          <w:sz w:val="36"/>
          <w:szCs w:val="24"/>
          <w:highlight w:val="none"/>
        </w:rPr>
        <w:t>供货安装方案</w:t>
      </w:r>
    </w:p>
    <w:p w14:paraId="2DDB9A46">
      <w:pPr>
        <w:pStyle w:val="45"/>
        <w:snapToGrid w:val="0"/>
        <w:spacing w:line="360" w:lineRule="auto"/>
        <w:jc w:val="center"/>
        <w:rPr>
          <w:rFonts w:hAnsi="宋体" w:cs="宋体"/>
          <w:b/>
          <w:bCs/>
          <w:color w:val="auto"/>
          <w:kern w:val="0"/>
          <w:sz w:val="36"/>
          <w:szCs w:val="24"/>
          <w:highlight w:val="none"/>
        </w:rPr>
      </w:pPr>
      <w:r>
        <w:rPr>
          <w:rFonts w:hint="eastAsia" w:hAnsi="宋体" w:cs="宋体"/>
          <w:color w:val="auto"/>
          <w:kern w:val="0"/>
          <w:sz w:val="36"/>
          <w:szCs w:val="36"/>
          <w:highlight w:val="none"/>
        </w:rPr>
        <w:t>（格式自拟）</w:t>
      </w:r>
    </w:p>
    <w:p w14:paraId="5CBA4C6A">
      <w:pPr>
        <w:pStyle w:val="45"/>
        <w:snapToGrid w:val="0"/>
        <w:spacing w:line="360" w:lineRule="auto"/>
        <w:rPr>
          <w:rFonts w:ascii="Times New Roman" w:hAnsi="Times New Roman"/>
          <w:b/>
          <w:bCs/>
          <w:color w:val="auto"/>
          <w:sz w:val="36"/>
          <w:szCs w:val="24"/>
          <w:highlight w:val="none"/>
        </w:rPr>
      </w:pPr>
    </w:p>
    <w:p w14:paraId="7212684E">
      <w:pPr>
        <w:pStyle w:val="45"/>
        <w:snapToGrid w:val="0"/>
        <w:spacing w:line="360" w:lineRule="auto"/>
        <w:rPr>
          <w:rFonts w:ascii="Times New Roman" w:hAnsi="Times New Roman"/>
          <w:b/>
          <w:bCs/>
          <w:color w:val="auto"/>
          <w:sz w:val="36"/>
          <w:szCs w:val="24"/>
          <w:highlight w:val="none"/>
        </w:rPr>
      </w:pPr>
    </w:p>
    <w:p w14:paraId="47386475">
      <w:pPr>
        <w:pStyle w:val="45"/>
        <w:snapToGrid w:val="0"/>
        <w:spacing w:line="360" w:lineRule="auto"/>
        <w:jc w:val="center"/>
        <w:outlineLvl w:val="1"/>
        <w:rPr>
          <w:rFonts w:ascii="Times New Roman" w:hAnsi="Times New Roman"/>
          <w:b/>
          <w:bCs/>
          <w:color w:val="auto"/>
          <w:sz w:val="36"/>
          <w:szCs w:val="24"/>
          <w:highlight w:val="none"/>
        </w:rPr>
      </w:pPr>
      <w:bookmarkStart w:id="219" w:name="_Toc24971"/>
      <w:bookmarkStart w:id="220" w:name="_Toc16988"/>
      <w:r>
        <w:rPr>
          <w:rFonts w:hint="eastAsia" w:ascii="Times New Roman" w:hAnsi="Times New Roman"/>
          <w:b/>
          <w:bCs/>
          <w:color w:val="auto"/>
          <w:sz w:val="36"/>
          <w:szCs w:val="24"/>
          <w:highlight w:val="none"/>
        </w:rPr>
        <w:t>十四、售后服务方案</w:t>
      </w:r>
      <w:bookmarkEnd w:id="219"/>
      <w:bookmarkEnd w:id="220"/>
    </w:p>
    <w:p w14:paraId="5972BA8A">
      <w:pPr>
        <w:pStyle w:val="45"/>
        <w:snapToGrid w:val="0"/>
        <w:spacing w:line="360" w:lineRule="auto"/>
        <w:jc w:val="center"/>
        <w:rPr>
          <w:rFonts w:hAnsi="宋体" w:cs="宋体"/>
          <w:b/>
          <w:bCs/>
          <w:color w:val="auto"/>
          <w:kern w:val="0"/>
          <w:sz w:val="36"/>
          <w:szCs w:val="24"/>
          <w:highlight w:val="none"/>
        </w:rPr>
      </w:pPr>
      <w:r>
        <w:rPr>
          <w:rFonts w:hint="eastAsia" w:hAnsi="宋体" w:cs="宋体"/>
          <w:color w:val="auto"/>
          <w:kern w:val="0"/>
          <w:sz w:val="36"/>
          <w:szCs w:val="36"/>
          <w:highlight w:val="none"/>
        </w:rPr>
        <w:t>（格式自拟）</w:t>
      </w:r>
    </w:p>
    <w:p w14:paraId="216B1867">
      <w:pPr>
        <w:pStyle w:val="45"/>
        <w:snapToGrid w:val="0"/>
        <w:spacing w:line="360" w:lineRule="auto"/>
        <w:jc w:val="center"/>
        <w:rPr>
          <w:rFonts w:ascii="Times New Roman" w:hAnsi="Times New Roman"/>
          <w:b/>
          <w:bCs/>
          <w:color w:val="auto"/>
          <w:sz w:val="36"/>
          <w:szCs w:val="24"/>
          <w:highlight w:val="none"/>
        </w:rPr>
      </w:pPr>
    </w:p>
    <w:p w14:paraId="2493D9D9">
      <w:pPr>
        <w:pStyle w:val="45"/>
        <w:snapToGrid w:val="0"/>
        <w:spacing w:line="360" w:lineRule="auto"/>
        <w:ind w:firstLine="723"/>
        <w:jc w:val="center"/>
        <w:rPr>
          <w:rFonts w:hAnsi="宋体" w:cs="宋体"/>
          <w:b/>
          <w:bCs/>
          <w:color w:val="auto"/>
          <w:kern w:val="0"/>
          <w:sz w:val="36"/>
          <w:szCs w:val="24"/>
          <w:highlight w:val="none"/>
        </w:rPr>
      </w:pPr>
    </w:p>
    <w:p w14:paraId="571916AC">
      <w:pPr>
        <w:pStyle w:val="45"/>
        <w:snapToGrid w:val="0"/>
        <w:spacing w:line="360" w:lineRule="auto"/>
        <w:jc w:val="center"/>
        <w:rPr>
          <w:rFonts w:hAnsi="宋体" w:cs="宋体"/>
          <w:b/>
          <w:bCs/>
          <w:color w:val="auto"/>
          <w:kern w:val="0"/>
          <w:sz w:val="36"/>
          <w:szCs w:val="24"/>
          <w:highlight w:val="none"/>
        </w:rPr>
      </w:pPr>
      <w:r>
        <w:rPr>
          <w:rFonts w:hint="eastAsia" w:hAnsi="宋体" w:cs="宋体"/>
          <w:b/>
          <w:bCs/>
          <w:color w:val="auto"/>
          <w:kern w:val="0"/>
          <w:sz w:val="36"/>
          <w:szCs w:val="24"/>
          <w:highlight w:val="none"/>
        </w:rPr>
        <w:t>十五、质保期承诺</w:t>
      </w:r>
    </w:p>
    <w:p w14:paraId="7887B134">
      <w:pPr>
        <w:pStyle w:val="45"/>
        <w:snapToGrid w:val="0"/>
        <w:spacing w:line="360" w:lineRule="auto"/>
        <w:jc w:val="center"/>
        <w:rPr>
          <w:rFonts w:hAnsi="宋体" w:cs="宋体"/>
          <w:b/>
          <w:bCs/>
          <w:color w:val="auto"/>
          <w:kern w:val="0"/>
          <w:sz w:val="36"/>
          <w:szCs w:val="24"/>
          <w:highlight w:val="none"/>
        </w:rPr>
      </w:pPr>
      <w:r>
        <w:rPr>
          <w:rFonts w:hint="eastAsia" w:hAnsi="宋体" w:cs="宋体"/>
          <w:color w:val="auto"/>
          <w:kern w:val="0"/>
          <w:sz w:val="36"/>
          <w:szCs w:val="36"/>
          <w:highlight w:val="none"/>
        </w:rPr>
        <w:t>（格式自拟）</w:t>
      </w:r>
    </w:p>
    <w:p w14:paraId="08A6073D">
      <w:pPr>
        <w:pStyle w:val="45"/>
        <w:snapToGrid w:val="0"/>
        <w:spacing w:line="360" w:lineRule="auto"/>
        <w:ind w:firstLine="723"/>
        <w:jc w:val="center"/>
        <w:rPr>
          <w:rFonts w:hAnsi="宋体" w:cs="宋体"/>
          <w:b/>
          <w:bCs/>
          <w:color w:val="auto"/>
          <w:kern w:val="0"/>
          <w:sz w:val="36"/>
          <w:szCs w:val="24"/>
          <w:highlight w:val="none"/>
        </w:rPr>
      </w:pPr>
    </w:p>
    <w:p w14:paraId="64705FA3">
      <w:pPr>
        <w:widowControl/>
        <w:jc w:val="left"/>
        <w:rPr>
          <w:rFonts w:ascii="宋体" w:hAnsi="宋体" w:cs="宋体"/>
          <w:b/>
          <w:bCs/>
          <w:color w:val="auto"/>
          <w:kern w:val="0"/>
          <w:sz w:val="36"/>
          <w:highlight w:val="none"/>
        </w:rPr>
      </w:pPr>
      <w:r>
        <w:rPr>
          <w:rFonts w:hAnsi="宋体" w:cs="宋体"/>
          <w:b/>
          <w:bCs/>
          <w:color w:val="auto"/>
          <w:kern w:val="0"/>
          <w:sz w:val="36"/>
          <w:highlight w:val="none"/>
        </w:rPr>
        <w:br w:type="page"/>
      </w:r>
    </w:p>
    <w:p w14:paraId="4611DE0F">
      <w:pPr>
        <w:pStyle w:val="45"/>
        <w:snapToGrid w:val="0"/>
        <w:spacing w:line="360" w:lineRule="auto"/>
        <w:jc w:val="center"/>
        <w:outlineLvl w:val="1"/>
        <w:rPr>
          <w:rFonts w:hAnsi="宋体" w:cs="宋体"/>
          <w:b/>
          <w:color w:val="auto"/>
          <w:kern w:val="0"/>
          <w:sz w:val="36"/>
          <w:szCs w:val="24"/>
          <w:highlight w:val="none"/>
        </w:rPr>
      </w:pPr>
      <w:bookmarkStart w:id="221" w:name="_Toc2121"/>
      <w:r>
        <w:rPr>
          <w:rFonts w:hint="eastAsia" w:hAnsi="宋体" w:cs="宋体"/>
          <w:b/>
          <w:color w:val="auto"/>
          <w:kern w:val="0"/>
          <w:sz w:val="36"/>
          <w:szCs w:val="24"/>
          <w:highlight w:val="none"/>
        </w:rPr>
        <w:t>十六、2023年1月1日至投标文件递交截止时间类似项目业绩</w:t>
      </w:r>
      <w:bookmarkEnd w:id="221"/>
    </w:p>
    <w:p w14:paraId="3680CA3B">
      <w:pPr>
        <w:pStyle w:val="45"/>
        <w:tabs>
          <w:tab w:val="left" w:pos="7770"/>
        </w:tabs>
        <w:snapToGrid w:val="0"/>
        <w:spacing w:line="360" w:lineRule="auto"/>
        <w:ind w:firstLine="480"/>
        <w:jc w:val="left"/>
        <w:rPr>
          <w:rFonts w:hAnsi="宋体" w:cs="宋体"/>
          <w:color w:val="auto"/>
          <w:kern w:val="0"/>
          <w:sz w:val="24"/>
          <w:highlight w:val="none"/>
        </w:rPr>
      </w:pPr>
    </w:p>
    <w:p w14:paraId="05DAF8AD">
      <w:pPr>
        <w:pStyle w:val="98"/>
        <w:numPr>
          <w:ilvl w:val="0"/>
          <w:numId w:val="0"/>
        </w:numPr>
        <w:snapToGrid w:val="0"/>
        <w:ind w:hanging="432"/>
        <w:rPr>
          <w:rFonts w:hAnsi="宋体" w:cs="宋体"/>
          <w:color w:val="auto"/>
          <w:kern w:val="0"/>
          <w:highlight w:val="none"/>
        </w:rPr>
      </w:pPr>
      <w:r>
        <w:rPr>
          <w:rFonts w:hint="eastAsia" w:hAnsi="宋体" w:cs="宋体"/>
          <w:color w:val="auto"/>
          <w:kern w:val="0"/>
          <w:highlight w:val="none"/>
        </w:rPr>
        <w:t>注：1. 类似业绩</w:t>
      </w:r>
      <w:r>
        <w:rPr>
          <w:rFonts w:hint="eastAsia" w:ascii="宋体" w:hAnsi="宋体"/>
          <w:color w:val="auto"/>
          <w:highlight w:val="none"/>
        </w:rPr>
        <w:t>至少包含台式计算机。</w:t>
      </w:r>
      <w:r>
        <w:rPr>
          <w:rFonts w:hint="eastAsia" w:hAnsi="宋体" w:cs="宋体"/>
          <w:color w:val="auto"/>
          <w:kern w:val="0"/>
          <w:highlight w:val="none"/>
        </w:rPr>
        <w:t>业绩以投标文件中所附合同复印件和发票复印件为准，两者缺一不可。提供的证明材料均不得遮挡涂黑，否则不予认定加分。</w:t>
      </w:r>
    </w:p>
    <w:p w14:paraId="3C82C403">
      <w:pPr>
        <w:pStyle w:val="98"/>
        <w:numPr>
          <w:ilvl w:val="0"/>
          <w:numId w:val="0"/>
        </w:numPr>
        <w:snapToGrid w:val="0"/>
        <w:rPr>
          <w:rFonts w:ascii="宋体" w:hAnsi="宋体" w:cs="宋体"/>
          <w:color w:val="auto"/>
          <w:kern w:val="0"/>
          <w:highlight w:val="none"/>
        </w:rPr>
      </w:pPr>
      <w:r>
        <w:rPr>
          <w:rFonts w:hint="eastAsia" w:hAnsi="宋体" w:cs="宋体"/>
          <w:color w:val="auto"/>
          <w:kern w:val="0"/>
          <w:highlight w:val="none"/>
        </w:rPr>
        <w:t>2. 业绩须提供相关的合同关键页(含签订合同双方的单位名称、合同项目名称、合同金额、签订合</w:t>
      </w:r>
      <w:r>
        <w:rPr>
          <w:rFonts w:hint="eastAsia" w:hAnsi="宋体" w:cs="宋体"/>
          <w:color w:val="auto"/>
          <w:kern w:val="0"/>
          <w:highlight w:val="none"/>
          <w:lang w:val="en-US" w:eastAsia="zh-CN"/>
        </w:rPr>
        <w:t>同双</w:t>
      </w:r>
      <w:r>
        <w:rPr>
          <w:rFonts w:hint="eastAsia" w:hAnsi="宋体" w:cs="宋体"/>
          <w:color w:val="auto"/>
          <w:kern w:val="0"/>
          <w:highlight w:val="none"/>
        </w:rPr>
        <w:t>方的落款盖章、签订日期的关键页、合同清单)复印件加盖公章，业绩时间以合同签订时间为准），发票提供清晰复印件。</w:t>
      </w:r>
    </w:p>
    <w:p w14:paraId="7FA685A5">
      <w:pPr>
        <w:pStyle w:val="45"/>
        <w:snapToGrid w:val="0"/>
        <w:spacing w:line="360" w:lineRule="auto"/>
        <w:ind w:firstLine="723"/>
        <w:jc w:val="center"/>
        <w:rPr>
          <w:rFonts w:hAnsi="宋体" w:cs="宋体"/>
          <w:b/>
          <w:bCs/>
          <w:color w:val="auto"/>
          <w:kern w:val="0"/>
          <w:sz w:val="36"/>
          <w:szCs w:val="24"/>
          <w:highlight w:val="none"/>
        </w:rPr>
      </w:pPr>
    </w:p>
    <w:p w14:paraId="326213FD">
      <w:pPr>
        <w:pStyle w:val="45"/>
        <w:snapToGrid w:val="0"/>
        <w:spacing w:line="360" w:lineRule="auto"/>
        <w:ind w:firstLine="723"/>
        <w:jc w:val="center"/>
        <w:rPr>
          <w:rFonts w:hAnsi="宋体" w:cs="宋体"/>
          <w:b/>
          <w:bCs/>
          <w:color w:val="auto"/>
          <w:kern w:val="0"/>
          <w:sz w:val="36"/>
          <w:szCs w:val="24"/>
          <w:highlight w:val="none"/>
        </w:rPr>
      </w:pPr>
    </w:p>
    <w:p w14:paraId="77A58CED">
      <w:pPr>
        <w:pStyle w:val="45"/>
        <w:snapToGrid w:val="0"/>
        <w:spacing w:line="360" w:lineRule="auto"/>
        <w:ind w:firstLine="723"/>
        <w:jc w:val="center"/>
        <w:outlineLvl w:val="1"/>
        <w:rPr>
          <w:rFonts w:hAnsi="宋体" w:cs="宋体"/>
          <w:color w:val="auto"/>
          <w:kern w:val="0"/>
          <w:highlight w:val="none"/>
        </w:rPr>
      </w:pPr>
      <w:bookmarkStart w:id="222" w:name="_Toc4690"/>
      <w:r>
        <w:rPr>
          <w:rFonts w:hint="eastAsia" w:hAnsi="宋体" w:cs="宋体"/>
          <w:b/>
          <w:bCs/>
          <w:color w:val="auto"/>
          <w:kern w:val="0"/>
          <w:sz w:val="36"/>
          <w:szCs w:val="24"/>
          <w:highlight w:val="none"/>
        </w:rPr>
        <w:t>十七、投标人需提交的其他文件</w:t>
      </w:r>
      <w:bookmarkEnd w:id="215"/>
      <w:bookmarkEnd w:id="216"/>
      <w:bookmarkEnd w:id="222"/>
    </w:p>
    <w:p w14:paraId="251C4CE5">
      <w:pPr>
        <w:pStyle w:val="45"/>
        <w:snapToGrid w:val="0"/>
        <w:spacing w:line="360" w:lineRule="auto"/>
        <w:ind w:firstLine="480"/>
        <w:jc w:val="center"/>
        <w:rPr>
          <w:rFonts w:hAnsi="宋体" w:cs="宋体"/>
          <w:color w:val="auto"/>
          <w:kern w:val="0"/>
          <w:sz w:val="24"/>
          <w:szCs w:val="24"/>
          <w:highlight w:val="none"/>
        </w:rPr>
      </w:pPr>
      <w:r>
        <w:rPr>
          <w:rFonts w:hint="eastAsia" w:hAnsi="宋体" w:cs="宋体"/>
          <w:color w:val="auto"/>
          <w:kern w:val="0"/>
          <w:sz w:val="24"/>
          <w:szCs w:val="24"/>
          <w:highlight w:val="none"/>
        </w:rPr>
        <w:t>1.投标人简介(含组织机构、职工人数、技术人员、技术装备能力等)；</w:t>
      </w:r>
    </w:p>
    <w:p w14:paraId="49BEBD24">
      <w:pPr>
        <w:pStyle w:val="45"/>
        <w:snapToGrid w:val="0"/>
        <w:spacing w:line="360" w:lineRule="auto"/>
        <w:ind w:firstLine="480"/>
        <w:jc w:val="center"/>
        <w:rPr>
          <w:rFonts w:hAnsi="宋体" w:cs="宋体"/>
          <w:color w:val="auto"/>
          <w:kern w:val="0"/>
          <w:sz w:val="24"/>
          <w:szCs w:val="24"/>
          <w:highlight w:val="none"/>
        </w:rPr>
      </w:pPr>
      <w:r>
        <w:rPr>
          <w:rFonts w:hint="eastAsia" w:hAnsi="宋体" w:cs="宋体"/>
          <w:color w:val="auto"/>
          <w:kern w:val="0"/>
          <w:sz w:val="24"/>
          <w:szCs w:val="24"/>
          <w:highlight w:val="none"/>
        </w:rPr>
        <w:t>2.近五年内企业信誉列表及有效证明（复印件加盖公章）</w:t>
      </w:r>
    </w:p>
    <w:p w14:paraId="356AE0A6">
      <w:pPr>
        <w:pStyle w:val="45"/>
        <w:snapToGrid w:val="0"/>
        <w:spacing w:line="360" w:lineRule="auto"/>
        <w:ind w:firstLine="480"/>
        <w:jc w:val="center"/>
        <w:rPr>
          <w:rFonts w:hAnsi="宋体" w:cs="宋体"/>
          <w:color w:val="auto"/>
          <w:kern w:val="0"/>
          <w:sz w:val="24"/>
          <w:szCs w:val="24"/>
          <w:highlight w:val="none"/>
        </w:rPr>
      </w:pPr>
    </w:p>
    <w:p w14:paraId="60392096">
      <w:pPr>
        <w:pStyle w:val="45"/>
        <w:snapToGrid w:val="0"/>
        <w:spacing w:line="360" w:lineRule="auto"/>
        <w:ind w:firstLine="723"/>
        <w:rPr>
          <w:rFonts w:hAnsi="宋体" w:cs="宋体"/>
          <w:b/>
          <w:color w:val="auto"/>
          <w:kern w:val="0"/>
          <w:sz w:val="36"/>
          <w:szCs w:val="24"/>
          <w:highlight w:val="none"/>
        </w:rPr>
      </w:pPr>
    </w:p>
    <w:p w14:paraId="0AA403FF">
      <w:pPr>
        <w:pStyle w:val="45"/>
        <w:snapToGrid w:val="0"/>
        <w:spacing w:line="360" w:lineRule="auto"/>
        <w:ind w:firstLine="723"/>
        <w:rPr>
          <w:rFonts w:hAnsi="宋体" w:cs="宋体"/>
          <w:b/>
          <w:color w:val="auto"/>
          <w:kern w:val="0"/>
          <w:sz w:val="36"/>
          <w:szCs w:val="24"/>
          <w:highlight w:val="none"/>
        </w:rPr>
      </w:pPr>
    </w:p>
    <w:p w14:paraId="5139F785">
      <w:pPr>
        <w:pStyle w:val="45"/>
        <w:snapToGrid w:val="0"/>
        <w:spacing w:line="360" w:lineRule="auto"/>
        <w:ind w:firstLine="723"/>
        <w:jc w:val="center"/>
        <w:outlineLvl w:val="1"/>
        <w:rPr>
          <w:rFonts w:hAnsi="宋体" w:cs="宋体"/>
          <w:b/>
          <w:color w:val="auto"/>
          <w:kern w:val="0"/>
          <w:sz w:val="36"/>
          <w:szCs w:val="24"/>
          <w:highlight w:val="none"/>
        </w:rPr>
      </w:pPr>
      <w:bookmarkStart w:id="223" w:name="_Toc12569_WPSOffice_Level1"/>
      <w:bookmarkStart w:id="224" w:name="_Toc27346_WPSOffice_Level1"/>
      <w:bookmarkStart w:id="225" w:name="_Toc25084"/>
      <w:r>
        <w:rPr>
          <w:rFonts w:hint="eastAsia" w:hAnsi="宋体" w:cs="宋体"/>
          <w:b/>
          <w:color w:val="auto"/>
          <w:kern w:val="0"/>
          <w:sz w:val="36"/>
          <w:szCs w:val="24"/>
          <w:highlight w:val="none"/>
        </w:rPr>
        <w:t>十八、投标人需说明的其他问题</w:t>
      </w:r>
      <w:bookmarkEnd w:id="223"/>
      <w:bookmarkEnd w:id="224"/>
      <w:bookmarkEnd w:id="225"/>
    </w:p>
    <w:p w14:paraId="37D997C3">
      <w:pPr>
        <w:pStyle w:val="45"/>
        <w:snapToGrid w:val="0"/>
        <w:spacing w:line="360" w:lineRule="auto"/>
        <w:ind w:firstLine="480"/>
        <w:jc w:val="center"/>
        <w:rPr>
          <w:rFonts w:hAnsi="宋体" w:cs="宋体"/>
          <w:color w:val="auto"/>
          <w:kern w:val="0"/>
          <w:sz w:val="24"/>
          <w:highlight w:val="none"/>
        </w:rPr>
      </w:pPr>
      <w:r>
        <w:rPr>
          <w:rFonts w:hint="eastAsia" w:hAnsi="宋体" w:cs="宋体"/>
          <w:color w:val="auto"/>
          <w:kern w:val="0"/>
          <w:sz w:val="24"/>
          <w:highlight w:val="none"/>
        </w:rPr>
        <w:t>投标人可提出补充建议或说明，提出比招标文件的要求更合理的建议方案，同时应说明对技术条件、价格、运行、维护、检修、安装等方面的影响。</w:t>
      </w:r>
    </w:p>
    <w:p w14:paraId="319FE3A4">
      <w:pPr>
        <w:pStyle w:val="45"/>
        <w:snapToGrid w:val="0"/>
        <w:spacing w:line="360" w:lineRule="auto"/>
        <w:ind w:firstLine="480"/>
        <w:jc w:val="center"/>
        <w:rPr>
          <w:rFonts w:hAnsi="宋体" w:cs="宋体"/>
          <w:color w:val="auto"/>
          <w:kern w:val="0"/>
          <w:sz w:val="24"/>
          <w:highlight w:val="none"/>
        </w:rPr>
      </w:pPr>
    </w:p>
    <w:p w14:paraId="5DECCF36">
      <w:pPr>
        <w:widowControl/>
        <w:jc w:val="left"/>
        <w:rPr>
          <w:rFonts w:ascii="宋体" w:hAnsi="宋体" w:cs="宋体"/>
          <w:color w:val="auto"/>
          <w:kern w:val="0"/>
          <w:sz w:val="24"/>
          <w:szCs w:val="21"/>
          <w:highlight w:val="none"/>
        </w:rPr>
      </w:pPr>
      <w:r>
        <w:rPr>
          <w:rFonts w:hAnsi="宋体" w:cs="宋体"/>
          <w:color w:val="auto"/>
          <w:kern w:val="0"/>
          <w:sz w:val="24"/>
          <w:highlight w:val="none"/>
        </w:rPr>
        <w:br w:type="page"/>
      </w:r>
    </w:p>
    <w:p w14:paraId="60D63324">
      <w:pPr>
        <w:snapToGrid w:val="0"/>
        <w:spacing w:line="360" w:lineRule="auto"/>
        <w:jc w:val="center"/>
        <w:outlineLvl w:val="0"/>
        <w:rPr>
          <w:rFonts w:ascii="宋体" w:hAnsi="宋体" w:cs="宋体"/>
          <w:b/>
          <w:color w:val="auto"/>
          <w:kern w:val="0"/>
          <w:sz w:val="32"/>
          <w:szCs w:val="32"/>
          <w:highlight w:val="none"/>
        </w:rPr>
      </w:pPr>
      <w:bookmarkStart w:id="226" w:name="_Toc26890"/>
      <w:bookmarkStart w:id="227" w:name="_Toc26143"/>
      <w:bookmarkStart w:id="228" w:name="_Toc24355_WPSOffice_Level1"/>
      <w:bookmarkStart w:id="229" w:name="_Toc11094_WPSOffice_Level1"/>
      <w:r>
        <w:rPr>
          <w:rFonts w:hint="eastAsia" w:ascii="宋体" w:hAnsi="宋体" w:cs="宋体"/>
          <w:b/>
          <w:color w:val="auto"/>
          <w:kern w:val="0"/>
          <w:sz w:val="32"/>
          <w:szCs w:val="32"/>
          <w:highlight w:val="none"/>
        </w:rPr>
        <w:t>资格审查表</w:t>
      </w:r>
      <w:bookmarkEnd w:id="226"/>
      <w:bookmarkEnd w:id="227"/>
    </w:p>
    <w:tbl>
      <w:tblPr>
        <w:tblStyle w:val="88"/>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5552"/>
        <w:gridCol w:w="709"/>
        <w:gridCol w:w="709"/>
        <w:gridCol w:w="690"/>
        <w:gridCol w:w="758"/>
      </w:tblGrid>
      <w:tr w14:paraId="2C180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9" w:type="dxa"/>
            <w:vMerge w:val="restart"/>
            <w:vAlign w:val="center"/>
          </w:tcPr>
          <w:p w14:paraId="1474D4D5">
            <w:pPr>
              <w:snapToGrid w:val="0"/>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5552" w:type="dxa"/>
            <w:vMerge w:val="restart"/>
            <w:vAlign w:val="center"/>
          </w:tcPr>
          <w:p w14:paraId="6115A04E">
            <w:pPr>
              <w:snapToGrid w:val="0"/>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资格审查表（评审结果为合格、不合格）</w:t>
            </w:r>
          </w:p>
        </w:tc>
        <w:tc>
          <w:tcPr>
            <w:tcW w:w="2866" w:type="dxa"/>
            <w:gridSpan w:val="4"/>
            <w:vAlign w:val="center"/>
          </w:tcPr>
          <w:p w14:paraId="15B3C1A1">
            <w:pPr>
              <w:snapToGrid w:val="0"/>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投标人名称及审查意见（合格、不合格）</w:t>
            </w:r>
          </w:p>
        </w:tc>
      </w:tr>
      <w:tr w14:paraId="45C1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09" w:type="dxa"/>
            <w:vMerge w:val="continue"/>
            <w:vAlign w:val="center"/>
          </w:tcPr>
          <w:p w14:paraId="3132DAFC">
            <w:pPr>
              <w:snapToGrid w:val="0"/>
              <w:ind w:firstLine="482"/>
              <w:jc w:val="center"/>
              <w:rPr>
                <w:rFonts w:ascii="宋体" w:hAnsi="宋体" w:cs="宋体"/>
                <w:b/>
                <w:bCs/>
                <w:color w:val="auto"/>
                <w:kern w:val="0"/>
                <w:sz w:val="24"/>
                <w:highlight w:val="none"/>
              </w:rPr>
            </w:pPr>
          </w:p>
        </w:tc>
        <w:tc>
          <w:tcPr>
            <w:tcW w:w="5552" w:type="dxa"/>
            <w:vMerge w:val="continue"/>
            <w:vAlign w:val="center"/>
          </w:tcPr>
          <w:p w14:paraId="0707C5F3">
            <w:pPr>
              <w:snapToGrid w:val="0"/>
              <w:ind w:firstLine="482"/>
              <w:rPr>
                <w:rFonts w:ascii="宋体" w:hAnsi="宋体" w:cs="宋体"/>
                <w:b/>
                <w:bCs/>
                <w:color w:val="auto"/>
                <w:kern w:val="0"/>
                <w:sz w:val="24"/>
                <w:highlight w:val="none"/>
              </w:rPr>
            </w:pPr>
          </w:p>
        </w:tc>
        <w:tc>
          <w:tcPr>
            <w:tcW w:w="709" w:type="dxa"/>
            <w:vAlign w:val="center"/>
          </w:tcPr>
          <w:p w14:paraId="5041AAEE">
            <w:pPr>
              <w:snapToGrid w:val="0"/>
              <w:ind w:firstLine="482"/>
              <w:jc w:val="center"/>
              <w:rPr>
                <w:rFonts w:ascii="宋体" w:hAnsi="宋体" w:cs="宋体"/>
                <w:b/>
                <w:bCs/>
                <w:color w:val="auto"/>
                <w:kern w:val="0"/>
                <w:sz w:val="24"/>
                <w:highlight w:val="none"/>
              </w:rPr>
            </w:pPr>
          </w:p>
        </w:tc>
        <w:tc>
          <w:tcPr>
            <w:tcW w:w="709" w:type="dxa"/>
            <w:vAlign w:val="center"/>
          </w:tcPr>
          <w:p w14:paraId="02475A63">
            <w:pPr>
              <w:snapToGrid w:val="0"/>
              <w:ind w:firstLine="482"/>
              <w:jc w:val="center"/>
              <w:rPr>
                <w:rFonts w:ascii="宋体" w:hAnsi="宋体" w:cs="宋体"/>
                <w:b/>
                <w:bCs/>
                <w:color w:val="auto"/>
                <w:kern w:val="0"/>
                <w:sz w:val="24"/>
                <w:highlight w:val="none"/>
              </w:rPr>
            </w:pPr>
          </w:p>
        </w:tc>
        <w:tc>
          <w:tcPr>
            <w:tcW w:w="690" w:type="dxa"/>
            <w:vAlign w:val="center"/>
          </w:tcPr>
          <w:p w14:paraId="066326FD">
            <w:pPr>
              <w:snapToGrid w:val="0"/>
              <w:ind w:firstLine="482"/>
              <w:jc w:val="center"/>
              <w:rPr>
                <w:rFonts w:ascii="宋体" w:hAnsi="宋体" w:cs="宋体"/>
                <w:b/>
                <w:bCs/>
                <w:color w:val="auto"/>
                <w:kern w:val="0"/>
                <w:sz w:val="24"/>
                <w:highlight w:val="none"/>
              </w:rPr>
            </w:pPr>
          </w:p>
        </w:tc>
        <w:tc>
          <w:tcPr>
            <w:tcW w:w="758" w:type="dxa"/>
            <w:vAlign w:val="center"/>
          </w:tcPr>
          <w:p w14:paraId="24DB7308">
            <w:pPr>
              <w:snapToGrid w:val="0"/>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p w14:paraId="11D8D071">
            <w:pPr>
              <w:snapToGrid w:val="0"/>
              <w:rPr>
                <w:rFonts w:ascii="宋体" w:hAnsi="宋体" w:cs="宋体"/>
                <w:b/>
                <w:bCs/>
                <w:color w:val="auto"/>
                <w:kern w:val="0"/>
                <w:sz w:val="24"/>
                <w:highlight w:val="none"/>
              </w:rPr>
            </w:pPr>
            <w:r>
              <w:rPr>
                <w:rFonts w:hint="eastAsia" w:ascii="宋体" w:hAnsi="宋体" w:cs="宋体"/>
                <w:b/>
                <w:bCs/>
                <w:color w:val="auto"/>
                <w:kern w:val="0"/>
                <w:sz w:val="24"/>
                <w:highlight w:val="none"/>
              </w:rPr>
              <w:t>说明</w:t>
            </w:r>
          </w:p>
        </w:tc>
      </w:tr>
      <w:tr w14:paraId="3730A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22052C66">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5552" w:type="dxa"/>
            <w:vAlign w:val="center"/>
          </w:tcPr>
          <w:p w14:paraId="3B851095">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按要求提供合法有效的营业执照(或事业单位法人证书)</w:t>
            </w:r>
          </w:p>
        </w:tc>
        <w:tc>
          <w:tcPr>
            <w:tcW w:w="709" w:type="dxa"/>
            <w:vAlign w:val="center"/>
          </w:tcPr>
          <w:p w14:paraId="7ADA0190">
            <w:pPr>
              <w:adjustRightInd w:val="0"/>
              <w:snapToGrid w:val="0"/>
              <w:ind w:firstLine="480"/>
              <w:jc w:val="center"/>
              <w:rPr>
                <w:rFonts w:ascii="宋体" w:hAnsi="宋体" w:cs="宋体"/>
                <w:color w:val="auto"/>
                <w:kern w:val="0"/>
                <w:sz w:val="24"/>
                <w:highlight w:val="none"/>
              </w:rPr>
            </w:pPr>
          </w:p>
        </w:tc>
        <w:tc>
          <w:tcPr>
            <w:tcW w:w="709" w:type="dxa"/>
            <w:vAlign w:val="center"/>
          </w:tcPr>
          <w:p w14:paraId="187ADE90">
            <w:pPr>
              <w:adjustRightInd w:val="0"/>
              <w:snapToGrid w:val="0"/>
              <w:ind w:firstLine="480"/>
              <w:jc w:val="center"/>
              <w:rPr>
                <w:rFonts w:ascii="宋体" w:hAnsi="宋体" w:cs="宋体"/>
                <w:color w:val="auto"/>
                <w:kern w:val="0"/>
                <w:sz w:val="24"/>
                <w:highlight w:val="none"/>
              </w:rPr>
            </w:pPr>
          </w:p>
        </w:tc>
        <w:tc>
          <w:tcPr>
            <w:tcW w:w="690" w:type="dxa"/>
            <w:vAlign w:val="center"/>
          </w:tcPr>
          <w:p w14:paraId="3CB8E77F">
            <w:pPr>
              <w:adjustRightInd w:val="0"/>
              <w:snapToGrid w:val="0"/>
              <w:ind w:firstLine="480"/>
              <w:jc w:val="center"/>
              <w:rPr>
                <w:rFonts w:ascii="宋体" w:hAnsi="宋体" w:cs="宋体"/>
                <w:color w:val="auto"/>
                <w:kern w:val="0"/>
                <w:sz w:val="24"/>
                <w:highlight w:val="none"/>
              </w:rPr>
            </w:pPr>
          </w:p>
        </w:tc>
        <w:tc>
          <w:tcPr>
            <w:tcW w:w="758" w:type="dxa"/>
            <w:vAlign w:val="center"/>
          </w:tcPr>
          <w:p w14:paraId="1C95BAEC">
            <w:pPr>
              <w:adjustRightInd w:val="0"/>
              <w:snapToGrid w:val="0"/>
              <w:ind w:firstLine="480"/>
              <w:jc w:val="center"/>
              <w:rPr>
                <w:rFonts w:ascii="宋体" w:hAnsi="宋体" w:cs="宋体"/>
                <w:color w:val="auto"/>
                <w:kern w:val="0"/>
                <w:sz w:val="24"/>
                <w:highlight w:val="none"/>
              </w:rPr>
            </w:pPr>
          </w:p>
        </w:tc>
      </w:tr>
      <w:tr w14:paraId="6D47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09" w:type="dxa"/>
            <w:vAlign w:val="center"/>
          </w:tcPr>
          <w:p w14:paraId="60035F83">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5552" w:type="dxa"/>
            <w:vAlign w:val="center"/>
          </w:tcPr>
          <w:p w14:paraId="7C740B9D">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提供2024年度经过审计的财务会计报告，或2025年基本存款账户开户银行出具的资信证明及基本存款账户开户证明材料</w:t>
            </w:r>
          </w:p>
        </w:tc>
        <w:tc>
          <w:tcPr>
            <w:tcW w:w="709" w:type="dxa"/>
            <w:vAlign w:val="center"/>
          </w:tcPr>
          <w:p w14:paraId="0AEE7CE0">
            <w:pPr>
              <w:adjustRightInd w:val="0"/>
              <w:snapToGrid w:val="0"/>
              <w:jc w:val="center"/>
              <w:rPr>
                <w:rFonts w:ascii="宋体" w:hAnsi="宋体" w:cs="宋体"/>
                <w:color w:val="auto"/>
                <w:kern w:val="0"/>
                <w:sz w:val="24"/>
                <w:highlight w:val="none"/>
              </w:rPr>
            </w:pPr>
          </w:p>
        </w:tc>
        <w:tc>
          <w:tcPr>
            <w:tcW w:w="709" w:type="dxa"/>
            <w:vAlign w:val="center"/>
          </w:tcPr>
          <w:p w14:paraId="7A395425">
            <w:pPr>
              <w:adjustRightInd w:val="0"/>
              <w:snapToGrid w:val="0"/>
              <w:jc w:val="center"/>
              <w:rPr>
                <w:rFonts w:ascii="宋体" w:hAnsi="宋体" w:cs="宋体"/>
                <w:color w:val="auto"/>
                <w:kern w:val="0"/>
                <w:sz w:val="24"/>
                <w:highlight w:val="none"/>
              </w:rPr>
            </w:pPr>
          </w:p>
        </w:tc>
        <w:tc>
          <w:tcPr>
            <w:tcW w:w="690" w:type="dxa"/>
            <w:vAlign w:val="center"/>
          </w:tcPr>
          <w:p w14:paraId="045E072E">
            <w:pPr>
              <w:adjustRightInd w:val="0"/>
              <w:snapToGrid w:val="0"/>
              <w:jc w:val="center"/>
              <w:rPr>
                <w:rFonts w:ascii="宋体" w:hAnsi="宋体" w:cs="宋体"/>
                <w:color w:val="auto"/>
                <w:kern w:val="0"/>
                <w:sz w:val="24"/>
                <w:highlight w:val="none"/>
              </w:rPr>
            </w:pPr>
          </w:p>
        </w:tc>
        <w:tc>
          <w:tcPr>
            <w:tcW w:w="758" w:type="dxa"/>
            <w:vAlign w:val="center"/>
          </w:tcPr>
          <w:p w14:paraId="26462D61">
            <w:pPr>
              <w:adjustRightInd w:val="0"/>
              <w:snapToGrid w:val="0"/>
              <w:jc w:val="center"/>
              <w:rPr>
                <w:rFonts w:ascii="宋体" w:hAnsi="宋体" w:cs="宋体"/>
                <w:color w:val="auto"/>
                <w:kern w:val="0"/>
                <w:sz w:val="24"/>
                <w:highlight w:val="none"/>
              </w:rPr>
            </w:pPr>
          </w:p>
        </w:tc>
      </w:tr>
      <w:tr w14:paraId="79E89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09" w:type="dxa"/>
            <w:vAlign w:val="center"/>
          </w:tcPr>
          <w:p w14:paraId="7118DEB0">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5552" w:type="dxa"/>
            <w:vAlign w:val="center"/>
          </w:tcPr>
          <w:p w14:paraId="62240730">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提供履行合同所必须的设备和专业技术能力的证明</w:t>
            </w:r>
          </w:p>
        </w:tc>
        <w:tc>
          <w:tcPr>
            <w:tcW w:w="709" w:type="dxa"/>
            <w:vAlign w:val="center"/>
          </w:tcPr>
          <w:p w14:paraId="1B34A304">
            <w:pPr>
              <w:adjustRightInd w:val="0"/>
              <w:snapToGrid w:val="0"/>
              <w:jc w:val="center"/>
              <w:rPr>
                <w:rFonts w:ascii="宋体" w:hAnsi="宋体" w:cs="宋体"/>
                <w:color w:val="auto"/>
                <w:kern w:val="0"/>
                <w:sz w:val="24"/>
                <w:highlight w:val="none"/>
              </w:rPr>
            </w:pPr>
          </w:p>
        </w:tc>
        <w:tc>
          <w:tcPr>
            <w:tcW w:w="709" w:type="dxa"/>
            <w:vAlign w:val="center"/>
          </w:tcPr>
          <w:p w14:paraId="4D5E9D7B">
            <w:pPr>
              <w:adjustRightInd w:val="0"/>
              <w:snapToGrid w:val="0"/>
              <w:jc w:val="center"/>
              <w:rPr>
                <w:rFonts w:ascii="宋体" w:hAnsi="宋体" w:cs="宋体"/>
                <w:color w:val="auto"/>
                <w:kern w:val="0"/>
                <w:sz w:val="24"/>
                <w:highlight w:val="none"/>
              </w:rPr>
            </w:pPr>
          </w:p>
        </w:tc>
        <w:tc>
          <w:tcPr>
            <w:tcW w:w="690" w:type="dxa"/>
            <w:vAlign w:val="center"/>
          </w:tcPr>
          <w:p w14:paraId="41CC4708">
            <w:pPr>
              <w:adjustRightInd w:val="0"/>
              <w:snapToGrid w:val="0"/>
              <w:jc w:val="center"/>
              <w:rPr>
                <w:rFonts w:ascii="宋体" w:hAnsi="宋体" w:cs="宋体"/>
                <w:color w:val="auto"/>
                <w:kern w:val="0"/>
                <w:sz w:val="24"/>
                <w:highlight w:val="none"/>
              </w:rPr>
            </w:pPr>
          </w:p>
        </w:tc>
        <w:tc>
          <w:tcPr>
            <w:tcW w:w="758" w:type="dxa"/>
            <w:vAlign w:val="center"/>
          </w:tcPr>
          <w:p w14:paraId="54CDE575">
            <w:pPr>
              <w:adjustRightInd w:val="0"/>
              <w:snapToGrid w:val="0"/>
              <w:jc w:val="center"/>
              <w:rPr>
                <w:rFonts w:ascii="宋体" w:hAnsi="宋体" w:cs="宋体"/>
                <w:color w:val="auto"/>
                <w:kern w:val="0"/>
                <w:sz w:val="24"/>
                <w:highlight w:val="none"/>
              </w:rPr>
            </w:pPr>
          </w:p>
        </w:tc>
      </w:tr>
      <w:tr w14:paraId="04F64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6A91A6D4">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5552" w:type="dxa"/>
            <w:vAlign w:val="center"/>
          </w:tcPr>
          <w:p w14:paraId="70B9FF6F">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提供开标时间前六个月内任一个月的依法缴纳税收的缴款凭据证明材料</w:t>
            </w:r>
          </w:p>
        </w:tc>
        <w:tc>
          <w:tcPr>
            <w:tcW w:w="709" w:type="dxa"/>
            <w:vAlign w:val="center"/>
          </w:tcPr>
          <w:p w14:paraId="2A893F29">
            <w:pPr>
              <w:adjustRightInd w:val="0"/>
              <w:snapToGrid w:val="0"/>
              <w:jc w:val="center"/>
              <w:rPr>
                <w:rFonts w:ascii="宋体" w:hAnsi="宋体" w:cs="宋体"/>
                <w:color w:val="auto"/>
                <w:kern w:val="0"/>
                <w:sz w:val="24"/>
                <w:highlight w:val="none"/>
              </w:rPr>
            </w:pPr>
          </w:p>
        </w:tc>
        <w:tc>
          <w:tcPr>
            <w:tcW w:w="709" w:type="dxa"/>
            <w:vAlign w:val="center"/>
          </w:tcPr>
          <w:p w14:paraId="6E48C8DB">
            <w:pPr>
              <w:adjustRightInd w:val="0"/>
              <w:snapToGrid w:val="0"/>
              <w:jc w:val="center"/>
              <w:rPr>
                <w:rFonts w:ascii="宋体" w:hAnsi="宋体" w:cs="宋体"/>
                <w:color w:val="auto"/>
                <w:kern w:val="0"/>
                <w:sz w:val="24"/>
                <w:highlight w:val="none"/>
              </w:rPr>
            </w:pPr>
          </w:p>
        </w:tc>
        <w:tc>
          <w:tcPr>
            <w:tcW w:w="690" w:type="dxa"/>
            <w:vAlign w:val="center"/>
          </w:tcPr>
          <w:p w14:paraId="794E65E7">
            <w:pPr>
              <w:adjustRightInd w:val="0"/>
              <w:snapToGrid w:val="0"/>
              <w:jc w:val="center"/>
              <w:rPr>
                <w:rFonts w:ascii="宋体" w:hAnsi="宋体" w:cs="宋体"/>
                <w:color w:val="auto"/>
                <w:kern w:val="0"/>
                <w:sz w:val="24"/>
                <w:highlight w:val="none"/>
              </w:rPr>
            </w:pPr>
          </w:p>
        </w:tc>
        <w:tc>
          <w:tcPr>
            <w:tcW w:w="758" w:type="dxa"/>
            <w:vAlign w:val="center"/>
          </w:tcPr>
          <w:p w14:paraId="4FA841EF">
            <w:pPr>
              <w:adjustRightInd w:val="0"/>
              <w:snapToGrid w:val="0"/>
              <w:jc w:val="center"/>
              <w:rPr>
                <w:rFonts w:ascii="宋体" w:hAnsi="宋体" w:cs="宋体"/>
                <w:color w:val="auto"/>
                <w:kern w:val="0"/>
                <w:sz w:val="24"/>
                <w:highlight w:val="none"/>
              </w:rPr>
            </w:pPr>
          </w:p>
        </w:tc>
      </w:tr>
      <w:tr w14:paraId="5E403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09" w:type="dxa"/>
            <w:vAlign w:val="center"/>
          </w:tcPr>
          <w:p w14:paraId="761FA253">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5552" w:type="dxa"/>
            <w:vAlign w:val="center"/>
          </w:tcPr>
          <w:p w14:paraId="36A34569">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提供开标前六个月内任一个月的依法缴纳社会保障资金的缴款凭据证明材料</w:t>
            </w:r>
          </w:p>
        </w:tc>
        <w:tc>
          <w:tcPr>
            <w:tcW w:w="709" w:type="dxa"/>
            <w:vAlign w:val="center"/>
          </w:tcPr>
          <w:p w14:paraId="30AA9F58">
            <w:pPr>
              <w:adjustRightInd w:val="0"/>
              <w:snapToGrid w:val="0"/>
              <w:jc w:val="center"/>
              <w:rPr>
                <w:rFonts w:ascii="宋体" w:hAnsi="宋体" w:cs="宋体"/>
                <w:color w:val="auto"/>
                <w:kern w:val="0"/>
                <w:sz w:val="24"/>
                <w:highlight w:val="none"/>
              </w:rPr>
            </w:pPr>
          </w:p>
        </w:tc>
        <w:tc>
          <w:tcPr>
            <w:tcW w:w="709" w:type="dxa"/>
            <w:vAlign w:val="center"/>
          </w:tcPr>
          <w:p w14:paraId="1CAFB06A">
            <w:pPr>
              <w:adjustRightInd w:val="0"/>
              <w:snapToGrid w:val="0"/>
              <w:jc w:val="center"/>
              <w:rPr>
                <w:rFonts w:ascii="宋体" w:hAnsi="宋体" w:cs="宋体"/>
                <w:color w:val="auto"/>
                <w:kern w:val="0"/>
                <w:sz w:val="24"/>
                <w:highlight w:val="none"/>
              </w:rPr>
            </w:pPr>
          </w:p>
        </w:tc>
        <w:tc>
          <w:tcPr>
            <w:tcW w:w="690" w:type="dxa"/>
            <w:vAlign w:val="center"/>
          </w:tcPr>
          <w:p w14:paraId="1B0F83E3">
            <w:pPr>
              <w:adjustRightInd w:val="0"/>
              <w:snapToGrid w:val="0"/>
              <w:jc w:val="center"/>
              <w:rPr>
                <w:rFonts w:ascii="宋体" w:hAnsi="宋体" w:cs="宋体"/>
                <w:color w:val="auto"/>
                <w:kern w:val="0"/>
                <w:sz w:val="24"/>
                <w:highlight w:val="none"/>
              </w:rPr>
            </w:pPr>
          </w:p>
        </w:tc>
        <w:tc>
          <w:tcPr>
            <w:tcW w:w="758" w:type="dxa"/>
            <w:vAlign w:val="center"/>
          </w:tcPr>
          <w:p w14:paraId="3D4369D7">
            <w:pPr>
              <w:adjustRightInd w:val="0"/>
              <w:snapToGrid w:val="0"/>
              <w:jc w:val="center"/>
              <w:rPr>
                <w:rFonts w:ascii="宋体" w:hAnsi="宋体" w:cs="宋体"/>
                <w:color w:val="auto"/>
                <w:kern w:val="0"/>
                <w:sz w:val="24"/>
                <w:highlight w:val="none"/>
              </w:rPr>
            </w:pPr>
          </w:p>
        </w:tc>
      </w:tr>
      <w:tr w14:paraId="7950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09" w:type="dxa"/>
            <w:vAlign w:val="center"/>
          </w:tcPr>
          <w:p w14:paraId="6082F3D8">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5552" w:type="dxa"/>
            <w:vAlign w:val="center"/>
          </w:tcPr>
          <w:p w14:paraId="1AD1871A">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提供按给定格式填写并签章诚信投标声明函</w:t>
            </w:r>
          </w:p>
        </w:tc>
        <w:tc>
          <w:tcPr>
            <w:tcW w:w="709" w:type="dxa"/>
            <w:vAlign w:val="center"/>
          </w:tcPr>
          <w:p w14:paraId="7338BDEB">
            <w:pPr>
              <w:adjustRightInd w:val="0"/>
              <w:snapToGrid w:val="0"/>
              <w:jc w:val="center"/>
              <w:rPr>
                <w:rFonts w:ascii="宋体" w:hAnsi="宋体" w:cs="宋体"/>
                <w:color w:val="auto"/>
                <w:kern w:val="0"/>
                <w:sz w:val="24"/>
                <w:highlight w:val="none"/>
              </w:rPr>
            </w:pPr>
          </w:p>
        </w:tc>
        <w:tc>
          <w:tcPr>
            <w:tcW w:w="709" w:type="dxa"/>
            <w:vAlign w:val="center"/>
          </w:tcPr>
          <w:p w14:paraId="62DAD987">
            <w:pPr>
              <w:adjustRightInd w:val="0"/>
              <w:snapToGrid w:val="0"/>
              <w:jc w:val="center"/>
              <w:rPr>
                <w:rFonts w:ascii="宋体" w:hAnsi="宋体" w:cs="宋体"/>
                <w:color w:val="auto"/>
                <w:kern w:val="0"/>
                <w:sz w:val="24"/>
                <w:highlight w:val="none"/>
              </w:rPr>
            </w:pPr>
          </w:p>
        </w:tc>
        <w:tc>
          <w:tcPr>
            <w:tcW w:w="690" w:type="dxa"/>
            <w:vAlign w:val="center"/>
          </w:tcPr>
          <w:p w14:paraId="00D8054F">
            <w:pPr>
              <w:adjustRightInd w:val="0"/>
              <w:snapToGrid w:val="0"/>
              <w:jc w:val="center"/>
              <w:rPr>
                <w:rFonts w:ascii="宋体" w:hAnsi="宋体" w:cs="宋体"/>
                <w:color w:val="auto"/>
                <w:kern w:val="0"/>
                <w:sz w:val="24"/>
                <w:highlight w:val="none"/>
              </w:rPr>
            </w:pPr>
          </w:p>
        </w:tc>
        <w:tc>
          <w:tcPr>
            <w:tcW w:w="758" w:type="dxa"/>
            <w:vAlign w:val="center"/>
          </w:tcPr>
          <w:p w14:paraId="7A506570">
            <w:pPr>
              <w:adjustRightInd w:val="0"/>
              <w:snapToGrid w:val="0"/>
              <w:jc w:val="center"/>
              <w:rPr>
                <w:rFonts w:ascii="宋体" w:hAnsi="宋体" w:cs="宋体"/>
                <w:color w:val="auto"/>
                <w:kern w:val="0"/>
                <w:sz w:val="24"/>
                <w:highlight w:val="none"/>
              </w:rPr>
            </w:pPr>
          </w:p>
        </w:tc>
      </w:tr>
      <w:tr w14:paraId="24D4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9" w:type="dxa"/>
            <w:vAlign w:val="center"/>
          </w:tcPr>
          <w:p w14:paraId="1D7E12D8">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5552" w:type="dxa"/>
            <w:vAlign w:val="center"/>
          </w:tcPr>
          <w:p w14:paraId="08A5A34B">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非联合体投标</w:t>
            </w:r>
          </w:p>
        </w:tc>
        <w:tc>
          <w:tcPr>
            <w:tcW w:w="709" w:type="dxa"/>
            <w:vAlign w:val="center"/>
          </w:tcPr>
          <w:p w14:paraId="557617E9">
            <w:pPr>
              <w:adjustRightInd w:val="0"/>
              <w:snapToGrid w:val="0"/>
              <w:jc w:val="center"/>
              <w:rPr>
                <w:rFonts w:ascii="宋体" w:hAnsi="宋体" w:cs="宋体"/>
                <w:color w:val="auto"/>
                <w:kern w:val="0"/>
                <w:sz w:val="24"/>
                <w:highlight w:val="none"/>
              </w:rPr>
            </w:pPr>
          </w:p>
        </w:tc>
        <w:tc>
          <w:tcPr>
            <w:tcW w:w="709" w:type="dxa"/>
            <w:vAlign w:val="center"/>
          </w:tcPr>
          <w:p w14:paraId="2E80312B">
            <w:pPr>
              <w:adjustRightInd w:val="0"/>
              <w:snapToGrid w:val="0"/>
              <w:jc w:val="center"/>
              <w:rPr>
                <w:rFonts w:ascii="宋体" w:hAnsi="宋体" w:cs="宋体"/>
                <w:color w:val="auto"/>
                <w:kern w:val="0"/>
                <w:sz w:val="24"/>
                <w:highlight w:val="none"/>
              </w:rPr>
            </w:pPr>
          </w:p>
        </w:tc>
        <w:tc>
          <w:tcPr>
            <w:tcW w:w="690" w:type="dxa"/>
            <w:vAlign w:val="center"/>
          </w:tcPr>
          <w:p w14:paraId="06EB0B34">
            <w:pPr>
              <w:adjustRightInd w:val="0"/>
              <w:snapToGrid w:val="0"/>
              <w:jc w:val="center"/>
              <w:rPr>
                <w:rFonts w:ascii="宋体" w:hAnsi="宋体" w:cs="宋体"/>
                <w:color w:val="auto"/>
                <w:kern w:val="0"/>
                <w:sz w:val="24"/>
                <w:highlight w:val="none"/>
              </w:rPr>
            </w:pPr>
          </w:p>
        </w:tc>
        <w:tc>
          <w:tcPr>
            <w:tcW w:w="758" w:type="dxa"/>
            <w:vAlign w:val="center"/>
          </w:tcPr>
          <w:p w14:paraId="02196F6F">
            <w:pPr>
              <w:adjustRightInd w:val="0"/>
              <w:snapToGrid w:val="0"/>
              <w:jc w:val="center"/>
              <w:rPr>
                <w:rFonts w:ascii="宋体" w:hAnsi="宋体" w:cs="宋体"/>
                <w:color w:val="auto"/>
                <w:kern w:val="0"/>
                <w:sz w:val="24"/>
                <w:highlight w:val="none"/>
              </w:rPr>
            </w:pPr>
          </w:p>
        </w:tc>
      </w:tr>
      <w:tr w14:paraId="46F19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09" w:type="dxa"/>
            <w:vAlign w:val="center"/>
          </w:tcPr>
          <w:p w14:paraId="0D5F7205">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5552" w:type="dxa"/>
            <w:vAlign w:val="center"/>
          </w:tcPr>
          <w:p w14:paraId="21A5EFBA">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截至开标时间，未被列入“信用中国”网站（</w:t>
            </w:r>
            <w:r>
              <w:rPr>
                <w:rFonts w:ascii="宋体" w:hAnsi="宋体" w:cs="宋体"/>
                <w:color w:val="auto"/>
                <w:kern w:val="0"/>
                <w:sz w:val="24"/>
                <w:highlight w:val="none"/>
              </w:rPr>
              <w:t>www.creditchina.gov.cn）</w:t>
            </w:r>
            <w:r>
              <w:rPr>
                <w:rFonts w:hint="eastAsia" w:ascii="宋体" w:hAnsi="宋体" w:cs="宋体"/>
                <w:color w:val="auto"/>
                <w:kern w:val="0"/>
                <w:sz w:val="24"/>
                <w:highlight w:val="none"/>
              </w:rPr>
              <w:t>和“中国政府采购网”网站（</w:t>
            </w:r>
            <w:r>
              <w:rPr>
                <w:rFonts w:ascii="宋体" w:hAnsi="宋体" w:cs="宋体"/>
                <w:color w:val="auto"/>
                <w:kern w:val="0"/>
                <w:sz w:val="24"/>
                <w:highlight w:val="none"/>
              </w:rPr>
              <w:t>www.ccgp.gov.cn）</w:t>
            </w:r>
            <w:r>
              <w:rPr>
                <w:rFonts w:hint="eastAsia" w:ascii="宋体" w:hAnsi="宋体" w:cs="宋体"/>
                <w:color w:val="auto"/>
                <w:kern w:val="0"/>
                <w:sz w:val="24"/>
                <w:highlight w:val="none"/>
              </w:rPr>
              <w:t>的失信被执行人、重大税收违法案件当事人名单、政府采购严重违法失信行为记录名单中的供应商（处罚决定规定的时间和地域范围内）</w:t>
            </w:r>
          </w:p>
        </w:tc>
        <w:tc>
          <w:tcPr>
            <w:tcW w:w="709" w:type="dxa"/>
            <w:vAlign w:val="center"/>
          </w:tcPr>
          <w:p w14:paraId="75EA781A">
            <w:pPr>
              <w:adjustRightInd w:val="0"/>
              <w:snapToGrid w:val="0"/>
              <w:jc w:val="center"/>
              <w:rPr>
                <w:rFonts w:ascii="宋体" w:hAnsi="宋体" w:cs="宋体"/>
                <w:color w:val="auto"/>
                <w:kern w:val="0"/>
                <w:sz w:val="24"/>
                <w:highlight w:val="none"/>
              </w:rPr>
            </w:pPr>
          </w:p>
        </w:tc>
        <w:tc>
          <w:tcPr>
            <w:tcW w:w="709" w:type="dxa"/>
            <w:vAlign w:val="center"/>
          </w:tcPr>
          <w:p w14:paraId="3F0E6CDD">
            <w:pPr>
              <w:adjustRightInd w:val="0"/>
              <w:snapToGrid w:val="0"/>
              <w:jc w:val="center"/>
              <w:rPr>
                <w:rFonts w:ascii="宋体" w:hAnsi="宋体" w:cs="宋体"/>
                <w:color w:val="auto"/>
                <w:kern w:val="0"/>
                <w:sz w:val="24"/>
                <w:highlight w:val="none"/>
              </w:rPr>
            </w:pPr>
          </w:p>
        </w:tc>
        <w:tc>
          <w:tcPr>
            <w:tcW w:w="690" w:type="dxa"/>
            <w:vAlign w:val="center"/>
          </w:tcPr>
          <w:p w14:paraId="27733806">
            <w:pPr>
              <w:adjustRightInd w:val="0"/>
              <w:snapToGrid w:val="0"/>
              <w:jc w:val="center"/>
              <w:rPr>
                <w:rFonts w:ascii="宋体" w:hAnsi="宋体" w:cs="宋体"/>
                <w:color w:val="auto"/>
                <w:kern w:val="0"/>
                <w:sz w:val="24"/>
                <w:highlight w:val="none"/>
              </w:rPr>
            </w:pPr>
          </w:p>
        </w:tc>
        <w:tc>
          <w:tcPr>
            <w:tcW w:w="758" w:type="dxa"/>
            <w:vAlign w:val="center"/>
          </w:tcPr>
          <w:p w14:paraId="0A38FA93">
            <w:pPr>
              <w:adjustRightInd w:val="0"/>
              <w:snapToGrid w:val="0"/>
              <w:jc w:val="center"/>
              <w:rPr>
                <w:rFonts w:ascii="宋体" w:hAnsi="宋体" w:cs="宋体"/>
                <w:color w:val="auto"/>
                <w:kern w:val="0"/>
                <w:sz w:val="24"/>
                <w:highlight w:val="none"/>
              </w:rPr>
            </w:pPr>
          </w:p>
        </w:tc>
      </w:tr>
      <w:tr w14:paraId="16575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3E068AC5">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5552" w:type="dxa"/>
            <w:vAlign w:val="center"/>
          </w:tcPr>
          <w:p w14:paraId="1C067C03">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不存在单位负责人为同一人或者存在直接控股、管理关系的不同供应商参加本项目采购活动。不存在为本采购项目提供整体设计、规范编制或者项目管理、监理、检测等服务的供应商参加本项目采购活动。</w:t>
            </w:r>
          </w:p>
        </w:tc>
        <w:tc>
          <w:tcPr>
            <w:tcW w:w="709" w:type="dxa"/>
            <w:vAlign w:val="center"/>
          </w:tcPr>
          <w:p w14:paraId="3FD04DC4">
            <w:pPr>
              <w:adjustRightInd w:val="0"/>
              <w:snapToGrid w:val="0"/>
              <w:jc w:val="center"/>
              <w:rPr>
                <w:rFonts w:ascii="宋体" w:hAnsi="宋体" w:cs="宋体"/>
                <w:color w:val="auto"/>
                <w:kern w:val="0"/>
                <w:sz w:val="24"/>
                <w:highlight w:val="none"/>
              </w:rPr>
            </w:pPr>
          </w:p>
        </w:tc>
        <w:tc>
          <w:tcPr>
            <w:tcW w:w="709" w:type="dxa"/>
            <w:vAlign w:val="center"/>
          </w:tcPr>
          <w:p w14:paraId="35442767">
            <w:pPr>
              <w:adjustRightInd w:val="0"/>
              <w:snapToGrid w:val="0"/>
              <w:jc w:val="center"/>
              <w:rPr>
                <w:rFonts w:ascii="宋体" w:hAnsi="宋体" w:cs="宋体"/>
                <w:color w:val="auto"/>
                <w:kern w:val="0"/>
                <w:sz w:val="24"/>
                <w:highlight w:val="none"/>
              </w:rPr>
            </w:pPr>
          </w:p>
        </w:tc>
        <w:tc>
          <w:tcPr>
            <w:tcW w:w="690" w:type="dxa"/>
            <w:vAlign w:val="center"/>
          </w:tcPr>
          <w:p w14:paraId="12A87409">
            <w:pPr>
              <w:adjustRightInd w:val="0"/>
              <w:snapToGrid w:val="0"/>
              <w:jc w:val="center"/>
              <w:rPr>
                <w:rFonts w:ascii="宋体" w:hAnsi="宋体" w:cs="宋体"/>
                <w:color w:val="auto"/>
                <w:kern w:val="0"/>
                <w:sz w:val="24"/>
                <w:highlight w:val="none"/>
              </w:rPr>
            </w:pPr>
          </w:p>
        </w:tc>
        <w:tc>
          <w:tcPr>
            <w:tcW w:w="758" w:type="dxa"/>
            <w:vAlign w:val="center"/>
          </w:tcPr>
          <w:p w14:paraId="63783A09">
            <w:pPr>
              <w:adjustRightInd w:val="0"/>
              <w:snapToGrid w:val="0"/>
              <w:jc w:val="center"/>
              <w:rPr>
                <w:rFonts w:ascii="宋体" w:hAnsi="宋体" w:cs="宋体"/>
                <w:color w:val="auto"/>
                <w:kern w:val="0"/>
                <w:sz w:val="24"/>
                <w:highlight w:val="none"/>
              </w:rPr>
            </w:pPr>
          </w:p>
        </w:tc>
      </w:tr>
      <w:tr w14:paraId="6BEEE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61" w:type="dxa"/>
            <w:gridSpan w:val="2"/>
            <w:vAlign w:val="center"/>
          </w:tcPr>
          <w:p w14:paraId="2ECC2048">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审查结论</w:t>
            </w:r>
          </w:p>
        </w:tc>
        <w:tc>
          <w:tcPr>
            <w:tcW w:w="709" w:type="dxa"/>
            <w:vAlign w:val="center"/>
          </w:tcPr>
          <w:p w14:paraId="67FF4079">
            <w:pPr>
              <w:adjustRightInd w:val="0"/>
              <w:snapToGrid w:val="0"/>
              <w:jc w:val="center"/>
              <w:rPr>
                <w:rFonts w:ascii="宋体" w:hAnsi="宋体" w:cs="宋体"/>
                <w:color w:val="auto"/>
                <w:kern w:val="0"/>
                <w:sz w:val="24"/>
                <w:highlight w:val="none"/>
              </w:rPr>
            </w:pPr>
          </w:p>
        </w:tc>
        <w:tc>
          <w:tcPr>
            <w:tcW w:w="709" w:type="dxa"/>
            <w:vAlign w:val="center"/>
          </w:tcPr>
          <w:p w14:paraId="46594563">
            <w:pPr>
              <w:adjustRightInd w:val="0"/>
              <w:snapToGrid w:val="0"/>
              <w:jc w:val="center"/>
              <w:rPr>
                <w:rFonts w:ascii="宋体" w:hAnsi="宋体" w:cs="宋体"/>
                <w:color w:val="auto"/>
                <w:kern w:val="0"/>
                <w:sz w:val="24"/>
                <w:highlight w:val="none"/>
              </w:rPr>
            </w:pPr>
          </w:p>
        </w:tc>
        <w:tc>
          <w:tcPr>
            <w:tcW w:w="690" w:type="dxa"/>
            <w:vAlign w:val="center"/>
          </w:tcPr>
          <w:p w14:paraId="69C7C23A">
            <w:pPr>
              <w:adjustRightInd w:val="0"/>
              <w:snapToGrid w:val="0"/>
              <w:jc w:val="center"/>
              <w:rPr>
                <w:rFonts w:ascii="宋体" w:hAnsi="宋体" w:cs="宋体"/>
                <w:color w:val="auto"/>
                <w:kern w:val="0"/>
                <w:sz w:val="24"/>
                <w:highlight w:val="none"/>
              </w:rPr>
            </w:pPr>
          </w:p>
        </w:tc>
        <w:tc>
          <w:tcPr>
            <w:tcW w:w="758" w:type="dxa"/>
            <w:vAlign w:val="center"/>
          </w:tcPr>
          <w:p w14:paraId="2F730E0D">
            <w:pPr>
              <w:adjustRightInd w:val="0"/>
              <w:snapToGrid w:val="0"/>
              <w:jc w:val="center"/>
              <w:rPr>
                <w:rFonts w:ascii="宋体" w:hAnsi="宋体" w:cs="宋体"/>
                <w:color w:val="auto"/>
                <w:kern w:val="0"/>
                <w:sz w:val="24"/>
                <w:highlight w:val="none"/>
              </w:rPr>
            </w:pPr>
          </w:p>
        </w:tc>
      </w:tr>
      <w:tr w14:paraId="29AB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27" w:type="dxa"/>
            <w:gridSpan w:val="6"/>
            <w:vAlign w:val="center"/>
          </w:tcPr>
          <w:p w14:paraId="4628E37A">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备注：（有不符合项的，需在此处详细写明理由）</w:t>
            </w:r>
          </w:p>
        </w:tc>
      </w:tr>
      <w:tr w14:paraId="22323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709" w:type="dxa"/>
            <w:vAlign w:val="center"/>
          </w:tcPr>
          <w:p w14:paraId="367E92CF">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审查</w:t>
            </w:r>
          </w:p>
          <w:p w14:paraId="30D2E930">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人员</w:t>
            </w:r>
          </w:p>
        </w:tc>
        <w:tc>
          <w:tcPr>
            <w:tcW w:w="8418" w:type="dxa"/>
            <w:gridSpan w:val="5"/>
            <w:vAlign w:val="center"/>
          </w:tcPr>
          <w:p w14:paraId="2648B60C">
            <w:pPr>
              <w:adjustRightInd w:val="0"/>
              <w:snapToGrid w:val="0"/>
              <w:rPr>
                <w:rFonts w:ascii="宋体" w:hAnsi="宋体" w:cs="宋体"/>
                <w:color w:val="auto"/>
                <w:kern w:val="0"/>
                <w:sz w:val="24"/>
                <w:highlight w:val="none"/>
              </w:rPr>
            </w:pPr>
            <w:r>
              <w:rPr>
                <w:rFonts w:hint="eastAsia" w:ascii="宋体" w:hAnsi="宋体" w:cs="宋体"/>
                <w:color w:val="auto"/>
                <w:kern w:val="0"/>
                <w:sz w:val="24"/>
                <w:highlight w:val="none"/>
              </w:rPr>
              <w:t>签字：</w:t>
            </w:r>
          </w:p>
          <w:p w14:paraId="4E7CBB82">
            <w:pPr>
              <w:adjustRightInd w:val="0"/>
              <w:snapToGrid w:val="0"/>
              <w:jc w:val="right"/>
              <w:rPr>
                <w:rFonts w:ascii="宋体" w:hAnsi="宋体" w:cs="宋体"/>
                <w:color w:val="auto"/>
                <w:kern w:val="0"/>
                <w:sz w:val="24"/>
                <w:highlight w:val="none"/>
              </w:rPr>
            </w:pPr>
            <w:r>
              <w:rPr>
                <w:rFonts w:hint="eastAsia" w:ascii="宋体" w:hAnsi="宋体" w:cs="宋体"/>
                <w:color w:val="auto"/>
                <w:kern w:val="0"/>
                <w:sz w:val="24"/>
                <w:highlight w:val="none"/>
              </w:rPr>
              <w:t>年   月   日</w:t>
            </w:r>
          </w:p>
        </w:tc>
      </w:tr>
    </w:tbl>
    <w:p w14:paraId="7BC94499">
      <w:pPr>
        <w:adjustRightInd w:val="0"/>
        <w:snapToGrid w:val="0"/>
        <w:spacing w:line="360" w:lineRule="auto"/>
        <w:ind w:firstLine="482"/>
        <w:jc w:val="left"/>
        <w:rPr>
          <w:rFonts w:ascii="宋体" w:hAnsi="宋体" w:cs="宋体"/>
          <w:b/>
          <w:color w:val="auto"/>
          <w:kern w:val="0"/>
          <w:sz w:val="24"/>
          <w:highlight w:val="none"/>
        </w:rPr>
      </w:pPr>
    </w:p>
    <w:p w14:paraId="73599113">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说明：</w:t>
      </w:r>
    </w:p>
    <w:p w14:paraId="4E1F6A88">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1．该表仅适用于政府采购货物和服务项目的资格审查，由采购人代表或采购代理机构负责。</w:t>
      </w:r>
    </w:p>
    <w:p w14:paraId="2646BB26">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2．应根据招标文件设定的“供应商资格条件”选择确定具体的审查内容。</w:t>
      </w:r>
    </w:p>
    <w:p w14:paraId="02866F2F">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3．审查情况或结论合格打√，不合格打×，不合格原因应在备注栏内详细说明。</w:t>
      </w:r>
    </w:p>
    <w:p w14:paraId="7A641166">
      <w:pPr>
        <w:adjustRightInd w:val="0"/>
        <w:snapToGrid w:val="0"/>
        <w:spacing w:line="360" w:lineRule="auto"/>
        <w:ind w:firstLine="482"/>
        <w:jc w:val="left"/>
        <w:rPr>
          <w:rFonts w:ascii="宋体" w:hAnsi="宋体" w:cs="宋体"/>
          <w:b/>
          <w:color w:val="auto"/>
          <w:kern w:val="0"/>
          <w:sz w:val="24"/>
          <w:highlight w:val="none"/>
        </w:rPr>
      </w:pPr>
    </w:p>
    <w:p w14:paraId="6BFC6027">
      <w:pPr>
        <w:widowControl/>
        <w:jc w:val="left"/>
        <w:rPr>
          <w:rFonts w:ascii="宋体" w:hAnsi="宋体" w:cs="宋体"/>
          <w:b/>
          <w:color w:val="auto"/>
          <w:kern w:val="0"/>
          <w:sz w:val="24"/>
          <w:highlight w:val="none"/>
        </w:rPr>
      </w:pPr>
      <w:r>
        <w:rPr>
          <w:rFonts w:ascii="宋体" w:hAnsi="宋体" w:cs="宋体"/>
          <w:b/>
          <w:color w:val="auto"/>
          <w:kern w:val="0"/>
          <w:sz w:val="24"/>
          <w:highlight w:val="none"/>
        </w:rPr>
        <w:br w:type="page"/>
      </w:r>
    </w:p>
    <w:p w14:paraId="4C01B0E1">
      <w:pPr>
        <w:snapToGrid w:val="0"/>
        <w:spacing w:line="360" w:lineRule="auto"/>
        <w:jc w:val="center"/>
        <w:outlineLvl w:val="0"/>
        <w:rPr>
          <w:rFonts w:ascii="宋体" w:hAnsi="宋体" w:cs="宋体"/>
          <w:b/>
          <w:color w:val="auto"/>
          <w:kern w:val="0"/>
          <w:sz w:val="32"/>
          <w:szCs w:val="32"/>
          <w:highlight w:val="none"/>
        </w:rPr>
      </w:pPr>
      <w:bookmarkStart w:id="230" w:name="_Toc558"/>
      <w:bookmarkStart w:id="231" w:name="_Toc2814"/>
      <w:r>
        <w:rPr>
          <w:rFonts w:hint="eastAsia" w:ascii="宋体" w:hAnsi="宋体" w:cs="宋体"/>
          <w:b/>
          <w:color w:val="auto"/>
          <w:kern w:val="0"/>
          <w:sz w:val="32"/>
          <w:szCs w:val="32"/>
          <w:highlight w:val="none"/>
        </w:rPr>
        <w:t>符合性审查表</w:t>
      </w:r>
      <w:bookmarkEnd w:id="228"/>
      <w:bookmarkEnd w:id="229"/>
      <w:bookmarkEnd w:id="230"/>
      <w:bookmarkEnd w:id="231"/>
    </w:p>
    <w:tbl>
      <w:tblPr>
        <w:tblStyle w:val="88"/>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4863"/>
        <w:gridCol w:w="714"/>
        <w:gridCol w:w="714"/>
        <w:gridCol w:w="714"/>
        <w:gridCol w:w="714"/>
        <w:gridCol w:w="714"/>
      </w:tblGrid>
      <w:tr w14:paraId="6EC7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Merge w:val="restart"/>
            <w:vAlign w:val="center"/>
          </w:tcPr>
          <w:p w14:paraId="77EB7330">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4863" w:type="dxa"/>
            <w:vMerge w:val="restart"/>
            <w:vAlign w:val="center"/>
          </w:tcPr>
          <w:p w14:paraId="1EAEF545">
            <w:pPr>
              <w:autoSpaceDE w:val="0"/>
              <w:autoSpaceDN w:val="0"/>
              <w:adjustRightInd w:val="0"/>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审查内容</w:t>
            </w:r>
          </w:p>
        </w:tc>
        <w:tc>
          <w:tcPr>
            <w:tcW w:w="3570" w:type="dxa"/>
            <w:gridSpan w:val="5"/>
            <w:vAlign w:val="center"/>
          </w:tcPr>
          <w:p w14:paraId="39042338">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投标人</w:t>
            </w:r>
          </w:p>
        </w:tc>
      </w:tr>
      <w:tr w14:paraId="4490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825" w:type="dxa"/>
            <w:vMerge w:val="continue"/>
            <w:vAlign w:val="center"/>
          </w:tcPr>
          <w:p w14:paraId="0926F177">
            <w:pPr>
              <w:autoSpaceDE w:val="0"/>
              <w:autoSpaceDN w:val="0"/>
              <w:adjustRightInd w:val="0"/>
              <w:snapToGrid w:val="0"/>
              <w:ind w:firstLine="480"/>
              <w:jc w:val="center"/>
              <w:rPr>
                <w:rFonts w:ascii="宋体" w:hAnsi="宋体" w:cs="宋体"/>
                <w:color w:val="auto"/>
                <w:kern w:val="0"/>
                <w:sz w:val="24"/>
                <w:highlight w:val="none"/>
              </w:rPr>
            </w:pPr>
          </w:p>
        </w:tc>
        <w:tc>
          <w:tcPr>
            <w:tcW w:w="4863" w:type="dxa"/>
            <w:vMerge w:val="continue"/>
            <w:vAlign w:val="center"/>
          </w:tcPr>
          <w:p w14:paraId="360A0D77">
            <w:pPr>
              <w:autoSpaceDE w:val="0"/>
              <w:autoSpaceDN w:val="0"/>
              <w:adjustRightInd w:val="0"/>
              <w:snapToGrid w:val="0"/>
              <w:ind w:firstLine="480"/>
              <w:jc w:val="center"/>
              <w:rPr>
                <w:rFonts w:ascii="宋体" w:hAnsi="宋体" w:cs="宋体"/>
                <w:color w:val="auto"/>
                <w:kern w:val="0"/>
                <w:sz w:val="24"/>
                <w:highlight w:val="none"/>
              </w:rPr>
            </w:pPr>
          </w:p>
        </w:tc>
        <w:tc>
          <w:tcPr>
            <w:tcW w:w="714" w:type="dxa"/>
            <w:vAlign w:val="center"/>
          </w:tcPr>
          <w:p w14:paraId="3AB360A7">
            <w:pPr>
              <w:snapToGrid w:val="0"/>
              <w:ind w:firstLine="480"/>
              <w:jc w:val="center"/>
              <w:rPr>
                <w:rFonts w:ascii="宋体" w:hAnsi="宋体" w:cs="宋体"/>
                <w:color w:val="auto"/>
                <w:kern w:val="0"/>
                <w:sz w:val="24"/>
                <w:highlight w:val="none"/>
              </w:rPr>
            </w:pPr>
          </w:p>
        </w:tc>
        <w:tc>
          <w:tcPr>
            <w:tcW w:w="714" w:type="dxa"/>
            <w:vAlign w:val="center"/>
          </w:tcPr>
          <w:p w14:paraId="0E8FB904">
            <w:pPr>
              <w:snapToGrid w:val="0"/>
              <w:ind w:firstLine="480"/>
              <w:jc w:val="center"/>
              <w:rPr>
                <w:rFonts w:ascii="宋体" w:hAnsi="宋体" w:cs="宋体"/>
                <w:color w:val="auto"/>
                <w:kern w:val="0"/>
                <w:sz w:val="24"/>
                <w:highlight w:val="none"/>
              </w:rPr>
            </w:pPr>
          </w:p>
        </w:tc>
        <w:tc>
          <w:tcPr>
            <w:tcW w:w="714" w:type="dxa"/>
            <w:vAlign w:val="center"/>
          </w:tcPr>
          <w:p w14:paraId="3AB999D5">
            <w:pPr>
              <w:snapToGrid w:val="0"/>
              <w:ind w:firstLine="480"/>
              <w:jc w:val="center"/>
              <w:rPr>
                <w:rFonts w:ascii="宋体" w:hAnsi="宋体" w:cs="宋体"/>
                <w:color w:val="auto"/>
                <w:kern w:val="0"/>
                <w:sz w:val="24"/>
                <w:highlight w:val="none"/>
              </w:rPr>
            </w:pPr>
          </w:p>
        </w:tc>
        <w:tc>
          <w:tcPr>
            <w:tcW w:w="714" w:type="dxa"/>
            <w:vAlign w:val="center"/>
          </w:tcPr>
          <w:p w14:paraId="7D4F4FE0">
            <w:pPr>
              <w:snapToGrid w:val="0"/>
              <w:ind w:firstLine="480"/>
              <w:jc w:val="center"/>
              <w:rPr>
                <w:rFonts w:ascii="宋体" w:hAnsi="宋体" w:cs="宋体"/>
                <w:color w:val="auto"/>
                <w:kern w:val="0"/>
                <w:sz w:val="24"/>
                <w:highlight w:val="none"/>
              </w:rPr>
            </w:pPr>
          </w:p>
        </w:tc>
        <w:tc>
          <w:tcPr>
            <w:tcW w:w="714" w:type="dxa"/>
            <w:vAlign w:val="center"/>
          </w:tcPr>
          <w:p w14:paraId="66B839DC">
            <w:pPr>
              <w:snapToGrid w:val="0"/>
              <w:ind w:firstLine="480"/>
              <w:jc w:val="center"/>
              <w:rPr>
                <w:rFonts w:ascii="宋体" w:hAnsi="宋体" w:cs="宋体"/>
                <w:color w:val="auto"/>
                <w:kern w:val="0"/>
                <w:sz w:val="24"/>
                <w:highlight w:val="none"/>
              </w:rPr>
            </w:pPr>
          </w:p>
        </w:tc>
      </w:tr>
      <w:tr w14:paraId="5B6B9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825" w:type="dxa"/>
            <w:vAlign w:val="center"/>
          </w:tcPr>
          <w:p w14:paraId="7C3A82B5">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4863" w:type="dxa"/>
            <w:vAlign w:val="center"/>
          </w:tcPr>
          <w:p w14:paraId="6BB5657E">
            <w:pPr>
              <w:pStyle w:val="21"/>
              <w:snapToGrid w:val="0"/>
              <w:ind w:firstLine="0" w:firstLineChars="0"/>
              <w:jc w:val="left"/>
              <w:rPr>
                <w:rFonts w:ascii="宋体" w:hAnsi="宋体" w:cs="宋体"/>
                <w:color w:val="auto"/>
                <w:kern w:val="0"/>
                <w:sz w:val="24"/>
                <w:highlight w:val="none"/>
              </w:rPr>
            </w:pPr>
            <w:r>
              <w:rPr>
                <w:rFonts w:hint="eastAsia" w:ascii="宋体" w:hAnsi="宋体" w:cs="宋体"/>
                <w:color w:val="auto"/>
                <w:kern w:val="0"/>
                <w:sz w:val="24"/>
                <w:highlight w:val="none"/>
              </w:rPr>
              <w:t>按招标文件要求</w:t>
            </w:r>
            <w:r>
              <w:rPr>
                <w:rFonts w:hint="eastAsia" w:ascii="宋体" w:hAnsi="宋体" w:cs="宋体"/>
                <w:color w:val="auto"/>
                <w:kern w:val="0"/>
                <w:sz w:val="24"/>
                <w:highlight w:val="none"/>
                <w:lang w:eastAsia="zh-Hans"/>
              </w:rPr>
              <w:t>缴纳</w:t>
            </w:r>
            <w:r>
              <w:rPr>
                <w:rFonts w:ascii="宋体" w:hAnsi="宋体" w:cs="宋体"/>
                <w:color w:val="auto"/>
                <w:kern w:val="0"/>
                <w:sz w:val="24"/>
                <w:highlight w:val="none"/>
              </w:rPr>
              <w:t>投标保证金</w:t>
            </w:r>
            <w:r>
              <w:rPr>
                <w:rFonts w:hint="eastAsia" w:ascii="宋体" w:hAnsi="宋体" w:cs="宋体"/>
                <w:color w:val="auto"/>
                <w:kern w:val="0"/>
                <w:sz w:val="24"/>
                <w:highlight w:val="none"/>
              </w:rPr>
              <w:t>；</w:t>
            </w:r>
          </w:p>
        </w:tc>
        <w:tc>
          <w:tcPr>
            <w:tcW w:w="714" w:type="dxa"/>
            <w:vAlign w:val="center"/>
          </w:tcPr>
          <w:p w14:paraId="290389D6">
            <w:pPr>
              <w:pStyle w:val="21"/>
              <w:snapToGrid w:val="0"/>
              <w:ind w:firstLine="480"/>
              <w:jc w:val="left"/>
              <w:rPr>
                <w:rFonts w:ascii="宋体" w:hAnsi="宋体" w:cs="宋体"/>
                <w:color w:val="auto"/>
                <w:kern w:val="0"/>
                <w:sz w:val="24"/>
                <w:highlight w:val="none"/>
              </w:rPr>
            </w:pPr>
          </w:p>
        </w:tc>
        <w:tc>
          <w:tcPr>
            <w:tcW w:w="714" w:type="dxa"/>
            <w:vAlign w:val="center"/>
          </w:tcPr>
          <w:p w14:paraId="07CBA259">
            <w:pPr>
              <w:pStyle w:val="21"/>
              <w:snapToGrid w:val="0"/>
              <w:ind w:firstLine="480"/>
              <w:jc w:val="left"/>
              <w:rPr>
                <w:rFonts w:ascii="宋体" w:hAnsi="宋体" w:cs="宋体"/>
                <w:color w:val="auto"/>
                <w:kern w:val="0"/>
                <w:sz w:val="24"/>
                <w:highlight w:val="none"/>
              </w:rPr>
            </w:pPr>
          </w:p>
        </w:tc>
        <w:tc>
          <w:tcPr>
            <w:tcW w:w="714" w:type="dxa"/>
            <w:vAlign w:val="center"/>
          </w:tcPr>
          <w:p w14:paraId="2A1FEE60">
            <w:pPr>
              <w:pStyle w:val="21"/>
              <w:snapToGrid w:val="0"/>
              <w:ind w:firstLine="480"/>
              <w:jc w:val="left"/>
              <w:rPr>
                <w:rFonts w:ascii="宋体" w:hAnsi="宋体" w:cs="宋体"/>
                <w:color w:val="auto"/>
                <w:kern w:val="0"/>
                <w:sz w:val="24"/>
                <w:highlight w:val="none"/>
              </w:rPr>
            </w:pPr>
          </w:p>
        </w:tc>
        <w:tc>
          <w:tcPr>
            <w:tcW w:w="714" w:type="dxa"/>
            <w:vAlign w:val="center"/>
          </w:tcPr>
          <w:p w14:paraId="26089BA3">
            <w:pPr>
              <w:pStyle w:val="21"/>
              <w:snapToGrid w:val="0"/>
              <w:ind w:firstLine="480"/>
              <w:jc w:val="left"/>
              <w:rPr>
                <w:rFonts w:ascii="宋体" w:hAnsi="宋体" w:cs="宋体"/>
                <w:color w:val="auto"/>
                <w:kern w:val="0"/>
                <w:sz w:val="24"/>
                <w:highlight w:val="none"/>
              </w:rPr>
            </w:pPr>
          </w:p>
        </w:tc>
        <w:tc>
          <w:tcPr>
            <w:tcW w:w="714" w:type="dxa"/>
            <w:vAlign w:val="center"/>
          </w:tcPr>
          <w:p w14:paraId="33478FFC">
            <w:pPr>
              <w:pStyle w:val="21"/>
              <w:snapToGrid w:val="0"/>
              <w:ind w:firstLine="480"/>
              <w:jc w:val="left"/>
              <w:rPr>
                <w:rFonts w:ascii="宋体" w:hAnsi="宋体" w:cs="宋体"/>
                <w:color w:val="auto"/>
                <w:kern w:val="0"/>
                <w:sz w:val="24"/>
                <w:highlight w:val="none"/>
              </w:rPr>
            </w:pPr>
          </w:p>
        </w:tc>
      </w:tr>
      <w:tr w14:paraId="7BB9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25" w:type="dxa"/>
            <w:vAlign w:val="center"/>
          </w:tcPr>
          <w:p w14:paraId="48FC32B9">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4863" w:type="dxa"/>
            <w:vAlign w:val="center"/>
          </w:tcPr>
          <w:p w14:paraId="0E32B974">
            <w:pPr>
              <w:pStyle w:val="21"/>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投标文件中的投标函加盖投标人公章，法定代表人（或委托代理人）印章（或签字），投标函件内容齐全；</w:t>
            </w:r>
          </w:p>
        </w:tc>
        <w:tc>
          <w:tcPr>
            <w:tcW w:w="714" w:type="dxa"/>
            <w:vAlign w:val="center"/>
          </w:tcPr>
          <w:p w14:paraId="4B014D3D">
            <w:pPr>
              <w:pStyle w:val="21"/>
              <w:snapToGrid w:val="0"/>
              <w:ind w:firstLine="480"/>
              <w:jc w:val="left"/>
              <w:rPr>
                <w:rFonts w:ascii="宋体" w:hAnsi="宋体" w:cs="宋体"/>
                <w:color w:val="auto"/>
                <w:kern w:val="0"/>
                <w:sz w:val="24"/>
                <w:highlight w:val="none"/>
              </w:rPr>
            </w:pPr>
          </w:p>
        </w:tc>
        <w:tc>
          <w:tcPr>
            <w:tcW w:w="714" w:type="dxa"/>
            <w:vAlign w:val="center"/>
          </w:tcPr>
          <w:p w14:paraId="0BFCFC8C">
            <w:pPr>
              <w:pStyle w:val="21"/>
              <w:snapToGrid w:val="0"/>
              <w:ind w:firstLine="480"/>
              <w:jc w:val="left"/>
              <w:rPr>
                <w:rFonts w:ascii="宋体" w:hAnsi="宋体" w:cs="宋体"/>
                <w:color w:val="auto"/>
                <w:kern w:val="0"/>
                <w:sz w:val="24"/>
                <w:highlight w:val="none"/>
              </w:rPr>
            </w:pPr>
          </w:p>
        </w:tc>
        <w:tc>
          <w:tcPr>
            <w:tcW w:w="714" w:type="dxa"/>
            <w:vAlign w:val="center"/>
          </w:tcPr>
          <w:p w14:paraId="0371431B">
            <w:pPr>
              <w:pStyle w:val="21"/>
              <w:snapToGrid w:val="0"/>
              <w:ind w:firstLine="480"/>
              <w:jc w:val="left"/>
              <w:rPr>
                <w:rFonts w:ascii="宋体" w:hAnsi="宋体" w:cs="宋体"/>
                <w:color w:val="auto"/>
                <w:kern w:val="0"/>
                <w:sz w:val="24"/>
                <w:highlight w:val="none"/>
              </w:rPr>
            </w:pPr>
          </w:p>
        </w:tc>
        <w:tc>
          <w:tcPr>
            <w:tcW w:w="714" w:type="dxa"/>
            <w:vAlign w:val="center"/>
          </w:tcPr>
          <w:p w14:paraId="2B2817C9">
            <w:pPr>
              <w:pStyle w:val="21"/>
              <w:snapToGrid w:val="0"/>
              <w:ind w:firstLine="480"/>
              <w:jc w:val="left"/>
              <w:rPr>
                <w:rFonts w:ascii="宋体" w:hAnsi="宋体" w:cs="宋体"/>
                <w:color w:val="auto"/>
                <w:kern w:val="0"/>
                <w:sz w:val="24"/>
                <w:highlight w:val="none"/>
              </w:rPr>
            </w:pPr>
          </w:p>
        </w:tc>
        <w:tc>
          <w:tcPr>
            <w:tcW w:w="714" w:type="dxa"/>
            <w:vAlign w:val="center"/>
          </w:tcPr>
          <w:p w14:paraId="3C253D9B">
            <w:pPr>
              <w:pStyle w:val="21"/>
              <w:snapToGrid w:val="0"/>
              <w:ind w:firstLine="480"/>
              <w:jc w:val="left"/>
              <w:rPr>
                <w:rFonts w:ascii="宋体" w:hAnsi="宋体" w:cs="宋体"/>
                <w:color w:val="auto"/>
                <w:kern w:val="0"/>
                <w:sz w:val="24"/>
                <w:highlight w:val="none"/>
              </w:rPr>
            </w:pPr>
          </w:p>
        </w:tc>
      </w:tr>
      <w:tr w14:paraId="1799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5" w:type="dxa"/>
            <w:vAlign w:val="center"/>
          </w:tcPr>
          <w:p w14:paraId="0B7FF716">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4863" w:type="dxa"/>
            <w:vAlign w:val="center"/>
          </w:tcPr>
          <w:p w14:paraId="4736B2AD">
            <w:pPr>
              <w:pStyle w:val="21"/>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法定代表人委托代理人具有合法、有效的委托书原件；</w:t>
            </w:r>
          </w:p>
        </w:tc>
        <w:tc>
          <w:tcPr>
            <w:tcW w:w="714" w:type="dxa"/>
            <w:vAlign w:val="center"/>
          </w:tcPr>
          <w:p w14:paraId="18716CB8">
            <w:pPr>
              <w:pStyle w:val="21"/>
              <w:snapToGrid w:val="0"/>
              <w:ind w:firstLine="480"/>
              <w:jc w:val="left"/>
              <w:rPr>
                <w:rFonts w:ascii="宋体" w:hAnsi="宋体" w:cs="宋体"/>
                <w:color w:val="auto"/>
                <w:kern w:val="0"/>
                <w:sz w:val="24"/>
                <w:highlight w:val="none"/>
              </w:rPr>
            </w:pPr>
          </w:p>
        </w:tc>
        <w:tc>
          <w:tcPr>
            <w:tcW w:w="714" w:type="dxa"/>
            <w:vAlign w:val="center"/>
          </w:tcPr>
          <w:p w14:paraId="52648876">
            <w:pPr>
              <w:pStyle w:val="21"/>
              <w:snapToGrid w:val="0"/>
              <w:ind w:firstLine="480"/>
              <w:jc w:val="left"/>
              <w:rPr>
                <w:rFonts w:ascii="宋体" w:hAnsi="宋体" w:cs="宋体"/>
                <w:color w:val="auto"/>
                <w:kern w:val="0"/>
                <w:sz w:val="24"/>
                <w:highlight w:val="none"/>
              </w:rPr>
            </w:pPr>
          </w:p>
        </w:tc>
        <w:tc>
          <w:tcPr>
            <w:tcW w:w="714" w:type="dxa"/>
            <w:vAlign w:val="center"/>
          </w:tcPr>
          <w:p w14:paraId="75D40ADA">
            <w:pPr>
              <w:pStyle w:val="21"/>
              <w:snapToGrid w:val="0"/>
              <w:ind w:firstLine="480"/>
              <w:jc w:val="left"/>
              <w:rPr>
                <w:rFonts w:ascii="宋体" w:hAnsi="宋体" w:cs="宋体"/>
                <w:color w:val="auto"/>
                <w:kern w:val="0"/>
                <w:sz w:val="24"/>
                <w:highlight w:val="none"/>
              </w:rPr>
            </w:pPr>
          </w:p>
        </w:tc>
        <w:tc>
          <w:tcPr>
            <w:tcW w:w="714" w:type="dxa"/>
            <w:vAlign w:val="center"/>
          </w:tcPr>
          <w:p w14:paraId="62B1544A">
            <w:pPr>
              <w:pStyle w:val="21"/>
              <w:snapToGrid w:val="0"/>
              <w:ind w:firstLine="480"/>
              <w:jc w:val="left"/>
              <w:rPr>
                <w:rFonts w:ascii="宋体" w:hAnsi="宋体" w:cs="宋体"/>
                <w:color w:val="auto"/>
                <w:kern w:val="0"/>
                <w:sz w:val="24"/>
                <w:highlight w:val="none"/>
              </w:rPr>
            </w:pPr>
          </w:p>
        </w:tc>
        <w:tc>
          <w:tcPr>
            <w:tcW w:w="714" w:type="dxa"/>
            <w:vAlign w:val="center"/>
          </w:tcPr>
          <w:p w14:paraId="47FB87E7">
            <w:pPr>
              <w:pStyle w:val="21"/>
              <w:snapToGrid w:val="0"/>
              <w:ind w:firstLine="480"/>
              <w:jc w:val="left"/>
              <w:rPr>
                <w:rFonts w:ascii="宋体" w:hAnsi="宋体" w:cs="宋体"/>
                <w:color w:val="auto"/>
                <w:kern w:val="0"/>
                <w:sz w:val="24"/>
                <w:highlight w:val="none"/>
              </w:rPr>
            </w:pPr>
          </w:p>
        </w:tc>
      </w:tr>
      <w:tr w14:paraId="434C4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825" w:type="dxa"/>
            <w:vAlign w:val="center"/>
          </w:tcPr>
          <w:p w14:paraId="78E0AB22">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4863" w:type="dxa"/>
            <w:vAlign w:val="center"/>
          </w:tcPr>
          <w:p w14:paraId="5E123F1F">
            <w:pPr>
              <w:pStyle w:val="21"/>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投标文件按规定格式填写，内容齐全、关键字迹清晰，投标文件正、副本数量符合招标文件要求；</w:t>
            </w:r>
          </w:p>
        </w:tc>
        <w:tc>
          <w:tcPr>
            <w:tcW w:w="714" w:type="dxa"/>
            <w:vAlign w:val="center"/>
          </w:tcPr>
          <w:p w14:paraId="7D0C6731">
            <w:pPr>
              <w:pStyle w:val="21"/>
              <w:snapToGrid w:val="0"/>
              <w:ind w:firstLine="480"/>
              <w:jc w:val="left"/>
              <w:rPr>
                <w:rFonts w:ascii="宋体" w:hAnsi="宋体" w:cs="宋体"/>
                <w:color w:val="auto"/>
                <w:kern w:val="0"/>
                <w:sz w:val="24"/>
                <w:highlight w:val="none"/>
              </w:rPr>
            </w:pPr>
          </w:p>
        </w:tc>
        <w:tc>
          <w:tcPr>
            <w:tcW w:w="714" w:type="dxa"/>
            <w:vAlign w:val="center"/>
          </w:tcPr>
          <w:p w14:paraId="5FDFC852">
            <w:pPr>
              <w:pStyle w:val="21"/>
              <w:snapToGrid w:val="0"/>
              <w:ind w:firstLine="480"/>
              <w:jc w:val="left"/>
              <w:rPr>
                <w:rFonts w:ascii="宋体" w:hAnsi="宋体" w:cs="宋体"/>
                <w:color w:val="auto"/>
                <w:kern w:val="0"/>
                <w:sz w:val="24"/>
                <w:highlight w:val="none"/>
              </w:rPr>
            </w:pPr>
          </w:p>
        </w:tc>
        <w:tc>
          <w:tcPr>
            <w:tcW w:w="714" w:type="dxa"/>
            <w:vAlign w:val="center"/>
          </w:tcPr>
          <w:p w14:paraId="2714E601">
            <w:pPr>
              <w:pStyle w:val="21"/>
              <w:snapToGrid w:val="0"/>
              <w:ind w:firstLine="480"/>
              <w:jc w:val="left"/>
              <w:rPr>
                <w:rFonts w:ascii="宋体" w:hAnsi="宋体" w:cs="宋体"/>
                <w:color w:val="auto"/>
                <w:kern w:val="0"/>
                <w:sz w:val="24"/>
                <w:highlight w:val="none"/>
              </w:rPr>
            </w:pPr>
          </w:p>
        </w:tc>
        <w:tc>
          <w:tcPr>
            <w:tcW w:w="714" w:type="dxa"/>
            <w:vAlign w:val="center"/>
          </w:tcPr>
          <w:p w14:paraId="67C883A3">
            <w:pPr>
              <w:pStyle w:val="21"/>
              <w:snapToGrid w:val="0"/>
              <w:ind w:firstLine="480"/>
              <w:jc w:val="left"/>
              <w:rPr>
                <w:rFonts w:ascii="宋体" w:hAnsi="宋体" w:cs="宋体"/>
                <w:color w:val="auto"/>
                <w:kern w:val="0"/>
                <w:sz w:val="24"/>
                <w:highlight w:val="none"/>
              </w:rPr>
            </w:pPr>
          </w:p>
        </w:tc>
        <w:tc>
          <w:tcPr>
            <w:tcW w:w="714" w:type="dxa"/>
            <w:vAlign w:val="center"/>
          </w:tcPr>
          <w:p w14:paraId="126EE4CD">
            <w:pPr>
              <w:pStyle w:val="21"/>
              <w:snapToGrid w:val="0"/>
              <w:ind w:firstLine="480"/>
              <w:jc w:val="left"/>
              <w:rPr>
                <w:rFonts w:ascii="宋体" w:hAnsi="宋体" w:cs="宋体"/>
                <w:color w:val="auto"/>
                <w:kern w:val="0"/>
                <w:sz w:val="24"/>
                <w:highlight w:val="none"/>
              </w:rPr>
            </w:pPr>
          </w:p>
        </w:tc>
      </w:tr>
      <w:tr w14:paraId="5078F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60047606">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4863" w:type="dxa"/>
            <w:vAlign w:val="center"/>
          </w:tcPr>
          <w:p w14:paraId="2630B420">
            <w:pPr>
              <w:pStyle w:val="21"/>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投标人未递交两份或多份内容不同的投标文件，在一份投标文件中对同一项有且只有一个报价，有两个或多个报价时声明了哪一个有效（按招标文件规定提交备选方案的除外）；</w:t>
            </w:r>
          </w:p>
        </w:tc>
        <w:tc>
          <w:tcPr>
            <w:tcW w:w="714" w:type="dxa"/>
            <w:vAlign w:val="center"/>
          </w:tcPr>
          <w:p w14:paraId="357AF157">
            <w:pPr>
              <w:pStyle w:val="21"/>
              <w:snapToGrid w:val="0"/>
              <w:ind w:firstLine="480"/>
              <w:jc w:val="left"/>
              <w:rPr>
                <w:rFonts w:ascii="宋体" w:hAnsi="宋体" w:cs="宋体"/>
                <w:color w:val="auto"/>
                <w:kern w:val="0"/>
                <w:sz w:val="24"/>
                <w:highlight w:val="none"/>
              </w:rPr>
            </w:pPr>
          </w:p>
        </w:tc>
        <w:tc>
          <w:tcPr>
            <w:tcW w:w="714" w:type="dxa"/>
            <w:vAlign w:val="center"/>
          </w:tcPr>
          <w:p w14:paraId="4889558C">
            <w:pPr>
              <w:pStyle w:val="21"/>
              <w:snapToGrid w:val="0"/>
              <w:ind w:firstLine="480"/>
              <w:jc w:val="left"/>
              <w:rPr>
                <w:rFonts w:ascii="宋体" w:hAnsi="宋体" w:cs="宋体"/>
                <w:color w:val="auto"/>
                <w:kern w:val="0"/>
                <w:sz w:val="24"/>
                <w:highlight w:val="none"/>
              </w:rPr>
            </w:pPr>
          </w:p>
        </w:tc>
        <w:tc>
          <w:tcPr>
            <w:tcW w:w="714" w:type="dxa"/>
            <w:vAlign w:val="center"/>
          </w:tcPr>
          <w:p w14:paraId="57A3A583">
            <w:pPr>
              <w:pStyle w:val="21"/>
              <w:snapToGrid w:val="0"/>
              <w:ind w:firstLine="480"/>
              <w:jc w:val="left"/>
              <w:rPr>
                <w:rFonts w:ascii="宋体" w:hAnsi="宋体" w:cs="宋体"/>
                <w:color w:val="auto"/>
                <w:kern w:val="0"/>
                <w:sz w:val="24"/>
                <w:highlight w:val="none"/>
              </w:rPr>
            </w:pPr>
          </w:p>
        </w:tc>
        <w:tc>
          <w:tcPr>
            <w:tcW w:w="714" w:type="dxa"/>
            <w:vAlign w:val="center"/>
          </w:tcPr>
          <w:p w14:paraId="3C1181A2">
            <w:pPr>
              <w:pStyle w:val="21"/>
              <w:snapToGrid w:val="0"/>
              <w:ind w:firstLine="480"/>
              <w:jc w:val="left"/>
              <w:rPr>
                <w:rFonts w:ascii="宋体" w:hAnsi="宋体" w:cs="宋体"/>
                <w:color w:val="auto"/>
                <w:kern w:val="0"/>
                <w:sz w:val="24"/>
                <w:highlight w:val="none"/>
              </w:rPr>
            </w:pPr>
          </w:p>
        </w:tc>
        <w:tc>
          <w:tcPr>
            <w:tcW w:w="714" w:type="dxa"/>
            <w:vAlign w:val="center"/>
          </w:tcPr>
          <w:p w14:paraId="06A7050A">
            <w:pPr>
              <w:pStyle w:val="21"/>
              <w:snapToGrid w:val="0"/>
              <w:ind w:firstLine="480"/>
              <w:jc w:val="left"/>
              <w:rPr>
                <w:rFonts w:ascii="宋体" w:hAnsi="宋体" w:cs="宋体"/>
                <w:color w:val="auto"/>
                <w:kern w:val="0"/>
                <w:sz w:val="24"/>
                <w:highlight w:val="none"/>
              </w:rPr>
            </w:pPr>
          </w:p>
        </w:tc>
      </w:tr>
      <w:tr w14:paraId="62CE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4B40F322">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4863" w:type="dxa"/>
            <w:vAlign w:val="center"/>
          </w:tcPr>
          <w:p w14:paraId="15BC2BEE">
            <w:pPr>
              <w:pStyle w:val="21"/>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投标报价未超出项目预算或最高限价；</w:t>
            </w:r>
          </w:p>
        </w:tc>
        <w:tc>
          <w:tcPr>
            <w:tcW w:w="714" w:type="dxa"/>
            <w:vAlign w:val="center"/>
          </w:tcPr>
          <w:p w14:paraId="6EEE155C">
            <w:pPr>
              <w:pStyle w:val="21"/>
              <w:snapToGrid w:val="0"/>
              <w:ind w:firstLine="480"/>
              <w:jc w:val="left"/>
              <w:rPr>
                <w:rFonts w:ascii="宋体" w:hAnsi="宋体" w:cs="宋体"/>
                <w:color w:val="auto"/>
                <w:kern w:val="0"/>
                <w:sz w:val="24"/>
                <w:highlight w:val="none"/>
              </w:rPr>
            </w:pPr>
          </w:p>
        </w:tc>
        <w:tc>
          <w:tcPr>
            <w:tcW w:w="714" w:type="dxa"/>
            <w:vAlign w:val="center"/>
          </w:tcPr>
          <w:p w14:paraId="3EB66AB3">
            <w:pPr>
              <w:pStyle w:val="21"/>
              <w:snapToGrid w:val="0"/>
              <w:ind w:firstLine="480"/>
              <w:jc w:val="left"/>
              <w:rPr>
                <w:rFonts w:ascii="宋体" w:hAnsi="宋体" w:cs="宋体"/>
                <w:color w:val="auto"/>
                <w:kern w:val="0"/>
                <w:sz w:val="24"/>
                <w:highlight w:val="none"/>
              </w:rPr>
            </w:pPr>
          </w:p>
        </w:tc>
        <w:tc>
          <w:tcPr>
            <w:tcW w:w="714" w:type="dxa"/>
            <w:vAlign w:val="center"/>
          </w:tcPr>
          <w:p w14:paraId="77282DAA">
            <w:pPr>
              <w:pStyle w:val="21"/>
              <w:snapToGrid w:val="0"/>
              <w:ind w:firstLine="480"/>
              <w:jc w:val="left"/>
              <w:rPr>
                <w:rFonts w:ascii="宋体" w:hAnsi="宋体" w:cs="宋体"/>
                <w:color w:val="auto"/>
                <w:kern w:val="0"/>
                <w:sz w:val="24"/>
                <w:highlight w:val="none"/>
              </w:rPr>
            </w:pPr>
          </w:p>
        </w:tc>
        <w:tc>
          <w:tcPr>
            <w:tcW w:w="714" w:type="dxa"/>
            <w:vAlign w:val="center"/>
          </w:tcPr>
          <w:p w14:paraId="5B6CCE63">
            <w:pPr>
              <w:pStyle w:val="21"/>
              <w:snapToGrid w:val="0"/>
              <w:ind w:firstLine="480"/>
              <w:jc w:val="left"/>
              <w:rPr>
                <w:rFonts w:ascii="宋体" w:hAnsi="宋体" w:cs="宋体"/>
                <w:color w:val="auto"/>
                <w:kern w:val="0"/>
                <w:sz w:val="24"/>
                <w:highlight w:val="none"/>
              </w:rPr>
            </w:pPr>
          </w:p>
        </w:tc>
        <w:tc>
          <w:tcPr>
            <w:tcW w:w="714" w:type="dxa"/>
            <w:vAlign w:val="center"/>
          </w:tcPr>
          <w:p w14:paraId="7836A113">
            <w:pPr>
              <w:pStyle w:val="21"/>
              <w:snapToGrid w:val="0"/>
              <w:ind w:firstLine="480"/>
              <w:jc w:val="left"/>
              <w:rPr>
                <w:rFonts w:ascii="宋体" w:hAnsi="宋体" w:cs="宋体"/>
                <w:color w:val="auto"/>
                <w:kern w:val="0"/>
                <w:sz w:val="24"/>
                <w:highlight w:val="none"/>
              </w:rPr>
            </w:pPr>
          </w:p>
        </w:tc>
      </w:tr>
      <w:tr w14:paraId="4B35D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203D41F8">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4863" w:type="dxa"/>
            <w:vAlign w:val="center"/>
          </w:tcPr>
          <w:p w14:paraId="6918922B">
            <w:pPr>
              <w:pStyle w:val="21"/>
              <w:snapToGrid w:val="0"/>
              <w:ind w:firstLine="0" w:firstLineChars="0"/>
              <w:jc w:val="left"/>
              <w:rPr>
                <w:rFonts w:ascii="宋体" w:hAnsi="宋体" w:cs="宋体"/>
                <w:color w:val="auto"/>
                <w:kern w:val="0"/>
                <w:sz w:val="24"/>
                <w:highlight w:val="none"/>
              </w:rPr>
            </w:pPr>
            <w:r>
              <w:rPr>
                <w:rFonts w:hint="eastAsia" w:ascii="宋体" w:hAnsi="宋体" w:cs="宋体"/>
                <w:color w:val="auto"/>
                <w:kern w:val="0"/>
                <w:sz w:val="24"/>
                <w:highlight w:val="none"/>
              </w:rPr>
              <w:t>投标文件中“★”条款全部响应且未出现负偏离，完全满足采购人技术要求；</w:t>
            </w:r>
          </w:p>
        </w:tc>
        <w:tc>
          <w:tcPr>
            <w:tcW w:w="714" w:type="dxa"/>
            <w:vAlign w:val="center"/>
          </w:tcPr>
          <w:p w14:paraId="6EAC7BF9">
            <w:pPr>
              <w:pStyle w:val="21"/>
              <w:snapToGrid w:val="0"/>
              <w:ind w:firstLine="480"/>
              <w:jc w:val="left"/>
              <w:rPr>
                <w:rFonts w:ascii="宋体" w:hAnsi="宋体" w:cs="宋体"/>
                <w:color w:val="auto"/>
                <w:kern w:val="0"/>
                <w:sz w:val="24"/>
                <w:highlight w:val="none"/>
              </w:rPr>
            </w:pPr>
          </w:p>
        </w:tc>
        <w:tc>
          <w:tcPr>
            <w:tcW w:w="714" w:type="dxa"/>
            <w:vAlign w:val="center"/>
          </w:tcPr>
          <w:p w14:paraId="6A1CDF10">
            <w:pPr>
              <w:pStyle w:val="21"/>
              <w:snapToGrid w:val="0"/>
              <w:ind w:firstLine="480"/>
              <w:jc w:val="left"/>
              <w:rPr>
                <w:rFonts w:ascii="宋体" w:hAnsi="宋体" w:cs="宋体"/>
                <w:color w:val="auto"/>
                <w:kern w:val="0"/>
                <w:sz w:val="24"/>
                <w:highlight w:val="none"/>
              </w:rPr>
            </w:pPr>
          </w:p>
        </w:tc>
        <w:tc>
          <w:tcPr>
            <w:tcW w:w="714" w:type="dxa"/>
            <w:vAlign w:val="center"/>
          </w:tcPr>
          <w:p w14:paraId="70A66052">
            <w:pPr>
              <w:pStyle w:val="21"/>
              <w:snapToGrid w:val="0"/>
              <w:ind w:firstLine="480"/>
              <w:jc w:val="left"/>
              <w:rPr>
                <w:rFonts w:ascii="宋体" w:hAnsi="宋体" w:cs="宋体"/>
                <w:color w:val="auto"/>
                <w:kern w:val="0"/>
                <w:sz w:val="24"/>
                <w:highlight w:val="none"/>
              </w:rPr>
            </w:pPr>
          </w:p>
        </w:tc>
        <w:tc>
          <w:tcPr>
            <w:tcW w:w="714" w:type="dxa"/>
            <w:vAlign w:val="center"/>
          </w:tcPr>
          <w:p w14:paraId="39CA1F21">
            <w:pPr>
              <w:pStyle w:val="21"/>
              <w:snapToGrid w:val="0"/>
              <w:ind w:firstLine="480"/>
              <w:jc w:val="left"/>
              <w:rPr>
                <w:rFonts w:ascii="宋体" w:hAnsi="宋体" w:cs="宋体"/>
                <w:color w:val="auto"/>
                <w:kern w:val="0"/>
                <w:sz w:val="24"/>
                <w:highlight w:val="none"/>
              </w:rPr>
            </w:pPr>
          </w:p>
        </w:tc>
        <w:tc>
          <w:tcPr>
            <w:tcW w:w="714" w:type="dxa"/>
            <w:vAlign w:val="center"/>
          </w:tcPr>
          <w:p w14:paraId="1A18F9DA">
            <w:pPr>
              <w:pStyle w:val="21"/>
              <w:snapToGrid w:val="0"/>
              <w:ind w:firstLine="480"/>
              <w:jc w:val="left"/>
              <w:rPr>
                <w:rFonts w:ascii="宋体" w:hAnsi="宋体" w:cs="宋体"/>
                <w:color w:val="auto"/>
                <w:kern w:val="0"/>
                <w:sz w:val="24"/>
                <w:highlight w:val="none"/>
              </w:rPr>
            </w:pPr>
          </w:p>
        </w:tc>
      </w:tr>
      <w:tr w14:paraId="117DA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6A9BE3F0">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4863" w:type="dxa"/>
            <w:vAlign w:val="center"/>
          </w:tcPr>
          <w:p w14:paraId="79846CF7">
            <w:pPr>
              <w:pStyle w:val="21"/>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投标有效期满足招标文件要求；</w:t>
            </w:r>
          </w:p>
        </w:tc>
        <w:tc>
          <w:tcPr>
            <w:tcW w:w="714" w:type="dxa"/>
            <w:vAlign w:val="center"/>
          </w:tcPr>
          <w:p w14:paraId="68552674">
            <w:pPr>
              <w:pStyle w:val="21"/>
              <w:snapToGrid w:val="0"/>
              <w:ind w:firstLine="480"/>
              <w:jc w:val="left"/>
              <w:rPr>
                <w:rFonts w:ascii="宋体" w:hAnsi="宋体" w:cs="宋体"/>
                <w:color w:val="auto"/>
                <w:kern w:val="0"/>
                <w:sz w:val="24"/>
                <w:highlight w:val="none"/>
              </w:rPr>
            </w:pPr>
          </w:p>
        </w:tc>
        <w:tc>
          <w:tcPr>
            <w:tcW w:w="714" w:type="dxa"/>
            <w:vAlign w:val="center"/>
          </w:tcPr>
          <w:p w14:paraId="25B1318B">
            <w:pPr>
              <w:pStyle w:val="21"/>
              <w:snapToGrid w:val="0"/>
              <w:ind w:firstLine="480"/>
              <w:jc w:val="left"/>
              <w:rPr>
                <w:rFonts w:ascii="宋体" w:hAnsi="宋体" w:cs="宋体"/>
                <w:color w:val="auto"/>
                <w:kern w:val="0"/>
                <w:sz w:val="24"/>
                <w:highlight w:val="none"/>
              </w:rPr>
            </w:pPr>
          </w:p>
        </w:tc>
        <w:tc>
          <w:tcPr>
            <w:tcW w:w="714" w:type="dxa"/>
            <w:vAlign w:val="center"/>
          </w:tcPr>
          <w:p w14:paraId="19C66F93">
            <w:pPr>
              <w:pStyle w:val="21"/>
              <w:snapToGrid w:val="0"/>
              <w:ind w:firstLine="480"/>
              <w:jc w:val="left"/>
              <w:rPr>
                <w:rFonts w:ascii="宋体" w:hAnsi="宋体" w:cs="宋体"/>
                <w:color w:val="auto"/>
                <w:kern w:val="0"/>
                <w:sz w:val="24"/>
                <w:highlight w:val="none"/>
              </w:rPr>
            </w:pPr>
          </w:p>
        </w:tc>
        <w:tc>
          <w:tcPr>
            <w:tcW w:w="714" w:type="dxa"/>
            <w:vAlign w:val="center"/>
          </w:tcPr>
          <w:p w14:paraId="6CB31837">
            <w:pPr>
              <w:pStyle w:val="21"/>
              <w:snapToGrid w:val="0"/>
              <w:ind w:firstLine="480"/>
              <w:jc w:val="left"/>
              <w:rPr>
                <w:rFonts w:ascii="宋体" w:hAnsi="宋体" w:cs="宋体"/>
                <w:color w:val="auto"/>
                <w:kern w:val="0"/>
                <w:sz w:val="24"/>
                <w:highlight w:val="none"/>
              </w:rPr>
            </w:pPr>
          </w:p>
        </w:tc>
        <w:tc>
          <w:tcPr>
            <w:tcW w:w="714" w:type="dxa"/>
            <w:vAlign w:val="center"/>
          </w:tcPr>
          <w:p w14:paraId="2DB4F091">
            <w:pPr>
              <w:pStyle w:val="21"/>
              <w:snapToGrid w:val="0"/>
              <w:ind w:firstLine="480"/>
              <w:jc w:val="left"/>
              <w:rPr>
                <w:rFonts w:ascii="宋体" w:hAnsi="宋体" w:cs="宋体"/>
                <w:color w:val="auto"/>
                <w:kern w:val="0"/>
                <w:sz w:val="24"/>
                <w:highlight w:val="none"/>
              </w:rPr>
            </w:pPr>
          </w:p>
        </w:tc>
      </w:tr>
      <w:tr w14:paraId="1E89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1C1A84FB">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4863" w:type="dxa"/>
            <w:vAlign w:val="center"/>
          </w:tcPr>
          <w:p w14:paraId="406C4350">
            <w:pPr>
              <w:pStyle w:val="21"/>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投标文件未附有采购人不能接受的条件，对合同中约定的采购人的权利和投标人的义务方面未造成限制；</w:t>
            </w:r>
          </w:p>
        </w:tc>
        <w:tc>
          <w:tcPr>
            <w:tcW w:w="714" w:type="dxa"/>
            <w:vAlign w:val="center"/>
          </w:tcPr>
          <w:p w14:paraId="145F1B66">
            <w:pPr>
              <w:pStyle w:val="21"/>
              <w:snapToGrid w:val="0"/>
              <w:ind w:firstLine="480"/>
              <w:jc w:val="left"/>
              <w:rPr>
                <w:rFonts w:ascii="宋体" w:hAnsi="宋体" w:cs="宋体"/>
                <w:color w:val="auto"/>
                <w:kern w:val="0"/>
                <w:sz w:val="24"/>
                <w:highlight w:val="none"/>
              </w:rPr>
            </w:pPr>
          </w:p>
        </w:tc>
        <w:tc>
          <w:tcPr>
            <w:tcW w:w="714" w:type="dxa"/>
            <w:vAlign w:val="center"/>
          </w:tcPr>
          <w:p w14:paraId="1FAAC889">
            <w:pPr>
              <w:pStyle w:val="21"/>
              <w:snapToGrid w:val="0"/>
              <w:ind w:firstLine="480"/>
              <w:jc w:val="left"/>
              <w:rPr>
                <w:rFonts w:ascii="宋体" w:hAnsi="宋体" w:cs="宋体"/>
                <w:color w:val="auto"/>
                <w:kern w:val="0"/>
                <w:sz w:val="24"/>
                <w:highlight w:val="none"/>
              </w:rPr>
            </w:pPr>
          </w:p>
        </w:tc>
        <w:tc>
          <w:tcPr>
            <w:tcW w:w="714" w:type="dxa"/>
            <w:vAlign w:val="center"/>
          </w:tcPr>
          <w:p w14:paraId="75DBF740">
            <w:pPr>
              <w:pStyle w:val="21"/>
              <w:snapToGrid w:val="0"/>
              <w:ind w:firstLine="480"/>
              <w:jc w:val="left"/>
              <w:rPr>
                <w:rFonts w:ascii="宋体" w:hAnsi="宋体" w:cs="宋体"/>
                <w:color w:val="auto"/>
                <w:kern w:val="0"/>
                <w:sz w:val="24"/>
                <w:highlight w:val="none"/>
              </w:rPr>
            </w:pPr>
          </w:p>
        </w:tc>
        <w:tc>
          <w:tcPr>
            <w:tcW w:w="714" w:type="dxa"/>
            <w:vAlign w:val="center"/>
          </w:tcPr>
          <w:p w14:paraId="12A93708">
            <w:pPr>
              <w:pStyle w:val="21"/>
              <w:snapToGrid w:val="0"/>
              <w:ind w:firstLine="480"/>
              <w:jc w:val="left"/>
              <w:rPr>
                <w:rFonts w:ascii="宋体" w:hAnsi="宋体" w:cs="宋体"/>
                <w:color w:val="auto"/>
                <w:kern w:val="0"/>
                <w:sz w:val="24"/>
                <w:highlight w:val="none"/>
              </w:rPr>
            </w:pPr>
          </w:p>
        </w:tc>
        <w:tc>
          <w:tcPr>
            <w:tcW w:w="714" w:type="dxa"/>
            <w:vAlign w:val="center"/>
          </w:tcPr>
          <w:p w14:paraId="00B0ED3A">
            <w:pPr>
              <w:pStyle w:val="21"/>
              <w:snapToGrid w:val="0"/>
              <w:ind w:firstLine="480"/>
              <w:jc w:val="left"/>
              <w:rPr>
                <w:rFonts w:ascii="宋体" w:hAnsi="宋体" w:cs="宋体"/>
                <w:color w:val="auto"/>
                <w:kern w:val="0"/>
                <w:sz w:val="24"/>
                <w:highlight w:val="none"/>
              </w:rPr>
            </w:pPr>
          </w:p>
        </w:tc>
      </w:tr>
      <w:tr w14:paraId="75A48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18AE378C">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4863" w:type="dxa"/>
            <w:vAlign w:val="center"/>
          </w:tcPr>
          <w:p w14:paraId="6E95BE0D">
            <w:pPr>
              <w:snapToGrid w:val="0"/>
              <w:rPr>
                <w:rFonts w:ascii="宋体" w:hAnsi="宋体" w:cs="宋体"/>
                <w:color w:val="auto"/>
                <w:kern w:val="0"/>
                <w:sz w:val="24"/>
                <w:highlight w:val="none"/>
              </w:rPr>
            </w:pPr>
            <w:r>
              <w:rPr>
                <w:rFonts w:hint="eastAsia" w:ascii="宋体" w:hAnsi="宋体" w:cs="宋体"/>
                <w:color w:val="auto"/>
                <w:kern w:val="0"/>
                <w:sz w:val="24"/>
                <w:highlight w:val="none"/>
              </w:rPr>
              <w:t>投标人投标文件中供货期、质保期满足招标文件要求，偏离表内容齐全；</w:t>
            </w:r>
          </w:p>
        </w:tc>
        <w:tc>
          <w:tcPr>
            <w:tcW w:w="714" w:type="dxa"/>
            <w:vAlign w:val="center"/>
          </w:tcPr>
          <w:p w14:paraId="01A8E629">
            <w:pPr>
              <w:pStyle w:val="21"/>
              <w:snapToGrid w:val="0"/>
              <w:ind w:firstLine="480"/>
              <w:jc w:val="left"/>
              <w:rPr>
                <w:rFonts w:ascii="宋体" w:hAnsi="宋体" w:cs="宋体"/>
                <w:color w:val="auto"/>
                <w:kern w:val="0"/>
                <w:sz w:val="24"/>
                <w:highlight w:val="none"/>
              </w:rPr>
            </w:pPr>
          </w:p>
        </w:tc>
        <w:tc>
          <w:tcPr>
            <w:tcW w:w="714" w:type="dxa"/>
            <w:vAlign w:val="center"/>
          </w:tcPr>
          <w:p w14:paraId="47925E47">
            <w:pPr>
              <w:pStyle w:val="21"/>
              <w:snapToGrid w:val="0"/>
              <w:ind w:firstLine="480"/>
              <w:jc w:val="left"/>
              <w:rPr>
                <w:rFonts w:ascii="宋体" w:hAnsi="宋体" w:cs="宋体"/>
                <w:color w:val="auto"/>
                <w:kern w:val="0"/>
                <w:sz w:val="24"/>
                <w:highlight w:val="none"/>
              </w:rPr>
            </w:pPr>
          </w:p>
        </w:tc>
        <w:tc>
          <w:tcPr>
            <w:tcW w:w="714" w:type="dxa"/>
            <w:vAlign w:val="center"/>
          </w:tcPr>
          <w:p w14:paraId="5537AA27">
            <w:pPr>
              <w:pStyle w:val="21"/>
              <w:snapToGrid w:val="0"/>
              <w:ind w:firstLine="480"/>
              <w:jc w:val="left"/>
              <w:rPr>
                <w:rFonts w:ascii="宋体" w:hAnsi="宋体" w:cs="宋体"/>
                <w:color w:val="auto"/>
                <w:kern w:val="0"/>
                <w:sz w:val="24"/>
                <w:highlight w:val="none"/>
              </w:rPr>
            </w:pPr>
          </w:p>
        </w:tc>
        <w:tc>
          <w:tcPr>
            <w:tcW w:w="714" w:type="dxa"/>
            <w:vAlign w:val="center"/>
          </w:tcPr>
          <w:p w14:paraId="53876FBC">
            <w:pPr>
              <w:pStyle w:val="21"/>
              <w:snapToGrid w:val="0"/>
              <w:ind w:firstLine="480"/>
              <w:jc w:val="left"/>
              <w:rPr>
                <w:rFonts w:ascii="宋体" w:hAnsi="宋体" w:cs="宋体"/>
                <w:color w:val="auto"/>
                <w:kern w:val="0"/>
                <w:sz w:val="24"/>
                <w:highlight w:val="none"/>
              </w:rPr>
            </w:pPr>
          </w:p>
        </w:tc>
        <w:tc>
          <w:tcPr>
            <w:tcW w:w="714" w:type="dxa"/>
            <w:vAlign w:val="center"/>
          </w:tcPr>
          <w:p w14:paraId="0DD669C6">
            <w:pPr>
              <w:pStyle w:val="21"/>
              <w:snapToGrid w:val="0"/>
              <w:ind w:firstLine="480"/>
              <w:jc w:val="left"/>
              <w:rPr>
                <w:rFonts w:ascii="宋体" w:hAnsi="宋体" w:cs="宋体"/>
                <w:color w:val="auto"/>
                <w:kern w:val="0"/>
                <w:sz w:val="24"/>
                <w:highlight w:val="none"/>
              </w:rPr>
            </w:pPr>
          </w:p>
        </w:tc>
      </w:tr>
      <w:tr w14:paraId="4225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25" w:type="dxa"/>
            <w:vAlign w:val="center"/>
          </w:tcPr>
          <w:p w14:paraId="441C3415">
            <w:pPr>
              <w:pStyle w:val="21"/>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4863" w:type="dxa"/>
            <w:vAlign w:val="center"/>
          </w:tcPr>
          <w:p w14:paraId="0906DE60">
            <w:pPr>
              <w:pStyle w:val="21"/>
              <w:snapToGrid w:val="0"/>
              <w:ind w:firstLine="0" w:firstLineChars="0"/>
              <w:jc w:val="left"/>
              <w:rPr>
                <w:rFonts w:ascii="宋体" w:hAnsi="宋体" w:cs="宋体"/>
                <w:color w:val="auto"/>
                <w:kern w:val="0"/>
                <w:sz w:val="24"/>
                <w:highlight w:val="none"/>
              </w:rPr>
            </w:pPr>
            <w:r>
              <w:rPr>
                <w:rFonts w:hint="eastAsia" w:ascii="宋体" w:hAnsi="宋体" w:cs="宋体"/>
                <w:color w:val="auto"/>
                <w:kern w:val="0"/>
                <w:sz w:val="24"/>
                <w:highlight w:val="none"/>
              </w:rPr>
              <w:t>符合法律、法规和招标文件规定的其他实质性要求。</w:t>
            </w:r>
          </w:p>
        </w:tc>
        <w:tc>
          <w:tcPr>
            <w:tcW w:w="714" w:type="dxa"/>
            <w:vAlign w:val="center"/>
          </w:tcPr>
          <w:p w14:paraId="678DCD0F">
            <w:pPr>
              <w:pStyle w:val="21"/>
              <w:snapToGrid w:val="0"/>
              <w:ind w:firstLine="480"/>
              <w:jc w:val="left"/>
              <w:rPr>
                <w:rFonts w:ascii="宋体" w:hAnsi="宋体" w:cs="宋体"/>
                <w:color w:val="auto"/>
                <w:kern w:val="0"/>
                <w:sz w:val="24"/>
                <w:highlight w:val="none"/>
              </w:rPr>
            </w:pPr>
          </w:p>
        </w:tc>
        <w:tc>
          <w:tcPr>
            <w:tcW w:w="714" w:type="dxa"/>
            <w:vAlign w:val="center"/>
          </w:tcPr>
          <w:p w14:paraId="46009D87">
            <w:pPr>
              <w:pStyle w:val="21"/>
              <w:snapToGrid w:val="0"/>
              <w:ind w:firstLine="480"/>
              <w:jc w:val="left"/>
              <w:rPr>
                <w:rFonts w:ascii="宋体" w:hAnsi="宋体" w:cs="宋体"/>
                <w:color w:val="auto"/>
                <w:kern w:val="0"/>
                <w:sz w:val="24"/>
                <w:highlight w:val="none"/>
              </w:rPr>
            </w:pPr>
          </w:p>
        </w:tc>
        <w:tc>
          <w:tcPr>
            <w:tcW w:w="714" w:type="dxa"/>
            <w:vAlign w:val="center"/>
          </w:tcPr>
          <w:p w14:paraId="20A81F28">
            <w:pPr>
              <w:pStyle w:val="21"/>
              <w:snapToGrid w:val="0"/>
              <w:ind w:firstLine="480"/>
              <w:jc w:val="left"/>
              <w:rPr>
                <w:rFonts w:ascii="宋体" w:hAnsi="宋体" w:cs="宋体"/>
                <w:color w:val="auto"/>
                <w:kern w:val="0"/>
                <w:sz w:val="24"/>
                <w:highlight w:val="none"/>
              </w:rPr>
            </w:pPr>
          </w:p>
        </w:tc>
        <w:tc>
          <w:tcPr>
            <w:tcW w:w="714" w:type="dxa"/>
            <w:vAlign w:val="center"/>
          </w:tcPr>
          <w:p w14:paraId="6CC01693">
            <w:pPr>
              <w:pStyle w:val="21"/>
              <w:snapToGrid w:val="0"/>
              <w:ind w:firstLine="480"/>
              <w:jc w:val="left"/>
              <w:rPr>
                <w:rFonts w:ascii="宋体" w:hAnsi="宋体" w:cs="宋体"/>
                <w:color w:val="auto"/>
                <w:kern w:val="0"/>
                <w:sz w:val="24"/>
                <w:highlight w:val="none"/>
              </w:rPr>
            </w:pPr>
          </w:p>
        </w:tc>
        <w:tc>
          <w:tcPr>
            <w:tcW w:w="714" w:type="dxa"/>
            <w:vAlign w:val="center"/>
          </w:tcPr>
          <w:p w14:paraId="202EE576">
            <w:pPr>
              <w:pStyle w:val="21"/>
              <w:snapToGrid w:val="0"/>
              <w:ind w:firstLine="480"/>
              <w:jc w:val="left"/>
              <w:rPr>
                <w:rFonts w:ascii="宋体" w:hAnsi="宋体" w:cs="宋体"/>
                <w:color w:val="auto"/>
                <w:kern w:val="0"/>
                <w:sz w:val="24"/>
                <w:highlight w:val="none"/>
              </w:rPr>
            </w:pPr>
          </w:p>
        </w:tc>
      </w:tr>
      <w:tr w14:paraId="52AD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688" w:type="dxa"/>
            <w:gridSpan w:val="2"/>
            <w:vAlign w:val="center"/>
          </w:tcPr>
          <w:p w14:paraId="3B8EAF38">
            <w:pPr>
              <w:pStyle w:val="21"/>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审查结论</w:t>
            </w:r>
          </w:p>
        </w:tc>
        <w:tc>
          <w:tcPr>
            <w:tcW w:w="714" w:type="dxa"/>
            <w:vAlign w:val="center"/>
          </w:tcPr>
          <w:p w14:paraId="6BE4DC6B">
            <w:pPr>
              <w:pStyle w:val="21"/>
              <w:snapToGrid w:val="0"/>
              <w:ind w:firstLine="480"/>
              <w:jc w:val="center"/>
              <w:rPr>
                <w:rFonts w:ascii="宋体" w:hAnsi="宋体" w:cs="宋体"/>
                <w:color w:val="auto"/>
                <w:kern w:val="0"/>
                <w:sz w:val="24"/>
                <w:highlight w:val="none"/>
              </w:rPr>
            </w:pPr>
          </w:p>
        </w:tc>
        <w:tc>
          <w:tcPr>
            <w:tcW w:w="714" w:type="dxa"/>
            <w:vAlign w:val="center"/>
          </w:tcPr>
          <w:p w14:paraId="45E8F659">
            <w:pPr>
              <w:pStyle w:val="21"/>
              <w:snapToGrid w:val="0"/>
              <w:ind w:firstLine="480"/>
              <w:jc w:val="center"/>
              <w:rPr>
                <w:rFonts w:ascii="宋体" w:hAnsi="宋体" w:cs="宋体"/>
                <w:color w:val="auto"/>
                <w:kern w:val="0"/>
                <w:sz w:val="24"/>
                <w:highlight w:val="none"/>
              </w:rPr>
            </w:pPr>
          </w:p>
        </w:tc>
        <w:tc>
          <w:tcPr>
            <w:tcW w:w="714" w:type="dxa"/>
            <w:vAlign w:val="center"/>
          </w:tcPr>
          <w:p w14:paraId="153F8961">
            <w:pPr>
              <w:pStyle w:val="21"/>
              <w:snapToGrid w:val="0"/>
              <w:ind w:firstLine="480"/>
              <w:jc w:val="center"/>
              <w:rPr>
                <w:rFonts w:ascii="宋体" w:hAnsi="宋体" w:cs="宋体"/>
                <w:color w:val="auto"/>
                <w:kern w:val="0"/>
                <w:sz w:val="24"/>
                <w:highlight w:val="none"/>
              </w:rPr>
            </w:pPr>
          </w:p>
        </w:tc>
        <w:tc>
          <w:tcPr>
            <w:tcW w:w="714" w:type="dxa"/>
            <w:vAlign w:val="center"/>
          </w:tcPr>
          <w:p w14:paraId="418607EF">
            <w:pPr>
              <w:pStyle w:val="21"/>
              <w:snapToGrid w:val="0"/>
              <w:ind w:firstLine="480"/>
              <w:jc w:val="center"/>
              <w:rPr>
                <w:rFonts w:ascii="宋体" w:hAnsi="宋体" w:cs="宋体"/>
                <w:color w:val="auto"/>
                <w:kern w:val="0"/>
                <w:sz w:val="24"/>
                <w:highlight w:val="none"/>
              </w:rPr>
            </w:pPr>
          </w:p>
        </w:tc>
        <w:tc>
          <w:tcPr>
            <w:tcW w:w="714" w:type="dxa"/>
            <w:vAlign w:val="center"/>
          </w:tcPr>
          <w:p w14:paraId="4DEB306B">
            <w:pPr>
              <w:pStyle w:val="21"/>
              <w:snapToGrid w:val="0"/>
              <w:ind w:firstLine="480"/>
              <w:jc w:val="center"/>
              <w:rPr>
                <w:rFonts w:ascii="宋体" w:hAnsi="宋体" w:cs="宋体"/>
                <w:color w:val="auto"/>
                <w:kern w:val="0"/>
                <w:sz w:val="24"/>
                <w:highlight w:val="none"/>
              </w:rPr>
            </w:pPr>
          </w:p>
        </w:tc>
      </w:tr>
      <w:tr w14:paraId="69F22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9258" w:type="dxa"/>
            <w:gridSpan w:val="7"/>
            <w:vAlign w:val="center"/>
          </w:tcPr>
          <w:p w14:paraId="5EB53D01">
            <w:pPr>
              <w:pStyle w:val="21"/>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 xml:space="preserve">评委签字：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 xml:space="preserve">年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 xml:space="preserve">月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日</w:t>
            </w:r>
          </w:p>
        </w:tc>
      </w:tr>
    </w:tbl>
    <w:p w14:paraId="0A37A0A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 xml:space="preserve">注：1.合格项打√，不合格项打×，不合格原因请在备注栏内注明。 </w:t>
      </w:r>
    </w:p>
    <w:p w14:paraId="131B2FF1">
      <w:pPr>
        <w:snapToGrid w:val="0"/>
        <w:spacing w:line="360" w:lineRule="auto"/>
        <w:jc w:val="left"/>
        <w:outlineLvl w:val="0"/>
        <w:rPr>
          <w:rFonts w:ascii="宋体" w:hAnsi="宋体" w:cs="宋体"/>
          <w:b/>
          <w:color w:val="auto"/>
          <w:kern w:val="0"/>
          <w:sz w:val="32"/>
          <w:szCs w:val="32"/>
          <w:highlight w:val="none"/>
        </w:rPr>
      </w:pPr>
    </w:p>
    <w:p w14:paraId="150ADB0A">
      <w:pPr>
        <w:snapToGrid w:val="0"/>
        <w:spacing w:line="360" w:lineRule="auto"/>
        <w:jc w:val="left"/>
        <w:outlineLvl w:val="0"/>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附件一：评分标准</w:t>
      </w:r>
    </w:p>
    <w:p w14:paraId="5C81C1BC">
      <w:pPr>
        <w:widowControl/>
        <w:jc w:val="left"/>
        <w:rPr>
          <w:rFonts w:ascii="宋体" w:hAnsi="宋体" w:cs="宋体"/>
          <w:b/>
          <w:color w:val="auto"/>
          <w:kern w:val="0"/>
          <w:szCs w:val="21"/>
          <w:highlight w:val="none"/>
        </w:rPr>
      </w:pPr>
    </w:p>
    <w:tbl>
      <w:tblPr>
        <w:tblStyle w:val="88"/>
        <w:tblW w:w="91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850"/>
        <w:gridCol w:w="709"/>
        <w:gridCol w:w="6778"/>
      </w:tblGrid>
      <w:tr w14:paraId="6D14C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46" w:type="dxa"/>
            <w:vAlign w:val="center"/>
          </w:tcPr>
          <w:p w14:paraId="78F21E7D">
            <w:pPr>
              <w:adjustRightInd w:val="0"/>
              <w:snapToGrid w:val="0"/>
              <w:jc w:val="center"/>
              <w:rPr>
                <w:rFonts w:ascii="宋体" w:hAnsi="宋体" w:cs="宋体"/>
                <w:b/>
                <w:color w:val="auto"/>
                <w:sz w:val="24"/>
                <w:highlight w:val="none"/>
              </w:rPr>
            </w:pPr>
            <w:bookmarkStart w:id="232" w:name="_Toc23969_WPSOffice_Level1"/>
            <w:bookmarkStart w:id="233" w:name="_Toc2147_WPSOffice_Level1"/>
            <w:bookmarkStart w:id="234" w:name="_Toc2838"/>
            <w:bookmarkStart w:id="235" w:name="_Toc10364"/>
            <w:r>
              <w:rPr>
                <w:rFonts w:hint="eastAsia" w:ascii="宋体" w:hAnsi="宋体" w:cs="宋体"/>
                <w:b/>
                <w:color w:val="auto"/>
                <w:sz w:val="24"/>
                <w:highlight w:val="none"/>
              </w:rPr>
              <w:t>项目</w:t>
            </w:r>
          </w:p>
        </w:tc>
        <w:tc>
          <w:tcPr>
            <w:tcW w:w="850" w:type="dxa"/>
            <w:vAlign w:val="center"/>
          </w:tcPr>
          <w:p w14:paraId="7B888F67">
            <w:pPr>
              <w:adjustRightInd w:val="0"/>
              <w:snapToGrid w:val="0"/>
              <w:jc w:val="center"/>
              <w:rPr>
                <w:rFonts w:ascii="宋体" w:hAnsi="宋体" w:cs="宋体"/>
                <w:b/>
                <w:color w:val="auto"/>
                <w:sz w:val="24"/>
                <w:highlight w:val="none"/>
              </w:rPr>
            </w:pPr>
            <w:r>
              <w:rPr>
                <w:rFonts w:hint="eastAsia" w:ascii="宋体" w:hAnsi="宋体" w:cs="宋体"/>
                <w:b/>
                <w:color w:val="auto"/>
                <w:sz w:val="24"/>
                <w:highlight w:val="none"/>
              </w:rPr>
              <w:t>分项名称</w:t>
            </w:r>
          </w:p>
        </w:tc>
        <w:tc>
          <w:tcPr>
            <w:tcW w:w="709" w:type="dxa"/>
            <w:vAlign w:val="center"/>
          </w:tcPr>
          <w:p w14:paraId="40F25522">
            <w:pPr>
              <w:adjustRightInd w:val="0"/>
              <w:snapToGrid w:val="0"/>
              <w:rPr>
                <w:rFonts w:ascii="宋体" w:hAnsi="宋体" w:cs="宋体"/>
                <w:b/>
                <w:color w:val="auto"/>
                <w:sz w:val="24"/>
                <w:highlight w:val="none"/>
              </w:rPr>
            </w:pPr>
            <w:r>
              <w:rPr>
                <w:rFonts w:hint="eastAsia" w:ascii="宋体" w:hAnsi="宋体" w:cs="宋体"/>
                <w:b/>
                <w:color w:val="auto"/>
                <w:sz w:val="24"/>
                <w:highlight w:val="none"/>
              </w:rPr>
              <w:t>满分分值</w:t>
            </w:r>
          </w:p>
        </w:tc>
        <w:tc>
          <w:tcPr>
            <w:tcW w:w="6778" w:type="dxa"/>
            <w:vAlign w:val="center"/>
          </w:tcPr>
          <w:p w14:paraId="2BB8D6CA">
            <w:pPr>
              <w:adjustRightInd w:val="0"/>
              <w:snapToGrid w:val="0"/>
              <w:jc w:val="center"/>
              <w:rPr>
                <w:rFonts w:ascii="宋体" w:hAnsi="宋体" w:cs="宋体"/>
                <w:b/>
                <w:color w:val="auto"/>
                <w:sz w:val="24"/>
                <w:highlight w:val="none"/>
              </w:rPr>
            </w:pPr>
            <w:r>
              <w:rPr>
                <w:rFonts w:hint="eastAsia" w:ascii="宋体" w:hAnsi="宋体" w:cs="宋体"/>
                <w:b/>
                <w:color w:val="auto"/>
                <w:sz w:val="24"/>
                <w:highlight w:val="none"/>
              </w:rPr>
              <w:t>评分标准</w:t>
            </w:r>
          </w:p>
        </w:tc>
      </w:tr>
      <w:tr w14:paraId="5EF16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846" w:type="dxa"/>
            <w:vAlign w:val="center"/>
          </w:tcPr>
          <w:p w14:paraId="51A06619">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价格部分</w:t>
            </w:r>
          </w:p>
        </w:tc>
        <w:tc>
          <w:tcPr>
            <w:tcW w:w="850" w:type="dxa"/>
            <w:vAlign w:val="center"/>
          </w:tcPr>
          <w:p w14:paraId="1179AD5E">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报价</w:t>
            </w:r>
          </w:p>
          <w:p w14:paraId="03FCB24A">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得分</w:t>
            </w:r>
          </w:p>
        </w:tc>
        <w:tc>
          <w:tcPr>
            <w:tcW w:w="709" w:type="dxa"/>
            <w:vAlign w:val="center"/>
          </w:tcPr>
          <w:p w14:paraId="10506AC5">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30</w:t>
            </w:r>
          </w:p>
        </w:tc>
        <w:tc>
          <w:tcPr>
            <w:tcW w:w="6778" w:type="dxa"/>
            <w:vAlign w:val="center"/>
          </w:tcPr>
          <w:p w14:paraId="781CCFA5">
            <w:pPr>
              <w:numPr>
                <w:ilvl w:val="0"/>
                <w:numId w:val="8"/>
              </w:numPr>
              <w:adjustRightInd w:val="0"/>
              <w:snapToGrid w:val="0"/>
              <w:jc w:val="left"/>
              <w:rPr>
                <w:rFonts w:ascii="宋体" w:hAnsi="宋体" w:cs="宋体"/>
                <w:color w:val="auto"/>
                <w:sz w:val="24"/>
                <w:highlight w:val="none"/>
              </w:rPr>
            </w:pPr>
            <w:r>
              <w:rPr>
                <w:rFonts w:hint="eastAsia" w:ascii="宋体" w:hAnsi="宋体" w:cs="宋体"/>
                <w:color w:val="auto"/>
                <w:kern w:val="0"/>
                <w:sz w:val="24"/>
                <w:highlight w:val="none"/>
              </w:rPr>
              <w:t>满足招标文件要求且投标价格最低的投标人的投标报价为评标基准价，其价格分为满分</w:t>
            </w:r>
            <w:r>
              <w:rPr>
                <w:rFonts w:hint="eastAsia" w:ascii="宋体" w:hAnsi="宋体" w:cs="宋体"/>
                <w:color w:val="auto"/>
                <w:sz w:val="24"/>
                <w:highlight w:val="none"/>
              </w:rPr>
              <w:t>。其他投标人价格得分=评标基准价/投标报价*30。</w:t>
            </w:r>
          </w:p>
          <w:p w14:paraId="0456E31B">
            <w:pPr>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bCs/>
                <w:color w:val="auto"/>
                <w:sz w:val="24"/>
                <w:highlight w:val="none"/>
              </w:rPr>
              <w:t>根据财政部工业和信息化部《政府采购促进中小企业发展管理办法》（财库〔2020〕46号）规定</w:t>
            </w:r>
            <w:r>
              <w:rPr>
                <w:rFonts w:hint="eastAsia" w:ascii="宋体" w:hAnsi="宋体" w:cs="宋体"/>
                <w:color w:val="auto"/>
                <w:sz w:val="24"/>
                <w:highlight w:val="none"/>
              </w:rPr>
              <w:t>，本项目对小型和微型企业产品的价格给予</w:t>
            </w:r>
            <w:r>
              <w:rPr>
                <w:rFonts w:ascii="宋体" w:hAnsi="宋体" w:cs="宋体"/>
                <w:color w:val="auto"/>
                <w:sz w:val="24"/>
                <w:highlight w:val="none"/>
              </w:rPr>
              <w:t>10</w:t>
            </w:r>
            <w:r>
              <w:rPr>
                <w:rFonts w:hint="eastAsia" w:ascii="宋体" w:hAnsi="宋体" w:cs="宋体"/>
                <w:color w:val="auto"/>
                <w:sz w:val="24"/>
                <w:highlight w:val="none"/>
              </w:rPr>
              <w:t>%的扣除计算；</w:t>
            </w:r>
          </w:p>
          <w:p w14:paraId="14534785">
            <w:pPr>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bCs/>
                <w:color w:val="auto"/>
                <w:sz w:val="24"/>
                <w:highlight w:val="none"/>
              </w:rPr>
              <w:t>根据财政部司法部《关于政府采购支持监狱企业发展有关问题的通知》（财库〔2014〕68号）规定</w:t>
            </w:r>
            <w:r>
              <w:rPr>
                <w:rFonts w:hint="eastAsia" w:ascii="宋体" w:hAnsi="宋体" w:cs="宋体"/>
                <w:color w:val="auto"/>
                <w:sz w:val="24"/>
                <w:highlight w:val="none"/>
              </w:rPr>
              <w:t>，本项目对监狱企业产品的价格给予1</w:t>
            </w:r>
            <w:r>
              <w:rPr>
                <w:rFonts w:ascii="宋体" w:hAnsi="宋体" w:cs="宋体"/>
                <w:color w:val="auto"/>
                <w:sz w:val="24"/>
                <w:highlight w:val="none"/>
              </w:rPr>
              <w:t>0</w:t>
            </w:r>
            <w:r>
              <w:rPr>
                <w:rFonts w:hint="eastAsia" w:ascii="宋体" w:hAnsi="宋体" w:cs="宋体"/>
                <w:color w:val="auto"/>
                <w:sz w:val="24"/>
                <w:highlight w:val="none"/>
              </w:rPr>
              <w:t>%的扣除计算；</w:t>
            </w:r>
          </w:p>
          <w:p w14:paraId="59EB8272">
            <w:pPr>
              <w:widowControl/>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bCs/>
                <w:color w:val="auto"/>
                <w:sz w:val="24"/>
                <w:highlight w:val="none"/>
              </w:rPr>
              <w:t>根据财政部 民政部 中国残疾人联合会《三部门联合发布关于促进残疾人就业政府采购政策的通知》（财库〔2017〕141号）规定</w:t>
            </w:r>
            <w:r>
              <w:rPr>
                <w:rFonts w:hint="eastAsia" w:ascii="宋体" w:hAnsi="宋体" w:cs="宋体"/>
                <w:color w:val="auto"/>
                <w:sz w:val="24"/>
                <w:highlight w:val="none"/>
              </w:rPr>
              <w:t>，本项目对符合条件的残疾人福利性单位产品的价格予以1</w:t>
            </w:r>
            <w:r>
              <w:rPr>
                <w:rFonts w:ascii="宋体" w:hAnsi="宋体" w:cs="宋体"/>
                <w:color w:val="auto"/>
                <w:sz w:val="24"/>
                <w:highlight w:val="none"/>
              </w:rPr>
              <w:t>0</w:t>
            </w:r>
            <w:r>
              <w:rPr>
                <w:rFonts w:hint="eastAsia" w:ascii="宋体" w:hAnsi="宋体" w:cs="宋体"/>
                <w:color w:val="auto"/>
                <w:sz w:val="24"/>
                <w:highlight w:val="none"/>
              </w:rPr>
              <w:t>%的扣除计算；</w:t>
            </w:r>
          </w:p>
          <w:p w14:paraId="3AF8340B">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5.同时属于小型、微型企业、监狱企业、残疾人福利性单位的，其享受的价格扣除比例取扣除率中的较大值。</w:t>
            </w:r>
          </w:p>
        </w:tc>
      </w:tr>
      <w:tr w14:paraId="215B4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46" w:type="dxa"/>
            <w:vMerge w:val="restart"/>
            <w:vAlign w:val="center"/>
          </w:tcPr>
          <w:p w14:paraId="6D3C7E29">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技术部分</w:t>
            </w:r>
          </w:p>
        </w:tc>
        <w:tc>
          <w:tcPr>
            <w:tcW w:w="850" w:type="dxa"/>
            <w:vAlign w:val="center"/>
          </w:tcPr>
          <w:p w14:paraId="44C0EF11">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台式计算机</w:t>
            </w:r>
            <w:r>
              <w:rPr>
                <w:rFonts w:hint="eastAsia" w:ascii="宋体" w:hAnsi="宋体"/>
                <w:color w:val="auto"/>
                <w:sz w:val="24"/>
                <w:highlight w:val="none"/>
              </w:rPr>
              <w:t>满足产品技术参数要求的情况</w:t>
            </w:r>
          </w:p>
        </w:tc>
        <w:tc>
          <w:tcPr>
            <w:tcW w:w="709" w:type="dxa"/>
            <w:vAlign w:val="center"/>
          </w:tcPr>
          <w:p w14:paraId="38A048E6">
            <w:pPr>
              <w:adjustRightInd w:val="0"/>
              <w:snapToGrid w:val="0"/>
              <w:jc w:val="center"/>
              <w:rPr>
                <w:rFonts w:ascii="宋体" w:hAnsi="宋体" w:cs="宋体"/>
                <w:color w:val="auto"/>
                <w:sz w:val="24"/>
                <w:highlight w:val="none"/>
              </w:rPr>
            </w:pPr>
            <w:r>
              <w:rPr>
                <w:rFonts w:ascii="宋体" w:hAnsi="宋体" w:cs="宋体"/>
                <w:color w:val="auto"/>
                <w:sz w:val="24"/>
                <w:highlight w:val="none"/>
              </w:rPr>
              <w:t>27</w:t>
            </w:r>
          </w:p>
        </w:tc>
        <w:tc>
          <w:tcPr>
            <w:tcW w:w="6778" w:type="dxa"/>
            <w:vAlign w:val="center"/>
          </w:tcPr>
          <w:p w14:paraId="781984B4">
            <w:pPr>
              <w:adjustRightInd w:val="0"/>
              <w:snapToGrid w:val="0"/>
              <w:rPr>
                <w:rFonts w:ascii="宋体" w:hAnsi="宋体"/>
                <w:color w:val="auto"/>
                <w:sz w:val="24"/>
                <w:highlight w:val="none"/>
              </w:rPr>
            </w:pPr>
            <w:r>
              <w:rPr>
                <w:rFonts w:hint="eastAsia" w:ascii="宋体" w:hAnsi="宋体" w:cs="宋体"/>
                <w:color w:val="auto"/>
                <w:sz w:val="24"/>
                <w:highlight w:val="none"/>
              </w:rPr>
              <w:t>台式计算机</w:t>
            </w:r>
            <w:r>
              <w:rPr>
                <w:rFonts w:hint="eastAsia" w:ascii="宋体" w:hAnsi="宋体"/>
                <w:color w:val="auto"/>
                <w:sz w:val="24"/>
                <w:highlight w:val="none"/>
              </w:rPr>
              <w:t>满足产品技术参数要求的情况：</w:t>
            </w:r>
          </w:p>
          <w:p w14:paraId="0604F5D7">
            <w:pPr>
              <w:adjustRightInd w:val="0"/>
              <w:snapToGrid w:val="0"/>
              <w:rPr>
                <w:rFonts w:ascii="宋体" w:hAnsi="宋体"/>
                <w:color w:val="auto"/>
                <w:sz w:val="24"/>
                <w:highlight w:val="none"/>
              </w:rPr>
            </w:pPr>
            <w:r>
              <w:rPr>
                <w:rFonts w:hint="eastAsia" w:ascii="宋体" w:hAnsi="宋体"/>
                <w:color w:val="auto"/>
                <w:sz w:val="24"/>
                <w:highlight w:val="none"/>
              </w:rPr>
              <w:t>评标委员会依据投标人提供的</w:t>
            </w:r>
            <w:r>
              <w:rPr>
                <w:rFonts w:hint="eastAsia" w:ascii="宋体" w:hAnsi="宋体" w:cs="宋体"/>
                <w:color w:val="auto"/>
                <w:sz w:val="24"/>
                <w:highlight w:val="none"/>
              </w:rPr>
              <w:t>台式计算机</w:t>
            </w:r>
            <w:r>
              <w:rPr>
                <w:rFonts w:hint="eastAsia" w:ascii="宋体" w:hAnsi="宋体"/>
                <w:color w:val="auto"/>
                <w:sz w:val="24"/>
                <w:highlight w:val="none"/>
              </w:rPr>
              <w:t xml:space="preserve">的技术条款响应第三章用户需求书中‘三、技术参数  </w:t>
            </w:r>
            <w:r>
              <w:rPr>
                <w:rFonts w:hint="eastAsia" w:ascii="宋体" w:hAnsi="宋体" w:cs="宋体"/>
                <w:color w:val="auto"/>
                <w:sz w:val="24"/>
                <w:highlight w:val="none"/>
              </w:rPr>
              <w:t>台式计算机</w:t>
            </w:r>
            <w:r>
              <w:rPr>
                <w:rFonts w:hint="eastAsia" w:ascii="宋体" w:hAnsi="宋体"/>
                <w:color w:val="auto"/>
                <w:sz w:val="24"/>
                <w:highlight w:val="none"/>
              </w:rPr>
              <w:t>’的符合程度，确定产品的技术规格满足情况：</w:t>
            </w:r>
          </w:p>
          <w:p w14:paraId="0757E3BE">
            <w:pPr>
              <w:adjustRightInd w:val="0"/>
              <w:snapToGrid w:val="0"/>
              <w:rPr>
                <w:rFonts w:ascii="宋体" w:hAnsi="宋体"/>
                <w:color w:val="auto"/>
                <w:sz w:val="24"/>
                <w:highlight w:val="none"/>
              </w:rPr>
            </w:pPr>
            <w:r>
              <w:rPr>
                <w:rFonts w:hint="eastAsia" w:ascii="宋体" w:hAnsi="宋体"/>
                <w:color w:val="auto"/>
                <w:sz w:val="24"/>
                <w:highlight w:val="none"/>
              </w:rPr>
              <w:t>每有一项标注“</w:t>
            </w:r>
            <w:r>
              <w:rPr>
                <w:rStyle w:val="397"/>
                <w:rFonts w:hint="default" w:cs="Arial"/>
                <w:color w:val="auto"/>
                <w:sz w:val="24"/>
                <w:szCs w:val="24"/>
                <w:highlight w:val="none"/>
              </w:rPr>
              <w:t>▲</w:t>
            </w:r>
            <w:r>
              <w:rPr>
                <w:rFonts w:hint="eastAsia" w:ascii="宋体" w:hAnsi="宋体"/>
                <w:color w:val="auto"/>
                <w:sz w:val="24"/>
                <w:highlight w:val="none"/>
              </w:rPr>
              <w:t>”项参数完全满足要求或正偏离得</w:t>
            </w:r>
            <w:r>
              <w:rPr>
                <w:rFonts w:ascii="宋体" w:hAnsi="宋体"/>
                <w:color w:val="auto"/>
                <w:sz w:val="24"/>
                <w:highlight w:val="none"/>
              </w:rPr>
              <w:t>2</w:t>
            </w:r>
            <w:r>
              <w:rPr>
                <w:rFonts w:hint="eastAsia" w:ascii="宋体" w:hAnsi="宋体"/>
                <w:color w:val="auto"/>
                <w:sz w:val="24"/>
                <w:highlight w:val="none"/>
              </w:rPr>
              <w:t>分，部分满足的不得分，共9</w:t>
            </w:r>
            <w:r>
              <w:rPr>
                <w:rFonts w:ascii="宋体" w:hAnsi="宋体"/>
                <w:color w:val="auto"/>
                <w:sz w:val="24"/>
                <w:highlight w:val="none"/>
              </w:rPr>
              <w:t>项</w:t>
            </w:r>
            <w:r>
              <w:rPr>
                <w:rFonts w:hint="eastAsia" w:ascii="宋体" w:hAnsi="宋体"/>
                <w:color w:val="auto"/>
                <w:sz w:val="24"/>
                <w:highlight w:val="none"/>
              </w:rPr>
              <w:t>，满分</w:t>
            </w:r>
            <w:r>
              <w:rPr>
                <w:rFonts w:ascii="宋体" w:hAnsi="宋体"/>
                <w:color w:val="auto"/>
                <w:sz w:val="24"/>
                <w:highlight w:val="none"/>
              </w:rPr>
              <w:t>18</w:t>
            </w:r>
            <w:r>
              <w:rPr>
                <w:rFonts w:hint="eastAsia" w:ascii="宋体" w:hAnsi="宋体"/>
                <w:color w:val="auto"/>
                <w:sz w:val="24"/>
                <w:highlight w:val="none"/>
              </w:rPr>
              <w:t>分。</w:t>
            </w:r>
          </w:p>
          <w:p w14:paraId="51C8B10F">
            <w:pPr>
              <w:adjustRightInd w:val="0"/>
              <w:snapToGrid w:val="0"/>
              <w:rPr>
                <w:rFonts w:ascii="宋体" w:hAnsi="宋体"/>
                <w:color w:val="auto"/>
                <w:sz w:val="24"/>
                <w:highlight w:val="none"/>
              </w:rPr>
            </w:pPr>
            <w:r>
              <w:rPr>
                <w:rFonts w:hint="eastAsia" w:ascii="宋体" w:hAnsi="宋体"/>
                <w:color w:val="auto"/>
                <w:sz w:val="24"/>
                <w:highlight w:val="none"/>
              </w:rPr>
              <w:t>每有一项未标注“</w:t>
            </w:r>
            <w:r>
              <w:rPr>
                <w:rStyle w:val="397"/>
                <w:rFonts w:hint="default" w:cs="Arial"/>
                <w:color w:val="auto"/>
                <w:sz w:val="24"/>
                <w:szCs w:val="24"/>
                <w:highlight w:val="none"/>
              </w:rPr>
              <w:t>▲</w:t>
            </w:r>
            <w:r>
              <w:rPr>
                <w:rFonts w:hint="eastAsia" w:ascii="宋体" w:hAnsi="宋体"/>
                <w:color w:val="auto"/>
                <w:sz w:val="24"/>
                <w:highlight w:val="none"/>
              </w:rPr>
              <w:t>或</w:t>
            </w:r>
            <w:r>
              <w:rPr>
                <w:rFonts w:hint="eastAsia" w:ascii="宋体" w:hAnsi="宋体"/>
                <w:b/>
                <w:bCs/>
                <w:color w:val="auto"/>
                <w:sz w:val="24"/>
                <w:highlight w:val="none"/>
              </w:rPr>
              <w:t>★</w:t>
            </w:r>
            <w:r>
              <w:rPr>
                <w:rFonts w:hint="eastAsia" w:ascii="宋体" w:hAnsi="宋体"/>
                <w:color w:val="auto"/>
                <w:sz w:val="24"/>
                <w:highlight w:val="none"/>
              </w:rPr>
              <w:t>”项参数完全满足要求或正偏离得</w:t>
            </w:r>
            <w:r>
              <w:rPr>
                <w:rFonts w:ascii="宋体" w:hAnsi="宋体"/>
                <w:color w:val="auto"/>
                <w:sz w:val="24"/>
                <w:highlight w:val="none"/>
              </w:rPr>
              <w:t>1</w:t>
            </w:r>
            <w:r>
              <w:rPr>
                <w:rFonts w:hint="eastAsia" w:ascii="宋体" w:hAnsi="宋体"/>
                <w:color w:val="auto"/>
                <w:sz w:val="24"/>
                <w:highlight w:val="none"/>
              </w:rPr>
              <w:t>分，部分满足的不得分，共</w:t>
            </w:r>
            <w:r>
              <w:rPr>
                <w:rFonts w:ascii="宋体" w:hAnsi="宋体"/>
                <w:color w:val="auto"/>
                <w:sz w:val="24"/>
                <w:highlight w:val="none"/>
              </w:rPr>
              <w:t>9项</w:t>
            </w:r>
            <w:r>
              <w:rPr>
                <w:rFonts w:hint="eastAsia" w:ascii="宋体" w:hAnsi="宋体"/>
                <w:color w:val="auto"/>
                <w:sz w:val="24"/>
                <w:highlight w:val="none"/>
              </w:rPr>
              <w:t>，满分</w:t>
            </w:r>
            <w:r>
              <w:rPr>
                <w:rFonts w:ascii="宋体" w:hAnsi="宋体"/>
                <w:color w:val="auto"/>
                <w:sz w:val="24"/>
                <w:highlight w:val="none"/>
              </w:rPr>
              <w:t>9</w:t>
            </w:r>
            <w:r>
              <w:rPr>
                <w:rFonts w:hint="eastAsia" w:ascii="宋体" w:hAnsi="宋体"/>
                <w:color w:val="auto"/>
                <w:sz w:val="24"/>
                <w:highlight w:val="none"/>
              </w:rPr>
              <w:t>分。</w:t>
            </w:r>
          </w:p>
          <w:p w14:paraId="1B3D7FC4">
            <w:pPr>
              <w:adjustRightInd w:val="0"/>
              <w:snapToGrid w:val="0"/>
              <w:rPr>
                <w:rFonts w:ascii="宋体" w:hAnsi="宋体" w:cs="宋体"/>
                <w:color w:val="auto"/>
                <w:sz w:val="24"/>
                <w:highlight w:val="none"/>
              </w:rPr>
            </w:pPr>
            <w:r>
              <w:rPr>
                <w:rFonts w:hint="eastAsia" w:ascii="宋体" w:hAnsi="宋体"/>
                <w:b/>
                <w:bCs/>
                <w:color w:val="auto"/>
                <w:sz w:val="24"/>
                <w:highlight w:val="none"/>
              </w:rPr>
              <w:t>注：技术参数中“★”不参与技术评分，不接受负偏离，如未响应或负偏离视为未实质性响应招标文件要求。</w:t>
            </w:r>
          </w:p>
        </w:tc>
      </w:tr>
      <w:tr w14:paraId="4B72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46" w:type="dxa"/>
            <w:vMerge w:val="continue"/>
            <w:vAlign w:val="center"/>
          </w:tcPr>
          <w:p w14:paraId="464921CD">
            <w:pPr>
              <w:adjustRightInd w:val="0"/>
              <w:snapToGrid w:val="0"/>
              <w:jc w:val="center"/>
              <w:rPr>
                <w:rFonts w:ascii="宋体" w:hAnsi="宋体" w:cs="宋体"/>
                <w:color w:val="auto"/>
                <w:sz w:val="24"/>
                <w:highlight w:val="none"/>
              </w:rPr>
            </w:pPr>
          </w:p>
        </w:tc>
        <w:tc>
          <w:tcPr>
            <w:tcW w:w="850" w:type="dxa"/>
            <w:vAlign w:val="center"/>
          </w:tcPr>
          <w:p w14:paraId="7EA28FFC">
            <w:pPr>
              <w:adjustRightInd w:val="0"/>
              <w:snapToGrid w:val="0"/>
              <w:jc w:val="center"/>
              <w:rPr>
                <w:rFonts w:ascii="宋体" w:hAnsi="宋体" w:cs="宋体"/>
                <w:color w:val="auto"/>
                <w:sz w:val="24"/>
                <w:highlight w:val="none"/>
              </w:rPr>
            </w:pPr>
            <w:r>
              <w:rPr>
                <w:rFonts w:hint="eastAsia" w:ascii="宋体" w:hAnsi="宋体"/>
                <w:color w:val="auto"/>
                <w:sz w:val="24"/>
                <w:highlight w:val="none"/>
              </w:rPr>
              <w:t>综合布线主要材料</w:t>
            </w:r>
          </w:p>
        </w:tc>
        <w:tc>
          <w:tcPr>
            <w:tcW w:w="709" w:type="dxa"/>
            <w:vAlign w:val="center"/>
          </w:tcPr>
          <w:p w14:paraId="3D7AA092">
            <w:pPr>
              <w:adjustRightInd w:val="0"/>
              <w:snapToGrid w:val="0"/>
              <w:jc w:val="center"/>
              <w:rPr>
                <w:rFonts w:ascii="宋体" w:hAnsi="宋体" w:cs="宋体"/>
                <w:color w:val="auto"/>
                <w:sz w:val="24"/>
                <w:highlight w:val="none"/>
              </w:rPr>
            </w:pPr>
            <w:r>
              <w:rPr>
                <w:rFonts w:ascii="宋体" w:hAnsi="宋体" w:cs="宋体"/>
                <w:color w:val="auto"/>
                <w:sz w:val="24"/>
                <w:highlight w:val="none"/>
              </w:rPr>
              <w:t>8</w:t>
            </w:r>
          </w:p>
        </w:tc>
        <w:tc>
          <w:tcPr>
            <w:tcW w:w="6778" w:type="dxa"/>
            <w:vAlign w:val="center"/>
          </w:tcPr>
          <w:p w14:paraId="246EDBC7">
            <w:pPr>
              <w:adjustRightInd w:val="0"/>
              <w:snapToGrid w:val="0"/>
              <w:rPr>
                <w:rFonts w:ascii="宋体" w:hAnsi="宋体"/>
                <w:color w:val="auto"/>
                <w:sz w:val="24"/>
                <w:highlight w:val="none"/>
              </w:rPr>
            </w:pPr>
            <w:r>
              <w:rPr>
                <w:rFonts w:hint="eastAsia" w:ascii="宋体" w:hAnsi="宋体"/>
                <w:color w:val="auto"/>
                <w:sz w:val="24"/>
                <w:highlight w:val="none"/>
              </w:rPr>
              <w:t>综合布线主要材料满足产品技术参数要求的情况：</w:t>
            </w:r>
          </w:p>
          <w:p w14:paraId="4BF239DC">
            <w:pPr>
              <w:adjustRightInd w:val="0"/>
              <w:snapToGrid w:val="0"/>
              <w:rPr>
                <w:rFonts w:ascii="宋体" w:hAnsi="宋体"/>
                <w:color w:val="auto"/>
                <w:sz w:val="24"/>
                <w:highlight w:val="none"/>
              </w:rPr>
            </w:pPr>
            <w:r>
              <w:rPr>
                <w:rFonts w:hint="eastAsia" w:ascii="宋体" w:hAnsi="宋体"/>
                <w:color w:val="auto"/>
                <w:sz w:val="24"/>
                <w:highlight w:val="none"/>
              </w:rPr>
              <w:t>评标委员会依据投标人提供的</w:t>
            </w:r>
            <w:r>
              <w:rPr>
                <w:rFonts w:hint="eastAsia" w:ascii="宋体" w:hAnsi="宋体" w:cs="宋体"/>
                <w:color w:val="auto"/>
                <w:sz w:val="24"/>
                <w:highlight w:val="none"/>
              </w:rPr>
              <w:t>综合布线</w:t>
            </w:r>
            <w:r>
              <w:rPr>
                <w:rFonts w:hint="eastAsia" w:ascii="宋体" w:hAnsi="宋体"/>
                <w:color w:val="auto"/>
                <w:sz w:val="24"/>
                <w:highlight w:val="none"/>
              </w:rPr>
              <w:t xml:space="preserve">的技术条款响应第三章用户需求书中‘三、技术参数  </w:t>
            </w:r>
            <w:r>
              <w:rPr>
                <w:rFonts w:hint="eastAsia" w:ascii="宋体" w:hAnsi="宋体" w:cs="宋体"/>
                <w:color w:val="auto"/>
                <w:sz w:val="24"/>
                <w:highlight w:val="none"/>
              </w:rPr>
              <w:t>综合布线  4.主要材料技术规格及参数</w:t>
            </w:r>
            <w:r>
              <w:rPr>
                <w:rFonts w:hint="eastAsia" w:ascii="宋体" w:hAnsi="宋体"/>
                <w:color w:val="auto"/>
                <w:sz w:val="24"/>
                <w:highlight w:val="none"/>
              </w:rPr>
              <w:t>’的符合程度，确定产品的技术参数满足情况：</w:t>
            </w:r>
          </w:p>
          <w:p w14:paraId="26A27B39">
            <w:pPr>
              <w:adjustRightInd w:val="0"/>
              <w:snapToGrid w:val="0"/>
              <w:rPr>
                <w:rFonts w:ascii="宋体" w:hAnsi="宋体"/>
                <w:color w:val="auto"/>
                <w:sz w:val="24"/>
                <w:highlight w:val="none"/>
              </w:rPr>
            </w:pPr>
            <w:r>
              <w:rPr>
                <w:rFonts w:hint="eastAsia" w:ascii="宋体" w:hAnsi="宋体"/>
                <w:color w:val="auto"/>
                <w:sz w:val="24"/>
                <w:highlight w:val="none"/>
              </w:rPr>
              <w:t>每有一项标注“</w:t>
            </w:r>
            <w:r>
              <w:rPr>
                <w:rStyle w:val="397"/>
                <w:rFonts w:hint="default" w:cs="Arial"/>
                <w:color w:val="auto"/>
                <w:sz w:val="24"/>
                <w:szCs w:val="24"/>
                <w:highlight w:val="none"/>
              </w:rPr>
              <w:t>▲</w:t>
            </w:r>
            <w:r>
              <w:rPr>
                <w:rFonts w:hint="eastAsia" w:ascii="宋体" w:hAnsi="宋体"/>
                <w:color w:val="auto"/>
                <w:sz w:val="24"/>
                <w:highlight w:val="none"/>
              </w:rPr>
              <w:t>”项参数完全满足要求或正偏离得</w:t>
            </w:r>
            <w:r>
              <w:rPr>
                <w:rFonts w:ascii="宋体" w:hAnsi="宋体"/>
                <w:color w:val="auto"/>
                <w:sz w:val="24"/>
                <w:highlight w:val="none"/>
              </w:rPr>
              <w:t>2</w:t>
            </w:r>
            <w:r>
              <w:rPr>
                <w:rFonts w:hint="eastAsia" w:ascii="宋体" w:hAnsi="宋体"/>
                <w:color w:val="auto"/>
                <w:sz w:val="24"/>
                <w:highlight w:val="none"/>
              </w:rPr>
              <w:t>分，部分满足的不得分，共</w:t>
            </w:r>
            <w:r>
              <w:rPr>
                <w:rFonts w:ascii="宋体" w:hAnsi="宋体"/>
                <w:color w:val="auto"/>
                <w:sz w:val="24"/>
                <w:highlight w:val="none"/>
              </w:rPr>
              <w:t>3项</w:t>
            </w:r>
            <w:r>
              <w:rPr>
                <w:rFonts w:hint="eastAsia" w:ascii="宋体" w:hAnsi="宋体"/>
                <w:color w:val="auto"/>
                <w:sz w:val="24"/>
                <w:highlight w:val="none"/>
              </w:rPr>
              <w:t>，满分</w:t>
            </w:r>
            <w:r>
              <w:rPr>
                <w:rFonts w:ascii="宋体" w:hAnsi="宋体"/>
                <w:color w:val="auto"/>
                <w:sz w:val="24"/>
                <w:highlight w:val="none"/>
              </w:rPr>
              <w:t>6</w:t>
            </w:r>
            <w:r>
              <w:rPr>
                <w:rFonts w:hint="eastAsia" w:ascii="宋体" w:hAnsi="宋体"/>
                <w:color w:val="auto"/>
                <w:sz w:val="24"/>
                <w:highlight w:val="none"/>
              </w:rPr>
              <w:t>分。</w:t>
            </w:r>
          </w:p>
          <w:p w14:paraId="425E0C6E">
            <w:pPr>
              <w:adjustRightInd w:val="0"/>
              <w:snapToGrid w:val="0"/>
              <w:rPr>
                <w:rFonts w:ascii="宋体" w:hAnsi="宋体"/>
                <w:color w:val="auto"/>
                <w:sz w:val="24"/>
                <w:highlight w:val="none"/>
              </w:rPr>
            </w:pPr>
            <w:r>
              <w:rPr>
                <w:rFonts w:hint="eastAsia" w:ascii="宋体" w:hAnsi="宋体"/>
                <w:color w:val="auto"/>
                <w:sz w:val="24"/>
                <w:highlight w:val="none"/>
              </w:rPr>
              <w:t>每有一项未标注“</w:t>
            </w:r>
            <w:r>
              <w:rPr>
                <w:rStyle w:val="397"/>
                <w:rFonts w:hint="default" w:cs="Arial"/>
                <w:color w:val="auto"/>
                <w:sz w:val="24"/>
                <w:szCs w:val="24"/>
                <w:highlight w:val="none"/>
              </w:rPr>
              <w:t>▲</w:t>
            </w:r>
            <w:r>
              <w:rPr>
                <w:rFonts w:hint="eastAsia" w:ascii="宋体" w:hAnsi="宋体"/>
                <w:color w:val="auto"/>
                <w:sz w:val="24"/>
                <w:highlight w:val="none"/>
              </w:rPr>
              <w:t>或</w:t>
            </w:r>
            <w:r>
              <w:rPr>
                <w:rFonts w:hint="eastAsia" w:ascii="宋体" w:hAnsi="宋体"/>
                <w:b/>
                <w:bCs/>
                <w:color w:val="auto"/>
                <w:sz w:val="24"/>
                <w:highlight w:val="none"/>
              </w:rPr>
              <w:t>★</w:t>
            </w:r>
            <w:r>
              <w:rPr>
                <w:rFonts w:hint="eastAsia" w:ascii="宋体" w:hAnsi="宋体"/>
                <w:color w:val="auto"/>
                <w:sz w:val="24"/>
                <w:highlight w:val="none"/>
              </w:rPr>
              <w:t>”项参数完全满足要求或正偏离得</w:t>
            </w:r>
            <w:r>
              <w:rPr>
                <w:rFonts w:ascii="宋体" w:hAnsi="宋体"/>
                <w:color w:val="auto"/>
                <w:sz w:val="24"/>
                <w:highlight w:val="none"/>
              </w:rPr>
              <w:t>1</w:t>
            </w:r>
            <w:r>
              <w:rPr>
                <w:rFonts w:hint="eastAsia" w:ascii="宋体" w:hAnsi="宋体"/>
                <w:color w:val="auto"/>
                <w:sz w:val="24"/>
                <w:highlight w:val="none"/>
              </w:rPr>
              <w:t>分，部分满足的不得分，共2</w:t>
            </w:r>
            <w:r>
              <w:rPr>
                <w:rFonts w:ascii="宋体" w:hAnsi="宋体"/>
                <w:color w:val="auto"/>
                <w:sz w:val="24"/>
                <w:highlight w:val="none"/>
              </w:rPr>
              <w:t>项</w:t>
            </w:r>
            <w:r>
              <w:rPr>
                <w:rFonts w:hint="eastAsia" w:ascii="宋体" w:hAnsi="宋体"/>
                <w:color w:val="auto"/>
                <w:sz w:val="24"/>
                <w:highlight w:val="none"/>
              </w:rPr>
              <w:t>，满分</w:t>
            </w:r>
            <w:r>
              <w:rPr>
                <w:rFonts w:ascii="宋体" w:hAnsi="宋体"/>
                <w:color w:val="auto"/>
                <w:sz w:val="24"/>
                <w:highlight w:val="none"/>
              </w:rPr>
              <w:t>2</w:t>
            </w:r>
            <w:r>
              <w:rPr>
                <w:rFonts w:hint="eastAsia" w:ascii="宋体" w:hAnsi="宋体"/>
                <w:color w:val="auto"/>
                <w:sz w:val="24"/>
                <w:highlight w:val="none"/>
              </w:rPr>
              <w:t>分。</w:t>
            </w:r>
          </w:p>
          <w:p w14:paraId="2D0F9FD2">
            <w:pPr>
              <w:adjustRightInd w:val="0"/>
              <w:snapToGrid w:val="0"/>
              <w:rPr>
                <w:rFonts w:ascii="宋体" w:hAnsi="宋体"/>
                <w:b/>
                <w:bCs/>
                <w:color w:val="auto"/>
                <w:sz w:val="24"/>
                <w:highlight w:val="none"/>
              </w:rPr>
            </w:pPr>
            <w:r>
              <w:rPr>
                <w:rFonts w:hint="eastAsia" w:ascii="宋体" w:hAnsi="宋体"/>
                <w:b/>
                <w:bCs/>
                <w:color w:val="auto"/>
                <w:sz w:val="24"/>
                <w:highlight w:val="none"/>
              </w:rPr>
              <w:t>注：技术参数中“★”不参与技术评分，不接受负偏离，如未响应或负偏离视为未实质性响应招标文件要求。</w:t>
            </w:r>
          </w:p>
        </w:tc>
      </w:tr>
      <w:tr w14:paraId="4A2EC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46" w:type="dxa"/>
            <w:vMerge w:val="continue"/>
            <w:vAlign w:val="center"/>
          </w:tcPr>
          <w:p w14:paraId="145B3A13">
            <w:pPr>
              <w:adjustRightInd w:val="0"/>
              <w:snapToGrid w:val="0"/>
              <w:jc w:val="center"/>
              <w:rPr>
                <w:rFonts w:ascii="宋体" w:hAnsi="宋体" w:cs="宋体"/>
                <w:color w:val="auto"/>
                <w:sz w:val="24"/>
                <w:highlight w:val="none"/>
              </w:rPr>
            </w:pPr>
          </w:p>
        </w:tc>
        <w:tc>
          <w:tcPr>
            <w:tcW w:w="850" w:type="dxa"/>
            <w:vAlign w:val="center"/>
          </w:tcPr>
          <w:p w14:paraId="0ACFABF2">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综合布线方案</w:t>
            </w:r>
          </w:p>
        </w:tc>
        <w:tc>
          <w:tcPr>
            <w:tcW w:w="709" w:type="dxa"/>
            <w:vAlign w:val="center"/>
          </w:tcPr>
          <w:p w14:paraId="5C040980">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10</w:t>
            </w:r>
          </w:p>
        </w:tc>
        <w:tc>
          <w:tcPr>
            <w:tcW w:w="6778" w:type="dxa"/>
            <w:vAlign w:val="center"/>
          </w:tcPr>
          <w:p w14:paraId="21ED623F">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（一）电缆网络布线方案（满分</w:t>
            </w:r>
            <w:r>
              <w:rPr>
                <w:rFonts w:ascii="宋体" w:hAnsi="宋体" w:cs="宋体"/>
                <w:color w:val="auto"/>
                <w:sz w:val="24"/>
                <w:highlight w:val="none"/>
              </w:rPr>
              <w:t>5</w:t>
            </w:r>
            <w:r>
              <w:rPr>
                <w:rFonts w:hint="eastAsia" w:ascii="宋体" w:hAnsi="宋体" w:cs="宋体"/>
                <w:color w:val="auto"/>
                <w:sz w:val="24"/>
                <w:highlight w:val="none"/>
              </w:rPr>
              <w:t>分）</w:t>
            </w:r>
          </w:p>
          <w:p w14:paraId="2ADED032">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根据投标人提供的电缆网络布线方案（包括但不限于布线方案、施工方案、所需材料列表等）进行综合评审：</w:t>
            </w:r>
          </w:p>
          <w:p w14:paraId="40E5E8AD">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1.布线方案内容全面合理、描述内容具有针对性，能够充分满足项目需求(得</w:t>
            </w:r>
            <w:r>
              <w:rPr>
                <w:rFonts w:ascii="宋体" w:hAnsi="宋体" w:cs="宋体"/>
                <w:color w:val="auto"/>
                <w:sz w:val="24"/>
                <w:highlight w:val="none"/>
              </w:rPr>
              <w:t>5</w:t>
            </w:r>
            <w:r>
              <w:rPr>
                <w:rFonts w:hint="eastAsia" w:ascii="宋体" w:hAnsi="宋体" w:cs="宋体"/>
                <w:color w:val="auto"/>
                <w:sz w:val="24"/>
                <w:highlight w:val="none"/>
              </w:rPr>
              <w:t>分)；</w:t>
            </w:r>
          </w:p>
          <w:p w14:paraId="4F1C1EDF">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2.布线方案内容完整，但方案内容存在缺陷的 (得</w:t>
            </w:r>
            <w:r>
              <w:rPr>
                <w:rFonts w:ascii="宋体" w:hAnsi="宋体" w:cs="宋体"/>
                <w:color w:val="auto"/>
                <w:sz w:val="24"/>
                <w:highlight w:val="none"/>
              </w:rPr>
              <w:t>3</w:t>
            </w:r>
            <w:r>
              <w:rPr>
                <w:rFonts w:hint="eastAsia" w:ascii="宋体" w:hAnsi="宋体" w:cs="宋体"/>
                <w:color w:val="auto"/>
                <w:sz w:val="24"/>
                <w:highlight w:val="none"/>
              </w:rPr>
              <w:t>分)。</w:t>
            </w:r>
          </w:p>
          <w:p w14:paraId="04D92BAE">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3.布线方案存在不符合项目需求的，或方案中缺少内容(得</w:t>
            </w:r>
            <w:r>
              <w:rPr>
                <w:rFonts w:ascii="宋体" w:hAnsi="宋体" w:cs="宋体"/>
                <w:color w:val="auto"/>
                <w:sz w:val="24"/>
                <w:highlight w:val="none"/>
              </w:rPr>
              <w:t>1</w:t>
            </w:r>
            <w:r>
              <w:rPr>
                <w:rFonts w:hint="eastAsia" w:ascii="宋体" w:hAnsi="宋体" w:cs="宋体"/>
                <w:color w:val="auto"/>
                <w:sz w:val="24"/>
                <w:highlight w:val="none"/>
              </w:rPr>
              <w:t>分)。</w:t>
            </w:r>
          </w:p>
          <w:p w14:paraId="1A6D5D72">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4.未提供方案得0分。</w:t>
            </w:r>
          </w:p>
          <w:p w14:paraId="70A6B0D5">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（二）小组显示布线方案（满分5分）</w:t>
            </w:r>
          </w:p>
          <w:p w14:paraId="45DAD417">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根据投标人提供的小组显示布线方案（包括但不限于布线方案、施工方案、所需材料列表等）进行综合评审：</w:t>
            </w:r>
          </w:p>
          <w:p w14:paraId="770741CE">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1.布线方案内容全面合理、描述内容具有针对性，能够充分满足项目需求(得</w:t>
            </w:r>
            <w:r>
              <w:rPr>
                <w:rFonts w:ascii="宋体" w:hAnsi="宋体" w:cs="宋体"/>
                <w:color w:val="auto"/>
                <w:sz w:val="24"/>
                <w:highlight w:val="none"/>
              </w:rPr>
              <w:t>5</w:t>
            </w:r>
            <w:r>
              <w:rPr>
                <w:rFonts w:hint="eastAsia" w:ascii="宋体" w:hAnsi="宋体" w:cs="宋体"/>
                <w:color w:val="auto"/>
                <w:sz w:val="24"/>
                <w:highlight w:val="none"/>
              </w:rPr>
              <w:t>分)；</w:t>
            </w:r>
          </w:p>
          <w:p w14:paraId="6C7478AA">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2.布线方案内容完整，但方案内容存在缺陷的 (得</w:t>
            </w:r>
            <w:r>
              <w:rPr>
                <w:rFonts w:ascii="宋体" w:hAnsi="宋体" w:cs="宋体"/>
                <w:color w:val="auto"/>
                <w:sz w:val="24"/>
                <w:highlight w:val="none"/>
              </w:rPr>
              <w:t>3</w:t>
            </w:r>
            <w:r>
              <w:rPr>
                <w:rFonts w:hint="eastAsia" w:ascii="宋体" w:hAnsi="宋体" w:cs="宋体"/>
                <w:color w:val="auto"/>
                <w:sz w:val="24"/>
                <w:highlight w:val="none"/>
              </w:rPr>
              <w:t>分)。</w:t>
            </w:r>
          </w:p>
          <w:p w14:paraId="4B460346">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3.布线方案存在不符合项目需求的，或方案中缺少内容(得</w:t>
            </w:r>
            <w:r>
              <w:rPr>
                <w:rFonts w:ascii="宋体" w:hAnsi="宋体" w:cs="宋体"/>
                <w:color w:val="auto"/>
                <w:sz w:val="24"/>
                <w:highlight w:val="none"/>
              </w:rPr>
              <w:t>1</w:t>
            </w:r>
            <w:r>
              <w:rPr>
                <w:rFonts w:hint="eastAsia" w:ascii="宋体" w:hAnsi="宋体" w:cs="宋体"/>
                <w:color w:val="auto"/>
                <w:sz w:val="24"/>
                <w:highlight w:val="none"/>
              </w:rPr>
              <w:t>分)。</w:t>
            </w:r>
          </w:p>
          <w:p w14:paraId="57F87576">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4.未提供方案得0分。</w:t>
            </w:r>
          </w:p>
          <w:p w14:paraId="71BF1252">
            <w:pPr>
              <w:adjustRightInd w:val="0"/>
              <w:snapToGrid w:val="0"/>
              <w:rPr>
                <w:rFonts w:ascii="宋体" w:hAnsi="宋体" w:cs="宋体"/>
                <w:color w:val="auto"/>
                <w:sz w:val="24"/>
                <w:highlight w:val="none"/>
              </w:rPr>
            </w:pPr>
            <w:r>
              <w:rPr>
                <w:rFonts w:hint="eastAsia" w:ascii="宋体" w:hAnsi="宋体" w:cs="宋体"/>
                <w:color w:val="auto"/>
                <w:sz w:val="24"/>
                <w:highlight w:val="none"/>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r>
      <w:tr w14:paraId="0C7D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7" w:hRule="atLeast"/>
        </w:trPr>
        <w:tc>
          <w:tcPr>
            <w:tcW w:w="846" w:type="dxa"/>
            <w:vMerge w:val="restart"/>
            <w:vAlign w:val="center"/>
          </w:tcPr>
          <w:p w14:paraId="7FAA5E7C">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商务部分</w:t>
            </w:r>
          </w:p>
        </w:tc>
        <w:tc>
          <w:tcPr>
            <w:tcW w:w="850" w:type="dxa"/>
            <w:vAlign w:val="center"/>
          </w:tcPr>
          <w:p w14:paraId="45F7BB53">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业绩</w:t>
            </w:r>
          </w:p>
          <w:p w14:paraId="4BDA37CB">
            <w:pPr>
              <w:adjustRightInd w:val="0"/>
              <w:snapToGrid w:val="0"/>
              <w:jc w:val="center"/>
              <w:rPr>
                <w:rFonts w:ascii="宋体" w:hAnsi="宋体" w:cs="宋体"/>
                <w:color w:val="auto"/>
                <w:sz w:val="24"/>
                <w:highlight w:val="none"/>
              </w:rPr>
            </w:pPr>
          </w:p>
        </w:tc>
        <w:tc>
          <w:tcPr>
            <w:tcW w:w="709" w:type="dxa"/>
            <w:vAlign w:val="center"/>
          </w:tcPr>
          <w:p w14:paraId="0D9B3C05">
            <w:pPr>
              <w:adjustRightInd w:val="0"/>
              <w:snapToGrid w:val="0"/>
              <w:jc w:val="center"/>
              <w:rPr>
                <w:rFonts w:ascii="宋体" w:hAnsi="宋体" w:cs="宋体"/>
                <w:color w:val="auto"/>
                <w:sz w:val="24"/>
                <w:highlight w:val="none"/>
              </w:rPr>
            </w:pPr>
            <w:r>
              <w:rPr>
                <w:rFonts w:ascii="宋体" w:hAnsi="宋体" w:cs="宋体"/>
                <w:color w:val="auto"/>
                <w:sz w:val="24"/>
                <w:highlight w:val="none"/>
              </w:rPr>
              <w:t>10</w:t>
            </w:r>
          </w:p>
        </w:tc>
        <w:tc>
          <w:tcPr>
            <w:tcW w:w="6778" w:type="dxa"/>
            <w:vAlign w:val="center"/>
          </w:tcPr>
          <w:p w14:paraId="175A340E">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自</w:t>
            </w:r>
            <w:r>
              <w:rPr>
                <w:rFonts w:ascii="宋体" w:hAnsi="宋体" w:cs="宋体"/>
                <w:color w:val="auto"/>
                <w:sz w:val="24"/>
                <w:highlight w:val="none"/>
              </w:rPr>
              <w:t>2023</w:t>
            </w:r>
            <w:r>
              <w:rPr>
                <w:rFonts w:hint="eastAsia" w:ascii="宋体" w:hAnsi="宋体" w:cs="宋体"/>
                <w:color w:val="auto"/>
                <w:sz w:val="24"/>
                <w:highlight w:val="none"/>
              </w:rPr>
              <w:t>年</w:t>
            </w:r>
            <w:r>
              <w:rPr>
                <w:rFonts w:ascii="宋体" w:hAnsi="宋体" w:cs="宋体"/>
                <w:color w:val="auto"/>
                <w:sz w:val="24"/>
                <w:highlight w:val="none"/>
              </w:rPr>
              <w:t>1</w:t>
            </w:r>
            <w:r>
              <w:rPr>
                <w:rFonts w:hint="eastAsia" w:ascii="宋体" w:hAnsi="宋体" w:cs="宋体"/>
                <w:color w:val="auto"/>
                <w:sz w:val="24"/>
                <w:highlight w:val="none"/>
              </w:rPr>
              <w:t>月</w:t>
            </w:r>
            <w:r>
              <w:rPr>
                <w:rFonts w:ascii="宋体" w:hAnsi="宋体" w:cs="宋体"/>
                <w:color w:val="auto"/>
                <w:sz w:val="24"/>
                <w:highlight w:val="none"/>
              </w:rPr>
              <w:t>1</w:t>
            </w:r>
            <w:r>
              <w:rPr>
                <w:rFonts w:hint="eastAsia" w:ascii="宋体" w:hAnsi="宋体" w:cs="宋体"/>
                <w:color w:val="auto"/>
                <w:sz w:val="24"/>
                <w:highlight w:val="none"/>
              </w:rPr>
              <w:t>日至投标文件递交截止时间投标人</w:t>
            </w:r>
            <w:r>
              <w:rPr>
                <w:rFonts w:hint="eastAsia" w:ascii="宋体" w:hAnsi="宋体"/>
                <w:color w:val="auto"/>
                <w:sz w:val="24"/>
                <w:highlight w:val="none"/>
              </w:rPr>
              <w:t>完成的与本项目相类似（至少包含台式计算机）的项目业绩</w:t>
            </w:r>
            <w:r>
              <w:rPr>
                <w:rFonts w:hint="eastAsia" w:ascii="宋体" w:hAnsi="宋体" w:cs="宋体"/>
                <w:color w:val="auto"/>
                <w:sz w:val="24"/>
                <w:highlight w:val="none"/>
              </w:rPr>
              <w:t>，</w:t>
            </w:r>
            <w:r>
              <w:rPr>
                <w:rFonts w:hint="eastAsia" w:ascii="宋体" w:hAnsi="宋体" w:cs="宋体"/>
                <w:bCs/>
                <w:color w:val="auto"/>
                <w:sz w:val="24"/>
                <w:highlight w:val="none"/>
              </w:rPr>
              <w:t>每提供一项合格的业绩得</w:t>
            </w:r>
            <w:r>
              <w:rPr>
                <w:rFonts w:ascii="宋体" w:hAnsi="宋体" w:cs="宋体"/>
                <w:bCs/>
                <w:color w:val="auto"/>
                <w:sz w:val="24"/>
                <w:highlight w:val="none"/>
              </w:rPr>
              <w:t>1</w:t>
            </w:r>
            <w:r>
              <w:rPr>
                <w:rFonts w:hint="eastAsia" w:ascii="宋体" w:hAnsi="宋体" w:cs="宋体"/>
                <w:bCs/>
                <w:color w:val="auto"/>
                <w:sz w:val="24"/>
                <w:highlight w:val="none"/>
              </w:rPr>
              <w:t>分，满分</w:t>
            </w:r>
            <w:r>
              <w:rPr>
                <w:rFonts w:ascii="宋体" w:hAnsi="宋体" w:cs="宋体"/>
                <w:bCs/>
                <w:color w:val="auto"/>
                <w:sz w:val="24"/>
                <w:highlight w:val="none"/>
              </w:rPr>
              <w:t>10</w:t>
            </w:r>
            <w:r>
              <w:rPr>
                <w:rFonts w:hint="eastAsia" w:ascii="宋体" w:hAnsi="宋体" w:cs="宋体"/>
                <w:bCs/>
                <w:color w:val="auto"/>
                <w:sz w:val="24"/>
                <w:highlight w:val="none"/>
              </w:rPr>
              <w:t>分</w:t>
            </w:r>
            <w:r>
              <w:rPr>
                <w:rFonts w:hint="eastAsia" w:ascii="宋体" w:hAnsi="宋体" w:cs="宋体"/>
                <w:color w:val="auto"/>
                <w:sz w:val="24"/>
                <w:highlight w:val="none"/>
              </w:rPr>
              <w:t>。</w:t>
            </w:r>
          </w:p>
          <w:p w14:paraId="7A8BC550">
            <w:pPr>
              <w:pStyle w:val="98"/>
              <w:numPr>
                <w:ilvl w:val="0"/>
                <w:numId w:val="0"/>
              </w:numPr>
              <w:adjustRightInd w:val="0"/>
              <w:snapToGrid w:val="0"/>
              <w:spacing w:line="240" w:lineRule="auto"/>
              <w:rPr>
                <w:rFonts w:ascii="宋体" w:hAnsi="宋体" w:cs="宋体"/>
                <w:color w:val="auto"/>
                <w:highlight w:val="none"/>
              </w:rPr>
            </w:pPr>
            <w:r>
              <w:rPr>
                <w:rFonts w:hint="eastAsia" w:ascii="宋体" w:hAnsi="宋体" w:cs="宋体"/>
                <w:color w:val="auto"/>
                <w:highlight w:val="none"/>
              </w:rPr>
              <w:t>注：</w:t>
            </w:r>
            <w:r>
              <w:rPr>
                <w:rFonts w:ascii="宋体" w:hAnsi="宋体" w:cs="宋体"/>
                <w:color w:val="auto"/>
                <w:highlight w:val="none"/>
              </w:rPr>
              <w:t>1.</w:t>
            </w:r>
            <w:r>
              <w:rPr>
                <w:color w:val="auto"/>
                <w:highlight w:val="none"/>
              </w:rPr>
              <w:t xml:space="preserve"> </w:t>
            </w:r>
            <w:r>
              <w:rPr>
                <w:rFonts w:hint="eastAsia" w:ascii="宋体" w:hAnsi="宋体" w:cs="宋体"/>
                <w:color w:val="auto"/>
                <w:highlight w:val="none"/>
              </w:rPr>
              <w:t>业绩以投标文件中所附合同复印件和发票复印件为准，两者缺一不可。提供的证明材料均不得遮挡涂黑，否则不予认定加分。</w:t>
            </w:r>
          </w:p>
          <w:p w14:paraId="5F1D9229">
            <w:pPr>
              <w:pStyle w:val="98"/>
              <w:numPr>
                <w:ilvl w:val="0"/>
                <w:numId w:val="0"/>
              </w:numPr>
              <w:adjustRightInd w:val="0"/>
              <w:snapToGrid w:val="0"/>
              <w:spacing w:line="240" w:lineRule="auto"/>
              <w:rPr>
                <w:rFonts w:ascii="宋体" w:hAnsi="宋体" w:cs="宋体"/>
                <w:color w:val="auto"/>
                <w:highlight w:val="none"/>
              </w:rPr>
            </w:pPr>
            <w:r>
              <w:rPr>
                <w:rFonts w:ascii="宋体" w:hAnsi="宋体" w:cs="宋体"/>
                <w:color w:val="auto"/>
                <w:highlight w:val="none"/>
              </w:rPr>
              <w:t xml:space="preserve">2. </w:t>
            </w:r>
            <w:r>
              <w:rPr>
                <w:rFonts w:hint="eastAsia" w:ascii="宋体" w:hAnsi="宋体" w:cs="宋体"/>
                <w:color w:val="auto"/>
                <w:highlight w:val="none"/>
              </w:rPr>
              <w:t>业绩须提供相关的合同关键页</w:t>
            </w:r>
            <w:r>
              <w:rPr>
                <w:rFonts w:ascii="宋体" w:hAnsi="宋体" w:cs="宋体"/>
                <w:color w:val="auto"/>
                <w:highlight w:val="none"/>
              </w:rPr>
              <w:t>(</w:t>
            </w:r>
            <w:r>
              <w:rPr>
                <w:rFonts w:hint="eastAsia" w:ascii="宋体" w:hAnsi="宋体" w:cs="宋体"/>
                <w:color w:val="auto"/>
                <w:highlight w:val="none"/>
              </w:rPr>
              <w:t>含签订合同双方的单位名称、合同项目名称、合同金额、签订合同</w:t>
            </w:r>
            <w:r>
              <w:rPr>
                <w:rFonts w:hint="eastAsia" w:ascii="宋体" w:hAnsi="宋体" w:cs="宋体"/>
                <w:color w:val="auto"/>
                <w:highlight w:val="none"/>
                <w:lang w:val="en-US" w:eastAsia="zh-CN"/>
              </w:rPr>
              <w:t>双</w:t>
            </w:r>
            <w:r>
              <w:rPr>
                <w:rFonts w:hint="eastAsia" w:ascii="宋体" w:hAnsi="宋体" w:cs="宋体"/>
                <w:color w:val="auto"/>
                <w:highlight w:val="none"/>
              </w:rPr>
              <w:t>方的落款盖章、签订日期的关键页、合同清单</w:t>
            </w:r>
            <w:r>
              <w:rPr>
                <w:rFonts w:ascii="宋体" w:hAnsi="宋体" w:cs="宋体"/>
                <w:color w:val="auto"/>
                <w:highlight w:val="none"/>
              </w:rPr>
              <w:t>)</w:t>
            </w:r>
            <w:r>
              <w:rPr>
                <w:rFonts w:hint="eastAsia" w:ascii="宋体" w:hAnsi="宋体" w:cs="宋体"/>
                <w:color w:val="auto"/>
                <w:highlight w:val="none"/>
              </w:rPr>
              <w:t>复印件加盖公章，业绩时间以合同签订时间为准），发票提供清晰复印件。</w:t>
            </w:r>
          </w:p>
        </w:tc>
      </w:tr>
      <w:tr w14:paraId="4EE1A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846" w:type="dxa"/>
            <w:vMerge w:val="continue"/>
            <w:vAlign w:val="center"/>
          </w:tcPr>
          <w:p w14:paraId="351DD673">
            <w:pPr>
              <w:adjustRightInd w:val="0"/>
              <w:snapToGrid w:val="0"/>
              <w:jc w:val="center"/>
              <w:rPr>
                <w:rFonts w:ascii="宋体" w:hAnsi="宋体" w:cs="宋体"/>
                <w:color w:val="auto"/>
                <w:sz w:val="24"/>
                <w:highlight w:val="none"/>
              </w:rPr>
            </w:pPr>
          </w:p>
        </w:tc>
        <w:tc>
          <w:tcPr>
            <w:tcW w:w="850" w:type="dxa"/>
            <w:shd w:val="clear" w:color="auto" w:fill="auto"/>
            <w:vAlign w:val="center"/>
          </w:tcPr>
          <w:p w14:paraId="54B8D75D">
            <w:pPr>
              <w:adjustRightInd w:val="0"/>
              <w:snapToGrid w:val="0"/>
              <w:jc w:val="center"/>
              <w:rPr>
                <w:rFonts w:ascii="宋体" w:hAnsi="宋体" w:cs="宋体"/>
                <w:color w:val="auto"/>
                <w:sz w:val="24"/>
                <w:highlight w:val="none"/>
              </w:rPr>
            </w:pPr>
            <w:r>
              <w:rPr>
                <w:rFonts w:hint="eastAsia"/>
                <w:color w:val="auto"/>
                <w:sz w:val="24"/>
                <w:highlight w:val="none"/>
                <w:lang w:bidi="en-US"/>
              </w:rPr>
              <w:t>供货安装方案</w:t>
            </w:r>
          </w:p>
        </w:tc>
        <w:tc>
          <w:tcPr>
            <w:tcW w:w="709" w:type="dxa"/>
            <w:shd w:val="clear" w:color="auto" w:fill="auto"/>
            <w:vAlign w:val="center"/>
          </w:tcPr>
          <w:p w14:paraId="522ADF9A">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5</w:t>
            </w:r>
          </w:p>
        </w:tc>
        <w:tc>
          <w:tcPr>
            <w:tcW w:w="6778" w:type="dxa"/>
            <w:shd w:val="clear" w:color="auto" w:fill="auto"/>
            <w:vAlign w:val="center"/>
          </w:tcPr>
          <w:p w14:paraId="51D10876">
            <w:pPr>
              <w:adjustRightInd w:val="0"/>
              <w:snapToGrid w:val="0"/>
              <w:ind w:right="42" w:rightChars="20"/>
              <w:rPr>
                <w:rFonts w:ascii="宋体" w:hAnsi="宋体" w:cs="宋体"/>
                <w:b/>
                <w:bCs/>
                <w:color w:val="auto"/>
                <w:sz w:val="24"/>
                <w:highlight w:val="none"/>
              </w:rPr>
            </w:pPr>
            <w:r>
              <w:rPr>
                <w:rFonts w:hint="eastAsia" w:ascii="宋体" w:hAnsi="宋体" w:cs="宋体"/>
                <w:b/>
                <w:bCs/>
                <w:color w:val="auto"/>
                <w:sz w:val="24"/>
                <w:highlight w:val="none"/>
              </w:rPr>
              <w:t>1.供货</w:t>
            </w:r>
            <w:r>
              <w:rPr>
                <w:rFonts w:ascii="宋体" w:hAnsi="宋体" w:cs="宋体"/>
                <w:b/>
                <w:bCs/>
                <w:color w:val="auto"/>
                <w:sz w:val="24"/>
                <w:highlight w:val="none"/>
                <w:lang w:eastAsia="zh-Hans"/>
              </w:rPr>
              <w:t>安装</w:t>
            </w:r>
            <w:r>
              <w:rPr>
                <w:rFonts w:ascii="宋体" w:hAnsi="宋体" w:cs="宋体"/>
                <w:b/>
                <w:bCs/>
                <w:color w:val="auto"/>
                <w:sz w:val="24"/>
                <w:highlight w:val="none"/>
              </w:rPr>
              <w:t>方案（满分5分）：</w:t>
            </w:r>
          </w:p>
          <w:p w14:paraId="5B3E77D3">
            <w:pPr>
              <w:adjustRightInd w:val="0"/>
              <w:snapToGrid w:val="0"/>
              <w:ind w:right="42" w:rightChars="20"/>
              <w:rPr>
                <w:rFonts w:ascii="宋体" w:hAnsi="宋体"/>
                <w:color w:val="auto"/>
                <w:sz w:val="24"/>
                <w:highlight w:val="none"/>
              </w:rPr>
            </w:pPr>
            <w:r>
              <w:rPr>
                <w:rFonts w:hint="eastAsia" w:ascii="宋体" w:hAnsi="宋体"/>
                <w:color w:val="auto"/>
                <w:sz w:val="24"/>
                <w:highlight w:val="none"/>
              </w:rPr>
              <w:t>根据投标人提供的供货安装方案</w:t>
            </w:r>
            <w:r>
              <w:rPr>
                <w:rFonts w:ascii="宋体" w:hAnsi="宋体"/>
                <w:color w:val="auto"/>
                <w:sz w:val="24"/>
                <w:highlight w:val="none"/>
              </w:rPr>
              <w:t>进行综合评审</w:t>
            </w:r>
            <w:r>
              <w:rPr>
                <w:rFonts w:hint="eastAsia" w:ascii="宋体" w:hAnsi="宋体"/>
                <w:color w:val="auto"/>
                <w:sz w:val="24"/>
                <w:highlight w:val="none"/>
              </w:rPr>
              <w:t>：</w:t>
            </w:r>
          </w:p>
          <w:p w14:paraId="0687B525">
            <w:pPr>
              <w:adjustRightInd w:val="0"/>
              <w:snapToGrid w:val="0"/>
              <w:ind w:right="42" w:rightChars="20"/>
              <w:rPr>
                <w:rFonts w:ascii="宋体" w:hAnsi="宋体" w:cs="宋体"/>
                <w:color w:val="auto"/>
                <w:sz w:val="24"/>
                <w:highlight w:val="none"/>
                <w:lang w:eastAsia="zh-Hans"/>
              </w:rPr>
            </w:pPr>
            <w:r>
              <w:rPr>
                <w:rFonts w:ascii="宋体" w:hAnsi="宋体" w:cs="宋体"/>
                <w:color w:val="auto"/>
                <w:sz w:val="24"/>
                <w:highlight w:val="none"/>
                <w:lang w:eastAsia="zh-Hans"/>
              </w:rPr>
              <w:t>1</w:t>
            </w:r>
            <w:r>
              <w:rPr>
                <w:rFonts w:hint="eastAsia" w:ascii="宋体" w:hAnsi="宋体" w:cs="宋体"/>
                <w:color w:val="auto"/>
                <w:sz w:val="24"/>
                <w:highlight w:val="none"/>
              </w:rPr>
              <w:t>）</w:t>
            </w:r>
            <w:r>
              <w:rPr>
                <w:rFonts w:hint="eastAsia"/>
                <w:color w:val="auto"/>
                <w:sz w:val="24"/>
                <w:highlight w:val="none"/>
                <w:lang w:bidi="en-US"/>
              </w:rPr>
              <w:t>供货安装方案</w:t>
            </w:r>
            <w:r>
              <w:rPr>
                <w:rFonts w:hint="eastAsia" w:ascii="宋体" w:hAnsi="宋体" w:cs="宋体"/>
                <w:color w:val="auto"/>
                <w:sz w:val="24"/>
                <w:highlight w:val="none"/>
              </w:rPr>
              <w:t>内容</w:t>
            </w:r>
            <w:r>
              <w:rPr>
                <w:rFonts w:ascii="宋体" w:hAnsi="宋体" w:cs="宋体"/>
                <w:color w:val="auto"/>
                <w:sz w:val="24"/>
                <w:highlight w:val="none"/>
                <w:lang w:eastAsia="zh-Hans"/>
              </w:rPr>
              <w:t>全面合理、</w:t>
            </w:r>
            <w:r>
              <w:rPr>
                <w:rFonts w:hint="eastAsia" w:ascii="宋体" w:hAnsi="宋体" w:cs="宋体"/>
                <w:color w:val="auto"/>
                <w:sz w:val="24"/>
                <w:highlight w:val="none"/>
              </w:rPr>
              <w:t>内容描述具有</w:t>
            </w:r>
            <w:r>
              <w:rPr>
                <w:rFonts w:ascii="宋体" w:hAnsi="宋体" w:cs="宋体"/>
                <w:color w:val="auto"/>
                <w:sz w:val="24"/>
                <w:highlight w:val="none"/>
                <w:lang w:eastAsia="zh-Hans"/>
              </w:rPr>
              <w:t>针对性，能够充分满足</w:t>
            </w:r>
            <w:r>
              <w:rPr>
                <w:rFonts w:hint="eastAsia" w:ascii="宋体" w:hAnsi="宋体" w:cs="宋体"/>
                <w:color w:val="auto"/>
                <w:sz w:val="24"/>
                <w:highlight w:val="none"/>
              </w:rPr>
              <w:t>项目</w:t>
            </w:r>
            <w:r>
              <w:rPr>
                <w:rFonts w:ascii="宋体" w:hAnsi="宋体" w:cs="宋体"/>
                <w:color w:val="auto"/>
                <w:sz w:val="24"/>
                <w:highlight w:val="none"/>
                <w:lang w:eastAsia="zh-Hans"/>
              </w:rPr>
              <w:t>需求(得</w:t>
            </w:r>
            <w:r>
              <w:rPr>
                <w:rFonts w:ascii="宋体" w:hAnsi="宋体" w:cs="宋体"/>
                <w:color w:val="auto"/>
                <w:sz w:val="24"/>
                <w:highlight w:val="none"/>
              </w:rPr>
              <w:t>5</w:t>
            </w:r>
            <w:r>
              <w:rPr>
                <w:rFonts w:ascii="宋体" w:hAnsi="宋体" w:cs="宋体"/>
                <w:color w:val="auto"/>
                <w:sz w:val="24"/>
                <w:highlight w:val="none"/>
                <w:lang w:eastAsia="zh-Hans"/>
              </w:rPr>
              <w:t>分)；</w:t>
            </w:r>
          </w:p>
          <w:p w14:paraId="1F3CF79A">
            <w:pPr>
              <w:adjustRightInd w:val="0"/>
              <w:snapToGrid w:val="0"/>
              <w:ind w:right="42" w:rightChars="20"/>
              <w:rPr>
                <w:rFonts w:ascii="宋体" w:hAnsi="宋体" w:cs="宋体"/>
                <w:color w:val="auto"/>
                <w:sz w:val="24"/>
                <w:highlight w:val="none"/>
                <w:lang w:eastAsia="zh-Hans"/>
              </w:rPr>
            </w:pPr>
            <w:r>
              <w:rPr>
                <w:rFonts w:ascii="宋体" w:hAnsi="宋体" w:cs="宋体"/>
                <w:color w:val="auto"/>
                <w:sz w:val="24"/>
                <w:highlight w:val="none"/>
                <w:lang w:eastAsia="zh-Hans"/>
              </w:rPr>
              <w:t>2</w:t>
            </w:r>
            <w:r>
              <w:rPr>
                <w:rFonts w:hint="eastAsia" w:ascii="宋体" w:hAnsi="宋体" w:cs="宋体"/>
                <w:color w:val="auto"/>
                <w:sz w:val="24"/>
                <w:highlight w:val="none"/>
              </w:rPr>
              <w:t>）</w:t>
            </w:r>
            <w:r>
              <w:rPr>
                <w:rFonts w:hint="eastAsia"/>
                <w:color w:val="auto"/>
                <w:sz w:val="24"/>
                <w:highlight w:val="none"/>
                <w:lang w:bidi="en-US"/>
              </w:rPr>
              <w:t>供货安装方案</w:t>
            </w:r>
            <w:r>
              <w:rPr>
                <w:rFonts w:hint="eastAsia" w:ascii="宋体" w:hAnsi="宋体" w:cs="宋体"/>
                <w:color w:val="auto"/>
                <w:sz w:val="24"/>
                <w:highlight w:val="none"/>
              </w:rPr>
              <w:t>内容完整</w:t>
            </w:r>
            <w:r>
              <w:rPr>
                <w:rFonts w:ascii="宋体" w:hAnsi="宋体" w:cs="宋体"/>
                <w:color w:val="auto"/>
                <w:sz w:val="24"/>
                <w:highlight w:val="none"/>
                <w:lang w:eastAsia="zh-Hans"/>
              </w:rPr>
              <w:t>，</w:t>
            </w:r>
            <w:r>
              <w:rPr>
                <w:rFonts w:hint="eastAsia" w:ascii="宋体" w:hAnsi="宋体" w:cs="宋体"/>
                <w:color w:val="auto"/>
                <w:sz w:val="24"/>
                <w:highlight w:val="none"/>
                <w:lang w:eastAsia="zh-Hans"/>
              </w:rPr>
              <w:t>但方案内容存在缺陷的</w:t>
            </w:r>
            <w:r>
              <w:rPr>
                <w:rFonts w:ascii="宋体" w:hAnsi="宋体" w:cs="宋体"/>
                <w:color w:val="auto"/>
                <w:sz w:val="24"/>
                <w:highlight w:val="none"/>
                <w:lang w:eastAsia="zh-Hans"/>
              </w:rPr>
              <w:t xml:space="preserve"> (得</w:t>
            </w:r>
            <w:r>
              <w:rPr>
                <w:rFonts w:ascii="宋体" w:hAnsi="宋体" w:cs="宋体"/>
                <w:color w:val="auto"/>
                <w:sz w:val="24"/>
                <w:highlight w:val="none"/>
              </w:rPr>
              <w:t>3</w:t>
            </w:r>
            <w:r>
              <w:rPr>
                <w:rFonts w:ascii="宋体" w:hAnsi="宋体" w:cs="宋体"/>
                <w:color w:val="auto"/>
                <w:sz w:val="24"/>
                <w:highlight w:val="none"/>
                <w:lang w:eastAsia="zh-Hans"/>
              </w:rPr>
              <w:t>分)。</w:t>
            </w:r>
          </w:p>
          <w:p w14:paraId="00F39A67">
            <w:pPr>
              <w:adjustRightInd w:val="0"/>
              <w:snapToGrid w:val="0"/>
              <w:ind w:right="42" w:rightChars="20"/>
              <w:rPr>
                <w:rFonts w:ascii="宋体" w:hAnsi="宋体" w:cs="宋体"/>
                <w:color w:val="auto"/>
                <w:sz w:val="24"/>
                <w:highlight w:val="none"/>
                <w:lang w:eastAsia="zh-Hans"/>
              </w:rPr>
            </w:pPr>
            <w:r>
              <w:rPr>
                <w:rFonts w:ascii="宋体" w:hAnsi="宋体" w:cs="宋体"/>
                <w:color w:val="auto"/>
                <w:sz w:val="24"/>
                <w:highlight w:val="none"/>
                <w:lang w:eastAsia="zh-Hans"/>
              </w:rPr>
              <w:t>3</w:t>
            </w:r>
            <w:r>
              <w:rPr>
                <w:rFonts w:hint="eastAsia" w:ascii="宋体" w:hAnsi="宋体" w:cs="宋体"/>
                <w:color w:val="auto"/>
                <w:sz w:val="24"/>
                <w:highlight w:val="none"/>
              </w:rPr>
              <w:t>）方案内容存在不符合项目需求的</w:t>
            </w:r>
            <w:r>
              <w:rPr>
                <w:rFonts w:ascii="宋体" w:hAnsi="宋体" w:cs="宋体"/>
                <w:color w:val="auto"/>
                <w:sz w:val="24"/>
                <w:highlight w:val="none"/>
                <w:lang w:eastAsia="zh-Hans"/>
              </w:rPr>
              <w:t xml:space="preserve"> (得1分)。</w:t>
            </w:r>
          </w:p>
          <w:p w14:paraId="1C771186">
            <w:pPr>
              <w:adjustRightInd w:val="0"/>
              <w:snapToGrid w:val="0"/>
              <w:ind w:right="42" w:rightChars="20"/>
              <w:rPr>
                <w:color w:val="auto"/>
                <w:sz w:val="24"/>
                <w:highlight w:val="none"/>
                <w:lang w:eastAsia="zh-Hans" w:bidi="en-US"/>
              </w:rPr>
            </w:pPr>
            <w:r>
              <w:rPr>
                <w:rFonts w:hint="eastAsia"/>
                <w:color w:val="auto"/>
                <w:sz w:val="24"/>
                <w:highlight w:val="none"/>
                <w:lang w:bidi="en-US"/>
              </w:rPr>
              <w:t>注：</w:t>
            </w:r>
            <w:r>
              <w:rPr>
                <w:rFonts w:hint="eastAsia"/>
                <w:color w:val="auto"/>
                <w:sz w:val="24"/>
                <w:highlight w:val="none"/>
                <w:lang w:eastAsia="zh-Hans" w:bidi="en-US"/>
              </w:rPr>
              <w:t>未提供不得分。</w:t>
            </w:r>
          </w:p>
          <w:p w14:paraId="1EE80CB0">
            <w:pPr>
              <w:adjustRightInd w:val="0"/>
              <w:snapToGrid w:val="0"/>
              <w:ind w:right="42" w:rightChars="20"/>
              <w:rPr>
                <w:color w:val="auto"/>
                <w:sz w:val="24"/>
                <w:highlight w:val="none"/>
                <w:lang w:eastAsia="zh-Hans" w:bidi="en-US"/>
              </w:rPr>
            </w:pPr>
            <w:r>
              <w:rPr>
                <w:rFonts w:hint="eastAsia"/>
                <w:color w:val="auto"/>
                <w:sz w:val="24"/>
                <w:highlight w:val="none"/>
                <w:lang w:eastAsia="zh-Hans" w:bidi="en-US"/>
              </w:rPr>
              <w:t>缺陷是指方案内容与项目需求不完全一致、存在相互矛盾内容以及未针对本项目编写的任意一种情形。</w:t>
            </w:r>
          </w:p>
          <w:p w14:paraId="473B7419">
            <w:pPr>
              <w:adjustRightInd w:val="0"/>
              <w:snapToGrid w:val="0"/>
              <w:ind w:right="42" w:rightChars="20"/>
              <w:rPr>
                <w:rFonts w:ascii="宋体" w:hAnsi="宋体" w:cs="宋体"/>
                <w:color w:val="auto"/>
                <w:sz w:val="24"/>
                <w:highlight w:val="none"/>
                <w:lang w:eastAsia="zh-Hans"/>
              </w:rPr>
            </w:pPr>
            <w:r>
              <w:rPr>
                <w:rFonts w:hint="eastAsia"/>
                <w:color w:val="auto"/>
                <w:sz w:val="24"/>
                <w:highlight w:val="none"/>
                <w:lang w:eastAsia="zh-Hans" w:bidi="en-US"/>
              </w:rPr>
              <w:t>不符合项目需求是指存在与本项目执行无关的内容、存在相关内容在实际操作中不能运用的任意一种情形。</w:t>
            </w:r>
          </w:p>
        </w:tc>
      </w:tr>
      <w:tr w14:paraId="12E4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846" w:type="dxa"/>
            <w:vMerge w:val="continue"/>
            <w:vAlign w:val="center"/>
          </w:tcPr>
          <w:p w14:paraId="4307234E">
            <w:pPr>
              <w:adjustRightInd w:val="0"/>
              <w:snapToGrid w:val="0"/>
              <w:jc w:val="center"/>
              <w:rPr>
                <w:rFonts w:ascii="宋体" w:hAnsi="宋体" w:cs="宋体"/>
                <w:color w:val="auto"/>
                <w:sz w:val="24"/>
                <w:highlight w:val="none"/>
              </w:rPr>
            </w:pPr>
          </w:p>
        </w:tc>
        <w:tc>
          <w:tcPr>
            <w:tcW w:w="850" w:type="dxa"/>
            <w:shd w:val="clear" w:color="auto" w:fill="auto"/>
            <w:vAlign w:val="center"/>
          </w:tcPr>
          <w:p w14:paraId="03E23D48">
            <w:pPr>
              <w:adjustRightInd w:val="0"/>
              <w:snapToGrid w:val="0"/>
              <w:jc w:val="center"/>
              <w:rPr>
                <w:rFonts w:ascii="宋体" w:hAnsi="宋体" w:cs="宋体"/>
                <w:color w:val="auto"/>
                <w:sz w:val="24"/>
                <w:highlight w:val="none"/>
              </w:rPr>
            </w:pPr>
            <w:r>
              <w:rPr>
                <w:rFonts w:hint="eastAsia"/>
                <w:color w:val="auto"/>
                <w:sz w:val="24"/>
                <w:highlight w:val="none"/>
                <w:lang w:bidi="en-US"/>
              </w:rPr>
              <w:t>售后服务方案</w:t>
            </w:r>
          </w:p>
        </w:tc>
        <w:tc>
          <w:tcPr>
            <w:tcW w:w="709" w:type="dxa"/>
            <w:shd w:val="clear" w:color="auto" w:fill="auto"/>
            <w:vAlign w:val="center"/>
          </w:tcPr>
          <w:p w14:paraId="1955B3BF">
            <w:pPr>
              <w:adjustRightInd w:val="0"/>
              <w:snapToGrid w:val="0"/>
              <w:jc w:val="center"/>
              <w:rPr>
                <w:rFonts w:ascii="宋体" w:hAnsi="宋体" w:cs="宋体"/>
                <w:color w:val="auto"/>
                <w:sz w:val="24"/>
                <w:highlight w:val="none"/>
              </w:rPr>
            </w:pPr>
            <w:r>
              <w:rPr>
                <w:rFonts w:ascii="宋体" w:hAnsi="宋体" w:cs="宋体"/>
                <w:color w:val="auto"/>
                <w:sz w:val="24"/>
                <w:highlight w:val="none"/>
              </w:rPr>
              <w:t>10</w:t>
            </w:r>
          </w:p>
        </w:tc>
        <w:tc>
          <w:tcPr>
            <w:tcW w:w="6778" w:type="dxa"/>
            <w:shd w:val="clear" w:color="auto" w:fill="auto"/>
            <w:vAlign w:val="center"/>
          </w:tcPr>
          <w:p w14:paraId="07DD6FE5">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（1）售后服务方案（满分5分）</w:t>
            </w:r>
          </w:p>
          <w:p w14:paraId="551A5EEF">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根据投标人提供的售后服务方案（包括但不限于售后服务时间、维修方案、质保期承诺、质保期内质量保证措施、应急措施等）进行综合评审：</w:t>
            </w:r>
          </w:p>
          <w:p w14:paraId="6FB8E03F">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1.售后服务方案内容全面合理、描述内容具有针对性，能够充分满足项目需求(得5分)；</w:t>
            </w:r>
          </w:p>
          <w:p w14:paraId="227FC088">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2.售后服务方案内容完整，但方案内容存在缺陷的 (得3分)。</w:t>
            </w:r>
          </w:p>
          <w:p w14:paraId="1A09EDC3">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3.方案内容存在不符合项目需求的，或方案中缺少上述应包括内容任意一项内容的 (得1分)。</w:t>
            </w:r>
          </w:p>
          <w:p w14:paraId="09F308D7">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4.未提供方案得0分。</w:t>
            </w:r>
          </w:p>
          <w:p w14:paraId="4BA6E005">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（2）技术支持承诺（满分5分）</w:t>
            </w:r>
          </w:p>
          <w:p w14:paraId="5BECF755">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投标人提供的技术支持承诺（包括但不限于技术支持</w:t>
            </w:r>
            <w:r>
              <w:rPr>
                <w:rFonts w:hint="eastAsia" w:ascii="宋体" w:hAnsi="宋体" w:cs="宋体"/>
                <w:color w:val="auto"/>
                <w:kern w:val="0"/>
                <w:sz w:val="24"/>
                <w:highlight w:val="none"/>
              </w:rPr>
              <w:t>响应时间、技术人员资质、技术人员安排计划、工作流程、应急措施</w:t>
            </w:r>
            <w:r>
              <w:rPr>
                <w:rFonts w:hint="eastAsia" w:ascii="宋体" w:hAnsi="宋体" w:cs="宋体"/>
                <w:color w:val="auto"/>
                <w:sz w:val="24"/>
                <w:highlight w:val="none"/>
              </w:rPr>
              <w:t>等）进行综合评审：</w:t>
            </w:r>
          </w:p>
          <w:p w14:paraId="2CD957B7">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1. 投标人技术支持承诺内容完全满足招标要求，响应时间完全满足采购人要求的(得5分)；</w:t>
            </w:r>
          </w:p>
          <w:p w14:paraId="2906C72C">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lang w:eastAsia="zh-Hans"/>
              </w:rPr>
              <w:t>投标人技术支持承诺内容</w:t>
            </w:r>
            <w:r>
              <w:rPr>
                <w:rFonts w:hint="eastAsia" w:ascii="宋体" w:hAnsi="宋体" w:cs="宋体"/>
                <w:color w:val="auto"/>
                <w:sz w:val="24"/>
                <w:highlight w:val="none"/>
              </w:rPr>
              <w:t>完整</w:t>
            </w:r>
            <w:r>
              <w:rPr>
                <w:rFonts w:hint="eastAsia" w:ascii="宋体" w:hAnsi="宋体" w:cs="宋体"/>
                <w:color w:val="auto"/>
                <w:sz w:val="24"/>
                <w:highlight w:val="none"/>
                <w:lang w:eastAsia="zh-Hans"/>
              </w:rPr>
              <w:t>，但内容存在缺陷的</w:t>
            </w:r>
            <w:r>
              <w:rPr>
                <w:rFonts w:hint="eastAsia" w:ascii="宋体" w:hAnsi="宋体" w:cs="宋体"/>
                <w:color w:val="auto"/>
                <w:sz w:val="24"/>
                <w:highlight w:val="none"/>
              </w:rPr>
              <w:t>，</w:t>
            </w:r>
            <w:r>
              <w:rPr>
                <w:rFonts w:hint="eastAsia" w:ascii="宋体" w:hAnsi="宋体" w:cs="宋体"/>
                <w:color w:val="auto"/>
                <w:sz w:val="24"/>
                <w:highlight w:val="none"/>
                <w:lang w:eastAsia="zh-Hans"/>
              </w:rPr>
              <w:t>响应时间满足采购人要求的</w:t>
            </w:r>
            <w:r>
              <w:rPr>
                <w:rFonts w:hint="eastAsia" w:ascii="宋体" w:hAnsi="宋体" w:cs="宋体"/>
                <w:color w:val="auto"/>
                <w:sz w:val="24"/>
                <w:highlight w:val="none"/>
              </w:rPr>
              <w:t xml:space="preserve"> (得</w:t>
            </w:r>
            <w:r>
              <w:rPr>
                <w:rFonts w:ascii="宋体" w:hAnsi="宋体" w:cs="宋体"/>
                <w:color w:val="auto"/>
                <w:sz w:val="24"/>
                <w:highlight w:val="none"/>
              </w:rPr>
              <w:t>3</w:t>
            </w:r>
            <w:r>
              <w:rPr>
                <w:rFonts w:hint="eastAsia" w:ascii="宋体" w:hAnsi="宋体" w:cs="宋体"/>
                <w:color w:val="auto"/>
                <w:sz w:val="24"/>
                <w:highlight w:val="none"/>
              </w:rPr>
              <w:t>分)；</w:t>
            </w:r>
            <w:r>
              <w:rPr>
                <w:rFonts w:ascii="宋体" w:hAnsi="宋体" w:cs="宋体"/>
                <w:color w:val="auto"/>
                <w:sz w:val="24"/>
                <w:highlight w:val="none"/>
              </w:rPr>
              <w:t xml:space="preserve"> </w:t>
            </w:r>
          </w:p>
          <w:p w14:paraId="0413A59A">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Hans"/>
              </w:rPr>
              <w:t>投标人技术支持承诺内容</w:t>
            </w:r>
            <w:r>
              <w:rPr>
                <w:rFonts w:hint="eastAsia" w:ascii="宋体" w:hAnsi="宋体" w:cs="宋体"/>
                <w:color w:val="auto"/>
                <w:sz w:val="24"/>
                <w:highlight w:val="none"/>
              </w:rPr>
              <w:t>存在不符合项目需求的</w:t>
            </w:r>
            <w:r>
              <w:rPr>
                <w:rFonts w:hint="eastAsia" w:ascii="宋体" w:hAnsi="宋体" w:cs="宋体"/>
                <w:color w:val="auto"/>
                <w:sz w:val="24"/>
                <w:highlight w:val="none"/>
                <w:lang w:eastAsia="zh-Hans"/>
              </w:rPr>
              <w:t>，</w:t>
            </w:r>
            <w:r>
              <w:rPr>
                <w:rFonts w:hint="eastAsia" w:ascii="宋体" w:hAnsi="宋体" w:cs="宋体"/>
                <w:color w:val="auto"/>
                <w:sz w:val="24"/>
                <w:highlight w:val="none"/>
              </w:rPr>
              <w:t>或</w:t>
            </w:r>
            <w:r>
              <w:rPr>
                <w:rFonts w:hint="eastAsia" w:ascii="宋体" w:hAnsi="宋体" w:cs="宋体"/>
                <w:color w:val="auto"/>
                <w:sz w:val="24"/>
                <w:highlight w:val="none"/>
                <w:lang w:eastAsia="zh-Hans"/>
              </w:rPr>
              <w:t>响应时间</w:t>
            </w:r>
            <w:r>
              <w:rPr>
                <w:rFonts w:hint="eastAsia" w:ascii="宋体" w:hAnsi="宋体" w:cs="宋体"/>
                <w:color w:val="auto"/>
                <w:sz w:val="24"/>
                <w:highlight w:val="none"/>
              </w:rPr>
              <w:t>不明确(得1分)。</w:t>
            </w:r>
          </w:p>
          <w:p w14:paraId="00C4A46B">
            <w:pPr>
              <w:adjustRightInd w:val="0"/>
              <w:snapToGrid w:val="0"/>
              <w:ind w:right="42" w:rightChars="20"/>
              <w:rPr>
                <w:rFonts w:ascii="宋体" w:hAnsi="宋体" w:cs="宋体"/>
                <w:color w:val="auto"/>
                <w:sz w:val="24"/>
                <w:highlight w:val="none"/>
              </w:rPr>
            </w:pPr>
            <w:r>
              <w:rPr>
                <w:rFonts w:hint="eastAsia" w:ascii="宋体" w:hAnsi="宋体" w:cs="宋体"/>
                <w:color w:val="auto"/>
                <w:sz w:val="24"/>
                <w:highlight w:val="none"/>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r>
      <w:tr w14:paraId="2A85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9183" w:type="dxa"/>
            <w:gridSpan w:val="4"/>
            <w:vAlign w:val="center"/>
          </w:tcPr>
          <w:p w14:paraId="5D94A4DD">
            <w:pPr>
              <w:adjustRightInd w:val="0"/>
              <w:snapToGrid w:val="0"/>
              <w:jc w:val="center"/>
              <w:rPr>
                <w:rFonts w:ascii="宋体" w:hAnsi="宋体" w:cs="宋体"/>
                <w:b/>
                <w:color w:val="auto"/>
                <w:sz w:val="24"/>
                <w:highlight w:val="none"/>
              </w:rPr>
            </w:pPr>
            <w:r>
              <w:rPr>
                <w:rFonts w:hint="eastAsia" w:ascii="宋体" w:hAnsi="宋体" w:cs="宋体"/>
                <w:b/>
                <w:color w:val="auto"/>
                <w:sz w:val="24"/>
                <w:highlight w:val="none"/>
              </w:rPr>
              <w:t>总分 100</w:t>
            </w:r>
          </w:p>
        </w:tc>
      </w:tr>
      <w:bookmarkEnd w:id="232"/>
      <w:bookmarkEnd w:id="233"/>
      <w:bookmarkEnd w:id="234"/>
      <w:bookmarkEnd w:id="235"/>
    </w:tbl>
    <w:p w14:paraId="629AEF88">
      <w:pPr>
        <w:pStyle w:val="98"/>
        <w:numPr>
          <w:ilvl w:val="0"/>
          <w:numId w:val="0"/>
        </w:numPr>
        <w:ind w:left="432" w:hanging="432"/>
        <w:rPr>
          <w:color w:val="auto"/>
          <w:sz w:val="32"/>
          <w:szCs w:val="32"/>
          <w:highlight w:val="none"/>
        </w:rPr>
      </w:pPr>
    </w:p>
    <w:p w14:paraId="6CE4271E">
      <w:pPr>
        <w:pStyle w:val="98"/>
        <w:numPr>
          <w:ilvl w:val="0"/>
          <w:numId w:val="0"/>
        </w:numPr>
        <w:ind w:left="432" w:hanging="432"/>
        <w:rPr>
          <w:color w:val="auto"/>
          <w:sz w:val="32"/>
          <w:szCs w:val="32"/>
          <w:highlight w:val="none"/>
        </w:rPr>
      </w:pPr>
    </w:p>
    <w:p w14:paraId="07BDADA0">
      <w:pPr>
        <w:snapToGrid w:val="0"/>
        <w:spacing w:line="360" w:lineRule="auto"/>
        <w:ind w:firstLine="643" w:firstLineChars="200"/>
        <w:jc w:val="left"/>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加分项评分标准</w:t>
      </w:r>
    </w:p>
    <w:tbl>
      <w:tblPr>
        <w:tblStyle w:val="88"/>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725"/>
      </w:tblGrid>
      <w:tr w14:paraId="3FFC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1418" w:type="dxa"/>
            <w:vAlign w:val="center"/>
          </w:tcPr>
          <w:p w14:paraId="12BA9331">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加分</w:t>
            </w:r>
          </w:p>
          <w:p w14:paraId="1AAD7DE5">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因素</w:t>
            </w:r>
          </w:p>
        </w:tc>
        <w:tc>
          <w:tcPr>
            <w:tcW w:w="7725" w:type="dxa"/>
            <w:vAlign w:val="center"/>
          </w:tcPr>
          <w:p w14:paraId="0CC36B6C">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说明</w:t>
            </w:r>
          </w:p>
        </w:tc>
      </w:tr>
      <w:tr w14:paraId="2179A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418" w:type="dxa"/>
            <w:vAlign w:val="center"/>
          </w:tcPr>
          <w:p w14:paraId="60917E6A">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节能</w:t>
            </w:r>
          </w:p>
          <w:p w14:paraId="48AB91DB">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产品</w:t>
            </w:r>
          </w:p>
        </w:tc>
        <w:tc>
          <w:tcPr>
            <w:tcW w:w="7725" w:type="dxa"/>
            <w:vAlign w:val="center"/>
          </w:tcPr>
          <w:p w14:paraId="7907673B">
            <w:pPr>
              <w:snapToGrid w:val="0"/>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对于清单中的投标产品，对技术和价格项目分别给予相应评分总分值2%的加分，计算公式如下：</w:t>
            </w:r>
          </w:p>
          <w:p w14:paraId="2C10391F">
            <w:pPr>
              <w:snapToGrid w:val="0"/>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节能产品加分＝技术加分+价格加分＝（节能产品投标报价之和/投标总价）×技术部分总分值×2% +（节能产品投标报价之和/投标总价）×价格部分总分值×2%。</w:t>
            </w:r>
          </w:p>
          <w:p w14:paraId="056C2951">
            <w:pPr>
              <w:snapToGrid w:val="0"/>
              <w:spacing w:line="360" w:lineRule="auto"/>
              <w:ind w:firstLine="241" w:firstLineChars="100"/>
              <w:rPr>
                <w:rFonts w:ascii="宋体" w:hAnsi="宋体" w:cs="宋体"/>
                <w:color w:val="auto"/>
                <w:kern w:val="0"/>
                <w:sz w:val="24"/>
                <w:highlight w:val="none"/>
              </w:rPr>
            </w:pPr>
            <w:r>
              <w:rPr>
                <w:rFonts w:hint="eastAsia" w:ascii="宋体" w:hAnsi="宋体" w:cs="宋体"/>
                <w:b/>
                <w:color w:val="auto"/>
                <w:kern w:val="0"/>
                <w:sz w:val="24"/>
                <w:highlight w:val="none"/>
              </w:rPr>
              <w:t>注：强制节能产品清单内的产品除外。</w:t>
            </w:r>
          </w:p>
        </w:tc>
      </w:tr>
      <w:tr w14:paraId="2B8F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418" w:type="dxa"/>
            <w:vAlign w:val="center"/>
          </w:tcPr>
          <w:p w14:paraId="540B1708">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环保</w:t>
            </w:r>
          </w:p>
          <w:p w14:paraId="487F72E9">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产品</w:t>
            </w:r>
          </w:p>
        </w:tc>
        <w:tc>
          <w:tcPr>
            <w:tcW w:w="7725" w:type="dxa"/>
            <w:vAlign w:val="center"/>
          </w:tcPr>
          <w:p w14:paraId="5C6828CA">
            <w:pPr>
              <w:snapToGrid w:val="0"/>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对于清单中的投标产品，对技术和价格项目分别给予相应评分总分值2%的加分，计算公式如下：</w:t>
            </w:r>
          </w:p>
          <w:p w14:paraId="22F1A68D">
            <w:pPr>
              <w:snapToGrid w:val="0"/>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环保产品加分＝技术加分+价格加分＝（环保产品投标报价之和/投标总价）×技术部分总分值×2% +（环保产品投标报价之和/投标总价）×价格部分总分值×2%。</w:t>
            </w:r>
          </w:p>
        </w:tc>
      </w:tr>
    </w:tbl>
    <w:p w14:paraId="2E13349D">
      <w:pPr>
        <w:tabs>
          <w:tab w:val="center" w:pos="4396"/>
        </w:tabs>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注：</w:t>
      </w:r>
      <w:r>
        <w:rPr>
          <w:rFonts w:hint="eastAsia" w:ascii="宋体" w:hAnsi="宋体" w:cs="宋体"/>
          <w:color w:val="auto"/>
          <w:kern w:val="0"/>
          <w:sz w:val="24"/>
          <w:highlight w:val="none"/>
        </w:rPr>
        <w:tab/>
      </w:r>
    </w:p>
    <w:p w14:paraId="31D635E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1.保留小数点后两位（按四舍五入原则）。</w:t>
      </w:r>
    </w:p>
    <w:p w14:paraId="01DE30E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2.获得最高评估分的投标人将被推荐为合格的中标候选人。</w:t>
      </w:r>
    </w:p>
    <w:p w14:paraId="4407469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3.如果投标人综合得分相同，按下列顺序排列以确定将被推荐为合格的中标候选人：</w:t>
      </w:r>
    </w:p>
    <w:p w14:paraId="662CEB6C">
      <w:pPr>
        <w:snapToGrid w:val="0"/>
        <w:spacing w:line="360" w:lineRule="auto"/>
        <w:ind w:firstLine="600" w:firstLineChars="250"/>
        <w:rPr>
          <w:rFonts w:ascii="宋体" w:hAnsi="宋体" w:cs="宋体"/>
          <w:color w:val="auto"/>
          <w:kern w:val="0"/>
          <w:sz w:val="24"/>
          <w:highlight w:val="none"/>
        </w:rPr>
      </w:pPr>
      <w:bookmarkStart w:id="236" w:name="_Toc7717_WPSOffice_Level2"/>
      <w:r>
        <w:rPr>
          <w:rFonts w:hint="eastAsia" w:ascii="宋体" w:hAnsi="宋体" w:cs="宋体"/>
          <w:color w:val="auto"/>
          <w:kern w:val="0"/>
          <w:sz w:val="24"/>
          <w:highlight w:val="none"/>
        </w:rPr>
        <w:t>（1）投标报价低的；</w:t>
      </w:r>
      <w:bookmarkEnd w:id="236"/>
    </w:p>
    <w:p w14:paraId="64507EC6">
      <w:pPr>
        <w:snapToGrid w:val="0"/>
        <w:spacing w:line="360" w:lineRule="auto"/>
        <w:ind w:firstLine="600" w:firstLineChars="250"/>
        <w:rPr>
          <w:rFonts w:ascii="宋体" w:hAnsi="宋体" w:cs="宋体"/>
          <w:color w:val="auto"/>
          <w:kern w:val="0"/>
          <w:sz w:val="24"/>
          <w:highlight w:val="none"/>
        </w:rPr>
      </w:pPr>
      <w:bookmarkStart w:id="237" w:name="_Toc11244_WPSOffice_Level2"/>
      <w:r>
        <w:rPr>
          <w:rFonts w:hint="eastAsia" w:ascii="宋体" w:hAnsi="宋体" w:cs="宋体"/>
          <w:color w:val="auto"/>
          <w:kern w:val="0"/>
          <w:sz w:val="24"/>
          <w:highlight w:val="none"/>
        </w:rPr>
        <w:t>（2）技术部分得分高的</w:t>
      </w:r>
      <w:bookmarkEnd w:id="237"/>
      <w:bookmarkStart w:id="238" w:name="_Toc18958_WPSOffice_Level2"/>
      <w:r>
        <w:rPr>
          <w:rFonts w:hint="eastAsia" w:ascii="宋体" w:hAnsi="宋体" w:cs="宋体"/>
          <w:color w:val="auto"/>
          <w:kern w:val="0"/>
          <w:sz w:val="24"/>
          <w:highlight w:val="none"/>
        </w:rPr>
        <w:t>；</w:t>
      </w:r>
    </w:p>
    <w:p w14:paraId="7F1C6B63">
      <w:pPr>
        <w:snapToGrid w:val="0"/>
        <w:spacing w:line="360" w:lineRule="auto"/>
        <w:ind w:firstLine="600" w:firstLineChars="250"/>
        <w:rPr>
          <w:rFonts w:ascii="宋体" w:hAnsi="宋体" w:cs="宋体"/>
          <w:color w:val="auto"/>
          <w:kern w:val="0"/>
          <w:sz w:val="24"/>
          <w:highlight w:val="none"/>
        </w:rPr>
      </w:pPr>
      <w:r>
        <w:rPr>
          <w:rFonts w:hint="eastAsia" w:ascii="宋体" w:hAnsi="宋体" w:cs="宋体"/>
          <w:color w:val="auto"/>
          <w:kern w:val="0"/>
          <w:sz w:val="24"/>
          <w:highlight w:val="none"/>
        </w:rPr>
        <w:t>（3）售后服务方案得分高的</w:t>
      </w:r>
      <w:bookmarkEnd w:id="238"/>
      <w:r>
        <w:rPr>
          <w:rFonts w:hint="eastAsia" w:ascii="宋体" w:hAnsi="宋体" w:cs="宋体"/>
          <w:color w:val="auto"/>
          <w:kern w:val="0"/>
          <w:sz w:val="24"/>
          <w:highlight w:val="none"/>
        </w:rPr>
        <w:t>。</w:t>
      </w:r>
    </w:p>
    <w:p w14:paraId="00509FA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4.投标人加分项相应产品响应报价之和以评标委员会复核结果为准。</w:t>
      </w:r>
    </w:p>
    <w:p w14:paraId="300A096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5.投标人在响应时须提供与以上评分因素相关的材料。如果发现有弄虚作假的，将取消其响应资格。</w:t>
      </w:r>
    </w:p>
    <w:p w14:paraId="2415427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6.保密要求：从开标时起到中标公告发布时止，有关投标文件的审查、澄清、评估和比较以及有关授予合同的意向的一切情况都不得透露给投标人或与上述评审工作无关的人。</w:t>
      </w:r>
    </w:p>
    <w:p w14:paraId="0C17D405">
      <w:pPr>
        <w:rPr>
          <w:rFonts w:hint="eastAsia" w:ascii="宋体" w:hAnsi="宋体" w:cs="宋体"/>
          <w:color w:val="auto"/>
          <w:kern w:val="0"/>
          <w:sz w:val="24"/>
          <w:highlight w:val="none"/>
        </w:rPr>
      </w:pPr>
      <w:r>
        <w:rPr>
          <w:rFonts w:hint="eastAsia" w:ascii="宋体" w:hAnsi="宋体" w:cs="宋体"/>
          <w:color w:val="auto"/>
          <w:kern w:val="0"/>
          <w:sz w:val="24"/>
          <w:highlight w:val="none"/>
        </w:rPr>
        <w:br w:type="page"/>
      </w:r>
    </w:p>
    <w:p w14:paraId="7CC0BF9C">
      <w:pPr>
        <w:snapToGrid w:val="0"/>
        <w:spacing w:line="360" w:lineRule="auto"/>
        <w:ind w:firstLine="480" w:firstLineChars="200"/>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附件：</w:t>
      </w:r>
    </w:p>
    <w:p w14:paraId="6574BA79">
      <w:pPr>
        <w:snapToGrid w:val="0"/>
        <w:spacing w:line="360" w:lineRule="auto"/>
        <w:ind w:firstLine="480" w:firstLineChars="200"/>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drawing>
          <wp:inline distT="0" distB="0" distL="114300" distR="114300">
            <wp:extent cx="5753100" cy="4065905"/>
            <wp:effectExtent l="0" t="0" r="0" b="10795"/>
            <wp:docPr id="1" name="图片 1" descr="107房间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07房间_00"/>
                    <pic:cNvPicPr>
                      <a:picLocks noChangeAspect="1"/>
                    </pic:cNvPicPr>
                  </pic:nvPicPr>
                  <pic:blipFill>
                    <a:blip r:embed="rId11"/>
                    <a:stretch>
                      <a:fillRect/>
                    </a:stretch>
                  </pic:blipFill>
                  <pic:spPr>
                    <a:xfrm>
                      <a:off x="0" y="0"/>
                      <a:ext cx="5753100" cy="4065905"/>
                    </a:xfrm>
                    <a:prstGeom prst="rect">
                      <a:avLst/>
                    </a:prstGeom>
                  </pic:spPr>
                </pic:pic>
              </a:graphicData>
            </a:graphic>
          </wp:inline>
        </w:drawing>
      </w:r>
    </w:p>
    <w:sectPr>
      <w:pgSz w:w="11905" w:h="16838"/>
      <w:pgMar w:top="1984" w:right="1417" w:bottom="1417" w:left="1417" w:header="1417" w:footer="850"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46705">
    <w:pPr>
      <w:pStyle w:val="55"/>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39907B5A">
                          <w:pPr>
                            <w:pStyle w:val="55"/>
                            <w:ind w:firstLine="360"/>
                          </w:pPr>
                          <w:r>
                            <w:t xml:space="preserve">— </w:t>
                          </w:r>
                          <w:r>
                            <w:fldChar w:fldCharType="begin"/>
                          </w:r>
                          <w:r>
                            <w:instrText xml:space="preserve"> PAGE  \* MERGEFORMAT </w:instrText>
                          </w:r>
                          <w:r>
                            <w:fldChar w:fldCharType="separate"/>
                          </w:r>
                          <w:r>
                            <w:t>44</w:t>
                          </w:r>
                          <w:r>
                            <w:fldChar w:fldCharType="end"/>
                          </w:r>
                          <w:r>
                            <w:t xml:space="preserve"> —</w:t>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DgZ827BQIAAAQEAAAOAAAAAAAAAAEAIAAAAB4BAABkcnMvZTJv&#10;RG9jLnhtbFBLBQYAAAAABgAGAFkBAACVBQAAAAA=&#10;">
              <v:fill on="f" focussize="0,0"/>
              <v:stroke on="f"/>
              <v:imagedata o:title=""/>
              <o:lock v:ext="edit" aspectratio="f"/>
              <v:textbox inset="0mm,0mm,0mm,0mm" style="mso-fit-shape-to-text:t;">
                <w:txbxContent>
                  <w:p w14:paraId="39907B5A">
                    <w:pPr>
                      <w:pStyle w:val="55"/>
                      <w:ind w:firstLine="360"/>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p>
  <w:p w14:paraId="184110A6">
    <w:pPr>
      <w:pStyle w:val="5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6B4A">
    <w:pPr>
      <w:pStyle w:val="55"/>
    </w:pPr>
  </w:p>
  <w:p w14:paraId="613FB353">
    <w:pPr>
      <w:pStyle w:val="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9977576"/>
    </w:sdtPr>
    <w:sdtContent>
      <w:p w14:paraId="7B394A64">
        <w:pPr>
          <w:pStyle w:val="55"/>
          <w:jc w:val="center"/>
        </w:pPr>
        <w:r>
          <w:fldChar w:fldCharType="begin"/>
        </w:r>
        <w:r>
          <w:instrText xml:space="preserve">PAGE   \* MERGEFORMAT</w:instrText>
        </w:r>
        <w:r>
          <w:fldChar w:fldCharType="separate"/>
        </w:r>
        <w:r>
          <w:rPr>
            <w:lang w:val="zh-CN"/>
          </w:rPr>
          <w:t>49</w:t>
        </w:r>
        <w:r>
          <w:fldChar w:fldCharType="end"/>
        </w:r>
      </w:p>
    </w:sdtContent>
  </w:sdt>
  <w:p w14:paraId="5FE7E1D3">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151191"/>
    </w:sdtPr>
    <w:sdtContent>
      <w:p w14:paraId="75C1C0B6">
        <w:pPr>
          <w:pStyle w:val="55"/>
          <w:jc w:val="center"/>
        </w:pPr>
        <w:r>
          <w:fldChar w:fldCharType="begin"/>
        </w:r>
        <w:r>
          <w:instrText xml:space="preserve">PAGE   \* MERGEFORMAT</w:instrText>
        </w:r>
        <w:r>
          <w:fldChar w:fldCharType="separate"/>
        </w:r>
        <w:r>
          <w:rPr>
            <w:lang w:val="zh-CN"/>
          </w:rPr>
          <w:t>50</w:t>
        </w:r>
        <w:r>
          <w:fldChar w:fldCharType="end"/>
        </w:r>
      </w:p>
    </w:sdtContent>
  </w:sdt>
  <w:p w14:paraId="250B0712">
    <w:pPr>
      <w:pStyle w:val="5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947F9">
    <w:pPr>
      <w:pStyle w:val="57"/>
      <w:ind w:firstLine="36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27592">
    <w:pPr>
      <w:tabs>
        <w:tab w:val="center" w:pos="4819"/>
      </w:tabs>
      <w:spacing w:line="360" w:lineRule="auto"/>
      <w:rPr>
        <w:rFonts w:ascii="宋体" w:hAnsi="宋体" w:cs="宋体"/>
        <w:sz w:val="18"/>
        <w:szCs w:val="18"/>
        <w:u w:val="single"/>
      </w:rPr>
    </w:pPr>
    <w:r>
      <w:rPr>
        <w:rFonts w:hint="eastAsia" w:ascii="宋体" w:hAnsi="宋体" w:cs="宋体"/>
        <w:sz w:val="18"/>
        <w:szCs w:val="18"/>
        <w:u w:val="single"/>
      </w:rPr>
      <w:t xml:space="preserve">项目名称：大连理工大学盘锦校区微机室实验室S107微机教室建设项目计算机类设备采购项目   </w:t>
    </w:r>
    <w:r>
      <w:rPr>
        <w:rFonts w:ascii="宋体" w:hAnsi="宋体" w:cs="宋体"/>
        <w:sz w:val="18"/>
        <w:szCs w:val="18"/>
        <w:u w:val="single"/>
      </w:rPr>
      <w:t xml:space="preserve">       </w:t>
    </w:r>
    <w:r>
      <w:rPr>
        <w:rFonts w:hint="eastAsia" w:ascii="宋体" w:hAnsi="宋体" w:cs="宋体"/>
        <w:sz w:val="18"/>
        <w:szCs w:val="18"/>
        <w:u w:val="single"/>
      </w:rPr>
      <w:t xml:space="preserve"> </w:t>
    </w:r>
  </w:p>
  <w:p w14:paraId="1635155E">
    <w:pPr>
      <w:tabs>
        <w:tab w:val="center" w:pos="4819"/>
      </w:tabs>
      <w:spacing w:line="360" w:lineRule="auto"/>
      <w:rPr>
        <w:rFonts w:ascii="宋体" w:hAnsi="宋体" w:cs="宋体"/>
        <w:sz w:val="18"/>
        <w:szCs w:val="18"/>
      </w:rPr>
    </w:pPr>
    <w:r>
      <w:rPr>
        <w:rFonts w:hint="eastAsia" w:ascii="宋体" w:hAnsi="宋体" w:cs="宋体"/>
        <w:sz w:val="18"/>
        <w:szCs w:val="18"/>
        <w:u w:val="single"/>
      </w:rPr>
      <w:t>项目编号：DUTASZ-2025226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411BC">
    <w:pPr>
      <w:tabs>
        <w:tab w:val="center" w:pos="4819"/>
      </w:tabs>
      <w:spacing w:line="360" w:lineRule="auto"/>
      <w:rPr>
        <w:rFonts w:ascii="宋体" w:hAnsi="宋体" w:cs="宋体"/>
        <w:sz w:val="18"/>
        <w:szCs w:val="18"/>
        <w:u w:val="single"/>
      </w:rPr>
    </w:pPr>
    <w:r>
      <w:rPr>
        <w:rFonts w:hint="eastAsia" w:ascii="宋体" w:hAnsi="宋体" w:cs="宋体"/>
        <w:sz w:val="18"/>
        <w:szCs w:val="18"/>
        <w:u w:val="single"/>
      </w:rPr>
      <w:t xml:space="preserve">项目名称：大连理工大学盘锦校区微机室实验室S107微机教室建设项目计算机类设备采购项目   </w:t>
    </w:r>
  </w:p>
  <w:p w14:paraId="233926C6">
    <w:pPr>
      <w:tabs>
        <w:tab w:val="center" w:pos="4819"/>
      </w:tabs>
      <w:spacing w:line="360" w:lineRule="auto"/>
      <w:rPr>
        <w:rFonts w:ascii="宋体" w:hAnsi="宋体" w:cs="宋体"/>
        <w:sz w:val="18"/>
        <w:szCs w:val="18"/>
      </w:rPr>
    </w:pPr>
    <w:r>
      <w:rPr>
        <w:rFonts w:hint="eastAsia" w:ascii="宋体" w:hAnsi="宋体" w:cs="宋体"/>
        <w:sz w:val="18"/>
        <w:szCs w:val="18"/>
        <w:u w:val="single"/>
      </w:rPr>
      <w:t>项目编号：DUTASZ-2025226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A3DA43"/>
    <w:multiLevelType w:val="singleLevel"/>
    <w:tmpl w:val="E2A3DA43"/>
    <w:lvl w:ilvl="0" w:tentative="0">
      <w:start w:val="3"/>
      <w:numFmt w:val="chineseCounting"/>
      <w:suff w:val="nothing"/>
      <w:lvlText w:val="%1、"/>
      <w:lvlJc w:val="left"/>
      <w:rPr>
        <w:rFonts w:hint="eastAsia"/>
      </w:rPr>
    </w:lvl>
  </w:abstractNum>
  <w:abstractNum w:abstractNumId="1">
    <w:nsid w:val="F53F9F02"/>
    <w:multiLevelType w:val="singleLevel"/>
    <w:tmpl w:val="F53F9F02"/>
    <w:lvl w:ilvl="0" w:tentative="0">
      <w:start w:val="1"/>
      <w:numFmt w:val="decimal"/>
      <w:lvlText w:val="%1."/>
      <w:lvlJc w:val="left"/>
      <w:pPr>
        <w:tabs>
          <w:tab w:val="left" w:pos="312"/>
        </w:tabs>
      </w:pPr>
    </w:lvl>
  </w:abstractNum>
  <w:abstractNum w:abstractNumId="2">
    <w:nsid w:val="0000000E"/>
    <w:multiLevelType w:val="multilevel"/>
    <w:tmpl w:val="0000000E"/>
    <w:lvl w:ilvl="0" w:tentative="0">
      <w:start w:val="1"/>
      <w:numFmt w:val="none"/>
      <w:pStyle w:val="98"/>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05B64677"/>
    <w:multiLevelType w:val="multilevel"/>
    <w:tmpl w:val="05B64677"/>
    <w:lvl w:ilvl="0" w:tentative="0">
      <w:start w:val="1"/>
      <w:numFmt w:val="chineseCountingThousand"/>
      <w:lvlText w:val="%1、"/>
      <w:lvlJc w:val="left"/>
      <w:pPr>
        <w:tabs>
          <w:tab w:val="left" w:pos="420"/>
        </w:tabs>
        <w:ind w:left="420" w:hanging="420"/>
      </w:p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
    <w:nsid w:val="29CF1E0B"/>
    <w:multiLevelType w:val="multilevel"/>
    <w:tmpl w:val="29CF1E0B"/>
    <w:lvl w:ilvl="0" w:tentative="0">
      <w:start w:val="1"/>
      <w:numFmt w:val="decimal"/>
      <w:lvlText w:val="%1."/>
      <w:lvlJc w:val="left"/>
      <w:rPr>
        <w:sz w:val="24"/>
      </w:rPr>
    </w:lvl>
    <w:lvl w:ilvl="1" w:tentative="0">
      <w:start w:val="1"/>
      <w:numFmt w:val="lowerLetter"/>
      <w:lvlText w:val="%2)"/>
      <w:lvlJc w:val="left"/>
    </w:lvl>
    <w:lvl w:ilvl="2" w:tentative="0">
      <w:start w:val="1"/>
      <w:numFmt w:val="lowerRoman"/>
      <w:lvlText w:val="%3."/>
      <w:lvlJc w:val="left"/>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lef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left"/>
    </w:lvl>
  </w:abstractNum>
  <w:abstractNum w:abstractNumId="5">
    <w:nsid w:val="6113E59B"/>
    <w:multiLevelType w:val="singleLevel"/>
    <w:tmpl w:val="6113E59B"/>
    <w:lvl w:ilvl="0" w:tentative="0">
      <w:start w:val="20"/>
      <w:numFmt w:val="decimal"/>
      <w:lvlText w:val="%1."/>
      <w:lvlJc w:val="left"/>
      <w:pPr>
        <w:tabs>
          <w:tab w:val="left" w:pos="312"/>
        </w:tabs>
      </w:pPr>
    </w:lvl>
  </w:abstractNum>
  <w:abstractNum w:abstractNumId="6">
    <w:nsid w:val="67241660"/>
    <w:multiLevelType w:val="multilevel"/>
    <w:tmpl w:val="67241660"/>
    <w:lvl w:ilvl="0" w:tentative="0">
      <w:start w:val="4"/>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7A13A18"/>
    <w:multiLevelType w:val="multilevel"/>
    <w:tmpl w:val="77A13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794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dkOGNiZjExZjM2ZjE1YjM0NTZhOWU0YjkxNzllOTgifQ=="/>
  </w:docVars>
  <w:rsids>
    <w:rsidRoot w:val="00172A27"/>
    <w:rsid w:val="00000035"/>
    <w:rsid w:val="00000DAB"/>
    <w:rsid w:val="00000FF8"/>
    <w:rsid w:val="000012F8"/>
    <w:rsid w:val="000016C4"/>
    <w:rsid w:val="0000217B"/>
    <w:rsid w:val="000023E0"/>
    <w:rsid w:val="0000289C"/>
    <w:rsid w:val="00002987"/>
    <w:rsid w:val="00002C42"/>
    <w:rsid w:val="000030F9"/>
    <w:rsid w:val="00003159"/>
    <w:rsid w:val="000036C3"/>
    <w:rsid w:val="000037EA"/>
    <w:rsid w:val="00003B53"/>
    <w:rsid w:val="00004518"/>
    <w:rsid w:val="00004837"/>
    <w:rsid w:val="00004AA4"/>
    <w:rsid w:val="00005071"/>
    <w:rsid w:val="000052D3"/>
    <w:rsid w:val="00005387"/>
    <w:rsid w:val="00005D2C"/>
    <w:rsid w:val="0000619D"/>
    <w:rsid w:val="000061E8"/>
    <w:rsid w:val="00006641"/>
    <w:rsid w:val="0000669C"/>
    <w:rsid w:val="000068E2"/>
    <w:rsid w:val="00006A06"/>
    <w:rsid w:val="00006C36"/>
    <w:rsid w:val="000071F8"/>
    <w:rsid w:val="000074A3"/>
    <w:rsid w:val="0001054C"/>
    <w:rsid w:val="00010835"/>
    <w:rsid w:val="00010C5B"/>
    <w:rsid w:val="00010D8C"/>
    <w:rsid w:val="00010DD0"/>
    <w:rsid w:val="00010DDD"/>
    <w:rsid w:val="00010E86"/>
    <w:rsid w:val="00010F17"/>
    <w:rsid w:val="00010F8E"/>
    <w:rsid w:val="000113BB"/>
    <w:rsid w:val="0001159E"/>
    <w:rsid w:val="000115CB"/>
    <w:rsid w:val="00011622"/>
    <w:rsid w:val="00011782"/>
    <w:rsid w:val="00011B80"/>
    <w:rsid w:val="00012295"/>
    <w:rsid w:val="00012B9D"/>
    <w:rsid w:val="00012E52"/>
    <w:rsid w:val="00013843"/>
    <w:rsid w:val="000139C2"/>
    <w:rsid w:val="000142D0"/>
    <w:rsid w:val="00014346"/>
    <w:rsid w:val="00014B46"/>
    <w:rsid w:val="00015B88"/>
    <w:rsid w:val="00015D8C"/>
    <w:rsid w:val="0001682D"/>
    <w:rsid w:val="000168B2"/>
    <w:rsid w:val="00016F95"/>
    <w:rsid w:val="00017558"/>
    <w:rsid w:val="00017886"/>
    <w:rsid w:val="000179DE"/>
    <w:rsid w:val="00020089"/>
    <w:rsid w:val="00020B56"/>
    <w:rsid w:val="00020C77"/>
    <w:rsid w:val="00020EF5"/>
    <w:rsid w:val="00021067"/>
    <w:rsid w:val="000216F6"/>
    <w:rsid w:val="0002208C"/>
    <w:rsid w:val="00022584"/>
    <w:rsid w:val="000225EC"/>
    <w:rsid w:val="000228AE"/>
    <w:rsid w:val="00022C86"/>
    <w:rsid w:val="00023924"/>
    <w:rsid w:val="00023D78"/>
    <w:rsid w:val="00023F7E"/>
    <w:rsid w:val="000240A6"/>
    <w:rsid w:val="000240F7"/>
    <w:rsid w:val="0002410F"/>
    <w:rsid w:val="00024158"/>
    <w:rsid w:val="000242A4"/>
    <w:rsid w:val="00024611"/>
    <w:rsid w:val="000253B7"/>
    <w:rsid w:val="000259FA"/>
    <w:rsid w:val="00025B84"/>
    <w:rsid w:val="00025DC7"/>
    <w:rsid w:val="0002662E"/>
    <w:rsid w:val="00026736"/>
    <w:rsid w:val="00026DDE"/>
    <w:rsid w:val="00026FBF"/>
    <w:rsid w:val="00027FEF"/>
    <w:rsid w:val="000302B7"/>
    <w:rsid w:val="00030587"/>
    <w:rsid w:val="000307E4"/>
    <w:rsid w:val="00030911"/>
    <w:rsid w:val="000309D3"/>
    <w:rsid w:val="00030D92"/>
    <w:rsid w:val="000310F5"/>
    <w:rsid w:val="00032356"/>
    <w:rsid w:val="000324B8"/>
    <w:rsid w:val="00032822"/>
    <w:rsid w:val="000328B4"/>
    <w:rsid w:val="00033176"/>
    <w:rsid w:val="00033364"/>
    <w:rsid w:val="0003346F"/>
    <w:rsid w:val="000335F1"/>
    <w:rsid w:val="000336D6"/>
    <w:rsid w:val="0003385B"/>
    <w:rsid w:val="00033C1D"/>
    <w:rsid w:val="00033D94"/>
    <w:rsid w:val="00034FAB"/>
    <w:rsid w:val="0003509A"/>
    <w:rsid w:val="0003542A"/>
    <w:rsid w:val="00035623"/>
    <w:rsid w:val="0003581A"/>
    <w:rsid w:val="00035848"/>
    <w:rsid w:val="000364B6"/>
    <w:rsid w:val="0003689C"/>
    <w:rsid w:val="00037EAB"/>
    <w:rsid w:val="00037FD1"/>
    <w:rsid w:val="00040147"/>
    <w:rsid w:val="0004029C"/>
    <w:rsid w:val="00040A5F"/>
    <w:rsid w:val="00040EE2"/>
    <w:rsid w:val="00040F78"/>
    <w:rsid w:val="000412E8"/>
    <w:rsid w:val="0004172F"/>
    <w:rsid w:val="00041A77"/>
    <w:rsid w:val="00041BB2"/>
    <w:rsid w:val="00041C94"/>
    <w:rsid w:val="00042793"/>
    <w:rsid w:val="000429E8"/>
    <w:rsid w:val="00043148"/>
    <w:rsid w:val="000433A7"/>
    <w:rsid w:val="0004387B"/>
    <w:rsid w:val="00043982"/>
    <w:rsid w:val="00043A7E"/>
    <w:rsid w:val="00043ED4"/>
    <w:rsid w:val="00043EEB"/>
    <w:rsid w:val="0004401E"/>
    <w:rsid w:val="000444E6"/>
    <w:rsid w:val="000446E5"/>
    <w:rsid w:val="00044AB6"/>
    <w:rsid w:val="00044AFC"/>
    <w:rsid w:val="00044F2A"/>
    <w:rsid w:val="0004541E"/>
    <w:rsid w:val="00045607"/>
    <w:rsid w:val="00045729"/>
    <w:rsid w:val="00045845"/>
    <w:rsid w:val="00045E1F"/>
    <w:rsid w:val="00047118"/>
    <w:rsid w:val="00047282"/>
    <w:rsid w:val="00047338"/>
    <w:rsid w:val="000476FB"/>
    <w:rsid w:val="00047706"/>
    <w:rsid w:val="00047946"/>
    <w:rsid w:val="00047E87"/>
    <w:rsid w:val="000502BC"/>
    <w:rsid w:val="00050A4D"/>
    <w:rsid w:val="00051313"/>
    <w:rsid w:val="0005150C"/>
    <w:rsid w:val="00051CBC"/>
    <w:rsid w:val="00052D9E"/>
    <w:rsid w:val="00052E0B"/>
    <w:rsid w:val="00053265"/>
    <w:rsid w:val="00053E19"/>
    <w:rsid w:val="00053F81"/>
    <w:rsid w:val="00053FAB"/>
    <w:rsid w:val="000552BD"/>
    <w:rsid w:val="000556D5"/>
    <w:rsid w:val="00055E16"/>
    <w:rsid w:val="00055FC2"/>
    <w:rsid w:val="00056376"/>
    <w:rsid w:val="000563D0"/>
    <w:rsid w:val="000565E9"/>
    <w:rsid w:val="0005691F"/>
    <w:rsid w:val="00056E7E"/>
    <w:rsid w:val="00057728"/>
    <w:rsid w:val="00057D8F"/>
    <w:rsid w:val="00060264"/>
    <w:rsid w:val="000609E6"/>
    <w:rsid w:val="00060E74"/>
    <w:rsid w:val="0006141A"/>
    <w:rsid w:val="00061591"/>
    <w:rsid w:val="000617F7"/>
    <w:rsid w:val="0006187F"/>
    <w:rsid w:val="00061C03"/>
    <w:rsid w:val="00061C23"/>
    <w:rsid w:val="00061C6A"/>
    <w:rsid w:val="00061CCC"/>
    <w:rsid w:val="0006268A"/>
    <w:rsid w:val="00062BE5"/>
    <w:rsid w:val="000633A1"/>
    <w:rsid w:val="00063427"/>
    <w:rsid w:val="0006419C"/>
    <w:rsid w:val="0006444C"/>
    <w:rsid w:val="000644F6"/>
    <w:rsid w:val="0006495B"/>
    <w:rsid w:val="00064A29"/>
    <w:rsid w:val="00064AD3"/>
    <w:rsid w:val="00064F38"/>
    <w:rsid w:val="00065178"/>
    <w:rsid w:val="000651CE"/>
    <w:rsid w:val="0006522B"/>
    <w:rsid w:val="00065732"/>
    <w:rsid w:val="00065DF7"/>
    <w:rsid w:val="00066006"/>
    <w:rsid w:val="00066A89"/>
    <w:rsid w:val="00067049"/>
    <w:rsid w:val="000670A0"/>
    <w:rsid w:val="000674D5"/>
    <w:rsid w:val="00067682"/>
    <w:rsid w:val="00067EC1"/>
    <w:rsid w:val="0007019D"/>
    <w:rsid w:val="000704F2"/>
    <w:rsid w:val="0007078E"/>
    <w:rsid w:val="00070B1E"/>
    <w:rsid w:val="00070C35"/>
    <w:rsid w:val="00070CCA"/>
    <w:rsid w:val="00070DFE"/>
    <w:rsid w:val="0007179F"/>
    <w:rsid w:val="000722B9"/>
    <w:rsid w:val="000726DF"/>
    <w:rsid w:val="000727E9"/>
    <w:rsid w:val="00073035"/>
    <w:rsid w:val="00074777"/>
    <w:rsid w:val="000750CF"/>
    <w:rsid w:val="00075120"/>
    <w:rsid w:val="0007531A"/>
    <w:rsid w:val="000754BF"/>
    <w:rsid w:val="00075BF5"/>
    <w:rsid w:val="00075F7F"/>
    <w:rsid w:val="000763C0"/>
    <w:rsid w:val="00076D82"/>
    <w:rsid w:val="000774B2"/>
    <w:rsid w:val="00077DC9"/>
    <w:rsid w:val="00077E5D"/>
    <w:rsid w:val="0008139D"/>
    <w:rsid w:val="0008160F"/>
    <w:rsid w:val="00081A4E"/>
    <w:rsid w:val="000822C4"/>
    <w:rsid w:val="00082694"/>
    <w:rsid w:val="000828CF"/>
    <w:rsid w:val="00082DCC"/>
    <w:rsid w:val="00083618"/>
    <w:rsid w:val="00083FA7"/>
    <w:rsid w:val="00084499"/>
    <w:rsid w:val="00084EFA"/>
    <w:rsid w:val="00085126"/>
    <w:rsid w:val="00085480"/>
    <w:rsid w:val="00085659"/>
    <w:rsid w:val="00085A7E"/>
    <w:rsid w:val="00085BB3"/>
    <w:rsid w:val="00086190"/>
    <w:rsid w:val="000862A6"/>
    <w:rsid w:val="00086978"/>
    <w:rsid w:val="00086C9E"/>
    <w:rsid w:val="00086CFB"/>
    <w:rsid w:val="00086F34"/>
    <w:rsid w:val="000870D7"/>
    <w:rsid w:val="00087864"/>
    <w:rsid w:val="00087C77"/>
    <w:rsid w:val="000908AD"/>
    <w:rsid w:val="00090967"/>
    <w:rsid w:val="00091319"/>
    <w:rsid w:val="000913B0"/>
    <w:rsid w:val="000913EC"/>
    <w:rsid w:val="00091A1E"/>
    <w:rsid w:val="00091AA8"/>
    <w:rsid w:val="00091C96"/>
    <w:rsid w:val="00091CD8"/>
    <w:rsid w:val="000922F9"/>
    <w:rsid w:val="00092BB0"/>
    <w:rsid w:val="00092FE4"/>
    <w:rsid w:val="0009320F"/>
    <w:rsid w:val="00094054"/>
    <w:rsid w:val="000942A9"/>
    <w:rsid w:val="000952CF"/>
    <w:rsid w:val="0009550A"/>
    <w:rsid w:val="0009557E"/>
    <w:rsid w:val="00095901"/>
    <w:rsid w:val="00095DD6"/>
    <w:rsid w:val="00095EE6"/>
    <w:rsid w:val="0009614A"/>
    <w:rsid w:val="000966BB"/>
    <w:rsid w:val="000968CC"/>
    <w:rsid w:val="0009690B"/>
    <w:rsid w:val="00097448"/>
    <w:rsid w:val="000974BC"/>
    <w:rsid w:val="000A07EB"/>
    <w:rsid w:val="000A0A77"/>
    <w:rsid w:val="000A0FBF"/>
    <w:rsid w:val="000A15AD"/>
    <w:rsid w:val="000A15F4"/>
    <w:rsid w:val="000A17CE"/>
    <w:rsid w:val="000A1B89"/>
    <w:rsid w:val="000A1BF7"/>
    <w:rsid w:val="000A2647"/>
    <w:rsid w:val="000A2C51"/>
    <w:rsid w:val="000A31B5"/>
    <w:rsid w:val="000A33A8"/>
    <w:rsid w:val="000A36EA"/>
    <w:rsid w:val="000A3BDB"/>
    <w:rsid w:val="000A4021"/>
    <w:rsid w:val="000A4175"/>
    <w:rsid w:val="000A4557"/>
    <w:rsid w:val="000A4CA1"/>
    <w:rsid w:val="000A4D48"/>
    <w:rsid w:val="000A4E08"/>
    <w:rsid w:val="000A50AF"/>
    <w:rsid w:val="000A5442"/>
    <w:rsid w:val="000A5649"/>
    <w:rsid w:val="000A5D90"/>
    <w:rsid w:val="000A6F92"/>
    <w:rsid w:val="000A7507"/>
    <w:rsid w:val="000A7691"/>
    <w:rsid w:val="000B033C"/>
    <w:rsid w:val="000B04A5"/>
    <w:rsid w:val="000B0696"/>
    <w:rsid w:val="000B0757"/>
    <w:rsid w:val="000B1274"/>
    <w:rsid w:val="000B15F7"/>
    <w:rsid w:val="000B1FC4"/>
    <w:rsid w:val="000B20E9"/>
    <w:rsid w:val="000B22FF"/>
    <w:rsid w:val="000B262F"/>
    <w:rsid w:val="000B2632"/>
    <w:rsid w:val="000B2709"/>
    <w:rsid w:val="000B3098"/>
    <w:rsid w:val="000B31AF"/>
    <w:rsid w:val="000B344D"/>
    <w:rsid w:val="000B3657"/>
    <w:rsid w:val="000B3878"/>
    <w:rsid w:val="000B3931"/>
    <w:rsid w:val="000B4078"/>
    <w:rsid w:val="000B40C6"/>
    <w:rsid w:val="000B43C4"/>
    <w:rsid w:val="000B4723"/>
    <w:rsid w:val="000B48AF"/>
    <w:rsid w:val="000B49E7"/>
    <w:rsid w:val="000B4D57"/>
    <w:rsid w:val="000B4DD1"/>
    <w:rsid w:val="000B508E"/>
    <w:rsid w:val="000B5A1F"/>
    <w:rsid w:val="000B5CBE"/>
    <w:rsid w:val="000B5FC0"/>
    <w:rsid w:val="000B71EE"/>
    <w:rsid w:val="000B726A"/>
    <w:rsid w:val="000B747D"/>
    <w:rsid w:val="000B75C0"/>
    <w:rsid w:val="000B772C"/>
    <w:rsid w:val="000C0220"/>
    <w:rsid w:val="000C040D"/>
    <w:rsid w:val="000C04DD"/>
    <w:rsid w:val="000C083D"/>
    <w:rsid w:val="000C08EE"/>
    <w:rsid w:val="000C0A12"/>
    <w:rsid w:val="000C1492"/>
    <w:rsid w:val="000C174C"/>
    <w:rsid w:val="000C1A7D"/>
    <w:rsid w:val="000C1CF8"/>
    <w:rsid w:val="000C1FF5"/>
    <w:rsid w:val="000C25E4"/>
    <w:rsid w:val="000C35E2"/>
    <w:rsid w:val="000C3972"/>
    <w:rsid w:val="000C3AB3"/>
    <w:rsid w:val="000C3D36"/>
    <w:rsid w:val="000C45A6"/>
    <w:rsid w:val="000C4881"/>
    <w:rsid w:val="000C51C0"/>
    <w:rsid w:val="000C53BD"/>
    <w:rsid w:val="000C559B"/>
    <w:rsid w:val="000C5AF9"/>
    <w:rsid w:val="000C5C01"/>
    <w:rsid w:val="000C5CFE"/>
    <w:rsid w:val="000C5DA4"/>
    <w:rsid w:val="000C60D9"/>
    <w:rsid w:val="000C622D"/>
    <w:rsid w:val="000C6A63"/>
    <w:rsid w:val="000C6AB0"/>
    <w:rsid w:val="000C6D03"/>
    <w:rsid w:val="000C6D15"/>
    <w:rsid w:val="000C744A"/>
    <w:rsid w:val="000C7DE1"/>
    <w:rsid w:val="000D120D"/>
    <w:rsid w:val="000D13C3"/>
    <w:rsid w:val="000D156C"/>
    <w:rsid w:val="000D15AF"/>
    <w:rsid w:val="000D1785"/>
    <w:rsid w:val="000D17C0"/>
    <w:rsid w:val="000D194A"/>
    <w:rsid w:val="000D1EE1"/>
    <w:rsid w:val="000D1F01"/>
    <w:rsid w:val="000D229D"/>
    <w:rsid w:val="000D2A79"/>
    <w:rsid w:val="000D2E92"/>
    <w:rsid w:val="000D3BFB"/>
    <w:rsid w:val="000D4B9D"/>
    <w:rsid w:val="000D5059"/>
    <w:rsid w:val="000D55E6"/>
    <w:rsid w:val="000D5759"/>
    <w:rsid w:val="000D58DF"/>
    <w:rsid w:val="000D7027"/>
    <w:rsid w:val="000D746D"/>
    <w:rsid w:val="000D7C0C"/>
    <w:rsid w:val="000D7E02"/>
    <w:rsid w:val="000E007B"/>
    <w:rsid w:val="000E06AB"/>
    <w:rsid w:val="000E0734"/>
    <w:rsid w:val="000E07A3"/>
    <w:rsid w:val="000E0802"/>
    <w:rsid w:val="000E0A4C"/>
    <w:rsid w:val="000E0E6F"/>
    <w:rsid w:val="000E129E"/>
    <w:rsid w:val="000E302E"/>
    <w:rsid w:val="000E350E"/>
    <w:rsid w:val="000E3603"/>
    <w:rsid w:val="000E365E"/>
    <w:rsid w:val="000E3818"/>
    <w:rsid w:val="000E3E05"/>
    <w:rsid w:val="000E4613"/>
    <w:rsid w:val="000E4BDE"/>
    <w:rsid w:val="000E4C5B"/>
    <w:rsid w:val="000E58BE"/>
    <w:rsid w:val="000E5D37"/>
    <w:rsid w:val="000E61B3"/>
    <w:rsid w:val="000E641E"/>
    <w:rsid w:val="000E6759"/>
    <w:rsid w:val="000E696E"/>
    <w:rsid w:val="000E69D0"/>
    <w:rsid w:val="000E723F"/>
    <w:rsid w:val="000E75EC"/>
    <w:rsid w:val="000F09E2"/>
    <w:rsid w:val="000F0ADD"/>
    <w:rsid w:val="000F10FF"/>
    <w:rsid w:val="000F126B"/>
    <w:rsid w:val="000F1943"/>
    <w:rsid w:val="000F216A"/>
    <w:rsid w:val="000F33DB"/>
    <w:rsid w:val="000F382B"/>
    <w:rsid w:val="000F4363"/>
    <w:rsid w:val="000F45E9"/>
    <w:rsid w:val="000F4B3B"/>
    <w:rsid w:val="000F4B72"/>
    <w:rsid w:val="000F4D0D"/>
    <w:rsid w:val="000F52A9"/>
    <w:rsid w:val="000F550F"/>
    <w:rsid w:val="000F5C0E"/>
    <w:rsid w:val="000F5C82"/>
    <w:rsid w:val="000F5EC5"/>
    <w:rsid w:val="000F611B"/>
    <w:rsid w:val="000F6228"/>
    <w:rsid w:val="000F65A2"/>
    <w:rsid w:val="000F6C47"/>
    <w:rsid w:val="000F6D37"/>
    <w:rsid w:val="000F6E0B"/>
    <w:rsid w:val="000F705D"/>
    <w:rsid w:val="000F749C"/>
    <w:rsid w:val="000F7D93"/>
    <w:rsid w:val="000F7F5B"/>
    <w:rsid w:val="00101517"/>
    <w:rsid w:val="00101D83"/>
    <w:rsid w:val="001021F2"/>
    <w:rsid w:val="001022EB"/>
    <w:rsid w:val="00102DBE"/>
    <w:rsid w:val="001033FD"/>
    <w:rsid w:val="00103517"/>
    <w:rsid w:val="00103C0C"/>
    <w:rsid w:val="0010452F"/>
    <w:rsid w:val="0010470B"/>
    <w:rsid w:val="001059CD"/>
    <w:rsid w:val="00105B95"/>
    <w:rsid w:val="00105F71"/>
    <w:rsid w:val="00105FE8"/>
    <w:rsid w:val="001067E7"/>
    <w:rsid w:val="00106805"/>
    <w:rsid w:val="001074C9"/>
    <w:rsid w:val="00107D8D"/>
    <w:rsid w:val="00110667"/>
    <w:rsid w:val="00110C0F"/>
    <w:rsid w:val="0011158B"/>
    <w:rsid w:val="0011165E"/>
    <w:rsid w:val="00111BA7"/>
    <w:rsid w:val="00112061"/>
    <w:rsid w:val="00112A5E"/>
    <w:rsid w:val="00112B88"/>
    <w:rsid w:val="001135A5"/>
    <w:rsid w:val="00113AEB"/>
    <w:rsid w:val="00114100"/>
    <w:rsid w:val="001141CF"/>
    <w:rsid w:val="00114BB5"/>
    <w:rsid w:val="00115B2C"/>
    <w:rsid w:val="00115D1E"/>
    <w:rsid w:val="00115F16"/>
    <w:rsid w:val="00115FA0"/>
    <w:rsid w:val="00116660"/>
    <w:rsid w:val="00116945"/>
    <w:rsid w:val="00116E9D"/>
    <w:rsid w:val="00117334"/>
    <w:rsid w:val="00120249"/>
    <w:rsid w:val="00120282"/>
    <w:rsid w:val="001206E3"/>
    <w:rsid w:val="00121228"/>
    <w:rsid w:val="0012197C"/>
    <w:rsid w:val="00122A3A"/>
    <w:rsid w:val="00122AF8"/>
    <w:rsid w:val="0012329E"/>
    <w:rsid w:val="001237A8"/>
    <w:rsid w:val="00123E2D"/>
    <w:rsid w:val="00124AFB"/>
    <w:rsid w:val="00124B74"/>
    <w:rsid w:val="00125F21"/>
    <w:rsid w:val="00125FAF"/>
    <w:rsid w:val="00126220"/>
    <w:rsid w:val="0012624B"/>
    <w:rsid w:val="00126968"/>
    <w:rsid w:val="00126FB3"/>
    <w:rsid w:val="00127C7E"/>
    <w:rsid w:val="001301F3"/>
    <w:rsid w:val="00130666"/>
    <w:rsid w:val="00130A33"/>
    <w:rsid w:val="00130F6F"/>
    <w:rsid w:val="00131196"/>
    <w:rsid w:val="001312C6"/>
    <w:rsid w:val="0013171C"/>
    <w:rsid w:val="00131787"/>
    <w:rsid w:val="0013278C"/>
    <w:rsid w:val="001329E8"/>
    <w:rsid w:val="00133590"/>
    <w:rsid w:val="0013398D"/>
    <w:rsid w:val="001339D7"/>
    <w:rsid w:val="00133B28"/>
    <w:rsid w:val="00133F0D"/>
    <w:rsid w:val="00134942"/>
    <w:rsid w:val="00135417"/>
    <w:rsid w:val="001358D2"/>
    <w:rsid w:val="00135A0A"/>
    <w:rsid w:val="00135D73"/>
    <w:rsid w:val="00135FAE"/>
    <w:rsid w:val="0013601C"/>
    <w:rsid w:val="00136062"/>
    <w:rsid w:val="001360E4"/>
    <w:rsid w:val="001368FB"/>
    <w:rsid w:val="00136D9D"/>
    <w:rsid w:val="00137C8B"/>
    <w:rsid w:val="0014001D"/>
    <w:rsid w:val="00140270"/>
    <w:rsid w:val="001419C5"/>
    <w:rsid w:val="00141B42"/>
    <w:rsid w:val="00142228"/>
    <w:rsid w:val="00142559"/>
    <w:rsid w:val="001427CB"/>
    <w:rsid w:val="001434D5"/>
    <w:rsid w:val="00143540"/>
    <w:rsid w:val="00143620"/>
    <w:rsid w:val="00143A15"/>
    <w:rsid w:val="00143B0E"/>
    <w:rsid w:val="00143D26"/>
    <w:rsid w:val="00143F1A"/>
    <w:rsid w:val="001442EF"/>
    <w:rsid w:val="00144EA1"/>
    <w:rsid w:val="00145485"/>
    <w:rsid w:val="00145611"/>
    <w:rsid w:val="00145BCB"/>
    <w:rsid w:val="00145EA9"/>
    <w:rsid w:val="0014645E"/>
    <w:rsid w:val="001468B0"/>
    <w:rsid w:val="00146934"/>
    <w:rsid w:val="0014710C"/>
    <w:rsid w:val="00147451"/>
    <w:rsid w:val="00147B07"/>
    <w:rsid w:val="00147ECE"/>
    <w:rsid w:val="00147EEA"/>
    <w:rsid w:val="00147F8F"/>
    <w:rsid w:val="001500C5"/>
    <w:rsid w:val="00151436"/>
    <w:rsid w:val="001518A5"/>
    <w:rsid w:val="00152117"/>
    <w:rsid w:val="001522D9"/>
    <w:rsid w:val="0015237A"/>
    <w:rsid w:val="00152C5B"/>
    <w:rsid w:val="00153084"/>
    <w:rsid w:val="001533F1"/>
    <w:rsid w:val="001534CE"/>
    <w:rsid w:val="0015380B"/>
    <w:rsid w:val="00153AD3"/>
    <w:rsid w:val="00153EFD"/>
    <w:rsid w:val="00154867"/>
    <w:rsid w:val="00154934"/>
    <w:rsid w:val="00154A8B"/>
    <w:rsid w:val="0015531F"/>
    <w:rsid w:val="00155756"/>
    <w:rsid w:val="00155E23"/>
    <w:rsid w:val="001566F5"/>
    <w:rsid w:val="001569E5"/>
    <w:rsid w:val="00156A2B"/>
    <w:rsid w:val="001570FA"/>
    <w:rsid w:val="00157184"/>
    <w:rsid w:val="00160372"/>
    <w:rsid w:val="00160700"/>
    <w:rsid w:val="00160E0F"/>
    <w:rsid w:val="001613FF"/>
    <w:rsid w:val="00161419"/>
    <w:rsid w:val="001617F9"/>
    <w:rsid w:val="001618EF"/>
    <w:rsid w:val="00162384"/>
    <w:rsid w:val="001626BC"/>
    <w:rsid w:val="00162950"/>
    <w:rsid w:val="00162DCB"/>
    <w:rsid w:val="00163EF5"/>
    <w:rsid w:val="00164393"/>
    <w:rsid w:val="00164874"/>
    <w:rsid w:val="00164C08"/>
    <w:rsid w:val="00164D76"/>
    <w:rsid w:val="00165000"/>
    <w:rsid w:val="00165188"/>
    <w:rsid w:val="00165555"/>
    <w:rsid w:val="0016642F"/>
    <w:rsid w:val="0016663A"/>
    <w:rsid w:val="0016668F"/>
    <w:rsid w:val="001666FB"/>
    <w:rsid w:val="001667A9"/>
    <w:rsid w:val="001668D2"/>
    <w:rsid w:val="00166D7D"/>
    <w:rsid w:val="00166F96"/>
    <w:rsid w:val="00167409"/>
    <w:rsid w:val="0016740F"/>
    <w:rsid w:val="001674F5"/>
    <w:rsid w:val="00167906"/>
    <w:rsid w:val="00167C84"/>
    <w:rsid w:val="00167E1B"/>
    <w:rsid w:val="00167FF0"/>
    <w:rsid w:val="0017086E"/>
    <w:rsid w:val="00170FA2"/>
    <w:rsid w:val="00171350"/>
    <w:rsid w:val="00171594"/>
    <w:rsid w:val="00171E3A"/>
    <w:rsid w:val="00172230"/>
    <w:rsid w:val="00172248"/>
    <w:rsid w:val="001726E6"/>
    <w:rsid w:val="001728CB"/>
    <w:rsid w:val="00172A27"/>
    <w:rsid w:val="0017308A"/>
    <w:rsid w:val="0017365A"/>
    <w:rsid w:val="00173A71"/>
    <w:rsid w:val="00173B60"/>
    <w:rsid w:val="00173E6A"/>
    <w:rsid w:val="00173F68"/>
    <w:rsid w:val="00174062"/>
    <w:rsid w:val="00174086"/>
    <w:rsid w:val="0017411E"/>
    <w:rsid w:val="001744ED"/>
    <w:rsid w:val="00174D2D"/>
    <w:rsid w:val="00175149"/>
    <w:rsid w:val="00175464"/>
    <w:rsid w:val="001754DF"/>
    <w:rsid w:val="001754E2"/>
    <w:rsid w:val="00175A5D"/>
    <w:rsid w:val="0017662C"/>
    <w:rsid w:val="001766CC"/>
    <w:rsid w:val="001766DD"/>
    <w:rsid w:val="00176CA5"/>
    <w:rsid w:val="00177944"/>
    <w:rsid w:val="001779D3"/>
    <w:rsid w:val="00177B10"/>
    <w:rsid w:val="00180298"/>
    <w:rsid w:val="00180FB6"/>
    <w:rsid w:val="00181392"/>
    <w:rsid w:val="00181D19"/>
    <w:rsid w:val="00182050"/>
    <w:rsid w:val="0018236F"/>
    <w:rsid w:val="001827F7"/>
    <w:rsid w:val="00182AEB"/>
    <w:rsid w:val="00182D90"/>
    <w:rsid w:val="00182E49"/>
    <w:rsid w:val="0018364A"/>
    <w:rsid w:val="0018368E"/>
    <w:rsid w:val="00184747"/>
    <w:rsid w:val="001851FE"/>
    <w:rsid w:val="001855FB"/>
    <w:rsid w:val="00185B2E"/>
    <w:rsid w:val="00185D3E"/>
    <w:rsid w:val="00185DE7"/>
    <w:rsid w:val="00185E10"/>
    <w:rsid w:val="00185FB0"/>
    <w:rsid w:val="0018651A"/>
    <w:rsid w:val="001869DF"/>
    <w:rsid w:val="00186BD7"/>
    <w:rsid w:val="00186C64"/>
    <w:rsid w:val="00187CE2"/>
    <w:rsid w:val="001902E5"/>
    <w:rsid w:val="00190370"/>
    <w:rsid w:val="0019082C"/>
    <w:rsid w:val="0019086C"/>
    <w:rsid w:val="00190A3C"/>
    <w:rsid w:val="00190FCD"/>
    <w:rsid w:val="0019138B"/>
    <w:rsid w:val="001914E4"/>
    <w:rsid w:val="00191788"/>
    <w:rsid w:val="00192103"/>
    <w:rsid w:val="00192273"/>
    <w:rsid w:val="001933ED"/>
    <w:rsid w:val="00193401"/>
    <w:rsid w:val="0019342A"/>
    <w:rsid w:val="00193616"/>
    <w:rsid w:val="00193A2A"/>
    <w:rsid w:val="00193EAC"/>
    <w:rsid w:val="0019425B"/>
    <w:rsid w:val="001942D2"/>
    <w:rsid w:val="00194966"/>
    <w:rsid w:val="00194A2B"/>
    <w:rsid w:val="001950FF"/>
    <w:rsid w:val="00195313"/>
    <w:rsid w:val="001953B7"/>
    <w:rsid w:val="0019551B"/>
    <w:rsid w:val="001959F0"/>
    <w:rsid w:val="0019614E"/>
    <w:rsid w:val="00196180"/>
    <w:rsid w:val="00196190"/>
    <w:rsid w:val="00196958"/>
    <w:rsid w:val="00196C9F"/>
    <w:rsid w:val="00197150"/>
    <w:rsid w:val="001971FF"/>
    <w:rsid w:val="00197378"/>
    <w:rsid w:val="001973A9"/>
    <w:rsid w:val="00197532"/>
    <w:rsid w:val="001976B0"/>
    <w:rsid w:val="001A03A4"/>
    <w:rsid w:val="001A1047"/>
    <w:rsid w:val="001A11A8"/>
    <w:rsid w:val="001A1721"/>
    <w:rsid w:val="001A179A"/>
    <w:rsid w:val="001A2733"/>
    <w:rsid w:val="001A2EB4"/>
    <w:rsid w:val="001A38BD"/>
    <w:rsid w:val="001A3F1A"/>
    <w:rsid w:val="001A4385"/>
    <w:rsid w:val="001A43A3"/>
    <w:rsid w:val="001A4783"/>
    <w:rsid w:val="001A4955"/>
    <w:rsid w:val="001A5282"/>
    <w:rsid w:val="001A5580"/>
    <w:rsid w:val="001A5B72"/>
    <w:rsid w:val="001A5CFF"/>
    <w:rsid w:val="001A6158"/>
    <w:rsid w:val="001A6BD1"/>
    <w:rsid w:val="001A6CB5"/>
    <w:rsid w:val="001A6E59"/>
    <w:rsid w:val="001A709E"/>
    <w:rsid w:val="001A7607"/>
    <w:rsid w:val="001A7B17"/>
    <w:rsid w:val="001B066A"/>
    <w:rsid w:val="001B07DE"/>
    <w:rsid w:val="001B14F0"/>
    <w:rsid w:val="001B18A5"/>
    <w:rsid w:val="001B1C1D"/>
    <w:rsid w:val="001B33AF"/>
    <w:rsid w:val="001B346C"/>
    <w:rsid w:val="001B36BB"/>
    <w:rsid w:val="001B3891"/>
    <w:rsid w:val="001B3B24"/>
    <w:rsid w:val="001B5192"/>
    <w:rsid w:val="001B52A8"/>
    <w:rsid w:val="001B5F61"/>
    <w:rsid w:val="001B6051"/>
    <w:rsid w:val="001B6402"/>
    <w:rsid w:val="001B64CC"/>
    <w:rsid w:val="001B66C8"/>
    <w:rsid w:val="001B6AE0"/>
    <w:rsid w:val="001B6B3D"/>
    <w:rsid w:val="001B6E2A"/>
    <w:rsid w:val="001C0257"/>
    <w:rsid w:val="001C0393"/>
    <w:rsid w:val="001C045D"/>
    <w:rsid w:val="001C0771"/>
    <w:rsid w:val="001C0DBB"/>
    <w:rsid w:val="001C194B"/>
    <w:rsid w:val="001C1B8B"/>
    <w:rsid w:val="001C1D06"/>
    <w:rsid w:val="001C21D6"/>
    <w:rsid w:val="001C2594"/>
    <w:rsid w:val="001C27BC"/>
    <w:rsid w:val="001C2B3E"/>
    <w:rsid w:val="001C31EE"/>
    <w:rsid w:val="001C3286"/>
    <w:rsid w:val="001C34A5"/>
    <w:rsid w:val="001C35BC"/>
    <w:rsid w:val="001C3710"/>
    <w:rsid w:val="001C378A"/>
    <w:rsid w:val="001C3935"/>
    <w:rsid w:val="001C427F"/>
    <w:rsid w:val="001C46F2"/>
    <w:rsid w:val="001C543F"/>
    <w:rsid w:val="001C547A"/>
    <w:rsid w:val="001C5DAB"/>
    <w:rsid w:val="001C5DDB"/>
    <w:rsid w:val="001C5ED1"/>
    <w:rsid w:val="001C6460"/>
    <w:rsid w:val="001C65B6"/>
    <w:rsid w:val="001C678E"/>
    <w:rsid w:val="001C697E"/>
    <w:rsid w:val="001C6BD2"/>
    <w:rsid w:val="001C6D59"/>
    <w:rsid w:val="001C6DD1"/>
    <w:rsid w:val="001C73CC"/>
    <w:rsid w:val="001C7E0F"/>
    <w:rsid w:val="001C7E22"/>
    <w:rsid w:val="001C7FA7"/>
    <w:rsid w:val="001D011B"/>
    <w:rsid w:val="001D0D19"/>
    <w:rsid w:val="001D18F7"/>
    <w:rsid w:val="001D1D52"/>
    <w:rsid w:val="001D2372"/>
    <w:rsid w:val="001D25DC"/>
    <w:rsid w:val="001D332A"/>
    <w:rsid w:val="001D411C"/>
    <w:rsid w:val="001D41C2"/>
    <w:rsid w:val="001D50C5"/>
    <w:rsid w:val="001D5726"/>
    <w:rsid w:val="001D57C9"/>
    <w:rsid w:val="001D6090"/>
    <w:rsid w:val="001D6A6B"/>
    <w:rsid w:val="001D6BC0"/>
    <w:rsid w:val="001D6EFE"/>
    <w:rsid w:val="001D6F78"/>
    <w:rsid w:val="001D7247"/>
    <w:rsid w:val="001D7C46"/>
    <w:rsid w:val="001D7E56"/>
    <w:rsid w:val="001E0277"/>
    <w:rsid w:val="001E04A6"/>
    <w:rsid w:val="001E0712"/>
    <w:rsid w:val="001E155E"/>
    <w:rsid w:val="001E19DD"/>
    <w:rsid w:val="001E1EA3"/>
    <w:rsid w:val="001E1F18"/>
    <w:rsid w:val="001E2108"/>
    <w:rsid w:val="001E21C1"/>
    <w:rsid w:val="001E2A36"/>
    <w:rsid w:val="001E2C30"/>
    <w:rsid w:val="001E3511"/>
    <w:rsid w:val="001E3917"/>
    <w:rsid w:val="001E3E55"/>
    <w:rsid w:val="001E416A"/>
    <w:rsid w:val="001E4350"/>
    <w:rsid w:val="001E500E"/>
    <w:rsid w:val="001E5026"/>
    <w:rsid w:val="001E52FC"/>
    <w:rsid w:val="001E548F"/>
    <w:rsid w:val="001E57C2"/>
    <w:rsid w:val="001E5A92"/>
    <w:rsid w:val="001E5E42"/>
    <w:rsid w:val="001E5EE9"/>
    <w:rsid w:val="001E62DC"/>
    <w:rsid w:val="001E65D0"/>
    <w:rsid w:val="001E6A5F"/>
    <w:rsid w:val="001E6F57"/>
    <w:rsid w:val="001E6FA8"/>
    <w:rsid w:val="001E71F0"/>
    <w:rsid w:val="001E78CE"/>
    <w:rsid w:val="001F01CF"/>
    <w:rsid w:val="001F0A83"/>
    <w:rsid w:val="001F0E6D"/>
    <w:rsid w:val="001F0FAB"/>
    <w:rsid w:val="001F104B"/>
    <w:rsid w:val="001F11FA"/>
    <w:rsid w:val="001F160E"/>
    <w:rsid w:val="001F1D95"/>
    <w:rsid w:val="001F238C"/>
    <w:rsid w:val="001F25B0"/>
    <w:rsid w:val="001F3B2D"/>
    <w:rsid w:val="001F42CE"/>
    <w:rsid w:val="001F4352"/>
    <w:rsid w:val="001F4E6F"/>
    <w:rsid w:val="001F5149"/>
    <w:rsid w:val="001F51AB"/>
    <w:rsid w:val="001F55A3"/>
    <w:rsid w:val="001F5672"/>
    <w:rsid w:val="001F5742"/>
    <w:rsid w:val="001F5B6E"/>
    <w:rsid w:val="001F5BD4"/>
    <w:rsid w:val="001F6128"/>
    <w:rsid w:val="001F701D"/>
    <w:rsid w:val="001F7550"/>
    <w:rsid w:val="001F7683"/>
    <w:rsid w:val="001F768D"/>
    <w:rsid w:val="001F7DDA"/>
    <w:rsid w:val="00201012"/>
    <w:rsid w:val="00201E31"/>
    <w:rsid w:val="00202311"/>
    <w:rsid w:val="002024F6"/>
    <w:rsid w:val="002027D9"/>
    <w:rsid w:val="002029CD"/>
    <w:rsid w:val="00202AD2"/>
    <w:rsid w:val="00203049"/>
    <w:rsid w:val="00203BC6"/>
    <w:rsid w:val="00203E28"/>
    <w:rsid w:val="002050AB"/>
    <w:rsid w:val="002053B2"/>
    <w:rsid w:val="0020576E"/>
    <w:rsid w:val="00206254"/>
    <w:rsid w:val="002062B2"/>
    <w:rsid w:val="002064BC"/>
    <w:rsid w:val="00206BD8"/>
    <w:rsid w:val="00206EDA"/>
    <w:rsid w:val="002071A5"/>
    <w:rsid w:val="00207665"/>
    <w:rsid w:val="0020778B"/>
    <w:rsid w:val="002078FC"/>
    <w:rsid w:val="00207AC6"/>
    <w:rsid w:val="0021067D"/>
    <w:rsid w:val="0021091A"/>
    <w:rsid w:val="00211373"/>
    <w:rsid w:val="002115C2"/>
    <w:rsid w:val="002117B2"/>
    <w:rsid w:val="00212445"/>
    <w:rsid w:val="00212606"/>
    <w:rsid w:val="00212A45"/>
    <w:rsid w:val="00213E97"/>
    <w:rsid w:val="00214042"/>
    <w:rsid w:val="002142E7"/>
    <w:rsid w:val="002147A9"/>
    <w:rsid w:val="002151C5"/>
    <w:rsid w:val="00215B6E"/>
    <w:rsid w:val="00216958"/>
    <w:rsid w:val="0021701A"/>
    <w:rsid w:val="0021768B"/>
    <w:rsid w:val="00217868"/>
    <w:rsid w:val="00217D74"/>
    <w:rsid w:val="00220377"/>
    <w:rsid w:val="00220F16"/>
    <w:rsid w:val="00220F2D"/>
    <w:rsid w:val="00221D34"/>
    <w:rsid w:val="00221F7D"/>
    <w:rsid w:val="002225B8"/>
    <w:rsid w:val="0022280B"/>
    <w:rsid w:val="00223B8F"/>
    <w:rsid w:val="002243DE"/>
    <w:rsid w:val="00224458"/>
    <w:rsid w:val="002247DC"/>
    <w:rsid w:val="00224DBB"/>
    <w:rsid w:val="0022661A"/>
    <w:rsid w:val="0022676A"/>
    <w:rsid w:val="002269B4"/>
    <w:rsid w:val="00226A8E"/>
    <w:rsid w:val="00226C46"/>
    <w:rsid w:val="00226E55"/>
    <w:rsid w:val="00227690"/>
    <w:rsid w:val="00227D3B"/>
    <w:rsid w:val="002300B9"/>
    <w:rsid w:val="00230448"/>
    <w:rsid w:val="00230A07"/>
    <w:rsid w:val="00230B8B"/>
    <w:rsid w:val="00230F1B"/>
    <w:rsid w:val="0023160E"/>
    <w:rsid w:val="00231916"/>
    <w:rsid w:val="0023319C"/>
    <w:rsid w:val="002333F4"/>
    <w:rsid w:val="002334BE"/>
    <w:rsid w:val="00233DC5"/>
    <w:rsid w:val="00233E37"/>
    <w:rsid w:val="0023460A"/>
    <w:rsid w:val="0023508E"/>
    <w:rsid w:val="002356D3"/>
    <w:rsid w:val="00235D64"/>
    <w:rsid w:val="00235FD4"/>
    <w:rsid w:val="00236026"/>
    <w:rsid w:val="0023643A"/>
    <w:rsid w:val="00236448"/>
    <w:rsid w:val="00236A30"/>
    <w:rsid w:val="00236FAD"/>
    <w:rsid w:val="00237323"/>
    <w:rsid w:val="002375DD"/>
    <w:rsid w:val="00237D31"/>
    <w:rsid w:val="00237DAB"/>
    <w:rsid w:val="00240DFD"/>
    <w:rsid w:val="00240FF2"/>
    <w:rsid w:val="00241891"/>
    <w:rsid w:val="00242D37"/>
    <w:rsid w:val="002438DF"/>
    <w:rsid w:val="00243A42"/>
    <w:rsid w:val="00243D3B"/>
    <w:rsid w:val="002443E4"/>
    <w:rsid w:val="00244AA7"/>
    <w:rsid w:val="00244F18"/>
    <w:rsid w:val="00245172"/>
    <w:rsid w:val="002456D5"/>
    <w:rsid w:val="00246007"/>
    <w:rsid w:val="002462FA"/>
    <w:rsid w:val="002468C4"/>
    <w:rsid w:val="00246C93"/>
    <w:rsid w:val="00246DD0"/>
    <w:rsid w:val="00246EAA"/>
    <w:rsid w:val="00246F65"/>
    <w:rsid w:val="0024700A"/>
    <w:rsid w:val="00247F76"/>
    <w:rsid w:val="0025039D"/>
    <w:rsid w:val="00250678"/>
    <w:rsid w:val="00251220"/>
    <w:rsid w:val="00251632"/>
    <w:rsid w:val="002520E9"/>
    <w:rsid w:val="002522F3"/>
    <w:rsid w:val="002525F0"/>
    <w:rsid w:val="002527AA"/>
    <w:rsid w:val="00252937"/>
    <w:rsid w:val="0025296A"/>
    <w:rsid w:val="00253D74"/>
    <w:rsid w:val="00253EBA"/>
    <w:rsid w:val="002540A8"/>
    <w:rsid w:val="002558D5"/>
    <w:rsid w:val="00255BA9"/>
    <w:rsid w:val="00255C9E"/>
    <w:rsid w:val="00255EDF"/>
    <w:rsid w:val="00256290"/>
    <w:rsid w:val="00257914"/>
    <w:rsid w:val="00257B55"/>
    <w:rsid w:val="00257CB3"/>
    <w:rsid w:val="00257D66"/>
    <w:rsid w:val="0026021C"/>
    <w:rsid w:val="00260B50"/>
    <w:rsid w:val="00260D30"/>
    <w:rsid w:val="00261B64"/>
    <w:rsid w:val="00261DFC"/>
    <w:rsid w:val="00261F90"/>
    <w:rsid w:val="002627A8"/>
    <w:rsid w:val="00262BBA"/>
    <w:rsid w:val="00262D7C"/>
    <w:rsid w:val="00262F0C"/>
    <w:rsid w:val="00263100"/>
    <w:rsid w:val="002634D8"/>
    <w:rsid w:val="002636E0"/>
    <w:rsid w:val="0026397D"/>
    <w:rsid w:val="00263989"/>
    <w:rsid w:val="00263BAC"/>
    <w:rsid w:val="00263C93"/>
    <w:rsid w:val="0026457F"/>
    <w:rsid w:val="0026472C"/>
    <w:rsid w:val="00264A4F"/>
    <w:rsid w:val="00265D4A"/>
    <w:rsid w:val="00265F99"/>
    <w:rsid w:val="00266218"/>
    <w:rsid w:val="0026626A"/>
    <w:rsid w:val="00266363"/>
    <w:rsid w:val="00266763"/>
    <w:rsid w:val="00267A3F"/>
    <w:rsid w:val="00267B1E"/>
    <w:rsid w:val="00267C30"/>
    <w:rsid w:val="00267CB9"/>
    <w:rsid w:val="002709DE"/>
    <w:rsid w:val="00270B13"/>
    <w:rsid w:val="00271FD7"/>
    <w:rsid w:val="002724F1"/>
    <w:rsid w:val="0027289F"/>
    <w:rsid w:val="0027301F"/>
    <w:rsid w:val="00273209"/>
    <w:rsid w:val="0027325B"/>
    <w:rsid w:val="0027385E"/>
    <w:rsid w:val="00273ADF"/>
    <w:rsid w:val="00273FF3"/>
    <w:rsid w:val="0027438B"/>
    <w:rsid w:val="00274641"/>
    <w:rsid w:val="00274830"/>
    <w:rsid w:val="00274A75"/>
    <w:rsid w:val="002755F8"/>
    <w:rsid w:val="002761EB"/>
    <w:rsid w:val="0027622D"/>
    <w:rsid w:val="002766F7"/>
    <w:rsid w:val="002768DA"/>
    <w:rsid w:val="00276C78"/>
    <w:rsid w:val="00276C7B"/>
    <w:rsid w:val="00277091"/>
    <w:rsid w:val="00280EE3"/>
    <w:rsid w:val="00280FB5"/>
    <w:rsid w:val="00281F12"/>
    <w:rsid w:val="0028220C"/>
    <w:rsid w:val="002825D8"/>
    <w:rsid w:val="002837B1"/>
    <w:rsid w:val="00283935"/>
    <w:rsid w:val="00283945"/>
    <w:rsid w:val="0028487F"/>
    <w:rsid w:val="00284E87"/>
    <w:rsid w:val="0028505C"/>
    <w:rsid w:val="00285416"/>
    <w:rsid w:val="0028557C"/>
    <w:rsid w:val="00285798"/>
    <w:rsid w:val="00285FF8"/>
    <w:rsid w:val="002861CF"/>
    <w:rsid w:val="002861F4"/>
    <w:rsid w:val="00286D4A"/>
    <w:rsid w:val="00286D51"/>
    <w:rsid w:val="002878D4"/>
    <w:rsid w:val="00290EBD"/>
    <w:rsid w:val="00291127"/>
    <w:rsid w:val="0029190E"/>
    <w:rsid w:val="002919B6"/>
    <w:rsid w:val="00291CAE"/>
    <w:rsid w:val="00291F0A"/>
    <w:rsid w:val="00292B57"/>
    <w:rsid w:val="00293950"/>
    <w:rsid w:val="0029461F"/>
    <w:rsid w:val="002946A7"/>
    <w:rsid w:val="002947C0"/>
    <w:rsid w:val="002947D7"/>
    <w:rsid w:val="00294ED0"/>
    <w:rsid w:val="00294FCD"/>
    <w:rsid w:val="002955E0"/>
    <w:rsid w:val="00295C6D"/>
    <w:rsid w:val="00296BF9"/>
    <w:rsid w:val="0029732A"/>
    <w:rsid w:val="00297585"/>
    <w:rsid w:val="00297A6A"/>
    <w:rsid w:val="00297CBC"/>
    <w:rsid w:val="002A03AF"/>
    <w:rsid w:val="002A03BE"/>
    <w:rsid w:val="002A0F76"/>
    <w:rsid w:val="002A1526"/>
    <w:rsid w:val="002A1934"/>
    <w:rsid w:val="002A1B3C"/>
    <w:rsid w:val="002A1BBF"/>
    <w:rsid w:val="002A1C57"/>
    <w:rsid w:val="002A2867"/>
    <w:rsid w:val="002A384B"/>
    <w:rsid w:val="002A3B39"/>
    <w:rsid w:val="002A466D"/>
    <w:rsid w:val="002A4959"/>
    <w:rsid w:val="002A4D9B"/>
    <w:rsid w:val="002A63BB"/>
    <w:rsid w:val="002A694B"/>
    <w:rsid w:val="002A7E00"/>
    <w:rsid w:val="002B0337"/>
    <w:rsid w:val="002B09A0"/>
    <w:rsid w:val="002B0BD5"/>
    <w:rsid w:val="002B0FDC"/>
    <w:rsid w:val="002B18F1"/>
    <w:rsid w:val="002B24D8"/>
    <w:rsid w:val="002B36AB"/>
    <w:rsid w:val="002B3760"/>
    <w:rsid w:val="002B37CA"/>
    <w:rsid w:val="002B3B55"/>
    <w:rsid w:val="002B5CC0"/>
    <w:rsid w:val="002B6910"/>
    <w:rsid w:val="002B6B7E"/>
    <w:rsid w:val="002B6B93"/>
    <w:rsid w:val="002B757C"/>
    <w:rsid w:val="002B7E96"/>
    <w:rsid w:val="002C0D58"/>
    <w:rsid w:val="002C106F"/>
    <w:rsid w:val="002C132F"/>
    <w:rsid w:val="002C14FA"/>
    <w:rsid w:val="002C1F3F"/>
    <w:rsid w:val="002C21E4"/>
    <w:rsid w:val="002C2404"/>
    <w:rsid w:val="002C2515"/>
    <w:rsid w:val="002C26E2"/>
    <w:rsid w:val="002C272B"/>
    <w:rsid w:val="002C2A83"/>
    <w:rsid w:val="002C2D1F"/>
    <w:rsid w:val="002C3476"/>
    <w:rsid w:val="002C3D1B"/>
    <w:rsid w:val="002C4134"/>
    <w:rsid w:val="002C4357"/>
    <w:rsid w:val="002C43D6"/>
    <w:rsid w:val="002C5A22"/>
    <w:rsid w:val="002C5AC1"/>
    <w:rsid w:val="002C6D3A"/>
    <w:rsid w:val="002C7476"/>
    <w:rsid w:val="002C7DF9"/>
    <w:rsid w:val="002D00A0"/>
    <w:rsid w:val="002D0C2A"/>
    <w:rsid w:val="002D0DE7"/>
    <w:rsid w:val="002D101F"/>
    <w:rsid w:val="002D1080"/>
    <w:rsid w:val="002D128B"/>
    <w:rsid w:val="002D1C41"/>
    <w:rsid w:val="002D1CCA"/>
    <w:rsid w:val="002D2851"/>
    <w:rsid w:val="002D3A98"/>
    <w:rsid w:val="002D3DCD"/>
    <w:rsid w:val="002D499F"/>
    <w:rsid w:val="002D4F9B"/>
    <w:rsid w:val="002D5075"/>
    <w:rsid w:val="002D5680"/>
    <w:rsid w:val="002D5B21"/>
    <w:rsid w:val="002D69E6"/>
    <w:rsid w:val="002D716B"/>
    <w:rsid w:val="002D75FD"/>
    <w:rsid w:val="002D79E8"/>
    <w:rsid w:val="002E0077"/>
    <w:rsid w:val="002E0669"/>
    <w:rsid w:val="002E0D1E"/>
    <w:rsid w:val="002E0EAC"/>
    <w:rsid w:val="002E10B7"/>
    <w:rsid w:val="002E17A0"/>
    <w:rsid w:val="002E234B"/>
    <w:rsid w:val="002E2D91"/>
    <w:rsid w:val="002E316D"/>
    <w:rsid w:val="002E334F"/>
    <w:rsid w:val="002E341B"/>
    <w:rsid w:val="002E35AE"/>
    <w:rsid w:val="002E36CB"/>
    <w:rsid w:val="002E3DD1"/>
    <w:rsid w:val="002E44B6"/>
    <w:rsid w:val="002E45A1"/>
    <w:rsid w:val="002E4935"/>
    <w:rsid w:val="002E52ED"/>
    <w:rsid w:val="002E544D"/>
    <w:rsid w:val="002E573C"/>
    <w:rsid w:val="002E5B9D"/>
    <w:rsid w:val="002E5C40"/>
    <w:rsid w:val="002E5D12"/>
    <w:rsid w:val="002E63D6"/>
    <w:rsid w:val="002E6413"/>
    <w:rsid w:val="002E6701"/>
    <w:rsid w:val="002E686F"/>
    <w:rsid w:val="002E6889"/>
    <w:rsid w:val="002E6E3B"/>
    <w:rsid w:val="002E72E8"/>
    <w:rsid w:val="002E7372"/>
    <w:rsid w:val="002E74E0"/>
    <w:rsid w:val="002E77B6"/>
    <w:rsid w:val="002E7DA9"/>
    <w:rsid w:val="002F02DC"/>
    <w:rsid w:val="002F069D"/>
    <w:rsid w:val="002F0AB0"/>
    <w:rsid w:val="002F0ADA"/>
    <w:rsid w:val="002F1D05"/>
    <w:rsid w:val="002F1EA0"/>
    <w:rsid w:val="002F1F88"/>
    <w:rsid w:val="002F20D3"/>
    <w:rsid w:val="002F26DD"/>
    <w:rsid w:val="002F3570"/>
    <w:rsid w:val="002F358F"/>
    <w:rsid w:val="002F40C8"/>
    <w:rsid w:val="002F410F"/>
    <w:rsid w:val="002F4328"/>
    <w:rsid w:val="002F4C5C"/>
    <w:rsid w:val="002F4E45"/>
    <w:rsid w:val="002F4EDF"/>
    <w:rsid w:val="002F4F6A"/>
    <w:rsid w:val="002F5077"/>
    <w:rsid w:val="002F5B0F"/>
    <w:rsid w:val="002F5D15"/>
    <w:rsid w:val="002F5F85"/>
    <w:rsid w:val="002F6692"/>
    <w:rsid w:val="002F695C"/>
    <w:rsid w:val="002F6DDC"/>
    <w:rsid w:val="002F6E69"/>
    <w:rsid w:val="002F6EF8"/>
    <w:rsid w:val="002F737F"/>
    <w:rsid w:val="002F7627"/>
    <w:rsid w:val="002F7693"/>
    <w:rsid w:val="002F77C0"/>
    <w:rsid w:val="002F7B28"/>
    <w:rsid w:val="003000D1"/>
    <w:rsid w:val="00300496"/>
    <w:rsid w:val="00300C2C"/>
    <w:rsid w:val="00300D43"/>
    <w:rsid w:val="00300EA9"/>
    <w:rsid w:val="00301079"/>
    <w:rsid w:val="003010AF"/>
    <w:rsid w:val="003017A1"/>
    <w:rsid w:val="003018B7"/>
    <w:rsid w:val="00302757"/>
    <w:rsid w:val="003029BE"/>
    <w:rsid w:val="00303355"/>
    <w:rsid w:val="00303648"/>
    <w:rsid w:val="00303A4B"/>
    <w:rsid w:val="003041B6"/>
    <w:rsid w:val="00304241"/>
    <w:rsid w:val="003042BF"/>
    <w:rsid w:val="00305106"/>
    <w:rsid w:val="003054BC"/>
    <w:rsid w:val="00305610"/>
    <w:rsid w:val="003056EE"/>
    <w:rsid w:val="003063B6"/>
    <w:rsid w:val="0030690D"/>
    <w:rsid w:val="00306AEF"/>
    <w:rsid w:val="00306DF8"/>
    <w:rsid w:val="00307673"/>
    <w:rsid w:val="00307C25"/>
    <w:rsid w:val="00310563"/>
    <w:rsid w:val="00310A6B"/>
    <w:rsid w:val="00310CFB"/>
    <w:rsid w:val="00310DFC"/>
    <w:rsid w:val="00311731"/>
    <w:rsid w:val="00311F14"/>
    <w:rsid w:val="003120A7"/>
    <w:rsid w:val="0031212E"/>
    <w:rsid w:val="00312DB7"/>
    <w:rsid w:val="00312FE6"/>
    <w:rsid w:val="0031312B"/>
    <w:rsid w:val="00313563"/>
    <w:rsid w:val="0031384C"/>
    <w:rsid w:val="0031435B"/>
    <w:rsid w:val="00314B3A"/>
    <w:rsid w:val="00314DE1"/>
    <w:rsid w:val="00314F53"/>
    <w:rsid w:val="00314F5A"/>
    <w:rsid w:val="0031509A"/>
    <w:rsid w:val="003153CD"/>
    <w:rsid w:val="00315877"/>
    <w:rsid w:val="00315FD4"/>
    <w:rsid w:val="0031675F"/>
    <w:rsid w:val="0031682D"/>
    <w:rsid w:val="003174BE"/>
    <w:rsid w:val="0031768D"/>
    <w:rsid w:val="00317D1B"/>
    <w:rsid w:val="00317F28"/>
    <w:rsid w:val="00320A67"/>
    <w:rsid w:val="00320B71"/>
    <w:rsid w:val="003215F1"/>
    <w:rsid w:val="00321B8D"/>
    <w:rsid w:val="00321DDC"/>
    <w:rsid w:val="0032206B"/>
    <w:rsid w:val="003220C6"/>
    <w:rsid w:val="00322491"/>
    <w:rsid w:val="0032330B"/>
    <w:rsid w:val="00323477"/>
    <w:rsid w:val="00323ADC"/>
    <w:rsid w:val="00324F69"/>
    <w:rsid w:val="0032525F"/>
    <w:rsid w:val="00325F4C"/>
    <w:rsid w:val="00326332"/>
    <w:rsid w:val="00326967"/>
    <w:rsid w:val="00326A9A"/>
    <w:rsid w:val="00327150"/>
    <w:rsid w:val="0032732E"/>
    <w:rsid w:val="00327736"/>
    <w:rsid w:val="00327A9C"/>
    <w:rsid w:val="00330A68"/>
    <w:rsid w:val="00330A81"/>
    <w:rsid w:val="00330A94"/>
    <w:rsid w:val="0033145C"/>
    <w:rsid w:val="00331CD1"/>
    <w:rsid w:val="00332BEB"/>
    <w:rsid w:val="00333040"/>
    <w:rsid w:val="00333230"/>
    <w:rsid w:val="00333368"/>
    <w:rsid w:val="0033345D"/>
    <w:rsid w:val="003335F5"/>
    <w:rsid w:val="00334001"/>
    <w:rsid w:val="00334180"/>
    <w:rsid w:val="0033453A"/>
    <w:rsid w:val="003346DF"/>
    <w:rsid w:val="00334C8E"/>
    <w:rsid w:val="003360E0"/>
    <w:rsid w:val="0033623F"/>
    <w:rsid w:val="003364E9"/>
    <w:rsid w:val="003369D9"/>
    <w:rsid w:val="003374D1"/>
    <w:rsid w:val="00337E85"/>
    <w:rsid w:val="00340139"/>
    <w:rsid w:val="00340475"/>
    <w:rsid w:val="00340EC8"/>
    <w:rsid w:val="003414FF"/>
    <w:rsid w:val="0034164A"/>
    <w:rsid w:val="00341843"/>
    <w:rsid w:val="00342592"/>
    <w:rsid w:val="00342682"/>
    <w:rsid w:val="003428EC"/>
    <w:rsid w:val="00342A27"/>
    <w:rsid w:val="00342CB4"/>
    <w:rsid w:val="00342D2E"/>
    <w:rsid w:val="003433DD"/>
    <w:rsid w:val="00343544"/>
    <w:rsid w:val="003438BD"/>
    <w:rsid w:val="003439E7"/>
    <w:rsid w:val="00343DE3"/>
    <w:rsid w:val="0034431D"/>
    <w:rsid w:val="003446E7"/>
    <w:rsid w:val="00344A0B"/>
    <w:rsid w:val="00344C22"/>
    <w:rsid w:val="0034519C"/>
    <w:rsid w:val="0034520D"/>
    <w:rsid w:val="00345473"/>
    <w:rsid w:val="00345E27"/>
    <w:rsid w:val="003464D4"/>
    <w:rsid w:val="003465BF"/>
    <w:rsid w:val="003468CF"/>
    <w:rsid w:val="00346B48"/>
    <w:rsid w:val="00346C97"/>
    <w:rsid w:val="003474C5"/>
    <w:rsid w:val="00347AEF"/>
    <w:rsid w:val="00350573"/>
    <w:rsid w:val="00350EBF"/>
    <w:rsid w:val="00351A28"/>
    <w:rsid w:val="00351F27"/>
    <w:rsid w:val="0035242F"/>
    <w:rsid w:val="0035369A"/>
    <w:rsid w:val="00353A02"/>
    <w:rsid w:val="00354A58"/>
    <w:rsid w:val="00354D99"/>
    <w:rsid w:val="00354D9B"/>
    <w:rsid w:val="00355020"/>
    <w:rsid w:val="0035532F"/>
    <w:rsid w:val="00355FB0"/>
    <w:rsid w:val="0035616A"/>
    <w:rsid w:val="00356232"/>
    <w:rsid w:val="00356243"/>
    <w:rsid w:val="003564A8"/>
    <w:rsid w:val="0035650E"/>
    <w:rsid w:val="00356664"/>
    <w:rsid w:val="00356973"/>
    <w:rsid w:val="00357355"/>
    <w:rsid w:val="003575C5"/>
    <w:rsid w:val="00360AC8"/>
    <w:rsid w:val="00360BFE"/>
    <w:rsid w:val="0036173A"/>
    <w:rsid w:val="0036224B"/>
    <w:rsid w:val="0036299F"/>
    <w:rsid w:val="00362ADD"/>
    <w:rsid w:val="00363112"/>
    <w:rsid w:val="00363533"/>
    <w:rsid w:val="003637CD"/>
    <w:rsid w:val="00363A49"/>
    <w:rsid w:val="00363C3C"/>
    <w:rsid w:val="00363C8E"/>
    <w:rsid w:val="003640FB"/>
    <w:rsid w:val="00364164"/>
    <w:rsid w:val="00364611"/>
    <w:rsid w:val="00364DEF"/>
    <w:rsid w:val="003655CA"/>
    <w:rsid w:val="00365EFB"/>
    <w:rsid w:val="00366122"/>
    <w:rsid w:val="00366676"/>
    <w:rsid w:val="00366B62"/>
    <w:rsid w:val="00366EDE"/>
    <w:rsid w:val="003670C8"/>
    <w:rsid w:val="003674AE"/>
    <w:rsid w:val="0036760A"/>
    <w:rsid w:val="00370579"/>
    <w:rsid w:val="0037077F"/>
    <w:rsid w:val="00370AF7"/>
    <w:rsid w:val="00370C48"/>
    <w:rsid w:val="00370F2A"/>
    <w:rsid w:val="00371EB3"/>
    <w:rsid w:val="003726F3"/>
    <w:rsid w:val="003729A1"/>
    <w:rsid w:val="00372A11"/>
    <w:rsid w:val="00372AA0"/>
    <w:rsid w:val="003732E4"/>
    <w:rsid w:val="00373F1E"/>
    <w:rsid w:val="00374DC9"/>
    <w:rsid w:val="00374F61"/>
    <w:rsid w:val="00375097"/>
    <w:rsid w:val="003753F8"/>
    <w:rsid w:val="00375F29"/>
    <w:rsid w:val="003760B5"/>
    <w:rsid w:val="003761F5"/>
    <w:rsid w:val="00376482"/>
    <w:rsid w:val="00376DC6"/>
    <w:rsid w:val="0037748A"/>
    <w:rsid w:val="00380339"/>
    <w:rsid w:val="003803F6"/>
    <w:rsid w:val="0038071D"/>
    <w:rsid w:val="00380726"/>
    <w:rsid w:val="00380CC3"/>
    <w:rsid w:val="00380ECB"/>
    <w:rsid w:val="00381449"/>
    <w:rsid w:val="00381DC0"/>
    <w:rsid w:val="00381E59"/>
    <w:rsid w:val="0038243F"/>
    <w:rsid w:val="0038246F"/>
    <w:rsid w:val="0038275D"/>
    <w:rsid w:val="003829CC"/>
    <w:rsid w:val="00383114"/>
    <w:rsid w:val="00383260"/>
    <w:rsid w:val="003835D9"/>
    <w:rsid w:val="00384DCC"/>
    <w:rsid w:val="00384FD8"/>
    <w:rsid w:val="00385538"/>
    <w:rsid w:val="0038553D"/>
    <w:rsid w:val="00385581"/>
    <w:rsid w:val="003855DD"/>
    <w:rsid w:val="00385D6F"/>
    <w:rsid w:val="003865B9"/>
    <w:rsid w:val="003867C1"/>
    <w:rsid w:val="00386840"/>
    <w:rsid w:val="00386B17"/>
    <w:rsid w:val="00386C34"/>
    <w:rsid w:val="003872B9"/>
    <w:rsid w:val="003875AA"/>
    <w:rsid w:val="003877C2"/>
    <w:rsid w:val="00387C5B"/>
    <w:rsid w:val="00387D85"/>
    <w:rsid w:val="00387DDF"/>
    <w:rsid w:val="003905CB"/>
    <w:rsid w:val="003906CF"/>
    <w:rsid w:val="00390CB0"/>
    <w:rsid w:val="0039184F"/>
    <w:rsid w:val="00391946"/>
    <w:rsid w:val="00391B5D"/>
    <w:rsid w:val="00391BC3"/>
    <w:rsid w:val="003929C6"/>
    <w:rsid w:val="00392AD4"/>
    <w:rsid w:val="00392D75"/>
    <w:rsid w:val="003931C2"/>
    <w:rsid w:val="00393770"/>
    <w:rsid w:val="003938BB"/>
    <w:rsid w:val="00393956"/>
    <w:rsid w:val="00393E53"/>
    <w:rsid w:val="003940C5"/>
    <w:rsid w:val="00394ACE"/>
    <w:rsid w:val="00395592"/>
    <w:rsid w:val="00395A8B"/>
    <w:rsid w:val="00395B8B"/>
    <w:rsid w:val="00396189"/>
    <w:rsid w:val="00396824"/>
    <w:rsid w:val="00396DC0"/>
    <w:rsid w:val="003971A0"/>
    <w:rsid w:val="003977FB"/>
    <w:rsid w:val="00397C55"/>
    <w:rsid w:val="003A0009"/>
    <w:rsid w:val="003A0221"/>
    <w:rsid w:val="003A04DF"/>
    <w:rsid w:val="003A06B4"/>
    <w:rsid w:val="003A06D0"/>
    <w:rsid w:val="003A1089"/>
    <w:rsid w:val="003A1A93"/>
    <w:rsid w:val="003A1E50"/>
    <w:rsid w:val="003A21E5"/>
    <w:rsid w:val="003A2755"/>
    <w:rsid w:val="003A28D5"/>
    <w:rsid w:val="003A2B03"/>
    <w:rsid w:val="003A30CC"/>
    <w:rsid w:val="003A3184"/>
    <w:rsid w:val="003A43AE"/>
    <w:rsid w:val="003A5647"/>
    <w:rsid w:val="003A5811"/>
    <w:rsid w:val="003A58FC"/>
    <w:rsid w:val="003A59D5"/>
    <w:rsid w:val="003A5D3E"/>
    <w:rsid w:val="003A5E56"/>
    <w:rsid w:val="003A62D7"/>
    <w:rsid w:val="003A64E7"/>
    <w:rsid w:val="003A6515"/>
    <w:rsid w:val="003A6BE0"/>
    <w:rsid w:val="003A78C0"/>
    <w:rsid w:val="003A7D48"/>
    <w:rsid w:val="003B06A9"/>
    <w:rsid w:val="003B0AE4"/>
    <w:rsid w:val="003B0B54"/>
    <w:rsid w:val="003B0D67"/>
    <w:rsid w:val="003B1125"/>
    <w:rsid w:val="003B1275"/>
    <w:rsid w:val="003B1868"/>
    <w:rsid w:val="003B1AA9"/>
    <w:rsid w:val="003B1F45"/>
    <w:rsid w:val="003B2FBD"/>
    <w:rsid w:val="003B316A"/>
    <w:rsid w:val="003B35BC"/>
    <w:rsid w:val="003B382C"/>
    <w:rsid w:val="003B3AA9"/>
    <w:rsid w:val="003B4E8C"/>
    <w:rsid w:val="003B58CA"/>
    <w:rsid w:val="003B5C41"/>
    <w:rsid w:val="003B5D47"/>
    <w:rsid w:val="003B66F9"/>
    <w:rsid w:val="003B67E0"/>
    <w:rsid w:val="003B6986"/>
    <w:rsid w:val="003B739D"/>
    <w:rsid w:val="003B7694"/>
    <w:rsid w:val="003C0243"/>
    <w:rsid w:val="003C05A7"/>
    <w:rsid w:val="003C078B"/>
    <w:rsid w:val="003C1973"/>
    <w:rsid w:val="003C1B84"/>
    <w:rsid w:val="003C2BAE"/>
    <w:rsid w:val="003C305E"/>
    <w:rsid w:val="003C3378"/>
    <w:rsid w:val="003C3404"/>
    <w:rsid w:val="003C56A1"/>
    <w:rsid w:val="003C5FE9"/>
    <w:rsid w:val="003C60A8"/>
    <w:rsid w:val="003C639F"/>
    <w:rsid w:val="003C6B41"/>
    <w:rsid w:val="003C72FD"/>
    <w:rsid w:val="003C7D26"/>
    <w:rsid w:val="003C7D58"/>
    <w:rsid w:val="003D03A2"/>
    <w:rsid w:val="003D0B77"/>
    <w:rsid w:val="003D1992"/>
    <w:rsid w:val="003D2018"/>
    <w:rsid w:val="003D2632"/>
    <w:rsid w:val="003D2981"/>
    <w:rsid w:val="003D2A46"/>
    <w:rsid w:val="003D2C0D"/>
    <w:rsid w:val="003D318F"/>
    <w:rsid w:val="003D3735"/>
    <w:rsid w:val="003D39E6"/>
    <w:rsid w:val="003D4955"/>
    <w:rsid w:val="003D4AEE"/>
    <w:rsid w:val="003D4CC9"/>
    <w:rsid w:val="003D56A4"/>
    <w:rsid w:val="003D59C6"/>
    <w:rsid w:val="003D65BC"/>
    <w:rsid w:val="003D660E"/>
    <w:rsid w:val="003D6812"/>
    <w:rsid w:val="003D6D35"/>
    <w:rsid w:val="003D733B"/>
    <w:rsid w:val="003D735C"/>
    <w:rsid w:val="003D76D5"/>
    <w:rsid w:val="003D7C01"/>
    <w:rsid w:val="003D7CFC"/>
    <w:rsid w:val="003D7FED"/>
    <w:rsid w:val="003E0395"/>
    <w:rsid w:val="003E04B0"/>
    <w:rsid w:val="003E177E"/>
    <w:rsid w:val="003E1915"/>
    <w:rsid w:val="003E1987"/>
    <w:rsid w:val="003E1991"/>
    <w:rsid w:val="003E1B99"/>
    <w:rsid w:val="003E1E07"/>
    <w:rsid w:val="003E2469"/>
    <w:rsid w:val="003E2635"/>
    <w:rsid w:val="003E265D"/>
    <w:rsid w:val="003E266A"/>
    <w:rsid w:val="003E365F"/>
    <w:rsid w:val="003E3BC2"/>
    <w:rsid w:val="003E506B"/>
    <w:rsid w:val="003E5B1E"/>
    <w:rsid w:val="003E5C19"/>
    <w:rsid w:val="003E5F16"/>
    <w:rsid w:val="003E5FC7"/>
    <w:rsid w:val="003E61CD"/>
    <w:rsid w:val="003E6439"/>
    <w:rsid w:val="003E650D"/>
    <w:rsid w:val="003E70D2"/>
    <w:rsid w:val="003E75E2"/>
    <w:rsid w:val="003E7646"/>
    <w:rsid w:val="003E7704"/>
    <w:rsid w:val="003E7903"/>
    <w:rsid w:val="003E79FE"/>
    <w:rsid w:val="003F09AB"/>
    <w:rsid w:val="003F0C6E"/>
    <w:rsid w:val="003F0CDF"/>
    <w:rsid w:val="003F1555"/>
    <w:rsid w:val="003F1595"/>
    <w:rsid w:val="003F1B94"/>
    <w:rsid w:val="003F1D5E"/>
    <w:rsid w:val="003F1E71"/>
    <w:rsid w:val="003F2438"/>
    <w:rsid w:val="003F30B5"/>
    <w:rsid w:val="003F330C"/>
    <w:rsid w:val="003F3800"/>
    <w:rsid w:val="003F3B06"/>
    <w:rsid w:val="003F3BBA"/>
    <w:rsid w:val="003F3EDF"/>
    <w:rsid w:val="003F3FD8"/>
    <w:rsid w:val="003F40D1"/>
    <w:rsid w:val="003F4336"/>
    <w:rsid w:val="003F438F"/>
    <w:rsid w:val="003F5F6B"/>
    <w:rsid w:val="003F60C8"/>
    <w:rsid w:val="003F6364"/>
    <w:rsid w:val="003F6C90"/>
    <w:rsid w:val="003F6D00"/>
    <w:rsid w:val="003F6F1A"/>
    <w:rsid w:val="003F7827"/>
    <w:rsid w:val="0040017C"/>
    <w:rsid w:val="004004B1"/>
    <w:rsid w:val="0040077A"/>
    <w:rsid w:val="00400B7B"/>
    <w:rsid w:val="00401531"/>
    <w:rsid w:val="00401705"/>
    <w:rsid w:val="00401988"/>
    <w:rsid w:val="004024E0"/>
    <w:rsid w:val="00402CCC"/>
    <w:rsid w:val="00403219"/>
    <w:rsid w:val="00403BE1"/>
    <w:rsid w:val="00404149"/>
    <w:rsid w:val="00404281"/>
    <w:rsid w:val="00404715"/>
    <w:rsid w:val="00404A38"/>
    <w:rsid w:val="00404BD5"/>
    <w:rsid w:val="00405198"/>
    <w:rsid w:val="004063D9"/>
    <w:rsid w:val="004065EE"/>
    <w:rsid w:val="00406634"/>
    <w:rsid w:val="004068A1"/>
    <w:rsid w:val="004068A9"/>
    <w:rsid w:val="00406C87"/>
    <w:rsid w:val="00406F47"/>
    <w:rsid w:val="00407133"/>
    <w:rsid w:val="00407181"/>
    <w:rsid w:val="0040720E"/>
    <w:rsid w:val="00407EC5"/>
    <w:rsid w:val="004103CB"/>
    <w:rsid w:val="004105F5"/>
    <w:rsid w:val="004108DA"/>
    <w:rsid w:val="00410C78"/>
    <w:rsid w:val="00411522"/>
    <w:rsid w:val="00411F2B"/>
    <w:rsid w:val="0041223E"/>
    <w:rsid w:val="00412242"/>
    <w:rsid w:val="004137F4"/>
    <w:rsid w:val="004138DA"/>
    <w:rsid w:val="00414264"/>
    <w:rsid w:val="00414566"/>
    <w:rsid w:val="00414E01"/>
    <w:rsid w:val="00414F66"/>
    <w:rsid w:val="00414FEF"/>
    <w:rsid w:val="00415369"/>
    <w:rsid w:val="00415AA7"/>
    <w:rsid w:val="00415E3A"/>
    <w:rsid w:val="00415F15"/>
    <w:rsid w:val="00415F44"/>
    <w:rsid w:val="00416063"/>
    <w:rsid w:val="00416256"/>
    <w:rsid w:val="00416347"/>
    <w:rsid w:val="0041637E"/>
    <w:rsid w:val="00416783"/>
    <w:rsid w:val="00416ABA"/>
    <w:rsid w:val="00416B3F"/>
    <w:rsid w:val="004173E9"/>
    <w:rsid w:val="00417ACA"/>
    <w:rsid w:val="004203EC"/>
    <w:rsid w:val="00420858"/>
    <w:rsid w:val="00420D1E"/>
    <w:rsid w:val="00420D87"/>
    <w:rsid w:val="00421890"/>
    <w:rsid w:val="00421917"/>
    <w:rsid w:val="00421E77"/>
    <w:rsid w:val="004220F7"/>
    <w:rsid w:val="004221AA"/>
    <w:rsid w:val="0042285D"/>
    <w:rsid w:val="0042298E"/>
    <w:rsid w:val="00422A7A"/>
    <w:rsid w:val="00422C23"/>
    <w:rsid w:val="004233E6"/>
    <w:rsid w:val="00423603"/>
    <w:rsid w:val="00424169"/>
    <w:rsid w:val="004242DE"/>
    <w:rsid w:val="004248D3"/>
    <w:rsid w:val="00424914"/>
    <w:rsid w:val="00425187"/>
    <w:rsid w:val="004252AB"/>
    <w:rsid w:val="004254DC"/>
    <w:rsid w:val="00425C3C"/>
    <w:rsid w:val="00425CC3"/>
    <w:rsid w:val="00426E4D"/>
    <w:rsid w:val="00426F1A"/>
    <w:rsid w:val="004272DE"/>
    <w:rsid w:val="004278EE"/>
    <w:rsid w:val="004279C5"/>
    <w:rsid w:val="004279DA"/>
    <w:rsid w:val="00427AEA"/>
    <w:rsid w:val="00427B42"/>
    <w:rsid w:val="00427DCF"/>
    <w:rsid w:val="00427F7D"/>
    <w:rsid w:val="00427FB5"/>
    <w:rsid w:val="0043019F"/>
    <w:rsid w:val="004301F1"/>
    <w:rsid w:val="00430A13"/>
    <w:rsid w:val="00430FEA"/>
    <w:rsid w:val="00431720"/>
    <w:rsid w:val="004317D6"/>
    <w:rsid w:val="00431865"/>
    <w:rsid w:val="00431C45"/>
    <w:rsid w:val="004321CC"/>
    <w:rsid w:val="00432336"/>
    <w:rsid w:val="00433402"/>
    <w:rsid w:val="00433830"/>
    <w:rsid w:val="004349F7"/>
    <w:rsid w:val="00434FC5"/>
    <w:rsid w:val="00435255"/>
    <w:rsid w:val="00435380"/>
    <w:rsid w:val="00435C3A"/>
    <w:rsid w:val="00436343"/>
    <w:rsid w:val="00436A95"/>
    <w:rsid w:val="00437373"/>
    <w:rsid w:val="00437A7F"/>
    <w:rsid w:val="00437E9C"/>
    <w:rsid w:val="00437F81"/>
    <w:rsid w:val="00440570"/>
    <w:rsid w:val="004408BD"/>
    <w:rsid w:val="00440A40"/>
    <w:rsid w:val="00440B0A"/>
    <w:rsid w:val="00440DB4"/>
    <w:rsid w:val="00440F3C"/>
    <w:rsid w:val="004410BA"/>
    <w:rsid w:val="0044123D"/>
    <w:rsid w:val="0044140F"/>
    <w:rsid w:val="004414F0"/>
    <w:rsid w:val="00441A41"/>
    <w:rsid w:val="00441BB9"/>
    <w:rsid w:val="00441D5A"/>
    <w:rsid w:val="004420CE"/>
    <w:rsid w:val="004421BA"/>
    <w:rsid w:val="0044223C"/>
    <w:rsid w:val="00442B35"/>
    <w:rsid w:val="00442CEC"/>
    <w:rsid w:val="00442CF4"/>
    <w:rsid w:val="004432EC"/>
    <w:rsid w:val="00443776"/>
    <w:rsid w:val="00443928"/>
    <w:rsid w:val="00443BC6"/>
    <w:rsid w:val="00444723"/>
    <w:rsid w:val="00444B62"/>
    <w:rsid w:val="00444ED1"/>
    <w:rsid w:val="00445C25"/>
    <w:rsid w:val="00446213"/>
    <w:rsid w:val="00446782"/>
    <w:rsid w:val="0044683D"/>
    <w:rsid w:val="00446985"/>
    <w:rsid w:val="00447125"/>
    <w:rsid w:val="00447156"/>
    <w:rsid w:val="0044723F"/>
    <w:rsid w:val="004478A0"/>
    <w:rsid w:val="00450538"/>
    <w:rsid w:val="004506B9"/>
    <w:rsid w:val="00451BA2"/>
    <w:rsid w:val="00452548"/>
    <w:rsid w:val="004531CE"/>
    <w:rsid w:val="004539B7"/>
    <w:rsid w:val="00454480"/>
    <w:rsid w:val="004544CA"/>
    <w:rsid w:val="004546B3"/>
    <w:rsid w:val="00455299"/>
    <w:rsid w:val="00455816"/>
    <w:rsid w:val="00455842"/>
    <w:rsid w:val="00456CB7"/>
    <w:rsid w:val="00456FAC"/>
    <w:rsid w:val="004571D5"/>
    <w:rsid w:val="00457318"/>
    <w:rsid w:val="0045774E"/>
    <w:rsid w:val="004577A8"/>
    <w:rsid w:val="00457FE3"/>
    <w:rsid w:val="0046154F"/>
    <w:rsid w:val="00461A90"/>
    <w:rsid w:val="00461B23"/>
    <w:rsid w:val="00461E57"/>
    <w:rsid w:val="00462536"/>
    <w:rsid w:val="004627AD"/>
    <w:rsid w:val="00463495"/>
    <w:rsid w:val="00463BE0"/>
    <w:rsid w:val="004644C5"/>
    <w:rsid w:val="004648D9"/>
    <w:rsid w:val="00464AAA"/>
    <w:rsid w:val="00464D22"/>
    <w:rsid w:val="00465174"/>
    <w:rsid w:val="0046530F"/>
    <w:rsid w:val="004655C3"/>
    <w:rsid w:val="00465C9C"/>
    <w:rsid w:val="0046602D"/>
    <w:rsid w:val="0046651C"/>
    <w:rsid w:val="0046661D"/>
    <w:rsid w:val="00467916"/>
    <w:rsid w:val="00467E73"/>
    <w:rsid w:val="0047045A"/>
    <w:rsid w:val="004707D0"/>
    <w:rsid w:val="0047081B"/>
    <w:rsid w:val="0047087F"/>
    <w:rsid w:val="00470ADE"/>
    <w:rsid w:val="00470CD7"/>
    <w:rsid w:val="004712AF"/>
    <w:rsid w:val="0047213B"/>
    <w:rsid w:val="004724E5"/>
    <w:rsid w:val="00472E17"/>
    <w:rsid w:val="00472F80"/>
    <w:rsid w:val="00473122"/>
    <w:rsid w:val="00473240"/>
    <w:rsid w:val="00473340"/>
    <w:rsid w:val="00473512"/>
    <w:rsid w:val="004748C3"/>
    <w:rsid w:val="00474AA1"/>
    <w:rsid w:val="00474C87"/>
    <w:rsid w:val="00475250"/>
    <w:rsid w:val="00475344"/>
    <w:rsid w:val="00475453"/>
    <w:rsid w:val="004754C3"/>
    <w:rsid w:val="00475EA3"/>
    <w:rsid w:val="0047614D"/>
    <w:rsid w:val="0047625D"/>
    <w:rsid w:val="00476C10"/>
    <w:rsid w:val="00476D9F"/>
    <w:rsid w:val="004771EE"/>
    <w:rsid w:val="0047751A"/>
    <w:rsid w:val="004779B2"/>
    <w:rsid w:val="00477E72"/>
    <w:rsid w:val="004803AB"/>
    <w:rsid w:val="00481CBF"/>
    <w:rsid w:val="0048217E"/>
    <w:rsid w:val="00482E44"/>
    <w:rsid w:val="00483B8B"/>
    <w:rsid w:val="00483EC7"/>
    <w:rsid w:val="004845A6"/>
    <w:rsid w:val="004849D9"/>
    <w:rsid w:val="00484A00"/>
    <w:rsid w:val="00484AD4"/>
    <w:rsid w:val="0048558F"/>
    <w:rsid w:val="00485FB3"/>
    <w:rsid w:val="0048618F"/>
    <w:rsid w:val="004862C1"/>
    <w:rsid w:val="00486C69"/>
    <w:rsid w:val="00486CDD"/>
    <w:rsid w:val="00486D03"/>
    <w:rsid w:val="00487506"/>
    <w:rsid w:val="00487528"/>
    <w:rsid w:val="00487A96"/>
    <w:rsid w:val="00487B7D"/>
    <w:rsid w:val="00487CA7"/>
    <w:rsid w:val="004905CF"/>
    <w:rsid w:val="00490E30"/>
    <w:rsid w:val="00490F91"/>
    <w:rsid w:val="004915DB"/>
    <w:rsid w:val="00491A81"/>
    <w:rsid w:val="0049237F"/>
    <w:rsid w:val="0049249D"/>
    <w:rsid w:val="004926EC"/>
    <w:rsid w:val="004927C0"/>
    <w:rsid w:val="00492D82"/>
    <w:rsid w:val="00492E0C"/>
    <w:rsid w:val="004931B9"/>
    <w:rsid w:val="00493382"/>
    <w:rsid w:val="00493DC1"/>
    <w:rsid w:val="00494FFB"/>
    <w:rsid w:val="004951F7"/>
    <w:rsid w:val="00495276"/>
    <w:rsid w:val="004953B3"/>
    <w:rsid w:val="00496A35"/>
    <w:rsid w:val="00496B1F"/>
    <w:rsid w:val="00496D83"/>
    <w:rsid w:val="00497117"/>
    <w:rsid w:val="00497998"/>
    <w:rsid w:val="004A0574"/>
    <w:rsid w:val="004A0AAF"/>
    <w:rsid w:val="004A0DDC"/>
    <w:rsid w:val="004A0EF2"/>
    <w:rsid w:val="004A1453"/>
    <w:rsid w:val="004A1840"/>
    <w:rsid w:val="004A250E"/>
    <w:rsid w:val="004A291C"/>
    <w:rsid w:val="004A3486"/>
    <w:rsid w:val="004A3520"/>
    <w:rsid w:val="004A3C88"/>
    <w:rsid w:val="004A3CEA"/>
    <w:rsid w:val="004A3F03"/>
    <w:rsid w:val="004A4322"/>
    <w:rsid w:val="004A5424"/>
    <w:rsid w:val="004A54E3"/>
    <w:rsid w:val="004A5640"/>
    <w:rsid w:val="004A5B5C"/>
    <w:rsid w:val="004A60FC"/>
    <w:rsid w:val="004A62FC"/>
    <w:rsid w:val="004A641C"/>
    <w:rsid w:val="004A6A8F"/>
    <w:rsid w:val="004A6E35"/>
    <w:rsid w:val="004A6F7B"/>
    <w:rsid w:val="004A72AC"/>
    <w:rsid w:val="004B0331"/>
    <w:rsid w:val="004B0CD8"/>
    <w:rsid w:val="004B162F"/>
    <w:rsid w:val="004B17EA"/>
    <w:rsid w:val="004B2499"/>
    <w:rsid w:val="004B2532"/>
    <w:rsid w:val="004B270C"/>
    <w:rsid w:val="004B2800"/>
    <w:rsid w:val="004B39E9"/>
    <w:rsid w:val="004B3A1B"/>
    <w:rsid w:val="004B3F43"/>
    <w:rsid w:val="004B41BB"/>
    <w:rsid w:val="004B41EB"/>
    <w:rsid w:val="004B426F"/>
    <w:rsid w:val="004B4785"/>
    <w:rsid w:val="004B47A6"/>
    <w:rsid w:val="004B4A64"/>
    <w:rsid w:val="004B4F32"/>
    <w:rsid w:val="004B5409"/>
    <w:rsid w:val="004B54D8"/>
    <w:rsid w:val="004B579D"/>
    <w:rsid w:val="004B5B0F"/>
    <w:rsid w:val="004B5F7F"/>
    <w:rsid w:val="004B65BA"/>
    <w:rsid w:val="004B66D6"/>
    <w:rsid w:val="004B68B7"/>
    <w:rsid w:val="004B697F"/>
    <w:rsid w:val="004B6A39"/>
    <w:rsid w:val="004B6DB1"/>
    <w:rsid w:val="004B6ED0"/>
    <w:rsid w:val="004B75DE"/>
    <w:rsid w:val="004B78CB"/>
    <w:rsid w:val="004B7AA5"/>
    <w:rsid w:val="004B7AEE"/>
    <w:rsid w:val="004B7B01"/>
    <w:rsid w:val="004B7DE9"/>
    <w:rsid w:val="004B7E3E"/>
    <w:rsid w:val="004B7F7D"/>
    <w:rsid w:val="004C036E"/>
    <w:rsid w:val="004C0433"/>
    <w:rsid w:val="004C0B4D"/>
    <w:rsid w:val="004C1221"/>
    <w:rsid w:val="004C149E"/>
    <w:rsid w:val="004C16F7"/>
    <w:rsid w:val="004C1F36"/>
    <w:rsid w:val="004C22ED"/>
    <w:rsid w:val="004C23D7"/>
    <w:rsid w:val="004C290F"/>
    <w:rsid w:val="004C2CB6"/>
    <w:rsid w:val="004C2F06"/>
    <w:rsid w:val="004C3720"/>
    <w:rsid w:val="004C3D3C"/>
    <w:rsid w:val="004C4C46"/>
    <w:rsid w:val="004C5091"/>
    <w:rsid w:val="004C542D"/>
    <w:rsid w:val="004C591D"/>
    <w:rsid w:val="004C5BF2"/>
    <w:rsid w:val="004C6400"/>
    <w:rsid w:val="004C740A"/>
    <w:rsid w:val="004C7731"/>
    <w:rsid w:val="004C78CF"/>
    <w:rsid w:val="004C795F"/>
    <w:rsid w:val="004C7A9D"/>
    <w:rsid w:val="004C7C98"/>
    <w:rsid w:val="004C7D5F"/>
    <w:rsid w:val="004C7DD4"/>
    <w:rsid w:val="004D0146"/>
    <w:rsid w:val="004D031D"/>
    <w:rsid w:val="004D0C42"/>
    <w:rsid w:val="004D0CA8"/>
    <w:rsid w:val="004D0F1B"/>
    <w:rsid w:val="004D143F"/>
    <w:rsid w:val="004D1754"/>
    <w:rsid w:val="004D175C"/>
    <w:rsid w:val="004D18E1"/>
    <w:rsid w:val="004D24BE"/>
    <w:rsid w:val="004D3007"/>
    <w:rsid w:val="004D3300"/>
    <w:rsid w:val="004D35FB"/>
    <w:rsid w:val="004D3D8E"/>
    <w:rsid w:val="004D476D"/>
    <w:rsid w:val="004D4D3C"/>
    <w:rsid w:val="004D4DB9"/>
    <w:rsid w:val="004D4EF0"/>
    <w:rsid w:val="004D5D96"/>
    <w:rsid w:val="004D6675"/>
    <w:rsid w:val="004D6796"/>
    <w:rsid w:val="004D67FC"/>
    <w:rsid w:val="004D6B48"/>
    <w:rsid w:val="004D6BA3"/>
    <w:rsid w:val="004D6D30"/>
    <w:rsid w:val="004D6E9C"/>
    <w:rsid w:val="004D7D3A"/>
    <w:rsid w:val="004E0BD1"/>
    <w:rsid w:val="004E10AA"/>
    <w:rsid w:val="004E1615"/>
    <w:rsid w:val="004E17FB"/>
    <w:rsid w:val="004E204A"/>
    <w:rsid w:val="004E20CA"/>
    <w:rsid w:val="004E25E8"/>
    <w:rsid w:val="004E2B7C"/>
    <w:rsid w:val="004E366D"/>
    <w:rsid w:val="004E3D7C"/>
    <w:rsid w:val="004E465D"/>
    <w:rsid w:val="004E4C69"/>
    <w:rsid w:val="004E4DEA"/>
    <w:rsid w:val="004E570B"/>
    <w:rsid w:val="004E5774"/>
    <w:rsid w:val="004E5DEB"/>
    <w:rsid w:val="004E613F"/>
    <w:rsid w:val="004E66B2"/>
    <w:rsid w:val="004E76E2"/>
    <w:rsid w:val="004E77C5"/>
    <w:rsid w:val="004E7F55"/>
    <w:rsid w:val="004E7FA2"/>
    <w:rsid w:val="004F002C"/>
    <w:rsid w:val="004F1174"/>
    <w:rsid w:val="004F14DF"/>
    <w:rsid w:val="004F1F91"/>
    <w:rsid w:val="004F23F3"/>
    <w:rsid w:val="004F253A"/>
    <w:rsid w:val="004F3423"/>
    <w:rsid w:val="004F360F"/>
    <w:rsid w:val="004F3F80"/>
    <w:rsid w:val="004F4954"/>
    <w:rsid w:val="004F4A47"/>
    <w:rsid w:val="004F4B09"/>
    <w:rsid w:val="004F4BD3"/>
    <w:rsid w:val="004F4F49"/>
    <w:rsid w:val="004F503E"/>
    <w:rsid w:val="004F5309"/>
    <w:rsid w:val="004F5748"/>
    <w:rsid w:val="004F5835"/>
    <w:rsid w:val="004F68F0"/>
    <w:rsid w:val="004F6F00"/>
    <w:rsid w:val="004F6F87"/>
    <w:rsid w:val="004F793D"/>
    <w:rsid w:val="0050063C"/>
    <w:rsid w:val="00500836"/>
    <w:rsid w:val="00501543"/>
    <w:rsid w:val="005019F9"/>
    <w:rsid w:val="00501D60"/>
    <w:rsid w:val="00501DD7"/>
    <w:rsid w:val="00501F47"/>
    <w:rsid w:val="00502022"/>
    <w:rsid w:val="0050250D"/>
    <w:rsid w:val="005026B1"/>
    <w:rsid w:val="00502742"/>
    <w:rsid w:val="00503BA9"/>
    <w:rsid w:val="00503ECB"/>
    <w:rsid w:val="005040A4"/>
    <w:rsid w:val="005045A3"/>
    <w:rsid w:val="00504A7E"/>
    <w:rsid w:val="00504AD0"/>
    <w:rsid w:val="00504BAC"/>
    <w:rsid w:val="00504D5F"/>
    <w:rsid w:val="00505197"/>
    <w:rsid w:val="00505B1C"/>
    <w:rsid w:val="00506409"/>
    <w:rsid w:val="00506E33"/>
    <w:rsid w:val="0050705F"/>
    <w:rsid w:val="00507376"/>
    <w:rsid w:val="00507560"/>
    <w:rsid w:val="00507613"/>
    <w:rsid w:val="005078A2"/>
    <w:rsid w:val="005079A4"/>
    <w:rsid w:val="00507ED5"/>
    <w:rsid w:val="00510122"/>
    <w:rsid w:val="005113A0"/>
    <w:rsid w:val="00511CBC"/>
    <w:rsid w:val="0051262F"/>
    <w:rsid w:val="00512DEC"/>
    <w:rsid w:val="00513235"/>
    <w:rsid w:val="00513306"/>
    <w:rsid w:val="0051493E"/>
    <w:rsid w:val="00514C4B"/>
    <w:rsid w:val="00514FC5"/>
    <w:rsid w:val="00515531"/>
    <w:rsid w:val="00515612"/>
    <w:rsid w:val="00515BC8"/>
    <w:rsid w:val="00515DA2"/>
    <w:rsid w:val="00515DFD"/>
    <w:rsid w:val="0051620F"/>
    <w:rsid w:val="0051682B"/>
    <w:rsid w:val="00516B79"/>
    <w:rsid w:val="00516B95"/>
    <w:rsid w:val="00517A34"/>
    <w:rsid w:val="00520154"/>
    <w:rsid w:val="00520411"/>
    <w:rsid w:val="005204EF"/>
    <w:rsid w:val="005204F4"/>
    <w:rsid w:val="0052133D"/>
    <w:rsid w:val="00521B9A"/>
    <w:rsid w:val="00521CBD"/>
    <w:rsid w:val="00521E6C"/>
    <w:rsid w:val="0052282A"/>
    <w:rsid w:val="005229E6"/>
    <w:rsid w:val="00522A75"/>
    <w:rsid w:val="00522C8D"/>
    <w:rsid w:val="00522DEC"/>
    <w:rsid w:val="0052324E"/>
    <w:rsid w:val="005233C6"/>
    <w:rsid w:val="00523782"/>
    <w:rsid w:val="00523B34"/>
    <w:rsid w:val="00523C39"/>
    <w:rsid w:val="00524140"/>
    <w:rsid w:val="00524593"/>
    <w:rsid w:val="00524732"/>
    <w:rsid w:val="0052479F"/>
    <w:rsid w:val="00525524"/>
    <w:rsid w:val="00525AC2"/>
    <w:rsid w:val="00525D83"/>
    <w:rsid w:val="00526B98"/>
    <w:rsid w:val="00526BC3"/>
    <w:rsid w:val="00530598"/>
    <w:rsid w:val="005308ED"/>
    <w:rsid w:val="00530CF1"/>
    <w:rsid w:val="00530D57"/>
    <w:rsid w:val="00530EE2"/>
    <w:rsid w:val="00531436"/>
    <w:rsid w:val="0053194E"/>
    <w:rsid w:val="00531E0A"/>
    <w:rsid w:val="00532256"/>
    <w:rsid w:val="005328F9"/>
    <w:rsid w:val="00533BFF"/>
    <w:rsid w:val="00533E6B"/>
    <w:rsid w:val="005342B6"/>
    <w:rsid w:val="005347C5"/>
    <w:rsid w:val="00534C0A"/>
    <w:rsid w:val="005350D9"/>
    <w:rsid w:val="005357AF"/>
    <w:rsid w:val="00535EF3"/>
    <w:rsid w:val="00536BE3"/>
    <w:rsid w:val="00536DFA"/>
    <w:rsid w:val="00537384"/>
    <w:rsid w:val="005377BB"/>
    <w:rsid w:val="005400DB"/>
    <w:rsid w:val="005405E2"/>
    <w:rsid w:val="0054061C"/>
    <w:rsid w:val="005408EA"/>
    <w:rsid w:val="00540980"/>
    <w:rsid w:val="00540B82"/>
    <w:rsid w:val="005414D6"/>
    <w:rsid w:val="005417DF"/>
    <w:rsid w:val="00541E30"/>
    <w:rsid w:val="00542057"/>
    <w:rsid w:val="005425DA"/>
    <w:rsid w:val="0054367E"/>
    <w:rsid w:val="00543CD8"/>
    <w:rsid w:val="00544310"/>
    <w:rsid w:val="00544555"/>
    <w:rsid w:val="0054489D"/>
    <w:rsid w:val="00544ADE"/>
    <w:rsid w:val="00544F74"/>
    <w:rsid w:val="00545425"/>
    <w:rsid w:val="00545956"/>
    <w:rsid w:val="00545975"/>
    <w:rsid w:val="005460A4"/>
    <w:rsid w:val="005460D3"/>
    <w:rsid w:val="005465BE"/>
    <w:rsid w:val="00546C1B"/>
    <w:rsid w:val="0054753B"/>
    <w:rsid w:val="0054792B"/>
    <w:rsid w:val="00550004"/>
    <w:rsid w:val="00550CEB"/>
    <w:rsid w:val="00551398"/>
    <w:rsid w:val="005513B5"/>
    <w:rsid w:val="00551464"/>
    <w:rsid w:val="00551E6F"/>
    <w:rsid w:val="0055219B"/>
    <w:rsid w:val="0055232E"/>
    <w:rsid w:val="005524CB"/>
    <w:rsid w:val="00552EE2"/>
    <w:rsid w:val="00553275"/>
    <w:rsid w:val="00553652"/>
    <w:rsid w:val="00553756"/>
    <w:rsid w:val="0055378E"/>
    <w:rsid w:val="00553801"/>
    <w:rsid w:val="0055428B"/>
    <w:rsid w:val="00554557"/>
    <w:rsid w:val="00554880"/>
    <w:rsid w:val="00554897"/>
    <w:rsid w:val="00554C5E"/>
    <w:rsid w:val="00555291"/>
    <w:rsid w:val="005552C3"/>
    <w:rsid w:val="005554AA"/>
    <w:rsid w:val="00555DA0"/>
    <w:rsid w:val="00556D4E"/>
    <w:rsid w:val="00556FDE"/>
    <w:rsid w:val="005571DE"/>
    <w:rsid w:val="00557407"/>
    <w:rsid w:val="00557940"/>
    <w:rsid w:val="005600BA"/>
    <w:rsid w:val="00560AE4"/>
    <w:rsid w:val="00560AFF"/>
    <w:rsid w:val="00560BCF"/>
    <w:rsid w:val="00561542"/>
    <w:rsid w:val="00561A45"/>
    <w:rsid w:val="00561EFF"/>
    <w:rsid w:val="0056200D"/>
    <w:rsid w:val="005620D2"/>
    <w:rsid w:val="0056213E"/>
    <w:rsid w:val="00562892"/>
    <w:rsid w:val="0056289B"/>
    <w:rsid w:val="005628C9"/>
    <w:rsid w:val="00562952"/>
    <w:rsid w:val="00562A16"/>
    <w:rsid w:val="00563412"/>
    <w:rsid w:val="005634C7"/>
    <w:rsid w:val="00563896"/>
    <w:rsid w:val="00563A99"/>
    <w:rsid w:val="00563D75"/>
    <w:rsid w:val="00563E34"/>
    <w:rsid w:val="00564339"/>
    <w:rsid w:val="00564394"/>
    <w:rsid w:val="005643FF"/>
    <w:rsid w:val="0056485D"/>
    <w:rsid w:val="00564D05"/>
    <w:rsid w:val="0056592F"/>
    <w:rsid w:val="00565992"/>
    <w:rsid w:val="00565D21"/>
    <w:rsid w:val="00565E46"/>
    <w:rsid w:val="00565FE6"/>
    <w:rsid w:val="0056650C"/>
    <w:rsid w:val="0056696D"/>
    <w:rsid w:val="0056724F"/>
    <w:rsid w:val="005675BC"/>
    <w:rsid w:val="00570EC8"/>
    <w:rsid w:val="005710B5"/>
    <w:rsid w:val="00572220"/>
    <w:rsid w:val="0057251C"/>
    <w:rsid w:val="00572817"/>
    <w:rsid w:val="00572967"/>
    <w:rsid w:val="00573079"/>
    <w:rsid w:val="0057383F"/>
    <w:rsid w:val="00573ED4"/>
    <w:rsid w:val="0057428B"/>
    <w:rsid w:val="005742E2"/>
    <w:rsid w:val="005743AD"/>
    <w:rsid w:val="00575111"/>
    <w:rsid w:val="00576201"/>
    <w:rsid w:val="005766A7"/>
    <w:rsid w:val="0057672D"/>
    <w:rsid w:val="005769F0"/>
    <w:rsid w:val="00576A63"/>
    <w:rsid w:val="00576AA7"/>
    <w:rsid w:val="00576B44"/>
    <w:rsid w:val="00576C6B"/>
    <w:rsid w:val="00576E0E"/>
    <w:rsid w:val="00577038"/>
    <w:rsid w:val="00577849"/>
    <w:rsid w:val="00577901"/>
    <w:rsid w:val="00580133"/>
    <w:rsid w:val="0058043E"/>
    <w:rsid w:val="00580CCE"/>
    <w:rsid w:val="005814D8"/>
    <w:rsid w:val="00581B3C"/>
    <w:rsid w:val="00581E8D"/>
    <w:rsid w:val="0058209F"/>
    <w:rsid w:val="005820BE"/>
    <w:rsid w:val="00582530"/>
    <w:rsid w:val="00582962"/>
    <w:rsid w:val="00582B4F"/>
    <w:rsid w:val="00582F21"/>
    <w:rsid w:val="00583399"/>
    <w:rsid w:val="005833D8"/>
    <w:rsid w:val="00583492"/>
    <w:rsid w:val="00583E26"/>
    <w:rsid w:val="00584411"/>
    <w:rsid w:val="005845D8"/>
    <w:rsid w:val="005846E0"/>
    <w:rsid w:val="00584B13"/>
    <w:rsid w:val="00584D21"/>
    <w:rsid w:val="00585079"/>
    <w:rsid w:val="0058558A"/>
    <w:rsid w:val="00585733"/>
    <w:rsid w:val="00585CDE"/>
    <w:rsid w:val="005864AD"/>
    <w:rsid w:val="00587BFF"/>
    <w:rsid w:val="00587CD5"/>
    <w:rsid w:val="0059019B"/>
    <w:rsid w:val="0059047A"/>
    <w:rsid w:val="005905A1"/>
    <w:rsid w:val="0059099C"/>
    <w:rsid w:val="00591934"/>
    <w:rsid w:val="00591A2B"/>
    <w:rsid w:val="00591C6B"/>
    <w:rsid w:val="00592A5A"/>
    <w:rsid w:val="00592AF3"/>
    <w:rsid w:val="00592AFA"/>
    <w:rsid w:val="00593217"/>
    <w:rsid w:val="005935A0"/>
    <w:rsid w:val="005941EA"/>
    <w:rsid w:val="005949EF"/>
    <w:rsid w:val="00594FD2"/>
    <w:rsid w:val="00595781"/>
    <w:rsid w:val="00595ACB"/>
    <w:rsid w:val="005965AF"/>
    <w:rsid w:val="00597632"/>
    <w:rsid w:val="00597950"/>
    <w:rsid w:val="00597D48"/>
    <w:rsid w:val="00597D62"/>
    <w:rsid w:val="00597FA8"/>
    <w:rsid w:val="005A039A"/>
    <w:rsid w:val="005A04A3"/>
    <w:rsid w:val="005A0775"/>
    <w:rsid w:val="005A0A70"/>
    <w:rsid w:val="005A0C19"/>
    <w:rsid w:val="005A12EE"/>
    <w:rsid w:val="005A164E"/>
    <w:rsid w:val="005A1C23"/>
    <w:rsid w:val="005A2684"/>
    <w:rsid w:val="005A2873"/>
    <w:rsid w:val="005A2880"/>
    <w:rsid w:val="005A3A79"/>
    <w:rsid w:val="005A4D3E"/>
    <w:rsid w:val="005A52DD"/>
    <w:rsid w:val="005A5FE3"/>
    <w:rsid w:val="005A622F"/>
    <w:rsid w:val="005A678F"/>
    <w:rsid w:val="005A6BB7"/>
    <w:rsid w:val="005A6E6C"/>
    <w:rsid w:val="005A7109"/>
    <w:rsid w:val="005A7120"/>
    <w:rsid w:val="005A7C90"/>
    <w:rsid w:val="005B02F8"/>
    <w:rsid w:val="005B09FD"/>
    <w:rsid w:val="005B0ADB"/>
    <w:rsid w:val="005B0E12"/>
    <w:rsid w:val="005B1024"/>
    <w:rsid w:val="005B1418"/>
    <w:rsid w:val="005B179F"/>
    <w:rsid w:val="005B1A76"/>
    <w:rsid w:val="005B1BF2"/>
    <w:rsid w:val="005B1CC5"/>
    <w:rsid w:val="005B1F62"/>
    <w:rsid w:val="005B2712"/>
    <w:rsid w:val="005B2769"/>
    <w:rsid w:val="005B2835"/>
    <w:rsid w:val="005B2D42"/>
    <w:rsid w:val="005B2E4A"/>
    <w:rsid w:val="005B32EE"/>
    <w:rsid w:val="005B3C2D"/>
    <w:rsid w:val="005B3CC5"/>
    <w:rsid w:val="005B4854"/>
    <w:rsid w:val="005B5977"/>
    <w:rsid w:val="005B5A64"/>
    <w:rsid w:val="005B6313"/>
    <w:rsid w:val="005B658C"/>
    <w:rsid w:val="005B671B"/>
    <w:rsid w:val="005B6FAD"/>
    <w:rsid w:val="005B76C5"/>
    <w:rsid w:val="005B770F"/>
    <w:rsid w:val="005B791F"/>
    <w:rsid w:val="005C0953"/>
    <w:rsid w:val="005C0C5A"/>
    <w:rsid w:val="005C0D31"/>
    <w:rsid w:val="005C0DF3"/>
    <w:rsid w:val="005C1583"/>
    <w:rsid w:val="005C1599"/>
    <w:rsid w:val="005C15C7"/>
    <w:rsid w:val="005C1D18"/>
    <w:rsid w:val="005C1D76"/>
    <w:rsid w:val="005C2662"/>
    <w:rsid w:val="005C2860"/>
    <w:rsid w:val="005C2F81"/>
    <w:rsid w:val="005C39C1"/>
    <w:rsid w:val="005C3AA0"/>
    <w:rsid w:val="005C3EF7"/>
    <w:rsid w:val="005C423F"/>
    <w:rsid w:val="005C4369"/>
    <w:rsid w:val="005C4CF0"/>
    <w:rsid w:val="005C5400"/>
    <w:rsid w:val="005C545C"/>
    <w:rsid w:val="005C546F"/>
    <w:rsid w:val="005C560F"/>
    <w:rsid w:val="005C5948"/>
    <w:rsid w:val="005C59E8"/>
    <w:rsid w:val="005C5C25"/>
    <w:rsid w:val="005C608F"/>
    <w:rsid w:val="005C6476"/>
    <w:rsid w:val="005C6EE7"/>
    <w:rsid w:val="005C734C"/>
    <w:rsid w:val="005C7881"/>
    <w:rsid w:val="005C798B"/>
    <w:rsid w:val="005C7D69"/>
    <w:rsid w:val="005C7FAA"/>
    <w:rsid w:val="005D00AE"/>
    <w:rsid w:val="005D011C"/>
    <w:rsid w:val="005D0B86"/>
    <w:rsid w:val="005D0D1A"/>
    <w:rsid w:val="005D10F3"/>
    <w:rsid w:val="005D1DEC"/>
    <w:rsid w:val="005D2073"/>
    <w:rsid w:val="005D2165"/>
    <w:rsid w:val="005D226B"/>
    <w:rsid w:val="005D29A4"/>
    <w:rsid w:val="005D2B7F"/>
    <w:rsid w:val="005D336B"/>
    <w:rsid w:val="005D35FE"/>
    <w:rsid w:val="005D36C5"/>
    <w:rsid w:val="005D4186"/>
    <w:rsid w:val="005D420B"/>
    <w:rsid w:val="005D45A4"/>
    <w:rsid w:val="005D4AA9"/>
    <w:rsid w:val="005D4D35"/>
    <w:rsid w:val="005D5411"/>
    <w:rsid w:val="005D5D45"/>
    <w:rsid w:val="005D649D"/>
    <w:rsid w:val="005D6631"/>
    <w:rsid w:val="005D717F"/>
    <w:rsid w:val="005E056F"/>
    <w:rsid w:val="005E0668"/>
    <w:rsid w:val="005E0822"/>
    <w:rsid w:val="005E0857"/>
    <w:rsid w:val="005E0E6F"/>
    <w:rsid w:val="005E0FC2"/>
    <w:rsid w:val="005E1B49"/>
    <w:rsid w:val="005E2156"/>
    <w:rsid w:val="005E28C9"/>
    <w:rsid w:val="005E3188"/>
    <w:rsid w:val="005E3231"/>
    <w:rsid w:val="005E33C0"/>
    <w:rsid w:val="005E33D1"/>
    <w:rsid w:val="005E394C"/>
    <w:rsid w:val="005E5ADB"/>
    <w:rsid w:val="005E64AD"/>
    <w:rsid w:val="005E65E6"/>
    <w:rsid w:val="005E6C05"/>
    <w:rsid w:val="005E7374"/>
    <w:rsid w:val="005E75DA"/>
    <w:rsid w:val="005F035E"/>
    <w:rsid w:val="005F03B3"/>
    <w:rsid w:val="005F081B"/>
    <w:rsid w:val="005F084C"/>
    <w:rsid w:val="005F08F6"/>
    <w:rsid w:val="005F0BB6"/>
    <w:rsid w:val="005F0D1A"/>
    <w:rsid w:val="005F0F0B"/>
    <w:rsid w:val="005F142F"/>
    <w:rsid w:val="005F1C1F"/>
    <w:rsid w:val="005F1C3D"/>
    <w:rsid w:val="005F1C9E"/>
    <w:rsid w:val="005F2111"/>
    <w:rsid w:val="005F32C5"/>
    <w:rsid w:val="005F4017"/>
    <w:rsid w:val="005F41C2"/>
    <w:rsid w:val="005F4EC5"/>
    <w:rsid w:val="005F51D1"/>
    <w:rsid w:val="005F5A0B"/>
    <w:rsid w:val="005F5AD4"/>
    <w:rsid w:val="005F655A"/>
    <w:rsid w:val="005F6695"/>
    <w:rsid w:val="005F67AE"/>
    <w:rsid w:val="005F70DF"/>
    <w:rsid w:val="005F7528"/>
    <w:rsid w:val="005F7B2D"/>
    <w:rsid w:val="005F7DA3"/>
    <w:rsid w:val="005F7E51"/>
    <w:rsid w:val="0060046F"/>
    <w:rsid w:val="00600514"/>
    <w:rsid w:val="006005C8"/>
    <w:rsid w:val="00600811"/>
    <w:rsid w:val="00600D01"/>
    <w:rsid w:val="0060127D"/>
    <w:rsid w:val="0060172C"/>
    <w:rsid w:val="00601FF4"/>
    <w:rsid w:val="00602743"/>
    <w:rsid w:val="00602C50"/>
    <w:rsid w:val="0060326A"/>
    <w:rsid w:val="00603391"/>
    <w:rsid w:val="00603475"/>
    <w:rsid w:val="006034DA"/>
    <w:rsid w:val="00603DAC"/>
    <w:rsid w:val="006043A2"/>
    <w:rsid w:val="006047C6"/>
    <w:rsid w:val="00604B3E"/>
    <w:rsid w:val="0060500B"/>
    <w:rsid w:val="00605157"/>
    <w:rsid w:val="00605D2D"/>
    <w:rsid w:val="00605DF4"/>
    <w:rsid w:val="00605E64"/>
    <w:rsid w:val="00606394"/>
    <w:rsid w:val="006065A3"/>
    <w:rsid w:val="00606730"/>
    <w:rsid w:val="006068B5"/>
    <w:rsid w:val="00607CCB"/>
    <w:rsid w:val="0061066E"/>
    <w:rsid w:val="00610885"/>
    <w:rsid w:val="00611597"/>
    <w:rsid w:val="0061194B"/>
    <w:rsid w:val="006122D0"/>
    <w:rsid w:val="00612390"/>
    <w:rsid w:val="0061254A"/>
    <w:rsid w:val="00612B65"/>
    <w:rsid w:val="00612D8F"/>
    <w:rsid w:val="00612D96"/>
    <w:rsid w:val="00613B83"/>
    <w:rsid w:val="00614358"/>
    <w:rsid w:val="006146D6"/>
    <w:rsid w:val="00614B33"/>
    <w:rsid w:val="00614D21"/>
    <w:rsid w:val="00614DF3"/>
    <w:rsid w:val="00615166"/>
    <w:rsid w:val="00615CCE"/>
    <w:rsid w:val="00615CF1"/>
    <w:rsid w:val="00615E03"/>
    <w:rsid w:val="00615F40"/>
    <w:rsid w:val="00616160"/>
    <w:rsid w:val="00616259"/>
    <w:rsid w:val="00616289"/>
    <w:rsid w:val="00616630"/>
    <w:rsid w:val="00616D10"/>
    <w:rsid w:val="00616E42"/>
    <w:rsid w:val="00616F88"/>
    <w:rsid w:val="0061778E"/>
    <w:rsid w:val="00617FD3"/>
    <w:rsid w:val="006206DA"/>
    <w:rsid w:val="006210DE"/>
    <w:rsid w:val="006215D4"/>
    <w:rsid w:val="0062194D"/>
    <w:rsid w:val="00621ADC"/>
    <w:rsid w:val="00621CB5"/>
    <w:rsid w:val="006221F3"/>
    <w:rsid w:val="00622224"/>
    <w:rsid w:val="00622363"/>
    <w:rsid w:val="00622491"/>
    <w:rsid w:val="006226F6"/>
    <w:rsid w:val="00622911"/>
    <w:rsid w:val="00622BE3"/>
    <w:rsid w:val="00623957"/>
    <w:rsid w:val="00624045"/>
    <w:rsid w:val="00624673"/>
    <w:rsid w:val="00624C17"/>
    <w:rsid w:val="00625368"/>
    <w:rsid w:val="00625A5E"/>
    <w:rsid w:val="00625B3C"/>
    <w:rsid w:val="00625C83"/>
    <w:rsid w:val="00625E77"/>
    <w:rsid w:val="0062625A"/>
    <w:rsid w:val="006264F4"/>
    <w:rsid w:val="00626734"/>
    <w:rsid w:val="006267E5"/>
    <w:rsid w:val="00626C47"/>
    <w:rsid w:val="00627BB3"/>
    <w:rsid w:val="00627DF8"/>
    <w:rsid w:val="00630303"/>
    <w:rsid w:val="006303C2"/>
    <w:rsid w:val="00630474"/>
    <w:rsid w:val="006307C1"/>
    <w:rsid w:val="00630876"/>
    <w:rsid w:val="00630E2D"/>
    <w:rsid w:val="00630F99"/>
    <w:rsid w:val="00631799"/>
    <w:rsid w:val="00631F78"/>
    <w:rsid w:val="00631FEE"/>
    <w:rsid w:val="006326E3"/>
    <w:rsid w:val="00632808"/>
    <w:rsid w:val="00632993"/>
    <w:rsid w:val="00632BBF"/>
    <w:rsid w:val="006331B5"/>
    <w:rsid w:val="006343E5"/>
    <w:rsid w:val="006344C4"/>
    <w:rsid w:val="00634940"/>
    <w:rsid w:val="00635265"/>
    <w:rsid w:val="00635B46"/>
    <w:rsid w:val="00636685"/>
    <w:rsid w:val="00636EA5"/>
    <w:rsid w:val="00636F1D"/>
    <w:rsid w:val="00637692"/>
    <w:rsid w:val="00637853"/>
    <w:rsid w:val="006378E4"/>
    <w:rsid w:val="00637C01"/>
    <w:rsid w:val="0064066E"/>
    <w:rsid w:val="00640696"/>
    <w:rsid w:val="00640B4A"/>
    <w:rsid w:val="00640CCE"/>
    <w:rsid w:val="00640E53"/>
    <w:rsid w:val="00640E8D"/>
    <w:rsid w:val="006416E9"/>
    <w:rsid w:val="0064183C"/>
    <w:rsid w:val="006418A8"/>
    <w:rsid w:val="00641B50"/>
    <w:rsid w:val="006424FC"/>
    <w:rsid w:val="00642917"/>
    <w:rsid w:val="00642D52"/>
    <w:rsid w:val="00642E84"/>
    <w:rsid w:val="006434E2"/>
    <w:rsid w:val="006435C2"/>
    <w:rsid w:val="00644052"/>
    <w:rsid w:val="0064454B"/>
    <w:rsid w:val="0064469B"/>
    <w:rsid w:val="00644D8C"/>
    <w:rsid w:val="00646487"/>
    <w:rsid w:val="00646AF4"/>
    <w:rsid w:val="00646DF8"/>
    <w:rsid w:val="006470A7"/>
    <w:rsid w:val="006477BE"/>
    <w:rsid w:val="0064788F"/>
    <w:rsid w:val="006504E4"/>
    <w:rsid w:val="006509D0"/>
    <w:rsid w:val="006511C1"/>
    <w:rsid w:val="006512A7"/>
    <w:rsid w:val="00651E8F"/>
    <w:rsid w:val="00652CB8"/>
    <w:rsid w:val="00652D41"/>
    <w:rsid w:val="00652EB5"/>
    <w:rsid w:val="006530CA"/>
    <w:rsid w:val="006530D1"/>
    <w:rsid w:val="00653182"/>
    <w:rsid w:val="0065390C"/>
    <w:rsid w:val="00654195"/>
    <w:rsid w:val="00654689"/>
    <w:rsid w:val="00654A9F"/>
    <w:rsid w:val="00654DAB"/>
    <w:rsid w:val="0065502B"/>
    <w:rsid w:val="00655581"/>
    <w:rsid w:val="0065568D"/>
    <w:rsid w:val="00655F18"/>
    <w:rsid w:val="00656248"/>
    <w:rsid w:val="0065633C"/>
    <w:rsid w:val="00656B4F"/>
    <w:rsid w:val="00656DA4"/>
    <w:rsid w:val="0065793C"/>
    <w:rsid w:val="00657B31"/>
    <w:rsid w:val="006601CF"/>
    <w:rsid w:val="0066020F"/>
    <w:rsid w:val="0066022D"/>
    <w:rsid w:val="00660EC7"/>
    <w:rsid w:val="00661234"/>
    <w:rsid w:val="00661BC6"/>
    <w:rsid w:val="0066213A"/>
    <w:rsid w:val="00662229"/>
    <w:rsid w:val="00662900"/>
    <w:rsid w:val="00662AAC"/>
    <w:rsid w:val="006633E0"/>
    <w:rsid w:val="00663B15"/>
    <w:rsid w:val="00663CC9"/>
    <w:rsid w:val="00664644"/>
    <w:rsid w:val="00664DFE"/>
    <w:rsid w:val="006652AE"/>
    <w:rsid w:val="006652F4"/>
    <w:rsid w:val="00665BE7"/>
    <w:rsid w:val="006661B0"/>
    <w:rsid w:val="006663CB"/>
    <w:rsid w:val="006671A1"/>
    <w:rsid w:val="006671D7"/>
    <w:rsid w:val="006675A3"/>
    <w:rsid w:val="00667B94"/>
    <w:rsid w:val="00671225"/>
    <w:rsid w:val="0067186F"/>
    <w:rsid w:val="00671CFE"/>
    <w:rsid w:val="0067289B"/>
    <w:rsid w:val="00672B4D"/>
    <w:rsid w:val="006735B0"/>
    <w:rsid w:val="00673728"/>
    <w:rsid w:val="006739EA"/>
    <w:rsid w:val="00673BC4"/>
    <w:rsid w:val="00674666"/>
    <w:rsid w:val="0067534E"/>
    <w:rsid w:val="00675B13"/>
    <w:rsid w:val="00675E68"/>
    <w:rsid w:val="006760FA"/>
    <w:rsid w:val="006763A1"/>
    <w:rsid w:val="00676CBB"/>
    <w:rsid w:val="006773AF"/>
    <w:rsid w:val="0067759C"/>
    <w:rsid w:val="00677F6E"/>
    <w:rsid w:val="00680C00"/>
    <w:rsid w:val="00680C42"/>
    <w:rsid w:val="00681836"/>
    <w:rsid w:val="00681DCB"/>
    <w:rsid w:val="00683007"/>
    <w:rsid w:val="006831C2"/>
    <w:rsid w:val="006836A6"/>
    <w:rsid w:val="00683F91"/>
    <w:rsid w:val="00684742"/>
    <w:rsid w:val="00684C0C"/>
    <w:rsid w:val="006857AF"/>
    <w:rsid w:val="006857EF"/>
    <w:rsid w:val="00685ED2"/>
    <w:rsid w:val="00686128"/>
    <w:rsid w:val="0068650A"/>
    <w:rsid w:val="00686569"/>
    <w:rsid w:val="00686E4E"/>
    <w:rsid w:val="0068715E"/>
    <w:rsid w:val="0068750E"/>
    <w:rsid w:val="00687F1E"/>
    <w:rsid w:val="00690295"/>
    <w:rsid w:val="00690566"/>
    <w:rsid w:val="00690C05"/>
    <w:rsid w:val="00690C42"/>
    <w:rsid w:val="00691079"/>
    <w:rsid w:val="006920DE"/>
    <w:rsid w:val="006927EB"/>
    <w:rsid w:val="00692E59"/>
    <w:rsid w:val="00692EE5"/>
    <w:rsid w:val="00692F1D"/>
    <w:rsid w:val="00693A30"/>
    <w:rsid w:val="00694194"/>
    <w:rsid w:val="006941DB"/>
    <w:rsid w:val="006946F8"/>
    <w:rsid w:val="0069497C"/>
    <w:rsid w:val="00694F32"/>
    <w:rsid w:val="006952F3"/>
    <w:rsid w:val="00695942"/>
    <w:rsid w:val="00695BB8"/>
    <w:rsid w:val="006962E4"/>
    <w:rsid w:val="006964D3"/>
    <w:rsid w:val="0069682E"/>
    <w:rsid w:val="00696A12"/>
    <w:rsid w:val="00696FD4"/>
    <w:rsid w:val="00697590"/>
    <w:rsid w:val="00697B3B"/>
    <w:rsid w:val="00697D3C"/>
    <w:rsid w:val="006A004C"/>
    <w:rsid w:val="006A07A0"/>
    <w:rsid w:val="006A09C8"/>
    <w:rsid w:val="006A0E27"/>
    <w:rsid w:val="006A10FF"/>
    <w:rsid w:val="006A1435"/>
    <w:rsid w:val="006A24F5"/>
    <w:rsid w:val="006A2AE5"/>
    <w:rsid w:val="006A2C92"/>
    <w:rsid w:val="006A3212"/>
    <w:rsid w:val="006A32DA"/>
    <w:rsid w:val="006A3976"/>
    <w:rsid w:val="006A3A57"/>
    <w:rsid w:val="006A3B14"/>
    <w:rsid w:val="006A4219"/>
    <w:rsid w:val="006A4384"/>
    <w:rsid w:val="006A4F62"/>
    <w:rsid w:val="006A5A3E"/>
    <w:rsid w:val="006A5D2E"/>
    <w:rsid w:val="006A61FE"/>
    <w:rsid w:val="006A66F0"/>
    <w:rsid w:val="006A6E94"/>
    <w:rsid w:val="006A724D"/>
    <w:rsid w:val="006A78E3"/>
    <w:rsid w:val="006A7F9F"/>
    <w:rsid w:val="006B011D"/>
    <w:rsid w:val="006B0573"/>
    <w:rsid w:val="006B09A3"/>
    <w:rsid w:val="006B0BD1"/>
    <w:rsid w:val="006B1727"/>
    <w:rsid w:val="006B1783"/>
    <w:rsid w:val="006B1D3E"/>
    <w:rsid w:val="006B21BA"/>
    <w:rsid w:val="006B274B"/>
    <w:rsid w:val="006B3B84"/>
    <w:rsid w:val="006B3CAE"/>
    <w:rsid w:val="006B3DE0"/>
    <w:rsid w:val="006B3E4D"/>
    <w:rsid w:val="006B3F3D"/>
    <w:rsid w:val="006B4346"/>
    <w:rsid w:val="006B4433"/>
    <w:rsid w:val="006B4825"/>
    <w:rsid w:val="006B49A7"/>
    <w:rsid w:val="006B4BD2"/>
    <w:rsid w:val="006B5C8A"/>
    <w:rsid w:val="006B5D9C"/>
    <w:rsid w:val="006B675A"/>
    <w:rsid w:val="006B7923"/>
    <w:rsid w:val="006B7EAF"/>
    <w:rsid w:val="006B7F71"/>
    <w:rsid w:val="006C02D4"/>
    <w:rsid w:val="006C042C"/>
    <w:rsid w:val="006C0FFC"/>
    <w:rsid w:val="006C1162"/>
    <w:rsid w:val="006C22B5"/>
    <w:rsid w:val="006C26AE"/>
    <w:rsid w:val="006C282E"/>
    <w:rsid w:val="006C2AF3"/>
    <w:rsid w:val="006C3F2C"/>
    <w:rsid w:val="006C3FFB"/>
    <w:rsid w:val="006C412D"/>
    <w:rsid w:val="006C471F"/>
    <w:rsid w:val="006C4918"/>
    <w:rsid w:val="006C4D28"/>
    <w:rsid w:val="006C4E97"/>
    <w:rsid w:val="006C5171"/>
    <w:rsid w:val="006C58E6"/>
    <w:rsid w:val="006C62E0"/>
    <w:rsid w:val="006C6392"/>
    <w:rsid w:val="006C6FF1"/>
    <w:rsid w:val="006C7901"/>
    <w:rsid w:val="006D0071"/>
    <w:rsid w:val="006D0085"/>
    <w:rsid w:val="006D0168"/>
    <w:rsid w:val="006D0459"/>
    <w:rsid w:val="006D0758"/>
    <w:rsid w:val="006D077D"/>
    <w:rsid w:val="006D09CE"/>
    <w:rsid w:val="006D22D6"/>
    <w:rsid w:val="006D24C3"/>
    <w:rsid w:val="006D24D2"/>
    <w:rsid w:val="006D25AA"/>
    <w:rsid w:val="006D2AFA"/>
    <w:rsid w:val="006D3869"/>
    <w:rsid w:val="006D3CE6"/>
    <w:rsid w:val="006D3D4C"/>
    <w:rsid w:val="006D4183"/>
    <w:rsid w:val="006D49F1"/>
    <w:rsid w:val="006D4EEB"/>
    <w:rsid w:val="006D4F31"/>
    <w:rsid w:val="006D5017"/>
    <w:rsid w:val="006D512B"/>
    <w:rsid w:val="006D5341"/>
    <w:rsid w:val="006D5AE9"/>
    <w:rsid w:val="006D5DCE"/>
    <w:rsid w:val="006D6093"/>
    <w:rsid w:val="006D6E65"/>
    <w:rsid w:val="006D6E8B"/>
    <w:rsid w:val="006D71C2"/>
    <w:rsid w:val="006D78FE"/>
    <w:rsid w:val="006D79AB"/>
    <w:rsid w:val="006D79B1"/>
    <w:rsid w:val="006D7DFE"/>
    <w:rsid w:val="006E00B6"/>
    <w:rsid w:val="006E016D"/>
    <w:rsid w:val="006E0605"/>
    <w:rsid w:val="006E0635"/>
    <w:rsid w:val="006E0F4F"/>
    <w:rsid w:val="006E1CB0"/>
    <w:rsid w:val="006E284A"/>
    <w:rsid w:val="006E2D37"/>
    <w:rsid w:val="006E31B7"/>
    <w:rsid w:val="006E3304"/>
    <w:rsid w:val="006E37D7"/>
    <w:rsid w:val="006E4600"/>
    <w:rsid w:val="006E47D7"/>
    <w:rsid w:val="006E494C"/>
    <w:rsid w:val="006E4AA9"/>
    <w:rsid w:val="006E4E9E"/>
    <w:rsid w:val="006E55B3"/>
    <w:rsid w:val="006E59F4"/>
    <w:rsid w:val="006E5B0E"/>
    <w:rsid w:val="006E61C1"/>
    <w:rsid w:val="006E6575"/>
    <w:rsid w:val="006E6833"/>
    <w:rsid w:val="006E6858"/>
    <w:rsid w:val="006E6CAC"/>
    <w:rsid w:val="006E7580"/>
    <w:rsid w:val="006E7887"/>
    <w:rsid w:val="006F099C"/>
    <w:rsid w:val="006F0AFF"/>
    <w:rsid w:val="006F10A8"/>
    <w:rsid w:val="006F179E"/>
    <w:rsid w:val="006F1937"/>
    <w:rsid w:val="006F2148"/>
    <w:rsid w:val="006F276E"/>
    <w:rsid w:val="006F296B"/>
    <w:rsid w:val="006F35D0"/>
    <w:rsid w:val="006F36D5"/>
    <w:rsid w:val="006F3789"/>
    <w:rsid w:val="006F3C97"/>
    <w:rsid w:val="006F3D9A"/>
    <w:rsid w:val="006F46C4"/>
    <w:rsid w:val="006F472F"/>
    <w:rsid w:val="006F4A23"/>
    <w:rsid w:val="006F4EA7"/>
    <w:rsid w:val="006F5752"/>
    <w:rsid w:val="006F6177"/>
    <w:rsid w:val="006F6AC8"/>
    <w:rsid w:val="006F6BB1"/>
    <w:rsid w:val="006F6C1E"/>
    <w:rsid w:val="006F711B"/>
    <w:rsid w:val="006F7827"/>
    <w:rsid w:val="006F78E5"/>
    <w:rsid w:val="006F7DE4"/>
    <w:rsid w:val="006F7E2D"/>
    <w:rsid w:val="0070031F"/>
    <w:rsid w:val="00700567"/>
    <w:rsid w:val="00700EC6"/>
    <w:rsid w:val="00701517"/>
    <w:rsid w:val="007018A1"/>
    <w:rsid w:val="00701A56"/>
    <w:rsid w:val="00701CB1"/>
    <w:rsid w:val="007021B1"/>
    <w:rsid w:val="00702536"/>
    <w:rsid w:val="0070293C"/>
    <w:rsid w:val="00702D02"/>
    <w:rsid w:val="00702FC4"/>
    <w:rsid w:val="00703133"/>
    <w:rsid w:val="007045DA"/>
    <w:rsid w:val="00704E85"/>
    <w:rsid w:val="00705200"/>
    <w:rsid w:val="00705365"/>
    <w:rsid w:val="00705FCC"/>
    <w:rsid w:val="0070677D"/>
    <w:rsid w:val="00706F47"/>
    <w:rsid w:val="00706F7B"/>
    <w:rsid w:val="007070B1"/>
    <w:rsid w:val="007071A3"/>
    <w:rsid w:val="00707549"/>
    <w:rsid w:val="00707B17"/>
    <w:rsid w:val="00707B45"/>
    <w:rsid w:val="00707BDB"/>
    <w:rsid w:val="00707F7A"/>
    <w:rsid w:val="007108BC"/>
    <w:rsid w:val="00710EC4"/>
    <w:rsid w:val="0071134E"/>
    <w:rsid w:val="00711548"/>
    <w:rsid w:val="007117EA"/>
    <w:rsid w:val="0071194A"/>
    <w:rsid w:val="00712286"/>
    <w:rsid w:val="007124A5"/>
    <w:rsid w:val="007129DC"/>
    <w:rsid w:val="007136E0"/>
    <w:rsid w:val="00713D5C"/>
    <w:rsid w:val="00713F09"/>
    <w:rsid w:val="0071408B"/>
    <w:rsid w:val="00714A64"/>
    <w:rsid w:val="0071513F"/>
    <w:rsid w:val="007157AF"/>
    <w:rsid w:val="00715B61"/>
    <w:rsid w:val="00715DE8"/>
    <w:rsid w:val="00717050"/>
    <w:rsid w:val="007174E6"/>
    <w:rsid w:val="00717A34"/>
    <w:rsid w:val="00720518"/>
    <w:rsid w:val="00720874"/>
    <w:rsid w:val="00720AE4"/>
    <w:rsid w:val="00720D8E"/>
    <w:rsid w:val="00721215"/>
    <w:rsid w:val="00721401"/>
    <w:rsid w:val="007216EC"/>
    <w:rsid w:val="00721949"/>
    <w:rsid w:val="00721ACF"/>
    <w:rsid w:val="00721DF2"/>
    <w:rsid w:val="00722031"/>
    <w:rsid w:val="007224FB"/>
    <w:rsid w:val="00722902"/>
    <w:rsid w:val="007229DE"/>
    <w:rsid w:val="00722D80"/>
    <w:rsid w:val="00723633"/>
    <w:rsid w:val="00723AAB"/>
    <w:rsid w:val="007246C3"/>
    <w:rsid w:val="00724A7E"/>
    <w:rsid w:val="00724FB1"/>
    <w:rsid w:val="00725699"/>
    <w:rsid w:val="00725978"/>
    <w:rsid w:val="007262CC"/>
    <w:rsid w:val="00726B09"/>
    <w:rsid w:val="00726F3F"/>
    <w:rsid w:val="00727423"/>
    <w:rsid w:val="00727D18"/>
    <w:rsid w:val="007304FE"/>
    <w:rsid w:val="00730FD1"/>
    <w:rsid w:val="00731042"/>
    <w:rsid w:val="007313F5"/>
    <w:rsid w:val="00731455"/>
    <w:rsid w:val="0073156E"/>
    <w:rsid w:val="00731787"/>
    <w:rsid w:val="0073191A"/>
    <w:rsid w:val="00731993"/>
    <w:rsid w:val="007326F9"/>
    <w:rsid w:val="007328D6"/>
    <w:rsid w:val="00733A48"/>
    <w:rsid w:val="00733DBD"/>
    <w:rsid w:val="00733FAB"/>
    <w:rsid w:val="00734484"/>
    <w:rsid w:val="0073519A"/>
    <w:rsid w:val="007357E3"/>
    <w:rsid w:val="00735BB7"/>
    <w:rsid w:val="0073600C"/>
    <w:rsid w:val="007368FE"/>
    <w:rsid w:val="00737895"/>
    <w:rsid w:val="00737D93"/>
    <w:rsid w:val="0074028B"/>
    <w:rsid w:val="0074058C"/>
    <w:rsid w:val="00740940"/>
    <w:rsid w:val="00740BEA"/>
    <w:rsid w:val="0074124A"/>
    <w:rsid w:val="007413EA"/>
    <w:rsid w:val="0074149B"/>
    <w:rsid w:val="00741D65"/>
    <w:rsid w:val="007420CE"/>
    <w:rsid w:val="0074210F"/>
    <w:rsid w:val="00742342"/>
    <w:rsid w:val="007423C3"/>
    <w:rsid w:val="00743C16"/>
    <w:rsid w:val="007441AF"/>
    <w:rsid w:val="0074483D"/>
    <w:rsid w:val="007449EC"/>
    <w:rsid w:val="007451C4"/>
    <w:rsid w:val="00745738"/>
    <w:rsid w:val="00745A3C"/>
    <w:rsid w:val="00745B05"/>
    <w:rsid w:val="00745B0F"/>
    <w:rsid w:val="00745F2B"/>
    <w:rsid w:val="00746522"/>
    <w:rsid w:val="007468A9"/>
    <w:rsid w:val="00746BC5"/>
    <w:rsid w:val="00746E65"/>
    <w:rsid w:val="0074722A"/>
    <w:rsid w:val="00747784"/>
    <w:rsid w:val="0074781D"/>
    <w:rsid w:val="00747B47"/>
    <w:rsid w:val="00747CDE"/>
    <w:rsid w:val="007503F0"/>
    <w:rsid w:val="0075095A"/>
    <w:rsid w:val="00750AAF"/>
    <w:rsid w:val="00751672"/>
    <w:rsid w:val="00751B99"/>
    <w:rsid w:val="00752283"/>
    <w:rsid w:val="0075242F"/>
    <w:rsid w:val="007528AB"/>
    <w:rsid w:val="00752F68"/>
    <w:rsid w:val="00753778"/>
    <w:rsid w:val="0075388F"/>
    <w:rsid w:val="00753ED0"/>
    <w:rsid w:val="00754C68"/>
    <w:rsid w:val="00755285"/>
    <w:rsid w:val="007555EF"/>
    <w:rsid w:val="00756DCD"/>
    <w:rsid w:val="00756F0F"/>
    <w:rsid w:val="007572A7"/>
    <w:rsid w:val="00757354"/>
    <w:rsid w:val="00757C1C"/>
    <w:rsid w:val="00757FA7"/>
    <w:rsid w:val="0076001C"/>
    <w:rsid w:val="00760443"/>
    <w:rsid w:val="00760A7D"/>
    <w:rsid w:val="00760D26"/>
    <w:rsid w:val="00760E5E"/>
    <w:rsid w:val="00760F38"/>
    <w:rsid w:val="0076126B"/>
    <w:rsid w:val="00761516"/>
    <w:rsid w:val="0076292B"/>
    <w:rsid w:val="00762EC2"/>
    <w:rsid w:val="0076303B"/>
    <w:rsid w:val="007632C7"/>
    <w:rsid w:val="007633B6"/>
    <w:rsid w:val="00763640"/>
    <w:rsid w:val="0076439F"/>
    <w:rsid w:val="007643A4"/>
    <w:rsid w:val="0076507E"/>
    <w:rsid w:val="00765175"/>
    <w:rsid w:val="007659E3"/>
    <w:rsid w:val="00765E33"/>
    <w:rsid w:val="00765F3F"/>
    <w:rsid w:val="00765FB1"/>
    <w:rsid w:val="00766452"/>
    <w:rsid w:val="00766AF1"/>
    <w:rsid w:val="00766BD7"/>
    <w:rsid w:val="00766C57"/>
    <w:rsid w:val="00767866"/>
    <w:rsid w:val="0076797B"/>
    <w:rsid w:val="00767B22"/>
    <w:rsid w:val="00770040"/>
    <w:rsid w:val="007706FA"/>
    <w:rsid w:val="00770A75"/>
    <w:rsid w:val="00770A7A"/>
    <w:rsid w:val="0077105F"/>
    <w:rsid w:val="0077154D"/>
    <w:rsid w:val="007724EB"/>
    <w:rsid w:val="007724F3"/>
    <w:rsid w:val="007724F5"/>
    <w:rsid w:val="0077257D"/>
    <w:rsid w:val="00772812"/>
    <w:rsid w:val="00772EF6"/>
    <w:rsid w:val="00773678"/>
    <w:rsid w:val="00773FEA"/>
    <w:rsid w:val="007741C8"/>
    <w:rsid w:val="007741D2"/>
    <w:rsid w:val="0077459E"/>
    <w:rsid w:val="0077470D"/>
    <w:rsid w:val="0077475E"/>
    <w:rsid w:val="00774910"/>
    <w:rsid w:val="00774CAE"/>
    <w:rsid w:val="00774EEF"/>
    <w:rsid w:val="00774F66"/>
    <w:rsid w:val="0077589D"/>
    <w:rsid w:val="00775CA2"/>
    <w:rsid w:val="00775D24"/>
    <w:rsid w:val="00776131"/>
    <w:rsid w:val="00776B97"/>
    <w:rsid w:val="00776C06"/>
    <w:rsid w:val="00776C07"/>
    <w:rsid w:val="00776DEE"/>
    <w:rsid w:val="00777CF2"/>
    <w:rsid w:val="00777F14"/>
    <w:rsid w:val="00780A21"/>
    <w:rsid w:val="00780AB7"/>
    <w:rsid w:val="007816A8"/>
    <w:rsid w:val="0078187F"/>
    <w:rsid w:val="0078215E"/>
    <w:rsid w:val="007825AF"/>
    <w:rsid w:val="00782B22"/>
    <w:rsid w:val="00782E03"/>
    <w:rsid w:val="00782EB9"/>
    <w:rsid w:val="007835BF"/>
    <w:rsid w:val="007836B0"/>
    <w:rsid w:val="00783BB9"/>
    <w:rsid w:val="00783E77"/>
    <w:rsid w:val="007848AD"/>
    <w:rsid w:val="00785A88"/>
    <w:rsid w:val="00785D18"/>
    <w:rsid w:val="007861CD"/>
    <w:rsid w:val="007862CC"/>
    <w:rsid w:val="00786A07"/>
    <w:rsid w:val="00786DB8"/>
    <w:rsid w:val="007875A5"/>
    <w:rsid w:val="0078761E"/>
    <w:rsid w:val="00787AAF"/>
    <w:rsid w:val="00787AEA"/>
    <w:rsid w:val="0079090E"/>
    <w:rsid w:val="00790A84"/>
    <w:rsid w:val="00790D6D"/>
    <w:rsid w:val="00790F33"/>
    <w:rsid w:val="0079150D"/>
    <w:rsid w:val="00791A82"/>
    <w:rsid w:val="00791CB0"/>
    <w:rsid w:val="0079312E"/>
    <w:rsid w:val="0079319C"/>
    <w:rsid w:val="00793388"/>
    <w:rsid w:val="007934C1"/>
    <w:rsid w:val="00794C35"/>
    <w:rsid w:val="0079521B"/>
    <w:rsid w:val="00795531"/>
    <w:rsid w:val="0079564E"/>
    <w:rsid w:val="00795B00"/>
    <w:rsid w:val="00795BD1"/>
    <w:rsid w:val="00795E96"/>
    <w:rsid w:val="0079624B"/>
    <w:rsid w:val="007962AC"/>
    <w:rsid w:val="0079679D"/>
    <w:rsid w:val="00796A1A"/>
    <w:rsid w:val="00796BF6"/>
    <w:rsid w:val="00796F3E"/>
    <w:rsid w:val="00797B86"/>
    <w:rsid w:val="007A0568"/>
    <w:rsid w:val="007A08D4"/>
    <w:rsid w:val="007A09ED"/>
    <w:rsid w:val="007A0E40"/>
    <w:rsid w:val="007A1131"/>
    <w:rsid w:val="007A13A6"/>
    <w:rsid w:val="007A1BE8"/>
    <w:rsid w:val="007A209E"/>
    <w:rsid w:val="007A298B"/>
    <w:rsid w:val="007A2CCB"/>
    <w:rsid w:val="007A3122"/>
    <w:rsid w:val="007A3618"/>
    <w:rsid w:val="007A37AC"/>
    <w:rsid w:val="007A3A17"/>
    <w:rsid w:val="007A3CB9"/>
    <w:rsid w:val="007A3FF3"/>
    <w:rsid w:val="007A4724"/>
    <w:rsid w:val="007A48AB"/>
    <w:rsid w:val="007A4BC1"/>
    <w:rsid w:val="007A4EFF"/>
    <w:rsid w:val="007A579C"/>
    <w:rsid w:val="007A5BE9"/>
    <w:rsid w:val="007A5F12"/>
    <w:rsid w:val="007A7950"/>
    <w:rsid w:val="007A798B"/>
    <w:rsid w:val="007B02D4"/>
    <w:rsid w:val="007B0737"/>
    <w:rsid w:val="007B0D4E"/>
    <w:rsid w:val="007B0E18"/>
    <w:rsid w:val="007B1543"/>
    <w:rsid w:val="007B19ED"/>
    <w:rsid w:val="007B1B15"/>
    <w:rsid w:val="007B21AF"/>
    <w:rsid w:val="007B30DF"/>
    <w:rsid w:val="007B3370"/>
    <w:rsid w:val="007B33BC"/>
    <w:rsid w:val="007B3997"/>
    <w:rsid w:val="007B4239"/>
    <w:rsid w:val="007B4824"/>
    <w:rsid w:val="007B4961"/>
    <w:rsid w:val="007B4BBB"/>
    <w:rsid w:val="007B5244"/>
    <w:rsid w:val="007B54A6"/>
    <w:rsid w:val="007B60CC"/>
    <w:rsid w:val="007B6EB8"/>
    <w:rsid w:val="007B7811"/>
    <w:rsid w:val="007B784B"/>
    <w:rsid w:val="007C07C8"/>
    <w:rsid w:val="007C0C75"/>
    <w:rsid w:val="007C0E42"/>
    <w:rsid w:val="007C1016"/>
    <w:rsid w:val="007C19DD"/>
    <w:rsid w:val="007C1BE9"/>
    <w:rsid w:val="007C2272"/>
    <w:rsid w:val="007C228F"/>
    <w:rsid w:val="007C237C"/>
    <w:rsid w:val="007C24C8"/>
    <w:rsid w:val="007C313A"/>
    <w:rsid w:val="007C3612"/>
    <w:rsid w:val="007C39D9"/>
    <w:rsid w:val="007C3C96"/>
    <w:rsid w:val="007C3D60"/>
    <w:rsid w:val="007C45E3"/>
    <w:rsid w:val="007C4627"/>
    <w:rsid w:val="007C4E08"/>
    <w:rsid w:val="007C5202"/>
    <w:rsid w:val="007C556C"/>
    <w:rsid w:val="007C5A41"/>
    <w:rsid w:val="007C676C"/>
    <w:rsid w:val="007C6A34"/>
    <w:rsid w:val="007C7D00"/>
    <w:rsid w:val="007D058C"/>
    <w:rsid w:val="007D05E0"/>
    <w:rsid w:val="007D090C"/>
    <w:rsid w:val="007D0EE3"/>
    <w:rsid w:val="007D0F49"/>
    <w:rsid w:val="007D1979"/>
    <w:rsid w:val="007D19AA"/>
    <w:rsid w:val="007D1AF3"/>
    <w:rsid w:val="007D1B62"/>
    <w:rsid w:val="007D1B6A"/>
    <w:rsid w:val="007D1E0D"/>
    <w:rsid w:val="007D22CE"/>
    <w:rsid w:val="007D25AC"/>
    <w:rsid w:val="007D263A"/>
    <w:rsid w:val="007D2D0D"/>
    <w:rsid w:val="007D33E8"/>
    <w:rsid w:val="007D348F"/>
    <w:rsid w:val="007D3808"/>
    <w:rsid w:val="007D3A64"/>
    <w:rsid w:val="007D3B6A"/>
    <w:rsid w:val="007D3D5A"/>
    <w:rsid w:val="007D3D80"/>
    <w:rsid w:val="007D40B0"/>
    <w:rsid w:val="007D48FE"/>
    <w:rsid w:val="007D53FA"/>
    <w:rsid w:val="007D5667"/>
    <w:rsid w:val="007D6187"/>
    <w:rsid w:val="007D626F"/>
    <w:rsid w:val="007D64A8"/>
    <w:rsid w:val="007D653B"/>
    <w:rsid w:val="007D6999"/>
    <w:rsid w:val="007D6FC2"/>
    <w:rsid w:val="007D7300"/>
    <w:rsid w:val="007D75EB"/>
    <w:rsid w:val="007D77D7"/>
    <w:rsid w:val="007D7A54"/>
    <w:rsid w:val="007E04B3"/>
    <w:rsid w:val="007E0886"/>
    <w:rsid w:val="007E0E1E"/>
    <w:rsid w:val="007E0ED6"/>
    <w:rsid w:val="007E0ED8"/>
    <w:rsid w:val="007E1668"/>
    <w:rsid w:val="007E16E3"/>
    <w:rsid w:val="007E1B3A"/>
    <w:rsid w:val="007E1F04"/>
    <w:rsid w:val="007E2CCC"/>
    <w:rsid w:val="007E2E92"/>
    <w:rsid w:val="007E3CE4"/>
    <w:rsid w:val="007E48E5"/>
    <w:rsid w:val="007E5758"/>
    <w:rsid w:val="007E5AAB"/>
    <w:rsid w:val="007E5D6C"/>
    <w:rsid w:val="007E659C"/>
    <w:rsid w:val="007E6C26"/>
    <w:rsid w:val="007E6D0A"/>
    <w:rsid w:val="007E7069"/>
    <w:rsid w:val="007E74EE"/>
    <w:rsid w:val="007F00B0"/>
    <w:rsid w:val="007F072A"/>
    <w:rsid w:val="007F0AC5"/>
    <w:rsid w:val="007F0DC4"/>
    <w:rsid w:val="007F123B"/>
    <w:rsid w:val="007F2484"/>
    <w:rsid w:val="007F282B"/>
    <w:rsid w:val="007F2B3E"/>
    <w:rsid w:val="007F31BD"/>
    <w:rsid w:val="007F38C5"/>
    <w:rsid w:val="007F3B8E"/>
    <w:rsid w:val="007F3E14"/>
    <w:rsid w:val="007F441F"/>
    <w:rsid w:val="007F4495"/>
    <w:rsid w:val="007F48C1"/>
    <w:rsid w:val="007F49A3"/>
    <w:rsid w:val="007F4C8E"/>
    <w:rsid w:val="007F5540"/>
    <w:rsid w:val="007F5CBF"/>
    <w:rsid w:val="007F6A1E"/>
    <w:rsid w:val="007F6A4A"/>
    <w:rsid w:val="007F6A98"/>
    <w:rsid w:val="007F6ABD"/>
    <w:rsid w:val="007F73BC"/>
    <w:rsid w:val="007F77A1"/>
    <w:rsid w:val="007F798A"/>
    <w:rsid w:val="00800188"/>
    <w:rsid w:val="008001E0"/>
    <w:rsid w:val="0080038B"/>
    <w:rsid w:val="008004F9"/>
    <w:rsid w:val="00800606"/>
    <w:rsid w:val="00800D64"/>
    <w:rsid w:val="00800FA8"/>
    <w:rsid w:val="00801220"/>
    <w:rsid w:val="0080166D"/>
    <w:rsid w:val="008017AE"/>
    <w:rsid w:val="00801B80"/>
    <w:rsid w:val="00803D21"/>
    <w:rsid w:val="00803EEF"/>
    <w:rsid w:val="0080411E"/>
    <w:rsid w:val="00804487"/>
    <w:rsid w:val="00804BA8"/>
    <w:rsid w:val="008052DF"/>
    <w:rsid w:val="00805328"/>
    <w:rsid w:val="008055F7"/>
    <w:rsid w:val="00805696"/>
    <w:rsid w:val="008058C7"/>
    <w:rsid w:val="00805A67"/>
    <w:rsid w:val="00805E50"/>
    <w:rsid w:val="00805F38"/>
    <w:rsid w:val="008065F3"/>
    <w:rsid w:val="0080692D"/>
    <w:rsid w:val="008076E3"/>
    <w:rsid w:val="008077E9"/>
    <w:rsid w:val="00810FC3"/>
    <w:rsid w:val="008115C0"/>
    <w:rsid w:val="008124DB"/>
    <w:rsid w:val="00813C61"/>
    <w:rsid w:val="00815E46"/>
    <w:rsid w:val="00815F65"/>
    <w:rsid w:val="00816152"/>
    <w:rsid w:val="00816283"/>
    <w:rsid w:val="008165D9"/>
    <w:rsid w:val="00816B5D"/>
    <w:rsid w:val="00816B6C"/>
    <w:rsid w:val="00816EAC"/>
    <w:rsid w:val="0081706B"/>
    <w:rsid w:val="008173AF"/>
    <w:rsid w:val="00817D02"/>
    <w:rsid w:val="00817FC2"/>
    <w:rsid w:val="0082011B"/>
    <w:rsid w:val="008201B3"/>
    <w:rsid w:val="0082032C"/>
    <w:rsid w:val="008207AF"/>
    <w:rsid w:val="008209CE"/>
    <w:rsid w:val="00820B95"/>
    <w:rsid w:val="00820D68"/>
    <w:rsid w:val="00821657"/>
    <w:rsid w:val="008217DB"/>
    <w:rsid w:val="00821F00"/>
    <w:rsid w:val="008224D0"/>
    <w:rsid w:val="00822AAF"/>
    <w:rsid w:val="00822F79"/>
    <w:rsid w:val="00823873"/>
    <w:rsid w:val="00823A5E"/>
    <w:rsid w:val="008247B8"/>
    <w:rsid w:val="008247E9"/>
    <w:rsid w:val="00824CD1"/>
    <w:rsid w:val="0082579A"/>
    <w:rsid w:val="00825F49"/>
    <w:rsid w:val="00826354"/>
    <w:rsid w:val="00826803"/>
    <w:rsid w:val="00826AA9"/>
    <w:rsid w:val="00826DF5"/>
    <w:rsid w:val="008273E1"/>
    <w:rsid w:val="00827413"/>
    <w:rsid w:val="008278FD"/>
    <w:rsid w:val="0083061A"/>
    <w:rsid w:val="00830A13"/>
    <w:rsid w:val="00830B18"/>
    <w:rsid w:val="0083101E"/>
    <w:rsid w:val="008310E9"/>
    <w:rsid w:val="00831197"/>
    <w:rsid w:val="00831F39"/>
    <w:rsid w:val="008327CF"/>
    <w:rsid w:val="00832935"/>
    <w:rsid w:val="00832BB8"/>
    <w:rsid w:val="00833849"/>
    <w:rsid w:val="00833A1C"/>
    <w:rsid w:val="00833F49"/>
    <w:rsid w:val="008348C4"/>
    <w:rsid w:val="008349A7"/>
    <w:rsid w:val="00835456"/>
    <w:rsid w:val="00835744"/>
    <w:rsid w:val="00836219"/>
    <w:rsid w:val="008363C9"/>
    <w:rsid w:val="00836BDD"/>
    <w:rsid w:val="00836F76"/>
    <w:rsid w:val="00837825"/>
    <w:rsid w:val="00837B5C"/>
    <w:rsid w:val="00837B9D"/>
    <w:rsid w:val="00837C7E"/>
    <w:rsid w:val="00837EFB"/>
    <w:rsid w:val="00840905"/>
    <w:rsid w:val="0084146B"/>
    <w:rsid w:val="0084174F"/>
    <w:rsid w:val="0084208E"/>
    <w:rsid w:val="00842453"/>
    <w:rsid w:val="008426A9"/>
    <w:rsid w:val="0084325F"/>
    <w:rsid w:val="008440D7"/>
    <w:rsid w:val="008454B5"/>
    <w:rsid w:val="0084577C"/>
    <w:rsid w:val="00845C5A"/>
    <w:rsid w:val="008468EA"/>
    <w:rsid w:val="0084705C"/>
    <w:rsid w:val="008470EE"/>
    <w:rsid w:val="0084739D"/>
    <w:rsid w:val="008479A7"/>
    <w:rsid w:val="00847B1A"/>
    <w:rsid w:val="00850C96"/>
    <w:rsid w:val="0085127C"/>
    <w:rsid w:val="00851288"/>
    <w:rsid w:val="00851322"/>
    <w:rsid w:val="008514AE"/>
    <w:rsid w:val="0085157C"/>
    <w:rsid w:val="00851D18"/>
    <w:rsid w:val="00851FE4"/>
    <w:rsid w:val="0085224C"/>
    <w:rsid w:val="00852280"/>
    <w:rsid w:val="0085231F"/>
    <w:rsid w:val="00852743"/>
    <w:rsid w:val="00852C7C"/>
    <w:rsid w:val="00852D78"/>
    <w:rsid w:val="00853292"/>
    <w:rsid w:val="00854233"/>
    <w:rsid w:val="008542F0"/>
    <w:rsid w:val="00854A27"/>
    <w:rsid w:val="00854DF6"/>
    <w:rsid w:val="00854F3E"/>
    <w:rsid w:val="00855201"/>
    <w:rsid w:val="0085536B"/>
    <w:rsid w:val="0085543C"/>
    <w:rsid w:val="0085553E"/>
    <w:rsid w:val="0085569B"/>
    <w:rsid w:val="00855CB7"/>
    <w:rsid w:val="00855E2E"/>
    <w:rsid w:val="00855F7E"/>
    <w:rsid w:val="0085609B"/>
    <w:rsid w:val="008560AC"/>
    <w:rsid w:val="00856DAF"/>
    <w:rsid w:val="00856EDD"/>
    <w:rsid w:val="008574E1"/>
    <w:rsid w:val="00857571"/>
    <w:rsid w:val="00857B49"/>
    <w:rsid w:val="00857BB6"/>
    <w:rsid w:val="0086079E"/>
    <w:rsid w:val="00860B05"/>
    <w:rsid w:val="00861226"/>
    <w:rsid w:val="00861228"/>
    <w:rsid w:val="0086211A"/>
    <w:rsid w:val="008625E0"/>
    <w:rsid w:val="00862EE0"/>
    <w:rsid w:val="00863A1E"/>
    <w:rsid w:val="00863D62"/>
    <w:rsid w:val="00864523"/>
    <w:rsid w:val="00864B83"/>
    <w:rsid w:val="00865310"/>
    <w:rsid w:val="00865538"/>
    <w:rsid w:val="00866224"/>
    <w:rsid w:val="00866279"/>
    <w:rsid w:val="00867294"/>
    <w:rsid w:val="00870177"/>
    <w:rsid w:val="00870185"/>
    <w:rsid w:val="008703F1"/>
    <w:rsid w:val="0087042C"/>
    <w:rsid w:val="00870520"/>
    <w:rsid w:val="00870D27"/>
    <w:rsid w:val="008717D1"/>
    <w:rsid w:val="00871967"/>
    <w:rsid w:val="00871E4F"/>
    <w:rsid w:val="0087268E"/>
    <w:rsid w:val="008726CB"/>
    <w:rsid w:val="00872FAB"/>
    <w:rsid w:val="00873A3C"/>
    <w:rsid w:val="0087442E"/>
    <w:rsid w:val="008746D0"/>
    <w:rsid w:val="00874877"/>
    <w:rsid w:val="00874A47"/>
    <w:rsid w:val="00874DF5"/>
    <w:rsid w:val="00874EEA"/>
    <w:rsid w:val="00874F7A"/>
    <w:rsid w:val="00875165"/>
    <w:rsid w:val="00875479"/>
    <w:rsid w:val="00875871"/>
    <w:rsid w:val="00875AA1"/>
    <w:rsid w:val="00875B41"/>
    <w:rsid w:val="00875D83"/>
    <w:rsid w:val="00875E16"/>
    <w:rsid w:val="00876087"/>
    <w:rsid w:val="008760A8"/>
    <w:rsid w:val="008760CE"/>
    <w:rsid w:val="0087610C"/>
    <w:rsid w:val="0087628A"/>
    <w:rsid w:val="00876E64"/>
    <w:rsid w:val="0088021F"/>
    <w:rsid w:val="008803E6"/>
    <w:rsid w:val="008804A8"/>
    <w:rsid w:val="00880763"/>
    <w:rsid w:val="00880F42"/>
    <w:rsid w:val="00881660"/>
    <w:rsid w:val="0088281C"/>
    <w:rsid w:val="00883353"/>
    <w:rsid w:val="00884C55"/>
    <w:rsid w:val="00884DF8"/>
    <w:rsid w:val="0088618A"/>
    <w:rsid w:val="008866B5"/>
    <w:rsid w:val="008873A1"/>
    <w:rsid w:val="008877D0"/>
    <w:rsid w:val="00887AD7"/>
    <w:rsid w:val="00890620"/>
    <w:rsid w:val="008921E5"/>
    <w:rsid w:val="008928C6"/>
    <w:rsid w:val="0089329B"/>
    <w:rsid w:val="008934FE"/>
    <w:rsid w:val="008939CF"/>
    <w:rsid w:val="008939E2"/>
    <w:rsid w:val="00893A17"/>
    <w:rsid w:val="00894142"/>
    <w:rsid w:val="008945D5"/>
    <w:rsid w:val="008946C0"/>
    <w:rsid w:val="008948B9"/>
    <w:rsid w:val="008948F7"/>
    <w:rsid w:val="00895469"/>
    <w:rsid w:val="00895AFD"/>
    <w:rsid w:val="00896147"/>
    <w:rsid w:val="00896A46"/>
    <w:rsid w:val="0089798A"/>
    <w:rsid w:val="008A03F9"/>
    <w:rsid w:val="008A06A1"/>
    <w:rsid w:val="008A0F00"/>
    <w:rsid w:val="008A0F08"/>
    <w:rsid w:val="008A14CC"/>
    <w:rsid w:val="008A1565"/>
    <w:rsid w:val="008A16F3"/>
    <w:rsid w:val="008A242C"/>
    <w:rsid w:val="008A25B0"/>
    <w:rsid w:val="008A2766"/>
    <w:rsid w:val="008A2FC5"/>
    <w:rsid w:val="008A35F6"/>
    <w:rsid w:val="008A3923"/>
    <w:rsid w:val="008A39C8"/>
    <w:rsid w:val="008A3DF7"/>
    <w:rsid w:val="008A40E4"/>
    <w:rsid w:val="008A44B1"/>
    <w:rsid w:val="008A49E9"/>
    <w:rsid w:val="008A4BF5"/>
    <w:rsid w:val="008A5A78"/>
    <w:rsid w:val="008A5B26"/>
    <w:rsid w:val="008A5EAC"/>
    <w:rsid w:val="008A6286"/>
    <w:rsid w:val="008A66ED"/>
    <w:rsid w:val="008A6CA9"/>
    <w:rsid w:val="008A7729"/>
    <w:rsid w:val="008A7891"/>
    <w:rsid w:val="008A7ACF"/>
    <w:rsid w:val="008A7FAB"/>
    <w:rsid w:val="008B0005"/>
    <w:rsid w:val="008B0723"/>
    <w:rsid w:val="008B0B53"/>
    <w:rsid w:val="008B0CAA"/>
    <w:rsid w:val="008B15EF"/>
    <w:rsid w:val="008B1E65"/>
    <w:rsid w:val="008B3179"/>
    <w:rsid w:val="008B335F"/>
    <w:rsid w:val="008B3422"/>
    <w:rsid w:val="008B34AC"/>
    <w:rsid w:val="008B37AC"/>
    <w:rsid w:val="008B3D19"/>
    <w:rsid w:val="008B4526"/>
    <w:rsid w:val="008B4613"/>
    <w:rsid w:val="008B4E5D"/>
    <w:rsid w:val="008B5C1A"/>
    <w:rsid w:val="008B5C3D"/>
    <w:rsid w:val="008B5D37"/>
    <w:rsid w:val="008B6543"/>
    <w:rsid w:val="008B65BD"/>
    <w:rsid w:val="008B6F07"/>
    <w:rsid w:val="008B730B"/>
    <w:rsid w:val="008B754B"/>
    <w:rsid w:val="008B77B1"/>
    <w:rsid w:val="008B7AD8"/>
    <w:rsid w:val="008C00B7"/>
    <w:rsid w:val="008C0488"/>
    <w:rsid w:val="008C07AE"/>
    <w:rsid w:val="008C08FB"/>
    <w:rsid w:val="008C0BF1"/>
    <w:rsid w:val="008C0BFB"/>
    <w:rsid w:val="008C161D"/>
    <w:rsid w:val="008C1AAB"/>
    <w:rsid w:val="008C1D60"/>
    <w:rsid w:val="008C1F0B"/>
    <w:rsid w:val="008C2540"/>
    <w:rsid w:val="008C28C0"/>
    <w:rsid w:val="008C290A"/>
    <w:rsid w:val="008C29F3"/>
    <w:rsid w:val="008C39A0"/>
    <w:rsid w:val="008C3BB9"/>
    <w:rsid w:val="008C3D78"/>
    <w:rsid w:val="008C4163"/>
    <w:rsid w:val="008C47FB"/>
    <w:rsid w:val="008C511D"/>
    <w:rsid w:val="008C51B8"/>
    <w:rsid w:val="008C58B7"/>
    <w:rsid w:val="008C5B04"/>
    <w:rsid w:val="008C5E3B"/>
    <w:rsid w:val="008C607A"/>
    <w:rsid w:val="008C60E2"/>
    <w:rsid w:val="008C65C0"/>
    <w:rsid w:val="008C6674"/>
    <w:rsid w:val="008C6886"/>
    <w:rsid w:val="008C6963"/>
    <w:rsid w:val="008C717C"/>
    <w:rsid w:val="008C7541"/>
    <w:rsid w:val="008D01D1"/>
    <w:rsid w:val="008D03E1"/>
    <w:rsid w:val="008D0A03"/>
    <w:rsid w:val="008D1235"/>
    <w:rsid w:val="008D14E6"/>
    <w:rsid w:val="008D18D7"/>
    <w:rsid w:val="008D1A1F"/>
    <w:rsid w:val="008D1A84"/>
    <w:rsid w:val="008D20E9"/>
    <w:rsid w:val="008D26DC"/>
    <w:rsid w:val="008D26F0"/>
    <w:rsid w:val="008D281A"/>
    <w:rsid w:val="008D2AE7"/>
    <w:rsid w:val="008D32E8"/>
    <w:rsid w:val="008D3344"/>
    <w:rsid w:val="008D3734"/>
    <w:rsid w:val="008D3761"/>
    <w:rsid w:val="008D396C"/>
    <w:rsid w:val="008D3D44"/>
    <w:rsid w:val="008D45A6"/>
    <w:rsid w:val="008D467D"/>
    <w:rsid w:val="008D4820"/>
    <w:rsid w:val="008D48E4"/>
    <w:rsid w:val="008D496C"/>
    <w:rsid w:val="008D497C"/>
    <w:rsid w:val="008D4BC1"/>
    <w:rsid w:val="008D54EC"/>
    <w:rsid w:val="008D5B98"/>
    <w:rsid w:val="008D6409"/>
    <w:rsid w:val="008D692B"/>
    <w:rsid w:val="008D69A2"/>
    <w:rsid w:val="008D767C"/>
    <w:rsid w:val="008D7791"/>
    <w:rsid w:val="008D79E2"/>
    <w:rsid w:val="008E01A1"/>
    <w:rsid w:val="008E0773"/>
    <w:rsid w:val="008E1363"/>
    <w:rsid w:val="008E1583"/>
    <w:rsid w:val="008E1D09"/>
    <w:rsid w:val="008E1D37"/>
    <w:rsid w:val="008E1DC1"/>
    <w:rsid w:val="008E29FE"/>
    <w:rsid w:val="008E2A3E"/>
    <w:rsid w:val="008E33E6"/>
    <w:rsid w:val="008E390A"/>
    <w:rsid w:val="008E3956"/>
    <w:rsid w:val="008E3AEE"/>
    <w:rsid w:val="008E3B3A"/>
    <w:rsid w:val="008E3B82"/>
    <w:rsid w:val="008E4658"/>
    <w:rsid w:val="008E483C"/>
    <w:rsid w:val="008E4A66"/>
    <w:rsid w:val="008E4D1C"/>
    <w:rsid w:val="008E4D29"/>
    <w:rsid w:val="008E5110"/>
    <w:rsid w:val="008E552C"/>
    <w:rsid w:val="008E55B2"/>
    <w:rsid w:val="008E57ED"/>
    <w:rsid w:val="008E65E4"/>
    <w:rsid w:val="008E7AC3"/>
    <w:rsid w:val="008E7EA9"/>
    <w:rsid w:val="008E7EB8"/>
    <w:rsid w:val="008F0062"/>
    <w:rsid w:val="008F02B2"/>
    <w:rsid w:val="008F0331"/>
    <w:rsid w:val="008F08E2"/>
    <w:rsid w:val="008F0CFE"/>
    <w:rsid w:val="008F154B"/>
    <w:rsid w:val="008F249E"/>
    <w:rsid w:val="008F2B24"/>
    <w:rsid w:val="008F3099"/>
    <w:rsid w:val="008F3687"/>
    <w:rsid w:val="008F379A"/>
    <w:rsid w:val="008F3FFE"/>
    <w:rsid w:val="008F40BF"/>
    <w:rsid w:val="008F42B8"/>
    <w:rsid w:val="008F4A42"/>
    <w:rsid w:val="008F4B85"/>
    <w:rsid w:val="008F52E3"/>
    <w:rsid w:val="008F5521"/>
    <w:rsid w:val="008F569B"/>
    <w:rsid w:val="008F56F1"/>
    <w:rsid w:val="008F5AE1"/>
    <w:rsid w:val="008F6045"/>
    <w:rsid w:val="008F6573"/>
    <w:rsid w:val="008F6804"/>
    <w:rsid w:val="008F7298"/>
    <w:rsid w:val="008F73BD"/>
    <w:rsid w:val="008F76B5"/>
    <w:rsid w:val="008F7701"/>
    <w:rsid w:val="008F787B"/>
    <w:rsid w:val="008F7FC7"/>
    <w:rsid w:val="0090039F"/>
    <w:rsid w:val="009007F7"/>
    <w:rsid w:val="00900952"/>
    <w:rsid w:val="00900955"/>
    <w:rsid w:val="00900A5B"/>
    <w:rsid w:val="00900B22"/>
    <w:rsid w:val="00900B99"/>
    <w:rsid w:val="00900F7F"/>
    <w:rsid w:val="009015F7"/>
    <w:rsid w:val="0090177A"/>
    <w:rsid w:val="00901800"/>
    <w:rsid w:val="00901ECE"/>
    <w:rsid w:val="00901F7E"/>
    <w:rsid w:val="0090247A"/>
    <w:rsid w:val="00902CCE"/>
    <w:rsid w:val="0090373B"/>
    <w:rsid w:val="00903995"/>
    <w:rsid w:val="009045CB"/>
    <w:rsid w:val="00904C96"/>
    <w:rsid w:val="00905038"/>
    <w:rsid w:val="00905545"/>
    <w:rsid w:val="00905E61"/>
    <w:rsid w:val="0090635B"/>
    <w:rsid w:val="009065FD"/>
    <w:rsid w:val="00907542"/>
    <w:rsid w:val="009075E6"/>
    <w:rsid w:val="00907E6C"/>
    <w:rsid w:val="00910104"/>
    <w:rsid w:val="009104B4"/>
    <w:rsid w:val="009105C3"/>
    <w:rsid w:val="00910B6E"/>
    <w:rsid w:val="0091125C"/>
    <w:rsid w:val="00912279"/>
    <w:rsid w:val="00912C50"/>
    <w:rsid w:val="00912E26"/>
    <w:rsid w:val="00912E78"/>
    <w:rsid w:val="009131D9"/>
    <w:rsid w:val="00913703"/>
    <w:rsid w:val="00913962"/>
    <w:rsid w:val="00913987"/>
    <w:rsid w:val="00913BB1"/>
    <w:rsid w:val="00913E8A"/>
    <w:rsid w:val="00913FF2"/>
    <w:rsid w:val="00914146"/>
    <w:rsid w:val="0091456E"/>
    <w:rsid w:val="00914A80"/>
    <w:rsid w:val="00914F8A"/>
    <w:rsid w:val="00915B58"/>
    <w:rsid w:val="00915CF9"/>
    <w:rsid w:val="009160A6"/>
    <w:rsid w:val="00916774"/>
    <w:rsid w:val="00916A59"/>
    <w:rsid w:val="0091707A"/>
    <w:rsid w:val="00917673"/>
    <w:rsid w:val="0091775B"/>
    <w:rsid w:val="00917825"/>
    <w:rsid w:val="00917E5C"/>
    <w:rsid w:val="00917EFB"/>
    <w:rsid w:val="009206AD"/>
    <w:rsid w:val="00920966"/>
    <w:rsid w:val="00920A29"/>
    <w:rsid w:val="00921444"/>
    <w:rsid w:val="00921749"/>
    <w:rsid w:val="0092279D"/>
    <w:rsid w:val="009229FE"/>
    <w:rsid w:val="00922A9E"/>
    <w:rsid w:val="00922E5F"/>
    <w:rsid w:val="009235B3"/>
    <w:rsid w:val="00923A05"/>
    <w:rsid w:val="00923B9A"/>
    <w:rsid w:val="0092408A"/>
    <w:rsid w:val="0092418E"/>
    <w:rsid w:val="00924464"/>
    <w:rsid w:val="00924C77"/>
    <w:rsid w:val="009252CB"/>
    <w:rsid w:val="00925713"/>
    <w:rsid w:val="00926059"/>
    <w:rsid w:val="009263A4"/>
    <w:rsid w:val="009302F9"/>
    <w:rsid w:val="009303B2"/>
    <w:rsid w:val="009308BB"/>
    <w:rsid w:val="00930ED7"/>
    <w:rsid w:val="00931213"/>
    <w:rsid w:val="00931660"/>
    <w:rsid w:val="00931700"/>
    <w:rsid w:val="00931928"/>
    <w:rsid w:val="00932603"/>
    <w:rsid w:val="009327A8"/>
    <w:rsid w:val="00932810"/>
    <w:rsid w:val="009328E3"/>
    <w:rsid w:val="00932DDF"/>
    <w:rsid w:val="009338FC"/>
    <w:rsid w:val="00933EEC"/>
    <w:rsid w:val="0093412E"/>
    <w:rsid w:val="00934401"/>
    <w:rsid w:val="009346DF"/>
    <w:rsid w:val="0093560D"/>
    <w:rsid w:val="009359D4"/>
    <w:rsid w:val="009360A6"/>
    <w:rsid w:val="00936208"/>
    <w:rsid w:val="009366C2"/>
    <w:rsid w:val="009367F0"/>
    <w:rsid w:val="00936D66"/>
    <w:rsid w:val="00937E81"/>
    <w:rsid w:val="009400BC"/>
    <w:rsid w:val="00940A50"/>
    <w:rsid w:val="00940D82"/>
    <w:rsid w:val="00940E1C"/>
    <w:rsid w:val="00940E26"/>
    <w:rsid w:val="00940EF6"/>
    <w:rsid w:val="00940F48"/>
    <w:rsid w:val="00941B33"/>
    <w:rsid w:val="00941B8E"/>
    <w:rsid w:val="00941BF4"/>
    <w:rsid w:val="00941EA7"/>
    <w:rsid w:val="00941F74"/>
    <w:rsid w:val="009422B4"/>
    <w:rsid w:val="00942362"/>
    <w:rsid w:val="009429B7"/>
    <w:rsid w:val="00942A48"/>
    <w:rsid w:val="00942C43"/>
    <w:rsid w:val="00942C81"/>
    <w:rsid w:val="00942E9D"/>
    <w:rsid w:val="00943798"/>
    <w:rsid w:val="009438BD"/>
    <w:rsid w:val="009447E6"/>
    <w:rsid w:val="00944BAA"/>
    <w:rsid w:val="00944CFB"/>
    <w:rsid w:val="00944EFF"/>
    <w:rsid w:val="00946458"/>
    <w:rsid w:val="00946E52"/>
    <w:rsid w:val="00946E8E"/>
    <w:rsid w:val="00947815"/>
    <w:rsid w:val="00950062"/>
    <w:rsid w:val="009501FF"/>
    <w:rsid w:val="009508CE"/>
    <w:rsid w:val="00950BE4"/>
    <w:rsid w:val="00951173"/>
    <w:rsid w:val="009524A1"/>
    <w:rsid w:val="00952794"/>
    <w:rsid w:val="00952CFC"/>
    <w:rsid w:val="00952F7A"/>
    <w:rsid w:val="00952FF9"/>
    <w:rsid w:val="009531C8"/>
    <w:rsid w:val="00953427"/>
    <w:rsid w:val="009535AE"/>
    <w:rsid w:val="00953E54"/>
    <w:rsid w:val="009543A0"/>
    <w:rsid w:val="00954974"/>
    <w:rsid w:val="00955422"/>
    <w:rsid w:val="00955819"/>
    <w:rsid w:val="00955A42"/>
    <w:rsid w:val="00955D81"/>
    <w:rsid w:val="0095602C"/>
    <w:rsid w:val="00956CAD"/>
    <w:rsid w:val="00956E5F"/>
    <w:rsid w:val="00956FE1"/>
    <w:rsid w:val="009578DE"/>
    <w:rsid w:val="00957B42"/>
    <w:rsid w:val="009607FA"/>
    <w:rsid w:val="0096088D"/>
    <w:rsid w:val="00960E4A"/>
    <w:rsid w:val="009611EF"/>
    <w:rsid w:val="00961649"/>
    <w:rsid w:val="0096230C"/>
    <w:rsid w:val="00962BF4"/>
    <w:rsid w:val="00962E05"/>
    <w:rsid w:val="00963584"/>
    <w:rsid w:val="009640ED"/>
    <w:rsid w:val="00964210"/>
    <w:rsid w:val="009644D0"/>
    <w:rsid w:val="009647D1"/>
    <w:rsid w:val="00965382"/>
    <w:rsid w:val="00965618"/>
    <w:rsid w:val="00965D77"/>
    <w:rsid w:val="00966EB5"/>
    <w:rsid w:val="00966FEC"/>
    <w:rsid w:val="009671A0"/>
    <w:rsid w:val="009674EA"/>
    <w:rsid w:val="0096794B"/>
    <w:rsid w:val="00967BB9"/>
    <w:rsid w:val="00967D75"/>
    <w:rsid w:val="009703B3"/>
    <w:rsid w:val="009708A4"/>
    <w:rsid w:val="00971794"/>
    <w:rsid w:val="00971820"/>
    <w:rsid w:val="00971974"/>
    <w:rsid w:val="00971B6D"/>
    <w:rsid w:val="00971BDE"/>
    <w:rsid w:val="00971ED9"/>
    <w:rsid w:val="0097259A"/>
    <w:rsid w:val="009728DC"/>
    <w:rsid w:val="00972D9F"/>
    <w:rsid w:val="00972F8B"/>
    <w:rsid w:val="009731CA"/>
    <w:rsid w:val="00975AAF"/>
    <w:rsid w:val="00975CFF"/>
    <w:rsid w:val="00975E41"/>
    <w:rsid w:val="00975F23"/>
    <w:rsid w:val="00976177"/>
    <w:rsid w:val="009762B5"/>
    <w:rsid w:val="00976728"/>
    <w:rsid w:val="00976835"/>
    <w:rsid w:val="00976CF1"/>
    <w:rsid w:val="00977372"/>
    <w:rsid w:val="00977E4A"/>
    <w:rsid w:val="0098078C"/>
    <w:rsid w:val="00980B0B"/>
    <w:rsid w:val="00980E95"/>
    <w:rsid w:val="009811A6"/>
    <w:rsid w:val="00981ED3"/>
    <w:rsid w:val="0098293A"/>
    <w:rsid w:val="00982CCD"/>
    <w:rsid w:val="00982E4A"/>
    <w:rsid w:val="00983113"/>
    <w:rsid w:val="009831E9"/>
    <w:rsid w:val="00983C06"/>
    <w:rsid w:val="0098422A"/>
    <w:rsid w:val="0098434B"/>
    <w:rsid w:val="009849C3"/>
    <w:rsid w:val="00985D24"/>
    <w:rsid w:val="00985E41"/>
    <w:rsid w:val="00985FC4"/>
    <w:rsid w:val="009861ED"/>
    <w:rsid w:val="00986FA2"/>
    <w:rsid w:val="009871BD"/>
    <w:rsid w:val="00987750"/>
    <w:rsid w:val="00987A0A"/>
    <w:rsid w:val="0099080C"/>
    <w:rsid w:val="00990AD3"/>
    <w:rsid w:val="00990C98"/>
    <w:rsid w:val="00991022"/>
    <w:rsid w:val="00991F9C"/>
    <w:rsid w:val="009920B5"/>
    <w:rsid w:val="0099283C"/>
    <w:rsid w:val="00992AFB"/>
    <w:rsid w:val="00992BA9"/>
    <w:rsid w:val="00992F07"/>
    <w:rsid w:val="009930B0"/>
    <w:rsid w:val="00993971"/>
    <w:rsid w:val="009939DF"/>
    <w:rsid w:val="0099488E"/>
    <w:rsid w:val="0099544D"/>
    <w:rsid w:val="009955E1"/>
    <w:rsid w:val="0099594D"/>
    <w:rsid w:val="00995BE1"/>
    <w:rsid w:val="00996753"/>
    <w:rsid w:val="00996829"/>
    <w:rsid w:val="00996C0A"/>
    <w:rsid w:val="00997018"/>
    <w:rsid w:val="00997734"/>
    <w:rsid w:val="00997A43"/>
    <w:rsid w:val="00997AFE"/>
    <w:rsid w:val="00997EDF"/>
    <w:rsid w:val="009A09E3"/>
    <w:rsid w:val="009A0C0E"/>
    <w:rsid w:val="009A104C"/>
    <w:rsid w:val="009A17D2"/>
    <w:rsid w:val="009A1838"/>
    <w:rsid w:val="009A1A58"/>
    <w:rsid w:val="009A1E9B"/>
    <w:rsid w:val="009A244E"/>
    <w:rsid w:val="009A256D"/>
    <w:rsid w:val="009A315A"/>
    <w:rsid w:val="009A332D"/>
    <w:rsid w:val="009A376D"/>
    <w:rsid w:val="009A3E11"/>
    <w:rsid w:val="009A4417"/>
    <w:rsid w:val="009A4ACF"/>
    <w:rsid w:val="009A51CA"/>
    <w:rsid w:val="009A52A7"/>
    <w:rsid w:val="009A5529"/>
    <w:rsid w:val="009A594A"/>
    <w:rsid w:val="009A63A4"/>
    <w:rsid w:val="009A6D8E"/>
    <w:rsid w:val="009A7534"/>
    <w:rsid w:val="009A7584"/>
    <w:rsid w:val="009A79FA"/>
    <w:rsid w:val="009A7F4E"/>
    <w:rsid w:val="009B0DB2"/>
    <w:rsid w:val="009B17EB"/>
    <w:rsid w:val="009B1807"/>
    <w:rsid w:val="009B1F2D"/>
    <w:rsid w:val="009B296C"/>
    <w:rsid w:val="009B2D14"/>
    <w:rsid w:val="009B3005"/>
    <w:rsid w:val="009B33E4"/>
    <w:rsid w:val="009B3413"/>
    <w:rsid w:val="009B3C1B"/>
    <w:rsid w:val="009B438D"/>
    <w:rsid w:val="009B4E0F"/>
    <w:rsid w:val="009B506E"/>
    <w:rsid w:val="009B546C"/>
    <w:rsid w:val="009B5491"/>
    <w:rsid w:val="009B63E5"/>
    <w:rsid w:val="009B6611"/>
    <w:rsid w:val="009B671A"/>
    <w:rsid w:val="009B6757"/>
    <w:rsid w:val="009B67BB"/>
    <w:rsid w:val="009B6827"/>
    <w:rsid w:val="009B7104"/>
    <w:rsid w:val="009B715E"/>
    <w:rsid w:val="009B74C9"/>
    <w:rsid w:val="009B7664"/>
    <w:rsid w:val="009B76EC"/>
    <w:rsid w:val="009B7915"/>
    <w:rsid w:val="009B7A1A"/>
    <w:rsid w:val="009B7A96"/>
    <w:rsid w:val="009B7F1E"/>
    <w:rsid w:val="009C090D"/>
    <w:rsid w:val="009C0A71"/>
    <w:rsid w:val="009C1E9F"/>
    <w:rsid w:val="009C27E0"/>
    <w:rsid w:val="009C27E7"/>
    <w:rsid w:val="009C3ACA"/>
    <w:rsid w:val="009C3B16"/>
    <w:rsid w:val="009C3D10"/>
    <w:rsid w:val="009C3EFE"/>
    <w:rsid w:val="009C3F71"/>
    <w:rsid w:val="009C408C"/>
    <w:rsid w:val="009C48F6"/>
    <w:rsid w:val="009C4CB3"/>
    <w:rsid w:val="009C4F27"/>
    <w:rsid w:val="009C5076"/>
    <w:rsid w:val="009C5ABF"/>
    <w:rsid w:val="009C5D11"/>
    <w:rsid w:val="009C602C"/>
    <w:rsid w:val="009C6ABE"/>
    <w:rsid w:val="009C6CE9"/>
    <w:rsid w:val="009C7222"/>
    <w:rsid w:val="009C72DE"/>
    <w:rsid w:val="009C7950"/>
    <w:rsid w:val="009D0460"/>
    <w:rsid w:val="009D05AE"/>
    <w:rsid w:val="009D1066"/>
    <w:rsid w:val="009D10EA"/>
    <w:rsid w:val="009D1929"/>
    <w:rsid w:val="009D1EA2"/>
    <w:rsid w:val="009D1F56"/>
    <w:rsid w:val="009D2233"/>
    <w:rsid w:val="009D2356"/>
    <w:rsid w:val="009D327A"/>
    <w:rsid w:val="009D32B5"/>
    <w:rsid w:val="009D3944"/>
    <w:rsid w:val="009D3B09"/>
    <w:rsid w:val="009D3FD4"/>
    <w:rsid w:val="009D3FFD"/>
    <w:rsid w:val="009D4282"/>
    <w:rsid w:val="009D4522"/>
    <w:rsid w:val="009D4685"/>
    <w:rsid w:val="009D48C1"/>
    <w:rsid w:val="009D4EE9"/>
    <w:rsid w:val="009D6548"/>
    <w:rsid w:val="009D680D"/>
    <w:rsid w:val="009D685C"/>
    <w:rsid w:val="009D6DA8"/>
    <w:rsid w:val="009D7C9B"/>
    <w:rsid w:val="009E0007"/>
    <w:rsid w:val="009E02C5"/>
    <w:rsid w:val="009E03D0"/>
    <w:rsid w:val="009E046C"/>
    <w:rsid w:val="009E0794"/>
    <w:rsid w:val="009E0F50"/>
    <w:rsid w:val="009E0F75"/>
    <w:rsid w:val="009E147E"/>
    <w:rsid w:val="009E19A4"/>
    <w:rsid w:val="009E1F7C"/>
    <w:rsid w:val="009E1F88"/>
    <w:rsid w:val="009E2013"/>
    <w:rsid w:val="009E20B0"/>
    <w:rsid w:val="009E25F1"/>
    <w:rsid w:val="009E3048"/>
    <w:rsid w:val="009E3103"/>
    <w:rsid w:val="009E3CB0"/>
    <w:rsid w:val="009E4724"/>
    <w:rsid w:val="009E5369"/>
    <w:rsid w:val="009E56F1"/>
    <w:rsid w:val="009E5DD0"/>
    <w:rsid w:val="009E6658"/>
    <w:rsid w:val="009E67E7"/>
    <w:rsid w:val="009E6840"/>
    <w:rsid w:val="009E6970"/>
    <w:rsid w:val="009E6D8A"/>
    <w:rsid w:val="009E73FE"/>
    <w:rsid w:val="009E74B6"/>
    <w:rsid w:val="009E74CE"/>
    <w:rsid w:val="009E77CF"/>
    <w:rsid w:val="009E7854"/>
    <w:rsid w:val="009E7A2D"/>
    <w:rsid w:val="009E7C93"/>
    <w:rsid w:val="009F002D"/>
    <w:rsid w:val="009F02A0"/>
    <w:rsid w:val="009F0CBA"/>
    <w:rsid w:val="009F0D7E"/>
    <w:rsid w:val="009F0DF5"/>
    <w:rsid w:val="009F1BC1"/>
    <w:rsid w:val="009F2995"/>
    <w:rsid w:val="009F2D7E"/>
    <w:rsid w:val="009F3500"/>
    <w:rsid w:val="009F399C"/>
    <w:rsid w:val="009F413A"/>
    <w:rsid w:val="009F439B"/>
    <w:rsid w:val="009F43CA"/>
    <w:rsid w:val="009F457E"/>
    <w:rsid w:val="009F4769"/>
    <w:rsid w:val="009F4856"/>
    <w:rsid w:val="009F4A2F"/>
    <w:rsid w:val="009F4A50"/>
    <w:rsid w:val="009F4FEF"/>
    <w:rsid w:val="009F581C"/>
    <w:rsid w:val="009F6B53"/>
    <w:rsid w:val="009F6F05"/>
    <w:rsid w:val="009F7434"/>
    <w:rsid w:val="009F7832"/>
    <w:rsid w:val="009F78F1"/>
    <w:rsid w:val="00A00E6F"/>
    <w:rsid w:val="00A011C0"/>
    <w:rsid w:val="00A025A6"/>
    <w:rsid w:val="00A02DC9"/>
    <w:rsid w:val="00A033F9"/>
    <w:rsid w:val="00A041D1"/>
    <w:rsid w:val="00A04448"/>
    <w:rsid w:val="00A044FB"/>
    <w:rsid w:val="00A04682"/>
    <w:rsid w:val="00A0474C"/>
    <w:rsid w:val="00A047A1"/>
    <w:rsid w:val="00A05A8F"/>
    <w:rsid w:val="00A05BB4"/>
    <w:rsid w:val="00A05D9D"/>
    <w:rsid w:val="00A061D4"/>
    <w:rsid w:val="00A06273"/>
    <w:rsid w:val="00A073DE"/>
    <w:rsid w:val="00A07EF3"/>
    <w:rsid w:val="00A10197"/>
    <w:rsid w:val="00A10993"/>
    <w:rsid w:val="00A10B58"/>
    <w:rsid w:val="00A10B6A"/>
    <w:rsid w:val="00A10C0D"/>
    <w:rsid w:val="00A10CBD"/>
    <w:rsid w:val="00A10E63"/>
    <w:rsid w:val="00A112E1"/>
    <w:rsid w:val="00A11EE9"/>
    <w:rsid w:val="00A1215D"/>
    <w:rsid w:val="00A12566"/>
    <w:rsid w:val="00A125CE"/>
    <w:rsid w:val="00A12DEF"/>
    <w:rsid w:val="00A133E8"/>
    <w:rsid w:val="00A1366B"/>
    <w:rsid w:val="00A136B6"/>
    <w:rsid w:val="00A13B25"/>
    <w:rsid w:val="00A13C56"/>
    <w:rsid w:val="00A13D00"/>
    <w:rsid w:val="00A13F6C"/>
    <w:rsid w:val="00A14328"/>
    <w:rsid w:val="00A14693"/>
    <w:rsid w:val="00A14F11"/>
    <w:rsid w:val="00A16F6E"/>
    <w:rsid w:val="00A17013"/>
    <w:rsid w:val="00A176D3"/>
    <w:rsid w:val="00A20F6B"/>
    <w:rsid w:val="00A21BE6"/>
    <w:rsid w:val="00A21F64"/>
    <w:rsid w:val="00A21FB1"/>
    <w:rsid w:val="00A221CC"/>
    <w:rsid w:val="00A221D8"/>
    <w:rsid w:val="00A22BD6"/>
    <w:rsid w:val="00A239B8"/>
    <w:rsid w:val="00A241B0"/>
    <w:rsid w:val="00A243AC"/>
    <w:rsid w:val="00A24484"/>
    <w:rsid w:val="00A24C96"/>
    <w:rsid w:val="00A24F0E"/>
    <w:rsid w:val="00A259B1"/>
    <w:rsid w:val="00A25B1F"/>
    <w:rsid w:val="00A25E1D"/>
    <w:rsid w:val="00A2646F"/>
    <w:rsid w:val="00A26CAB"/>
    <w:rsid w:val="00A26FA2"/>
    <w:rsid w:val="00A27026"/>
    <w:rsid w:val="00A270C4"/>
    <w:rsid w:val="00A271C9"/>
    <w:rsid w:val="00A272BB"/>
    <w:rsid w:val="00A27771"/>
    <w:rsid w:val="00A30304"/>
    <w:rsid w:val="00A30AA9"/>
    <w:rsid w:val="00A30D07"/>
    <w:rsid w:val="00A30D71"/>
    <w:rsid w:val="00A314D4"/>
    <w:rsid w:val="00A31537"/>
    <w:rsid w:val="00A31841"/>
    <w:rsid w:val="00A32B25"/>
    <w:rsid w:val="00A330A0"/>
    <w:rsid w:val="00A331D4"/>
    <w:rsid w:val="00A33791"/>
    <w:rsid w:val="00A33A3E"/>
    <w:rsid w:val="00A3478B"/>
    <w:rsid w:val="00A34BEE"/>
    <w:rsid w:val="00A358D9"/>
    <w:rsid w:val="00A360AF"/>
    <w:rsid w:val="00A363B6"/>
    <w:rsid w:val="00A3752E"/>
    <w:rsid w:val="00A376D9"/>
    <w:rsid w:val="00A37825"/>
    <w:rsid w:val="00A3792C"/>
    <w:rsid w:val="00A37C1D"/>
    <w:rsid w:val="00A4049C"/>
    <w:rsid w:val="00A405A2"/>
    <w:rsid w:val="00A406DB"/>
    <w:rsid w:val="00A40DE0"/>
    <w:rsid w:val="00A41123"/>
    <w:rsid w:val="00A4133B"/>
    <w:rsid w:val="00A41BF5"/>
    <w:rsid w:val="00A42319"/>
    <w:rsid w:val="00A4305E"/>
    <w:rsid w:val="00A43620"/>
    <w:rsid w:val="00A43884"/>
    <w:rsid w:val="00A43AA5"/>
    <w:rsid w:val="00A43EED"/>
    <w:rsid w:val="00A441AA"/>
    <w:rsid w:val="00A446B7"/>
    <w:rsid w:val="00A446D3"/>
    <w:rsid w:val="00A44FF0"/>
    <w:rsid w:val="00A4544B"/>
    <w:rsid w:val="00A45714"/>
    <w:rsid w:val="00A45D62"/>
    <w:rsid w:val="00A46028"/>
    <w:rsid w:val="00A469D5"/>
    <w:rsid w:val="00A46A8E"/>
    <w:rsid w:val="00A46C55"/>
    <w:rsid w:val="00A46CBC"/>
    <w:rsid w:val="00A46D9F"/>
    <w:rsid w:val="00A46EFF"/>
    <w:rsid w:val="00A471AE"/>
    <w:rsid w:val="00A477EA"/>
    <w:rsid w:val="00A479C3"/>
    <w:rsid w:val="00A47A4C"/>
    <w:rsid w:val="00A47F1B"/>
    <w:rsid w:val="00A47F35"/>
    <w:rsid w:val="00A502AA"/>
    <w:rsid w:val="00A509F3"/>
    <w:rsid w:val="00A50FDD"/>
    <w:rsid w:val="00A51348"/>
    <w:rsid w:val="00A51360"/>
    <w:rsid w:val="00A51821"/>
    <w:rsid w:val="00A51C08"/>
    <w:rsid w:val="00A5219E"/>
    <w:rsid w:val="00A52DD3"/>
    <w:rsid w:val="00A53122"/>
    <w:rsid w:val="00A53AE1"/>
    <w:rsid w:val="00A53B00"/>
    <w:rsid w:val="00A53CC6"/>
    <w:rsid w:val="00A54031"/>
    <w:rsid w:val="00A5418F"/>
    <w:rsid w:val="00A554A1"/>
    <w:rsid w:val="00A557DE"/>
    <w:rsid w:val="00A55FF3"/>
    <w:rsid w:val="00A56016"/>
    <w:rsid w:val="00A56452"/>
    <w:rsid w:val="00A566B2"/>
    <w:rsid w:val="00A56AAD"/>
    <w:rsid w:val="00A5724A"/>
    <w:rsid w:val="00A607D0"/>
    <w:rsid w:val="00A60C4B"/>
    <w:rsid w:val="00A61203"/>
    <w:rsid w:val="00A61698"/>
    <w:rsid w:val="00A61B7C"/>
    <w:rsid w:val="00A61D1E"/>
    <w:rsid w:val="00A61DEC"/>
    <w:rsid w:val="00A61EE3"/>
    <w:rsid w:val="00A625F7"/>
    <w:rsid w:val="00A626A8"/>
    <w:rsid w:val="00A62947"/>
    <w:rsid w:val="00A63072"/>
    <w:rsid w:val="00A630AF"/>
    <w:rsid w:val="00A6373E"/>
    <w:rsid w:val="00A63851"/>
    <w:rsid w:val="00A63AF2"/>
    <w:rsid w:val="00A65226"/>
    <w:rsid w:val="00A652E3"/>
    <w:rsid w:val="00A653B4"/>
    <w:rsid w:val="00A65871"/>
    <w:rsid w:val="00A671C1"/>
    <w:rsid w:val="00A67915"/>
    <w:rsid w:val="00A70083"/>
    <w:rsid w:val="00A702FD"/>
    <w:rsid w:val="00A707FF"/>
    <w:rsid w:val="00A70B72"/>
    <w:rsid w:val="00A720A0"/>
    <w:rsid w:val="00A72918"/>
    <w:rsid w:val="00A72B06"/>
    <w:rsid w:val="00A72D14"/>
    <w:rsid w:val="00A73637"/>
    <w:rsid w:val="00A75123"/>
    <w:rsid w:val="00A75325"/>
    <w:rsid w:val="00A75612"/>
    <w:rsid w:val="00A75756"/>
    <w:rsid w:val="00A75A3D"/>
    <w:rsid w:val="00A75F46"/>
    <w:rsid w:val="00A764A2"/>
    <w:rsid w:val="00A7656E"/>
    <w:rsid w:val="00A76AF6"/>
    <w:rsid w:val="00A76B0B"/>
    <w:rsid w:val="00A76DDB"/>
    <w:rsid w:val="00A7727B"/>
    <w:rsid w:val="00A778EA"/>
    <w:rsid w:val="00A80A8F"/>
    <w:rsid w:val="00A817DF"/>
    <w:rsid w:val="00A81B76"/>
    <w:rsid w:val="00A8231E"/>
    <w:rsid w:val="00A82F58"/>
    <w:rsid w:val="00A8332D"/>
    <w:rsid w:val="00A836A4"/>
    <w:rsid w:val="00A83A12"/>
    <w:rsid w:val="00A83D92"/>
    <w:rsid w:val="00A83DE7"/>
    <w:rsid w:val="00A83FB8"/>
    <w:rsid w:val="00A84DEF"/>
    <w:rsid w:val="00A855B7"/>
    <w:rsid w:val="00A85604"/>
    <w:rsid w:val="00A85639"/>
    <w:rsid w:val="00A85738"/>
    <w:rsid w:val="00A85BFE"/>
    <w:rsid w:val="00A85FE7"/>
    <w:rsid w:val="00A8600A"/>
    <w:rsid w:val="00A865A2"/>
    <w:rsid w:val="00A8660F"/>
    <w:rsid w:val="00A86EEB"/>
    <w:rsid w:val="00A8744B"/>
    <w:rsid w:val="00A87D7E"/>
    <w:rsid w:val="00A87DD7"/>
    <w:rsid w:val="00A90214"/>
    <w:rsid w:val="00A90247"/>
    <w:rsid w:val="00A902BA"/>
    <w:rsid w:val="00A91261"/>
    <w:rsid w:val="00A915A4"/>
    <w:rsid w:val="00A91A44"/>
    <w:rsid w:val="00A9228B"/>
    <w:rsid w:val="00A9307C"/>
    <w:rsid w:val="00A93308"/>
    <w:rsid w:val="00A933F5"/>
    <w:rsid w:val="00A93B78"/>
    <w:rsid w:val="00A93F83"/>
    <w:rsid w:val="00A94502"/>
    <w:rsid w:val="00A94950"/>
    <w:rsid w:val="00A94A54"/>
    <w:rsid w:val="00A95107"/>
    <w:rsid w:val="00A955EC"/>
    <w:rsid w:val="00A95F0E"/>
    <w:rsid w:val="00A9616C"/>
    <w:rsid w:val="00A966F8"/>
    <w:rsid w:val="00A96928"/>
    <w:rsid w:val="00A96A44"/>
    <w:rsid w:val="00A96B38"/>
    <w:rsid w:val="00A97F21"/>
    <w:rsid w:val="00AA0153"/>
    <w:rsid w:val="00AA0157"/>
    <w:rsid w:val="00AA0791"/>
    <w:rsid w:val="00AA10CA"/>
    <w:rsid w:val="00AA1D6A"/>
    <w:rsid w:val="00AA1F9B"/>
    <w:rsid w:val="00AA2A2A"/>
    <w:rsid w:val="00AA2AF4"/>
    <w:rsid w:val="00AA2D77"/>
    <w:rsid w:val="00AA2DED"/>
    <w:rsid w:val="00AA32EB"/>
    <w:rsid w:val="00AA344D"/>
    <w:rsid w:val="00AA3C02"/>
    <w:rsid w:val="00AA431A"/>
    <w:rsid w:val="00AA4880"/>
    <w:rsid w:val="00AA4CAD"/>
    <w:rsid w:val="00AA4F2F"/>
    <w:rsid w:val="00AA5042"/>
    <w:rsid w:val="00AA598B"/>
    <w:rsid w:val="00AA5AC0"/>
    <w:rsid w:val="00AA5C02"/>
    <w:rsid w:val="00AA5D9E"/>
    <w:rsid w:val="00AA630F"/>
    <w:rsid w:val="00AA651A"/>
    <w:rsid w:val="00AA67D9"/>
    <w:rsid w:val="00AA6932"/>
    <w:rsid w:val="00AA6A2A"/>
    <w:rsid w:val="00AA6EF2"/>
    <w:rsid w:val="00AA72B1"/>
    <w:rsid w:val="00AA7E1C"/>
    <w:rsid w:val="00AA7E42"/>
    <w:rsid w:val="00AB0CB3"/>
    <w:rsid w:val="00AB1793"/>
    <w:rsid w:val="00AB1A71"/>
    <w:rsid w:val="00AB1C02"/>
    <w:rsid w:val="00AB1DCD"/>
    <w:rsid w:val="00AB274C"/>
    <w:rsid w:val="00AB2D97"/>
    <w:rsid w:val="00AB2DF6"/>
    <w:rsid w:val="00AB301E"/>
    <w:rsid w:val="00AB3341"/>
    <w:rsid w:val="00AB33F3"/>
    <w:rsid w:val="00AB3424"/>
    <w:rsid w:val="00AB3F2A"/>
    <w:rsid w:val="00AB40E0"/>
    <w:rsid w:val="00AB4A3E"/>
    <w:rsid w:val="00AB4DAA"/>
    <w:rsid w:val="00AB4EB7"/>
    <w:rsid w:val="00AB525E"/>
    <w:rsid w:val="00AB5586"/>
    <w:rsid w:val="00AB55BF"/>
    <w:rsid w:val="00AB56A7"/>
    <w:rsid w:val="00AB6CCB"/>
    <w:rsid w:val="00AB70A6"/>
    <w:rsid w:val="00AB7580"/>
    <w:rsid w:val="00AB7E28"/>
    <w:rsid w:val="00AC0294"/>
    <w:rsid w:val="00AC0E29"/>
    <w:rsid w:val="00AC0EEB"/>
    <w:rsid w:val="00AC1470"/>
    <w:rsid w:val="00AC1684"/>
    <w:rsid w:val="00AC1B1F"/>
    <w:rsid w:val="00AC2A7C"/>
    <w:rsid w:val="00AC2B6E"/>
    <w:rsid w:val="00AC2E8A"/>
    <w:rsid w:val="00AC47DE"/>
    <w:rsid w:val="00AC4D09"/>
    <w:rsid w:val="00AC5609"/>
    <w:rsid w:val="00AC63A7"/>
    <w:rsid w:val="00AC667B"/>
    <w:rsid w:val="00AC6E0C"/>
    <w:rsid w:val="00AC6E73"/>
    <w:rsid w:val="00AC72D3"/>
    <w:rsid w:val="00AC76E5"/>
    <w:rsid w:val="00AC7A6E"/>
    <w:rsid w:val="00AC7E08"/>
    <w:rsid w:val="00AC7F7A"/>
    <w:rsid w:val="00AD00DA"/>
    <w:rsid w:val="00AD02CC"/>
    <w:rsid w:val="00AD0AD8"/>
    <w:rsid w:val="00AD0B0A"/>
    <w:rsid w:val="00AD0B8F"/>
    <w:rsid w:val="00AD0BB1"/>
    <w:rsid w:val="00AD0C9F"/>
    <w:rsid w:val="00AD0E14"/>
    <w:rsid w:val="00AD1A7E"/>
    <w:rsid w:val="00AD2101"/>
    <w:rsid w:val="00AD2169"/>
    <w:rsid w:val="00AD23D7"/>
    <w:rsid w:val="00AD2525"/>
    <w:rsid w:val="00AD2649"/>
    <w:rsid w:val="00AD28EA"/>
    <w:rsid w:val="00AD2ECA"/>
    <w:rsid w:val="00AD2FA6"/>
    <w:rsid w:val="00AD3056"/>
    <w:rsid w:val="00AD3AF1"/>
    <w:rsid w:val="00AD3BF7"/>
    <w:rsid w:val="00AD3E28"/>
    <w:rsid w:val="00AD3FD0"/>
    <w:rsid w:val="00AD438D"/>
    <w:rsid w:val="00AD450F"/>
    <w:rsid w:val="00AD4637"/>
    <w:rsid w:val="00AD4D00"/>
    <w:rsid w:val="00AD4DE8"/>
    <w:rsid w:val="00AD5964"/>
    <w:rsid w:val="00AD5A86"/>
    <w:rsid w:val="00AD5AA1"/>
    <w:rsid w:val="00AD5FCB"/>
    <w:rsid w:val="00AD6064"/>
    <w:rsid w:val="00AD611C"/>
    <w:rsid w:val="00AD6393"/>
    <w:rsid w:val="00AD674B"/>
    <w:rsid w:val="00AD7440"/>
    <w:rsid w:val="00AD74AC"/>
    <w:rsid w:val="00AD7805"/>
    <w:rsid w:val="00AD7A2F"/>
    <w:rsid w:val="00AE00B8"/>
    <w:rsid w:val="00AE0444"/>
    <w:rsid w:val="00AE111C"/>
    <w:rsid w:val="00AE13E4"/>
    <w:rsid w:val="00AE14D2"/>
    <w:rsid w:val="00AE18E4"/>
    <w:rsid w:val="00AE1AF7"/>
    <w:rsid w:val="00AE2131"/>
    <w:rsid w:val="00AE23CD"/>
    <w:rsid w:val="00AE2408"/>
    <w:rsid w:val="00AE257D"/>
    <w:rsid w:val="00AE2672"/>
    <w:rsid w:val="00AE26E4"/>
    <w:rsid w:val="00AE3401"/>
    <w:rsid w:val="00AE3BBB"/>
    <w:rsid w:val="00AE42EB"/>
    <w:rsid w:val="00AE44A3"/>
    <w:rsid w:val="00AE53A7"/>
    <w:rsid w:val="00AE53DA"/>
    <w:rsid w:val="00AE56D4"/>
    <w:rsid w:val="00AE60A7"/>
    <w:rsid w:val="00AE6C8E"/>
    <w:rsid w:val="00AE6D5C"/>
    <w:rsid w:val="00AE7710"/>
    <w:rsid w:val="00AE7AE4"/>
    <w:rsid w:val="00AE7E9D"/>
    <w:rsid w:val="00AF0436"/>
    <w:rsid w:val="00AF0CB7"/>
    <w:rsid w:val="00AF113C"/>
    <w:rsid w:val="00AF180D"/>
    <w:rsid w:val="00AF206C"/>
    <w:rsid w:val="00AF23C4"/>
    <w:rsid w:val="00AF2591"/>
    <w:rsid w:val="00AF2B23"/>
    <w:rsid w:val="00AF2B5F"/>
    <w:rsid w:val="00AF36F2"/>
    <w:rsid w:val="00AF3C9F"/>
    <w:rsid w:val="00AF3CDA"/>
    <w:rsid w:val="00AF3E2D"/>
    <w:rsid w:val="00AF451F"/>
    <w:rsid w:val="00AF4820"/>
    <w:rsid w:val="00AF4894"/>
    <w:rsid w:val="00AF4FF2"/>
    <w:rsid w:val="00AF547E"/>
    <w:rsid w:val="00AF5D5A"/>
    <w:rsid w:val="00AF6254"/>
    <w:rsid w:val="00AF65A7"/>
    <w:rsid w:val="00AF71A9"/>
    <w:rsid w:val="00AF7CED"/>
    <w:rsid w:val="00B001F5"/>
    <w:rsid w:val="00B00590"/>
    <w:rsid w:val="00B011C0"/>
    <w:rsid w:val="00B014F9"/>
    <w:rsid w:val="00B01C65"/>
    <w:rsid w:val="00B02482"/>
    <w:rsid w:val="00B027BB"/>
    <w:rsid w:val="00B031A2"/>
    <w:rsid w:val="00B033F4"/>
    <w:rsid w:val="00B03634"/>
    <w:rsid w:val="00B04054"/>
    <w:rsid w:val="00B0428C"/>
    <w:rsid w:val="00B049CB"/>
    <w:rsid w:val="00B05903"/>
    <w:rsid w:val="00B05DEA"/>
    <w:rsid w:val="00B05FD2"/>
    <w:rsid w:val="00B06EDF"/>
    <w:rsid w:val="00B072D0"/>
    <w:rsid w:val="00B0777B"/>
    <w:rsid w:val="00B10E99"/>
    <w:rsid w:val="00B10F54"/>
    <w:rsid w:val="00B11ABF"/>
    <w:rsid w:val="00B11D3F"/>
    <w:rsid w:val="00B123CF"/>
    <w:rsid w:val="00B12B4A"/>
    <w:rsid w:val="00B12E06"/>
    <w:rsid w:val="00B133DF"/>
    <w:rsid w:val="00B13841"/>
    <w:rsid w:val="00B1394E"/>
    <w:rsid w:val="00B1430D"/>
    <w:rsid w:val="00B14876"/>
    <w:rsid w:val="00B14DB9"/>
    <w:rsid w:val="00B14FF1"/>
    <w:rsid w:val="00B156ED"/>
    <w:rsid w:val="00B15CCD"/>
    <w:rsid w:val="00B15F08"/>
    <w:rsid w:val="00B15FC3"/>
    <w:rsid w:val="00B16291"/>
    <w:rsid w:val="00B16B3B"/>
    <w:rsid w:val="00B16B58"/>
    <w:rsid w:val="00B16D17"/>
    <w:rsid w:val="00B16D1C"/>
    <w:rsid w:val="00B17073"/>
    <w:rsid w:val="00B17108"/>
    <w:rsid w:val="00B174BE"/>
    <w:rsid w:val="00B204B6"/>
    <w:rsid w:val="00B2074C"/>
    <w:rsid w:val="00B20866"/>
    <w:rsid w:val="00B20A7C"/>
    <w:rsid w:val="00B21226"/>
    <w:rsid w:val="00B21B46"/>
    <w:rsid w:val="00B223D5"/>
    <w:rsid w:val="00B227C8"/>
    <w:rsid w:val="00B22C82"/>
    <w:rsid w:val="00B22FB4"/>
    <w:rsid w:val="00B233A9"/>
    <w:rsid w:val="00B23FFA"/>
    <w:rsid w:val="00B242C7"/>
    <w:rsid w:val="00B24B7E"/>
    <w:rsid w:val="00B24E1C"/>
    <w:rsid w:val="00B24EFA"/>
    <w:rsid w:val="00B25139"/>
    <w:rsid w:val="00B25528"/>
    <w:rsid w:val="00B25CD6"/>
    <w:rsid w:val="00B25EEC"/>
    <w:rsid w:val="00B2697F"/>
    <w:rsid w:val="00B26F95"/>
    <w:rsid w:val="00B2701B"/>
    <w:rsid w:val="00B271BD"/>
    <w:rsid w:val="00B274F1"/>
    <w:rsid w:val="00B27654"/>
    <w:rsid w:val="00B27BA8"/>
    <w:rsid w:val="00B27C8C"/>
    <w:rsid w:val="00B27D3D"/>
    <w:rsid w:val="00B30245"/>
    <w:rsid w:val="00B305FD"/>
    <w:rsid w:val="00B3125B"/>
    <w:rsid w:val="00B313C3"/>
    <w:rsid w:val="00B3159C"/>
    <w:rsid w:val="00B31C35"/>
    <w:rsid w:val="00B31DE3"/>
    <w:rsid w:val="00B320C9"/>
    <w:rsid w:val="00B321A3"/>
    <w:rsid w:val="00B323BB"/>
    <w:rsid w:val="00B327C3"/>
    <w:rsid w:val="00B33C65"/>
    <w:rsid w:val="00B341E7"/>
    <w:rsid w:val="00B34C22"/>
    <w:rsid w:val="00B34DF7"/>
    <w:rsid w:val="00B34EB6"/>
    <w:rsid w:val="00B3570A"/>
    <w:rsid w:val="00B37130"/>
    <w:rsid w:val="00B3728B"/>
    <w:rsid w:val="00B3749D"/>
    <w:rsid w:val="00B37DE7"/>
    <w:rsid w:val="00B37EF0"/>
    <w:rsid w:val="00B37F51"/>
    <w:rsid w:val="00B40A04"/>
    <w:rsid w:val="00B40D91"/>
    <w:rsid w:val="00B4103A"/>
    <w:rsid w:val="00B41330"/>
    <w:rsid w:val="00B414E5"/>
    <w:rsid w:val="00B4194D"/>
    <w:rsid w:val="00B419B3"/>
    <w:rsid w:val="00B42021"/>
    <w:rsid w:val="00B424FD"/>
    <w:rsid w:val="00B4262C"/>
    <w:rsid w:val="00B42757"/>
    <w:rsid w:val="00B42816"/>
    <w:rsid w:val="00B42C64"/>
    <w:rsid w:val="00B43621"/>
    <w:rsid w:val="00B439F9"/>
    <w:rsid w:val="00B43F58"/>
    <w:rsid w:val="00B43FA8"/>
    <w:rsid w:val="00B44115"/>
    <w:rsid w:val="00B44132"/>
    <w:rsid w:val="00B44B5B"/>
    <w:rsid w:val="00B44C32"/>
    <w:rsid w:val="00B45C50"/>
    <w:rsid w:val="00B45F60"/>
    <w:rsid w:val="00B46220"/>
    <w:rsid w:val="00B467AE"/>
    <w:rsid w:val="00B46A8A"/>
    <w:rsid w:val="00B46AF0"/>
    <w:rsid w:val="00B46CA1"/>
    <w:rsid w:val="00B47321"/>
    <w:rsid w:val="00B47DBF"/>
    <w:rsid w:val="00B50B91"/>
    <w:rsid w:val="00B50C4E"/>
    <w:rsid w:val="00B50CF4"/>
    <w:rsid w:val="00B50F37"/>
    <w:rsid w:val="00B5118E"/>
    <w:rsid w:val="00B513FF"/>
    <w:rsid w:val="00B51440"/>
    <w:rsid w:val="00B5184D"/>
    <w:rsid w:val="00B51A3B"/>
    <w:rsid w:val="00B51E2C"/>
    <w:rsid w:val="00B52260"/>
    <w:rsid w:val="00B5228A"/>
    <w:rsid w:val="00B527E0"/>
    <w:rsid w:val="00B5297E"/>
    <w:rsid w:val="00B52DB2"/>
    <w:rsid w:val="00B534BA"/>
    <w:rsid w:val="00B5388C"/>
    <w:rsid w:val="00B53BD4"/>
    <w:rsid w:val="00B53D65"/>
    <w:rsid w:val="00B544D2"/>
    <w:rsid w:val="00B5472B"/>
    <w:rsid w:val="00B54A21"/>
    <w:rsid w:val="00B54C07"/>
    <w:rsid w:val="00B54C41"/>
    <w:rsid w:val="00B54D18"/>
    <w:rsid w:val="00B54EC8"/>
    <w:rsid w:val="00B54F3C"/>
    <w:rsid w:val="00B554C9"/>
    <w:rsid w:val="00B55782"/>
    <w:rsid w:val="00B55F79"/>
    <w:rsid w:val="00B561CC"/>
    <w:rsid w:val="00B56384"/>
    <w:rsid w:val="00B565C1"/>
    <w:rsid w:val="00B56879"/>
    <w:rsid w:val="00B56886"/>
    <w:rsid w:val="00B5730B"/>
    <w:rsid w:val="00B57EDD"/>
    <w:rsid w:val="00B60050"/>
    <w:rsid w:val="00B6075B"/>
    <w:rsid w:val="00B608ED"/>
    <w:rsid w:val="00B60E40"/>
    <w:rsid w:val="00B6261E"/>
    <w:rsid w:val="00B62A9B"/>
    <w:rsid w:val="00B62FF9"/>
    <w:rsid w:val="00B63FC4"/>
    <w:rsid w:val="00B6445D"/>
    <w:rsid w:val="00B6486C"/>
    <w:rsid w:val="00B64B0E"/>
    <w:rsid w:val="00B64EAD"/>
    <w:rsid w:val="00B652DC"/>
    <w:rsid w:val="00B65395"/>
    <w:rsid w:val="00B65579"/>
    <w:rsid w:val="00B65D60"/>
    <w:rsid w:val="00B666C3"/>
    <w:rsid w:val="00B66762"/>
    <w:rsid w:val="00B6684A"/>
    <w:rsid w:val="00B66DC4"/>
    <w:rsid w:val="00B672CB"/>
    <w:rsid w:val="00B67656"/>
    <w:rsid w:val="00B67A5D"/>
    <w:rsid w:val="00B70266"/>
    <w:rsid w:val="00B704A5"/>
    <w:rsid w:val="00B70C61"/>
    <w:rsid w:val="00B71400"/>
    <w:rsid w:val="00B71719"/>
    <w:rsid w:val="00B71E54"/>
    <w:rsid w:val="00B71EB3"/>
    <w:rsid w:val="00B71FE1"/>
    <w:rsid w:val="00B728A9"/>
    <w:rsid w:val="00B72AAF"/>
    <w:rsid w:val="00B72D37"/>
    <w:rsid w:val="00B73114"/>
    <w:rsid w:val="00B73198"/>
    <w:rsid w:val="00B7330C"/>
    <w:rsid w:val="00B73BAB"/>
    <w:rsid w:val="00B73DCA"/>
    <w:rsid w:val="00B73E32"/>
    <w:rsid w:val="00B7408F"/>
    <w:rsid w:val="00B7537E"/>
    <w:rsid w:val="00B76BD7"/>
    <w:rsid w:val="00B76EBD"/>
    <w:rsid w:val="00B77543"/>
    <w:rsid w:val="00B801C1"/>
    <w:rsid w:val="00B80250"/>
    <w:rsid w:val="00B8047A"/>
    <w:rsid w:val="00B8056B"/>
    <w:rsid w:val="00B81571"/>
    <w:rsid w:val="00B81ABC"/>
    <w:rsid w:val="00B81DE8"/>
    <w:rsid w:val="00B81E02"/>
    <w:rsid w:val="00B82259"/>
    <w:rsid w:val="00B8243F"/>
    <w:rsid w:val="00B82D32"/>
    <w:rsid w:val="00B8321C"/>
    <w:rsid w:val="00B8340F"/>
    <w:rsid w:val="00B83EC1"/>
    <w:rsid w:val="00B843F0"/>
    <w:rsid w:val="00B84894"/>
    <w:rsid w:val="00B849D3"/>
    <w:rsid w:val="00B84A46"/>
    <w:rsid w:val="00B85298"/>
    <w:rsid w:val="00B8601C"/>
    <w:rsid w:val="00B86834"/>
    <w:rsid w:val="00B86B36"/>
    <w:rsid w:val="00B86BE8"/>
    <w:rsid w:val="00B87329"/>
    <w:rsid w:val="00B87DF6"/>
    <w:rsid w:val="00B915AB"/>
    <w:rsid w:val="00B91BDF"/>
    <w:rsid w:val="00B91E8D"/>
    <w:rsid w:val="00B9233B"/>
    <w:rsid w:val="00B92584"/>
    <w:rsid w:val="00B92B86"/>
    <w:rsid w:val="00B9365C"/>
    <w:rsid w:val="00B93AA6"/>
    <w:rsid w:val="00B93B05"/>
    <w:rsid w:val="00B93C98"/>
    <w:rsid w:val="00B94499"/>
    <w:rsid w:val="00B94AD2"/>
    <w:rsid w:val="00B94D47"/>
    <w:rsid w:val="00B9520C"/>
    <w:rsid w:val="00B952B4"/>
    <w:rsid w:val="00B95B0E"/>
    <w:rsid w:val="00B96355"/>
    <w:rsid w:val="00B96A71"/>
    <w:rsid w:val="00B96D27"/>
    <w:rsid w:val="00B96F63"/>
    <w:rsid w:val="00B976D2"/>
    <w:rsid w:val="00B9770C"/>
    <w:rsid w:val="00BA0C62"/>
    <w:rsid w:val="00BA0EB7"/>
    <w:rsid w:val="00BA14D9"/>
    <w:rsid w:val="00BA1ED8"/>
    <w:rsid w:val="00BA2510"/>
    <w:rsid w:val="00BA2515"/>
    <w:rsid w:val="00BA25FD"/>
    <w:rsid w:val="00BA3534"/>
    <w:rsid w:val="00BA37BA"/>
    <w:rsid w:val="00BA3EE0"/>
    <w:rsid w:val="00BA3F50"/>
    <w:rsid w:val="00BA4540"/>
    <w:rsid w:val="00BA45CA"/>
    <w:rsid w:val="00BA4F6C"/>
    <w:rsid w:val="00BA564B"/>
    <w:rsid w:val="00BA56C7"/>
    <w:rsid w:val="00BA5BF4"/>
    <w:rsid w:val="00BA5F22"/>
    <w:rsid w:val="00BA6161"/>
    <w:rsid w:val="00BA64C0"/>
    <w:rsid w:val="00BA6B0A"/>
    <w:rsid w:val="00BA6CAA"/>
    <w:rsid w:val="00BA706A"/>
    <w:rsid w:val="00BA72C6"/>
    <w:rsid w:val="00BA7470"/>
    <w:rsid w:val="00BA77DB"/>
    <w:rsid w:val="00BA7995"/>
    <w:rsid w:val="00BA7D2D"/>
    <w:rsid w:val="00BB0219"/>
    <w:rsid w:val="00BB0DD3"/>
    <w:rsid w:val="00BB0F3F"/>
    <w:rsid w:val="00BB1162"/>
    <w:rsid w:val="00BB175C"/>
    <w:rsid w:val="00BB2104"/>
    <w:rsid w:val="00BB2247"/>
    <w:rsid w:val="00BB22A1"/>
    <w:rsid w:val="00BB25E4"/>
    <w:rsid w:val="00BB26CC"/>
    <w:rsid w:val="00BB2BEA"/>
    <w:rsid w:val="00BB420C"/>
    <w:rsid w:val="00BB4B3F"/>
    <w:rsid w:val="00BB5746"/>
    <w:rsid w:val="00BB5811"/>
    <w:rsid w:val="00BB5C17"/>
    <w:rsid w:val="00BB5EA6"/>
    <w:rsid w:val="00BB5F80"/>
    <w:rsid w:val="00BB68D9"/>
    <w:rsid w:val="00BB6C05"/>
    <w:rsid w:val="00BB7318"/>
    <w:rsid w:val="00BB7425"/>
    <w:rsid w:val="00BB7B6D"/>
    <w:rsid w:val="00BB7EB9"/>
    <w:rsid w:val="00BC011D"/>
    <w:rsid w:val="00BC035C"/>
    <w:rsid w:val="00BC042A"/>
    <w:rsid w:val="00BC0648"/>
    <w:rsid w:val="00BC0F30"/>
    <w:rsid w:val="00BC191E"/>
    <w:rsid w:val="00BC1D15"/>
    <w:rsid w:val="00BC25DC"/>
    <w:rsid w:val="00BC27D7"/>
    <w:rsid w:val="00BC2887"/>
    <w:rsid w:val="00BC3358"/>
    <w:rsid w:val="00BC45BD"/>
    <w:rsid w:val="00BC4D4E"/>
    <w:rsid w:val="00BC4EE7"/>
    <w:rsid w:val="00BC5A14"/>
    <w:rsid w:val="00BC64AE"/>
    <w:rsid w:val="00BC6761"/>
    <w:rsid w:val="00BC7801"/>
    <w:rsid w:val="00BC7D08"/>
    <w:rsid w:val="00BD0554"/>
    <w:rsid w:val="00BD07E6"/>
    <w:rsid w:val="00BD07F0"/>
    <w:rsid w:val="00BD10BD"/>
    <w:rsid w:val="00BD122F"/>
    <w:rsid w:val="00BD124D"/>
    <w:rsid w:val="00BD29C2"/>
    <w:rsid w:val="00BD2C4C"/>
    <w:rsid w:val="00BD2CEC"/>
    <w:rsid w:val="00BD358A"/>
    <w:rsid w:val="00BD3DD0"/>
    <w:rsid w:val="00BD3FC0"/>
    <w:rsid w:val="00BD4364"/>
    <w:rsid w:val="00BD4937"/>
    <w:rsid w:val="00BD4C8F"/>
    <w:rsid w:val="00BD4E95"/>
    <w:rsid w:val="00BD4F5E"/>
    <w:rsid w:val="00BD5423"/>
    <w:rsid w:val="00BD5501"/>
    <w:rsid w:val="00BD5B75"/>
    <w:rsid w:val="00BD6527"/>
    <w:rsid w:val="00BD6928"/>
    <w:rsid w:val="00BD6AFA"/>
    <w:rsid w:val="00BD704E"/>
    <w:rsid w:val="00BD7668"/>
    <w:rsid w:val="00BD795F"/>
    <w:rsid w:val="00BD7E04"/>
    <w:rsid w:val="00BE0699"/>
    <w:rsid w:val="00BE0BDE"/>
    <w:rsid w:val="00BE0C9A"/>
    <w:rsid w:val="00BE0D6C"/>
    <w:rsid w:val="00BE0EF7"/>
    <w:rsid w:val="00BE181E"/>
    <w:rsid w:val="00BE22AC"/>
    <w:rsid w:val="00BE22CC"/>
    <w:rsid w:val="00BE2D38"/>
    <w:rsid w:val="00BE2E0C"/>
    <w:rsid w:val="00BE3082"/>
    <w:rsid w:val="00BE33CB"/>
    <w:rsid w:val="00BE381F"/>
    <w:rsid w:val="00BE3B11"/>
    <w:rsid w:val="00BE3E31"/>
    <w:rsid w:val="00BE417C"/>
    <w:rsid w:val="00BE4CD8"/>
    <w:rsid w:val="00BE4D4D"/>
    <w:rsid w:val="00BE4FD3"/>
    <w:rsid w:val="00BE59A3"/>
    <w:rsid w:val="00BE6007"/>
    <w:rsid w:val="00BE66BF"/>
    <w:rsid w:val="00BE69BA"/>
    <w:rsid w:val="00BE6BFE"/>
    <w:rsid w:val="00BE78E2"/>
    <w:rsid w:val="00BE7FB9"/>
    <w:rsid w:val="00BF0BD0"/>
    <w:rsid w:val="00BF0E19"/>
    <w:rsid w:val="00BF0F38"/>
    <w:rsid w:val="00BF1653"/>
    <w:rsid w:val="00BF2028"/>
    <w:rsid w:val="00BF2414"/>
    <w:rsid w:val="00BF293C"/>
    <w:rsid w:val="00BF31B2"/>
    <w:rsid w:val="00BF351D"/>
    <w:rsid w:val="00BF3A75"/>
    <w:rsid w:val="00BF40E4"/>
    <w:rsid w:val="00BF4266"/>
    <w:rsid w:val="00BF454A"/>
    <w:rsid w:val="00BF4954"/>
    <w:rsid w:val="00BF4D6C"/>
    <w:rsid w:val="00BF5891"/>
    <w:rsid w:val="00BF5AF8"/>
    <w:rsid w:val="00BF5FCC"/>
    <w:rsid w:val="00BF6C15"/>
    <w:rsid w:val="00BF7019"/>
    <w:rsid w:val="00BF70DA"/>
    <w:rsid w:val="00BF7A63"/>
    <w:rsid w:val="00BF7BBB"/>
    <w:rsid w:val="00BF7C2E"/>
    <w:rsid w:val="00BF7E20"/>
    <w:rsid w:val="00BF7F55"/>
    <w:rsid w:val="00C0094E"/>
    <w:rsid w:val="00C00EBD"/>
    <w:rsid w:val="00C01157"/>
    <w:rsid w:val="00C0239C"/>
    <w:rsid w:val="00C02549"/>
    <w:rsid w:val="00C02ABF"/>
    <w:rsid w:val="00C02C50"/>
    <w:rsid w:val="00C02C83"/>
    <w:rsid w:val="00C03516"/>
    <w:rsid w:val="00C0381B"/>
    <w:rsid w:val="00C03B39"/>
    <w:rsid w:val="00C03FC5"/>
    <w:rsid w:val="00C04E05"/>
    <w:rsid w:val="00C05432"/>
    <w:rsid w:val="00C0584E"/>
    <w:rsid w:val="00C05C09"/>
    <w:rsid w:val="00C05CA7"/>
    <w:rsid w:val="00C0604E"/>
    <w:rsid w:val="00C06175"/>
    <w:rsid w:val="00C0693A"/>
    <w:rsid w:val="00C06BBB"/>
    <w:rsid w:val="00C07C56"/>
    <w:rsid w:val="00C100B4"/>
    <w:rsid w:val="00C10DA8"/>
    <w:rsid w:val="00C10F6D"/>
    <w:rsid w:val="00C11159"/>
    <w:rsid w:val="00C112A7"/>
    <w:rsid w:val="00C1246F"/>
    <w:rsid w:val="00C126B4"/>
    <w:rsid w:val="00C128B5"/>
    <w:rsid w:val="00C13178"/>
    <w:rsid w:val="00C13197"/>
    <w:rsid w:val="00C134E3"/>
    <w:rsid w:val="00C13722"/>
    <w:rsid w:val="00C13B37"/>
    <w:rsid w:val="00C145E8"/>
    <w:rsid w:val="00C14779"/>
    <w:rsid w:val="00C14C10"/>
    <w:rsid w:val="00C15055"/>
    <w:rsid w:val="00C15084"/>
    <w:rsid w:val="00C15277"/>
    <w:rsid w:val="00C15B6D"/>
    <w:rsid w:val="00C160F9"/>
    <w:rsid w:val="00C167DC"/>
    <w:rsid w:val="00C16830"/>
    <w:rsid w:val="00C16943"/>
    <w:rsid w:val="00C17149"/>
    <w:rsid w:val="00C17AA8"/>
    <w:rsid w:val="00C17BEB"/>
    <w:rsid w:val="00C20104"/>
    <w:rsid w:val="00C20425"/>
    <w:rsid w:val="00C20B36"/>
    <w:rsid w:val="00C20CB2"/>
    <w:rsid w:val="00C217D1"/>
    <w:rsid w:val="00C217EB"/>
    <w:rsid w:val="00C21D00"/>
    <w:rsid w:val="00C21D23"/>
    <w:rsid w:val="00C21D92"/>
    <w:rsid w:val="00C2210F"/>
    <w:rsid w:val="00C227FC"/>
    <w:rsid w:val="00C22CE2"/>
    <w:rsid w:val="00C2349B"/>
    <w:rsid w:val="00C234FF"/>
    <w:rsid w:val="00C236F4"/>
    <w:rsid w:val="00C23A4A"/>
    <w:rsid w:val="00C2482C"/>
    <w:rsid w:val="00C255DF"/>
    <w:rsid w:val="00C25655"/>
    <w:rsid w:val="00C256A5"/>
    <w:rsid w:val="00C257A3"/>
    <w:rsid w:val="00C25A6C"/>
    <w:rsid w:val="00C26FC3"/>
    <w:rsid w:val="00C27108"/>
    <w:rsid w:val="00C271AC"/>
    <w:rsid w:val="00C27352"/>
    <w:rsid w:val="00C27361"/>
    <w:rsid w:val="00C27776"/>
    <w:rsid w:val="00C277ED"/>
    <w:rsid w:val="00C27949"/>
    <w:rsid w:val="00C279FD"/>
    <w:rsid w:val="00C27ACF"/>
    <w:rsid w:val="00C27F12"/>
    <w:rsid w:val="00C301D3"/>
    <w:rsid w:val="00C303F1"/>
    <w:rsid w:val="00C306CD"/>
    <w:rsid w:val="00C312E7"/>
    <w:rsid w:val="00C315A0"/>
    <w:rsid w:val="00C318F6"/>
    <w:rsid w:val="00C31B6D"/>
    <w:rsid w:val="00C31DD0"/>
    <w:rsid w:val="00C31FB8"/>
    <w:rsid w:val="00C32EA3"/>
    <w:rsid w:val="00C331BD"/>
    <w:rsid w:val="00C339E2"/>
    <w:rsid w:val="00C34409"/>
    <w:rsid w:val="00C34F2B"/>
    <w:rsid w:val="00C3522E"/>
    <w:rsid w:val="00C35A40"/>
    <w:rsid w:val="00C36571"/>
    <w:rsid w:val="00C366C4"/>
    <w:rsid w:val="00C366EF"/>
    <w:rsid w:val="00C36827"/>
    <w:rsid w:val="00C36DEF"/>
    <w:rsid w:val="00C37650"/>
    <w:rsid w:val="00C37C18"/>
    <w:rsid w:val="00C37DD5"/>
    <w:rsid w:val="00C37EDD"/>
    <w:rsid w:val="00C40735"/>
    <w:rsid w:val="00C40D66"/>
    <w:rsid w:val="00C40E9D"/>
    <w:rsid w:val="00C410A9"/>
    <w:rsid w:val="00C41185"/>
    <w:rsid w:val="00C412EF"/>
    <w:rsid w:val="00C4132C"/>
    <w:rsid w:val="00C416D4"/>
    <w:rsid w:val="00C4198B"/>
    <w:rsid w:val="00C41A06"/>
    <w:rsid w:val="00C41EDE"/>
    <w:rsid w:val="00C42E92"/>
    <w:rsid w:val="00C431CC"/>
    <w:rsid w:val="00C43833"/>
    <w:rsid w:val="00C43C04"/>
    <w:rsid w:val="00C44340"/>
    <w:rsid w:val="00C448BE"/>
    <w:rsid w:val="00C44902"/>
    <w:rsid w:val="00C453E0"/>
    <w:rsid w:val="00C45464"/>
    <w:rsid w:val="00C45615"/>
    <w:rsid w:val="00C4684C"/>
    <w:rsid w:val="00C46CE8"/>
    <w:rsid w:val="00C475B8"/>
    <w:rsid w:val="00C47635"/>
    <w:rsid w:val="00C476AA"/>
    <w:rsid w:val="00C47D84"/>
    <w:rsid w:val="00C500F8"/>
    <w:rsid w:val="00C50370"/>
    <w:rsid w:val="00C50B1C"/>
    <w:rsid w:val="00C51C03"/>
    <w:rsid w:val="00C523E7"/>
    <w:rsid w:val="00C52524"/>
    <w:rsid w:val="00C5285F"/>
    <w:rsid w:val="00C52BDA"/>
    <w:rsid w:val="00C52D89"/>
    <w:rsid w:val="00C5356B"/>
    <w:rsid w:val="00C54781"/>
    <w:rsid w:val="00C5487B"/>
    <w:rsid w:val="00C54B9C"/>
    <w:rsid w:val="00C55448"/>
    <w:rsid w:val="00C55A98"/>
    <w:rsid w:val="00C55E1F"/>
    <w:rsid w:val="00C55EBA"/>
    <w:rsid w:val="00C5670D"/>
    <w:rsid w:val="00C56868"/>
    <w:rsid w:val="00C56F38"/>
    <w:rsid w:val="00C571DB"/>
    <w:rsid w:val="00C57DB2"/>
    <w:rsid w:val="00C57FEE"/>
    <w:rsid w:val="00C60046"/>
    <w:rsid w:val="00C60B3F"/>
    <w:rsid w:val="00C61764"/>
    <w:rsid w:val="00C62314"/>
    <w:rsid w:val="00C62CA4"/>
    <w:rsid w:val="00C62F8D"/>
    <w:rsid w:val="00C6308A"/>
    <w:rsid w:val="00C633DF"/>
    <w:rsid w:val="00C63669"/>
    <w:rsid w:val="00C6442F"/>
    <w:rsid w:val="00C64FBE"/>
    <w:rsid w:val="00C659C1"/>
    <w:rsid w:val="00C65B90"/>
    <w:rsid w:val="00C65F69"/>
    <w:rsid w:val="00C66291"/>
    <w:rsid w:val="00C662BA"/>
    <w:rsid w:val="00C6649D"/>
    <w:rsid w:val="00C665C5"/>
    <w:rsid w:val="00C6691B"/>
    <w:rsid w:val="00C66BFF"/>
    <w:rsid w:val="00C673C3"/>
    <w:rsid w:val="00C6762C"/>
    <w:rsid w:val="00C67BA1"/>
    <w:rsid w:val="00C70A38"/>
    <w:rsid w:val="00C71202"/>
    <w:rsid w:val="00C71900"/>
    <w:rsid w:val="00C71B9E"/>
    <w:rsid w:val="00C721BC"/>
    <w:rsid w:val="00C72BF6"/>
    <w:rsid w:val="00C72F42"/>
    <w:rsid w:val="00C731B4"/>
    <w:rsid w:val="00C73C1C"/>
    <w:rsid w:val="00C7402A"/>
    <w:rsid w:val="00C74179"/>
    <w:rsid w:val="00C74654"/>
    <w:rsid w:val="00C746EF"/>
    <w:rsid w:val="00C74788"/>
    <w:rsid w:val="00C74A95"/>
    <w:rsid w:val="00C75769"/>
    <w:rsid w:val="00C75873"/>
    <w:rsid w:val="00C75B16"/>
    <w:rsid w:val="00C75C5F"/>
    <w:rsid w:val="00C76160"/>
    <w:rsid w:val="00C76A3C"/>
    <w:rsid w:val="00C76ABF"/>
    <w:rsid w:val="00C76D65"/>
    <w:rsid w:val="00C771DE"/>
    <w:rsid w:val="00C7768A"/>
    <w:rsid w:val="00C77F19"/>
    <w:rsid w:val="00C807F1"/>
    <w:rsid w:val="00C8095B"/>
    <w:rsid w:val="00C80A9E"/>
    <w:rsid w:val="00C80E19"/>
    <w:rsid w:val="00C816FD"/>
    <w:rsid w:val="00C81C0E"/>
    <w:rsid w:val="00C82A17"/>
    <w:rsid w:val="00C83439"/>
    <w:rsid w:val="00C83573"/>
    <w:rsid w:val="00C835AA"/>
    <w:rsid w:val="00C8396B"/>
    <w:rsid w:val="00C84590"/>
    <w:rsid w:val="00C8478D"/>
    <w:rsid w:val="00C84A91"/>
    <w:rsid w:val="00C85CA5"/>
    <w:rsid w:val="00C85EF0"/>
    <w:rsid w:val="00C86CA5"/>
    <w:rsid w:val="00C86FDB"/>
    <w:rsid w:val="00C876F5"/>
    <w:rsid w:val="00C90DAA"/>
    <w:rsid w:val="00C92967"/>
    <w:rsid w:val="00C92D6C"/>
    <w:rsid w:val="00C92E4F"/>
    <w:rsid w:val="00C932BC"/>
    <w:rsid w:val="00C93684"/>
    <w:rsid w:val="00C93791"/>
    <w:rsid w:val="00C93F7A"/>
    <w:rsid w:val="00C9411C"/>
    <w:rsid w:val="00C94417"/>
    <w:rsid w:val="00C9466F"/>
    <w:rsid w:val="00C951E1"/>
    <w:rsid w:val="00C95716"/>
    <w:rsid w:val="00C95C88"/>
    <w:rsid w:val="00C95E73"/>
    <w:rsid w:val="00C96195"/>
    <w:rsid w:val="00C96231"/>
    <w:rsid w:val="00C96933"/>
    <w:rsid w:val="00C96AFD"/>
    <w:rsid w:val="00C970B9"/>
    <w:rsid w:val="00C979EF"/>
    <w:rsid w:val="00C97A9A"/>
    <w:rsid w:val="00CA029D"/>
    <w:rsid w:val="00CA0453"/>
    <w:rsid w:val="00CA099E"/>
    <w:rsid w:val="00CA1135"/>
    <w:rsid w:val="00CA16C7"/>
    <w:rsid w:val="00CA18E4"/>
    <w:rsid w:val="00CA247D"/>
    <w:rsid w:val="00CA2855"/>
    <w:rsid w:val="00CA2B66"/>
    <w:rsid w:val="00CA2CD4"/>
    <w:rsid w:val="00CA400F"/>
    <w:rsid w:val="00CA4237"/>
    <w:rsid w:val="00CA4370"/>
    <w:rsid w:val="00CA4796"/>
    <w:rsid w:val="00CA4CDC"/>
    <w:rsid w:val="00CA507F"/>
    <w:rsid w:val="00CA51DB"/>
    <w:rsid w:val="00CA56DE"/>
    <w:rsid w:val="00CA5795"/>
    <w:rsid w:val="00CA59F7"/>
    <w:rsid w:val="00CA65D0"/>
    <w:rsid w:val="00CA6ABF"/>
    <w:rsid w:val="00CA789C"/>
    <w:rsid w:val="00CA7C65"/>
    <w:rsid w:val="00CB074F"/>
    <w:rsid w:val="00CB0B6D"/>
    <w:rsid w:val="00CB0BC9"/>
    <w:rsid w:val="00CB0F8A"/>
    <w:rsid w:val="00CB0FB9"/>
    <w:rsid w:val="00CB13E3"/>
    <w:rsid w:val="00CB1670"/>
    <w:rsid w:val="00CB176D"/>
    <w:rsid w:val="00CB200A"/>
    <w:rsid w:val="00CB28A7"/>
    <w:rsid w:val="00CB2A8D"/>
    <w:rsid w:val="00CB309C"/>
    <w:rsid w:val="00CB3165"/>
    <w:rsid w:val="00CB37D3"/>
    <w:rsid w:val="00CB4652"/>
    <w:rsid w:val="00CB474D"/>
    <w:rsid w:val="00CB4F77"/>
    <w:rsid w:val="00CB524D"/>
    <w:rsid w:val="00CB556E"/>
    <w:rsid w:val="00CB5737"/>
    <w:rsid w:val="00CB5800"/>
    <w:rsid w:val="00CB5ACF"/>
    <w:rsid w:val="00CB5BE9"/>
    <w:rsid w:val="00CB5E91"/>
    <w:rsid w:val="00CB5F58"/>
    <w:rsid w:val="00CB6924"/>
    <w:rsid w:val="00CB6B11"/>
    <w:rsid w:val="00CB6C88"/>
    <w:rsid w:val="00CB74B9"/>
    <w:rsid w:val="00CB74D6"/>
    <w:rsid w:val="00CB7880"/>
    <w:rsid w:val="00CB7881"/>
    <w:rsid w:val="00CB78FF"/>
    <w:rsid w:val="00CB7AF9"/>
    <w:rsid w:val="00CB7B9E"/>
    <w:rsid w:val="00CB7C1D"/>
    <w:rsid w:val="00CC0111"/>
    <w:rsid w:val="00CC13CA"/>
    <w:rsid w:val="00CC165E"/>
    <w:rsid w:val="00CC182C"/>
    <w:rsid w:val="00CC23D5"/>
    <w:rsid w:val="00CC2AEF"/>
    <w:rsid w:val="00CC3518"/>
    <w:rsid w:val="00CC363F"/>
    <w:rsid w:val="00CC3B25"/>
    <w:rsid w:val="00CC3EA2"/>
    <w:rsid w:val="00CC4155"/>
    <w:rsid w:val="00CC4326"/>
    <w:rsid w:val="00CC4486"/>
    <w:rsid w:val="00CC4700"/>
    <w:rsid w:val="00CC47DD"/>
    <w:rsid w:val="00CC4B42"/>
    <w:rsid w:val="00CC4D97"/>
    <w:rsid w:val="00CC55CD"/>
    <w:rsid w:val="00CC5632"/>
    <w:rsid w:val="00CC6B66"/>
    <w:rsid w:val="00CC7209"/>
    <w:rsid w:val="00CC7664"/>
    <w:rsid w:val="00CC77F4"/>
    <w:rsid w:val="00CC7F64"/>
    <w:rsid w:val="00CD0608"/>
    <w:rsid w:val="00CD061D"/>
    <w:rsid w:val="00CD0622"/>
    <w:rsid w:val="00CD070D"/>
    <w:rsid w:val="00CD0F24"/>
    <w:rsid w:val="00CD10FD"/>
    <w:rsid w:val="00CD17E5"/>
    <w:rsid w:val="00CD21D1"/>
    <w:rsid w:val="00CD3950"/>
    <w:rsid w:val="00CD4626"/>
    <w:rsid w:val="00CD46E7"/>
    <w:rsid w:val="00CD4785"/>
    <w:rsid w:val="00CD4934"/>
    <w:rsid w:val="00CD4BF3"/>
    <w:rsid w:val="00CD4D1C"/>
    <w:rsid w:val="00CD56FC"/>
    <w:rsid w:val="00CD5ACE"/>
    <w:rsid w:val="00CD5E26"/>
    <w:rsid w:val="00CD5EB8"/>
    <w:rsid w:val="00CD6DC7"/>
    <w:rsid w:val="00CD7B92"/>
    <w:rsid w:val="00CD7CBE"/>
    <w:rsid w:val="00CE036C"/>
    <w:rsid w:val="00CE04AC"/>
    <w:rsid w:val="00CE07EF"/>
    <w:rsid w:val="00CE15DC"/>
    <w:rsid w:val="00CE16AF"/>
    <w:rsid w:val="00CE19A8"/>
    <w:rsid w:val="00CE1B40"/>
    <w:rsid w:val="00CE23AC"/>
    <w:rsid w:val="00CE3321"/>
    <w:rsid w:val="00CE4887"/>
    <w:rsid w:val="00CE4D43"/>
    <w:rsid w:val="00CE4DE4"/>
    <w:rsid w:val="00CE4DEC"/>
    <w:rsid w:val="00CE59BB"/>
    <w:rsid w:val="00CE5A28"/>
    <w:rsid w:val="00CE5C0C"/>
    <w:rsid w:val="00CE5C8A"/>
    <w:rsid w:val="00CE64F4"/>
    <w:rsid w:val="00CE6926"/>
    <w:rsid w:val="00CE6962"/>
    <w:rsid w:val="00CE6FC3"/>
    <w:rsid w:val="00CE73EC"/>
    <w:rsid w:val="00CE75CA"/>
    <w:rsid w:val="00CE7F8B"/>
    <w:rsid w:val="00CF0602"/>
    <w:rsid w:val="00CF079F"/>
    <w:rsid w:val="00CF0D32"/>
    <w:rsid w:val="00CF10C4"/>
    <w:rsid w:val="00CF11B4"/>
    <w:rsid w:val="00CF169F"/>
    <w:rsid w:val="00CF1BED"/>
    <w:rsid w:val="00CF1BFD"/>
    <w:rsid w:val="00CF1FC1"/>
    <w:rsid w:val="00CF29AB"/>
    <w:rsid w:val="00CF2E40"/>
    <w:rsid w:val="00CF3601"/>
    <w:rsid w:val="00CF3B4D"/>
    <w:rsid w:val="00CF44C5"/>
    <w:rsid w:val="00CF474E"/>
    <w:rsid w:val="00CF4933"/>
    <w:rsid w:val="00CF4DDD"/>
    <w:rsid w:val="00CF4EC3"/>
    <w:rsid w:val="00CF4FC5"/>
    <w:rsid w:val="00CF5956"/>
    <w:rsid w:val="00CF5E23"/>
    <w:rsid w:val="00CF632A"/>
    <w:rsid w:val="00CF6981"/>
    <w:rsid w:val="00CF6D1F"/>
    <w:rsid w:val="00CF6DAB"/>
    <w:rsid w:val="00CF6E60"/>
    <w:rsid w:val="00CF6E74"/>
    <w:rsid w:val="00CF70C4"/>
    <w:rsid w:val="00CF7294"/>
    <w:rsid w:val="00CF7580"/>
    <w:rsid w:val="00CF7867"/>
    <w:rsid w:val="00CF7972"/>
    <w:rsid w:val="00CF79DB"/>
    <w:rsid w:val="00D00093"/>
    <w:rsid w:val="00D001C2"/>
    <w:rsid w:val="00D0038F"/>
    <w:rsid w:val="00D011D2"/>
    <w:rsid w:val="00D01B89"/>
    <w:rsid w:val="00D01C5E"/>
    <w:rsid w:val="00D021F4"/>
    <w:rsid w:val="00D02305"/>
    <w:rsid w:val="00D02CEF"/>
    <w:rsid w:val="00D03017"/>
    <w:rsid w:val="00D03466"/>
    <w:rsid w:val="00D03517"/>
    <w:rsid w:val="00D03852"/>
    <w:rsid w:val="00D03969"/>
    <w:rsid w:val="00D03B0B"/>
    <w:rsid w:val="00D03EE1"/>
    <w:rsid w:val="00D0441C"/>
    <w:rsid w:val="00D04455"/>
    <w:rsid w:val="00D04629"/>
    <w:rsid w:val="00D048C0"/>
    <w:rsid w:val="00D04C56"/>
    <w:rsid w:val="00D05768"/>
    <w:rsid w:val="00D05A47"/>
    <w:rsid w:val="00D05CF3"/>
    <w:rsid w:val="00D06EA2"/>
    <w:rsid w:val="00D076E2"/>
    <w:rsid w:val="00D07B54"/>
    <w:rsid w:val="00D07BCD"/>
    <w:rsid w:val="00D100A2"/>
    <w:rsid w:val="00D1022C"/>
    <w:rsid w:val="00D107E9"/>
    <w:rsid w:val="00D116C6"/>
    <w:rsid w:val="00D11BF0"/>
    <w:rsid w:val="00D12051"/>
    <w:rsid w:val="00D12496"/>
    <w:rsid w:val="00D12AF1"/>
    <w:rsid w:val="00D12EFA"/>
    <w:rsid w:val="00D13FE8"/>
    <w:rsid w:val="00D146C0"/>
    <w:rsid w:val="00D14BA9"/>
    <w:rsid w:val="00D152F8"/>
    <w:rsid w:val="00D15669"/>
    <w:rsid w:val="00D15A02"/>
    <w:rsid w:val="00D15D4F"/>
    <w:rsid w:val="00D164CF"/>
    <w:rsid w:val="00D16624"/>
    <w:rsid w:val="00D16AAF"/>
    <w:rsid w:val="00D179F4"/>
    <w:rsid w:val="00D17AC1"/>
    <w:rsid w:val="00D2009A"/>
    <w:rsid w:val="00D208F8"/>
    <w:rsid w:val="00D20B5B"/>
    <w:rsid w:val="00D20E95"/>
    <w:rsid w:val="00D20F66"/>
    <w:rsid w:val="00D21002"/>
    <w:rsid w:val="00D223D9"/>
    <w:rsid w:val="00D224F5"/>
    <w:rsid w:val="00D224FB"/>
    <w:rsid w:val="00D2258C"/>
    <w:rsid w:val="00D232D1"/>
    <w:rsid w:val="00D23310"/>
    <w:rsid w:val="00D23822"/>
    <w:rsid w:val="00D238F7"/>
    <w:rsid w:val="00D2416C"/>
    <w:rsid w:val="00D245A4"/>
    <w:rsid w:val="00D25A4E"/>
    <w:rsid w:val="00D25B4B"/>
    <w:rsid w:val="00D25B87"/>
    <w:rsid w:val="00D271D0"/>
    <w:rsid w:val="00D2750D"/>
    <w:rsid w:val="00D279B3"/>
    <w:rsid w:val="00D30197"/>
    <w:rsid w:val="00D3064D"/>
    <w:rsid w:val="00D30CA0"/>
    <w:rsid w:val="00D3120E"/>
    <w:rsid w:val="00D31618"/>
    <w:rsid w:val="00D319E3"/>
    <w:rsid w:val="00D327EB"/>
    <w:rsid w:val="00D33197"/>
    <w:rsid w:val="00D33B03"/>
    <w:rsid w:val="00D340F0"/>
    <w:rsid w:val="00D34211"/>
    <w:rsid w:val="00D346C9"/>
    <w:rsid w:val="00D34DBB"/>
    <w:rsid w:val="00D35D76"/>
    <w:rsid w:val="00D3606B"/>
    <w:rsid w:val="00D36744"/>
    <w:rsid w:val="00D36CAC"/>
    <w:rsid w:val="00D36E75"/>
    <w:rsid w:val="00D370F8"/>
    <w:rsid w:val="00D37A4D"/>
    <w:rsid w:val="00D37A5F"/>
    <w:rsid w:val="00D37E2B"/>
    <w:rsid w:val="00D40045"/>
    <w:rsid w:val="00D401FC"/>
    <w:rsid w:val="00D40427"/>
    <w:rsid w:val="00D40477"/>
    <w:rsid w:val="00D41067"/>
    <w:rsid w:val="00D41FAA"/>
    <w:rsid w:val="00D42869"/>
    <w:rsid w:val="00D428BF"/>
    <w:rsid w:val="00D429AB"/>
    <w:rsid w:val="00D42B49"/>
    <w:rsid w:val="00D43F96"/>
    <w:rsid w:val="00D4434B"/>
    <w:rsid w:val="00D444BD"/>
    <w:rsid w:val="00D44638"/>
    <w:rsid w:val="00D44AB8"/>
    <w:rsid w:val="00D4565C"/>
    <w:rsid w:val="00D45CE4"/>
    <w:rsid w:val="00D460B4"/>
    <w:rsid w:val="00D465A3"/>
    <w:rsid w:val="00D4661E"/>
    <w:rsid w:val="00D4743F"/>
    <w:rsid w:val="00D47463"/>
    <w:rsid w:val="00D47B88"/>
    <w:rsid w:val="00D509B7"/>
    <w:rsid w:val="00D51C50"/>
    <w:rsid w:val="00D53091"/>
    <w:rsid w:val="00D530F6"/>
    <w:rsid w:val="00D533D8"/>
    <w:rsid w:val="00D534BE"/>
    <w:rsid w:val="00D53FE0"/>
    <w:rsid w:val="00D5403E"/>
    <w:rsid w:val="00D54146"/>
    <w:rsid w:val="00D54362"/>
    <w:rsid w:val="00D54757"/>
    <w:rsid w:val="00D54F3E"/>
    <w:rsid w:val="00D55222"/>
    <w:rsid w:val="00D554F6"/>
    <w:rsid w:val="00D555AD"/>
    <w:rsid w:val="00D55B88"/>
    <w:rsid w:val="00D55C14"/>
    <w:rsid w:val="00D5605D"/>
    <w:rsid w:val="00D56B03"/>
    <w:rsid w:val="00D5727E"/>
    <w:rsid w:val="00D577DA"/>
    <w:rsid w:val="00D5781A"/>
    <w:rsid w:val="00D57878"/>
    <w:rsid w:val="00D57E84"/>
    <w:rsid w:val="00D60603"/>
    <w:rsid w:val="00D6125B"/>
    <w:rsid w:val="00D613A7"/>
    <w:rsid w:val="00D6188D"/>
    <w:rsid w:val="00D61A45"/>
    <w:rsid w:val="00D62425"/>
    <w:rsid w:val="00D62620"/>
    <w:rsid w:val="00D626C5"/>
    <w:rsid w:val="00D627C1"/>
    <w:rsid w:val="00D63182"/>
    <w:rsid w:val="00D636EE"/>
    <w:rsid w:val="00D637CA"/>
    <w:rsid w:val="00D63A91"/>
    <w:rsid w:val="00D63AF2"/>
    <w:rsid w:val="00D63DE8"/>
    <w:rsid w:val="00D63E6C"/>
    <w:rsid w:val="00D641E2"/>
    <w:rsid w:val="00D64215"/>
    <w:rsid w:val="00D6424D"/>
    <w:rsid w:val="00D646E9"/>
    <w:rsid w:val="00D64875"/>
    <w:rsid w:val="00D64958"/>
    <w:rsid w:val="00D649E9"/>
    <w:rsid w:val="00D64FBD"/>
    <w:rsid w:val="00D65895"/>
    <w:rsid w:val="00D65C82"/>
    <w:rsid w:val="00D65C86"/>
    <w:rsid w:val="00D66444"/>
    <w:rsid w:val="00D66D70"/>
    <w:rsid w:val="00D670F3"/>
    <w:rsid w:val="00D70B6B"/>
    <w:rsid w:val="00D7135C"/>
    <w:rsid w:val="00D7162E"/>
    <w:rsid w:val="00D719A2"/>
    <w:rsid w:val="00D71D8A"/>
    <w:rsid w:val="00D72111"/>
    <w:rsid w:val="00D72F95"/>
    <w:rsid w:val="00D73733"/>
    <w:rsid w:val="00D73BA7"/>
    <w:rsid w:val="00D73BC3"/>
    <w:rsid w:val="00D7456F"/>
    <w:rsid w:val="00D74D51"/>
    <w:rsid w:val="00D7565B"/>
    <w:rsid w:val="00D75F2D"/>
    <w:rsid w:val="00D773CB"/>
    <w:rsid w:val="00D77434"/>
    <w:rsid w:val="00D77F3E"/>
    <w:rsid w:val="00D80858"/>
    <w:rsid w:val="00D80D32"/>
    <w:rsid w:val="00D81BE1"/>
    <w:rsid w:val="00D834F5"/>
    <w:rsid w:val="00D83D13"/>
    <w:rsid w:val="00D84232"/>
    <w:rsid w:val="00D84534"/>
    <w:rsid w:val="00D846E1"/>
    <w:rsid w:val="00D848DD"/>
    <w:rsid w:val="00D84AE2"/>
    <w:rsid w:val="00D85532"/>
    <w:rsid w:val="00D85663"/>
    <w:rsid w:val="00D858CB"/>
    <w:rsid w:val="00D85C99"/>
    <w:rsid w:val="00D85EAD"/>
    <w:rsid w:val="00D8630E"/>
    <w:rsid w:val="00D866A3"/>
    <w:rsid w:val="00D8699D"/>
    <w:rsid w:val="00D86D11"/>
    <w:rsid w:val="00D8715A"/>
    <w:rsid w:val="00D8716B"/>
    <w:rsid w:val="00D8753D"/>
    <w:rsid w:val="00D875A3"/>
    <w:rsid w:val="00D90A23"/>
    <w:rsid w:val="00D90DA8"/>
    <w:rsid w:val="00D91510"/>
    <w:rsid w:val="00D92088"/>
    <w:rsid w:val="00D925C3"/>
    <w:rsid w:val="00D92607"/>
    <w:rsid w:val="00D9305A"/>
    <w:rsid w:val="00D930C2"/>
    <w:rsid w:val="00D93496"/>
    <w:rsid w:val="00D937B4"/>
    <w:rsid w:val="00D93AA9"/>
    <w:rsid w:val="00D93D6D"/>
    <w:rsid w:val="00D941D6"/>
    <w:rsid w:val="00D9435A"/>
    <w:rsid w:val="00D94990"/>
    <w:rsid w:val="00D95200"/>
    <w:rsid w:val="00D95806"/>
    <w:rsid w:val="00D95958"/>
    <w:rsid w:val="00D959A0"/>
    <w:rsid w:val="00D95F6A"/>
    <w:rsid w:val="00D96147"/>
    <w:rsid w:val="00D969B1"/>
    <w:rsid w:val="00D96F97"/>
    <w:rsid w:val="00D96FCC"/>
    <w:rsid w:val="00D970D6"/>
    <w:rsid w:val="00D976B6"/>
    <w:rsid w:val="00D97D10"/>
    <w:rsid w:val="00DA05F9"/>
    <w:rsid w:val="00DA06D9"/>
    <w:rsid w:val="00DA0994"/>
    <w:rsid w:val="00DA0F5A"/>
    <w:rsid w:val="00DA1072"/>
    <w:rsid w:val="00DA18E3"/>
    <w:rsid w:val="00DA2351"/>
    <w:rsid w:val="00DA2725"/>
    <w:rsid w:val="00DA2751"/>
    <w:rsid w:val="00DA2787"/>
    <w:rsid w:val="00DA2E8F"/>
    <w:rsid w:val="00DA319B"/>
    <w:rsid w:val="00DA360D"/>
    <w:rsid w:val="00DA3706"/>
    <w:rsid w:val="00DA427E"/>
    <w:rsid w:val="00DA4FFE"/>
    <w:rsid w:val="00DA512B"/>
    <w:rsid w:val="00DA521A"/>
    <w:rsid w:val="00DA52F1"/>
    <w:rsid w:val="00DA543B"/>
    <w:rsid w:val="00DA57EB"/>
    <w:rsid w:val="00DA58E5"/>
    <w:rsid w:val="00DA6F30"/>
    <w:rsid w:val="00DA7553"/>
    <w:rsid w:val="00DB0D8A"/>
    <w:rsid w:val="00DB0FFF"/>
    <w:rsid w:val="00DB1297"/>
    <w:rsid w:val="00DB1983"/>
    <w:rsid w:val="00DB198F"/>
    <w:rsid w:val="00DB1AF0"/>
    <w:rsid w:val="00DB2291"/>
    <w:rsid w:val="00DB2464"/>
    <w:rsid w:val="00DB2B86"/>
    <w:rsid w:val="00DB2EE0"/>
    <w:rsid w:val="00DB3008"/>
    <w:rsid w:val="00DB3098"/>
    <w:rsid w:val="00DB38FC"/>
    <w:rsid w:val="00DB3B29"/>
    <w:rsid w:val="00DB3DD2"/>
    <w:rsid w:val="00DB5099"/>
    <w:rsid w:val="00DB51FD"/>
    <w:rsid w:val="00DB5719"/>
    <w:rsid w:val="00DB62C0"/>
    <w:rsid w:val="00DB689B"/>
    <w:rsid w:val="00DB68FA"/>
    <w:rsid w:val="00DB6DAA"/>
    <w:rsid w:val="00DB791A"/>
    <w:rsid w:val="00DB79FF"/>
    <w:rsid w:val="00DB7A43"/>
    <w:rsid w:val="00DB7EDE"/>
    <w:rsid w:val="00DC0016"/>
    <w:rsid w:val="00DC0159"/>
    <w:rsid w:val="00DC06A8"/>
    <w:rsid w:val="00DC0721"/>
    <w:rsid w:val="00DC0E6A"/>
    <w:rsid w:val="00DC0F68"/>
    <w:rsid w:val="00DC30D8"/>
    <w:rsid w:val="00DC333C"/>
    <w:rsid w:val="00DC35EA"/>
    <w:rsid w:val="00DC36B7"/>
    <w:rsid w:val="00DC3D01"/>
    <w:rsid w:val="00DC3DE5"/>
    <w:rsid w:val="00DC4D3B"/>
    <w:rsid w:val="00DC54E6"/>
    <w:rsid w:val="00DC556B"/>
    <w:rsid w:val="00DC5DE3"/>
    <w:rsid w:val="00DC6427"/>
    <w:rsid w:val="00DC6619"/>
    <w:rsid w:val="00DC6B3F"/>
    <w:rsid w:val="00DC7556"/>
    <w:rsid w:val="00DD0151"/>
    <w:rsid w:val="00DD131E"/>
    <w:rsid w:val="00DD1450"/>
    <w:rsid w:val="00DD188B"/>
    <w:rsid w:val="00DD1950"/>
    <w:rsid w:val="00DD2003"/>
    <w:rsid w:val="00DD21C7"/>
    <w:rsid w:val="00DD25B7"/>
    <w:rsid w:val="00DD25FC"/>
    <w:rsid w:val="00DD2BF2"/>
    <w:rsid w:val="00DD2FCF"/>
    <w:rsid w:val="00DD3451"/>
    <w:rsid w:val="00DD3877"/>
    <w:rsid w:val="00DD3D93"/>
    <w:rsid w:val="00DD43FA"/>
    <w:rsid w:val="00DD44E8"/>
    <w:rsid w:val="00DD4508"/>
    <w:rsid w:val="00DD479D"/>
    <w:rsid w:val="00DD4976"/>
    <w:rsid w:val="00DD4C26"/>
    <w:rsid w:val="00DD58D8"/>
    <w:rsid w:val="00DD660F"/>
    <w:rsid w:val="00DD6A64"/>
    <w:rsid w:val="00DD6EEB"/>
    <w:rsid w:val="00DD79E8"/>
    <w:rsid w:val="00DD7A59"/>
    <w:rsid w:val="00DD7FB2"/>
    <w:rsid w:val="00DE00FC"/>
    <w:rsid w:val="00DE05F0"/>
    <w:rsid w:val="00DE07D1"/>
    <w:rsid w:val="00DE08A6"/>
    <w:rsid w:val="00DE098B"/>
    <w:rsid w:val="00DE14F8"/>
    <w:rsid w:val="00DE2114"/>
    <w:rsid w:val="00DE3D24"/>
    <w:rsid w:val="00DE40B1"/>
    <w:rsid w:val="00DE411E"/>
    <w:rsid w:val="00DE45D8"/>
    <w:rsid w:val="00DE47C5"/>
    <w:rsid w:val="00DE4A07"/>
    <w:rsid w:val="00DE4C7E"/>
    <w:rsid w:val="00DE58F1"/>
    <w:rsid w:val="00DE5C9B"/>
    <w:rsid w:val="00DE616E"/>
    <w:rsid w:val="00DE6F12"/>
    <w:rsid w:val="00DE7145"/>
    <w:rsid w:val="00DE74EE"/>
    <w:rsid w:val="00DE7742"/>
    <w:rsid w:val="00DF0551"/>
    <w:rsid w:val="00DF0677"/>
    <w:rsid w:val="00DF0CD2"/>
    <w:rsid w:val="00DF1129"/>
    <w:rsid w:val="00DF1157"/>
    <w:rsid w:val="00DF1A0E"/>
    <w:rsid w:val="00DF1BD0"/>
    <w:rsid w:val="00DF1F6D"/>
    <w:rsid w:val="00DF27F3"/>
    <w:rsid w:val="00DF28FF"/>
    <w:rsid w:val="00DF329E"/>
    <w:rsid w:val="00DF3A80"/>
    <w:rsid w:val="00DF3BE9"/>
    <w:rsid w:val="00DF3E15"/>
    <w:rsid w:val="00DF4251"/>
    <w:rsid w:val="00DF4D6F"/>
    <w:rsid w:val="00DF58F2"/>
    <w:rsid w:val="00DF5AE0"/>
    <w:rsid w:val="00DF5BB6"/>
    <w:rsid w:val="00DF5E36"/>
    <w:rsid w:val="00DF6727"/>
    <w:rsid w:val="00DF697A"/>
    <w:rsid w:val="00DF6B7B"/>
    <w:rsid w:val="00DF6DE2"/>
    <w:rsid w:val="00DF71BE"/>
    <w:rsid w:val="00DF7A9D"/>
    <w:rsid w:val="00DF7AC5"/>
    <w:rsid w:val="00DF7B9B"/>
    <w:rsid w:val="00DF7C4A"/>
    <w:rsid w:val="00DF7FC0"/>
    <w:rsid w:val="00E009B4"/>
    <w:rsid w:val="00E01181"/>
    <w:rsid w:val="00E012E7"/>
    <w:rsid w:val="00E014D9"/>
    <w:rsid w:val="00E0164B"/>
    <w:rsid w:val="00E01C20"/>
    <w:rsid w:val="00E01E96"/>
    <w:rsid w:val="00E021B8"/>
    <w:rsid w:val="00E02BFE"/>
    <w:rsid w:val="00E02F00"/>
    <w:rsid w:val="00E03433"/>
    <w:rsid w:val="00E040F4"/>
    <w:rsid w:val="00E04E1E"/>
    <w:rsid w:val="00E04E23"/>
    <w:rsid w:val="00E052E6"/>
    <w:rsid w:val="00E10947"/>
    <w:rsid w:val="00E10C27"/>
    <w:rsid w:val="00E1103A"/>
    <w:rsid w:val="00E11549"/>
    <w:rsid w:val="00E11BD3"/>
    <w:rsid w:val="00E11D85"/>
    <w:rsid w:val="00E120A8"/>
    <w:rsid w:val="00E120F4"/>
    <w:rsid w:val="00E12CC5"/>
    <w:rsid w:val="00E12ED1"/>
    <w:rsid w:val="00E1354F"/>
    <w:rsid w:val="00E13688"/>
    <w:rsid w:val="00E138EC"/>
    <w:rsid w:val="00E13AE5"/>
    <w:rsid w:val="00E13F44"/>
    <w:rsid w:val="00E14EB6"/>
    <w:rsid w:val="00E154E5"/>
    <w:rsid w:val="00E1561C"/>
    <w:rsid w:val="00E15778"/>
    <w:rsid w:val="00E158C0"/>
    <w:rsid w:val="00E158E4"/>
    <w:rsid w:val="00E15F08"/>
    <w:rsid w:val="00E15F48"/>
    <w:rsid w:val="00E165F0"/>
    <w:rsid w:val="00E16D22"/>
    <w:rsid w:val="00E16F16"/>
    <w:rsid w:val="00E174D0"/>
    <w:rsid w:val="00E207B1"/>
    <w:rsid w:val="00E2103C"/>
    <w:rsid w:val="00E21246"/>
    <w:rsid w:val="00E21A01"/>
    <w:rsid w:val="00E21D49"/>
    <w:rsid w:val="00E2235B"/>
    <w:rsid w:val="00E22448"/>
    <w:rsid w:val="00E229FB"/>
    <w:rsid w:val="00E23438"/>
    <w:rsid w:val="00E235D3"/>
    <w:rsid w:val="00E23A07"/>
    <w:rsid w:val="00E24079"/>
    <w:rsid w:val="00E24359"/>
    <w:rsid w:val="00E24477"/>
    <w:rsid w:val="00E25019"/>
    <w:rsid w:val="00E25F00"/>
    <w:rsid w:val="00E2604C"/>
    <w:rsid w:val="00E26937"/>
    <w:rsid w:val="00E26ADE"/>
    <w:rsid w:val="00E26D5C"/>
    <w:rsid w:val="00E270CB"/>
    <w:rsid w:val="00E2722A"/>
    <w:rsid w:val="00E2763B"/>
    <w:rsid w:val="00E3169B"/>
    <w:rsid w:val="00E321E3"/>
    <w:rsid w:val="00E324A8"/>
    <w:rsid w:val="00E32DB5"/>
    <w:rsid w:val="00E33175"/>
    <w:rsid w:val="00E336AA"/>
    <w:rsid w:val="00E33825"/>
    <w:rsid w:val="00E33872"/>
    <w:rsid w:val="00E33961"/>
    <w:rsid w:val="00E34145"/>
    <w:rsid w:val="00E34D59"/>
    <w:rsid w:val="00E3654B"/>
    <w:rsid w:val="00E36EB2"/>
    <w:rsid w:val="00E37111"/>
    <w:rsid w:val="00E37242"/>
    <w:rsid w:val="00E372FB"/>
    <w:rsid w:val="00E373ED"/>
    <w:rsid w:val="00E4093C"/>
    <w:rsid w:val="00E40F4D"/>
    <w:rsid w:val="00E415E9"/>
    <w:rsid w:val="00E41950"/>
    <w:rsid w:val="00E42231"/>
    <w:rsid w:val="00E42FAF"/>
    <w:rsid w:val="00E43314"/>
    <w:rsid w:val="00E439DA"/>
    <w:rsid w:val="00E4415C"/>
    <w:rsid w:val="00E4425C"/>
    <w:rsid w:val="00E445F2"/>
    <w:rsid w:val="00E446FB"/>
    <w:rsid w:val="00E44A60"/>
    <w:rsid w:val="00E44A7C"/>
    <w:rsid w:val="00E44DC8"/>
    <w:rsid w:val="00E44FD9"/>
    <w:rsid w:val="00E45342"/>
    <w:rsid w:val="00E45379"/>
    <w:rsid w:val="00E453AB"/>
    <w:rsid w:val="00E458B3"/>
    <w:rsid w:val="00E46062"/>
    <w:rsid w:val="00E4644D"/>
    <w:rsid w:val="00E47118"/>
    <w:rsid w:val="00E475A6"/>
    <w:rsid w:val="00E47C06"/>
    <w:rsid w:val="00E47DDD"/>
    <w:rsid w:val="00E47EF3"/>
    <w:rsid w:val="00E50837"/>
    <w:rsid w:val="00E511BC"/>
    <w:rsid w:val="00E51609"/>
    <w:rsid w:val="00E51FC7"/>
    <w:rsid w:val="00E521C4"/>
    <w:rsid w:val="00E52BB5"/>
    <w:rsid w:val="00E5343A"/>
    <w:rsid w:val="00E53BAB"/>
    <w:rsid w:val="00E53E38"/>
    <w:rsid w:val="00E54112"/>
    <w:rsid w:val="00E5458B"/>
    <w:rsid w:val="00E54CA3"/>
    <w:rsid w:val="00E54D24"/>
    <w:rsid w:val="00E550EF"/>
    <w:rsid w:val="00E5532D"/>
    <w:rsid w:val="00E5572B"/>
    <w:rsid w:val="00E557D4"/>
    <w:rsid w:val="00E55920"/>
    <w:rsid w:val="00E56153"/>
    <w:rsid w:val="00E561EC"/>
    <w:rsid w:val="00E566E6"/>
    <w:rsid w:val="00E56A3D"/>
    <w:rsid w:val="00E57BA3"/>
    <w:rsid w:val="00E57C11"/>
    <w:rsid w:val="00E57C4D"/>
    <w:rsid w:val="00E57C91"/>
    <w:rsid w:val="00E57ED3"/>
    <w:rsid w:val="00E60452"/>
    <w:rsid w:val="00E60606"/>
    <w:rsid w:val="00E607D7"/>
    <w:rsid w:val="00E60872"/>
    <w:rsid w:val="00E60D94"/>
    <w:rsid w:val="00E60F33"/>
    <w:rsid w:val="00E60F5F"/>
    <w:rsid w:val="00E6145D"/>
    <w:rsid w:val="00E614BE"/>
    <w:rsid w:val="00E61640"/>
    <w:rsid w:val="00E6273C"/>
    <w:rsid w:val="00E62AC0"/>
    <w:rsid w:val="00E62B09"/>
    <w:rsid w:val="00E62BE1"/>
    <w:rsid w:val="00E635E2"/>
    <w:rsid w:val="00E6394A"/>
    <w:rsid w:val="00E63AC6"/>
    <w:rsid w:val="00E63BDA"/>
    <w:rsid w:val="00E64046"/>
    <w:rsid w:val="00E64410"/>
    <w:rsid w:val="00E6501F"/>
    <w:rsid w:val="00E657BE"/>
    <w:rsid w:val="00E65A4C"/>
    <w:rsid w:val="00E65E7B"/>
    <w:rsid w:val="00E664D3"/>
    <w:rsid w:val="00E6672B"/>
    <w:rsid w:val="00E668E6"/>
    <w:rsid w:val="00E66994"/>
    <w:rsid w:val="00E67500"/>
    <w:rsid w:val="00E67D08"/>
    <w:rsid w:val="00E700FC"/>
    <w:rsid w:val="00E70589"/>
    <w:rsid w:val="00E70F98"/>
    <w:rsid w:val="00E7101D"/>
    <w:rsid w:val="00E71467"/>
    <w:rsid w:val="00E7148A"/>
    <w:rsid w:val="00E715E9"/>
    <w:rsid w:val="00E71919"/>
    <w:rsid w:val="00E71995"/>
    <w:rsid w:val="00E71DD3"/>
    <w:rsid w:val="00E71DDC"/>
    <w:rsid w:val="00E7247A"/>
    <w:rsid w:val="00E7281F"/>
    <w:rsid w:val="00E72F6A"/>
    <w:rsid w:val="00E736DA"/>
    <w:rsid w:val="00E73B01"/>
    <w:rsid w:val="00E74BBE"/>
    <w:rsid w:val="00E751CD"/>
    <w:rsid w:val="00E75DF7"/>
    <w:rsid w:val="00E75E82"/>
    <w:rsid w:val="00E76064"/>
    <w:rsid w:val="00E7670E"/>
    <w:rsid w:val="00E7688F"/>
    <w:rsid w:val="00E76EEB"/>
    <w:rsid w:val="00E77171"/>
    <w:rsid w:val="00E77740"/>
    <w:rsid w:val="00E778CB"/>
    <w:rsid w:val="00E77A4C"/>
    <w:rsid w:val="00E77B8A"/>
    <w:rsid w:val="00E77C0E"/>
    <w:rsid w:val="00E80481"/>
    <w:rsid w:val="00E809A5"/>
    <w:rsid w:val="00E81487"/>
    <w:rsid w:val="00E815FC"/>
    <w:rsid w:val="00E818A2"/>
    <w:rsid w:val="00E81F4A"/>
    <w:rsid w:val="00E82260"/>
    <w:rsid w:val="00E82853"/>
    <w:rsid w:val="00E82964"/>
    <w:rsid w:val="00E8324B"/>
    <w:rsid w:val="00E83622"/>
    <w:rsid w:val="00E83ADF"/>
    <w:rsid w:val="00E83BE1"/>
    <w:rsid w:val="00E83EFC"/>
    <w:rsid w:val="00E84422"/>
    <w:rsid w:val="00E85587"/>
    <w:rsid w:val="00E8565A"/>
    <w:rsid w:val="00E860E2"/>
    <w:rsid w:val="00E8670B"/>
    <w:rsid w:val="00E8676B"/>
    <w:rsid w:val="00E86D8D"/>
    <w:rsid w:val="00E86F1C"/>
    <w:rsid w:val="00E87CBF"/>
    <w:rsid w:val="00E90810"/>
    <w:rsid w:val="00E9083C"/>
    <w:rsid w:val="00E91117"/>
    <w:rsid w:val="00E913FD"/>
    <w:rsid w:val="00E914F7"/>
    <w:rsid w:val="00E91809"/>
    <w:rsid w:val="00E91951"/>
    <w:rsid w:val="00E9196A"/>
    <w:rsid w:val="00E920F3"/>
    <w:rsid w:val="00E924EC"/>
    <w:rsid w:val="00E92836"/>
    <w:rsid w:val="00E9284B"/>
    <w:rsid w:val="00E92CCA"/>
    <w:rsid w:val="00E92CFF"/>
    <w:rsid w:val="00E93DC3"/>
    <w:rsid w:val="00E947B1"/>
    <w:rsid w:val="00E94933"/>
    <w:rsid w:val="00E94994"/>
    <w:rsid w:val="00E94A41"/>
    <w:rsid w:val="00E94D00"/>
    <w:rsid w:val="00E95138"/>
    <w:rsid w:val="00E951CA"/>
    <w:rsid w:val="00E951D1"/>
    <w:rsid w:val="00E9527D"/>
    <w:rsid w:val="00E9548D"/>
    <w:rsid w:val="00E9566F"/>
    <w:rsid w:val="00E95686"/>
    <w:rsid w:val="00E95AED"/>
    <w:rsid w:val="00E95CE4"/>
    <w:rsid w:val="00E95F48"/>
    <w:rsid w:val="00E96340"/>
    <w:rsid w:val="00E964F2"/>
    <w:rsid w:val="00E97321"/>
    <w:rsid w:val="00E973A8"/>
    <w:rsid w:val="00E975A1"/>
    <w:rsid w:val="00EA0234"/>
    <w:rsid w:val="00EA0376"/>
    <w:rsid w:val="00EA0980"/>
    <w:rsid w:val="00EA0D7D"/>
    <w:rsid w:val="00EA0E35"/>
    <w:rsid w:val="00EA0F84"/>
    <w:rsid w:val="00EA103B"/>
    <w:rsid w:val="00EA1925"/>
    <w:rsid w:val="00EA1C6F"/>
    <w:rsid w:val="00EA2224"/>
    <w:rsid w:val="00EA236F"/>
    <w:rsid w:val="00EA2EAF"/>
    <w:rsid w:val="00EA35EE"/>
    <w:rsid w:val="00EA40A7"/>
    <w:rsid w:val="00EA40E8"/>
    <w:rsid w:val="00EA4145"/>
    <w:rsid w:val="00EA4DF3"/>
    <w:rsid w:val="00EA50EC"/>
    <w:rsid w:val="00EA5E98"/>
    <w:rsid w:val="00EA5F9C"/>
    <w:rsid w:val="00EA677B"/>
    <w:rsid w:val="00EA72EF"/>
    <w:rsid w:val="00EA7E54"/>
    <w:rsid w:val="00EB0241"/>
    <w:rsid w:val="00EB0A0F"/>
    <w:rsid w:val="00EB0AF1"/>
    <w:rsid w:val="00EB15F0"/>
    <w:rsid w:val="00EB16E9"/>
    <w:rsid w:val="00EB1900"/>
    <w:rsid w:val="00EB1B49"/>
    <w:rsid w:val="00EB1C09"/>
    <w:rsid w:val="00EB1D4C"/>
    <w:rsid w:val="00EB2AFF"/>
    <w:rsid w:val="00EB2DA9"/>
    <w:rsid w:val="00EB38D5"/>
    <w:rsid w:val="00EB47D0"/>
    <w:rsid w:val="00EB4878"/>
    <w:rsid w:val="00EB489E"/>
    <w:rsid w:val="00EB4A5A"/>
    <w:rsid w:val="00EB4B09"/>
    <w:rsid w:val="00EB4D1B"/>
    <w:rsid w:val="00EB509F"/>
    <w:rsid w:val="00EB50B2"/>
    <w:rsid w:val="00EB530F"/>
    <w:rsid w:val="00EB5D62"/>
    <w:rsid w:val="00EB5D8B"/>
    <w:rsid w:val="00EB6AEB"/>
    <w:rsid w:val="00EB6B7C"/>
    <w:rsid w:val="00EB6C20"/>
    <w:rsid w:val="00EB7594"/>
    <w:rsid w:val="00EB77BC"/>
    <w:rsid w:val="00EB7E60"/>
    <w:rsid w:val="00EB7E79"/>
    <w:rsid w:val="00EC032D"/>
    <w:rsid w:val="00EC05E8"/>
    <w:rsid w:val="00EC0893"/>
    <w:rsid w:val="00EC0AB3"/>
    <w:rsid w:val="00EC1C05"/>
    <w:rsid w:val="00EC1DA9"/>
    <w:rsid w:val="00EC1F16"/>
    <w:rsid w:val="00EC1FF7"/>
    <w:rsid w:val="00EC268A"/>
    <w:rsid w:val="00EC2979"/>
    <w:rsid w:val="00EC2D71"/>
    <w:rsid w:val="00EC391E"/>
    <w:rsid w:val="00EC3996"/>
    <w:rsid w:val="00EC40F3"/>
    <w:rsid w:val="00EC431B"/>
    <w:rsid w:val="00EC4351"/>
    <w:rsid w:val="00EC44BD"/>
    <w:rsid w:val="00EC5AD9"/>
    <w:rsid w:val="00EC5E40"/>
    <w:rsid w:val="00EC6086"/>
    <w:rsid w:val="00EC6407"/>
    <w:rsid w:val="00EC667A"/>
    <w:rsid w:val="00EC670F"/>
    <w:rsid w:val="00EC69FF"/>
    <w:rsid w:val="00EC6CF7"/>
    <w:rsid w:val="00EC7D1E"/>
    <w:rsid w:val="00EC7E42"/>
    <w:rsid w:val="00ED043B"/>
    <w:rsid w:val="00ED091D"/>
    <w:rsid w:val="00ED1176"/>
    <w:rsid w:val="00ED2209"/>
    <w:rsid w:val="00ED2783"/>
    <w:rsid w:val="00ED28C5"/>
    <w:rsid w:val="00ED331C"/>
    <w:rsid w:val="00ED353B"/>
    <w:rsid w:val="00ED3F7E"/>
    <w:rsid w:val="00ED4239"/>
    <w:rsid w:val="00ED4283"/>
    <w:rsid w:val="00ED42B5"/>
    <w:rsid w:val="00ED4C90"/>
    <w:rsid w:val="00ED4DB0"/>
    <w:rsid w:val="00ED600F"/>
    <w:rsid w:val="00ED6B06"/>
    <w:rsid w:val="00ED6C0B"/>
    <w:rsid w:val="00ED6C8B"/>
    <w:rsid w:val="00ED6D2D"/>
    <w:rsid w:val="00ED74AC"/>
    <w:rsid w:val="00ED74FD"/>
    <w:rsid w:val="00ED76B3"/>
    <w:rsid w:val="00ED7E9D"/>
    <w:rsid w:val="00EE0363"/>
    <w:rsid w:val="00EE03E8"/>
    <w:rsid w:val="00EE06F6"/>
    <w:rsid w:val="00EE0DE2"/>
    <w:rsid w:val="00EE121E"/>
    <w:rsid w:val="00EE147A"/>
    <w:rsid w:val="00EE169B"/>
    <w:rsid w:val="00EE1787"/>
    <w:rsid w:val="00EE17A5"/>
    <w:rsid w:val="00EE1817"/>
    <w:rsid w:val="00EE1A99"/>
    <w:rsid w:val="00EE2BBA"/>
    <w:rsid w:val="00EE3FDA"/>
    <w:rsid w:val="00EE4652"/>
    <w:rsid w:val="00EE48CC"/>
    <w:rsid w:val="00EE4CB1"/>
    <w:rsid w:val="00EE53A6"/>
    <w:rsid w:val="00EE567E"/>
    <w:rsid w:val="00EE57F2"/>
    <w:rsid w:val="00EE6492"/>
    <w:rsid w:val="00EE7FB3"/>
    <w:rsid w:val="00EF0007"/>
    <w:rsid w:val="00EF01D9"/>
    <w:rsid w:val="00EF0309"/>
    <w:rsid w:val="00EF0B2A"/>
    <w:rsid w:val="00EF0B5F"/>
    <w:rsid w:val="00EF1011"/>
    <w:rsid w:val="00EF115B"/>
    <w:rsid w:val="00EF12D5"/>
    <w:rsid w:val="00EF1412"/>
    <w:rsid w:val="00EF17D6"/>
    <w:rsid w:val="00EF209D"/>
    <w:rsid w:val="00EF2889"/>
    <w:rsid w:val="00EF2D5D"/>
    <w:rsid w:val="00EF30B5"/>
    <w:rsid w:val="00EF45A1"/>
    <w:rsid w:val="00EF49F0"/>
    <w:rsid w:val="00EF4C9C"/>
    <w:rsid w:val="00EF5416"/>
    <w:rsid w:val="00EF54F4"/>
    <w:rsid w:val="00EF55DB"/>
    <w:rsid w:val="00EF5C64"/>
    <w:rsid w:val="00EF6882"/>
    <w:rsid w:val="00EF6966"/>
    <w:rsid w:val="00EF6B4D"/>
    <w:rsid w:val="00EF72E6"/>
    <w:rsid w:val="00EF7F87"/>
    <w:rsid w:val="00F00170"/>
    <w:rsid w:val="00F00A1D"/>
    <w:rsid w:val="00F00BE5"/>
    <w:rsid w:val="00F01269"/>
    <w:rsid w:val="00F0133A"/>
    <w:rsid w:val="00F0137A"/>
    <w:rsid w:val="00F01A5E"/>
    <w:rsid w:val="00F01AE5"/>
    <w:rsid w:val="00F01C01"/>
    <w:rsid w:val="00F02648"/>
    <w:rsid w:val="00F026E2"/>
    <w:rsid w:val="00F0373E"/>
    <w:rsid w:val="00F03CEA"/>
    <w:rsid w:val="00F048F3"/>
    <w:rsid w:val="00F04CB9"/>
    <w:rsid w:val="00F0566A"/>
    <w:rsid w:val="00F05C14"/>
    <w:rsid w:val="00F05C52"/>
    <w:rsid w:val="00F067F1"/>
    <w:rsid w:val="00F0703B"/>
    <w:rsid w:val="00F07445"/>
    <w:rsid w:val="00F0765A"/>
    <w:rsid w:val="00F07705"/>
    <w:rsid w:val="00F07CC1"/>
    <w:rsid w:val="00F102E6"/>
    <w:rsid w:val="00F10CF8"/>
    <w:rsid w:val="00F1105D"/>
    <w:rsid w:val="00F110CD"/>
    <w:rsid w:val="00F1193D"/>
    <w:rsid w:val="00F12345"/>
    <w:rsid w:val="00F123CF"/>
    <w:rsid w:val="00F12C87"/>
    <w:rsid w:val="00F12DEA"/>
    <w:rsid w:val="00F12EB5"/>
    <w:rsid w:val="00F1327B"/>
    <w:rsid w:val="00F13316"/>
    <w:rsid w:val="00F13690"/>
    <w:rsid w:val="00F137D0"/>
    <w:rsid w:val="00F13C0B"/>
    <w:rsid w:val="00F1501F"/>
    <w:rsid w:val="00F154E9"/>
    <w:rsid w:val="00F1550B"/>
    <w:rsid w:val="00F16709"/>
    <w:rsid w:val="00F176AD"/>
    <w:rsid w:val="00F17CA7"/>
    <w:rsid w:val="00F21859"/>
    <w:rsid w:val="00F21971"/>
    <w:rsid w:val="00F21D81"/>
    <w:rsid w:val="00F21E99"/>
    <w:rsid w:val="00F21F1C"/>
    <w:rsid w:val="00F221B3"/>
    <w:rsid w:val="00F227DA"/>
    <w:rsid w:val="00F22A68"/>
    <w:rsid w:val="00F22CC8"/>
    <w:rsid w:val="00F234AA"/>
    <w:rsid w:val="00F23529"/>
    <w:rsid w:val="00F23941"/>
    <w:rsid w:val="00F23EF6"/>
    <w:rsid w:val="00F242C2"/>
    <w:rsid w:val="00F249C7"/>
    <w:rsid w:val="00F24BC6"/>
    <w:rsid w:val="00F25629"/>
    <w:rsid w:val="00F2594C"/>
    <w:rsid w:val="00F25F46"/>
    <w:rsid w:val="00F25FE7"/>
    <w:rsid w:val="00F260FF"/>
    <w:rsid w:val="00F26330"/>
    <w:rsid w:val="00F26C4D"/>
    <w:rsid w:val="00F26C59"/>
    <w:rsid w:val="00F27D59"/>
    <w:rsid w:val="00F27DBB"/>
    <w:rsid w:val="00F30295"/>
    <w:rsid w:val="00F302A2"/>
    <w:rsid w:val="00F303E9"/>
    <w:rsid w:val="00F304D1"/>
    <w:rsid w:val="00F30A3A"/>
    <w:rsid w:val="00F30D13"/>
    <w:rsid w:val="00F30F80"/>
    <w:rsid w:val="00F314B1"/>
    <w:rsid w:val="00F31973"/>
    <w:rsid w:val="00F31A2A"/>
    <w:rsid w:val="00F31BE8"/>
    <w:rsid w:val="00F3212D"/>
    <w:rsid w:val="00F321F3"/>
    <w:rsid w:val="00F3271A"/>
    <w:rsid w:val="00F32AFA"/>
    <w:rsid w:val="00F3361A"/>
    <w:rsid w:val="00F33EF5"/>
    <w:rsid w:val="00F34198"/>
    <w:rsid w:val="00F35224"/>
    <w:rsid w:val="00F35380"/>
    <w:rsid w:val="00F36092"/>
    <w:rsid w:val="00F36142"/>
    <w:rsid w:val="00F36264"/>
    <w:rsid w:val="00F36FAE"/>
    <w:rsid w:val="00F372D7"/>
    <w:rsid w:val="00F373F7"/>
    <w:rsid w:val="00F3742E"/>
    <w:rsid w:val="00F37AFA"/>
    <w:rsid w:val="00F37CE3"/>
    <w:rsid w:val="00F37CF0"/>
    <w:rsid w:val="00F37D0C"/>
    <w:rsid w:val="00F400B5"/>
    <w:rsid w:val="00F40708"/>
    <w:rsid w:val="00F40C71"/>
    <w:rsid w:val="00F40CAD"/>
    <w:rsid w:val="00F41BB7"/>
    <w:rsid w:val="00F41C66"/>
    <w:rsid w:val="00F41EB2"/>
    <w:rsid w:val="00F41FD3"/>
    <w:rsid w:val="00F4206D"/>
    <w:rsid w:val="00F42089"/>
    <w:rsid w:val="00F4279C"/>
    <w:rsid w:val="00F43041"/>
    <w:rsid w:val="00F43A2C"/>
    <w:rsid w:val="00F43D23"/>
    <w:rsid w:val="00F4468F"/>
    <w:rsid w:val="00F44AF4"/>
    <w:rsid w:val="00F44BAA"/>
    <w:rsid w:val="00F44CBC"/>
    <w:rsid w:val="00F4580E"/>
    <w:rsid w:val="00F459A2"/>
    <w:rsid w:val="00F45A43"/>
    <w:rsid w:val="00F45F89"/>
    <w:rsid w:val="00F460C7"/>
    <w:rsid w:val="00F46165"/>
    <w:rsid w:val="00F46491"/>
    <w:rsid w:val="00F467DC"/>
    <w:rsid w:val="00F468AC"/>
    <w:rsid w:val="00F46AEB"/>
    <w:rsid w:val="00F46D2A"/>
    <w:rsid w:val="00F472B9"/>
    <w:rsid w:val="00F477D8"/>
    <w:rsid w:val="00F4787C"/>
    <w:rsid w:val="00F505AB"/>
    <w:rsid w:val="00F50781"/>
    <w:rsid w:val="00F50984"/>
    <w:rsid w:val="00F50D2C"/>
    <w:rsid w:val="00F51903"/>
    <w:rsid w:val="00F519D5"/>
    <w:rsid w:val="00F51B75"/>
    <w:rsid w:val="00F51F11"/>
    <w:rsid w:val="00F53143"/>
    <w:rsid w:val="00F5344E"/>
    <w:rsid w:val="00F53F95"/>
    <w:rsid w:val="00F5412F"/>
    <w:rsid w:val="00F54BB2"/>
    <w:rsid w:val="00F54E20"/>
    <w:rsid w:val="00F554AD"/>
    <w:rsid w:val="00F55759"/>
    <w:rsid w:val="00F561FB"/>
    <w:rsid w:val="00F566A6"/>
    <w:rsid w:val="00F56D55"/>
    <w:rsid w:val="00F56DEF"/>
    <w:rsid w:val="00F57155"/>
    <w:rsid w:val="00F571F1"/>
    <w:rsid w:val="00F57D25"/>
    <w:rsid w:val="00F60BCA"/>
    <w:rsid w:val="00F60F38"/>
    <w:rsid w:val="00F61337"/>
    <w:rsid w:val="00F615CD"/>
    <w:rsid w:val="00F6173B"/>
    <w:rsid w:val="00F62052"/>
    <w:rsid w:val="00F6209C"/>
    <w:rsid w:val="00F62337"/>
    <w:rsid w:val="00F62DE1"/>
    <w:rsid w:val="00F6343E"/>
    <w:rsid w:val="00F63784"/>
    <w:rsid w:val="00F63BC4"/>
    <w:rsid w:val="00F63F9C"/>
    <w:rsid w:val="00F6401B"/>
    <w:rsid w:val="00F6470A"/>
    <w:rsid w:val="00F64A3C"/>
    <w:rsid w:val="00F65D08"/>
    <w:rsid w:val="00F6664A"/>
    <w:rsid w:val="00F6698B"/>
    <w:rsid w:val="00F67B87"/>
    <w:rsid w:val="00F67E58"/>
    <w:rsid w:val="00F705A2"/>
    <w:rsid w:val="00F7072C"/>
    <w:rsid w:val="00F709D3"/>
    <w:rsid w:val="00F7123E"/>
    <w:rsid w:val="00F71E64"/>
    <w:rsid w:val="00F72840"/>
    <w:rsid w:val="00F7396E"/>
    <w:rsid w:val="00F739B3"/>
    <w:rsid w:val="00F73B37"/>
    <w:rsid w:val="00F74454"/>
    <w:rsid w:val="00F74ABE"/>
    <w:rsid w:val="00F74FB3"/>
    <w:rsid w:val="00F75899"/>
    <w:rsid w:val="00F76796"/>
    <w:rsid w:val="00F76BCC"/>
    <w:rsid w:val="00F76EED"/>
    <w:rsid w:val="00F770DB"/>
    <w:rsid w:val="00F77471"/>
    <w:rsid w:val="00F774B4"/>
    <w:rsid w:val="00F77A7E"/>
    <w:rsid w:val="00F77B2B"/>
    <w:rsid w:val="00F77B70"/>
    <w:rsid w:val="00F80044"/>
    <w:rsid w:val="00F804AC"/>
    <w:rsid w:val="00F8080D"/>
    <w:rsid w:val="00F80E20"/>
    <w:rsid w:val="00F8118C"/>
    <w:rsid w:val="00F8160B"/>
    <w:rsid w:val="00F8183D"/>
    <w:rsid w:val="00F8215D"/>
    <w:rsid w:val="00F822C9"/>
    <w:rsid w:val="00F8265B"/>
    <w:rsid w:val="00F82BBC"/>
    <w:rsid w:val="00F83166"/>
    <w:rsid w:val="00F83A36"/>
    <w:rsid w:val="00F83C33"/>
    <w:rsid w:val="00F83E41"/>
    <w:rsid w:val="00F83E5B"/>
    <w:rsid w:val="00F83F66"/>
    <w:rsid w:val="00F83FB5"/>
    <w:rsid w:val="00F8427F"/>
    <w:rsid w:val="00F8566E"/>
    <w:rsid w:val="00F85A08"/>
    <w:rsid w:val="00F85ED4"/>
    <w:rsid w:val="00F86868"/>
    <w:rsid w:val="00F87827"/>
    <w:rsid w:val="00F8790C"/>
    <w:rsid w:val="00F90B1E"/>
    <w:rsid w:val="00F90BF3"/>
    <w:rsid w:val="00F90D88"/>
    <w:rsid w:val="00F91543"/>
    <w:rsid w:val="00F919B7"/>
    <w:rsid w:val="00F91AB6"/>
    <w:rsid w:val="00F91DD1"/>
    <w:rsid w:val="00F91FEE"/>
    <w:rsid w:val="00F921B2"/>
    <w:rsid w:val="00F9250E"/>
    <w:rsid w:val="00F92A03"/>
    <w:rsid w:val="00F92AE2"/>
    <w:rsid w:val="00F92D58"/>
    <w:rsid w:val="00F92F5D"/>
    <w:rsid w:val="00F93A91"/>
    <w:rsid w:val="00F9415E"/>
    <w:rsid w:val="00F9447B"/>
    <w:rsid w:val="00F945F9"/>
    <w:rsid w:val="00F951CC"/>
    <w:rsid w:val="00F9575D"/>
    <w:rsid w:val="00F95BD9"/>
    <w:rsid w:val="00F95D75"/>
    <w:rsid w:val="00F9624A"/>
    <w:rsid w:val="00F96F68"/>
    <w:rsid w:val="00F9701B"/>
    <w:rsid w:val="00F97B0A"/>
    <w:rsid w:val="00FA013B"/>
    <w:rsid w:val="00FA0288"/>
    <w:rsid w:val="00FA058E"/>
    <w:rsid w:val="00FA0799"/>
    <w:rsid w:val="00FA0872"/>
    <w:rsid w:val="00FA155F"/>
    <w:rsid w:val="00FA19C7"/>
    <w:rsid w:val="00FA1B07"/>
    <w:rsid w:val="00FA1C51"/>
    <w:rsid w:val="00FA211F"/>
    <w:rsid w:val="00FA223C"/>
    <w:rsid w:val="00FA2288"/>
    <w:rsid w:val="00FA24DF"/>
    <w:rsid w:val="00FA2AE6"/>
    <w:rsid w:val="00FA2E3E"/>
    <w:rsid w:val="00FA357D"/>
    <w:rsid w:val="00FA39C3"/>
    <w:rsid w:val="00FA3D15"/>
    <w:rsid w:val="00FA41D6"/>
    <w:rsid w:val="00FA447C"/>
    <w:rsid w:val="00FA5930"/>
    <w:rsid w:val="00FA5FA2"/>
    <w:rsid w:val="00FA63A7"/>
    <w:rsid w:val="00FA69AD"/>
    <w:rsid w:val="00FA7885"/>
    <w:rsid w:val="00FA7EC1"/>
    <w:rsid w:val="00FB0427"/>
    <w:rsid w:val="00FB059A"/>
    <w:rsid w:val="00FB07AE"/>
    <w:rsid w:val="00FB0C9A"/>
    <w:rsid w:val="00FB0E04"/>
    <w:rsid w:val="00FB0E40"/>
    <w:rsid w:val="00FB1041"/>
    <w:rsid w:val="00FB1B81"/>
    <w:rsid w:val="00FB2073"/>
    <w:rsid w:val="00FB21C5"/>
    <w:rsid w:val="00FB250D"/>
    <w:rsid w:val="00FB2646"/>
    <w:rsid w:val="00FB2A37"/>
    <w:rsid w:val="00FB2D40"/>
    <w:rsid w:val="00FB2E06"/>
    <w:rsid w:val="00FB3440"/>
    <w:rsid w:val="00FB35F1"/>
    <w:rsid w:val="00FB38A1"/>
    <w:rsid w:val="00FB3D1E"/>
    <w:rsid w:val="00FB3E9B"/>
    <w:rsid w:val="00FB3F43"/>
    <w:rsid w:val="00FB4144"/>
    <w:rsid w:val="00FB460A"/>
    <w:rsid w:val="00FB5017"/>
    <w:rsid w:val="00FB51E8"/>
    <w:rsid w:val="00FB55E0"/>
    <w:rsid w:val="00FB5B2F"/>
    <w:rsid w:val="00FB669B"/>
    <w:rsid w:val="00FB694A"/>
    <w:rsid w:val="00FB7320"/>
    <w:rsid w:val="00FB7935"/>
    <w:rsid w:val="00FB7A90"/>
    <w:rsid w:val="00FB7CB2"/>
    <w:rsid w:val="00FB7DFF"/>
    <w:rsid w:val="00FB7FF1"/>
    <w:rsid w:val="00FC03AD"/>
    <w:rsid w:val="00FC07F8"/>
    <w:rsid w:val="00FC0853"/>
    <w:rsid w:val="00FC0ADB"/>
    <w:rsid w:val="00FC169D"/>
    <w:rsid w:val="00FC16CD"/>
    <w:rsid w:val="00FC17D0"/>
    <w:rsid w:val="00FC1B63"/>
    <w:rsid w:val="00FC1BA2"/>
    <w:rsid w:val="00FC1D29"/>
    <w:rsid w:val="00FC2C2E"/>
    <w:rsid w:val="00FC3223"/>
    <w:rsid w:val="00FC3BB2"/>
    <w:rsid w:val="00FC4086"/>
    <w:rsid w:val="00FC4403"/>
    <w:rsid w:val="00FC441E"/>
    <w:rsid w:val="00FC44C3"/>
    <w:rsid w:val="00FC46EB"/>
    <w:rsid w:val="00FC49F6"/>
    <w:rsid w:val="00FC4AA7"/>
    <w:rsid w:val="00FC570C"/>
    <w:rsid w:val="00FC5C2A"/>
    <w:rsid w:val="00FC5EEB"/>
    <w:rsid w:val="00FC61E0"/>
    <w:rsid w:val="00FC64B5"/>
    <w:rsid w:val="00FC6505"/>
    <w:rsid w:val="00FC671B"/>
    <w:rsid w:val="00FC6DA7"/>
    <w:rsid w:val="00FC7A76"/>
    <w:rsid w:val="00FC7EFE"/>
    <w:rsid w:val="00FD0CA7"/>
    <w:rsid w:val="00FD0E3F"/>
    <w:rsid w:val="00FD1032"/>
    <w:rsid w:val="00FD117C"/>
    <w:rsid w:val="00FD179B"/>
    <w:rsid w:val="00FD1AB6"/>
    <w:rsid w:val="00FD1F53"/>
    <w:rsid w:val="00FD2304"/>
    <w:rsid w:val="00FD255C"/>
    <w:rsid w:val="00FD260D"/>
    <w:rsid w:val="00FD26E3"/>
    <w:rsid w:val="00FD2D5B"/>
    <w:rsid w:val="00FD2FD1"/>
    <w:rsid w:val="00FD3926"/>
    <w:rsid w:val="00FD3A1A"/>
    <w:rsid w:val="00FD3D4F"/>
    <w:rsid w:val="00FD3E28"/>
    <w:rsid w:val="00FD40E5"/>
    <w:rsid w:val="00FD4206"/>
    <w:rsid w:val="00FD4A7F"/>
    <w:rsid w:val="00FD53BC"/>
    <w:rsid w:val="00FD53DD"/>
    <w:rsid w:val="00FD5692"/>
    <w:rsid w:val="00FD5E00"/>
    <w:rsid w:val="00FD6632"/>
    <w:rsid w:val="00FD66C5"/>
    <w:rsid w:val="00FD67F2"/>
    <w:rsid w:val="00FD67FE"/>
    <w:rsid w:val="00FD69F9"/>
    <w:rsid w:val="00FD6AE3"/>
    <w:rsid w:val="00FD6CF6"/>
    <w:rsid w:val="00FD6DDD"/>
    <w:rsid w:val="00FD7328"/>
    <w:rsid w:val="00FD78D1"/>
    <w:rsid w:val="00FD7AA2"/>
    <w:rsid w:val="00FE036B"/>
    <w:rsid w:val="00FE054A"/>
    <w:rsid w:val="00FE0A4A"/>
    <w:rsid w:val="00FE0EB3"/>
    <w:rsid w:val="00FE10FB"/>
    <w:rsid w:val="00FE13B4"/>
    <w:rsid w:val="00FE13BA"/>
    <w:rsid w:val="00FE13F4"/>
    <w:rsid w:val="00FE27A4"/>
    <w:rsid w:val="00FE3675"/>
    <w:rsid w:val="00FE3680"/>
    <w:rsid w:val="00FE3D1A"/>
    <w:rsid w:val="00FE4526"/>
    <w:rsid w:val="00FE4B51"/>
    <w:rsid w:val="00FE5343"/>
    <w:rsid w:val="00FE5C17"/>
    <w:rsid w:val="00FE5D44"/>
    <w:rsid w:val="00FE636C"/>
    <w:rsid w:val="00FE6864"/>
    <w:rsid w:val="00FE68E6"/>
    <w:rsid w:val="00FE6BA1"/>
    <w:rsid w:val="00FE6C3A"/>
    <w:rsid w:val="00FE6DA5"/>
    <w:rsid w:val="00FE6DD0"/>
    <w:rsid w:val="00FE766B"/>
    <w:rsid w:val="00FF0AFA"/>
    <w:rsid w:val="00FF0CC6"/>
    <w:rsid w:val="00FF136E"/>
    <w:rsid w:val="00FF14E5"/>
    <w:rsid w:val="00FF1A14"/>
    <w:rsid w:val="00FF1CAA"/>
    <w:rsid w:val="00FF22AB"/>
    <w:rsid w:val="00FF2328"/>
    <w:rsid w:val="00FF2363"/>
    <w:rsid w:val="00FF23AC"/>
    <w:rsid w:val="00FF3037"/>
    <w:rsid w:val="00FF3588"/>
    <w:rsid w:val="00FF36C1"/>
    <w:rsid w:val="00FF3A7D"/>
    <w:rsid w:val="00FF4303"/>
    <w:rsid w:val="00FF446A"/>
    <w:rsid w:val="00FF52E6"/>
    <w:rsid w:val="00FF604C"/>
    <w:rsid w:val="00FF61B2"/>
    <w:rsid w:val="00FF69FB"/>
    <w:rsid w:val="00FF6D0F"/>
    <w:rsid w:val="00FF6E7F"/>
    <w:rsid w:val="00FF7391"/>
    <w:rsid w:val="00FF7ACF"/>
    <w:rsid w:val="014337F8"/>
    <w:rsid w:val="01565C22"/>
    <w:rsid w:val="019433BC"/>
    <w:rsid w:val="01AD7B6E"/>
    <w:rsid w:val="01D95F0B"/>
    <w:rsid w:val="01F571E8"/>
    <w:rsid w:val="022E4FE9"/>
    <w:rsid w:val="02314685"/>
    <w:rsid w:val="023D08A2"/>
    <w:rsid w:val="02403665"/>
    <w:rsid w:val="02413FB3"/>
    <w:rsid w:val="025008C3"/>
    <w:rsid w:val="027A4BBF"/>
    <w:rsid w:val="02820016"/>
    <w:rsid w:val="02A17394"/>
    <w:rsid w:val="02A66735"/>
    <w:rsid w:val="02D24B32"/>
    <w:rsid w:val="03265180"/>
    <w:rsid w:val="032E7B21"/>
    <w:rsid w:val="034028D6"/>
    <w:rsid w:val="0361657E"/>
    <w:rsid w:val="036B6A4A"/>
    <w:rsid w:val="036F4D79"/>
    <w:rsid w:val="03714180"/>
    <w:rsid w:val="0375018B"/>
    <w:rsid w:val="037C7FE0"/>
    <w:rsid w:val="03814E34"/>
    <w:rsid w:val="038375FB"/>
    <w:rsid w:val="03906A9D"/>
    <w:rsid w:val="039D22BE"/>
    <w:rsid w:val="03E014E3"/>
    <w:rsid w:val="03F37758"/>
    <w:rsid w:val="03FC7B64"/>
    <w:rsid w:val="03FD42F2"/>
    <w:rsid w:val="0403185A"/>
    <w:rsid w:val="040556DD"/>
    <w:rsid w:val="0405748B"/>
    <w:rsid w:val="04424C83"/>
    <w:rsid w:val="04501303"/>
    <w:rsid w:val="048A5DF3"/>
    <w:rsid w:val="048C136E"/>
    <w:rsid w:val="04A846D8"/>
    <w:rsid w:val="04B65CEE"/>
    <w:rsid w:val="04C97FE3"/>
    <w:rsid w:val="04D95FAF"/>
    <w:rsid w:val="050F6592"/>
    <w:rsid w:val="05313D6E"/>
    <w:rsid w:val="05315C62"/>
    <w:rsid w:val="053211E7"/>
    <w:rsid w:val="056A313E"/>
    <w:rsid w:val="056E4016"/>
    <w:rsid w:val="05773314"/>
    <w:rsid w:val="058F1702"/>
    <w:rsid w:val="05980F0F"/>
    <w:rsid w:val="059E11EA"/>
    <w:rsid w:val="05B9677F"/>
    <w:rsid w:val="05C82118"/>
    <w:rsid w:val="05F872A7"/>
    <w:rsid w:val="061A2049"/>
    <w:rsid w:val="0626753C"/>
    <w:rsid w:val="062D0520"/>
    <w:rsid w:val="065A60EF"/>
    <w:rsid w:val="06875481"/>
    <w:rsid w:val="069F44D4"/>
    <w:rsid w:val="06B87DF9"/>
    <w:rsid w:val="06EB45C2"/>
    <w:rsid w:val="070D7868"/>
    <w:rsid w:val="07325F1B"/>
    <w:rsid w:val="07465DF0"/>
    <w:rsid w:val="07564315"/>
    <w:rsid w:val="07612C2A"/>
    <w:rsid w:val="07660241"/>
    <w:rsid w:val="07841F96"/>
    <w:rsid w:val="079E408C"/>
    <w:rsid w:val="07A00D8B"/>
    <w:rsid w:val="07A024F9"/>
    <w:rsid w:val="07C57C79"/>
    <w:rsid w:val="07D01B5E"/>
    <w:rsid w:val="07D5248E"/>
    <w:rsid w:val="07EC6998"/>
    <w:rsid w:val="07F11433"/>
    <w:rsid w:val="07F20023"/>
    <w:rsid w:val="07F41987"/>
    <w:rsid w:val="07F74E1C"/>
    <w:rsid w:val="081A593D"/>
    <w:rsid w:val="081B54CF"/>
    <w:rsid w:val="082C7297"/>
    <w:rsid w:val="08486558"/>
    <w:rsid w:val="089947AD"/>
    <w:rsid w:val="08AA101F"/>
    <w:rsid w:val="08AA2ED7"/>
    <w:rsid w:val="08C6543B"/>
    <w:rsid w:val="08D51B22"/>
    <w:rsid w:val="08E07864"/>
    <w:rsid w:val="08EE4992"/>
    <w:rsid w:val="08FB2A0E"/>
    <w:rsid w:val="091968A1"/>
    <w:rsid w:val="09553C88"/>
    <w:rsid w:val="095E640D"/>
    <w:rsid w:val="098F1CD1"/>
    <w:rsid w:val="09AA2732"/>
    <w:rsid w:val="09AB63DF"/>
    <w:rsid w:val="09C3349F"/>
    <w:rsid w:val="09E21E31"/>
    <w:rsid w:val="0AB03C91"/>
    <w:rsid w:val="0AB17A25"/>
    <w:rsid w:val="0ABB2183"/>
    <w:rsid w:val="0ACB31DC"/>
    <w:rsid w:val="0AEF47D6"/>
    <w:rsid w:val="0AFD0EBC"/>
    <w:rsid w:val="0B17352D"/>
    <w:rsid w:val="0B391051"/>
    <w:rsid w:val="0B6131F9"/>
    <w:rsid w:val="0B8B471A"/>
    <w:rsid w:val="0BA2151C"/>
    <w:rsid w:val="0BA2720B"/>
    <w:rsid w:val="0BB37AFC"/>
    <w:rsid w:val="0C3B4242"/>
    <w:rsid w:val="0C5B4E66"/>
    <w:rsid w:val="0C7866EB"/>
    <w:rsid w:val="0CC5690E"/>
    <w:rsid w:val="0CD43E9E"/>
    <w:rsid w:val="0D63510D"/>
    <w:rsid w:val="0D694AD8"/>
    <w:rsid w:val="0D8256A8"/>
    <w:rsid w:val="0D8B0652"/>
    <w:rsid w:val="0D9703A2"/>
    <w:rsid w:val="0D9A0C44"/>
    <w:rsid w:val="0DAD7F38"/>
    <w:rsid w:val="0DB52372"/>
    <w:rsid w:val="0DBB0D2D"/>
    <w:rsid w:val="0DCC76B8"/>
    <w:rsid w:val="0DE335FC"/>
    <w:rsid w:val="0DED346A"/>
    <w:rsid w:val="0DF30354"/>
    <w:rsid w:val="0E020568"/>
    <w:rsid w:val="0E0340A2"/>
    <w:rsid w:val="0E2315D2"/>
    <w:rsid w:val="0E545BB1"/>
    <w:rsid w:val="0E8A6F0A"/>
    <w:rsid w:val="0E9148AC"/>
    <w:rsid w:val="0E9C0D38"/>
    <w:rsid w:val="0ECD3722"/>
    <w:rsid w:val="0F1A18DF"/>
    <w:rsid w:val="0F352A17"/>
    <w:rsid w:val="0F4075C9"/>
    <w:rsid w:val="0F5C0965"/>
    <w:rsid w:val="0F64150A"/>
    <w:rsid w:val="0F895414"/>
    <w:rsid w:val="0FB616EC"/>
    <w:rsid w:val="0FBD0C1A"/>
    <w:rsid w:val="0FE97DA5"/>
    <w:rsid w:val="101A13B1"/>
    <w:rsid w:val="103F25BC"/>
    <w:rsid w:val="10606175"/>
    <w:rsid w:val="10AC7C18"/>
    <w:rsid w:val="10BC4A75"/>
    <w:rsid w:val="10E5175E"/>
    <w:rsid w:val="10EA159F"/>
    <w:rsid w:val="110000F9"/>
    <w:rsid w:val="111A25DA"/>
    <w:rsid w:val="11475744"/>
    <w:rsid w:val="11494E5B"/>
    <w:rsid w:val="116225FC"/>
    <w:rsid w:val="11664051"/>
    <w:rsid w:val="1191135A"/>
    <w:rsid w:val="11A27059"/>
    <w:rsid w:val="11D75383"/>
    <w:rsid w:val="11EF131D"/>
    <w:rsid w:val="120B537A"/>
    <w:rsid w:val="1223075D"/>
    <w:rsid w:val="122F001B"/>
    <w:rsid w:val="123C676E"/>
    <w:rsid w:val="126464A9"/>
    <w:rsid w:val="126812DA"/>
    <w:rsid w:val="127D63E1"/>
    <w:rsid w:val="128B649C"/>
    <w:rsid w:val="12ED6F04"/>
    <w:rsid w:val="12F23B9B"/>
    <w:rsid w:val="12F40AD2"/>
    <w:rsid w:val="12F828D0"/>
    <w:rsid w:val="12FE48BE"/>
    <w:rsid w:val="12FF6E06"/>
    <w:rsid w:val="131D034D"/>
    <w:rsid w:val="133E4A57"/>
    <w:rsid w:val="13802A7C"/>
    <w:rsid w:val="13996DD4"/>
    <w:rsid w:val="13C0517C"/>
    <w:rsid w:val="13CA0B45"/>
    <w:rsid w:val="13F62255"/>
    <w:rsid w:val="1454623A"/>
    <w:rsid w:val="14651C74"/>
    <w:rsid w:val="148D1503"/>
    <w:rsid w:val="14900E24"/>
    <w:rsid w:val="14A66120"/>
    <w:rsid w:val="14C61E2C"/>
    <w:rsid w:val="14DD7449"/>
    <w:rsid w:val="14E32ED1"/>
    <w:rsid w:val="15001CD4"/>
    <w:rsid w:val="153517D6"/>
    <w:rsid w:val="154104B3"/>
    <w:rsid w:val="157E709D"/>
    <w:rsid w:val="15AD04C1"/>
    <w:rsid w:val="15B64A4C"/>
    <w:rsid w:val="15C7252E"/>
    <w:rsid w:val="15CD455B"/>
    <w:rsid w:val="15D942D4"/>
    <w:rsid w:val="15EC59F3"/>
    <w:rsid w:val="160273C1"/>
    <w:rsid w:val="16141853"/>
    <w:rsid w:val="161D4E32"/>
    <w:rsid w:val="161E34FC"/>
    <w:rsid w:val="163003E0"/>
    <w:rsid w:val="1638712F"/>
    <w:rsid w:val="163E76B0"/>
    <w:rsid w:val="16551BAC"/>
    <w:rsid w:val="16760691"/>
    <w:rsid w:val="16830B96"/>
    <w:rsid w:val="168F29D8"/>
    <w:rsid w:val="16923EC2"/>
    <w:rsid w:val="16C448EB"/>
    <w:rsid w:val="16CB4239"/>
    <w:rsid w:val="16EE41DD"/>
    <w:rsid w:val="170B55B0"/>
    <w:rsid w:val="171E118D"/>
    <w:rsid w:val="174B2FAF"/>
    <w:rsid w:val="17602EFE"/>
    <w:rsid w:val="178A430D"/>
    <w:rsid w:val="17A14E6B"/>
    <w:rsid w:val="17BC3F9E"/>
    <w:rsid w:val="17CF598E"/>
    <w:rsid w:val="17D3547E"/>
    <w:rsid w:val="17DD20B4"/>
    <w:rsid w:val="17FA3221"/>
    <w:rsid w:val="17FE16D8"/>
    <w:rsid w:val="180A763E"/>
    <w:rsid w:val="181F6915"/>
    <w:rsid w:val="18316649"/>
    <w:rsid w:val="18487215"/>
    <w:rsid w:val="18845598"/>
    <w:rsid w:val="188B7B07"/>
    <w:rsid w:val="189664AC"/>
    <w:rsid w:val="18D204C8"/>
    <w:rsid w:val="18E95A88"/>
    <w:rsid w:val="18EC4490"/>
    <w:rsid w:val="18FE7513"/>
    <w:rsid w:val="19436634"/>
    <w:rsid w:val="195645B9"/>
    <w:rsid w:val="195E5597"/>
    <w:rsid w:val="1965429D"/>
    <w:rsid w:val="198A4263"/>
    <w:rsid w:val="198D57B0"/>
    <w:rsid w:val="199B6E4C"/>
    <w:rsid w:val="19A60268"/>
    <w:rsid w:val="19D67D88"/>
    <w:rsid w:val="1A172BBE"/>
    <w:rsid w:val="1A2C5AD4"/>
    <w:rsid w:val="1A6374B3"/>
    <w:rsid w:val="1A6A73D9"/>
    <w:rsid w:val="1A75281D"/>
    <w:rsid w:val="1A8D5817"/>
    <w:rsid w:val="1A9058A9"/>
    <w:rsid w:val="1A9D7FC6"/>
    <w:rsid w:val="1ABF618E"/>
    <w:rsid w:val="1AC8358C"/>
    <w:rsid w:val="1B1E6077"/>
    <w:rsid w:val="1B446693"/>
    <w:rsid w:val="1B513EBB"/>
    <w:rsid w:val="1B6805D3"/>
    <w:rsid w:val="1B8A58E9"/>
    <w:rsid w:val="1B913C72"/>
    <w:rsid w:val="1B9935EB"/>
    <w:rsid w:val="1C024584"/>
    <w:rsid w:val="1C1D13BE"/>
    <w:rsid w:val="1C2E403F"/>
    <w:rsid w:val="1C4131F2"/>
    <w:rsid w:val="1C507174"/>
    <w:rsid w:val="1C9A01B5"/>
    <w:rsid w:val="1CA965F3"/>
    <w:rsid w:val="1CB01529"/>
    <w:rsid w:val="1CB2172E"/>
    <w:rsid w:val="1CD43A32"/>
    <w:rsid w:val="1CE47402"/>
    <w:rsid w:val="1CE65C54"/>
    <w:rsid w:val="1CF87735"/>
    <w:rsid w:val="1D124579"/>
    <w:rsid w:val="1D30540F"/>
    <w:rsid w:val="1D320E99"/>
    <w:rsid w:val="1D4F75E7"/>
    <w:rsid w:val="1D604F68"/>
    <w:rsid w:val="1D7A6781"/>
    <w:rsid w:val="1DDD335E"/>
    <w:rsid w:val="1DE237A8"/>
    <w:rsid w:val="1DFE278E"/>
    <w:rsid w:val="1E047429"/>
    <w:rsid w:val="1E0D33FD"/>
    <w:rsid w:val="1E0E3988"/>
    <w:rsid w:val="1E3D32F4"/>
    <w:rsid w:val="1E416F76"/>
    <w:rsid w:val="1E4878F3"/>
    <w:rsid w:val="1EB96A00"/>
    <w:rsid w:val="1EBC337C"/>
    <w:rsid w:val="1EFF4E59"/>
    <w:rsid w:val="1F081FB6"/>
    <w:rsid w:val="1F1C3BAF"/>
    <w:rsid w:val="1F2C6EF1"/>
    <w:rsid w:val="1F677CEA"/>
    <w:rsid w:val="1F925845"/>
    <w:rsid w:val="1FB01ADC"/>
    <w:rsid w:val="1FC63B1B"/>
    <w:rsid w:val="1FD6088B"/>
    <w:rsid w:val="1FEC543E"/>
    <w:rsid w:val="1FEC7B3E"/>
    <w:rsid w:val="1FEE2B19"/>
    <w:rsid w:val="1FFC56BF"/>
    <w:rsid w:val="205E0768"/>
    <w:rsid w:val="206C46C2"/>
    <w:rsid w:val="206E3B8C"/>
    <w:rsid w:val="207E61A3"/>
    <w:rsid w:val="20800CF8"/>
    <w:rsid w:val="2097696C"/>
    <w:rsid w:val="209E23A2"/>
    <w:rsid w:val="20C05077"/>
    <w:rsid w:val="20D34741"/>
    <w:rsid w:val="20E33FDF"/>
    <w:rsid w:val="20F92F86"/>
    <w:rsid w:val="21082CE1"/>
    <w:rsid w:val="211014F1"/>
    <w:rsid w:val="21244EB5"/>
    <w:rsid w:val="21265ADD"/>
    <w:rsid w:val="212D35ED"/>
    <w:rsid w:val="214C1877"/>
    <w:rsid w:val="217355DC"/>
    <w:rsid w:val="217A6FCE"/>
    <w:rsid w:val="218C02B9"/>
    <w:rsid w:val="21BA0668"/>
    <w:rsid w:val="21C00AF7"/>
    <w:rsid w:val="21DF0EC4"/>
    <w:rsid w:val="21DF2C72"/>
    <w:rsid w:val="21F46709"/>
    <w:rsid w:val="21F7445F"/>
    <w:rsid w:val="2216732D"/>
    <w:rsid w:val="221A7FBF"/>
    <w:rsid w:val="22341C59"/>
    <w:rsid w:val="2239018F"/>
    <w:rsid w:val="226B0733"/>
    <w:rsid w:val="22714212"/>
    <w:rsid w:val="227C3446"/>
    <w:rsid w:val="22BC259C"/>
    <w:rsid w:val="22D36C7A"/>
    <w:rsid w:val="22D95913"/>
    <w:rsid w:val="22F83FEB"/>
    <w:rsid w:val="22FD4570"/>
    <w:rsid w:val="23216730"/>
    <w:rsid w:val="23222C5F"/>
    <w:rsid w:val="232323B1"/>
    <w:rsid w:val="232C62EE"/>
    <w:rsid w:val="234A72C1"/>
    <w:rsid w:val="234E6301"/>
    <w:rsid w:val="23501250"/>
    <w:rsid w:val="235F3619"/>
    <w:rsid w:val="235F629D"/>
    <w:rsid w:val="23656DE9"/>
    <w:rsid w:val="23770419"/>
    <w:rsid w:val="237815D0"/>
    <w:rsid w:val="23803C26"/>
    <w:rsid w:val="23E348CE"/>
    <w:rsid w:val="240F5428"/>
    <w:rsid w:val="244B0A92"/>
    <w:rsid w:val="246F2614"/>
    <w:rsid w:val="246F4781"/>
    <w:rsid w:val="24727DCD"/>
    <w:rsid w:val="247A20AA"/>
    <w:rsid w:val="249809B4"/>
    <w:rsid w:val="24B71C84"/>
    <w:rsid w:val="24B91EA0"/>
    <w:rsid w:val="24E916F8"/>
    <w:rsid w:val="24F41C2A"/>
    <w:rsid w:val="24F63477"/>
    <w:rsid w:val="252B3571"/>
    <w:rsid w:val="253F05F7"/>
    <w:rsid w:val="25476634"/>
    <w:rsid w:val="25627E42"/>
    <w:rsid w:val="25663A3B"/>
    <w:rsid w:val="25900E53"/>
    <w:rsid w:val="25933DEF"/>
    <w:rsid w:val="2597539D"/>
    <w:rsid w:val="25B673AA"/>
    <w:rsid w:val="25DA0320"/>
    <w:rsid w:val="26180F62"/>
    <w:rsid w:val="263F00FF"/>
    <w:rsid w:val="264E700F"/>
    <w:rsid w:val="265E685B"/>
    <w:rsid w:val="267333CE"/>
    <w:rsid w:val="268D2393"/>
    <w:rsid w:val="26A0203D"/>
    <w:rsid w:val="26B80661"/>
    <w:rsid w:val="26BD2594"/>
    <w:rsid w:val="26DB60FD"/>
    <w:rsid w:val="26DE174A"/>
    <w:rsid w:val="26F51010"/>
    <w:rsid w:val="26F60C0B"/>
    <w:rsid w:val="26F71111"/>
    <w:rsid w:val="26FB67A0"/>
    <w:rsid w:val="27111B1F"/>
    <w:rsid w:val="27116E03"/>
    <w:rsid w:val="27223D2C"/>
    <w:rsid w:val="27242FC5"/>
    <w:rsid w:val="27580973"/>
    <w:rsid w:val="275C31B0"/>
    <w:rsid w:val="2790792B"/>
    <w:rsid w:val="27C122FB"/>
    <w:rsid w:val="27E40FE2"/>
    <w:rsid w:val="28044940"/>
    <w:rsid w:val="2815308A"/>
    <w:rsid w:val="284976B9"/>
    <w:rsid w:val="284B2D9F"/>
    <w:rsid w:val="2852419D"/>
    <w:rsid w:val="287C746C"/>
    <w:rsid w:val="28940C5A"/>
    <w:rsid w:val="289919C7"/>
    <w:rsid w:val="28AF0C7D"/>
    <w:rsid w:val="28B74E1E"/>
    <w:rsid w:val="28C85617"/>
    <w:rsid w:val="28F27F55"/>
    <w:rsid w:val="29064F88"/>
    <w:rsid w:val="290C16E7"/>
    <w:rsid w:val="2947688C"/>
    <w:rsid w:val="29497CCB"/>
    <w:rsid w:val="29551371"/>
    <w:rsid w:val="29803ADE"/>
    <w:rsid w:val="29A541C7"/>
    <w:rsid w:val="29BB3011"/>
    <w:rsid w:val="29EB15E2"/>
    <w:rsid w:val="2A005ACD"/>
    <w:rsid w:val="2A297E40"/>
    <w:rsid w:val="2A337FFE"/>
    <w:rsid w:val="2A481CFC"/>
    <w:rsid w:val="2A495F72"/>
    <w:rsid w:val="2A6708EB"/>
    <w:rsid w:val="2A6747C2"/>
    <w:rsid w:val="2A797FE1"/>
    <w:rsid w:val="2A815005"/>
    <w:rsid w:val="2A9D6C6F"/>
    <w:rsid w:val="2AA06A8B"/>
    <w:rsid w:val="2AFC1BDC"/>
    <w:rsid w:val="2B193698"/>
    <w:rsid w:val="2B195446"/>
    <w:rsid w:val="2B4A6C14"/>
    <w:rsid w:val="2B4E6E2C"/>
    <w:rsid w:val="2B514BE0"/>
    <w:rsid w:val="2B56551E"/>
    <w:rsid w:val="2BB4516F"/>
    <w:rsid w:val="2BB66925"/>
    <w:rsid w:val="2BBF62BB"/>
    <w:rsid w:val="2BF0540C"/>
    <w:rsid w:val="2BFA6B09"/>
    <w:rsid w:val="2BFC322C"/>
    <w:rsid w:val="2C2E25D6"/>
    <w:rsid w:val="2C421C4F"/>
    <w:rsid w:val="2C932295"/>
    <w:rsid w:val="2CB2481F"/>
    <w:rsid w:val="2CBD06B1"/>
    <w:rsid w:val="2CC51489"/>
    <w:rsid w:val="2CC87124"/>
    <w:rsid w:val="2D097106"/>
    <w:rsid w:val="2D0E5089"/>
    <w:rsid w:val="2D0F2369"/>
    <w:rsid w:val="2D113AB6"/>
    <w:rsid w:val="2D1A32EC"/>
    <w:rsid w:val="2D2401C2"/>
    <w:rsid w:val="2D473974"/>
    <w:rsid w:val="2D4E5667"/>
    <w:rsid w:val="2D784137"/>
    <w:rsid w:val="2D8D1E6F"/>
    <w:rsid w:val="2DB31B82"/>
    <w:rsid w:val="2DE543A8"/>
    <w:rsid w:val="2DF504E4"/>
    <w:rsid w:val="2E0D04D7"/>
    <w:rsid w:val="2E0F0993"/>
    <w:rsid w:val="2E204D3E"/>
    <w:rsid w:val="2E445761"/>
    <w:rsid w:val="2E53312E"/>
    <w:rsid w:val="2E6D7115"/>
    <w:rsid w:val="2E9C71BB"/>
    <w:rsid w:val="2EA03EC5"/>
    <w:rsid w:val="2EB703A3"/>
    <w:rsid w:val="2EE62CF3"/>
    <w:rsid w:val="2EED6BDB"/>
    <w:rsid w:val="2F0E3678"/>
    <w:rsid w:val="2F1228D8"/>
    <w:rsid w:val="2F511653"/>
    <w:rsid w:val="2F594BFE"/>
    <w:rsid w:val="2F740E9D"/>
    <w:rsid w:val="2F754B98"/>
    <w:rsid w:val="2F9236BA"/>
    <w:rsid w:val="2F9D5EC5"/>
    <w:rsid w:val="2FA71273"/>
    <w:rsid w:val="2FBF7622"/>
    <w:rsid w:val="2FC04E57"/>
    <w:rsid w:val="2FC4066F"/>
    <w:rsid w:val="2FC60788"/>
    <w:rsid w:val="2FF80C51"/>
    <w:rsid w:val="2FFD2548"/>
    <w:rsid w:val="304940D8"/>
    <w:rsid w:val="305879B8"/>
    <w:rsid w:val="306C7DC6"/>
    <w:rsid w:val="3095556F"/>
    <w:rsid w:val="309C0A74"/>
    <w:rsid w:val="309E7046"/>
    <w:rsid w:val="30AE2DC0"/>
    <w:rsid w:val="30BE5674"/>
    <w:rsid w:val="30CC52EF"/>
    <w:rsid w:val="30E107B4"/>
    <w:rsid w:val="30EC37EE"/>
    <w:rsid w:val="30EE42EC"/>
    <w:rsid w:val="30F039F0"/>
    <w:rsid w:val="30F056D7"/>
    <w:rsid w:val="30F354B8"/>
    <w:rsid w:val="30F918CD"/>
    <w:rsid w:val="31193949"/>
    <w:rsid w:val="312E0593"/>
    <w:rsid w:val="3163493A"/>
    <w:rsid w:val="31B0203A"/>
    <w:rsid w:val="31EA0BA8"/>
    <w:rsid w:val="3203625A"/>
    <w:rsid w:val="320C7AB3"/>
    <w:rsid w:val="32130E41"/>
    <w:rsid w:val="3218366F"/>
    <w:rsid w:val="322748ED"/>
    <w:rsid w:val="322C1F8C"/>
    <w:rsid w:val="325925CC"/>
    <w:rsid w:val="3264169D"/>
    <w:rsid w:val="32654771"/>
    <w:rsid w:val="328A09D8"/>
    <w:rsid w:val="328F5FEE"/>
    <w:rsid w:val="32D13EAA"/>
    <w:rsid w:val="32D9643D"/>
    <w:rsid w:val="32F860CA"/>
    <w:rsid w:val="330C5D9B"/>
    <w:rsid w:val="331B0050"/>
    <w:rsid w:val="33921A9F"/>
    <w:rsid w:val="33B7315F"/>
    <w:rsid w:val="33C70135"/>
    <w:rsid w:val="33D637DA"/>
    <w:rsid w:val="33D95914"/>
    <w:rsid w:val="33DB54F7"/>
    <w:rsid w:val="33EA13E4"/>
    <w:rsid w:val="340324D5"/>
    <w:rsid w:val="342033A2"/>
    <w:rsid w:val="34221E34"/>
    <w:rsid w:val="34400C84"/>
    <w:rsid w:val="34510E4C"/>
    <w:rsid w:val="3454129D"/>
    <w:rsid w:val="345957EF"/>
    <w:rsid w:val="346140CE"/>
    <w:rsid w:val="346D235F"/>
    <w:rsid w:val="34732F0D"/>
    <w:rsid w:val="347A51A8"/>
    <w:rsid w:val="34BD1371"/>
    <w:rsid w:val="34E65E8F"/>
    <w:rsid w:val="35040F5B"/>
    <w:rsid w:val="3518051D"/>
    <w:rsid w:val="35252688"/>
    <w:rsid w:val="353E1BC4"/>
    <w:rsid w:val="358C5DB5"/>
    <w:rsid w:val="359D4F3E"/>
    <w:rsid w:val="35AA020F"/>
    <w:rsid w:val="35EA26CC"/>
    <w:rsid w:val="35F175B6"/>
    <w:rsid w:val="35F74A58"/>
    <w:rsid w:val="35FF0BA0"/>
    <w:rsid w:val="364F49F6"/>
    <w:rsid w:val="36A22794"/>
    <w:rsid w:val="36A463B6"/>
    <w:rsid w:val="36E041E7"/>
    <w:rsid w:val="36F84882"/>
    <w:rsid w:val="37093A3A"/>
    <w:rsid w:val="375A0728"/>
    <w:rsid w:val="376D2502"/>
    <w:rsid w:val="3771617A"/>
    <w:rsid w:val="37906A90"/>
    <w:rsid w:val="37B22DF2"/>
    <w:rsid w:val="37F83026"/>
    <w:rsid w:val="381476C1"/>
    <w:rsid w:val="38180898"/>
    <w:rsid w:val="38237553"/>
    <w:rsid w:val="382909C2"/>
    <w:rsid w:val="3836588A"/>
    <w:rsid w:val="38456A52"/>
    <w:rsid w:val="384A5F7A"/>
    <w:rsid w:val="387A1A0A"/>
    <w:rsid w:val="388145C0"/>
    <w:rsid w:val="3894554E"/>
    <w:rsid w:val="38946DA1"/>
    <w:rsid w:val="389C4EBE"/>
    <w:rsid w:val="389F7BE6"/>
    <w:rsid w:val="38A327F3"/>
    <w:rsid w:val="38BD5F47"/>
    <w:rsid w:val="391F0F67"/>
    <w:rsid w:val="394970DC"/>
    <w:rsid w:val="39557203"/>
    <w:rsid w:val="395F5B8D"/>
    <w:rsid w:val="396225EB"/>
    <w:rsid w:val="396254EB"/>
    <w:rsid w:val="39647045"/>
    <w:rsid w:val="39677338"/>
    <w:rsid w:val="3975337B"/>
    <w:rsid w:val="398E13AF"/>
    <w:rsid w:val="39DC61F7"/>
    <w:rsid w:val="39E31EF0"/>
    <w:rsid w:val="3A1A0686"/>
    <w:rsid w:val="3A52002D"/>
    <w:rsid w:val="3A685730"/>
    <w:rsid w:val="3A97183A"/>
    <w:rsid w:val="3A9977E6"/>
    <w:rsid w:val="3A9B13A1"/>
    <w:rsid w:val="3AA54601"/>
    <w:rsid w:val="3AFE01B5"/>
    <w:rsid w:val="3AFF0BD6"/>
    <w:rsid w:val="3B253993"/>
    <w:rsid w:val="3B497682"/>
    <w:rsid w:val="3B6D45C5"/>
    <w:rsid w:val="3B871F58"/>
    <w:rsid w:val="3B8A556D"/>
    <w:rsid w:val="3B8E251B"/>
    <w:rsid w:val="3BA9623C"/>
    <w:rsid w:val="3BBE2597"/>
    <w:rsid w:val="3BC1359E"/>
    <w:rsid w:val="3BEB2052"/>
    <w:rsid w:val="3C081D6C"/>
    <w:rsid w:val="3C110A75"/>
    <w:rsid w:val="3C2002E6"/>
    <w:rsid w:val="3C2F764E"/>
    <w:rsid w:val="3C44527E"/>
    <w:rsid w:val="3C911C40"/>
    <w:rsid w:val="3CB107CC"/>
    <w:rsid w:val="3CE73994"/>
    <w:rsid w:val="3CEB093F"/>
    <w:rsid w:val="3CFB2BFE"/>
    <w:rsid w:val="3D034E5A"/>
    <w:rsid w:val="3D156CF2"/>
    <w:rsid w:val="3DAD6115"/>
    <w:rsid w:val="3E3E6CD1"/>
    <w:rsid w:val="3E691DE9"/>
    <w:rsid w:val="3EA7675E"/>
    <w:rsid w:val="3EB9009A"/>
    <w:rsid w:val="3EB9A14E"/>
    <w:rsid w:val="3EF0311B"/>
    <w:rsid w:val="3F024941"/>
    <w:rsid w:val="3F092D1D"/>
    <w:rsid w:val="3F1C7ECB"/>
    <w:rsid w:val="3F32667F"/>
    <w:rsid w:val="3F511BDC"/>
    <w:rsid w:val="3F576CC4"/>
    <w:rsid w:val="3F606EC9"/>
    <w:rsid w:val="3F7A7A9C"/>
    <w:rsid w:val="3F842F32"/>
    <w:rsid w:val="3F86576B"/>
    <w:rsid w:val="3F9C446F"/>
    <w:rsid w:val="3F9CD180"/>
    <w:rsid w:val="3FA56E51"/>
    <w:rsid w:val="3FAD89E1"/>
    <w:rsid w:val="3FBF2227"/>
    <w:rsid w:val="3FBF47EE"/>
    <w:rsid w:val="400871E9"/>
    <w:rsid w:val="401C78F0"/>
    <w:rsid w:val="40300E10"/>
    <w:rsid w:val="4053650C"/>
    <w:rsid w:val="407C3849"/>
    <w:rsid w:val="40880C4C"/>
    <w:rsid w:val="40891E40"/>
    <w:rsid w:val="40913AAD"/>
    <w:rsid w:val="409F7FE5"/>
    <w:rsid w:val="40A03E3A"/>
    <w:rsid w:val="40A0713B"/>
    <w:rsid w:val="40AE39B9"/>
    <w:rsid w:val="40C33E5F"/>
    <w:rsid w:val="40CB764B"/>
    <w:rsid w:val="40DC2D46"/>
    <w:rsid w:val="41131FE0"/>
    <w:rsid w:val="412511BE"/>
    <w:rsid w:val="412E33A1"/>
    <w:rsid w:val="415D6705"/>
    <w:rsid w:val="416D658D"/>
    <w:rsid w:val="41787D53"/>
    <w:rsid w:val="41874D16"/>
    <w:rsid w:val="41986808"/>
    <w:rsid w:val="419F393D"/>
    <w:rsid w:val="41A03D74"/>
    <w:rsid w:val="41A43864"/>
    <w:rsid w:val="41A97065"/>
    <w:rsid w:val="41B554C8"/>
    <w:rsid w:val="41B747F1"/>
    <w:rsid w:val="41BE244C"/>
    <w:rsid w:val="41C07F72"/>
    <w:rsid w:val="41DA204F"/>
    <w:rsid w:val="41EF14D0"/>
    <w:rsid w:val="421B6C89"/>
    <w:rsid w:val="42642FF3"/>
    <w:rsid w:val="427A3464"/>
    <w:rsid w:val="42913DCF"/>
    <w:rsid w:val="429C278D"/>
    <w:rsid w:val="42A15FF5"/>
    <w:rsid w:val="42F529D7"/>
    <w:rsid w:val="42FA73FE"/>
    <w:rsid w:val="43021843"/>
    <w:rsid w:val="43230965"/>
    <w:rsid w:val="43251F69"/>
    <w:rsid w:val="433504EC"/>
    <w:rsid w:val="4379487C"/>
    <w:rsid w:val="437D41EE"/>
    <w:rsid w:val="438F5E4E"/>
    <w:rsid w:val="43A46A59"/>
    <w:rsid w:val="440C749E"/>
    <w:rsid w:val="44273BE5"/>
    <w:rsid w:val="442F088A"/>
    <w:rsid w:val="4467683F"/>
    <w:rsid w:val="4473751E"/>
    <w:rsid w:val="44955F88"/>
    <w:rsid w:val="44CE3D46"/>
    <w:rsid w:val="44EF1DF1"/>
    <w:rsid w:val="44F334C3"/>
    <w:rsid w:val="44F86057"/>
    <w:rsid w:val="451942D0"/>
    <w:rsid w:val="452B429C"/>
    <w:rsid w:val="454669E0"/>
    <w:rsid w:val="45511EFC"/>
    <w:rsid w:val="45772A7B"/>
    <w:rsid w:val="458D5615"/>
    <w:rsid w:val="459F3984"/>
    <w:rsid w:val="45AF4585"/>
    <w:rsid w:val="45B918A8"/>
    <w:rsid w:val="45D97854"/>
    <w:rsid w:val="45E61DF3"/>
    <w:rsid w:val="46201F68"/>
    <w:rsid w:val="464E2358"/>
    <w:rsid w:val="469B66DD"/>
    <w:rsid w:val="469C0643"/>
    <w:rsid w:val="46E66821"/>
    <w:rsid w:val="46F95AEB"/>
    <w:rsid w:val="46FD732B"/>
    <w:rsid w:val="47262F6D"/>
    <w:rsid w:val="472B2331"/>
    <w:rsid w:val="472F0CEA"/>
    <w:rsid w:val="473531B0"/>
    <w:rsid w:val="473C4FE6"/>
    <w:rsid w:val="47480955"/>
    <w:rsid w:val="476402C4"/>
    <w:rsid w:val="477737C9"/>
    <w:rsid w:val="47A82AB4"/>
    <w:rsid w:val="47B50162"/>
    <w:rsid w:val="47D118C2"/>
    <w:rsid w:val="47DF6DA0"/>
    <w:rsid w:val="483945E2"/>
    <w:rsid w:val="48671147"/>
    <w:rsid w:val="486D1E5A"/>
    <w:rsid w:val="48897310"/>
    <w:rsid w:val="489E0390"/>
    <w:rsid w:val="48B73837"/>
    <w:rsid w:val="48B84CB1"/>
    <w:rsid w:val="48C90054"/>
    <w:rsid w:val="48CD3C2F"/>
    <w:rsid w:val="4923004B"/>
    <w:rsid w:val="49263D60"/>
    <w:rsid w:val="492650D3"/>
    <w:rsid w:val="492E6109"/>
    <w:rsid w:val="492F3813"/>
    <w:rsid w:val="493E459E"/>
    <w:rsid w:val="49777AB0"/>
    <w:rsid w:val="49855EF5"/>
    <w:rsid w:val="49AE276B"/>
    <w:rsid w:val="49C600F0"/>
    <w:rsid w:val="49D13366"/>
    <w:rsid w:val="49EA64D4"/>
    <w:rsid w:val="4A03303C"/>
    <w:rsid w:val="4A064990"/>
    <w:rsid w:val="4A314306"/>
    <w:rsid w:val="4A58168F"/>
    <w:rsid w:val="4A606796"/>
    <w:rsid w:val="4A864096"/>
    <w:rsid w:val="4AAD02C3"/>
    <w:rsid w:val="4AC86FEA"/>
    <w:rsid w:val="4AD50343"/>
    <w:rsid w:val="4AE83716"/>
    <w:rsid w:val="4B1479E5"/>
    <w:rsid w:val="4B545E9E"/>
    <w:rsid w:val="4B5F1A27"/>
    <w:rsid w:val="4B6865FA"/>
    <w:rsid w:val="4B6E6C91"/>
    <w:rsid w:val="4B8F7E9C"/>
    <w:rsid w:val="4BCD1168"/>
    <w:rsid w:val="4BDA35C6"/>
    <w:rsid w:val="4BED7AD4"/>
    <w:rsid w:val="4BF25D04"/>
    <w:rsid w:val="4C231829"/>
    <w:rsid w:val="4C23524A"/>
    <w:rsid w:val="4C240155"/>
    <w:rsid w:val="4C33503E"/>
    <w:rsid w:val="4C383D5D"/>
    <w:rsid w:val="4C386D07"/>
    <w:rsid w:val="4C3C672A"/>
    <w:rsid w:val="4C453E95"/>
    <w:rsid w:val="4C484DD8"/>
    <w:rsid w:val="4C512CF9"/>
    <w:rsid w:val="4C5E7342"/>
    <w:rsid w:val="4C63431C"/>
    <w:rsid w:val="4CA73414"/>
    <w:rsid w:val="4CD96B54"/>
    <w:rsid w:val="4CED647B"/>
    <w:rsid w:val="4CFA1C78"/>
    <w:rsid w:val="4CFF4044"/>
    <w:rsid w:val="4D0203A4"/>
    <w:rsid w:val="4D160942"/>
    <w:rsid w:val="4D187FD1"/>
    <w:rsid w:val="4D1D3ADF"/>
    <w:rsid w:val="4D3240E8"/>
    <w:rsid w:val="4D36558C"/>
    <w:rsid w:val="4D4C4DB0"/>
    <w:rsid w:val="4DB57A28"/>
    <w:rsid w:val="4E102281"/>
    <w:rsid w:val="4E230216"/>
    <w:rsid w:val="4E361D67"/>
    <w:rsid w:val="4E4C671B"/>
    <w:rsid w:val="4E4E4FFF"/>
    <w:rsid w:val="4E5C0AB5"/>
    <w:rsid w:val="4E6B74B7"/>
    <w:rsid w:val="4E817570"/>
    <w:rsid w:val="4E97302D"/>
    <w:rsid w:val="4EA32699"/>
    <w:rsid w:val="4EB307D7"/>
    <w:rsid w:val="4EB418E3"/>
    <w:rsid w:val="4EC35C9C"/>
    <w:rsid w:val="4ED3732A"/>
    <w:rsid w:val="4EDD6273"/>
    <w:rsid w:val="4EFA3CF4"/>
    <w:rsid w:val="4F06581D"/>
    <w:rsid w:val="4F5F1D9F"/>
    <w:rsid w:val="4F7E3CB9"/>
    <w:rsid w:val="4FB00360"/>
    <w:rsid w:val="4FB95338"/>
    <w:rsid w:val="4FBF6CFD"/>
    <w:rsid w:val="4FC47125"/>
    <w:rsid w:val="4FD457C7"/>
    <w:rsid w:val="4FEB01C7"/>
    <w:rsid w:val="50125E3D"/>
    <w:rsid w:val="502301EC"/>
    <w:rsid w:val="50230B97"/>
    <w:rsid w:val="502918AA"/>
    <w:rsid w:val="503B5AD9"/>
    <w:rsid w:val="506544E3"/>
    <w:rsid w:val="50687761"/>
    <w:rsid w:val="508A092E"/>
    <w:rsid w:val="508D1967"/>
    <w:rsid w:val="509C1BAA"/>
    <w:rsid w:val="50C34382"/>
    <w:rsid w:val="50E73672"/>
    <w:rsid w:val="511B51C5"/>
    <w:rsid w:val="511C734B"/>
    <w:rsid w:val="51234079"/>
    <w:rsid w:val="51267798"/>
    <w:rsid w:val="51272994"/>
    <w:rsid w:val="51275918"/>
    <w:rsid w:val="5139114F"/>
    <w:rsid w:val="51460C2E"/>
    <w:rsid w:val="51A24FBC"/>
    <w:rsid w:val="51A77E41"/>
    <w:rsid w:val="51AB479B"/>
    <w:rsid w:val="51AD67E3"/>
    <w:rsid w:val="521F05B1"/>
    <w:rsid w:val="523A78CD"/>
    <w:rsid w:val="5251502F"/>
    <w:rsid w:val="527340EA"/>
    <w:rsid w:val="528567C6"/>
    <w:rsid w:val="52A15B9E"/>
    <w:rsid w:val="52A261D8"/>
    <w:rsid w:val="52B14033"/>
    <w:rsid w:val="52C41CCF"/>
    <w:rsid w:val="52C46B68"/>
    <w:rsid w:val="52CF44B9"/>
    <w:rsid w:val="533B32F1"/>
    <w:rsid w:val="533C54C5"/>
    <w:rsid w:val="53461CF4"/>
    <w:rsid w:val="538F59F6"/>
    <w:rsid w:val="53901E9A"/>
    <w:rsid w:val="53937381"/>
    <w:rsid w:val="53A4298E"/>
    <w:rsid w:val="53B87239"/>
    <w:rsid w:val="53C25D1F"/>
    <w:rsid w:val="53D17DBD"/>
    <w:rsid w:val="53EA7000"/>
    <w:rsid w:val="53F54C65"/>
    <w:rsid w:val="544C1086"/>
    <w:rsid w:val="545A0829"/>
    <w:rsid w:val="547F4ACF"/>
    <w:rsid w:val="548D6253"/>
    <w:rsid w:val="54B02265"/>
    <w:rsid w:val="54D33FC5"/>
    <w:rsid w:val="54F55D2D"/>
    <w:rsid w:val="55106110"/>
    <w:rsid w:val="55296F88"/>
    <w:rsid w:val="552D6F21"/>
    <w:rsid w:val="554303EA"/>
    <w:rsid w:val="559F553A"/>
    <w:rsid w:val="55BF1621"/>
    <w:rsid w:val="55D1617D"/>
    <w:rsid w:val="56246DA9"/>
    <w:rsid w:val="562F60E8"/>
    <w:rsid w:val="56561C37"/>
    <w:rsid w:val="56612298"/>
    <w:rsid w:val="56A56F28"/>
    <w:rsid w:val="56B46BA8"/>
    <w:rsid w:val="56B71C06"/>
    <w:rsid w:val="56C37714"/>
    <w:rsid w:val="56EC3BB2"/>
    <w:rsid w:val="570010E5"/>
    <w:rsid w:val="570E513F"/>
    <w:rsid w:val="57184310"/>
    <w:rsid w:val="572B3C88"/>
    <w:rsid w:val="57744C97"/>
    <w:rsid w:val="577675F9"/>
    <w:rsid w:val="578A4E52"/>
    <w:rsid w:val="57AC301B"/>
    <w:rsid w:val="57BD0A12"/>
    <w:rsid w:val="57BD2A7F"/>
    <w:rsid w:val="57CA34A1"/>
    <w:rsid w:val="57CC4BC2"/>
    <w:rsid w:val="57D6645B"/>
    <w:rsid w:val="580200FE"/>
    <w:rsid w:val="5802263C"/>
    <w:rsid w:val="58134E48"/>
    <w:rsid w:val="581A17CA"/>
    <w:rsid w:val="581F2FE3"/>
    <w:rsid w:val="584414A5"/>
    <w:rsid w:val="585E0B2F"/>
    <w:rsid w:val="588E3069"/>
    <w:rsid w:val="58913FBE"/>
    <w:rsid w:val="58FB7F43"/>
    <w:rsid w:val="59057FBA"/>
    <w:rsid w:val="5918350F"/>
    <w:rsid w:val="5935203B"/>
    <w:rsid w:val="593767E1"/>
    <w:rsid w:val="59396C06"/>
    <w:rsid w:val="596A47F7"/>
    <w:rsid w:val="596B480F"/>
    <w:rsid w:val="597722BD"/>
    <w:rsid w:val="597D5917"/>
    <w:rsid w:val="59A006DF"/>
    <w:rsid w:val="59D60DDC"/>
    <w:rsid w:val="59D86349"/>
    <w:rsid w:val="59E52814"/>
    <w:rsid w:val="59F14D15"/>
    <w:rsid w:val="5A2E05D4"/>
    <w:rsid w:val="5A3E5C23"/>
    <w:rsid w:val="5A54512D"/>
    <w:rsid w:val="5A5A4FB0"/>
    <w:rsid w:val="5A7122F9"/>
    <w:rsid w:val="5A88392E"/>
    <w:rsid w:val="5AB126F6"/>
    <w:rsid w:val="5AB30DBD"/>
    <w:rsid w:val="5ABF6B4D"/>
    <w:rsid w:val="5AD405B8"/>
    <w:rsid w:val="5AE96F8D"/>
    <w:rsid w:val="5B10267A"/>
    <w:rsid w:val="5B1C1D70"/>
    <w:rsid w:val="5B24736C"/>
    <w:rsid w:val="5B33464A"/>
    <w:rsid w:val="5B386F1B"/>
    <w:rsid w:val="5B755846"/>
    <w:rsid w:val="5B7B51DE"/>
    <w:rsid w:val="5BAD3D40"/>
    <w:rsid w:val="5BC92AEC"/>
    <w:rsid w:val="5BCE3938"/>
    <w:rsid w:val="5BD103C1"/>
    <w:rsid w:val="5BD568C9"/>
    <w:rsid w:val="5BE0330B"/>
    <w:rsid w:val="5BF412EC"/>
    <w:rsid w:val="5C44103A"/>
    <w:rsid w:val="5C49708A"/>
    <w:rsid w:val="5C4B5480"/>
    <w:rsid w:val="5C4E228D"/>
    <w:rsid w:val="5C62639E"/>
    <w:rsid w:val="5C641EB0"/>
    <w:rsid w:val="5C880F32"/>
    <w:rsid w:val="5CC15ABD"/>
    <w:rsid w:val="5D187CC4"/>
    <w:rsid w:val="5D2E1A59"/>
    <w:rsid w:val="5D44243F"/>
    <w:rsid w:val="5D4D0113"/>
    <w:rsid w:val="5D676648"/>
    <w:rsid w:val="5DA651F3"/>
    <w:rsid w:val="5DD24E5D"/>
    <w:rsid w:val="5DD43F54"/>
    <w:rsid w:val="5DDE3802"/>
    <w:rsid w:val="5DE43683"/>
    <w:rsid w:val="5DE93F2D"/>
    <w:rsid w:val="5E072B42"/>
    <w:rsid w:val="5E145476"/>
    <w:rsid w:val="5E161E89"/>
    <w:rsid w:val="5E1831B8"/>
    <w:rsid w:val="5E186B9B"/>
    <w:rsid w:val="5E3249B6"/>
    <w:rsid w:val="5E512226"/>
    <w:rsid w:val="5E875C48"/>
    <w:rsid w:val="5E916973"/>
    <w:rsid w:val="5E9C63D1"/>
    <w:rsid w:val="5E9E1E4A"/>
    <w:rsid w:val="5EAE2616"/>
    <w:rsid w:val="5EBE3F2E"/>
    <w:rsid w:val="5EC9087E"/>
    <w:rsid w:val="5ECC3FA2"/>
    <w:rsid w:val="5ED85BEB"/>
    <w:rsid w:val="5EDF6C3A"/>
    <w:rsid w:val="5EE50BC0"/>
    <w:rsid w:val="5EEE5CC7"/>
    <w:rsid w:val="5EFD0600"/>
    <w:rsid w:val="5F055D36"/>
    <w:rsid w:val="5F162BB1"/>
    <w:rsid w:val="5F1F3EE8"/>
    <w:rsid w:val="5F3D04FE"/>
    <w:rsid w:val="5F4366D8"/>
    <w:rsid w:val="5F50072F"/>
    <w:rsid w:val="5F5B5205"/>
    <w:rsid w:val="5F6F3AC3"/>
    <w:rsid w:val="5F8F0F5E"/>
    <w:rsid w:val="5FB155F6"/>
    <w:rsid w:val="5FBF7663"/>
    <w:rsid w:val="600867EA"/>
    <w:rsid w:val="601D3D0F"/>
    <w:rsid w:val="603A4048"/>
    <w:rsid w:val="604F4E8B"/>
    <w:rsid w:val="60680925"/>
    <w:rsid w:val="607E4C8D"/>
    <w:rsid w:val="60B04A47"/>
    <w:rsid w:val="60D50C5B"/>
    <w:rsid w:val="60DC595C"/>
    <w:rsid w:val="60E406F3"/>
    <w:rsid w:val="60F61AB0"/>
    <w:rsid w:val="61121405"/>
    <w:rsid w:val="61137C17"/>
    <w:rsid w:val="613310AF"/>
    <w:rsid w:val="61461B2D"/>
    <w:rsid w:val="615A7A8E"/>
    <w:rsid w:val="615B56B5"/>
    <w:rsid w:val="616800BA"/>
    <w:rsid w:val="616F768B"/>
    <w:rsid w:val="61776517"/>
    <w:rsid w:val="617A0ACB"/>
    <w:rsid w:val="617D1584"/>
    <w:rsid w:val="61882403"/>
    <w:rsid w:val="618D637D"/>
    <w:rsid w:val="61997BE3"/>
    <w:rsid w:val="61E43875"/>
    <w:rsid w:val="61EF4933"/>
    <w:rsid w:val="621359F4"/>
    <w:rsid w:val="62186A90"/>
    <w:rsid w:val="62214605"/>
    <w:rsid w:val="622163B3"/>
    <w:rsid w:val="622D6B06"/>
    <w:rsid w:val="62365286"/>
    <w:rsid w:val="624E0CB8"/>
    <w:rsid w:val="625C12E4"/>
    <w:rsid w:val="62743D8F"/>
    <w:rsid w:val="628A21AA"/>
    <w:rsid w:val="629E7A04"/>
    <w:rsid w:val="62A63FED"/>
    <w:rsid w:val="62B31701"/>
    <w:rsid w:val="62B74DD7"/>
    <w:rsid w:val="62D2558F"/>
    <w:rsid w:val="62E40EF1"/>
    <w:rsid w:val="630A1EE8"/>
    <w:rsid w:val="630E6937"/>
    <w:rsid w:val="6323127A"/>
    <w:rsid w:val="63270BB7"/>
    <w:rsid w:val="63320541"/>
    <w:rsid w:val="63424AC0"/>
    <w:rsid w:val="638523B2"/>
    <w:rsid w:val="63962A15"/>
    <w:rsid w:val="63A4635C"/>
    <w:rsid w:val="63CB2A7A"/>
    <w:rsid w:val="63CC656D"/>
    <w:rsid w:val="63DE69B4"/>
    <w:rsid w:val="63DF245B"/>
    <w:rsid w:val="64037FC3"/>
    <w:rsid w:val="64063AB3"/>
    <w:rsid w:val="642C7745"/>
    <w:rsid w:val="64387E67"/>
    <w:rsid w:val="64526451"/>
    <w:rsid w:val="64526DC7"/>
    <w:rsid w:val="64A23A81"/>
    <w:rsid w:val="64A54825"/>
    <w:rsid w:val="64B747E6"/>
    <w:rsid w:val="64C64FF0"/>
    <w:rsid w:val="64C7617B"/>
    <w:rsid w:val="64CE38A5"/>
    <w:rsid w:val="64F733FB"/>
    <w:rsid w:val="65077385"/>
    <w:rsid w:val="651F01DC"/>
    <w:rsid w:val="65202952"/>
    <w:rsid w:val="6531249E"/>
    <w:rsid w:val="65321BE0"/>
    <w:rsid w:val="653F7FD2"/>
    <w:rsid w:val="65687FF8"/>
    <w:rsid w:val="65955591"/>
    <w:rsid w:val="659A19EA"/>
    <w:rsid w:val="659D55BB"/>
    <w:rsid w:val="65C43C59"/>
    <w:rsid w:val="65CC6636"/>
    <w:rsid w:val="65DB033A"/>
    <w:rsid w:val="65DF6369"/>
    <w:rsid w:val="65EF4451"/>
    <w:rsid w:val="660A3F5C"/>
    <w:rsid w:val="66287A82"/>
    <w:rsid w:val="66480E64"/>
    <w:rsid w:val="665C20B0"/>
    <w:rsid w:val="66682265"/>
    <w:rsid w:val="668233E0"/>
    <w:rsid w:val="668E78C5"/>
    <w:rsid w:val="668F13B3"/>
    <w:rsid w:val="668F1B3D"/>
    <w:rsid w:val="668F7120"/>
    <w:rsid w:val="66905860"/>
    <w:rsid w:val="66966B0D"/>
    <w:rsid w:val="66DC1E93"/>
    <w:rsid w:val="671A5B7D"/>
    <w:rsid w:val="673426E5"/>
    <w:rsid w:val="67352A35"/>
    <w:rsid w:val="67597BF5"/>
    <w:rsid w:val="675D26CE"/>
    <w:rsid w:val="6760797E"/>
    <w:rsid w:val="677423E5"/>
    <w:rsid w:val="678E565F"/>
    <w:rsid w:val="67C3167A"/>
    <w:rsid w:val="67E20D72"/>
    <w:rsid w:val="67F307F2"/>
    <w:rsid w:val="680B2E8B"/>
    <w:rsid w:val="680D3DFC"/>
    <w:rsid w:val="681554DA"/>
    <w:rsid w:val="68283F1D"/>
    <w:rsid w:val="682874E7"/>
    <w:rsid w:val="68581642"/>
    <w:rsid w:val="688431F8"/>
    <w:rsid w:val="68B33846"/>
    <w:rsid w:val="68B62582"/>
    <w:rsid w:val="68D35203"/>
    <w:rsid w:val="68D41AEC"/>
    <w:rsid w:val="68D66149"/>
    <w:rsid w:val="69021E6A"/>
    <w:rsid w:val="6905074E"/>
    <w:rsid w:val="69555136"/>
    <w:rsid w:val="69583DA4"/>
    <w:rsid w:val="695B015B"/>
    <w:rsid w:val="69652A6D"/>
    <w:rsid w:val="6969135F"/>
    <w:rsid w:val="69AB6E52"/>
    <w:rsid w:val="69E0516F"/>
    <w:rsid w:val="6A2133F4"/>
    <w:rsid w:val="6A4D243B"/>
    <w:rsid w:val="6A512BC5"/>
    <w:rsid w:val="6A934FDA"/>
    <w:rsid w:val="6ACF025D"/>
    <w:rsid w:val="6AD90BAB"/>
    <w:rsid w:val="6ADE3093"/>
    <w:rsid w:val="6ADF0BB9"/>
    <w:rsid w:val="6AF56CDF"/>
    <w:rsid w:val="6AF6662F"/>
    <w:rsid w:val="6B0A0E5E"/>
    <w:rsid w:val="6B0D363F"/>
    <w:rsid w:val="6B16161C"/>
    <w:rsid w:val="6B1A06A2"/>
    <w:rsid w:val="6B427AC6"/>
    <w:rsid w:val="6BB81B36"/>
    <w:rsid w:val="6BC66FA2"/>
    <w:rsid w:val="6BCF7953"/>
    <w:rsid w:val="6BE203D1"/>
    <w:rsid w:val="6C1B2810"/>
    <w:rsid w:val="6C260B6A"/>
    <w:rsid w:val="6C2B67AC"/>
    <w:rsid w:val="6C586E75"/>
    <w:rsid w:val="6C700BAF"/>
    <w:rsid w:val="6C956EF9"/>
    <w:rsid w:val="6C97174C"/>
    <w:rsid w:val="6CD148B0"/>
    <w:rsid w:val="6CE2382D"/>
    <w:rsid w:val="6CF0610E"/>
    <w:rsid w:val="6CF738B6"/>
    <w:rsid w:val="6CFE540E"/>
    <w:rsid w:val="6D0B1EC0"/>
    <w:rsid w:val="6D59574F"/>
    <w:rsid w:val="6D82001F"/>
    <w:rsid w:val="6D851EEC"/>
    <w:rsid w:val="6D91263F"/>
    <w:rsid w:val="6DC3468C"/>
    <w:rsid w:val="6DE5298B"/>
    <w:rsid w:val="6DF332FA"/>
    <w:rsid w:val="6DF70E25"/>
    <w:rsid w:val="6E0F0148"/>
    <w:rsid w:val="6E296D1B"/>
    <w:rsid w:val="6E335086"/>
    <w:rsid w:val="6E3E6A26"/>
    <w:rsid w:val="6E447975"/>
    <w:rsid w:val="6E4A0A40"/>
    <w:rsid w:val="6E5F2387"/>
    <w:rsid w:val="6E7F06E9"/>
    <w:rsid w:val="6E8359C8"/>
    <w:rsid w:val="6E9315D8"/>
    <w:rsid w:val="6EB348B6"/>
    <w:rsid w:val="6EB41F9D"/>
    <w:rsid w:val="6ED722D3"/>
    <w:rsid w:val="6EDF4373"/>
    <w:rsid w:val="6EEB716D"/>
    <w:rsid w:val="6EEDA300"/>
    <w:rsid w:val="6EF410D7"/>
    <w:rsid w:val="6EF5395D"/>
    <w:rsid w:val="6EFE1F56"/>
    <w:rsid w:val="6F1F37C4"/>
    <w:rsid w:val="6F200573"/>
    <w:rsid w:val="6F204352"/>
    <w:rsid w:val="6F2963D9"/>
    <w:rsid w:val="6F46756B"/>
    <w:rsid w:val="6F586B3A"/>
    <w:rsid w:val="6F667AFB"/>
    <w:rsid w:val="6F6D6772"/>
    <w:rsid w:val="6F7F7317"/>
    <w:rsid w:val="6F8D513A"/>
    <w:rsid w:val="6F9F2EB3"/>
    <w:rsid w:val="6FAB7BD8"/>
    <w:rsid w:val="6FD23104"/>
    <w:rsid w:val="6FFF5737"/>
    <w:rsid w:val="7000585A"/>
    <w:rsid w:val="70131A31"/>
    <w:rsid w:val="70185AF7"/>
    <w:rsid w:val="70495453"/>
    <w:rsid w:val="70574571"/>
    <w:rsid w:val="70727187"/>
    <w:rsid w:val="707C1C4D"/>
    <w:rsid w:val="70814924"/>
    <w:rsid w:val="70893AA1"/>
    <w:rsid w:val="70B066BF"/>
    <w:rsid w:val="70F0051D"/>
    <w:rsid w:val="70F86BAC"/>
    <w:rsid w:val="712C5F13"/>
    <w:rsid w:val="713E6062"/>
    <w:rsid w:val="71607E98"/>
    <w:rsid w:val="71891414"/>
    <w:rsid w:val="71A96E8E"/>
    <w:rsid w:val="71AA435E"/>
    <w:rsid w:val="71B0505E"/>
    <w:rsid w:val="71D03172"/>
    <w:rsid w:val="71F94F74"/>
    <w:rsid w:val="72324E28"/>
    <w:rsid w:val="72487360"/>
    <w:rsid w:val="724A3704"/>
    <w:rsid w:val="728E35F1"/>
    <w:rsid w:val="729D1933"/>
    <w:rsid w:val="72E01FD9"/>
    <w:rsid w:val="72F668BB"/>
    <w:rsid w:val="72FA2A34"/>
    <w:rsid w:val="732225B4"/>
    <w:rsid w:val="732B0E40"/>
    <w:rsid w:val="732E7227"/>
    <w:rsid w:val="7336513F"/>
    <w:rsid w:val="733D6460"/>
    <w:rsid w:val="735C36EF"/>
    <w:rsid w:val="736764A6"/>
    <w:rsid w:val="73685BF0"/>
    <w:rsid w:val="7368785A"/>
    <w:rsid w:val="736F2D56"/>
    <w:rsid w:val="737406B5"/>
    <w:rsid w:val="73846D02"/>
    <w:rsid w:val="73903C1F"/>
    <w:rsid w:val="73B90717"/>
    <w:rsid w:val="73D56FFD"/>
    <w:rsid w:val="73F456D6"/>
    <w:rsid w:val="73FF1156"/>
    <w:rsid w:val="740A6CA7"/>
    <w:rsid w:val="74583EB6"/>
    <w:rsid w:val="747405C4"/>
    <w:rsid w:val="747E0682"/>
    <w:rsid w:val="748505C2"/>
    <w:rsid w:val="748F53FE"/>
    <w:rsid w:val="74A2351B"/>
    <w:rsid w:val="74BA5E70"/>
    <w:rsid w:val="74D45D24"/>
    <w:rsid w:val="7501454E"/>
    <w:rsid w:val="753A29EB"/>
    <w:rsid w:val="75556757"/>
    <w:rsid w:val="75693EA1"/>
    <w:rsid w:val="756A16BB"/>
    <w:rsid w:val="757271FA"/>
    <w:rsid w:val="75DE488F"/>
    <w:rsid w:val="75FB5D41"/>
    <w:rsid w:val="76361FD5"/>
    <w:rsid w:val="76365429"/>
    <w:rsid w:val="7665251E"/>
    <w:rsid w:val="76657FCA"/>
    <w:rsid w:val="766D176F"/>
    <w:rsid w:val="76830F93"/>
    <w:rsid w:val="76A70515"/>
    <w:rsid w:val="76BD2288"/>
    <w:rsid w:val="76C20176"/>
    <w:rsid w:val="76C566B0"/>
    <w:rsid w:val="76F74D0C"/>
    <w:rsid w:val="772507A2"/>
    <w:rsid w:val="773B7AF1"/>
    <w:rsid w:val="7758262A"/>
    <w:rsid w:val="776F6ED5"/>
    <w:rsid w:val="778356EE"/>
    <w:rsid w:val="77AB254F"/>
    <w:rsid w:val="77AD4D1B"/>
    <w:rsid w:val="77C81353"/>
    <w:rsid w:val="77F40DC0"/>
    <w:rsid w:val="77FDD533"/>
    <w:rsid w:val="78170512"/>
    <w:rsid w:val="781A6F44"/>
    <w:rsid w:val="782A2A1F"/>
    <w:rsid w:val="782C253B"/>
    <w:rsid w:val="78451A8F"/>
    <w:rsid w:val="785B5D23"/>
    <w:rsid w:val="786B3F4D"/>
    <w:rsid w:val="78AB4CF7"/>
    <w:rsid w:val="78F341AE"/>
    <w:rsid w:val="793751FE"/>
    <w:rsid w:val="794D5C33"/>
    <w:rsid w:val="794E2A89"/>
    <w:rsid w:val="79554E68"/>
    <w:rsid w:val="79C93160"/>
    <w:rsid w:val="79DD7762"/>
    <w:rsid w:val="79F00898"/>
    <w:rsid w:val="79FD55A8"/>
    <w:rsid w:val="7A10422C"/>
    <w:rsid w:val="7A1D0AC3"/>
    <w:rsid w:val="7A39090F"/>
    <w:rsid w:val="7A493A8D"/>
    <w:rsid w:val="7A6B246A"/>
    <w:rsid w:val="7B4144FD"/>
    <w:rsid w:val="7B4C3896"/>
    <w:rsid w:val="7B4D2521"/>
    <w:rsid w:val="7B561D38"/>
    <w:rsid w:val="7B564EC8"/>
    <w:rsid w:val="7B6A3C63"/>
    <w:rsid w:val="7B7704E2"/>
    <w:rsid w:val="7B822493"/>
    <w:rsid w:val="7B825CBD"/>
    <w:rsid w:val="7B843AB0"/>
    <w:rsid w:val="7BAC4666"/>
    <w:rsid w:val="7BB816DF"/>
    <w:rsid w:val="7BC02341"/>
    <w:rsid w:val="7C191192"/>
    <w:rsid w:val="7C60433F"/>
    <w:rsid w:val="7C6929D9"/>
    <w:rsid w:val="7CA94881"/>
    <w:rsid w:val="7CD82038"/>
    <w:rsid w:val="7CDE333C"/>
    <w:rsid w:val="7CE665BE"/>
    <w:rsid w:val="7D6A27B1"/>
    <w:rsid w:val="7D711B45"/>
    <w:rsid w:val="7D816CD6"/>
    <w:rsid w:val="7D931C52"/>
    <w:rsid w:val="7DAB0C69"/>
    <w:rsid w:val="7DB31B90"/>
    <w:rsid w:val="7DB65895"/>
    <w:rsid w:val="7DC41F1A"/>
    <w:rsid w:val="7DCD6ED9"/>
    <w:rsid w:val="7DDF53B9"/>
    <w:rsid w:val="7DEF7201"/>
    <w:rsid w:val="7E01736D"/>
    <w:rsid w:val="7E0953EB"/>
    <w:rsid w:val="7E165051"/>
    <w:rsid w:val="7E407D0E"/>
    <w:rsid w:val="7E661038"/>
    <w:rsid w:val="7E663730"/>
    <w:rsid w:val="7E7205C2"/>
    <w:rsid w:val="7E74391E"/>
    <w:rsid w:val="7E7C7E35"/>
    <w:rsid w:val="7E7F0292"/>
    <w:rsid w:val="7E7F6160"/>
    <w:rsid w:val="7E8146EE"/>
    <w:rsid w:val="7E9F26E2"/>
    <w:rsid w:val="7EA33B86"/>
    <w:rsid w:val="7EBE04CB"/>
    <w:rsid w:val="7F052E8D"/>
    <w:rsid w:val="7F1F3BA9"/>
    <w:rsid w:val="7F3F6D95"/>
    <w:rsid w:val="7F486767"/>
    <w:rsid w:val="7F5B485B"/>
    <w:rsid w:val="7F5D5BC9"/>
    <w:rsid w:val="7F8D69DE"/>
    <w:rsid w:val="7F9E16B9"/>
    <w:rsid w:val="7F9F7BE7"/>
    <w:rsid w:val="7FC0459F"/>
    <w:rsid w:val="7FD12FC7"/>
    <w:rsid w:val="7FDA4C1D"/>
    <w:rsid w:val="7FDEAAB5"/>
    <w:rsid w:val="7FF207FC"/>
    <w:rsid w:val="AFE3C395"/>
    <w:rsid w:val="B4D3E113"/>
    <w:rsid w:val="B6DB629F"/>
    <w:rsid w:val="BEFEB61B"/>
    <w:rsid w:val="CEFF013B"/>
    <w:rsid w:val="D47E1FB8"/>
    <w:rsid w:val="D7BFD1BD"/>
    <w:rsid w:val="D8A72F9C"/>
    <w:rsid w:val="DD7F89F7"/>
    <w:rsid w:val="DFE71486"/>
    <w:rsid w:val="DFFF3381"/>
    <w:rsid w:val="E6A742FF"/>
    <w:rsid w:val="EFEDC59F"/>
    <w:rsid w:val="F75B0AD0"/>
    <w:rsid w:val="F8671B09"/>
    <w:rsid w:val="F917E4AC"/>
    <w:rsid w:val="FCFF0DEA"/>
    <w:rsid w:val="FDEDB8E9"/>
    <w:rsid w:val="FDFBE8F3"/>
    <w:rsid w:val="FE7BABEB"/>
    <w:rsid w:val="FEFBC23F"/>
    <w:rsid w:val="FFBF4DDB"/>
    <w:rsid w:val="FFDFA4EC"/>
    <w:rsid w:val="FFED4B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0"/>
    <w:qFormat/>
    <w:uiPriority w:val="9"/>
    <w:pPr>
      <w:keepNext/>
      <w:keepLines/>
      <w:spacing w:before="340" w:after="330" w:line="576" w:lineRule="auto"/>
      <w:outlineLvl w:val="0"/>
    </w:pPr>
    <w:rPr>
      <w:b/>
      <w:bCs/>
      <w:kern w:val="44"/>
      <w:sz w:val="44"/>
      <w:szCs w:val="44"/>
    </w:rPr>
  </w:style>
  <w:style w:type="paragraph" w:styleId="4">
    <w:name w:val="heading 2"/>
    <w:basedOn w:val="1"/>
    <w:next w:val="1"/>
    <w:link w:val="101"/>
    <w:qFormat/>
    <w:uiPriority w:val="9"/>
    <w:pPr>
      <w:keepNext/>
      <w:tabs>
        <w:tab w:val="left" w:pos="1260"/>
      </w:tabs>
      <w:ind w:left="1260" w:hanging="420"/>
      <w:outlineLvl w:val="1"/>
    </w:pPr>
    <w:rPr>
      <w:b/>
      <w:bCs/>
    </w:rPr>
  </w:style>
  <w:style w:type="paragraph" w:styleId="5">
    <w:name w:val="heading 3"/>
    <w:basedOn w:val="1"/>
    <w:next w:val="1"/>
    <w:link w:val="102"/>
    <w:qFormat/>
    <w:uiPriority w:val="9"/>
    <w:pPr>
      <w:keepNext/>
      <w:keepLines/>
      <w:spacing w:before="260" w:after="260" w:line="413" w:lineRule="auto"/>
      <w:outlineLvl w:val="2"/>
    </w:pPr>
    <w:rPr>
      <w:b/>
      <w:bCs/>
      <w:sz w:val="32"/>
      <w:szCs w:val="32"/>
    </w:rPr>
  </w:style>
  <w:style w:type="paragraph" w:styleId="6">
    <w:name w:val="heading 4"/>
    <w:basedOn w:val="1"/>
    <w:next w:val="1"/>
    <w:link w:val="103"/>
    <w:qFormat/>
    <w:uiPriority w:val="9"/>
    <w:pPr>
      <w:keepNext/>
      <w:tabs>
        <w:tab w:val="left" w:pos="825"/>
      </w:tabs>
      <w:spacing w:line="360" w:lineRule="auto"/>
      <w:ind w:left="825" w:hanging="405"/>
      <w:outlineLvl w:val="3"/>
    </w:pPr>
    <w:rPr>
      <w:b/>
      <w:bCs/>
      <w:sz w:val="24"/>
    </w:rPr>
  </w:style>
  <w:style w:type="paragraph" w:styleId="7">
    <w:name w:val="heading 5"/>
    <w:basedOn w:val="1"/>
    <w:next w:val="1"/>
    <w:link w:val="104"/>
    <w:qFormat/>
    <w:uiPriority w:val="9"/>
    <w:pPr>
      <w:keepNext/>
      <w:tabs>
        <w:tab w:val="left" w:pos="1130"/>
      </w:tabs>
      <w:spacing w:line="360" w:lineRule="auto"/>
      <w:ind w:left="1130" w:hanging="420"/>
      <w:outlineLvl w:val="4"/>
    </w:pPr>
    <w:rPr>
      <w:rFonts w:ascii="宋体" w:hAnsi="宋体"/>
      <w:b/>
      <w:bCs/>
      <w:sz w:val="24"/>
      <w:szCs w:val="20"/>
    </w:rPr>
  </w:style>
  <w:style w:type="paragraph" w:styleId="8">
    <w:name w:val="heading 6"/>
    <w:basedOn w:val="1"/>
    <w:next w:val="1"/>
    <w:link w:val="105"/>
    <w:qFormat/>
    <w:uiPriority w:val="9"/>
    <w:pPr>
      <w:keepNext/>
      <w:keepLines/>
      <w:spacing w:before="240" w:after="64" w:line="317" w:lineRule="auto"/>
      <w:outlineLvl w:val="5"/>
    </w:pPr>
    <w:rPr>
      <w:rFonts w:ascii="Cambria" w:hAnsi="Cambria"/>
      <w:b/>
      <w:bCs/>
      <w:sz w:val="24"/>
    </w:rPr>
  </w:style>
  <w:style w:type="paragraph" w:styleId="9">
    <w:name w:val="heading 7"/>
    <w:basedOn w:val="1"/>
    <w:next w:val="1"/>
    <w:link w:val="106"/>
    <w:qFormat/>
    <w:uiPriority w:val="9"/>
    <w:pPr>
      <w:keepNext/>
      <w:keepLines/>
      <w:spacing w:before="240" w:after="64" w:line="317" w:lineRule="auto"/>
      <w:outlineLvl w:val="6"/>
    </w:pPr>
    <w:rPr>
      <w:b/>
      <w:bCs/>
      <w:sz w:val="24"/>
    </w:rPr>
  </w:style>
  <w:style w:type="paragraph" w:styleId="10">
    <w:name w:val="heading 8"/>
    <w:basedOn w:val="1"/>
    <w:next w:val="1"/>
    <w:link w:val="107"/>
    <w:qFormat/>
    <w:uiPriority w:val="9"/>
    <w:pPr>
      <w:keepNext/>
      <w:keepLines/>
      <w:spacing w:before="240" w:after="64" w:line="317" w:lineRule="auto"/>
      <w:outlineLvl w:val="7"/>
    </w:pPr>
    <w:rPr>
      <w:rFonts w:ascii="Cambria" w:hAnsi="Cambria"/>
      <w:sz w:val="24"/>
    </w:rPr>
  </w:style>
  <w:style w:type="paragraph" w:styleId="11">
    <w:name w:val="heading 9"/>
    <w:basedOn w:val="1"/>
    <w:next w:val="1"/>
    <w:link w:val="108"/>
    <w:qFormat/>
    <w:uiPriority w:val="9"/>
    <w:pPr>
      <w:keepNext/>
      <w:keepLines/>
      <w:spacing w:before="240" w:after="64" w:line="317" w:lineRule="auto"/>
      <w:outlineLvl w:val="8"/>
    </w:pPr>
    <w:rPr>
      <w:rFonts w:ascii="Cambria" w:hAnsi="Cambria"/>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99"/>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2520" w:leftChars="1200"/>
    </w:pPr>
  </w:style>
  <w:style w:type="paragraph" w:styleId="14">
    <w:name w:val="List Number 2"/>
    <w:basedOn w:val="1"/>
    <w:qFormat/>
    <w:uiPriority w:val="0"/>
    <w:pPr>
      <w:tabs>
        <w:tab w:val="left" w:pos="780"/>
      </w:tabs>
      <w:ind w:left="780" w:hanging="360"/>
    </w:pPr>
  </w:style>
  <w:style w:type="paragraph" w:styleId="15">
    <w:name w:val="table of authorities"/>
    <w:basedOn w:val="1"/>
    <w:next w:val="1"/>
    <w:qFormat/>
    <w:uiPriority w:val="0"/>
    <w:pPr>
      <w:ind w:left="420" w:leftChars="200"/>
    </w:pPr>
  </w:style>
  <w:style w:type="paragraph" w:styleId="16">
    <w:name w:val="Note Heading"/>
    <w:basedOn w:val="1"/>
    <w:next w:val="1"/>
    <w:link w:val="109"/>
    <w:qFormat/>
    <w:uiPriority w:val="0"/>
    <w:pPr>
      <w:jc w:val="center"/>
    </w:pPr>
  </w:style>
  <w:style w:type="paragraph" w:styleId="17">
    <w:name w:val="List Bullet 4"/>
    <w:basedOn w:val="1"/>
    <w:qFormat/>
    <w:uiPriority w:val="0"/>
    <w:pPr>
      <w:tabs>
        <w:tab w:val="left" w:pos="1620"/>
      </w:tabs>
      <w:ind w:left="1620" w:hanging="360"/>
    </w:pPr>
  </w:style>
  <w:style w:type="paragraph" w:styleId="18">
    <w:name w:val="index 8"/>
    <w:basedOn w:val="1"/>
    <w:next w:val="1"/>
    <w:qFormat/>
    <w:uiPriority w:val="0"/>
    <w:pPr>
      <w:ind w:left="1400" w:leftChars="1400"/>
    </w:pPr>
  </w:style>
  <w:style w:type="paragraph" w:styleId="19">
    <w:name w:val="E-mail Signature"/>
    <w:basedOn w:val="1"/>
    <w:link w:val="110"/>
    <w:qFormat/>
    <w:uiPriority w:val="0"/>
  </w:style>
  <w:style w:type="paragraph" w:styleId="20">
    <w:name w:val="List Number"/>
    <w:basedOn w:val="1"/>
    <w:qFormat/>
    <w:uiPriority w:val="0"/>
    <w:pPr>
      <w:tabs>
        <w:tab w:val="left" w:pos="360"/>
      </w:tabs>
      <w:ind w:left="360" w:hanging="360"/>
    </w:pPr>
  </w:style>
  <w:style w:type="paragraph" w:styleId="21">
    <w:name w:val="Normal Indent"/>
    <w:basedOn w:val="1"/>
    <w:link w:val="111"/>
    <w:qFormat/>
    <w:uiPriority w:val="0"/>
    <w:pPr>
      <w:ind w:firstLine="420" w:firstLineChars="200"/>
    </w:pPr>
  </w:style>
  <w:style w:type="paragraph" w:styleId="22">
    <w:name w:val="caption"/>
    <w:basedOn w:val="1"/>
    <w:next w:val="1"/>
    <w:qFormat/>
    <w:uiPriority w:val="0"/>
    <w:rPr>
      <w:rFonts w:ascii="Cambria" w:hAnsi="Cambria" w:eastAsia="黑体"/>
      <w:sz w:val="20"/>
      <w:szCs w:val="20"/>
    </w:rPr>
  </w:style>
  <w:style w:type="paragraph" w:styleId="23">
    <w:name w:val="index 5"/>
    <w:basedOn w:val="1"/>
    <w:next w:val="1"/>
    <w:qFormat/>
    <w:uiPriority w:val="0"/>
    <w:pPr>
      <w:ind w:left="800" w:leftChars="800"/>
    </w:pPr>
  </w:style>
  <w:style w:type="paragraph" w:styleId="24">
    <w:name w:val="List Bullet"/>
    <w:basedOn w:val="1"/>
    <w:qFormat/>
    <w:uiPriority w:val="0"/>
    <w:pPr>
      <w:tabs>
        <w:tab w:val="left" w:pos="360"/>
      </w:tabs>
      <w:ind w:left="360" w:hanging="360"/>
    </w:pPr>
  </w:style>
  <w:style w:type="paragraph" w:styleId="25">
    <w:name w:val="envelope address"/>
    <w:basedOn w:val="1"/>
    <w:qFormat/>
    <w:uiPriority w:val="0"/>
    <w:pPr>
      <w:snapToGrid w:val="0"/>
      <w:ind w:left="100" w:leftChars="1400"/>
    </w:pPr>
    <w:rPr>
      <w:rFonts w:ascii="Cambria" w:hAnsi="Cambria"/>
      <w:sz w:val="24"/>
    </w:rPr>
  </w:style>
  <w:style w:type="paragraph" w:styleId="26">
    <w:name w:val="Document Map"/>
    <w:basedOn w:val="1"/>
    <w:link w:val="112"/>
    <w:qFormat/>
    <w:uiPriority w:val="99"/>
    <w:rPr>
      <w:rFonts w:ascii="宋体"/>
      <w:sz w:val="18"/>
      <w:szCs w:val="18"/>
    </w:rPr>
  </w:style>
  <w:style w:type="paragraph" w:styleId="27">
    <w:name w:val="toa heading"/>
    <w:basedOn w:val="1"/>
    <w:next w:val="1"/>
    <w:qFormat/>
    <w:uiPriority w:val="0"/>
    <w:pPr>
      <w:spacing w:before="120"/>
    </w:pPr>
    <w:rPr>
      <w:rFonts w:ascii="Cambria" w:hAnsi="Cambria"/>
      <w:sz w:val="24"/>
    </w:rPr>
  </w:style>
  <w:style w:type="paragraph" w:styleId="28">
    <w:name w:val="annotation text"/>
    <w:basedOn w:val="1"/>
    <w:link w:val="113"/>
    <w:qFormat/>
    <w:uiPriority w:val="99"/>
    <w:pPr>
      <w:jc w:val="left"/>
    </w:pPr>
  </w:style>
  <w:style w:type="paragraph" w:styleId="29">
    <w:name w:val="index 6"/>
    <w:basedOn w:val="1"/>
    <w:next w:val="1"/>
    <w:qFormat/>
    <w:uiPriority w:val="0"/>
    <w:pPr>
      <w:ind w:left="1000" w:leftChars="1000"/>
    </w:pPr>
  </w:style>
  <w:style w:type="paragraph" w:styleId="30">
    <w:name w:val="Salutation"/>
    <w:basedOn w:val="1"/>
    <w:next w:val="1"/>
    <w:link w:val="114"/>
    <w:qFormat/>
    <w:uiPriority w:val="0"/>
  </w:style>
  <w:style w:type="paragraph" w:styleId="31">
    <w:name w:val="Body Text 3"/>
    <w:basedOn w:val="1"/>
    <w:link w:val="115"/>
    <w:qFormat/>
    <w:uiPriority w:val="0"/>
    <w:pPr>
      <w:spacing w:after="120"/>
    </w:pPr>
    <w:rPr>
      <w:sz w:val="16"/>
      <w:szCs w:val="16"/>
    </w:rPr>
  </w:style>
  <w:style w:type="paragraph" w:styleId="32">
    <w:name w:val="Closing"/>
    <w:basedOn w:val="1"/>
    <w:link w:val="116"/>
    <w:qFormat/>
    <w:uiPriority w:val="0"/>
    <w:pPr>
      <w:ind w:left="100" w:leftChars="2100"/>
    </w:pPr>
  </w:style>
  <w:style w:type="paragraph" w:styleId="33">
    <w:name w:val="List Bullet 3"/>
    <w:basedOn w:val="1"/>
    <w:qFormat/>
    <w:uiPriority w:val="0"/>
    <w:pPr>
      <w:tabs>
        <w:tab w:val="left" w:pos="1200"/>
      </w:tabs>
      <w:ind w:left="1200" w:hanging="360"/>
    </w:pPr>
  </w:style>
  <w:style w:type="paragraph" w:styleId="34">
    <w:name w:val="Body Text"/>
    <w:basedOn w:val="1"/>
    <w:link w:val="117"/>
    <w:qFormat/>
    <w:uiPriority w:val="0"/>
    <w:rPr>
      <w:rFonts w:ascii="仿宋_GB2312" w:eastAsia="仿宋_GB2312"/>
      <w:sz w:val="24"/>
    </w:rPr>
  </w:style>
  <w:style w:type="paragraph" w:styleId="35">
    <w:name w:val="Body Text Indent"/>
    <w:basedOn w:val="1"/>
    <w:link w:val="118"/>
    <w:qFormat/>
    <w:uiPriority w:val="0"/>
    <w:pPr>
      <w:ind w:left="479" w:leftChars="228"/>
    </w:pPr>
    <w:rPr>
      <w:rFonts w:ascii="仿宋_GB2312" w:eastAsia="仿宋_GB2312"/>
      <w:sz w:val="24"/>
    </w:rPr>
  </w:style>
  <w:style w:type="paragraph" w:styleId="36">
    <w:name w:val="List Number 3"/>
    <w:basedOn w:val="1"/>
    <w:qFormat/>
    <w:uiPriority w:val="0"/>
    <w:pPr>
      <w:tabs>
        <w:tab w:val="left" w:pos="1200"/>
      </w:tabs>
      <w:ind w:left="1200" w:hanging="360"/>
    </w:pPr>
  </w:style>
  <w:style w:type="paragraph" w:styleId="37">
    <w:name w:val="List 2"/>
    <w:basedOn w:val="1"/>
    <w:qFormat/>
    <w:uiPriority w:val="0"/>
    <w:pPr>
      <w:ind w:left="100" w:leftChars="200" w:hanging="200" w:hangingChars="200"/>
    </w:pPr>
  </w:style>
  <w:style w:type="paragraph" w:styleId="38">
    <w:name w:val="List Continue"/>
    <w:basedOn w:val="1"/>
    <w:qFormat/>
    <w:uiPriority w:val="0"/>
    <w:pPr>
      <w:spacing w:after="120"/>
      <w:ind w:left="420" w:leftChars="200"/>
    </w:p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tabs>
        <w:tab w:val="left" w:pos="780"/>
      </w:tabs>
      <w:ind w:left="780" w:hanging="360"/>
    </w:pPr>
  </w:style>
  <w:style w:type="paragraph" w:styleId="41">
    <w:name w:val="HTML Address"/>
    <w:basedOn w:val="1"/>
    <w:link w:val="119"/>
    <w:qFormat/>
    <w:uiPriority w:val="0"/>
    <w:rPr>
      <w:i/>
      <w:iCs/>
    </w:rPr>
  </w:style>
  <w:style w:type="paragraph" w:styleId="42">
    <w:name w:val="index 4"/>
    <w:basedOn w:val="1"/>
    <w:next w:val="1"/>
    <w:qFormat/>
    <w:uiPriority w:val="0"/>
    <w:pPr>
      <w:ind w:left="600" w:leftChars="600"/>
    </w:pPr>
  </w:style>
  <w:style w:type="paragraph" w:styleId="43">
    <w:name w:val="toc 5"/>
    <w:basedOn w:val="1"/>
    <w:next w:val="1"/>
    <w:qFormat/>
    <w:uiPriority w:val="0"/>
    <w:pPr>
      <w:ind w:left="1680" w:leftChars="800"/>
    </w:pPr>
  </w:style>
  <w:style w:type="paragraph" w:styleId="44">
    <w:name w:val="toc 3"/>
    <w:basedOn w:val="1"/>
    <w:next w:val="1"/>
    <w:qFormat/>
    <w:uiPriority w:val="39"/>
    <w:pPr>
      <w:ind w:left="840" w:leftChars="400"/>
    </w:pPr>
  </w:style>
  <w:style w:type="paragraph" w:styleId="45">
    <w:name w:val="Plain Text"/>
    <w:basedOn w:val="1"/>
    <w:link w:val="120"/>
    <w:qFormat/>
    <w:uiPriority w:val="0"/>
    <w:rPr>
      <w:rFonts w:ascii="宋体" w:hAnsi="Courier New"/>
      <w:szCs w:val="21"/>
    </w:rPr>
  </w:style>
  <w:style w:type="paragraph" w:styleId="46">
    <w:name w:val="List Bullet 5"/>
    <w:basedOn w:val="1"/>
    <w:qFormat/>
    <w:uiPriority w:val="0"/>
    <w:pPr>
      <w:tabs>
        <w:tab w:val="left" w:pos="2040"/>
      </w:tabs>
      <w:ind w:left="2040" w:hanging="360"/>
    </w:pPr>
  </w:style>
  <w:style w:type="paragraph" w:styleId="47">
    <w:name w:val="List Number 4"/>
    <w:basedOn w:val="1"/>
    <w:qFormat/>
    <w:uiPriority w:val="0"/>
    <w:pPr>
      <w:tabs>
        <w:tab w:val="left" w:pos="1620"/>
      </w:tabs>
      <w:ind w:left="1620" w:hanging="360"/>
    </w:pPr>
  </w:style>
  <w:style w:type="paragraph" w:styleId="48">
    <w:name w:val="toc 8"/>
    <w:basedOn w:val="1"/>
    <w:next w:val="1"/>
    <w:qFormat/>
    <w:uiPriority w:val="0"/>
    <w:pPr>
      <w:ind w:left="2940" w:leftChars="1400"/>
    </w:pPr>
  </w:style>
  <w:style w:type="paragraph" w:styleId="49">
    <w:name w:val="index 3"/>
    <w:basedOn w:val="1"/>
    <w:next w:val="1"/>
    <w:qFormat/>
    <w:uiPriority w:val="0"/>
    <w:pPr>
      <w:ind w:left="400" w:leftChars="400"/>
    </w:pPr>
  </w:style>
  <w:style w:type="paragraph" w:styleId="50">
    <w:name w:val="Date"/>
    <w:basedOn w:val="1"/>
    <w:next w:val="1"/>
    <w:link w:val="121"/>
    <w:qFormat/>
    <w:uiPriority w:val="0"/>
    <w:rPr>
      <w:rFonts w:eastAsia="楷体_GB2312"/>
      <w:sz w:val="28"/>
      <w:szCs w:val="20"/>
    </w:rPr>
  </w:style>
  <w:style w:type="paragraph" w:styleId="51">
    <w:name w:val="Body Text Indent 2"/>
    <w:basedOn w:val="1"/>
    <w:link w:val="122"/>
    <w:qFormat/>
    <w:uiPriority w:val="0"/>
    <w:pPr>
      <w:spacing w:after="120" w:line="480" w:lineRule="auto"/>
      <w:ind w:left="420" w:leftChars="200"/>
    </w:pPr>
  </w:style>
  <w:style w:type="paragraph" w:styleId="52">
    <w:name w:val="endnote text"/>
    <w:basedOn w:val="1"/>
    <w:link w:val="123"/>
    <w:qFormat/>
    <w:uiPriority w:val="0"/>
    <w:pPr>
      <w:snapToGrid w:val="0"/>
      <w:jc w:val="left"/>
    </w:pPr>
  </w:style>
  <w:style w:type="paragraph" w:styleId="53">
    <w:name w:val="List Continue 5"/>
    <w:basedOn w:val="1"/>
    <w:qFormat/>
    <w:uiPriority w:val="0"/>
    <w:pPr>
      <w:spacing w:after="120"/>
      <w:ind w:left="2100" w:leftChars="1000"/>
    </w:pPr>
  </w:style>
  <w:style w:type="paragraph" w:styleId="54">
    <w:name w:val="Balloon Text"/>
    <w:basedOn w:val="1"/>
    <w:link w:val="124"/>
    <w:qFormat/>
    <w:uiPriority w:val="99"/>
    <w:rPr>
      <w:sz w:val="18"/>
      <w:szCs w:val="18"/>
    </w:rPr>
  </w:style>
  <w:style w:type="paragraph" w:styleId="55">
    <w:name w:val="footer"/>
    <w:basedOn w:val="1"/>
    <w:link w:val="125"/>
    <w:qFormat/>
    <w:uiPriority w:val="99"/>
    <w:pPr>
      <w:tabs>
        <w:tab w:val="center" w:pos="4153"/>
        <w:tab w:val="right" w:pos="8306"/>
      </w:tabs>
      <w:snapToGrid w:val="0"/>
      <w:jc w:val="left"/>
    </w:pPr>
    <w:rPr>
      <w:sz w:val="18"/>
      <w:szCs w:val="18"/>
    </w:rPr>
  </w:style>
  <w:style w:type="paragraph" w:styleId="56">
    <w:name w:val="envelope return"/>
    <w:basedOn w:val="1"/>
    <w:qFormat/>
    <w:uiPriority w:val="0"/>
    <w:pPr>
      <w:snapToGrid w:val="0"/>
    </w:pPr>
    <w:rPr>
      <w:rFonts w:ascii="Cambria" w:hAnsi="Cambria"/>
    </w:rPr>
  </w:style>
  <w:style w:type="paragraph" w:styleId="57">
    <w:name w:val="header"/>
    <w:basedOn w:val="1"/>
    <w:link w:val="126"/>
    <w:qFormat/>
    <w:uiPriority w:val="99"/>
    <w:pPr>
      <w:pBdr>
        <w:bottom w:val="single" w:color="auto" w:sz="6" w:space="1"/>
      </w:pBdr>
      <w:tabs>
        <w:tab w:val="center" w:pos="4153"/>
        <w:tab w:val="right" w:pos="8306"/>
      </w:tabs>
      <w:snapToGrid w:val="0"/>
      <w:jc w:val="center"/>
    </w:pPr>
    <w:rPr>
      <w:sz w:val="18"/>
      <w:szCs w:val="18"/>
    </w:rPr>
  </w:style>
  <w:style w:type="paragraph" w:styleId="58">
    <w:name w:val="Signature"/>
    <w:basedOn w:val="1"/>
    <w:link w:val="127"/>
    <w:qFormat/>
    <w:uiPriority w:val="0"/>
    <w:pPr>
      <w:ind w:left="100" w:leftChars="2100"/>
    </w:pPr>
  </w:style>
  <w:style w:type="paragraph" w:styleId="59">
    <w:name w:val="toc 1"/>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styleId="60">
    <w:name w:val="List Continue 4"/>
    <w:basedOn w:val="1"/>
    <w:qFormat/>
    <w:uiPriority w:val="0"/>
    <w:pPr>
      <w:spacing w:after="120"/>
      <w:ind w:left="1680" w:leftChars="800"/>
    </w:pPr>
  </w:style>
  <w:style w:type="paragraph" w:styleId="61">
    <w:name w:val="toc 4"/>
    <w:basedOn w:val="1"/>
    <w:next w:val="1"/>
    <w:qFormat/>
    <w:uiPriority w:val="0"/>
    <w:pPr>
      <w:ind w:left="1260" w:leftChars="600"/>
    </w:pPr>
  </w:style>
  <w:style w:type="paragraph" w:styleId="62">
    <w:name w:val="index heading"/>
    <w:basedOn w:val="1"/>
    <w:next w:val="63"/>
    <w:qFormat/>
    <w:uiPriority w:val="0"/>
    <w:rPr>
      <w:rFonts w:ascii="Cambria" w:hAnsi="Cambria"/>
      <w:b/>
      <w:bCs/>
    </w:rPr>
  </w:style>
  <w:style w:type="paragraph" w:styleId="63">
    <w:name w:val="index 1"/>
    <w:basedOn w:val="1"/>
    <w:next w:val="1"/>
    <w:qFormat/>
    <w:uiPriority w:val="0"/>
  </w:style>
  <w:style w:type="paragraph" w:styleId="64">
    <w:name w:val="Subtitle"/>
    <w:basedOn w:val="1"/>
    <w:next w:val="1"/>
    <w:link w:val="128"/>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qFormat/>
    <w:uiPriority w:val="0"/>
    <w:pPr>
      <w:tabs>
        <w:tab w:val="left" w:pos="2040"/>
      </w:tabs>
      <w:ind w:left="2040" w:hanging="360"/>
    </w:pPr>
  </w:style>
  <w:style w:type="paragraph" w:styleId="66">
    <w:name w:val="List"/>
    <w:basedOn w:val="1"/>
    <w:qFormat/>
    <w:uiPriority w:val="0"/>
    <w:pPr>
      <w:ind w:left="200" w:hanging="200" w:hangingChars="200"/>
    </w:pPr>
  </w:style>
  <w:style w:type="paragraph" w:styleId="67">
    <w:name w:val="footnote text"/>
    <w:basedOn w:val="1"/>
    <w:link w:val="129"/>
    <w:qFormat/>
    <w:uiPriority w:val="0"/>
    <w:pPr>
      <w:snapToGrid w:val="0"/>
      <w:jc w:val="left"/>
    </w:pPr>
    <w:rPr>
      <w:sz w:val="18"/>
      <w:szCs w:val="18"/>
    </w:rPr>
  </w:style>
  <w:style w:type="paragraph" w:styleId="68">
    <w:name w:val="toc 6"/>
    <w:basedOn w:val="1"/>
    <w:next w:val="1"/>
    <w:qFormat/>
    <w:uiPriority w:val="0"/>
    <w:pPr>
      <w:ind w:left="2100" w:leftChars="1000"/>
    </w:pPr>
  </w:style>
  <w:style w:type="paragraph" w:styleId="69">
    <w:name w:val="List 5"/>
    <w:basedOn w:val="1"/>
    <w:qFormat/>
    <w:uiPriority w:val="0"/>
    <w:pPr>
      <w:ind w:left="100" w:leftChars="800" w:hanging="200" w:hangingChars="200"/>
    </w:pPr>
  </w:style>
  <w:style w:type="paragraph" w:styleId="70">
    <w:name w:val="Body Text Indent 3"/>
    <w:basedOn w:val="1"/>
    <w:link w:val="130"/>
    <w:qFormat/>
    <w:uiPriority w:val="0"/>
    <w:pPr>
      <w:spacing w:line="360" w:lineRule="auto"/>
      <w:ind w:firstLine="840"/>
    </w:pPr>
    <w:rPr>
      <w:rFonts w:ascii="仿宋_GB2312" w:eastAsia="仿宋_GB2312"/>
      <w:sz w:val="24"/>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200" w:leftChars="200" w:hanging="200" w:hangingChars="200"/>
    </w:pPr>
  </w:style>
  <w:style w:type="paragraph" w:styleId="74">
    <w:name w:val="toc 2"/>
    <w:basedOn w:val="1"/>
    <w:next w:val="1"/>
    <w:qFormat/>
    <w:uiPriority w:val="39"/>
    <w:pPr>
      <w:ind w:left="420" w:leftChars="200"/>
    </w:pPr>
  </w:style>
  <w:style w:type="paragraph" w:styleId="75">
    <w:name w:val="toc 9"/>
    <w:basedOn w:val="1"/>
    <w:next w:val="1"/>
    <w:qFormat/>
    <w:uiPriority w:val="0"/>
    <w:pPr>
      <w:ind w:left="3360" w:leftChars="1600"/>
    </w:pPr>
  </w:style>
  <w:style w:type="paragraph" w:styleId="76">
    <w:name w:val="Body Text 2"/>
    <w:basedOn w:val="1"/>
    <w:link w:val="131"/>
    <w:qFormat/>
    <w:uiPriority w:val="0"/>
    <w:pPr>
      <w:adjustRightInd w:val="0"/>
      <w:snapToGrid w:val="0"/>
    </w:pPr>
    <w:rPr>
      <w:rFonts w:ascii="仿宋_GB2312" w:eastAsia="仿宋_GB2312"/>
      <w:b/>
      <w:bCs/>
      <w:sz w:val="28"/>
    </w:r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spacing w:after="120"/>
      <w:ind w:left="840" w:leftChars="400"/>
    </w:pPr>
  </w:style>
  <w:style w:type="paragraph" w:styleId="79">
    <w:name w:val="Message Header"/>
    <w:basedOn w:val="1"/>
    <w:link w:val="132"/>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rPr>
  </w:style>
  <w:style w:type="paragraph" w:styleId="80">
    <w:name w:val="HTML Preformatted"/>
    <w:basedOn w:val="1"/>
    <w:link w:val="133"/>
    <w:qFormat/>
    <w:uiPriority w:val="99"/>
    <w:rPr>
      <w:rFonts w:ascii="Courier New" w:hAnsi="Courier New"/>
      <w:sz w:val="20"/>
      <w:szCs w:val="20"/>
    </w:rPr>
  </w:style>
  <w:style w:type="paragraph" w:styleId="81">
    <w:name w:val="Normal (Web)"/>
    <w:basedOn w:val="1"/>
    <w:link w:val="134"/>
    <w:qFormat/>
    <w:uiPriority w:val="99"/>
    <w:pPr>
      <w:widowControl/>
      <w:spacing w:before="100" w:beforeAutospacing="1" w:after="100" w:afterAutospacing="1"/>
      <w:jc w:val="left"/>
    </w:pPr>
    <w:rPr>
      <w:rFonts w:ascii="Arial Unicode MS" w:hAnsi="Arial Unicode MS" w:eastAsia="Arial Unicode MS"/>
      <w:kern w:val="0"/>
      <w:sz w:val="24"/>
    </w:rPr>
  </w:style>
  <w:style w:type="paragraph" w:styleId="82">
    <w:name w:val="List Continue 3"/>
    <w:basedOn w:val="1"/>
    <w:qFormat/>
    <w:uiPriority w:val="0"/>
    <w:pPr>
      <w:spacing w:after="120"/>
      <w:ind w:left="1260" w:leftChars="600"/>
    </w:pPr>
  </w:style>
  <w:style w:type="paragraph" w:styleId="83">
    <w:name w:val="index 2"/>
    <w:basedOn w:val="1"/>
    <w:next w:val="1"/>
    <w:qFormat/>
    <w:uiPriority w:val="0"/>
    <w:pPr>
      <w:ind w:left="200" w:leftChars="200"/>
    </w:pPr>
  </w:style>
  <w:style w:type="paragraph" w:styleId="84">
    <w:name w:val="Title"/>
    <w:basedOn w:val="1"/>
    <w:next w:val="1"/>
    <w:link w:val="135"/>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36"/>
    <w:qFormat/>
    <w:uiPriority w:val="99"/>
    <w:rPr>
      <w:b/>
      <w:bCs/>
    </w:rPr>
  </w:style>
  <w:style w:type="paragraph" w:styleId="86">
    <w:name w:val="Body Text First Indent"/>
    <w:basedOn w:val="34"/>
    <w:link w:val="137"/>
    <w:qFormat/>
    <w:uiPriority w:val="0"/>
    <w:pPr>
      <w:spacing w:after="120"/>
      <w:ind w:firstLine="420" w:firstLineChars="100"/>
    </w:pPr>
  </w:style>
  <w:style w:type="paragraph" w:styleId="87">
    <w:name w:val="Body Text First Indent 2"/>
    <w:basedOn w:val="35"/>
    <w:link w:val="138"/>
    <w:qFormat/>
    <w:uiPriority w:val="0"/>
    <w:pPr>
      <w:spacing w:after="120"/>
      <w:ind w:left="420" w:leftChars="200" w:firstLine="420" w:firstLineChars="200"/>
    </w:pPr>
  </w:style>
  <w:style w:type="table" w:styleId="89">
    <w:name w:val="Table Grid"/>
    <w:basedOn w:val="8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qFormat/>
    <w:uiPriority w:val="0"/>
    <w:rPr>
      <w:b/>
      <w:bCs/>
    </w:rPr>
  </w:style>
  <w:style w:type="character" w:styleId="92">
    <w:name w:val="page number"/>
    <w:qFormat/>
    <w:uiPriority w:val="0"/>
  </w:style>
  <w:style w:type="character" w:styleId="93">
    <w:name w:val="FollowedHyperlink"/>
    <w:qFormat/>
    <w:uiPriority w:val="99"/>
    <w:rPr>
      <w:rFonts w:ascii="微软雅黑" w:hAnsi="微软雅黑" w:eastAsia="微软雅黑" w:cs="微软雅黑"/>
      <w:color w:val="02396F"/>
      <w:u w:val="single"/>
    </w:rPr>
  </w:style>
  <w:style w:type="character" w:styleId="94">
    <w:name w:val="Emphasis"/>
    <w:qFormat/>
    <w:uiPriority w:val="20"/>
    <w:rPr>
      <w:color w:val="CC0000"/>
    </w:rPr>
  </w:style>
  <w:style w:type="character" w:styleId="95">
    <w:name w:val="Hyperlink"/>
    <w:qFormat/>
    <w:uiPriority w:val="99"/>
    <w:rPr>
      <w:rFonts w:hint="eastAsia" w:ascii="微软雅黑" w:hAnsi="微软雅黑" w:eastAsia="微软雅黑" w:cs="微软雅黑"/>
      <w:color w:val="02396F"/>
      <w:u w:val="single"/>
    </w:rPr>
  </w:style>
  <w:style w:type="character" w:styleId="96">
    <w:name w:val="annotation reference"/>
    <w:qFormat/>
    <w:uiPriority w:val="0"/>
    <w:rPr>
      <w:sz w:val="21"/>
      <w:szCs w:val="21"/>
    </w:rPr>
  </w:style>
  <w:style w:type="paragraph" w:customStyle="1" w:styleId="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98">
    <w:name w:val="首行缩进"/>
    <w:basedOn w:val="1"/>
    <w:qFormat/>
    <w:uiPriority w:val="0"/>
    <w:pPr>
      <w:numPr>
        <w:ilvl w:val="0"/>
        <w:numId w:val="1"/>
      </w:numPr>
      <w:spacing w:line="360" w:lineRule="auto"/>
    </w:pPr>
    <w:rPr>
      <w:sz w:val="24"/>
    </w:rPr>
  </w:style>
  <w:style w:type="character" w:customStyle="1" w:styleId="99">
    <w:name w:val="宏文本 字符"/>
    <w:link w:val="2"/>
    <w:qFormat/>
    <w:uiPriority w:val="0"/>
    <w:rPr>
      <w:rFonts w:ascii="Courier New" w:hAnsi="Courier New" w:cs="Courier New"/>
      <w:kern w:val="2"/>
      <w:sz w:val="24"/>
      <w:szCs w:val="24"/>
      <w:lang w:val="en-US" w:eastAsia="zh-CN" w:bidi="ar-SA"/>
    </w:rPr>
  </w:style>
  <w:style w:type="character" w:customStyle="1" w:styleId="100">
    <w:name w:val="标题 1 字符"/>
    <w:link w:val="3"/>
    <w:qFormat/>
    <w:uiPriority w:val="9"/>
    <w:rPr>
      <w:b/>
      <w:bCs/>
      <w:kern w:val="44"/>
      <w:sz w:val="44"/>
      <w:szCs w:val="44"/>
    </w:rPr>
  </w:style>
  <w:style w:type="character" w:customStyle="1" w:styleId="101">
    <w:name w:val="标题 2 字符"/>
    <w:link w:val="4"/>
    <w:qFormat/>
    <w:uiPriority w:val="9"/>
    <w:rPr>
      <w:b/>
      <w:bCs/>
      <w:kern w:val="2"/>
      <w:sz w:val="21"/>
      <w:szCs w:val="24"/>
    </w:rPr>
  </w:style>
  <w:style w:type="character" w:customStyle="1" w:styleId="102">
    <w:name w:val="标题 3 字符"/>
    <w:link w:val="5"/>
    <w:qFormat/>
    <w:uiPriority w:val="9"/>
    <w:rPr>
      <w:b/>
      <w:bCs/>
      <w:kern w:val="2"/>
      <w:sz w:val="32"/>
      <w:szCs w:val="32"/>
    </w:rPr>
  </w:style>
  <w:style w:type="character" w:customStyle="1" w:styleId="103">
    <w:name w:val="标题 4 字符"/>
    <w:link w:val="6"/>
    <w:qFormat/>
    <w:uiPriority w:val="9"/>
    <w:rPr>
      <w:b/>
      <w:bCs/>
      <w:kern w:val="2"/>
      <w:sz w:val="24"/>
      <w:szCs w:val="24"/>
    </w:rPr>
  </w:style>
  <w:style w:type="character" w:customStyle="1" w:styleId="104">
    <w:name w:val="标题 5 字符"/>
    <w:link w:val="7"/>
    <w:qFormat/>
    <w:uiPriority w:val="9"/>
    <w:rPr>
      <w:rFonts w:ascii="宋体" w:hAnsi="宋体"/>
      <w:b/>
      <w:bCs/>
      <w:kern w:val="2"/>
      <w:sz w:val="24"/>
    </w:rPr>
  </w:style>
  <w:style w:type="character" w:customStyle="1" w:styleId="105">
    <w:name w:val="标题 6 字符"/>
    <w:link w:val="8"/>
    <w:qFormat/>
    <w:uiPriority w:val="9"/>
    <w:rPr>
      <w:rFonts w:ascii="Cambria" w:hAnsi="Cambria" w:eastAsia="宋体" w:cs="Times New Roman"/>
      <w:b/>
      <w:bCs/>
      <w:kern w:val="2"/>
      <w:sz w:val="24"/>
      <w:szCs w:val="24"/>
    </w:rPr>
  </w:style>
  <w:style w:type="character" w:customStyle="1" w:styleId="106">
    <w:name w:val="标题 7 字符"/>
    <w:link w:val="9"/>
    <w:qFormat/>
    <w:uiPriority w:val="9"/>
    <w:rPr>
      <w:b/>
      <w:bCs/>
      <w:kern w:val="2"/>
      <w:sz w:val="24"/>
      <w:szCs w:val="24"/>
    </w:rPr>
  </w:style>
  <w:style w:type="character" w:customStyle="1" w:styleId="107">
    <w:name w:val="标题 8 字符"/>
    <w:link w:val="10"/>
    <w:qFormat/>
    <w:uiPriority w:val="9"/>
    <w:rPr>
      <w:rFonts w:ascii="Cambria" w:hAnsi="Cambria" w:eastAsia="宋体" w:cs="Times New Roman"/>
      <w:kern w:val="2"/>
      <w:sz w:val="24"/>
      <w:szCs w:val="24"/>
    </w:rPr>
  </w:style>
  <w:style w:type="character" w:customStyle="1" w:styleId="108">
    <w:name w:val="标题 9 字符"/>
    <w:link w:val="11"/>
    <w:qFormat/>
    <w:uiPriority w:val="9"/>
    <w:rPr>
      <w:rFonts w:ascii="Cambria" w:hAnsi="Cambria" w:eastAsia="宋体" w:cs="Times New Roman"/>
      <w:kern w:val="2"/>
      <w:sz w:val="21"/>
      <w:szCs w:val="21"/>
    </w:rPr>
  </w:style>
  <w:style w:type="character" w:customStyle="1" w:styleId="109">
    <w:name w:val="注释标题 字符"/>
    <w:link w:val="16"/>
    <w:qFormat/>
    <w:uiPriority w:val="0"/>
    <w:rPr>
      <w:kern w:val="2"/>
      <w:sz w:val="21"/>
      <w:szCs w:val="24"/>
    </w:rPr>
  </w:style>
  <w:style w:type="character" w:customStyle="1" w:styleId="110">
    <w:name w:val="电子邮件签名 字符"/>
    <w:link w:val="19"/>
    <w:qFormat/>
    <w:uiPriority w:val="0"/>
    <w:rPr>
      <w:kern w:val="2"/>
      <w:sz w:val="21"/>
      <w:szCs w:val="24"/>
    </w:rPr>
  </w:style>
  <w:style w:type="character" w:customStyle="1" w:styleId="111">
    <w:name w:val="正文缩进 字符"/>
    <w:link w:val="21"/>
    <w:qFormat/>
    <w:uiPriority w:val="0"/>
    <w:rPr>
      <w:kern w:val="2"/>
      <w:sz w:val="21"/>
      <w:szCs w:val="24"/>
    </w:rPr>
  </w:style>
  <w:style w:type="character" w:customStyle="1" w:styleId="112">
    <w:name w:val="文档结构图 字符"/>
    <w:link w:val="26"/>
    <w:qFormat/>
    <w:uiPriority w:val="99"/>
    <w:rPr>
      <w:rFonts w:ascii="宋体"/>
      <w:kern w:val="2"/>
      <w:sz w:val="18"/>
      <w:szCs w:val="18"/>
    </w:rPr>
  </w:style>
  <w:style w:type="character" w:customStyle="1" w:styleId="113">
    <w:name w:val="批注文字 字符1"/>
    <w:link w:val="28"/>
    <w:qFormat/>
    <w:uiPriority w:val="99"/>
    <w:rPr>
      <w:kern w:val="2"/>
      <w:sz w:val="21"/>
      <w:szCs w:val="24"/>
    </w:rPr>
  </w:style>
  <w:style w:type="character" w:customStyle="1" w:styleId="114">
    <w:name w:val="称呼 字符"/>
    <w:link w:val="30"/>
    <w:qFormat/>
    <w:uiPriority w:val="0"/>
    <w:rPr>
      <w:kern w:val="2"/>
      <w:sz w:val="21"/>
      <w:szCs w:val="24"/>
    </w:rPr>
  </w:style>
  <w:style w:type="character" w:customStyle="1" w:styleId="115">
    <w:name w:val="正文文本 3 字符"/>
    <w:link w:val="31"/>
    <w:qFormat/>
    <w:uiPriority w:val="0"/>
    <w:rPr>
      <w:kern w:val="2"/>
      <w:sz w:val="16"/>
      <w:szCs w:val="16"/>
    </w:rPr>
  </w:style>
  <w:style w:type="character" w:customStyle="1" w:styleId="116">
    <w:name w:val="结束语 字符"/>
    <w:link w:val="32"/>
    <w:qFormat/>
    <w:uiPriority w:val="0"/>
    <w:rPr>
      <w:kern w:val="2"/>
      <w:sz w:val="21"/>
      <w:szCs w:val="24"/>
    </w:rPr>
  </w:style>
  <w:style w:type="character" w:customStyle="1" w:styleId="117">
    <w:name w:val="正文文本 字符"/>
    <w:link w:val="34"/>
    <w:qFormat/>
    <w:uiPriority w:val="0"/>
    <w:rPr>
      <w:rFonts w:ascii="仿宋_GB2312" w:eastAsia="仿宋_GB2312"/>
      <w:kern w:val="2"/>
      <w:sz w:val="24"/>
      <w:szCs w:val="24"/>
    </w:rPr>
  </w:style>
  <w:style w:type="character" w:customStyle="1" w:styleId="118">
    <w:name w:val="正文文本缩进 字符1"/>
    <w:link w:val="35"/>
    <w:qFormat/>
    <w:uiPriority w:val="0"/>
    <w:rPr>
      <w:rFonts w:ascii="仿宋_GB2312" w:eastAsia="仿宋_GB2312"/>
      <w:kern w:val="2"/>
      <w:sz w:val="24"/>
      <w:szCs w:val="24"/>
    </w:rPr>
  </w:style>
  <w:style w:type="character" w:customStyle="1" w:styleId="119">
    <w:name w:val="HTML 地址 字符"/>
    <w:link w:val="41"/>
    <w:qFormat/>
    <w:uiPriority w:val="0"/>
    <w:rPr>
      <w:i/>
      <w:iCs/>
      <w:kern w:val="2"/>
      <w:sz w:val="21"/>
      <w:szCs w:val="24"/>
    </w:rPr>
  </w:style>
  <w:style w:type="character" w:customStyle="1" w:styleId="120">
    <w:name w:val="纯文本 字符2"/>
    <w:link w:val="45"/>
    <w:qFormat/>
    <w:uiPriority w:val="0"/>
    <w:rPr>
      <w:rFonts w:ascii="宋体" w:hAnsi="Courier New" w:cs="Courier New"/>
      <w:kern w:val="2"/>
      <w:sz w:val="21"/>
      <w:szCs w:val="21"/>
    </w:rPr>
  </w:style>
  <w:style w:type="character" w:customStyle="1" w:styleId="121">
    <w:name w:val="日期 字符"/>
    <w:link w:val="50"/>
    <w:qFormat/>
    <w:uiPriority w:val="0"/>
    <w:rPr>
      <w:rFonts w:eastAsia="楷体_GB2312"/>
      <w:kern w:val="2"/>
      <w:sz w:val="28"/>
    </w:rPr>
  </w:style>
  <w:style w:type="character" w:customStyle="1" w:styleId="122">
    <w:name w:val="正文文本缩进 2 字符1"/>
    <w:link w:val="51"/>
    <w:qFormat/>
    <w:uiPriority w:val="0"/>
    <w:rPr>
      <w:kern w:val="2"/>
      <w:sz w:val="21"/>
      <w:szCs w:val="24"/>
    </w:rPr>
  </w:style>
  <w:style w:type="character" w:customStyle="1" w:styleId="123">
    <w:name w:val="尾注文本 字符"/>
    <w:link w:val="52"/>
    <w:qFormat/>
    <w:uiPriority w:val="0"/>
    <w:rPr>
      <w:kern w:val="2"/>
      <w:sz w:val="21"/>
      <w:szCs w:val="24"/>
    </w:rPr>
  </w:style>
  <w:style w:type="character" w:customStyle="1" w:styleId="124">
    <w:name w:val="批注框文本 字符"/>
    <w:link w:val="54"/>
    <w:qFormat/>
    <w:locked/>
    <w:uiPriority w:val="99"/>
    <w:rPr>
      <w:rFonts w:eastAsia="宋体"/>
      <w:kern w:val="2"/>
      <w:sz w:val="18"/>
      <w:szCs w:val="18"/>
      <w:lang w:val="en-US" w:eastAsia="zh-CN" w:bidi="ar-SA"/>
    </w:rPr>
  </w:style>
  <w:style w:type="character" w:customStyle="1" w:styleId="125">
    <w:name w:val="页脚 字符"/>
    <w:link w:val="55"/>
    <w:qFormat/>
    <w:uiPriority w:val="99"/>
    <w:rPr>
      <w:kern w:val="2"/>
      <w:sz w:val="18"/>
      <w:szCs w:val="18"/>
    </w:rPr>
  </w:style>
  <w:style w:type="character" w:customStyle="1" w:styleId="126">
    <w:name w:val="页眉 字符"/>
    <w:link w:val="57"/>
    <w:qFormat/>
    <w:uiPriority w:val="99"/>
    <w:rPr>
      <w:kern w:val="2"/>
      <w:sz w:val="18"/>
      <w:szCs w:val="18"/>
    </w:rPr>
  </w:style>
  <w:style w:type="character" w:customStyle="1" w:styleId="127">
    <w:name w:val="签名 字符"/>
    <w:link w:val="58"/>
    <w:qFormat/>
    <w:uiPriority w:val="0"/>
    <w:rPr>
      <w:kern w:val="2"/>
      <w:sz w:val="21"/>
      <w:szCs w:val="24"/>
    </w:rPr>
  </w:style>
  <w:style w:type="character" w:customStyle="1" w:styleId="128">
    <w:name w:val="副标题 字符"/>
    <w:link w:val="64"/>
    <w:qFormat/>
    <w:uiPriority w:val="0"/>
    <w:rPr>
      <w:rFonts w:ascii="Cambria" w:hAnsi="Cambria" w:cs="Times New Roman"/>
      <w:b/>
      <w:bCs/>
      <w:kern w:val="28"/>
      <w:sz w:val="32"/>
      <w:szCs w:val="32"/>
    </w:rPr>
  </w:style>
  <w:style w:type="character" w:customStyle="1" w:styleId="129">
    <w:name w:val="脚注文本 字符"/>
    <w:link w:val="67"/>
    <w:qFormat/>
    <w:uiPriority w:val="0"/>
    <w:rPr>
      <w:kern w:val="2"/>
      <w:sz w:val="18"/>
      <w:szCs w:val="18"/>
    </w:rPr>
  </w:style>
  <w:style w:type="character" w:customStyle="1" w:styleId="130">
    <w:name w:val="正文文本缩进 3 字符"/>
    <w:link w:val="70"/>
    <w:qFormat/>
    <w:uiPriority w:val="0"/>
    <w:rPr>
      <w:rFonts w:ascii="仿宋_GB2312" w:eastAsia="仿宋_GB2312"/>
      <w:kern w:val="2"/>
      <w:sz w:val="24"/>
      <w:szCs w:val="24"/>
    </w:rPr>
  </w:style>
  <w:style w:type="character" w:customStyle="1" w:styleId="131">
    <w:name w:val="正文文本 2 字符"/>
    <w:link w:val="76"/>
    <w:qFormat/>
    <w:uiPriority w:val="0"/>
    <w:rPr>
      <w:rFonts w:ascii="仿宋_GB2312" w:eastAsia="仿宋_GB2312"/>
      <w:b/>
      <w:bCs/>
      <w:kern w:val="2"/>
      <w:sz w:val="28"/>
      <w:szCs w:val="24"/>
    </w:rPr>
  </w:style>
  <w:style w:type="character" w:customStyle="1" w:styleId="132">
    <w:name w:val="信息标题 字符"/>
    <w:link w:val="79"/>
    <w:qFormat/>
    <w:uiPriority w:val="0"/>
    <w:rPr>
      <w:rFonts w:ascii="Cambria" w:hAnsi="Cambria" w:eastAsia="宋体" w:cs="Times New Roman"/>
      <w:kern w:val="2"/>
      <w:sz w:val="24"/>
      <w:szCs w:val="24"/>
      <w:shd w:val="pct20" w:color="auto" w:fill="auto"/>
    </w:rPr>
  </w:style>
  <w:style w:type="character" w:customStyle="1" w:styleId="133">
    <w:name w:val="HTML 预设格式 字符"/>
    <w:link w:val="80"/>
    <w:qFormat/>
    <w:uiPriority w:val="99"/>
    <w:rPr>
      <w:rFonts w:ascii="Courier New" w:hAnsi="Courier New" w:cs="Courier New"/>
      <w:kern w:val="2"/>
    </w:rPr>
  </w:style>
  <w:style w:type="character" w:customStyle="1" w:styleId="134">
    <w:name w:val="普通(网站) 字符1"/>
    <w:link w:val="81"/>
    <w:qFormat/>
    <w:locked/>
    <w:uiPriority w:val="0"/>
    <w:rPr>
      <w:rFonts w:ascii="Arial Unicode MS" w:hAnsi="Arial Unicode MS" w:eastAsia="Arial Unicode MS" w:cs="Arial Unicode MS"/>
      <w:sz w:val="24"/>
      <w:szCs w:val="24"/>
    </w:rPr>
  </w:style>
  <w:style w:type="character" w:customStyle="1" w:styleId="135">
    <w:name w:val="标题 字符"/>
    <w:link w:val="84"/>
    <w:qFormat/>
    <w:uiPriority w:val="0"/>
    <w:rPr>
      <w:rFonts w:ascii="Cambria" w:hAnsi="Cambria" w:cs="Times New Roman"/>
      <w:b/>
      <w:bCs/>
      <w:kern w:val="2"/>
      <w:sz w:val="32"/>
      <w:szCs w:val="32"/>
    </w:rPr>
  </w:style>
  <w:style w:type="character" w:customStyle="1" w:styleId="136">
    <w:name w:val="批注主题 字符1"/>
    <w:link w:val="85"/>
    <w:qFormat/>
    <w:uiPriority w:val="99"/>
    <w:rPr>
      <w:b/>
      <w:bCs/>
      <w:kern w:val="2"/>
      <w:sz w:val="21"/>
      <w:szCs w:val="24"/>
    </w:rPr>
  </w:style>
  <w:style w:type="character" w:customStyle="1" w:styleId="137">
    <w:name w:val="正文首行缩进 字符1"/>
    <w:link w:val="86"/>
    <w:qFormat/>
    <w:uiPriority w:val="0"/>
    <w:rPr>
      <w:rFonts w:ascii="仿宋_GB2312" w:eastAsia="仿宋_GB2312"/>
      <w:kern w:val="2"/>
      <w:sz w:val="24"/>
      <w:szCs w:val="24"/>
    </w:rPr>
  </w:style>
  <w:style w:type="character" w:customStyle="1" w:styleId="138">
    <w:name w:val="正文首行缩进 2 字符"/>
    <w:link w:val="87"/>
    <w:qFormat/>
    <w:uiPriority w:val="0"/>
    <w:rPr>
      <w:rFonts w:ascii="仿宋_GB2312" w:eastAsia="仿宋_GB2312"/>
      <w:kern w:val="2"/>
      <w:sz w:val="24"/>
      <w:szCs w:val="24"/>
    </w:rPr>
  </w:style>
  <w:style w:type="character" w:customStyle="1" w:styleId="139">
    <w:name w:val="批注主题 字符"/>
    <w:link w:val="140"/>
    <w:qFormat/>
    <w:uiPriority w:val="0"/>
    <w:rPr>
      <w:b/>
      <w:bCs/>
      <w:kern w:val="2"/>
      <w:sz w:val="21"/>
      <w:szCs w:val="24"/>
    </w:rPr>
  </w:style>
  <w:style w:type="paragraph" w:customStyle="1" w:styleId="140">
    <w:name w:val="批注主题1"/>
    <w:basedOn w:val="28"/>
    <w:next w:val="28"/>
    <w:link w:val="139"/>
    <w:qFormat/>
    <w:uiPriority w:val="0"/>
    <w:rPr>
      <w:b/>
      <w:bCs/>
    </w:rPr>
  </w:style>
  <w:style w:type="character" w:customStyle="1" w:styleId="141">
    <w:name w:val="浅色底纹 - 着色 2 字符"/>
    <w:link w:val="142"/>
    <w:qFormat/>
    <w:uiPriority w:val="0"/>
    <w:rPr>
      <w:b/>
      <w:bCs/>
      <w:i/>
      <w:iCs/>
      <w:color w:val="4F81BD"/>
      <w:kern w:val="2"/>
      <w:sz w:val="21"/>
      <w:szCs w:val="24"/>
    </w:rPr>
  </w:style>
  <w:style w:type="paragraph" w:customStyle="1" w:styleId="142">
    <w:name w:val="浅色底纹 - 着色 21"/>
    <w:basedOn w:val="1"/>
    <w:next w:val="1"/>
    <w:link w:val="141"/>
    <w:qFormat/>
    <w:uiPriority w:val="0"/>
    <w:pPr>
      <w:pBdr>
        <w:bottom w:val="single" w:color="4F81BD" w:sz="4" w:space="4"/>
      </w:pBdr>
      <w:spacing w:before="200" w:after="280"/>
      <w:ind w:left="936" w:right="936"/>
    </w:pPr>
    <w:rPr>
      <w:b/>
      <w:bCs/>
      <w:i/>
      <w:iCs/>
      <w:color w:val="4F81BD"/>
    </w:rPr>
  </w:style>
  <w:style w:type="character" w:customStyle="1" w:styleId="143">
    <w:name w:val="redfilenumber"/>
    <w:qFormat/>
    <w:uiPriority w:val="0"/>
    <w:rPr>
      <w:color w:val="BA2636"/>
      <w:sz w:val="18"/>
      <w:szCs w:val="18"/>
    </w:rPr>
  </w:style>
  <w:style w:type="character" w:customStyle="1" w:styleId="144">
    <w:name w:val="gray121"/>
    <w:qFormat/>
    <w:uiPriority w:val="0"/>
    <w:rPr>
      <w:rFonts w:hint="default"/>
      <w:color w:val="333333"/>
      <w:sz w:val="18"/>
      <w:szCs w:val="18"/>
      <w:u w:val="none"/>
    </w:rPr>
  </w:style>
  <w:style w:type="character" w:customStyle="1" w:styleId="145">
    <w:name w:val="正文文本 Char"/>
    <w:qFormat/>
    <w:uiPriority w:val="0"/>
    <w:rPr>
      <w:rFonts w:ascii="仿宋_GB2312" w:eastAsia="仿宋_GB2312"/>
      <w:kern w:val="2"/>
      <w:sz w:val="24"/>
      <w:szCs w:val="24"/>
    </w:rPr>
  </w:style>
  <w:style w:type="character" w:customStyle="1" w:styleId="146">
    <w:name w:val="font01"/>
    <w:qFormat/>
    <w:uiPriority w:val="0"/>
    <w:rPr>
      <w:rFonts w:hint="eastAsia" w:ascii="宋体" w:hAnsi="宋体" w:eastAsia="宋体" w:cs="宋体"/>
      <w:color w:val="000000"/>
      <w:sz w:val="24"/>
      <w:szCs w:val="24"/>
      <w:u w:val="none"/>
    </w:rPr>
  </w:style>
  <w:style w:type="character" w:customStyle="1" w:styleId="147">
    <w:name w:val="页码1"/>
    <w:qFormat/>
    <w:uiPriority w:val="0"/>
  </w:style>
  <w:style w:type="character" w:customStyle="1" w:styleId="148">
    <w:name w:val="纯文本 字符"/>
    <w:link w:val="149"/>
    <w:qFormat/>
    <w:uiPriority w:val="0"/>
    <w:rPr>
      <w:rFonts w:ascii="宋体" w:hAnsi="Courier New"/>
      <w:kern w:val="2"/>
      <w:sz w:val="21"/>
    </w:rPr>
  </w:style>
  <w:style w:type="paragraph" w:customStyle="1" w:styleId="149">
    <w:name w:val="纯文本1"/>
    <w:basedOn w:val="1"/>
    <w:link w:val="148"/>
    <w:qFormat/>
    <w:uiPriority w:val="0"/>
    <w:rPr>
      <w:rFonts w:ascii="宋体" w:hAnsi="Courier New"/>
      <w:szCs w:val="20"/>
    </w:rPr>
  </w:style>
  <w:style w:type="character" w:customStyle="1" w:styleId="150">
    <w:name w:val="中等深浅网格 1 - 强调文字颜色 2字符"/>
    <w:link w:val="151"/>
    <w:qFormat/>
    <w:uiPriority w:val="0"/>
    <w:rPr>
      <w:sz w:val="24"/>
    </w:rPr>
  </w:style>
  <w:style w:type="paragraph" w:customStyle="1" w:styleId="151">
    <w:name w:val="中等深浅网格 1 - 强调文字颜色 21"/>
    <w:basedOn w:val="1"/>
    <w:link w:val="150"/>
    <w:qFormat/>
    <w:uiPriority w:val="0"/>
    <w:pPr>
      <w:adjustRightInd w:val="0"/>
      <w:spacing w:line="360" w:lineRule="atLeast"/>
      <w:ind w:firstLine="420" w:firstLineChars="200"/>
      <w:jc w:val="left"/>
      <w:textAlignment w:val="baseline"/>
    </w:pPr>
    <w:rPr>
      <w:kern w:val="0"/>
      <w:sz w:val="24"/>
      <w:szCs w:val="20"/>
    </w:rPr>
  </w:style>
  <w:style w:type="character" w:customStyle="1" w:styleId="152">
    <w:name w:val="Char Char11"/>
    <w:qFormat/>
    <w:uiPriority w:val="0"/>
    <w:rPr>
      <w:kern w:val="2"/>
      <w:sz w:val="18"/>
    </w:rPr>
  </w:style>
  <w:style w:type="character" w:customStyle="1" w:styleId="153">
    <w:name w:val="正文文本 Char1"/>
    <w:qFormat/>
    <w:uiPriority w:val="0"/>
    <w:rPr>
      <w:kern w:val="2"/>
      <w:sz w:val="21"/>
      <w:szCs w:val="24"/>
    </w:rPr>
  </w:style>
  <w:style w:type="character" w:customStyle="1" w:styleId="154">
    <w:name w:val="纯文本 Char1"/>
    <w:qFormat/>
    <w:uiPriority w:val="0"/>
    <w:rPr>
      <w:rFonts w:ascii="宋体" w:hAnsi="Courier New" w:eastAsia="宋体" w:cs="宋体"/>
      <w:kern w:val="0"/>
      <w:szCs w:val="21"/>
      <w:lang w:val="en-US" w:eastAsia="zh-CN"/>
    </w:rPr>
  </w:style>
  <w:style w:type="character" w:customStyle="1" w:styleId="155">
    <w:name w:val="cfdate"/>
    <w:qFormat/>
    <w:uiPriority w:val="0"/>
    <w:rPr>
      <w:color w:val="333333"/>
      <w:sz w:val="18"/>
      <w:szCs w:val="18"/>
    </w:rPr>
  </w:style>
  <w:style w:type="character" w:customStyle="1" w:styleId="156">
    <w:name w:val="批注主题 Char1"/>
    <w:qFormat/>
    <w:uiPriority w:val="99"/>
    <w:rPr>
      <w:b/>
      <w:bCs/>
      <w:kern w:val="2"/>
      <w:sz w:val="21"/>
      <w:szCs w:val="24"/>
    </w:rPr>
  </w:style>
  <w:style w:type="character" w:customStyle="1" w:styleId="157">
    <w:name w:val="批注引用1"/>
    <w:qFormat/>
    <w:uiPriority w:val="0"/>
    <w:rPr>
      <w:sz w:val="21"/>
      <w:szCs w:val="21"/>
    </w:rPr>
  </w:style>
  <w:style w:type="character" w:customStyle="1" w:styleId="158">
    <w:name w:val="标题 2 Char"/>
    <w:qFormat/>
    <w:uiPriority w:val="9"/>
    <w:rPr>
      <w:rFonts w:ascii="Arial" w:hAnsi="Arial" w:eastAsia="黑体"/>
      <w:b/>
      <w:bCs/>
      <w:kern w:val="2"/>
      <w:sz w:val="26"/>
      <w:szCs w:val="32"/>
      <w:lang w:val="en-US" w:eastAsia="zh-HK" w:bidi="ar-SA"/>
    </w:rPr>
  </w:style>
  <w:style w:type="character" w:customStyle="1" w:styleId="159">
    <w:name w:val="批注文字 Char1"/>
    <w:qFormat/>
    <w:uiPriority w:val="99"/>
    <w:rPr>
      <w:rFonts w:ascii="Times New Roman" w:hAnsi="Times New Roman" w:eastAsia="宋体" w:cs="Times New Roman"/>
      <w:szCs w:val="20"/>
    </w:rPr>
  </w:style>
  <w:style w:type="character" w:customStyle="1" w:styleId="160">
    <w:name w:val="正文首行缩进 字符"/>
    <w:link w:val="161"/>
    <w:qFormat/>
    <w:uiPriority w:val="0"/>
    <w:rPr>
      <w:kern w:val="2"/>
      <w:sz w:val="21"/>
    </w:rPr>
  </w:style>
  <w:style w:type="paragraph" w:customStyle="1" w:styleId="161">
    <w:name w:val="正文首行缩进1"/>
    <w:basedOn w:val="34"/>
    <w:link w:val="160"/>
    <w:qFormat/>
    <w:uiPriority w:val="0"/>
    <w:pPr>
      <w:spacing w:after="120"/>
      <w:ind w:firstLine="420"/>
    </w:pPr>
    <w:rPr>
      <w:rFonts w:ascii="Times New Roman" w:eastAsia="宋体"/>
      <w:sz w:val="21"/>
      <w:szCs w:val="20"/>
    </w:rPr>
  </w:style>
  <w:style w:type="character" w:customStyle="1" w:styleId="162">
    <w:name w:val="apple-converted-space"/>
    <w:qFormat/>
    <w:uiPriority w:val="0"/>
  </w:style>
  <w:style w:type="character" w:customStyle="1" w:styleId="163">
    <w:name w:val="font11"/>
    <w:qFormat/>
    <w:uiPriority w:val="0"/>
    <w:rPr>
      <w:rFonts w:hint="default" w:ascii="Times New Roman" w:hAnsi="Times New Roman" w:cs="Times New Roman"/>
      <w:color w:val="000000"/>
      <w:sz w:val="24"/>
      <w:szCs w:val="24"/>
      <w:u w:val="none"/>
    </w:rPr>
  </w:style>
  <w:style w:type="character" w:customStyle="1" w:styleId="164">
    <w:name w:val="正文文本 Char2"/>
    <w:qFormat/>
    <w:uiPriority w:val="0"/>
    <w:rPr>
      <w:rFonts w:ascii="仿宋_GB2312" w:eastAsia="仿宋_GB2312"/>
      <w:kern w:val="2"/>
      <w:sz w:val="24"/>
      <w:szCs w:val="24"/>
    </w:rPr>
  </w:style>
  <w:style w:type="character" w:customStyle="1" w:styleId="165">
    <w:name w:val="short_text"/>
    <w:qFormat/>
    <w:uiPriority w:val="0"/>
  </w:style>
  <w:style w:type="character" w:customStyle="1" w:styleId="166">
    <w:name w:val="彩色列表 - 着色 1 字符"/>
    <w:link w:val="167"/>
    <w:qFormat/>
    <w:uiPriority w:val="34"/>
    <w:rPr>
      <w:kern w:val="2"/>
      <w:sz w:val="21"/>
      <w:szCs w:val="24"/>
    </w:rPr>
  </w:style>
  <w:style w:type="paragraph" w:customStyle="1" w:styleId="167">
    <w:name w:val="彩色列表 - 着色 11"/>
    <w:basedOn w:val="1"/>
    <w:link w:val="166"/>
    <w:qFormat/>
    <w:uiPriority w:val="34"/>
    <w:pPr>
      <w:ind w:firstLine="420" w:firstLineChars="200"/>
    </w:pPr>
  </w:style>
  <w:style w:type="character" w:customStyle="1" w:styleId="168">
    <w:name w:val="gjfg"/>
    <w:qFormat/>
    <w:uiPriority w:val="0"/>
  </w:style>
  <w:style w:type="character" w:customStyle="1" w:styleId="169">
    <w:name w:val="qxdate"/>
    <w:qFormat/>
    <w:uiPriority w:val="0"/>
    <w:rPr>
      <w:color w:val="333333"/>
      <w:sz w:val="18"/>
      <w:szCs w:val="18"/>
    </w:rPr>
  </w:style>
  <w:style w:type="character" w:customStyle="1" w:styleId="170">
    <w:name w:val="网格表 3 - 强调文字颜色 11"/>
    <w:qFormat/>
    <w:uiPriority w:val="0"/>
    <w:rPr>
      <w:b/>
      <w:bCs/>
      <w:smallCaps/>
      <w:spacing w:val="5"/>
    </w:rPr>
  </w:style>
  <w:style w:type="character" w:customStyle="1" w:styleId="171">
    <w:name w:val="批注文字 Char"/>
    <w:qFormat/>
    <w:uiPriority w:val="99"/>
    <w:rPr>
      <w:kern w:val="2"/>
      <w:sz w:val="21"/>
      <w:szCs w:val="24"/>
    </w:rPr>
  </w:style>
  <w:style w:type="character" w:customStyle="1" w:styleId="172">
    <w:name w:val="标书-正文 Char Char"/>
    <w:link w:val="173"/>
    <w:qFormat/>
    <w:uiPriority w:val="0"/>
    <w:rPr>
      <w:rFonts w:ascii="Arial" w:hAnsi="Arial" w:cs="Arial"/>
      <w:kern w:val="2"/>
      <w:sz w:val="21"/>
    </w:rPr>
  </w:style>
  <w:style w:type="paragraph" w:customStyle="1" w:styleId="173">
    <w:name w:val="标书-正文"/>
    <w:basedOn w:val="1"/>
    <w:link w:val="172"/>
    <w:qFormat/>
    <w:uiPriority w:val="0"/>
    <w:pPr>
      <w:spacing w:before="56" w:after="113" w:line="300" w:lineRule="auto"/>
      <w:ind w:firstLine="200" w:firstLineChars="200"/>
      <w:jc w:val="left"/>
    </w:pPr>
    <w:rPr>
      <w:rFonts w:ascii="Arial" w:hAnsi="Arial"/>
      <w:szCs w:val="20"/>
    </w:rPr>
  </w:style>
  <w:style w:type="character" w:customStyle="1" w:styleId="174">
    <w:name w:val="redfilefwwh"/>
    <w:qFormat/>
    <w:uiPriority w:val="0"/>
    <w:rPr>
      <w:color w:val="BA2636"/>
      <w:sz w:val="18"/>
      <w:szCs w:val="18"/>
    </w:rPr>
  </w:style>
  <w:style w:type="character" w:customStyle="1" w:styleId="175">
    <w:name w:val="页脚 Char"/>
    <w:qFormat/>
    <w:uiPriority w:val="99"/>
    <w:rPr>
      <w:rFonts w:eastAsia="Calibri"/>
      <w:sz w:val="21"/>
    </w:rPr>
  </w:style>
  <w:style w:type="character" w:customStyle="1" w:styleId="176">
    <w:name w:val="纯文本 Char"/>
    <w:qFormat/>
    <w:uiPriority w:val="0"/>
    <w:rPr>
      <w:rFonts w:ascii="宋体" w:hAnsi="Courier New"/>
      <w:kern w:val="2"/>
      <w:sz w:val="24"/>
    </w:rPr>
  </w:style>
  <w:style w:type="character" w:customStyle="1" w:styleId="177">
    <w:name w:val="p1481"/>
    <w:qFormat/>
    <w:uiPriority w:val="0"/>
  </w:style>
  <w:style w:type="character" w:customStyle="1" w:styleId="178">
    <w:name w:val="彩色网格 - 着色 1 字符"/>
    <w:link w:val="179"/>
    <w:qFormat/>
    <w:uiPriority w:val="0"/>
    <w:rPr>
      <w:i/>
      <w:iCs/>
      <w:color w:val="000000"/>
      <w:kern w:val="2"/>
      <w:sz w:val="21"/>
      <w:szCs w:val="24"/>
    </w:rPr>
  </w:style>
  <w:style w:type="paragraph" w:customStyle="1" w:styleId="179">
    <w:name w:val="彩色网格 - 着色 11"/>
    <w:basedOn w:val="1"/>
    <w:next w:val="1"/>
    <w:link w:val="178"/>
    <w:qFormat/>
    <w:uiPriority w:val="0"/>
    <w:rPr>
      <w:i/>
      <w:iCs/>
      <w:color w:val="000000"/>
    </w:rPr>
  </w:style>
  <w:style w:type="character" w:customStyle="1" w:styleId="180">
    <w:name w:val="正文文本缩进 2 Char"/>
    <w:qFormat/>
    <w:uiPriority w:val="0"/>
    <w:rPr>
      <w:kern w:val="2"/>
      <w:sz w:val="21"/>
      <w:szCs w:val="24"/>
    </w:rPr>
  </w:style>
  <w:style w:type="character" w:customStyle="1" w:styleId="181">
    <w:name w:val="displayarti"/>
    <w:qFormat/>
    <w:uiPriority w:val="0"/>
    <w:rPr>
      <w:color w:val="FFFFFF"/>
      <w:shd w:val="clear" w:color="auto" w:fill="A00000"/>
    </w:rPr>
  </w:style>
  <w:style w:type="character" w:customStyle="1" w:styleId="182">
    <w:name w:val="正文文本缩进 Char"/>
    <w:qFormat/>
    <w:uiPriority w:val="0"/>
    <w:rPr>
      <w:rFonts w:ascii="仿宋_GB2312" w:eastAsia="仿宋_GB2312"/>
      <w:kern w:val="2"/>
      <w:sz w:val="24"/>
      <w:szCs w:val="24"/>
    </w:rPr>
  </w:style>
  <w:style w:type="character" w:customStyle="1" w:styleId="183">
    <w:name w:val="列出段落 Char"/>
    <w:link w:val="184"/>
    <w:qFormat/>
    <w:uiPriority w:val="0"/>
    <w:rPr>
      <w:kern w:val="2"/>
      <w:sz w:val="21"/>
      <w:szCs w:val="24"/>
    </w:rPr>
  </w:style>
  <w:style w:type="paragraph" w:customStyle="1" w:styleId="184">
    <w:name w:val="列出段落1"/>
    <w:basedOn w:val="1"/>
    <w:link w:val="183"/>
    <w:qFormat/>
    <w:uiPriority w:val="0"/>
    <w:pPr>
      <w:ind w:firstLine="420" w:firstLineChars="200"/>
    </w:pPr>
  </w:style>
  <w:style w:type="paragraph" w:customStyle="1" w:styleId="185">
    <w:name w:val="xl133"/>
    <w:basedOn w:val="1"/>
    <w:qFormat/>
    <w:uiPriority w:val="0"/>
    <w:pPr>
      <w:widowControl/>
      <w:pBdr>
        <w:left w:val="single" w:color="auto" w:sz="8" w:space="0"/>
        <w:bottom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186">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187">
    <w:name w:val="xl138"/>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188">
    <w:name w:val="标题前缀"/>
    <w:qFormat/>
    <w:uiPriority w:val="0"/>
    <w:pPr>
      <w:tabs>
        <w:tab w:val="left" w:pos="5550"/>
      </w:tabs>
      <w:spacing w:before="100" w:beforeAutospacing="1"/>
      <w:jc w:val="right"/>
    </w:pPr>
    <w:rPr>
      <w:rFonts w:ascii="宋体" w:hAnsi="宋体" w:eastAsia="宋体" w:cs="Times New Roman"/>
      <w:bCs/>
      <w:kern w:val="2"/>
      <w:sz w:val="24"/>
      <w:szCs w:val="24"/>
      <w:lang w:val="zh-CN" w:eastAsia="zh-CN" w:bidi="ar-SA"/>
    </w:rPr>
  </w:style>
  <w:style w:type="paragraph" w:customStyle="1" w:styleId="189">
    <w:name w:val="条款附加"/>
    <w:qFormat/>
    <w:uiPriority w:val="0"/>
    <w:pPr>
      <w:tabs>
        <w:tab w:val="left" w:pos="425"/>
      </w:tabs>
      <w:snapToGrid w:val="0"/>
      <w:spacing w:after="120" w:line="300" w:lineRule="auto"/>
      <w:ind w:left="425" w:hanging="425"/>
    </w:pPr>
    <w:rPr>
      <w:rFonts w:ascii="宋体" w:hAnsi="Times New Roman" w:eastAsia="宋体" w:cs="Times New Roman"/>
      <w:sz w:val="24"/>
      <w:lang w:val="en-US" w:eastAsia="zh-CN" w:bidi="ar-SA"/>
    </w:rPr>
  </w:style>
  <w:style w:type="paragraph" w:customStyle="1" w:styleId="190">
    <w:name w:val="font7"/>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91">
    <w:name w:val="xl89"/>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2">
    <w:name w:val="xl124"/>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193">
    <w:name w:val="xl141"/>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color w:val="008080"/>
      <w:kern w:val="0"/>
      <w:szCs w:val="21"/>
      <w:u w:val="single"/>
    </w:rPr>
  </w:style>
  <w:style w:type="paragraph" w:customStyle="1" w:styleId="194">
    <w:name w:val="无间隔1"/>
    <w:qFormat/>
    <w:uiPriority w:val="1"/>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95">
    <w:name w:val="xl66"/>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196">
    <w:name w:val="样式 宋体 五号 行距: 单倍行距"/>
    <w:basedOn w:val="1"/>
    <w:qFormat/>
    <w:uiPriority w:val="0"/>
    <w:rPr>
      <w:rFonts w:ascii="宋体" w:hAnsi="宋体" w:cs="宋体"/>
      <w:szCs w:val="20"/>
    </w:rPr>
  </w:style>
  <w:style w:type="paragraph" w:customStyle="1" w:styleId="19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98">
    <w:name w:val="xl77"/>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4"/>
    </w:rPr>
  </w:style>
  <w:style w:type="paragraph" w:customStyle="1" w:styleId="199">
    <w:name w:val="Default Paragraph Font Para Char"/>
    <w:basedOn w:val="1"/>
    <w:qFormat/>
    <w:uiPriority w:val="0"/>
    <w:pPr>
      <w:widowControl/>
      <w:spacing w:after="160" w:line="240" w:lineRule="exact"/>
      <w:jc w:val="left"/>
    </w:pPr>
    <w:rPr>
      <w:szCs w:val="20"/>
    </w:rPr>
  </w:style>
  <w:style w:type="paragraph" w:customStyle="1" w:styleId="200">
    <w:name w:val="样式1"/>
    <w:basedOn w:val="1"/>
    <w:qFormat/>
    <w:uiPriority w:val="0"/>
    <w:pPr>
      <w:tabs>
        <w:tab w:val="left" w:pos="709"/>
      </w:tabs>
      <w:ind w:left="720" w:hanging="720"/>
    </w:pPr>
    <w:rPr>
      <w:rFonts w:ascii="宋体" w:hAnsi="宋体"/>
      <w:szCs w:val="21"/>
    </w:rPr>
  </w:style>
  <w:style w:type="paragraph" w:customStyle="1" w:styleId="201">
    <w:name w:val="font13"/>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02">
    <w:name w:val="xl65"/>
    <w:basedOn w:val="1"/>
    <w:qFormat/>
    <w:uiPriority w:val="0"/>
    <w:pPr>
      <w:widowControl/>
      <w:pBdr>
        <w:right w:val="single" w:color="auto" w:sz="8" w:space="0"/>
      </w:pBdr>
      <w:spacing w:before="100" w:beforeAutospacing="1" w:after="100" w:afterAutospacing="1"/>
      <w:jc w:val="left"/>
    </w:pPr>
    <w:rPr>
      <w:rFonts w:ascii="宋体" w:hAnsi="宋体" w:cs="宋体"/>
      <w:kern w:val="0"/>
      <w:szCs w:val="21"/>
    </w:rPr>
  </w:style>
  <w:style w:type="paragraph" w:customStyle="1" w:styleId="203">
    <w:name w:val="_Style 2"/>
    <w:basedOn w:val="1"/>
    <w:qFormat/>
    <w:uiPriority w:val="34"/>
    <w:pPr>
      <w:ind w:firstLine="420" w:firstLineChars="200"/>
    </w:pPr>
  </w:style>
  <w:style w:type="paragraph" w:customStyle="1" w:styleId="204">
    <w:name w:val="文档正文"/>
    <w:basedOn w:val="1"/>
    <w:qFormat/>
    <w:uiPriority w:val="0"/>
    <w:pPr>
      <w:spacing w:beforeLines="50"/>
    </w:pPr>
    <w:rPr>
      <w:b/>
    </w:rPr>
  </w:style>
  <w:style w:type="paragraph" w:customStyle="1" w:styleId="205">
    <w:name w:val="1"/>
    <w:basedOn w:val="1"/>
    <w:qFormat/>
    <w:uiPriority w:val="0"/>
    <w:pPr>
      <w:spacing w:afterLines="50" w:line="360" w:lineRule="auto"/>
      <w:ind w:firstLine="3243" w:firstLineChars="1080"/>
    </w:pPr>
    <w:rPr>
      <w:rFonts w:ascii="宋体" w:hAnsi="宋体"/>
      <w:b/>
      <w:sz w:val="30"/>
      <w:szCs w:val="21"/>
    </w:rPr>
  </w:style>
  <w:style w:type="paragraph" w:customStyle="1" w:styleId="206">
    <w:name w:val="Char Char Char Char Char Char Char"/>
    <w:basedOn w:val="1"/>
    <w:qFormat/>
    <w:uiPriority w:val="0"/>
    <w:rPr>
      <w:rFonts w:ascii="Tahoma" w:hAnsi="Tahoma"/>
      <w:sz w:val="24"/>
      <w:szCs w:val="20"/>
    </w:rPr>
  </w:style>
  <w:style w:type="paragraph" w:customStyle="1" w:styleId="207">
    <w:name w:val="Char1 Char Char Char Char Char Char"/>
    <w:basedOn w:val="1"/>
    <w:qFormat/>
    <w:uiPriority w:val="0"/>
    <w:pPr>
      <w:tabs>
        <w:tab w:val="left" w:pos="360"/>
      </w:tabs>
      <w:ind w:firstLine="560" w:firstLineChars="200"/>
      <w:jc w:val="left"/>
    </w:pPr>
    <w:rPr>
      <w:sz w:val="24"/>
    </w:rPr>
  </w:style>
  <w:style w:type="paragraph" w:customStyle="1" w:styleId="208">
    <w:name w:val="xl136"/>
    <w:basedOn w:val="1"/>
    <w:qFormat/>
    <w:uiPriority w:val="0"/>
    <w:pPr>
      <w:widowControl/>
      <w:pBdr>
        <w:left w:val="single" w:color="auto" w:sz="8" w:space="0"/>
        <w:bottom w:val="single" w:color="000000"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09">
    <w:name w:val="tk2"/>
    <w:basedOn w:val="1"/>
    <w:qFormat/>
    <w:uiPriority w:val="0"/>
    <w:pPr>
      <w:spacing w:line="360" w:lineRule="auto"/>
      <w:ind w:firstLine="480" w:firstLineChars="200"/>
    </w:pPr>
    <w:rPr>
      <w:sz w:val="24"/>
      <w:szCs w:val="20"/>
    </w:rPr>
  </w:style>
  <w:style w:type="paragraph" w:customStyle="1" w:styleId="210">
    <w:name w:val="xl111"/>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211">
    <w:name w:val="Char Char Char"/>
    <w:basedOn w:val="1"/>
    <w:qFormat/>
    <w:uiPriority w:val="0"/>
    <w:rPr>
      <w:rFonts w:ascii="Tahoma" w:hAnsi="Tahoma"/>
      <w:sz w:val="24"/>
      <w:szCs w:val="20"/>
    </w:rPr>
  </w:style>
  <w:style w:type="paragraph" w:customStyle="1" w:styleId="212">
    <w:name w:val="样式 首行缩进:  2 字符"/>
    <w:basedOn w:val="1"/>
    <w:qFormat/>
    <w:uiPriority w:val="0"/>
    <w:pPr>
      <w:spacing w:line="360" w:lineRule="auto"/>
      <w:ind w:firstLine="200" w:firstLineChars="200"/>
    </w:pPr>
    <w:rPr>
      <w:sz w:val="24"/>
      <w:szCs w:val="20"/>
    </w:rPr>
  </w:style>
  <w:style w:type="paragraph" w:customStyle="1" w:styleId="213">
    <w:name w:val="font14"/>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214">
    <w:name w:val="style4"/>
    <w:basedOn w:val="1"/>
    <w:qFormat/>
    <w:uiPriority w:val="0"/>
    <w:pPr>
      <w:widowControl/>
      <w:spacing w:before="100" w:beforeAutospacing="1" w:after="100" w:afterAutospacing="1"/>
      <w:jc w:val="left"/>
    </w:pPr>
    <w:rPr>
      <w:rFonts w:ascii="宋体" w:hAnsi="宋体" w:cs="宋体"/>
      <w:kern w:val="0"/>
      <w:sz w:val="24"/>
    </w:rPr>
  </w:style>
  <w:style w:type="paragraph" w:customStyle="1" w:styleId="215">
    <w:name w:val="xl144"/>
    <w:basedOn w:val="1"/>
    <w:qFormat/>
    <w:uiPriority w:val="0"/>
    <w:pPr>
      <w:widowControl/>
      <w:pBdr>
        <w:right w:val="single" w:color="auto" w:sz="8" w:space="0"/>
      </w:pBdr>
      <w:spacing w:before="100" w:beforeAutospacing="1" w:after="100" w:afterAutospacing="1"/>
    </w:pPr>
    <w:rPr>
      <w:rFonts w:ascii="新宋体" w:hAnsi="新宋体" w:eastAsia="新宋体" w:cs="宋体"/>
      <w:color w:val="FF0000"/>
      <w:kern w:val="0"/>
      <w:szCs w:val="21"/>
    </w:rPr>
  </w:style>
  <w:style w:type="paragraph" w:customStyle="1" w:styleId="216">
    <w:name w:val="font8"/>
    <w:basedOn w:val="1"/>
    <w:qFormat/>
    <w:uiPriority w:val="0"/>
    <w:pPr>
      <w:widowControl/>
      <w:spacing w:before="100" w:beforeAutospacing="1" w:after="100" w:afterAutospacing="1"/>
      <w:jc w:val="left"/>
    </w:pPr>
    <w:rPr>
      <w:color w:val="000000"/>
      <w:kern w:val="0"/>
      <w:sz w:val="14"/>
      <w:szCs w:val="14"/>
    </w:rPr>
  </w:style>
  <w:style w:type="paragraph" w:customStyle="1" w:styleId="217">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18">
    <w:name w:val="xl92"/>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Cs w:val="21"/>
    </w:rPr>
  </w:style>
  <w:style w:type="paragraph" w:customStyle="1" w:styleId="219">
    <w:name w:val="xl107"/>
    <w:basedOn w:val="1"/>
    <w:qFormat/>
    <w:uiPriority w:val="0"/>
    <w:pPr>
      <w:widowControl/>
      <w:pBdr>
        <w:right w:val="single" w:color="auto" w:sz="8" w:space="0"/>
      </w:pBdr>
      <w:spacing w:before="100" w:beforeAutospacing="1" w:after="100" w:afterAutospacing="1"/>
      <w:jc w:val="left"/>
    </w:pPr>
    <w:rPr>
      <w:rFonts w:ascii="宋体" w:hAnsi="宋体" w:cs="宋体"/>
      <w:kern w:val="0"/>
      <w:sz w:val="24"/>
    </w:rPr>
  </w:style>
  <w:style w:type="paragraph" w:customStyle="1" w:styleId="220">
    <w:name w:val="xl152"/>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21">
    <w:name w:val="默认段落字体 Para Char Char Char Char Char Char Char"/>
    <w:basedOn w:val="1"/>
    <w:qFormat/>
    <w:uiPriority w:val="0"/>
    <w:rPr>
      <w:rFonts w:ascii="Tahoma" w:hAnsi="Tahoma"/>
      <w:sz w:val="24"/>
      <w:szCs w:val="20"/>
    </w:rPr>
  </w:style>
  <w:style w:type="paragraph" w:customStyle="1" w:styleId="222">
    <w:name w:val="彩色列表 - 着色 12"/>
    <w:basedOn w:val="1"/>
    <w:qFormat/>
    <w:uiPriority w:val="34"/>
    <w:pPr>
      <w:ind w:firstLine="420" w:firstLineChars="200"/>
    </w:pPr>
  </w:style>
  <w:style w:type="paragraph" w:customStyle="1" w:styleId="223">
    <w:name w:val="样式 正文文本缩进 + 段前: 2 字符"/>
    <w:basedOn w:val="1"/>
    <w:qFormat/>
    <w:uiPriority w:val="0"/>
    <w:pPr>
      <w:ind w:left="420" w:leftChars="200"/>
      <w:jc w:val="left"/>
    </w:pPr>
    <w:rPr>
      <w:sz w:val="28"/>
      <w:lang w:eastAsia="zh-TW"/>
    </w:rPr>
  </w:style>
  <w:style w:type="paragraph" w:customStyle="1" w:styleId="224">
    <w:name w:val="xl135"/>
    <w:basedOn w:val="1"/>
    <w:qFormat/>
    <w:uiPriority w:val="0"/>
    <w:pPr>
      <w:widowControl/>
      <w:pBdr>
        <w:top w:val="single" w:color="auto" w:sz="8" w:space="0"/>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25">
    <w:name w:val="xl7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26">
    <w:name w:val="xl83"/>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27">
    <w:name w:val="标题3"/>
    <w:basedOn w:val="5"/>
    <w:qFormat/>
    <w:uiPriority w:val="0"/>
    <w:pPr>
      <w:spacing w:before="0" w:after="0" w:line="360" w:lineRule="auto"/>
      <w:jc w:val="left"/>
    </w:pPr>
    <w:rPr>
      <w:sz w:val="24"/>
    </w:rPr>
  </w:style>
  <w:style w:type="paragraph" w:customStyle="1" w:styleId="228">
    <w:name w:val="xl12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29">
    <w:name w:val="1_0"/>
    <w:basedOn w:val="1"/>
    <w:next w:val="1"/>
    <w:qFormat/>
    <w:uiPriority w:val="0"/>
    <w:rPr>
      <w:rFonts w:ascii="宋体" w:hAnsi="宋体" w:cs="Courier New"/>
      <w:color w:val="000000"/>
      <w:kern w:val="1"/>
      <w:szCs w:val="20"/>
    </w:rPr>
  </w:style>
  <w:style w:type="paragraph" w:customStyle="1" w:styleId="230">
    <w:name w:val="xl137"/>
    <w:basedOn w:val="1"/>
    <w:qFormat/>
    <w:uiPriority w:val="0"/>
    <w:pPr>
      <w:widowControl/>
      <w:pBdr>
        <w:top w:val="single" w:color="000000"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31">
    <w:name w:val="xl153"/>
    <w:basedOn w:val="1"/>
    <w:qFormat/>
    <w:uiPriority w:val="0"/>
    <w:pPr>
      <w:widowControl/>
      <w:pBdr>
        <w:top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232">
    <w:name w:val="Char Char1 Char Char Char Char Char Char"/>
    <w:basedOn w:val="1"/>
    <w:qFormat/>
    <w:uiPriority w:val="0"/>
    <w:pPr>
      <w:widowControl/>
      <w:spacing w:after="160" w:line="240" w:lineRule="exact"/>
      <w:jc w:val="center"/>
    </w:pPr>
    <w:rPr>
      <w:rFonts w:ascii="黑体" w:hAnsi="Verdana" w:eastAsia="黑体"/>
      <w:kern w:val="0"/>
      <w:sz w:val="36"/>
      <w:szCs w:val="36"/>
    </w:rPr>
  </w:style>
  <w:style w:type="paragraph" w:customStyle="1" w:styleId="233">
    <w:name w:val="xl150"/>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34">
    <w:name w:val="xl74"/>
    <w:basedOn w:val="1"/>
    <w:qFormat/>
    <w:uiPriority w:val="0"/>
    <w:pPr>
      <w:widowControl/>
      <w:pBdr>
        <w:right w:val="single" w:color="auto" w:sz="8" w:space="0"/>
      </w:pBdr>
      <w:spacing w:before="100" w:beforeAutospacing="1" w:after="100" w:afterAutospacing="1"/>
    </w:pPr>
    <w:rPr>
      <w:rFonts w:ascii="宋体" w:hAnsi="宋体" w:cs="宋体"/>
      <w:color w:val="FF0000"/>
      <w:kern w:val="0"/>
      <w:szCs w:val="21"/>
    </w:rPr>
  </w:style>
  <w:style w:type="paragraph" w:customStyle="1" w:styleId="235">
    <w:name w:val="xl156"/>
    <w:basedOn w:val="1"/>
    <w:qFormat/>
    <w:uiPriority w:val="0"/>
    <w:pPr>
      <w:widowControl/>
      <w:pBdr>
        <w:left w:val="single" w:color="auto" w:sz="8" w:space="0"/>
      </w:pBdr>
      <w:spacing w:before="100" w:beforeAutospacing="1" w:after="100" w:afterAutospacing="1"/>
      <w:jc w:val="center"/>
    </w:pPr>
    <w:rPr>
      <w:rFonts w:ascii="宋体" w:hAnsi="宋体" w:cs="宋体"/>
      <w:kern w:val="0"/>
      <w:sz w:val="24"/>
    </w:rPr>
  </w:style>
  <w:style w:type="paragraph" w:customStyle="1" w:styleId="236">
    <w:name w:val="xl76"/>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37">
    <w:name w:val="font16"/>
    <w:basedOn w:val="1"/>
    <w:qFormat/>
    <w:uiPriority w:val="0"/>
    <w:pPr>
      <w:widowControl/>
      <w:spacing w:before="100" w:beforeAutospacing="1" w:after="100" w:afterAutospacing="1"/>
      <w:jc w:val="left"/>
    </w:pPr>
    <w:rPr>
      <w:rFonts w:ascii="新宋体" w:hAnsi="新宋体" w:eastAsia="新宋体" w:cs="宋体"/>
      <w:color w:val="008080"/>
      <w:kern w:val="0"/>
      <w:szCs w:val="21"/>
      <w:u w:val="single"/>
    </w:rPr>
  </w:style>
  <w:style w:type="paragraph" w:customStyle="1" w:styleId="238">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0">
    <w:name w:val="Char"/>
    <w:basedOn w:val="1"/>
    <w:qFormat/>
    <w:uiPriority w:val="0"/>
    <w:rPr>
      <w:rFonts w:ascii="Tahoma" w:hAnsi="Tahoma"/>
      <w:sz w:val="24"/>
      <w:szCs w:val="20"/>
    </w:rPr>
  </w:style>
  <w:style w:type="paragraph" w:customStyle="1" w:styleId="241">
    <w:name w:val="xl8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2">
    <w:name w:val="文档结构图1"/>
    <w:basedOn w:val="1"/>
    <w:qFormat/>
    <w:uiPriority w:val="0"/>
    <w:pPr>
      <w:shd w:val="clear" w:color="auto" w:fill="000080"/>
    </w:pPr>
  </w:style>
  <w:style w:type="paragraph" w:customStyle="1" w:styleId="243">
    <w:name w:val="0"/>
    <w:basedOn w:val="1"/>
    <w:qFormat/>
    <w:uiPriority w:val="0"/>
    <w:pPr>
      <w:widowControl/>
      <w:snapToGrid w:val="0"/>
    </w:pPr>
    <w:rPr>
      <w:rFonts w:eastAsia="Arial Unicode MS"/>
      <w:kern w:val="0"/>
      <w:szCs w:val="20"/>
    </w:rPr>
  </w:style>
  <w:style w:type="paragraph" w:customStyle="1" w:styleId="244">
    <w:name w:val="xl130"/>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45">
    <w:name w:val="xl93"/>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6">
    <w:name w:val="修订1"/>
    <w:unhideWhenUsed/>
    <w:qFormat/>
    <w:uiPriority w:val="62"/>
    <w:rPr>
      <w:rFonts w:ascii="Times New Roman" w:hAnsi="Times New Roman" w:eastAsia="宋体" w:cs="Times New Roman"/>
      <w:kern w:val="2"/>
      <w:sz w:val="21"/>
      <w:szCs w:val="24"/>
      <w:lang w:val="en-US" w:eastAsia="zh-CN" w:bidi="ar-SA"/>
    </w:rPr>
  </w:style>
  <w:style w:type="paragraph" w:customStyle="1" w:styleId="247">
    <w:name w:val="xl96"/>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248">
    <w:name w:val="四号　首行缩进"/>
    <w:basedOn w:val="1"/>
    <w:qFormat/>
    <w:uiPriority w:val="0"/>
    <w:pPr>
      <w:spacing w:line="360" w:lineRule="auto"/>
    </w:pPr>
    <w:rPr>
      <w:rFonts w:ascii="宋体" w:hAnsi="宋体"/>
      <w:bCs/>
      <w:szCs w:val="21"/>
    </w:rPr>
  </w:style>
  <w:style w:type="paragraph" w:customStyle="1" w:styleId="249">
    <w:name w:val="标题2"/>
    <w:basedOn w:val="4"/>
    <w:qFormat/>
    <w:uiPriority w:val="0"/>
    <w:pPr>
      <w:keepLines/>
      <w:spacing w:line="360" w:lineRule="auto"/>
      <w:ind w:left="0" w:firstLine="0"/>
      <w:jc w:val="left"/>
    </w:pPr>
    <w:rPr>
      <w:rFonts w:ascii="Cambria" w:hAnsi="Cambria"/>
      <w:sz w:val="24"/>
      <w:szCs w:val="32"/>
    </w:rPr>
  </w:style>
  <w:style w:type="paragraph" w:customStyle="1" w:styleId="250">
    <w:name w:val="xl102"/>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1">
    <w:name w:val="xl97"/>
    <w:basedOn w:val="1"/>
    <w:qFormat/>
    <w:uiPriority w:val="0"/>
    <w:pPr>
      <w:widowControl/>
      <w:pBdr>
        <w:right w:val="single" w:color="auto" w:sz="8" w:space="0"/>
      </w:pBdr>
      <w:spacing w:before="100" w:beforeAutospacing="1" w:after="100" w:afterAutospacing="1"/>
    </w:pPr>
    <w:rPr>
      <w:rFonts w:ascii="Arial" w:hAnsi="Arial" w:cs="Arial"/>
      <w:kern w:val="0"/>
      <w:szCs w:val="21"/>
    </w:rPr>
  </w:style>
  <w:style w:type="paragraph" w:customStyle="1" w:styleId="252">
    <w:name w:val="xl115"/>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53">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4">
    <w:name w:val="font5"/>
    <w:basedOn w:val="1"/>
    <w:qFormat/>
    <w:uiPriority w:val="0"/>
    <w:pPr>
      <w:widowControl/>
      <w:spacing w:before="100" w:beforeAutospacing="1" w:after="100" w:afterAutospacing="1"/>
      <w:jc w:val="left"/>
    </w:pPr>
    <w:rPr>
      <w:rFonts w:ascii="Cambria" w:hAnsi="Cambria" w:cs="宋体"/>
      <w:color w:val="000000"/>
      <w:kern w:val="0"/>
      <w:szCs w:val="21"/>
    </w:rPr>
  </w:style>
  <w:style w:type="paragraph" w:customStyle="1" w:styleId="255">
    <w:name w:val="xl10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b/>
      <w:bCs/>
      <w:kern w:val="0"/>
      <w:szCs w:val="21"/>
    </w:rPr>
  </w:style>
  <w:style w:type="paragraph" w:customStyle="1" w:styleId="256">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73"/>
    <w:basedOn w:val="1"/>
    <w:qFormat/>
    <w:uiPriority w:val="0"/>
    <w:pPr>
      <w:widowControl/>
      <w:pBdr>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58">
    <w:name w:val="font17"/>
    <w:basedOn w:val="1"/>
    <w:qFormat/>
    <w:uiPriority w:val="0"/>
    <w:pPr>
      <w:widowControl/>
      <w:spacing w:before="100" w:beforeAutospacing="1" w:after="100" w:afterAutospacing="1"/>
      <w:jc w:val="left"/>
    </w:pPr>
    <w:rPr>
      <w:rFonts w:ascii="新宋体" w:hAnsi="新宋体" w:eastAsia="新宋体" w:cs="宋体"/>
      <w:color w:val="000000"/>
      <w:kern w:val="0"/>
      <w:szCs w:val="21"/>
    </w:rPr>
  </w:style>
  <w:style w:type="paragraph" w:customStyle="1" w:styleId="259">
    <w:name w:val="xl95"/>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260">
    <w:name w:val="font15"/>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261">
    <w:name w:val="xl125"/>
    <w:basedOn w:val="1"/>
    <w:qFormat/>
    <w:uiPriority w:val="0"/>
    <w:pPr>
      <w:widowControl/>
      <w:pBdr>
        <w:bottom w:val="single" w:color="auto" w:sz="8" w:space="0"/>
        <w:right w:val="single" w:color="auto" w:sz="8" w:space="0"/>
      </w:pBdr>
      <w:spacing w:before="100" w:beforeAutospacing="1" w:after="100" w:afterAutospacing="1"/>
      <w:jc w:val="left"/>
    </w:pPr>
    <w:rPr>
      <w:rFonts w:ascii="Cambria" w:hAnsi="Cambria" w:cs="宋体"/>
      <w:kern w:val="0"/>
      <w:szCs w:val="21"/>
    </w:rPr>
  </w:style>
  <w:style w:type="paragraph" w:customStyle="1" w:styleId="262">
    <w:name w:val="xl88"/>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FF0000"/>
      <w:kern w:val="0"/>
      <w:szCs w:val="21"/>
    </w:rPr>
  </w:style>
  <w:style w:type="paragraph" w:customStyle="1" w:styleId="263">
    <w:name w:val="font23"/>
    <w:basedOn w:val="1"/>
    <w:qFormat/>
    <w:uiPriority w:val="0"/>
    <w:pPr>
      <w:widowControl/>
      <w:spacing w:before="100" w:beforeAutospacing="1" w:after="100" w:afterAutospacing="1"/>
      <w:jc w:val="left"/>
    </w:pPr>
    <w:rPr>
      <w:color w:val="FF0000"/>
      <w:kern w:val="0"/>
      <w:sz w:val="14"/>
      <w:szCs w:val="14"/>
    </w:rPr>
  </w:style>
  <w:style w:type="paragraph" w:customStyle="1" w:styleId="264">
    <w:name w:val="font18"/>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65">
    <w:name w:val="样式 样式 样式 样式 标题 2 + 宋体 五号 非加粗 黑色 + 段前: 6 磅 段后: 0 磅 行距: 单倍行距 + 段前:..."/>
    <w:basedOn w:val="1"/>
    <w:qFormat/>
    <w:uiPriority w:val="0"/>
    <w:pPr>
      <w:keepNext/>
      <w:keepLines/>
      <w:spacing w:before="240"/>
      <w:ind w:firstLine="400"/>
      <w:outlineLvl w:val="1"/>
    </w:pPr>
    <w:rPr>
      <w:rFonts w:ascii="宋体" w:hAnsi="宋体" w:cs="宋体"/>
      <w:b/>
      <w:bCs/>
      <w:color w:val="000000"/>
      <w:szCs w:val="20"/>
    </w:rPr>
  </w:style>
  <w:style w:type="paragraph" w:customStyle="1" w:styleId="266">
    <w:name w:val="xl119"/>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267">
    <w:name w:val="xl134"/>
    <w:basedOn w:val="1"/>
    <w:qFormat/>
    <w:uiPriority w:val="0"/>
    <w:pPr>
      <w:widowControl/>
      <w:pBdr>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68">
    <w:name w:val="xl109"/>
    <w:basedOn w:val="1"/>
    <w:qFormat/>
    <w:uiPriority w:val="0"/>
    <w:pPr>
      <w:widowControl/>
      <w:pBdr>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69">
    <w:name w:val="xl114"/>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70">
    <w:name w:val="xl148"/>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271">
    <w:name w:val="font21"/>
    <w:basedOn w:val="1"/>
    <w:qFormat/>
    <w:uiPriority w:val="0"/>
    <w:pPr>
      <w:widowControl/>
      <w:spacing w:before="100" w:beforeAutospacing="1" w:after="100" w:afterAutospacing="1"/>
      <w:jc w:val="left"/>
    </w:pPr>
    <w:rPr>
      <w:rFonts w:ascii="宋体" w:hAnsi="宋体" w:cs="宋体"/>
      <w:color w:val="FF0000"/>
      <w:kern w:val="0"/>
      <w:szCs w:val="21"/>
      <w:u w:val="single"/>
    </w:rPr>
  </w:style>
  <w:style w:type="paragraph" w:customStyle="1" w:styleId="272">
    <w:name w:val="xl9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xl100"/>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4">
    <w:name w:val="列出段落11"/>
    <w:basedOn w:val="1"/>
    <w:qFormat/>
    <w:uiPriority w:val="0"/>
    <w:pPr>
      <w:spacing w:line="360" w:lineRule="auto"/>
      <w:ind w:firstLine="420" w:firstLineChars="200"/>
      <w:jc w:val="left"/>
    </w:pPr>
    <w:rPr>
      <w:rFonts w:ascii="Calibri" w:hAnsi="Calibri"/>
      <w:kern w:val="0"/>
      <w:szCs w:val="22"/>
    </w:rPr>
  </w:style>
  <w:style w:type="paragraph" w:customStyle="1" w:styleId="275">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6">
    <w:name w:val="网格表 21"/>
    <w:basedOn w:val="1"/>
    <w:next w:val="1"/>
    <w:qFormat/>
    <w:uiPriority w:val="0"/>
  </w:style>
  <w:style w:type="paragraph" w:customStyle="1" w:styleId="277">
    <w:name w:val="列出段落2"/>
    <w:basedOn w:val="1"/>
    <w:qFormat/>
    <w:uiPriority w:val="0"/>
    <w:pPr>
      <w:ind w:left="720"/>
    </w:pPr>
  </w:style>
  <w:style w:type="paragraph" w:customStyle="1" w:styleId="278">
    <w:name w:val="xl71"/>
    <w:basedOn w:val="1"/>
    <w:qFormat/>
    <w:uiPriority w:val="0"/>
    <w:pPr>
      <w:widowControl/>
      <w:pBdr>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80">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281">
    <w:name w:val="xl117"/>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pPr>
    <w:rPr>
      <w:rFonts w:ascii="宋体" w:hAnsi="宋体" w:cs="宋体"/>
      <w:kern w:val="0"/>
      <w:szCs w:val="21"/>
    </w:rPr>
  </w:style>
  <w:style w:type="paragraph" w:customStyle="1" w:styleId="282">
    <w:name w:val="xl13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83">
    <w:name w:val="xl106"/>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284">
    <w:name w:val="xl139"/>
    <w:basedOn w:val="1"/>
    <w:qFormat/>
    <w:uiPriority w:val="0"/>
    <w:pPr>
      <w:widowControl/>
      <w:pBdr>
        <w:right w:val="single" w:color="auto" w:sz="8" w:space="0"/>
      </w:pBdr>
      <w:spacing w:before="100" w:beforeAutospacing="1" w:after="100" w:afterAutospacing="1"/>
    </w:pPr>
    <w:rPr>
      <w:rFonts w:ascii="宋体" w:hAnsi="宋体" w:cs="宋体"/>
      <w:b/>
      <w:bCs/>
      <w:kern w:val="0"/>
      <w:szCs w:val="21"/>
    </w:rPr>
  </w:style>
  <w:style w:type="paragraph" w:customStyle="1" w:styleId="285">
    <w:name w:val="xl15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86">
    <w:name w:val="xl104"/>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87">
    <w:name w:val="font6"/>
    <w:basedOn w:val="1"/>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288">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89">
    <w:name w:val="xl143"/>
    <w:basedOn w:val="1"/>
    <w:qFormat/>
    <w:uiPriority w:val="0"/>
    <w:pPr>
      <w:widowControl/>
      <w:pBdr>
        <w:right w:val="single" w:color="auto" w:sz="8" w:space="0"/>
      </w:pBdr>
      <w:spacing w:before="100" w:beforeAutospacing="1" w:after="100" w:afterAutospacing="1"/>
      <w:ind w:firstLine="100" w:firstLineChars="100"/>
      <w:jc w:val="left"/>
    </w:pPr>
    <w:rPr>
      <w:rFonts w:ascii="Wingdings" w:hAnsi="Wingdings" w:cs="宋体"/>
      <w:kern w:val="0"/>
      <w:szCs w:val="21"/>
    </w:rPr>
  </w:style>
  <w:style w:type="paragraph" w:customStyle="1" w:styleId="290">
    <w:name w:val="表格文字"/>
    <w:qFormat/>
    <w:uiPriority w:val="0"/>
    <w:pPr>
      <w:ind w:left="-10" w:leftChars="-5"/>
      <w:jc w:val="center"/>
    </w:pPr>
    <w:rPr>
      <w:rFonts w:ascii="Times New Roman" w:hAnsi="Times New Roman" w:eastAsia="宋体" w:cs="Times New Roman"/>
      <w:iCs/>
      <w:kern w:val="2"/>
      <w:sz w:val="21"/>
      <w:szCs w:val="21"/>
      <w:lang w:val="zh-CN" w:eastAsia="zh-CN" w:bidi="ar-SA"/>
    </w:rPr>
  </w:style>
  <w:style w:type="paragraph" w:customStyle="1" w:styleId="291">
    <w:name w:val="font1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292">
    <w:name w:val="font12"/>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93">
    <w:name w:val="xl128"/>
    <w:basedOn w:val="1"/>
    <w:qFormat/>
    <w:uiPriority w:val="0"/>
    <w:pPr>
      <w:widowControl/>
      <w:pBdr>
        <w:right w:val="single" w:color="auto" w:sz="8" w:space="0"/>
      </w:pBdr>
      <w:spacing w:before="100" w:beforeAutospacing="1" w:after="100" w:afterAutospacing="1"/>
    </w:pPr>
    <w:rPr>
      <w:rFonts w:ascii="Wingdings" w:hAnsi="Wingdings" w:cs="宋体"/>
      <w:kern w:val="0"/>
      <w:szCs w:val="21"/>
    </w:rPr>
  </w:style>
  <w:style w:type="paragraph" w:customStyle="1" w:styleId="294">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95">
    <w:name w:val="Table Paragraph"/>
    <w:basedOn w:val="1"/>
    <w:qFormat/>
    <w:uiPriority w:val="1"/>
    <w:pPr>
      <w:jc w:val="left"/>
    </w:pPr>
    <w:rPr>
      <w:rFonts w:ascii="Calibri" w:hAnsi="Calibri"/>
      <w:sz w:val="20"/>
      <w:szCs w:val="20"/>
    </w:rPr>
  </w:style>
  <w:style w:type="paragraph" w:customStyle="1" w:styleId="296">
    <w:name w:val="xl140"/>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97">
    <w:name w:val="xl3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kern w:val="0"/>
      <w:sz w:val="24"/>
    </w:rPr>
  </w:style>
  <w:style w:type="paragraph" w:customStyle="1" w:styleId="298">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9">
    <w:name w:val="xl149"/>
    <w:basedOn w:val="1"/>
    <w:qFormat/>
    <w:uiPriority w:val="0"/>
    <w:pPr>
      <w:widowControl/>
      <w:pBdr>
        <w:right w:val="single" w:color="auto" w:sz="8" w:space="0"/>
      </w:pBdr>
      <w:spacing w:before="100" w:beforeAutospacing="1" w:after="100" w:afterAutospacing="1"/>
      <w:jc w:val="center"/>
    </w:pPr>
    <w:rPr>
      <w:rFonts w:ascii="宋体" w:hAnsi="宋体" w:cs="宋体"/>
      <w:kern w:val="0"/>
      <w:sz w:val="24"/>
    </w:rPr>
  </w:style>
  <w:style w:type="paragraph" w:customStyle="1" w:styleId="300">
    <w:name w:val="中等深浅列表 2 - 强调文字颜色 21"/>
    <w:qFormat/>
    <w:uiPriority w:val="0"/>
    <w:rPr>
      <w:rFonts w:ascii="Times New Roman" w:hAnsi="Times New Roman" w:eastAsia="宋体" w:cs="Times New Roman"/>
      <w:kern w:val="2"/>
      <w:sz w:val="21"/>
      <w:szCs w:val="24"/>
      <w:lang w:val="en-US" w:eastAsia="zh-CN" w:bidi="ar-SA"/>
    </w:rPr>
  </w:style>
  <w:style w:type="paragraph" w:customStyle="1" w:styleId="301">
    <w:name w:val="xl123"/>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302">
    <w:name w:val="xl98"/>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303">
    <w:name w:val="xl116"/>
    <w:basedOn w:val="1"/>
    <w:qFormat/>
    <w:uiPriority w:val="0"/>
    <w:pPr>
      <w:widowControl/>
      <w:pBdr>
        <w:right w:val="single" w:color="auto" w:sz="8" w:space="0"/>
      </w:pBdr>
      <w:shd w:val="clear" w:color="000000" w:fill="FFFFFF"/>
      <w:spacing w:before="100" w:beforeAutospacing="1" w:after="100" w:afterAutospacing="1"/>
      <w:jc w:val="left"/>
    </w:pPr>
    <w:rPr>
      <w:rFonts w:ascii="宋体" w:hAnsi="宋体" w:cs="宋体"/>
      <w:color w:val="FF0000"/>
      <w:kern w:val="0"/>
      <w:szCs w:val="21"/>
    </w:rPr>
  </w:style>
  <w:style w:type="paragraph" w:customStyle="1" w:styleId="304">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05">
    <w:name w:val="条款1"/>
    <w:qFormat/>
    <w:uiPriority w:val="0"/>
    <w:pPr>
      <w:tabs>
        <w:tab w:val="left" w:pos="690"/>
      </w:tabs>
      <w:snapToGrid w:val="0"/>
      <w:spacing w:after="120" w:line="300" w:lineRule="auto"/>
      <w:ind w:left="690" w:hanging="690"/>
      <w:jc w:val="both"/>
    </w:pPr>
    <w:rPr>
      <w:rFonts w:ascii="Times New Roman" w:hAnsi="Times New Roman" w:eastAsia="宋体" w:cs="Times New Roman"/>
      <w:sz w:val="24"/>
      <w:lang w:val="en-US" w:eastAsia="zh-CN" w:bidi="ar-SA"/>
    </w:rPr>
  </w:style>
  <w:style w:type="paragraph" w:customStyle="1" w:styleId="30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07">
    <w:name w:val="样式 首行缩进:  2 字符1"/>
    <w:basedOn w:val="1"/>
    <w:qFormat/>
    <w:uiPriority w:val="0"/>
    <w:pPr>
      <w:tabs>
        <w:tab w:val="left" w:pos="851"/>
      </w:tabs>
      <w:spacing w:line="360" w:lineRule="exact"/>
      <w:ind w:left="283" w:leftChars="135" w:firstLine="360" w:firstLineChars="150"/>
    </w:pPr>
    <w:rPr>
      <w:rFonts w:eastAsia="仿宋_GB2312"/>
      <w:sz w:val="24"/>
    </w:rPr>
  </w:style>
  <w:style w:type="paragraph" w:customStyle="1" w:styleId="308">
    <w:name w:val="xl81"/>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309">
    <w:name w:val="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0">
    <w:name w:val="节1"/>
    <w:next w:val="305"/>
    <w:qFormat/>
    <w:uiPriority w:val="0"/>
    <w:pPr>
      <w:tabs>
        <w:tab w:val="left" w:pos="1134"/>
      </w:tabs>
      <w:ind w:left="1134" w:hanging="1134"/>
    </w:pPr>
    <w:rPr>
      <w:rFonts w:ascii="Times New Roman" w:hAnsi="Times New Roman" w:eastAsia="黑体" w:cs="Times New Roman"/>
      <w:b/>
      <w:sz w:val="32"/>
      <w:lang w:val="en-US" w:eastAsia="zh-CN" w:bidi="ar-SA"/>
    </w:rPr>
  </w:style>
  <w:style w:type="paragraph" w:customStyle="1" w:styleId="311">
    <w:name w:val="xl94"/>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12">
    <w:name w:val="xl67"/>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13">
    <w:name w:val="xl13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314">
    <w:name w:val="MTDisplayEquation"/>
    <w:basedOn w:val="1"/>
    <w:next w:val="1"/>
    <w:qFormat/>
    <w:uiPriority w:val="0"/>
    <w:pPr>
      <w:tabs>
        <w:tab w:val="center" w:pos="4160"/>
        <w:tab w:val="right" w:pos="8300"/>
      </w:tabs>
    </w:pPr>
    <w:rPr>
      <w:color w:val="000000"/>
      <w:sz w:val="36"/>
    </w:rPr>
  </w:style>
  <w:style w:type="paragraph" w:customStyle="1" w:styleId="315">
    <w:name w:val="font19"/>
    <w:basedOn w:val="1"/>
    <w:qFormat/>
    <w:uiPriority w:val="0"/>
    <w:pPr>
      <w:widowControl/>
      <w:spacing w:before="100" w:beforeAutospacing="1" w:after="100" w:afterAutospacing="1"/>
      <w:jc w:val="left"/>
    </w:pPr>
    <w:rPr>
      <w:rFonts w:ascii="Cambria" w:hAnsi="Cambria" w:cs="宋体"/>
      <w:color w:val="000000"/>
      <w:kern w:val="0"/>
      <w:sz w:val="20"/>
      <w:szCs w:val="20"/>
    </w:rPr>
  </w:style>
  <w:style w:type="paragraph" w:customStyle="1" w:styleId="316">
    <w:name w:val="xl110"/>
    <w:basedOn w:val="1"/>
    <w:qFormat/>
    <w:uiPriority w:val="0"/>
    <w:pPr>
      <w:widowControl/>
      <w:pBdr>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17">
    <w:name w:val="xl10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18">
    <w:name w:val="xl121"/>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19">
    <w:name w:val="xl8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20">
    <w:name w:val="Char1"/>
    <w:basedOn w:val="1"/>
    <w:qFormat/>
    <w:uiPriority w:val="0"/>
    <w:pPr>
      <w:spacing w:line="440" w:lineRule="atLeast"/>
      <w:ind w:firstLine="482" w:firstLineChars="200"/>
    </w:pPr>
    <w:rPr>
      <w:rFonts w:ascii="宋体" w:hAnsi="宋体"/>
      <w:b/>
      <w:color w:val="000000"/>
      <w:sz w:val="24"/>
    </w:rPr>
  </w:style>
  <w:style w:type="paragraph" w:customStyle="1" w:styleId="321">
    <w:name w:val="xl122"/>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22">
    <w:name w:val="xl142"/>
    <w:basedOn w:val="1"/>
    <w:qFormat/>
    <w:uiPriority w:val="0"/>
    <w:pPr>
      <w:widowControl/>
      <w:pBdr>
        <w:bottom w:val="single" w:color="auto" w:sz="8" w:space="0"/>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3">
    <w:name w:val="xl145"/>
    <w:basedOn w:val="1"/>
    <w:qFormat/>
    <w:uiPriority w:val="0"/>
    <w:pPr>
      <w:widowControl/>
      <w:pBdr>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4">
    <w:name w:val="网格表 31"/>
    <w:basedOn w:val="3"/>
    <w:next w:val="1"/>
    <w:qFormat/>
    <w:uiPriority w:val="39"/>
    <w:pPr>
      <w:outlineLvl w:val="9"/>
    </w:pPr>
  </w:style>
  <w:style w:type="paragraph" w:customStyle="1" w:styleId="325">
    <w:name w:val="_Style 6"/>
    <w:basedOn w:val="1"/>
    <w:qFormat/>
    <w:uiPriority w:val="34"/>
    <w:pPr>
      <w:ind w:firstLine="420" w:firstLineChars="200"/>
    </w:pPr>
  </w:style>
  <w:style w:type="paragraph" w:customStyle="1" w:styleId="326">
    <w:name w:val="xl151"/>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327">
    <w:name w:val="正文非缩进"/>
    <w:basedOn w:val="1"/>
    <w:next w:val="34"/>
    <w:qFormat/>
    <w:uiPriority w:val="0"/>
    <w:pPr>
      <w:widowControl/>
      <w:spacing w:line="360" w:lineRule="auto"/>
      <w:jc w:val="left"/>
    </w:pPr>
    <w:rPr>
      <w:kern w:val="0"/>
      <w:szCs w:val="20"/>
    </w:rPr>
  </w:style>
  <w:style w:type="paragraph" w:customStyle="1" w:styleId="328">
    <w:name w:val="Char2"/>
    <w:basedOn w:val="1"/>
    <w:qFormat/>
    <w:uiPriority w:val="0"/>
  </w:style>
  <w:style w:type="paragraph" w:customStyle="1" w:styleId="329">
    <w:name w:val="样式 标题 1 + 四号 居中"/>
    <w:basedOn w:val="3"/>
    <w:qFormat/>
    <w:uiPriority w:val="0"/>
    <w:pPr>
      <w:autoSpaceDE w:val="0"/>
      <w:autoSpaceDN w:val="0"/>
      <w:adjustRightInd w:val="0"/>
      <w:spacing w:before="240" w:after="240" w:line="240" w:lineRule="auto"/>
      <w:ind w:firstLine="288"/>
      <w:jc w:val="center"/>
      <w:outlineLvl w:val="9"/>
    </w:pPr>
    <w:rPr>
      <w:kern w:val="0"/>
      <w:sz w:val="28"/>
      <w:szCs w:val="28"/>
    </w:rPr>
  </w:style>
  <w:style w:type="paragraph" w:customStyle="1" w:styleId="330">
    <w:name w:val="xl10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1">
    <w:name w:val="Char Char Char Char"/>
    <w:basedOn w:val="26"/>
    <w:qFormat/>
    <w:uiPriority w:val="0"/>
    <w:pPr>
      <w:shd w:val="clear" w:color="auto" w:fill="000080"/>
    </w:pPr>
    <w:rPr>
      <w:rFonts w:ascii="Tahoma" w:hAnsi="Tahoma"/>
      <w:sz w:val="24"/>
      <w:szCs w:val="24"/>
    </w:rPr>
  </w:style>
  <w:style w:type="paragraph" w:customStyle="1" w:styleId="332">
    <w:name w:val="font20"/>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333">
    <w:name w:val="xl147"/>
    <w:basedOn w:val="1"/>
    <w:qFormat/>
    <w:uiPriority w:val="0"/>
    <w:pPr>
      <w:widowControl/>
      <w:pBdr>
        <w:top w:val="single" w:color="auto" w:sz="8" w:space="0"/>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34">
    <w:name w:val="章节1"/>
    <w:next w:val="1"/>
    <w:qFormat/>
    <w:uiPriority w:val="0"/>
    <w:pPr>
      <w:tabs>
        <w:tab w:val="left" w:pos="420"/>
      </w:tabs>
      <w:ind w:left="420" w:hanging="420"/>
      <w:jc w:val="center"/>
    </w:pPr>
    <w:rPr>
      <w:rFonts w:ascii="Times New Roman" w:hAnsi="Times New Roman" w:eastAsia="黑体" w:cs="Times New Roman"/>
      <w:b/>
      <w:sz w:val="36"/>
      <w:lang w:val="en-US" w:eastAsia="zh-CN" w:bidi="ar-SA"/>
    </w:rPr>
  </w:style>
  <w:style w:type="paragraph" w:customStyle="1" w:styleId="335">
    <w:name w:val="xl84"/>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color w:val="000000"/>
      <w:kern w:val="0"/>
      <w:sz w:val="24"/>
    </w:rPr>
  </w:style>
  <w:style w:type="paragraph" w:customStyle="1" w:styleId="337">
    <w:name w:val="xl90"/>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338">
    <w:name w:val="xl72"/>
    <w:basedOn w:val="1"/>
    <w:qFormat/>
    <w:uiPriority w:val="0"/>
    <w:pPr>
      <w:widowControl/>
      <w:pBdr>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39">
    <w:name w:val="Char Char Char1"/>
    <w:basedOn w:val="1"/>
    <w:qFormat/>
    <w:uiPriority w:val="0"/>
    <w:rPr>
      <w:rFonts w:ascii="Tahoma" w:hAnsi="Tahoma"/>
      <w:sz w:val="24"/>
      <w:szCs w:val="20"/>
    </w:rPr>
  </w:style>
  <w:style w:type="paragraph" w:customStyle="1" w:styleId="340">
    <w:name w:val="修订11"/>
    <w:qFormat/>
    <w:uiPriority w:val="0"/>
    <w:rPr>
      <w:rFonts w:ascii="Times New Roman" w:hAnsi="Times New Roman" w:eastAsia="宋体" w:cs="Times New Roman"/>
      <w:kern w:val="2"/>
      <w:sz w:val="21"/>
      <w:szCs w:val="24"/>
      <w:lang w:val="en-US" w:eastAsia="zh-CN" w:bidi="ar-SA"/>
    </w:rPr>
  </w:style>
  <w:style w:type="paragraph" w:customStyle="1" w:styleId="341">
    <w:name w:val="Char11"/>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42">
    <w:name w:val="xl120"/>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43">
    <w:name w:val="样式 样式 样式 样式 标题"/>
    <w:basedOn w:val="1"/>
    <w:qFormat/>
    <w:uiPriority w:val="0"/>
    <w:pPr>
      <w:keepNext/>
      <w:keepLines/>
      <w:tabs>
        <w:tab w:val="left" w:pos="709"/>
      </w:tabs>
      <w:autoSpaceDE w:val="0"/>
      <w:autoSpaceDN w:val="0"/>
      <w:adjustRightInd w:val="0"/>
      <w:spacing w:before="240"/>
      <w:ind w:left="709" w:hanging="709"/>
      <w:jc w:val="left"/>
    </w:pPr>
    <w:rPr>
      <w:rFonts w:ascii="宋体"/>
      <w:b/>
      <w:bCs/>
      <w:color w:val="000000"/>
      <w:kern w:val="0"/>
      <w:szCs w:val="21"/>
    </w:rPr>
  </w:style>
  <w:style w:type="paragraph" w:customStyle="1" w:styleId="344">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45">
    <w:name w:val="Char Char Char2"/>
    <w:basedOn w:val="1"/>
    <w:qFormat/>
    <w:uiPriority w:val="0"/>
    <w:rPr>
      <w:rFonts w:ascii="Tahoma" w:hAnsi="Tahoma"/>
      <w:sz w:val="24"/>
      <w:szCs w:val="20"/>
    </w:rPr>
  </w:style>
  <w:style w:type="paragraph" w:customStyle="1" w:styleId="346">
    <w:name w:val="WPSOffice手动目录 1"/>
    <w:qFormat/>
    <w:uiPriority w:val="0"/>
    <w:rPr>
      <w:rFonts w:ascii="Times New Roman" w:hAnsi="Times New Roman" w:eastAsia="宋体" w:cs="Times New Roman"/>
      <w:lang w:val="en-US" w:eastAsia="zh-CN" w:bidi="ar-SA"/>
    </w:rPr>
  </w:style>
  <w:style w:type="paragraph" w:customStyle="1" w:styleId="347">
    <w:name w:val="xl70"/>
    <w:basedOn w:val="1"/>
    <w:qFormat/>
    <w:uiPriority w:val="0"/>
    <w:pPr>
      <w:widowControl/>
      <w:pBdr>
        <w:right w:val="single" w:color="auto" w:sz="8" w:space="0"/>
      </w:pBdr>
      <w:spacing w:before="100" w:beforeAutospacing="1" w:after="100" w:afterAutospacing="1"/>
      <w:jc w:val="left"/>
    </w:pPr>
    <w:rPr>
      <w:rFonts w:ascii="Cambria" w:hAnsi="Cambria" w:cs="宋体"/>
      <w:kern w:val="0"/>
      <w:szCs w:val="21"/>
    </w:rPr>
  </w:style>
  <w:style w:type="paragraph" w:customStyle="1" w:styleId="348">
    <w:name w:val="xl154"/>
    <w:basedOn w:val="1"/>
    <w:qFormat/>
    <w:uiPriority w:val="0"/>
    <w:pPr>
      <w:widowControl/>
      <w:pBdr>
        <w:right w:val="single" w:color="auto" w:sz="8" w:space="0"/>
      </w:pBdr>
      <w:spacing w:before="100" w:beforeAutospacing="1" w:after="100" w:afterAutospacing="1"/>
      <w:jc w:val="center"/>
    </w:pPr>
    <w:rPr>
      <w:rFonts w:ascii="宋体" w:hAnsi="宋体" w:cs="宋体"/>
      <w:kern w:val="0"/>
      <w:szCs w:val="21"/>
    </w:rPr>
  </w:style>
  <w:style w:type="paragraph" w:customStyle="1" w:styleId="349">
    <w:name w:val="font9"/>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350">
    <w:name w:val="xl129"/>
    <w:basedOn w:val="1"/>
    <w:qFormat/>
    <w:uiPriority w:val="0"/>
    <w:pPr>
      <w:widowControl/>
      <w:pBdr>
        <w:bottom w:val="single" w:color="auto" w:sz="8" w:space="0"/>
        <w:right w:val="single" w:color="auto" w:sz="8" w:space="0"/>
      </w:pBdr>
      <w:spacing w:before="100" w:beforeAutospacing="1" w:after="100" w:afterAutospacing="1"/>
    </w:pPr>
    <w:rPr>
      <w:rFonts w:ascii="Wingdings" w:hAnsi="Wingdings" w:cs="宋体"/>
      <w:kern w:val="0"/>
      <w:szCs w:val="21"/>
    </w:rPr>
  </w:style>
  <w:style w:type="paragraph" w:customStyle="1" w:styleId="351">
    <w:name w:val="xl146"/>
    <w:basedOn w:val="1"/>
    <w:qFormat/>
    <w:uiPriority w:val="0"/>
    <w:pPr>
      <w:widowControl/>
      <w:pBdr>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52">
    <w:name w:val="xl69"/>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53">
    <w:name w:val="xl11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354">
    <w:name w:val="xl48"/>
    <w:basedOn w:val="1"/>
    <w:qFormat/>
    <w:uiPriority w:val="0"/>
    <w:pPr>
      <w:widowControl/>
      <w:pBdr>
        <w:bottom w:val="single" w:color="auto" w:sz="4" w:space="0"/>
      </w:pBdr>
      <w:spacing w:before="100" w:beforeAutospacing="1" w:after="100" w:afterAutospacing="1"/>
      <w:jc w:val="center"/>
    </w:pPr>
    <w:rPr>
      <w:rFonts w:eastAsia="Arial Unicode MS"/>
      <w:kern w:val="0"/>
      <w:sz w:val="24"/>
    </w:rPr>
  </w:style>
  <w:style w:type="paragraph" w:customStyle="1" w:styleId="355">
    <w:name w:val="Char Char2 Char Char Char Char"/>
    <w:basedOn w:val="1"/>
    <w:qFormat/>
    <w:uiPriority w:val="0"/>
    <w:rPr>
      <w:kern w:val="0"/>
      <w:sz w:val="24"/>
      <w:szCs w:val="20"/>
    </w:rPr>
  </w:style>
  <w:style w:type="paragraph" w:customStyle="1" w:styleId="356">
    <w:name w:val="xl91"/>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57">
    <w:name w:val="xl126"/>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58">
    <w:name w:val="xl75"/>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008080"/>
      <w:kern w:val="0"/>
      <w:szCs w:val="21"/>
      <w:u w:val="single"/>
    </w:rPr>
  </w:style>
  <w:style w:type="paragraph" w:customStyle="1" w:styleId="359">
    <w:name w:val="xl86"/>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360">
    <w:name w:val="xl105"/>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61">
    <w:name w:val="xl118"/>
    <w:basedOn w:val="1"/>
    <w:qFormat/>
    <w:uiPriority w:val="0"/>
    <w:pPr>
      <w:widowControl/>
      <w:pBdr>
        <w:right w:val="single" w:color="auto" w:sz="8" w:space="0"/>
      </w:pBdr>
      <w:shd w:val="clear" w:color="000000" w:fill="FFFFFF"/>
      <w:spacing w:before="100" w:beforeAutospacing="1" w:after="100" w:afterAutospacing="1"/>
      <w:jc w:val="left"/>
    </w:pPr>
    <w:rPr>
      <w:rFonts w:ascii="Cambria" w:hAnsi="Cambria" w:cs="宋体"/>
      <w:color w:val="FF0000"/>
      <w:kern w:val="0"/>
      <w:szCs w:val="21"/>
    </w:rPr>
  </w:style>
  <w:style w:type="paragraph" w:customStyle="1" w:styleId="362">
    <w:name w:val="font22"/>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363">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64">
    <w:name w:val="Char Char Char Char1"/>
    <w:basedOn w:val="1"/>
    <w:qFormat/>
    <w:uiPriority w:val="0"/>
    <w:rPr>
      <w:rFonts w:ascii="宋体" w:hAnsi="宋体"/>
      <w:color w:val="000000"/>
      <w:sz w:val="20"/>
    </w:rPr>
  </w:style>
  <w:style w:type="paragraph" w:customStyle="1" w:styleId="365">
    <w:name w:val="嘉定标题1"/>
    <w:basedOn w:val="1"/>
    <w:next w:val="1"/>
    <w:qFormat/>
    <w:uiPriority w:val="0"/>
    <w:pPr>
      <w:widowControl/>
      <w:tabs>
        <w:tab w:val="left" w:pos="1709"/>
      </w:tabs>
      <w:spacing w:after="160" w:line="240" w:lineRule="exact"/>
      <w:ind w:left="1709" w:hanging="431"/>
      <w:jc w:val="left"/>
    </w:pPr>
    <w:rPr>
      <w:rFonts w:ascii="宋体" w:hAnsi="Verdana"/>
      <w:b/>
      <w:kern w:val="0"/>
      <w:sz w:val="28"/>
      <w:szCs w:val="28"/>
      <w:lang w:eastAsia="en-US"/>
    </w:rPr>
  </w:style>
  <w:style w:type="paragraph" w:customStyle="1" w:styleId="366">
    <w:name w:val="列出段落21"/>
    <w:basedOn w:val="1"/>
    <w:qFormat/>
    <w:uiPriority w:val="0"/>
    <w:pPr>
      <w:ind w:firstLine="420" w:firstLineChars="200"/>
    </w:pPr>
  </w:style>
  <w:style w:type="paragraph" w:customStyle="1" w:styleId="367">
    <w:name w:val="无间隔2"/>
    <w:qFormat/>
    <w:uiPriority w:val="1"/>
    <w:pPr>
      <w:widowControl w:val="0"/>
      <w:jc w:val="both"/>
    </w:pPr>
    <w:rPr>
      <w:rFonts w:ascii="Calibri" w:hAnsi="Calibri" w:eastAsia="宋体" w:cs="Times New Roman"/>
      <w:kern w:val="2"/>
      <w:sz w:val="21"/>
      <w:szCs w:val="22"/>
      <w:lang w:val="en-US" w:eastAsia="zh-CN" w:bidi="ar-SA"/>
    </w:rPr>
  </w:style>
  <w:style w:type="paragraph" w:customStyle="1" w:styleId="368">
    <w:name w:val="列出段落3"/>
    <w:basedOn w:val="1"/>
    <w:link w:val="369"/>
    <w:qFormat/>
    <w:uiPriority w:val="0"/>
    <w:pPr>
      <w:ind w:firstLine="420" w:firstLineChars="200"/>
    </w:pPr>
  </w:style>
  <w:style w:type="character" w:customStyle="1" w:styleId="369">
    <w:name w:val="列出段落 Char1"/>
    <w:link w:val="368"/>
    <w:qFormat/>
    <w:uiPriority w:val="0"/>
    <w:rPr>
      <w:kern w:val="2"/>
      <w:sz w:val="21"/>
      <w:szCs w:val="24"/>
    </w:rPr>
  </w:style>
  <w:style w:type="paragraph" w:customStyle="1" w:styleId="370">
    <w:name w:val="标准文本"/>
    <w:basedOn w:val="1"/>
    <w:link w:val="371"/>
    <w:qFormat/>
    <w:uiPriority w:val="0"/>
    <w:pPr>
      <w:spacing w:line="360" w:lineRule="auto"/>
      <w:ind w:firstLine="480" w:firstLineChars="200"/>
    </w:pPr>
    <w:rPr>
      <w:kern w:val="0"/>
      <w:sz w:val="24"/>
      <w:szCs w:val="20"/>
    </w:rPr>
  </w:style>
  <w:style w:type="character" w:customStyle="1" w:styleId="371">
    <w:name w:val="标准文本 Char"/>
    <w:link w:val="370"/>
    <w:qFormat/>
    <w:uiPriority w:val="0"/>
    <w:rPr>
      <w:sz w:val="24"/>
    </w:rPr>
  </w:style>
  <w:style w:type="character" w:customStyle="1" w:styleId="372">
    <w:name w:val="纯文本 字符1"/>
    <w:qFormat/>
    <w:uiPriority w:val="0"/>
    <w:rPr>
      <w:rFonts w:ascii="宋体" w:hAnsi="Courier New" w:cs="Courier New"/>
      <w:szCs w:val="21"/>
    </w:rPr>
  </w:style>
  <w:style w:type="paragraph" w:customStyle="1" w:styleId="373">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374">
    <w:name w:val="普通(网站) 字符"/>
    <w:qFormat/>
    <w:locked/>
    <w:uiPriority w:val="99"/>
    <w:rPr>
      <w:rFonts w:ascii="Arial Unicode MS" w:hAnsi="Arial Unicode MS" w:eastAsia="Arial Unicode MS" w:cs="Arial Unicode MS"/>
      <w:sz w:val="24"/>
      <w:szCs w:val="24"/>
    </w:rPr>
  </w:style>
  <w:style w:type="character" w:customStyle="1" w:styleId="375">
    <w:name w:val="列表段落 字符"/>
    <w:qFormat/>
    <w:uiPriority w:val="34"/>
    <w:rPr>
      <w:rFonts w:cs="Times New Roman"/>
      <w:kern w:val="2"/>
      <w:sz w:val="21"/>
      <w:szCs w:val="22"/>
    </w:rPr>
  </w:style>
  <w:style w:type="character" w:customStyle="1" w:styleId="376">
    <w:name w:val="批注文字 字符"/>
    <w:qFormat/>
    <w:uiPriority w:val="99"/>
    <w:rPr>
      <w:kern w:val="2"/>
      <w:sz w:val="21"/>
      <w:szCs w:val="24"/>
    </w:rPr>
  </w:style>
  <w:style w:type="character" w:customStyle="1" w:styleId="377">
    <w:name w:val="批注文字 字符3"/>
    <w:qFormat/>
    <w:uiPriority w:val="99"/>
    <w:rPr>
      <w:szCs w:val="24"/>
    </w:rPr>
  </w:style>
  <w:style w:type="paragraph" w:customStyle="1" w:styleId="378">
    <w:name w:val="_Style 375"/>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customStyle="1" w:styleId="379">
    <w:name w:val="A 正文"/>
    <w:basedOn w:val="1"/>
    <w:link w:val="380"/>
    <w:qFormat/>
    <w:uiPriority w:val="0"/>
    <w:pPr>
      <w:spacing w:line="300" w:lineRule="auto"/>
      <w:ind w:firstLine="482"/>
    </w:pPr>
    <w:rPr>
      <w:rFonts w:ascii="宋体" w:hAnsi="宋体"/>
      <w:color w:val="000000"/>
      <w:kern w:val="0"/>
      <w:sz w:val="24"/>
    </w:rPr>
  </w:style>
  <w:style w:type="character" w:customStyle="1" w:styleId="380">
    <w:name w:val="A 正文 Char"/>
    <w:link w:val="379"/>
    <w:qFormat/>
    <w:uiPriority w:val="0"/>
    <w:rPr>
      <w:rFonts w:ascii="宋体" w:hAnsi="宋体" w:cs="Arial"/>
      <w:color w:val="000000"/>
      <w:sz w:val="24"/>
      <w:szCs w:val="24"/>
    </w:rPr>
  </w:style>
  <w:style w:type="paragraph" w:customStyle="1" w:styleId="381">
    <w:name w:val="修订3"/>
    <w:semiHidden/>
    <w:qFormat/>
    <w:uiPriority w:val="99"/>
    <w:rPr>
      <w:rFonts w:ascii="Times New Roman" w:hAnsi="Times New Roman" w:eastAsia="宋体" w:cs="Times New Roman"/>
      <w:kern w:val="2"/>
      <w:sz w:val="21"/>
      <w:szCs w:val="24"/>
      <w:lang w:val="en-US" w:eastAsia="zh-CN" w:bidi="ar-SA"/>
    </w:rPr>
  </w:style>
  <w:style w:type="paragraph" w:styleId="382">
    <w:name w:val="List Paragraph"/>
    <w:basedOn w:val="1"/>
    <w:qFormat/>
    <w:uiPriority w:val="34"/>
    <w:pPr>
      <w:ind w:firstLine="420" w:firstLineChars="200"/>
    </w:pPr>
  </w:style>
  <w:style w:type="character" w:customStyle="1" w:styleId="383">
    <w:name w:val="正文文本缩进 2 字符"/>
    <w:qFormat/>
    <w:uiPriority w:val="0"/>
    <w:rPr>
      <w:kern w:val="2"/>
      <w:sz w:val="21"/>
      <w:szCs w:val="24"/>
    </w:rPr>
  </w:style>
  <w:style w:type="character" w:customStyle="1" w:styleId="384">
    <w:name w:val="正文文本缩进 字符"/>
    <w:qFormat/>
    <w:uiPriority w:val="0"/>
    <w:rPr>
      <w:rFonts w:ascii="仿宋_GB2312" w:eastAsia="仿宋_GB2312"/>
      <w:kern w:val="2"/>
      <w:sz w:val="24"/>
      <w:szCs w:val="24"/>
    </w:rPr>
  </w:style>
  <w:style w:type="character" w:customStyle="1" w:styleId="385">
    <w:name w:val="纯文本 Char3"/>
    <w:qFormat/>
    <w:uiPriority w:val="0"/>
    <w:rPr>
      <w:rFonts w:ascii="宋体" w:hAnsi="Courier New" w:cs="Courier New"/>
      <w:szCs w:val="21"/>
    </w:rPr>
  </w:style>
  <w:style w:type="paragraph" w:customStyle="1" w:styleId="386">
    <w:name w:val="修订4"/>
    <w:semiHidden/>
    <w:qFormat/>
    <w:uiPriority w:val="99"/>
    <w:rPr>
      <w:rFonts w:ascii="Times New Roman" w:hAnsi="Times New Roman" w:eastAsia="宋体" w:cs="Times New Roman"/>
      <w:kern w:val="2"/>
      <w:sz w:val="21"/>
      <w:szCs w:val="24"/>
      <w:lang w:val="en-US" w:eastAsia="zh-CN" w:bidi="ar-SA"/>
    </w:rPr>
  </w:style>
  <w:style w:type="character" w:customStyle="1" w:styleId="387">
    <w:name w:val="页眉 Char2"/>
    <w:qFormat/>
    <w:uiPriority w:val="0"/>
    <w:rPr>
      <w:sz w:val="18"/>
      <w:szCs w:val="18"/>
    </w:rPr>
  </w:style>
  <w:style w:type="character" w:customStyle="1" w:styleId="388">
    <w:name w:val="页脚 Char2"/>
    <w:qFormat/>
    <w:uiPriority w:val="99"/>
    <w:rPr>
      <w:sz w:val="18"/>
      <w:szCs w:val="18"/>
    </w:rPr>
  </w:style>
  <w:style w:type="character" w:customStyle="1" w:styleId="389">
    <w:name w:val="prev"/>
    <w:qFormat/>
    <w:uiPriority w:val="0"/>
    <w:rPr>
      <w:rFonts w:ascii="微软雅黑" w:hAnsi="微软雅黑" w:eastAsia="微软雅黑" w:cs="微软雅黑"/>
      <w:sz w:val="21"/>
      <w:szCs w:val="21"/>
    </w:rPr>
  </w:style>
  <w:style w:type="character" w:customStyle="1" w:styleId="390">
    <w:name w:val="prev1"/>
    <w:qFormat/>
    <w:uiPriority w:val="0"/>
    <w:rPr>
      <w:color w:val="888888"/>
    </w:rPr>
  </w:style>
  <w:style w:type="character" w:customStyle="1" w:styleId="391">
    <w:name w:val="next2"/>
    <w:qFormat/>
    <w:uiPriority w:val="0"/>
    <w:rPr>
      <w:rFonts w:hint="eastAsia" w:ascii="微软雅黑" w:hAnsi="微软雅黑" w:eastAsia="微软雅黑" w:cs="微软雅黑"/>
      <w:sz w:val="21"/>
      <w:szCs w:val="21"/>
    </w:rPr>
  </w:style>
  <w:style w:type="character" w:customStyle="1" w:styleId="392">
    <w:name w:val="next3"/>
    <w:qFormat/>
    <w:uiPriority w:val="0"/>
    <w:rPr>
      <w:color w:val="888888"/>
    </w:rPr>
  </w:style>
  <w:style w:type="paragraph" w:customStyle="1" w:styleId="393">
    <w:name w:val="样式 标题 1 + 段后: 1 行"/>
    <w:basedOn w:val="3"/>
    <w:qFormat/>
    <w:uiPriority w:val="0"/>
    <w:pPr>
      <w:spacing w:after="240"/>
    </w:pPr>
    <w:rPr>
      <w:rFonts w:cs="宋体"/>
      <w:bCs w:val="0"/>
      <w:sz w:val="30"/>
      <w:szCs w:val="20"/>
    </w:rPr>
  </w:style>
  <w:style w:type="paragraph" w:customStyle="1" w:styleId="394">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395">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396">
    <w:name w:val="未处理的提及1"/>
    <w:basedOn w:val="90"/>
    <w:semiHidden/>
    <w:unhideWhenUsed/>
    <w:qFormat/>
    <w:uiPriority w:val="99"/>
    <w:rPr>
      <w:color w:val="605E5C"/>
      <w:shd w:val="clear" w:color="auto" w:fill="E1DFDD"/>
    </w:rPr>
  </w:style>
  <w:style w:type="character" w:customStyle="1" w:styleId="397">
    <w:name w:val="cf01"/>
    <w:basedOn w:val="90"/>
    <w:qFormat/>
    <w:uiPriority w:val="0"/>
    <w:rPr>
      <w:rFonts w:hint="eastAsia" w:ascii="Microsoft YaHei UI" w:hAnsi="Microsoft YaHei UI" w:eastAsia="Microsoft YaHei UI"/>
      <w:sz w:val="18"/>
      <w:szCs w:val="18"/>
    </w:rPr>
  </w:style>
  <w:style w:type="paragraph" w:customStyle="1" w:styleId="398">
    <w:name w:val="p0"/>
    <w:basedOn w:val="1"/>
    <w:qFormat/>
    <w:uiPriority w:val="0"/>
    <w:pPr>
      <w:widowControl/>
    </w:pPr>
    <w:rPr>
      <w:rFonts w:ascii="Calibri" w:hAnsi="Calibri"/>
      <w:kern w:val="0"/>
      <w:szCs w:val="21"/>
    </w:rPr>
  </w:style>
  <w:style w:type="paragraph" w:customStyle="1" w:styleId="399">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400">
    <w:name w:val="修订8"/>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934BC1-663B-4882-BD19-92B78C97DC32}">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75</Pages>
  <Words>22753</Words>
  <Characters>24430</Characters>
  <Lines>291</Lines>
  <Paragraphs>81</Paragraphs>
  <TotalTime>201</TotalTime>
  <ScaleCrop>false</ScaleCrop>
  <LinksUpToDate>false</LinksUpToDate>
  <CharactersWithSpaces>25072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2025-11-16T09:56:00Z</dcterms:created>
  <dc:creator>采购与招标管理办公室</dc:creator>
  <cp:lastModifiedBy>Administrator</cp:lastModifiedBy>
  <cp:lastPrinted>2024-11-18T05:28:00Z</cp:lastPrinted>
  <dcterms:modified xsi:type="dcterms:W3CDTF">2025-11-19T07:44:56Z</dcterms:modified>
  <dc:title>大连理工大学公开招标文件模板</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5F6AF61C1231497EBB0CE8C676D14C52</vt:lpwstr>
  </property>
  <property fmtid="{D5CDD505-2E9C-101B-9397-08002B2CF9AE}" pid="4" name="KSOTemplateDocerSaveRecord">
    <vt:lpwstr>eyJoZGlkIjoiNjdkOGNiZjExZjM2ZjE1YjM0NTZhOWU0YjkxNzllOTgiLCJ1c2VySWQiOiIxNDc2MDM3OTIxIn0=</vt:lpwstr>
  </property>
</Properties>
</file>