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372987">
      <w:pPr>
        <w:spacing w:line="720" w:lineRule="auto"/>
        <w:jc w:val="center"/>
        <w:outlineLvl w:val="0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bookmarkStart w:id="0" w:name="_Toc28788"/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竞争性</w:t>
      </w:r>
      <w:r>
        <w:rPr>
          <w:rFonts w:hint="eastAsia" w:ascii="宋体" w:hAnsi="宋体" w:cs="宋体"/>
          <w:b/>
          <w:bCs/>
          <w:sz w:val="32"/>
          <w:szCs w:val="32"/>
        </w:rPr>
        <w:t>磋商邀请</w:t>
      </w:r>
      <w:r>
        <w:rPr>
          <w:rFonts w:hint="eastAsia" w:ascii="宋体" w:hAnsi="宋体" w:cs="宋体"/>
          <w:b/>
          <w:bCs/>
          <w:sz w:val="32"/>
          <w:szCs w:val="32"/>
          <w:lang w:val="en-US" w:eastAsia="zh-CN"/>
        </w:rPr>
        <w:t>公告</w:t>
      </w:r>
    </w:p>
    <w:bookmarkEnd w:id="0"/>
    <w:p w14:paraId="08954550">
      <w:pPr>
        <w:widowControl/>
        <w:spacing w:line="380" w:lineRule="atLeast"/>
        <w:ind w:firstLine="420" w:firstLineChars="200"/>
        <w:rPr>
          <w:rFonts w:ascii="宋体" w:hAnsi="宋体" w:cs="宋体"/>
        </w:rPr>
      </w:pPr>
      <w:bookmarkStart w:id="1" w:name="_Toc7883"/>
      <w:bookmarkStart w:id="2" w:name="_Toc19142"/>
      <w:bookmarkStart w:id="3" w:name="_Toc2408"/>
      <w:r>
        <w:rPr>
          <w:rFonts w:hint="eastAsia" w:ascii="宋体" w:hAnsi="宋体" w:cs="宋体"/>
          <w:u w:val="single"/>
          <w:lang w:val="en-US" w:eastAsia="zh-CN"/>
        </w:rPr>
        <w:t>邵阳县第一高级中学</w:t>
      </w:r>
      <w:r>
        <w:rPr>
          <w:rFonts w:hint="eastAsia" w:ascii="宋体" w:hAnsi="宋体" w:eastAsia="宋体" w:cs="宋体"/>
          <w:u w:val="single"/>
          <w:lang w:eastAsia="zh-CN"/>
        </w:rPr>
        <w:t xml:space="preserve"> </w:t>
      </w:r>
      <w:r>
        <w:rPr>
          <w:rFonts w:hint="eastAsia" w:ascii="宋体" w:hAnsi="宋体" w:cs="宋体"/>
        </w:rPr>
        <w:t>（采购人名称）的</w:t>
      </w:r>
      <w:r>
        <w:rPr>
          <w:rFonts w:hint="eastAsia" w:ascii="宋体" w:hAnsi="宋体" w:cs="宋体"/>
          <w:u w:val="single"/>
          <w:lang w:val="en-US" w:eastAsia="zh-CN"/>
        </w:rPr>
        <w:t>邵阳县第一高级中学校内生活超市承包经营服务</w:t>
      </w:r>
      <w:r>
        <w:rPr>
          <w:rFonts w:hint="eastAsia" w:ascii="宋体" w:hAnsi="宋体" w:eastAsia="宋体" w:cs="宋体"/>
          <w:u w:val="single"/>
          <w:lang w:val="en-US" w:eastAsia="zh-CN"/>
        </w:rPr>
        <w:t xml:space="preserve">  </w:t>
      </w:r>
      <w:r>
        <w:rPr>
          <w:rFonts w:hint="eastAsia" w:ascii="宋体" w:hAnsi="宋体" w:cs="宋体"/>
        </w:rPr>
        <w:t>（项目名称）进行竞争性磋商采购，邀请你单位参加磋商采购活动。</w:t>
      </w:r>
    </w:p>
    <w:p w14:paraId="2CA4A3B9">
      <w:pPr>
        <w:adjustRightInd w:val="0"/>
        <w:snapToGrid w:val="0"/>
        <w:spacing w:line="360" w:lineRule="auto"/>
        <w:outlineLvl w:val="1"/>
        <w:rPr>
          <w:rFonts w:ascii="宋体" w:hAnsi="宋体" w:cs="宋体"/>
          <w:b/>
        </w:rPr>
      </w:pPr>
      <w:r>
        <w:rPr>
          <w:rFonts w:hint="eastAsia" w:ascii="宋体" w:hAnsi="宋体" w:cs="宋体"/>
          <w:b/>
        </w:rPr>
        <w:t>一、采购项目基本情况</w:t>
      </w:r>
    </w:p>
    <w:p w14:paraId="5DA8B0B4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u w:val="single"/>
          <w:lang w:eastAsia="zh-CN"/>
        </w:rPr>
      </w:pPr>
      <w:r>
        <w:rPr>
          <w:rFonts w:hint="eastAsia" w:ascii="宋体" w:hAnsi="宋体" w:cs="宋体"/>
        </w:rPr>
        <w:t>1、采购项目名称：</w:t>
      </w:r>
      <w:r>
        <w:rPr>
          <w:rFonts w:hint="eastAsia" w:ascii="宋体" w:hAnsi="宋体" w:cs="宋体"/>
          <w:u w:val="single"/>
          <w:lang w:val="en-US" w:eastAsia="zh-CN"/>
        </w:rPr>
        <w:t>邵阳县第一高级中学校内生活超市承包经营服务</w:t>
      </w:r>
      <w:r>
        <w:rPr>
          <w:rFonts w:hint="eastAsia" w:ascii="宋体" w:hAnsi="宋体" w:eastAsia="宋体" w:cs="宋体"/>
          <w:u w:val="single"/>
          <w:lang w:eastAsia="zh-CN"/>
        </w:rPr>
        <w:t xml:space="preserve"> </w:t>
      </w:r>
    </w:p>
    <w:p w14:paraId="3438F653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i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2、</w:t>
      </w:r>
      <w:r>
        <w:rPr>
          <w:rFonts w:hint="eastAsia" w:ascii="宋体" w:hAnsi="宋体" w:cs="宋体"/>
        </w:rPr>
        <w:t>委托代理编号：</w:t>
      </w:r>
      <w:r>
        <w:rPr>
          <w:rFonts w:hint="eastAsia" w:ascii="宋体" w:hAnsi="宋体" w:cs="宋体"/>
          <w:highlight w:val="none"/>
          <w:u w:val="single"/>
        </w:rPr>
        <w:t xml:space="preserve"> </w:t>
      </w:r>
      <w:r>
        <w:rPr>
          <w:rFonts w:hint="eastAsia" w:ascii="宋体" w:hAnsi="宋体" w:cs="宋体"/>
          <w:highlight w:val="none"/>
          <w:u w:val="single"/>
          <w:lang w:val="en-US" w:eastAsia="zh-CN"/>
        </w:rPr>
        <w:t xml:space="preserve"> HNHLCG-2025-003</w:t>
      </w:r>
    </w:p>
    <w:p w14:paraId="62D41E11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cs="宋体"/>
          <w:bCs/>
          <w:lang w:val="en-US"/>
        </w:rPr>
      </w:pPr>
      <w:r>
        <w:rPr>
          <w:rFonts w:hint="eastAsia" w:ascii="宋体" w:hAnsi="宋体" w:cs="宋体"/>
          <w:bCs/>
          <w:lang w:val="en-US" w:eastAsia="zh-CN"/>
        </w:rPr>
        <w:t>3</w:t>
      </w:r>
      <w:r>
        <w:rPr>
          <w:rFonts w:hint="eastAsia" w:ascii="宋体" w:hAnsi="宋体" w:cs="宋体"/>
          <w:bCs/>
        </w:rPr>
        <w:t>、采购项目预算：</w:t>
      </w:r>
      <w:r>
        <w:rPr>
          <w:rFonts w:hint="eastAsia" w:ascii="宋体" w:hAnsi="宋体" w:cs="宋体"/>
          <w:bCs/>
          <w:u w:val="single"/>
          <w:lang w:val="en-US" w:eastAsia="zh-CN"/>
        </w:rPr>
        <w:t>143.5万元/年</w:t>
      </w:r>
    </w:p>
    <w:p w14:paraId="429022E8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u w:val="single"/>
          <w:lang w:val="en-US" w:eastAsia="zh-CN"/>
        </w:rPr>
      </w:pPr>
      <w:r>
        <w:rPr>
          <w:rFonts w:hint="eastAsia" w:ascii="宋体" w:hAnsi="宋体" w:cs="宋体"/>
          <w:bCs/>
          <w:lang w:val="en-US" w:eastAsia="zh-CN"/>
        </w:rPr>
        <w:t>4</w:t>
      </w:r>
      <w:r>
        <w:rPr>
          <w:rFonts w:hint="eastAsia" w:ascii="宋体" w:hAnsi="宋体" w:cs="宋体"/>
          <w:bCs/>
        </w:rPr>
        <w:t>、本项目</w:t>
      </w:r>
      <w:r>
        <w:rPr>
          <w:rFonts w:hint="eastAsia" w:ascii="宋体" w:hAnsi="宋体" w:cs="宋体"/>
        </w:rPr>
        <w:t>对应的中小企业划分标准所属行业：</w:t>
      </w:r>
      <w:r>
        <w:rPr>
          <w:rFonts w:hint="eastAsia" w:ascii="宋体" w:hAnsi="宋体" w:cs="宋体"/>
          <w:u w:val="single"/>
          <w:lang w:val="en-US" w:eastAsia="zh-CN"/>
        </w:rPr>
        <w:t xml:space="preserve"> 其他未列明行业 </w:t>
      </w:r>
    </w:p>
    <w:p w14:paraId="4AB57809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bCs/>
        </w:rPr>
      </w:pPr>
      <w:r>
        <w:rPr>
          <w:rFonts w:hint="eastAsia" w:ascii="宋体" w:hAnsi="宋体" w:cs="宋体"/>
          <w:bCs/>
          <w:lang w:val="en-US" w:eastAsia="zh-CN"/>
        </w:rPr>
        <w:t>5</w:t>
      </w:r>
      <w:r>
        <w:rPr>
          <w:rFonts w:hint="eastAsia" w:ascii="宋体" w:hAnsi="宋体" w:cs="宋体"/>
          <w:bCs/>
        </w:rPr>
        <w:t>、评标方法：</w:t>
      </w:r>
      <w:r>
        <w:rPr>
          <w:rFonts w:hint="eastAsia" w:ascii="宋体" w:hAnsi="宋体" w:cs="宋体"/>
          <w:bCs/>
        </w:rPr>
        <w:sym w:font="Wingdings" w:char="00FE"/>
      </w:r>
      <w:r>
        <w:rPr>
          <w:rFonts w:hint="eastAsia" w:ascii="宋体" w:hAnsi="宋体" w:cs="宋体"/>
          <w:bCs/>
        </w:rPr>
        <w:t xml:space="preserve">综合评分法 </w:t>
      </w:r>
      <w:r>
        <w:rPr>
          <w:rFonts w:hint="eastAsia" w:ascii="宋体" w:hAnsi="宋体" w:cs="宋体"/>
          <w:bCs/>
        </w:rPr>
        <w:sym w:font="Wingdings" w:char="00A8"/>
      </w:r>
      <w:r>
        <w:rPr>
          <w:rFonts w:hint="eastAsia" w:ascii="宋体" w:hAnsi="宋体" w:cs="宋体"/>
          <w:bCs/>
        </w:rPr>
        <w:t>最低评标价法</w:t>
      </w:r>
    </w:p>
    <w:p w14:paraId="3242C87C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bCs/>
          <w:u w:val="single"/>
        </w:rPr>
      </w:pPr>
      <w:r>
        <w:rPr>
          <w:rFonts w:hint="eastAsia" w:ascii="宋体" w:hAnsi="宋体" w:cs="宋体"/>
          <w:bCs/>
          <w:lang w:val="en-US" w:eastAsia="zh-CN"/>
        </w:rPr>
        <w:t>6</w:t>
      </w:r>
      <w:r>
        <w:rPr>
          <w:rFonts w:hint="eastAsia" w:ascii="宋体" w:hAnsi="宋体" w:cs="宋体"/>
          <w:bCs/>
        </w:rPr>
        <w:t>、合同定价方式：</w:t>
      </w:r>
      <w:r>
        <w:rPr>
          <w:rFonts w:hint="eastAsia" w:ascii="宋体" w:hAnsi="宋体" w:cs="宋体"/>
          <w:iCs/>
        </w:rPr>
        <w:sym w:font="Wingdings" w:char="00FE"/>
      </w:r>
      <w:r>
        <w:rPr>
          <w:rFonts w:hint="eastAsia" w:ascii="宋体" w:hAnsi="宋体" w:cs="宋体"/>
          <w:iCs/>
        </w:rPr>
        <w:t xml:space="preserve">固定总价 </w:t>
      </w: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 xml:space="preserve">固定单价 </w:t>
      </w: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 xml:space="preserve">成本补偿 </w:t>
      </w: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绩效激励</w:t>
      </w:r>
    </w:p>
    <w:p w14:paraId="605B4BCC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bCs/>
          <w:u w:val="single"/>
          <w:lang w:val="en-US" w:eastAsia="zh-CN"/>
        </w:rPr>
      </w:pPr>
      <w:r>
        <w:rPr>
          <w:rFonts w:hint="eastAsia" w:ascii="宋体" w:hAnsi="宋体" w:cs="宋体"/>
          <w:bCs/>
          <w:lang w:val="en-US" w:eastAsia="zh-CN"/>
        </w:rPr>
        <w:t>7</w:t>
      </w:r>
      <w:r>
        <w:rPr>
          <w:rFonts w:hint="eastAsia" w:ascii="宋体" w:hAnsi="宋体" w:cs="宋体"/>
          <w:bCs/>
        </w:rPr>
        <w:t>、合同履行期限：</w:t>
      </w:r>
      <w:r>
        <w:rPr>
          <w:rFonts w:hint="eastAsia" w:ascii="宋体" w:hAnsi="宋体" w:cs="宋体"/>
          <w:bCs/>
          <w:highlight w:val="none"/>
          <w:u w:val="single"/>
          <w:lang w:val="en-US" w:eastAsia="zh-CN"/>
        </w:rPr>
        <w:t>1年</w:t>
      </w:r>
    </w:p>
    <w:p w14:paraId="5DE9098A">
      <w:pPr>
        <w:pStyle w:val="12"/>
        <w:rPr>
          <w:rFonts w:ascii="宋体" w:hAnsi="宋体" w:cs="宋体"/>
        </w:rPr>
      </w:pPr>
      <w:r>
        <w:rPr>
          <w:rFonts w:hint="eastAsia" w:ascii="宋体" w:hAnsi="宋体" w:cs="宋体"/>
          <w:bCs/>
          <w:lang w:val="en-US" w:eastAsia="zh-CN"/>
        </w:rPr>
        <w:t>8</w:t>
      </w:r>
      <w:r>
        <w:rPr>
          <w:rFonts w:hint="eastAsia" w:ascii="宋体" w:hAnsi="宋体" w:cs="宋体"/>
          <w:bCs/>
        </w:rPr>
        <w:t>、</w:t>
      </w:r>
      <w:r>
        <w:rPr>
          <w:rFonts w:hint="eastAsia" w:ascii="宋体" w:hAnsi="宋体" w:cs="宋体"/>
        </w:rPr>
        <w:t>本项目分阶段要求供应商提供以下保证：</w:t>
      </w:r>
    </w:p>
    <w:p w14:paraId="16B96C2E">
      <w:pPr>
        <w:pStyle w:val="12"/>
        <w:spacing w:line="360" w:lineRule="auto"/>
        <w:rPr>
          <w:rFonts w:ascii="宋体" w:hAnsi="宋体" w:cs="宋体"/>
          <w:iCs/>
          <w:sz w:val="21"/>
          <w:szCs w:val="21"/>
        </w:rPr>
      </w:pP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磋商</w:t>
      </w:r>
      <w:r>
        <w:rPr>
          <w:rFonts w:hint="eastAsia" w:ascii="宋体" w:hAnsi="宋体" w:cs="宋体"/>
        </w:rPr>
        <w:t>保证金：</w:t>
      </w:r>
      <w:r>
        <w:rPr>
          <w:rStyle w:val="14"/>
          <w:rFonts w:hint="eastAsia" w:ascii="宋体" w:hAnsi="宋体" w:cs="宋体"/>
          <w:sz w:val="21"/>
          <w:szCs w:val="21"/>
          <w:u w:val="single"/>
          <w:lang w:val="en-US" w:eastAsia="zh-CN"/>
        </w:rPr>
        <w:t>/</w:t>
      </w:r>
      <w:r>
        <w:rPr>
          <w:rFonts w:hint="eastAsia" w:ascii="宋体" w:hAnsi="宋体" w:cs="宋体"/>
          <w:sz w:val="21"/>
          <w:szCs w:val="21"/>
        </w:rPr>
        <w:t>；</w:t>
      </w:r>
    </w:p>
    <w:p w14:paraId="3AF9F9B6">
      <w:pPr>
        <w:pStyle w:val="12"/>
        <w:spacing w:line="360" w:lineRule="auto"/>
        <w:rPr>
          <w:rFonts w:ascii="宋体" w:hAnsi="宋体" w:cs="宋体"/>
          <w:iCs/>
        </w:rPr>
      </w:pPr>
      <w:r>
        <w:rPr>
          <w:rFonts w:hint="eastAsia" w:ascii="宋体" w:hAnsi="宋体" w:cs="宋体"/>
          <w:iCs/>
          <w:sz w:val="21"/>
          <w:szCs w:val="21"/>
        </w:rPr>
        <w:sym w:font="Wingdings" w:char="00FE"/>
      </w:r>
      <w:r>
        <w:rPr>
          <w:rFonts w:hint="eastAsia" w:ascii="宋体" w:hAnsi="宋体" w:cs="宋体"/>
          <w:sz w:val="21"/>
          <w:szCs w:val="21"/>
        </w:rPr>
        <w:t>履约保证金：</w:t>
      </w:r>
      <w:r>
        <w:rPr>
          <w:rStyle w:val="14"/>
          <w:rFonts w:hint="eastAsia" w:ascii="宋体" w:hAnsi="宋体" w:cs="宋体"/>
          <w:sz w:val="21"/>
          <w:szCs w:val="21"/>
          <w:highlight w:val="none"/>
          <w:u w:val="single"/>
          <w:lang w:val="en-US" w:eastAsia="zh-CN"/>
        </w:rPr>
        <w:t xml:space="preserve">25万元 </w:t>
      </w:r>
      <w:r>
        <w:rPr>
          <w:rFonts w:hint="eastAsia" w:ascii="宋体" w:hAnsi="宋体" w:cs="宋体"/>
          <w:highlight w:val="none"/>
        </w:rPr>
        <w:t>；</w:t>
      </w:r>
    </w:p>
    <w:p w14:paraId="183B1E0A">
      <w:pPr>
        <w:pStyle w:val="12"/>
        <w:spacing w:line="360" w:lineRule="auto"/>
        <w:rPr>
          <w:rFonts w:ascii="宋体" w:hAnsi="宋体" w:cs="宋体"/>
          <w:iCs/>
        </w:rPr>
      </w:pP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预付款保证金：预付款的</w:t>
      </w:r>
      <w:r>
        <w:rPr>
          <w:rFonts w:hint="eastAsia" w:ascii="宋体" w:hAnsi="宋体" w:cs="宋体"/>
          <w:iCs/>
          <w:u w:val="single"/>
        </w:rPr>
        <w:t>/</w:t>
      </w:r>
      <w:r>
        <w:rPr>
          <w:rFonts w:hint="eastAsia" w:ascii="宋体" w:hAnsi="宋体" w:cs="宋体"/>
          <w:iCs/>
        </w:rPr>
        <w:t>%；</w:t>
      </w:r>
    </w:p>
    <w:p w14:paraId="12D18F38">
      <w:pPr>
        <w:pStyle w:val="12"/>
        <w:spacing w:line="360" w:lineRule="auto"/>
        <w:rPr>
          <w:rFonts w:ascii="宋体" w:hAnsi="宋体" w:cs="宋体"/>
          <w:iCs/>
        </w:rPr>
      </w:pPr>
      <w:r>
        <w:rPr>
          <w:rFonts w:hint="eastAsia" w:ascii="宋体" w:hAnsi="宋体" w:cs="宋体"/>
          <w:iCs/>
        </w:rPr>
        <w:sym w:font="Wingdings" w:char="00A8"/>
      </w:r>
      <w:r>
        <w:rPr>
          <w:rFonts w:hint="eastAsia" w:ascii="宋体" w:hAnsi="宋体" w:cs="宋体"/>
          <w:iCs/>
        </w:rPr>
        <w:t>质量保证金：合同金额的</w:t>
      </w:r>
      <w:r>
        <w:rPr>
          <w:rFonts w:hint="eastAsia" w:ascii="宋体" w:hAnsi="宋体" w:cs="宋体"/>
          <w:iCs/>
          <w:u w:val="single"/>
        </w:rPr>
        <w:t>/</w:t>
      </w:r>
      <w:r>
        <w:rPr>
          <w:rFonts w:hint="eastAsia" w:ascii="宋体" w:hAnsi="宋体" w:cs="宋体"/>
          <w:iCs/>
        </w:rPr>
        <w:t>%。</w:t>
      </w:r>
    </w:p>
    <w:p w14:paraId="5F5333A0">
      <w:pPr>
        <w:adjustRightInd w:val="0"/>
        <w:snapToGrid w:val="0"/>
        <w:spacing w:line="360" w:lineRule="auto"/>
        <w:outlineLvl w:val="1"/>
        <w:rPr>
          <w:rFonts w:ascii="宋体" w:hAnsi="宋体" w:cs="宋体"/>
          <w:b/>
          <w:bCs/>
        </w:rPr>
      </w:pPr>
      <w:bookmarkStart w:id="4" w:name="_Toc20894"/>
      <w:r>
        <w:rPr>
          <w:rFonts w:hint="eastAsia" w:ascii="宋体" w:hAnsi="宋体" w:cs="宋体"/>
          <w:b/>
          <w:bCs/>
        </w:rPr>
        <w:t>二、采购需求</w:t>
      </w:r>
      <w:bookmarkEnd w:id="4"/>
    </w:p>
    <w:tbl>
      <w:tblPr>
        <w:tblStyle w:val="7"/>
        <w:tblW w:w="4484" w:type="pct"/>
        <w:tblInd w:w="309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1023"/>
        <w:gridCol w:w="1200"/>
        <w:gridCol w:w="1070"/>
        <w:gridCol w:w="1658"/>
        <w:gridCol w:w="1091"/>
        <w:gridCol w:w="1079"/>
      </w:tblGrid>
      <w:tr w14:paraId="1D6095B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2" w:hRule="atLeast"/>
        </w:trPr>
        <w:tc>
          <w:tcPr>
            <w:tcW w:w="341" w:type="pct"/>
            <w:vAlign w:val="center"/>
          </w:tcPr>
          <w:p w14:paraId="79067FCF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包号</w:t>
            </w:r>
          </w:p>
        </w:tc>
        <w:tc>
          <w:tcPr>
            <w:tcW w:w="669" w:type="pct"/>
            <w:vAlign w:val="center"/>
          </w:tcPr>
          <w:p w14:paraId="5778B7EA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包名称</w:t>
            </w:r>
          </w:p>
        </w:tc>
        <w:tc>
          <w:tcPr>
            <w:tcW w:w="785" w:type="pct"/>
            <w:vAlign w:val="center"/>
          </w:tcPr>
          <w:p w14:paraId="6E8259DB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标的名称</w:t>
            </w:r>
          </w:p>
        </w:tc>
        <w:tc>
          <w:tcPr>
            <w:tcW w:w="700" w:type="pct"/>
            <w:tcBorders>
              <w:left w:val="single" w:color="auto" w:sz="4" w:space="0"/>
            </w:tcBorders>
            <w:vAlign w:val="center"/>
          </w:tcPr>
          <w:p w14:paraId="3604D58E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简要技术要求</w:t>
            </w:r>
          </w:p>
        </w:tc>
        <w:tc>
          <w:tcPr>
            <w:tcW w:w="1084" w:type="pct"/>
            <w:tcBorders>
              <w:left w:val="single" w:color="auto" w:sz="4" w:space="0"/>
            </w:tcBorders>
            <w:vAlign w:val="center"/>
          </w:tcPr>
          <w:p w14:paraId="05D82622">
            <w:pPr>
              <w:adjustRightInd w:val="0"/>
              <w:snapToGrid w:val="0"/>
              <w:jc w:val="center"/>
              <w:rPr>
                <w:rFonts w:ascii="宋体" w:hAnsi="宋体" w:cs="宋体"/>
                <w:kern w:val="0"/>
              </w:rPr>
            </w:pPr>
            <w:r>
              <w:rPr>
                <w:rFonts w:hint="eastAsia" w:ascii="宋体" w:hAnsi="宋体" w:cs="宋体"/>
                <w:kern w:val="0"/>
                <w:lang w:val="en-US" w:eastAsia="zh-CN"/>
              </w:rPr>
              <w:t>数量</w:t>
            </w:r>
          </w:p>
        </w:tc>
        <w:tc>
          <w:tcPr>
            <w:tcW w:w="713" w:type="pct"/>
            <w:vAlign w:val="center"/>
          </w:tcPr>
          <w:p w14:paraId="2C115C52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财政预算资金</w:t>
            </w:r>
            <w:r>
              <w:rPr>
                <w:rFonts w:hint="eastAsia" w:ascii="宋体" w:hAnsi="宋体" w:cs="宋体"/>
              </w:rPr>
              <w:t>（万元）</w:t>
            </w:r>
          </w:p>
        </w:tc>
        <w:tc>
          <w:tcPr>
            <w:tcW w:w="705" w:type="pct"/>
            <w:vAlign w:val="center"/>
          </w:tcPr>
          <w:p w14:paraId="383A9CA9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项目承包资金固定为</w:t>
            </w:r>
            <w:r>
              <w:rPr>
                <w:rFonts w:hint="eastAsia" w:ascii="宋体" w:hAnsi="宋体" w:cs="宋体"/>
              </w:rPr>
              <w:t>（万元）</w:t>
            </w:r>
          </w:p>
        </w:tc>
      </w:tr>
      <w:tr w14:paraId="60E6DA0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736" w:hRule="atLeast"/>
        </w:trPr>
        <w:tc>
          <w:tcPr>
            <w:tcW w:w="341" w:type="pct"/>
            <w:vAlign w:val="center"/>
          </w:tcPr>
          <w:p w14:paraId="4F003D4E">
            <w:pPr>
              <w:adjustRightInd w:val="0"/>
              <w:snapToGrid w:val="0"/>
              <w:spacing w:before="156" w:beforeLines="50" w:line="360" w:lineRule="auto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1</w:t>
            </w:r>
          </w:p>
        </w:tc>
        <w:tc>
          <w:tcPr>
            <w:tcW w:w="669" w:type="pct"/>
            <w:vAlign w:val="center"/>
          </w:tcPr>
          <w:p w14:paraId="39E874F2">
            <w:pPr>
              <w:adjustRightInd w:val="0"/>
              <w:snapToGrid w:val="0"/>
              <w:jc w:val="center"/>
              <w:rPr>
                <w:rFonts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邵阳县第一高级中学校内生活超市承包经营服务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 xml:space="preserve"> </w:t>
            </w:r>
            <w:r>
              <w:rPr>
                <w:rFonts w:hint="eastAsia" w:ascii="宋体" w:hAnsi="宋体" w:cs="宋体"/>
                <w:color w:val="000000"/>
              </w:rPr>
              <w:t xml:space="preserve"> </w:t>
            </w:r>
          </w:p>
        </w:tc>
        <w:tc>
          <w:tcPr>
            <w:tcW w:w="785" w:type="pct"/>
            <w:vAlign w:val="center"/>
          </w:tcPr>
          <w:p w14:paraId="3CC4BA31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  <w:color w:val="000000"/>
                <w:lang w:val="en-US" w:eastAsia="zh-CN"/>
              </w:rPr>
              <w:t>邵阳县第一高级中学校内生活超市承包经营服务</w:t>
            </w:r>
            <w:r>
              <w:rPr>
                <w:rFonts w:hint="eastAsia" w:ascii="宋体" w:hAnsi="宋体" w:cs="宋体"/>
                <w:color w:val="000000"/>
                <w:lang w:eastAsia="zh-CN"/>
              </w:rPr>
              <w:t xml:space="preserve">  </w:t>
            </w:r>
            <w:r>
              <w:rPr>
                <w:rFonts w:hint="eastAsia" w:ascii="宋体" w:hAnsi="宋体" w:cs="宋体"/>
                <w:color w:val="000000"/>
              </w:rPr>
              <w:t xml:space="preserve"> </w:t>
            </w:r>
          </w:p>
        </w:tc>
        <w:tc>
          <w:tcPr>
            <w:tcW w:w="700" w:type="pct"/>
            <w:tcBorders>
              <w:left w:val="single" w:color="auto" w:sz="4" w:space="0"/>
            </w:tcBorders>
            <w:vAlign w:val="center"/>
          </w:tcPr>
          <w:p w14:paraId="7946F89F">
            <w:pPr>
              <w:adjustRightInd w:val="0"/>
              <w:snapToGrid w:val="0"/>
              <w:jc w:val="center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详见磋商文件</w:t>
            </w:r>
          </w:p>
        </w:tc>
        <w:tc>
          <w:tcPr>
            <w:tcW w:w="1084" w:type="pct"/>
            <w:tcBorders>
              <w:left w:val="single" w:color="auto" w:sz="4" w:space="0"/>
            </w:tcBorders>
            <w:vAlign w:val="center"/>
          </w:tcPr>
          <w:p w14:paraId="01436046">
            <w:pPr>
              <w:adjustRightInd w:val="0"/>
              <w:snapToGrid w:val="0"/>
              <w:jc w:val="center"/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1项</w:t>
            </w:r>
          </w:p>
        </w:tc>
        <w:tc>
          <w:tcPr>
            <w:tcW w:w="713" w:type="pct"/>
            <w:vAlign w:val="center"/>
          </w:tcPr>
          <w:p w14:paraId="7D1A4725">
            <w:pPr>
              <w:adjustRightInd w:val="0"/>
              <w:snapToGrid w:val="0"/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0</w:t>
            </w:r>
          </w:p>
        </w:tc>
        <w:tc>
          <w:tcPr>
            <w:tcW w:w="705" w:type="pct"/>
            <w:vAlign w:val="center"/>
          </w:tcPr>
          <w:p w14:paraId="77887568">
            <w:pPr>
              <w:adjustRightInd w:val="0"/>
              <w:snapToGrid w:val="0"/>
              <w:jc w:val="center"/>
              <w:rPr>
                <w:rFonts w:hint="default" w:ascii="宋体" w:hAnsi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val="en-US" w:eastAsia="zh-CN"/>
              </w:rPr>
              <w:t>143.5万元/年</w:t>
            </w:r>
          </w:p>
        </w:tc>
      </w:tr>
    </w:tbl>
    <w:p w14:paraId="0D23D7D3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说明：</w:t>
      </w:r>
    </w:p>
    <w:p w14:paraId="4F614672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1.本项目采取公开挂网征集诚信合格供应商的方式参与竞争承包。</w:t>
      </w:r>
    </w:p>
    <w:p w14:paraId="3DE16293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  <w:lang w:val="en-US" w:eastAsia="zh-CN"/>
        </w:rPr>
        <w:t>2</w:t>
      </w:r>
      <w:r>
        <w:rPr>
          <w:rFonts w:hint="eastAsia" w:ascii="宋体" w:hAnsi="宋体" w:cs="宋体"/>
        </w:rPr>
        <w:t>.节能产品实行强制采购的，需提供国家认证机构出具的、处于有效期内的节能产品证书。</w:t>
      </w:r>
    </w:p>
    <w:p w14:paraId="53C8E403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b/>
        </w:rPr>
      </w:pPr>
      <w:r>
        <w:rPr>
          <w:rFonts w:hint="eastAsia" w:ascii="宋体" w:hAnsi="宋体" w:cs="宋体"/>
          <w:lang w:val="en-US" w:eastAsia="zh-CN"/>
        </w:rPr>
        <w:t>3</w:t>
      </w:r>
      <w:r>
        <w:rPr>
          <w:rFonts w:hint="eastAsia" w:ascii="宋体" w:hAnsi="宋体" w:cs="宋体"/>
        </w:rPr>
        <w:t>.同意购买进口产品的，不限制满足采购需求的国内产品参与磋商。</w:t>
      </w:r>
    </w:p>
    <w:p w14:paraId="672AFDBE">
      <w:pPr>
        <w:adjustRightInd w:val="0"/>
        <w:snapToGrid w:val="0"/>
        <w:spacing w:line="360" w:lineRule="auto"/>
        <w:outlineLvl w:val="1"/>
        <w:rPr>
          <w:rFonts w:ascii="宋体" w:hAnsi="宋体" w:cs="宋体"/>
          <w:b/>
          <w:bCs/>
        </w:rPr>
      </w:pPr>
      <w:bookmarkStart w:id="5" w:name="_Toc15317"/>
      <w:r>
        <w:rPr>
          <w:rFonts w:hint="eastAsia" w:ascii="宋体" w:hAnsi="宋体" w:cs="宋体"/>
          <w:b/>
          <w:bCs/>
        </w:rPr>
        <w:t>三、采购项目需落实的政府采购政策</w:t>
      </w:r>
      <w:bookmarkEnd w:id="5"/>
    </w:p>
    <w:p w14:paraId="37D725D1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lang w:eastAsia="zh-CN"/>
        </w:rPr>
      </w:pPr>
      <w:bookmarkStart w:id="6" w:name="_Toc28359013"/>
      <w:bookmarkStart w:id="7" w:name="_Toc107997941"/>
      <w:bookmarkStart w:id="8" w:name="_Toc35393799"/>
      <w:bookmarkStart w:id="9" w:name="_Toc62225405"/>
      <w:bookmarkStart w:id="10" w:name="_Toc28359090"/>
      <w:bookmarkStart w:id="11" w:name="_Toc35393630"/>
      <w:r>
        <w:rPr>
          <w:rFonts w:hint="eastAsia" w:ascii="宋体" w:hAnsi="宋体" w:cs="宋体"/>
        </w:rPr>
        <w:t>1、优先采购：</w:t>
      </w:r>
      <w:r>
        <w:rPr>
          <w:rFonts w:hint="eastAsia" w:ascii="宋体" w:hAnsi="宋体" w:cs="宋体"/>
          <w:lang w:val="en-US" w:eastAsia="zh-CN"/>
        </w:rPr>
        <w:t>无</w:t>
      </w:r>
    </w:p>
    <w:p w14:paraId="7BA9D4AD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2、支持中小企业：中小企业享受预留采购份额或价格折扣。</w:t>
      </w:r>
    </w:p>
    <w:bookmarkEnd w:id="6"/>
    <w:bookmarkEnd w:id="7"/>
    <w:bookmarkEnd w:id="8"/>
    <w:bookmarkEnd w:id="9"/>
    <w:bookmarkEnd w:id="10"/>
    <w:bookmarkEnd w:id="11"/>
    <w:p w14:paraId="3D570F89">
      <w:pPr>
        <w:adjustRightInd w:val="0"/>
        <w:snapToGrid w:val="0"/>
        <w:spacing w:line="360" w:lineRule="auto"/>
        <w:outlineLvl w:val="1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四、供应商的资格条件：</w:t>
      </w:r>
    </w:p>
    <w:p w14:paraId="771DA40F">
      <w:pPr>
        <w:widowControl/>
        <w:spacing w:line="240" w:lineRule="atLeast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1、供应商基本资格条件：供应商必须是在中华人民共和国境内注册登记的法人、其他组织或者自然人，且应当符合</w:t>
      </w:r>
      <w:r>
        <w:rPr>
          <w:rFonts w:hint="eastAsia" w:ascii="宋体" w:hAnsi="宋体" w:cs="宋体"/>
          <w:color w:val="000000" w:themeColor="text1"/>
          <w:kern w:val="0"/>
          <w:lang w:val="en-US" w:eastAsia="zh-CN"/>
          <w14:textFill>
            <w14:solidFill>
              <w14:schemeClr w14:val="tx1"/>
            </w14:solidFill>
          </w14:textFill>
        </w:rPr>
        <w:t>下列</w:t>
      </w: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供应商条件，即：</w:t>
      </w:r>
    </w:p>
    <w:p w14:paraId="1FF75D5B">
      <w:pPr>
        <w:widowControl/>
        <w:spacing w:line="240" w:lineRule="atLeast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（1）具有独立承担民事责任的能力；</w:t>
      </w:r>
    </w:p>
    <w:p w14:paraId="3945D972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（2）具有良好的商业信誉和健全的财务会计制度；</w:t>
      </w:r>
    </w:p>
    <w:p w14:paraId="18C13428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（3）具有履行合同所必需的设备和专业技术能力；</w:t>
      </w:r>
    </w:p>
    <w:p w14:paraId="55D229A1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（4）有依法缴纳税收和社会保障资金的良好记录；</w:t>
      </w:r>
    </w:p>
    <w:p w14:paraId="30C9208D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（5）参加政府采购活动前三年内，在经营活动中没有重大违法记录；</w:t>
      </w:r>
    </w:p>
    <w:p w14:paraId="1565CF8E">
      <w:pPr>
        <w:widowControl/>
        <w:spacing w:line="360" w:lineRule="auto"/>
        <w:ind w:firstLine="420"/>
        <w:jc w:val="left"/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（6）法律、行政法规规定的其他条件。</w:t>
      </w:r>
    </w:p>
    <w:p w14:paraId="3EA63BE4">
      <w:pPr>
        <w:pStyle w:val="6"/>
        <w:spacing w:before="0" w:beforeAutospacing="0" w:after="0" w:afterAutospacing="0" w:line="360" w:lineRule="auto"/>
        <w:ind w:firstLine="42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且提供以下资格证明材料：</w:t>
      </w:r>
    </w:p>
    <w:p w14:paraId="0ED4C89A">
      <w:pPr>
        <w:pStyle w:val="6"/>
        <w:spacing w:before="0" w:beforeAutospacing="0" w:after="0" w:afterAutospacing="0" w:line="360" w:lineRule="auto"/>
        <w:ind w:firstLine="42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（1）</w:t>
      </w:r>
      <w:r>
        <w:rPr>
          <w:rFonts w:hint="eastAsia" w:ascii="宋体" w:hAnsi="宋体" w:eastAsia="宋体" w:cs="宋体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参照</w:t>
      </w: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《湖南省政府采购供应商资格承诺函》格式见附件；</w:t>
      </w:r>
    </w:p>
    <w:p w14:paraId="5ADD2E54">
      <w:pPr>
        <w:pStyle w:val="6"/>
        <w:spacing w:before="0" w:beforeAutospacing="0" w:after="0" w:afterAutospacing="0" w:line="360" w:lineRule="auto"/>
        <w:ind w:firstLine="42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pacing w:val="-6"/>
          <w14:textFill>
            <w14:solidFill>
              <w14:schemeClr w14:val="tx1"/>
            </w14:solidFill>
          </w14:textFill>
        </w:rPr>
        <w:t>（2）</w:t>
      </w:r>
      <w:r>
        <w:rPr>
          <w:rFonts w:hint="eastAsia"/>
          <w:color w:val="000000" w:themeColor="text1"/>
          <w:spacing w:val="-6"/>
          <w:sz w:val="21"/>
          <w:szCs w:val="21"/>
          <w14:textFill>
            <w14:solidFill>
              <w14:schemeClr w14:val="tx1"/>
            </w14:solidFill>
          </w14:textFill>
        </w:rPr>
        <w:t>供应商为营利法人的，应提交营业执照的复印件；供应商为依法允许经营的事业单位的，应提交事业单位法人证书复印件；供应商为非法人组织的，应提交依法登记证书复印件；</w:t>
      </w:r>
    </w:p>
    <w:p w14:paraId="52477042">
      <w:pPr>
        <w:pStyle w:val="6"/>
        <w:spacing w:before="0" w:beforeAutospacing="0" w:after="0" w:afterAutospacing="0" w:line="360" w:lineRule="auto"/>
        <w:ind w:firstLine="489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（3）法定代表人提交法定代表人身份证明原件，委托代理人提交授权委托书原件并附法定代表人身份证明原件； </w:t>
      </w:r>
    </w:p>
    <w:p w14:paraId="4F2717D7">
      <w:pPr>
        <w:pStyle w:val="6"/>
        <w:spacing w:before="0" w:beforeAutospacing="0" w:after="0" w:afterAutospacing="0" w:line="360" w:lineRule="auto"/>
        <w:ind w:firstLine="525" w:firstLineChars="250"/>
        <w:rPr>
          <w:rFonts w:ascii="微软雅黑" w:hAnsi="微软雅黑" w:eastAsia="微软雅黑" w:cs="微软雅黑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（4）供应商参加本次采购活动前三年内，在经营活动中没有重大违法记录的书面声明；</w:t>
      </w:r>
    </w:p>
    <w:p w14:paraId="51D29E37">
      <w:pPr>
        <w:pStyle w:val="6"/>
        <w:spacing w:before="0" w:beforeAutospacing="0" w:after="0" w:afterAutospacing="0" w:line="360" w:lineRule="auto"/>
        <w:ind w:firstLine="630" w:firstLineChars="30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5）中国法律、行政法规规定的其他条件：须通过“信用中国”网站（www.creditchina.gov.cn）、中国政府采购网网站（www.ccgp.gov.cn）”对投标企业进行信用查询,被列入失信被执行人、重大税收违法案件当事人名单，列入政府采购严重违法失信行为记录名单的，拒绝其参与采购活动。</w:t>
      </w:r>
    </w:p>
    <w:p w14:paraId="18E3FE25">
      <w:pPr>
        <w:pStyle w:val="6"/>
        <w:spacing w:before="0" w:beforeAutospacing="0" w:after="0" w:afterAutospacing="0" w:line="360" w:lineRule="auto"/>
        <w:ind w:firstLine="630" w:firstLineChars="30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（</w:t>
      </w:r>
      <w:r>
        <w:rPr>
          <w:rFonts w:hint="eastAsia"/>
          <w:color w:val="000000" w:themeColor="text1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eastAsia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）采购项目的特定资格条件的相关证明材料</w:t>
      </w:r>
    </w:p>
    <w:p w14:paraId="6D6DD2C4">
      <w:pPr>
        <w:adjustRightInd w:val="0"/>
        <w:snapToGrid w:val="0"/>
        <w:ind w:firstLine="420" w:firstLineChars="200"/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  <w:t>2、落实政府采购政策需满足的资格要求：</w:t>
      </w:r>
    </w:p>
    <w:p w14:paraId="6A799699">
      <w:pPr>
        <w:adjustRightInd w:val="0"/>
        <w:snapToGrid w:val="0"/>
        <w:spacing w:line="360" w:lineRule="auto"/>
        <w:ind w:firstLine="632" w:firstLineChars="300"/>
        <w:rPr>
          <w:rFonts w:ascii="宋体" w:hAnsi="宋体" w:cs="宋体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■</w:t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>专门面向</w:t>
      </w:r>
      <w:r>
        <w:rPr>
          <w:rFonts w:hint="eastAsia" w:ascii="宋体" w:hAnsi="宋体" w:cs="宋体"/>
          <w:bCs/>
          <w:color w:val="000000" w:themeColor="text1"/>
          <w14:textFill>
            <w14:solidFill>
              <w14:schemeClr w14:val="tx1"/>
            </w14:solidFill>
          </w14:textFill>
        </w:rPr>
        <w:t>：</w:t>
      </w: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■</w:t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 xml:space="preserve">中小企业  </w:t>
      </w:r>
      <w:r>
        <w:rPr>
          <w:rFonts w:hint="eastAsia" w:ascii="宋体" w:hAnsi="宋体" w:cs="宋体"/>
          <w:b/>
          <w:bCs/>
          <w:iCs/>
          <w:color w:val="000000" w:themeColor="text1"/>
          <w14:textFill>
            <w14:solidFill>
              <w14:schemeClr w14:val="tx1"/>
            </w14:solidFill>
          </w14:textFill>
        </w:rPr>
        <w:sym w:font="Wingdings 2" w:char="00A3"/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 xml:space="preserve">小微企业 </w:t>
      </w:r>
      <w:r>
        <w:rPr>
          <w:rFonts w:hint="eastAsia" w:ascii="宋体" w:hAnsi="宋体" w:cs="宋体"/>
          <w:b/>
          <w:bCs/>
          <w:iCs/>
          <w:color w:val="000000" w:themeColor="text1"/>
          <w14:textFill>
            <w14:solidFill>
              <w14:schemeClr w14:val="tx1"/>
            </w14:solidFill>
          </w14:textFill>
        </w:rPr>
        <w:sym w:font="Wingdings 2" w:char="00A3"/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 xml:space="preserve">监狱企业 </w:t>
      </w:r>
      <w:r>
        <w:rPr>
          <w:rFonts w:hint="eastAsia" w:ascii="宋体" w:hAnsi="宋体" w:cs="宋体"/>
          <w:b/>
          <w:bCs/>
          <w:iCs/>
          <w:color w:val="000000" w:themeColor="text1"/>
          <w14:textFill>
            <w14:solidFill>
              <w14:schemeClr w14:val="tx1"/>
            </w14:solidFill>
          </w14:textFill>
        </w:rPr>
        <w:sym w:font="Wingdings 2" w:char="00A3"/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>福利性单位。</w:t>
      </w:r>
    </w:p>
    <w:p w14:paraId="775135CB">
      <w:pPr>
        <w:adjustRightInd w:val="0"/>
        <w:snapToGrid w:val="0"/>
        <w:spacing w:line="360" w:lineRule="auto"/>
        <w:ind w:firstLine="630" w:firstLineChars="300"/>
        <w:rPr>
          <w:rFonts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sym w:font="Wingdings" w:char="00A8"/>
      </w:r>
      <w:r>
        <w:rPr>
          <w:rFonts w:hint="eastAsia" w:ascii="宋体" w:hAnsi="宋体" w:cs="宋体"/>
          <w:iCs/>
          <w:color w:val="000000" w:themeColor="text1"/>
          <w14:textFill>
            <w14:solidFill>
              <w14:schemeClr w14:val="tx1"/>
            </w14:solidFill>
          </w14:textFill>
        </w:rPr>
        <w:t>强制</w:t>
      </w:r>
      <w:r>
        <w:rPr>
          <w:rFonts w:hint="eastAsia" w:ascii="宋体" w:hAnsi="宋体" w:cs="宋体"/>
          <w:bCs/>
          <w:color w:val="000000" w:themeColor="text1"/>
          <w14:textFill>
            <w14:solidFill>
              <w14:schemeClr w14:val="tx1"/>
            </w14:solidFill>
          </w14:textFill>
        </w:rPr>
        <w:t>分包：大型企业应将采购份额的</w:t>
      </w:r>
      <w:r>
        <w:rPr>
          <w:rFonts w:hint="eastAsia" w:ascii="宋体" w:hAnsi="宋体" w:cs="宋体"/>
          <w:bCs/>
          <w:color w:val="000000" w:themeColor="text1"/>
          <w:u w:val="single"/>
          <w14:textFill>
            <w14:solidFill>
              <w14:schemeClr w14:val="tx1"/>
            </w14:solidFill>
          </w14:textFill>
        </w:rPr>
        <w:t xml:space="preserve"> / </w:t>
      </w:r>
      <w:r>
        <w:rPr>
          <w:rFonts w:hint="eastAsia" w:ascii="宋体" w:hAnsi="宋体" w:cs="宋体"/>
          <w:bCs/>
          <w:color w:val="000000" w:themeColor="text1"/>
          <w14:textFill>
            <w14:solidFill>
              <w14:schemeClr w14:val="tx1"/>
            </w14:solidFill>
          </w14:textFill>
        </w:rPr>
        <w:t>%分包给中小企业。</w:t>
      </w:r>
    </w:p>
    <w:p w14:paraId="6D6F2BF1">
      <w:pPr>
        <w:pStyle w:val="6"/>
        <w:numPr>
          <w:ilvl w:val="0"/>
          <w:numId w:val="0"/>
        </w:numPr>
        <w:spacing w:before="0" w:beforeAutospacing="0" w:after="0" w:afterAutospacing="0" w:line="240" w:lineRule="atLeast"/>
        <w:ind w:firstLine="420" w:firstLineChars="200"/>
        <w:jc w:val="both"/>
        <w:rPr>
          <w:rFonts w:hint="eastAsia" w:eastAsia="宋体"/>
          <w:color w:val="000000" w:themeColor="text1"/>
          <w:kern w:val="2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2"/>
          <w:sz w:val="21"/>
          <w:szCs w:val="21"/>
          <w:lang w:val="en-US" w:eastAsia="zh-CN" w:bidi="ar-SA"/>
          <w14:textFill>
            <w14:solidFill>
              <w14:schemeClr w14:val="tx1"/>
            </w14:solidFill>
          </w14:textFill>
        </w:rPr>
        <w:t>3.</w:t>
      </w:r>
      <w:r>
        <w:rPr>
          <w:rFonts w:hint="eastAsia"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  <w:t>特定资格条件：</w:t>
      </w:r>
      <w:r>
        <w:rPr>
          <w:rFonts w:hint="eastAsia"/>
          <w:b/>
          <w:bCs/>
          <w:color w:val="000000" w:themeColor="text1"/>
          <w:kern w:val="2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投标人需</w:t>
      </w:r>
      <w:r>
        <w:rPr>
          <w:rFonts w:hint="eastAsia"/>
          <w:b/>
          <w:bCs/>
          <w:color w:val="000000" w:themeColor="text1"/>
          <w:kern w:val="2"/>
          <w:sz w:val="21"/>
          <w:szCs w:val="21"/>
          <w14:textFill>
            <w14:solidFill>
              <w14:schemeClr w14:val="tx1"/>
            </w14:solidFill>
          </w14:textFill>
        </w:rPr>
        <w:t>具有食品流通许可证或食品经营许可证</w:t>
      </w:r>
      <w:r>
        <w:rPr>
          <w:rFonts w:hint="eastAsia"/>
          <w:b/>
          <w:bCs/>
          <w:color w:val="000000" w:themeColor="text1"/>
          <w:kern w:val="2"/>
          <w:sz w:val="21"/>
          <w:szCs w:val="21"/>
          <w:lang w:val="en-US" w:eastAsia="zh-CN"/>
          <w14:textFill>
            <w14:solidFill>
              <w14:schemeClr w14:val="tx1"/>
            </w14:solidFill>
          </w14:textFill>
        </w:rPr>
        <w:t>或食品生产许可证</w:t>
      </w:r>
      <w:r>
        <w:rPr>
          <w:rFonts w:hint="eastAsia"/>
          <w:b/>
          <w:bCs/>
          <w:color w:val="000000" w:themeColor="text1"/>
          <w:kern w:val="2"/>
          <w:sz w:val="21"/>
          <w:szCs w:val="21"/>
          <w:lang w:eastAsia="zh-CN"/>
          <w14:textFill>
            <w14:solidFill>
              <w14:schemeClr w14:val="tx1"/>
            </w14:solidFill>
          </w14:textFill>
        </w:rPr>
        <w:t>。</w:t>
      </w:r>
    </w:p>
    <w:p w14:paraId="1CB2B8AC">
      <w:pPr>
        <w:widowControl/>
        <w:spacing w:line="360" w:lineRule="auto"/>
        <w:ind w:firstLine="420" w:firstLineChars="20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4.单位负责人为同一人或者存在直接控股、管理关系的不同供应商，不得参加同一合同项下的政府采购活动。</w:t>
      </w:r>
    </w:p>
    <w:p w14:paraId="58C9C6F1">
      <w:pPr>
        <w:widowControl/>
        <w:spacing w:line="360" w:lineRule="auto"/>
        <w:ind w:firstLine="420"/>
        <w:jc w:val="left"/>
        <w:rPr>
          <w:rFonts w:ascii="微软雅黑" w:hAnsi="微软雅黑" w:eastAsia="微软雅黑" w:cs="微软雅黑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5.为本采购项目提供整体设计、规范编制或者项目管理、监理、检测等服务的，不得再参加此项目的其他政府采购活动。</w:t>
      </w:r>
    </w:p>
    <w:p w14:paraId="449B8253">
      <w:pPr>
        <w:widowControl/>
        <w:spacing w:line="360" w:lineRule="auto"/>
        <w:ind w:firstLine="420"/>
        <w:jc w:val="left"/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6、本项目</w:t>
      </w:r>
      <w:r>
        <w:rPr>
          <w:rFonts w:hint="eastAsia" w:ascii="宋体" w:hAnsi="宋体" w:cs="宋体"/>
          <w:color w:val="000000" w:themeColor="text1"/>
          <w:kern w:val="0"/>
          <w:u w:val="single"/>
          <w14:textFill>
            <w14:solidFill>
              <w14:schemeClr w14:val="tx1"/>
            </w14:solidFill>
          </w14:textFill>
        </w:rPr>
        <w:t>不接受</w:t>
      </w:r>
      <w:r>
        <w:rPr>
          <w:rFonts w:hint="eastAsia" w:ascii="宋体" w:hAnsi="宋体" w:cs="宋体"/>
          <w:color w:val="000000" w:themeColor="text1"/>
          <w:kern w:val="0"/>
          <w14:textFill>
            <w14:solidFill>
              <w14:schemeClr w14:val="tx1"/>
            </w14:solidFill>
          </w14:textFill>
        </w:rPr>
        <w:t>联合体参与磋商。</w:t>
      </w:r>
    </w:p>
    <w:p w14:paraId="1390E8C6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" w:lineRule="atLeast"/>
        <w:ind w:left="0" w:firstLine="420"/>
        <w:textAlignment w:val="auto"/>
        <w:rPr>
          <w:rFonts w:hint="eastAsia" w:ascii="宋体" w:hAnsi="宋体" w:eastAsia="宋体" w:cs="宋体"/>
          <w:color w:val="323232"/>
          <w:sz w:val="28"/>
          <w:szCs w:val="28"/>
          <w:highlight w:val="none"/>
        </w:rPr>
      </w:pPr>
      <w:r>
        <w:rPr>
          <w:rFonts w:hint="eastAsia" w:ascii="宋体" w:hAnsi="宋体" w:cs="宋体"/>
          <w:color w:val="000000" w:themeColor="text1"/>
          <w:kern w:val="0"/>
          <w:highlight w:val="none"/>
          <w:lang w:val="en-US" w:eastAsia="zh-CN"/>
          <w14:textFill>
            <w14:solidFill>
              <w14:schemeClr w14:val="tx1"/>
            </w14:solidFill>
          </w14:textFill>
        </w:rPr>
        <w:t>7、</w:t>
      </w: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★投标人有下列情形之一的，视为无效投标：</w:t>
      </w:r>
    </w:p>
    <w:p w14:paraId="7D9A4EAD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" w:lineRule="atLeast"/>
        <w:ind w:left="0" w:firstLine="420"/>
        <w:textAlignment w:val="auto"/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（1）有一项资格证明文件未提交的；</w:t>
      </w:r>
    </w:p>
    <w:p w14:paraId="4EED3C9E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" w:lineRule="atLeast"/>
        <w:ind w:left="0" w:firstLine="420"/>
        <w:textAlignment w:val="auto"/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（2）提供不符合要求或虚假资格证明文件的；</w:t>
      </w:r>
    </w:p>
    <w:p w14:paraId="35DD9E58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" w:lineRule="atLeast"/>
        <w:ind w:left="0" w:firstLine="420"/>
        <w:textAlignment w:val="auto"/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（3）资格证明文件过了有效期的；</w:t>
      </w:r>
    </w:p>
    <w:p w14:paraId="47C94116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" w:lineRule="atLeast"/>
        <w:ind w:left="0" w:firstLine="420"/>
        <w:textAlignment w:val="auto"/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（4）资格证明文件复印件未加盖投标人公章的。</w:t>
      </w:r>
    </w:p>
    <w:p w14:paraId="7DD59B9F">
      <w:pPr>
        <w:pStyle w:val="6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" w:lineRule="atLeast"/>
        <w:ind w:left="0" w:firstLine="420"/>
        <w:textAlignment w:val="auto"/>
        <w:rPr>
          <w:rFonts w:hint="eastAsia" w:ascii="宋体" w:hAnsi="宋体" w:eastAsia="宋体" w:cs="宋体"/>
          <w:color w:val="000000" w:themeColor="text1"/>
          <w:kern w:val="0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kern w:val="0"/>
          <w:sz w:val="21"/>
          <w:szCs w:val="21"/>
          <w:highlight w:val="none"/>
          <w:lang w:val="en-US" w:eastAsia="zh-CN" w:bidi="ar-SA"/>
          <w14:textFill>
            <w14:solidFill>
              <w14:schemeClr w14:val="tx1"/>
            </w14:solidFill>
          </w14:textFill>
        </w:rPr>
        <w:t>（5）投标报价在规定控制范围之外的。</w:t>
      </w:r>
    </w:p>
    <w:p w14:paraId="73D4DD70">
      <w:pPr>
        <w:widowControl/>
        <w:spacing w:line="240" w:lineRule="atLeast"/>
        <w:ind w:firstLine="420"/>
        <w:jc w:val="left"/>
        <w:rPr>
          <w:rFonts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注：</w:t>
      </w:r>
      <w:r>
        <w:rPr>
          <w:rFonts w:hint="eastAsia" w:ascii="宋体" w:hAnsi="宋体" w:cs="宋体"/>
          <w:b/>
          <w:bCs/>
          <w:color w:val="000000" w:themeColor="text1"/>
          <w:lang w:val="en-US" w:eastAsia="zh-CN"/>
          <w14:textFill>
            <w14:solidFill>
              <w14:schemeClr w14:val="tx1"/>
            </w14:solidFill>
          </w14:textFill>
        </w:rPr>
        <w:t>本项目参照：</w:t>
      </w:r>
      <w:r>
        <w:rPr>
          <w:rFonts w:hint="eastAsia" w:ascii="宋体" w:hAnsi="宋体" w:cs="宋体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(1)根据《湖南省财政厅关于政府采购促进中小企业发展有关措施的通知》，符合法定条件的供应商凭《湖南省政府采购供应商资格承诺函》（格式详见（湘财购【2022】17号文）参与政府采购活动，无需提供财务状况、缴纳税收和社会保障资金等资格证明材料。经采购人或监管部门查实，提供虚假承诺的供应商将以虚假资料谋取中标（成交）的违法行为，被列入不良记录名单，采购人有权取消其中标资格。(2)根据《〈政府采购法实施条例〉释义》，银行、保险、石油石化、电力、电信等有行业特殊情况的，取得营业执照的分支机构可以分公司名义参与投标，采购文件中涉及的“法定代表人”在前述特殊行业中即对应为“分支机构负责人”。</w:t>
      </w:r>
    </w:p>
    <w:p w14:paraId="1944A2DD">
      <w:pPr>
        <w:pStyle w:val="6"/>
        <w:spacing w:before="0" w:beforeAutospacing="0" w:after="0" w:afterAutospacing="0" w:line="380" w:lineRule="exact"/>
        <w:ind w:firstLine="420"/>
        <w:rPr>
          <w:color w:val="222222"/>
          <w:sz w:val="21"/>
          <w:szCs w:val="21"/>
        </w:rPr>
      </w:pPr>
    </w:p>
    <w:p w14:paraId="024E957A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12" w:name="_Toc25083"/>
      <w:bookmarkStart w:id="13" w:name="_Toc7795"/>
      <w:r>
        <w:rPr>
          <w:rFonts w:hint="eastAsia" w:ascii="宋体" w:hAnsi="宋体" w:cs="宋体"/>
          <w:b/>
        </w:rPr>
        <w:t>五、获取磋商文件的时间、地点及方式</w:t>
      </w:r>
      <w:bookmarkEnd w:id="12"/>
      <w:bookmarkEnd w:id="13"/>
    </w:p>
    <w:p w14:paraId="63269092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  <w:highlight w:val="none"/>
        </w:rPr>
      </w:pPr>
      <w:bookmarkStart w:id="14" w:name="_Toc16625"/>
      <w:r>
        <w:rPr>
          <w:rFonts w:hint="eastAsia" w:ascii="宋体" w:hAnsi="宋体" w:cs="宋体"/>
          <w:highlight w:val="none"/>
        </w:rPr>
        <w:t>1、磋商文件的获取时间：从202</w:t>
      </w:r>
      <w:r>
        <w:rPr>
          <w:rFonts w:hint="eastAsia" w:ascii="宋体" w:hAnsi="宋体" w:cs="宋体"/>
          <w:highlight w:val="none"/>
          <w:lang w:val="en-US" w:eastAsia="zh-CN"/>
        </w:rPr>
        <w:t>5</w:t>
      </w:r>
      <w:r>
        <w:rPr>
          <w:rFonts w:hint="eastAsia" w:ascii="宋体" w:hAnsi="宋体" w:cs="宋体"/>
          <w:highlight w:val="none"/>
        </w:rPr>
        <w:t>年</w:t>
      </w:r>
      <w:r>
        <w:rPr>
          <w:rFonts w:hint="eastAsia" w:ascii="宋体" w:hAnsi="宋体" w:cs="宋体"/>
          <w:highlight w:val="none"/>
          <w:lang w:val="en-US" w:eastAsia="zh-CN"/>
        </w:rPr>
        <w:t xml:space="preserve"> 03 </w:t>
      </w:r>
      <w:r>
        <w:rPr>
          <w:rFonts w:hint="eastAsia" w:ascii="宋体" w:hAnsi="宋体" w:cs="宋体"/>
          <w:highlight w:val="none"/>
        </w:rPr>
        <w:t>月</w:t>
      </w:r>
      <w:r>
        <w:rPr>
          <w:rFonts w:hint="eastAsia" w:ascii="宋体" w:hAnsi="宋体" w:cs="宋体"/>
          <w:highlight w:val="none"/>
          <w:lang w:val="en-US" w:eastAsia="zh-CN"/>
        </w:rPr>
        <w:t xml:space="preserve"> 10 </w:t>
      </w:r>
      <w:r>
        <w:rPr>
          <w:rFonts w:hint="eastAsia" w:ascii="宋体" w:hAnsi="宋体" w:cs="宋体"/>
          <w:highlight w:val="none"/>
        </w:rPr>
        <w:t>日起至 202</w:t>
      </w:r>
      <w:r>
        <w:rPr>
          <w:rFonts w:hint="eastAsia" w:ascii="宋体" w:hAnsi="宋体" w:cs="宋体"/>
          <w:highlight w:val="none"/>
          <w:lang w:val="en-US" w:eastAsia="zh-CN"/>
        </w:rPr>
        <w:t>5</w:t>
      </w:r>
      <w:r>
        <w:rPr>
          <w:rFonts w:hint="eastAsia" w:ascii="宋体" w:hAnsi="宋体" w:cs="宋体"/>
          <w:highlight w:val="none"/>
        </w:rPr>
        <w:t>年</w:t>
      </w:r>
      <w:r>
        <w:rPr>
          <w:rFonts w:hint="eastAsia" w:ascii="宋体" w:hAnsi="宋体" w:cs="宋体"/>
          <w:highlight w:val="none"/>
          <w:lang w:val="en-US" w:eastAsia="zh-CN"/>
        </w:rPr>
        <w:t xml:space="preserve"> 03 </w:t>
      </w:r>
      <w:r>
        <w:rPr>
          <w:rFonts w:hint="eastAsia" w:ascii="宋体" w:hAnsi="宋体" w:cs="宋体"/>
          <w:highlight w:val="none"/>
        </w:rPr>
        <w:t>月</w:t>
      </w:r>
      <w:r>
        <w:rPr>
          <w:rFonts w:hint="eastAsia" w:ascii="宋体" w:hAnsi="宋体" w:cs="宋体"/>
          <w:highlight w:val="none"/>
          <w:lang w:val="en-US" w:eastAsia="zh-CN"/>
        </w:rPr>
        <w:t xml:space="preserve"> 17 </w:t>
      </w:r>
      <w:r>
        <w:rPr>
          <w:rFonts w:hint="eastAsia" w:ascii="宋体" w:hAnsi="宋体" w:cs="宋体"/>
          <w:highlight w:val="none"/>
        </w:rPr>
        <w:t xml:space="preserve">日止(节假日除外)，每日上午 09：00 至 12：00 、下午 14：30 至 17：00 (北京时间)。 </w:t>
      </w:r>
    </w:p>
    <w:p w14:paraId="6109B094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2、磋商文件的获取地点：</w:t>
      </w:r>
      <w:r>
        <w:rPr>
          <w:rFonts w:hint="eastAsia" w:ascii="宋体" w:hAnsi="宋体"/>
          <w:lang w:eastAsia="zh-CN"/>
        </w:rPr>
        <w:t>邵阳县塘渡口镇银河御苑1栋2单元905室</w:t>
      </w:r>
      <w:r>
        <w:rPr>
          <w:rFonts w:hint="eastAsia" w:ascii="宋体" w:hAnsi="宋体" w:cs="宋体"/>
          <w:lang w:bidi="ar"/>
        </w:rPr>
        <w:t>。</w:t>
      </w:r>
    </w:p>
    <w:p w14:paraId="22F3A8BB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 xml:space="preserve">3、磋商文件获取需提供的材料要求：持个人身份证、法定代表人身份证明(或者授权委托书并附法定代表人身份证明，委托代理人必须是投标单位的正式员工）及按本磋商公告第四条规定提交资格证明文件胶装成册，一式叁份。 </w:t>
      </w:r>
    </w:p>
    <w:p w14:paraId="5825045D">
      <w:pPr>
        <w:adjustRightInd w:val="0"/>
        <w:snapToGrid w:val="0"/>
        <w:spacing w:line="380" w:lineRule="exact"/>
        <w:ind w:firstLine="420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4、磋商文件的获取方式：</w:t>
      </w:r>
      <w:r>
        <w:rPr>
          <w:rFonts w:hint="eastAsia" w:ascii="宋体" w:hAnsi="宋体" w:cs="宋体"/>
          <w:lang w:val="en-US" w:eastAsia="zh-CN"/>
        </w:rPr>
        <w:t>现场</w:t>
      </w:r>
      <w:r>
        <w:rPr>
          <w:rFonts w:hint="eastAsia" w:ascii="宋体" w:hAnsi="宋体" w:cs="宋体"/>
        </w:rPr>
        <w:t>获取。</w:t>
      </w:r>
    </w:p>
    <w:p w14:paraId="4F716E5C">
      <w:pPr>
        <w:tabs>
          <w:tab w:val="left" w:pos="3500"/>
        </w:tabs>
        <w:autoSpaceDE w:val="0"/>
        <w:autoSpaceDN w:val="0"/>
        <w:adjustRightInd w:val="0"/>
        <w:snapToGrid w:val="0"/>
        <w:spacing w:before="156" w:beforeLines="50" w:line="360" w:lineRule="auto"/>
        <w:ind w:right="-23" w:firstLine="420" w:firstLineChars="200"/>
        <w:jc w:val="left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lang w:val="en-US" w:eastAsia="zh-CN"/>
        </w:rPr>
        <w:t>5、</w:t>
      </w:r>
      <w:r>
        <w:rPr>
          <w:rFonts w:hint="eastAsia" w:ascii="宋体" w:hAnsi="宋体" w:eastAsia="宋体" w:cs="宋体"/>
          <w:lang w:val="en-US" w:eastAsia="zh-CN"/>
        </w:rPr>
        <w:t>磋商</w:t>
      </w:r>
      <w:r>
        <w:rPr>
          <w:rFonts w:hint="eastAsia" w:ascii="宋体" w:hAnsi="宋体" w:eastAsia="宋体" w:cs="宋体"/>
        </w:rPr>
        <w:t>文件每套售价</w:t>
      </w:r>
      <w:r>
        <w:rPr>
          <w:rFonts w:hint="eastAsia" w:ascii="宋体" w:hAnsi="宋体" w:eastAsia="宋体" w:cs="宋体"/>
          <w:u w:val="single"/>
        </w:rPr>
        <w:t xml:space="preserve"> </w:t>
      </w:r>
      <w:r>
        <w:rPr>
          <w:rFonts w:hint="eastAsia" w:ascii="宋体" w:hAnsi="宋体" w:eastAsia="宋体" w:cs="宋体"/>
          <w:u w:val="single"/>
          <w:lang w:val="en-US" w:eastAsia="zh-CN"/>
        </w:rPr>
        <w:t>4</w:t>
      </w:r>
      <w:r>
        <w:rPr>
          <w:rFonts w:hint="eastAsia" w:ascii="宋体" w:hAnsi="宋体" w:eastAsia="宋体" w:cs="宋体"/>
          <w:u w:val="single"/>
        </w:rPr>
        <w:t xml:space="preserve">00 </w:t>
      </w:r>
      <w:r>
        <w:rPr>
          <w:rFonts w:hint="eastAsia" w:ascii="宋体" w:hAnsi="宋体" w:eastAsia="宋体" w:cs="宋体"/>
        </w:rPr>
        <w:t>元，售后不退。可选择现金、金融机构转账方式购买</w:t>
      </w:r>
      <w:r>
        <w:rPr>
          <w:rFonts w:hint="eastAsia" w:ascii="宋体" w:hAnsi="宋体" w:eastAsia="宋体" w:cs="宋体"/>
          <w:lang w:val="en-US" w:eastAsia="zh-CN"/>
        </w:rPr>
        <w:t>磋商</w:t>
      </w:r>
      <w:r>
        <w:rPr>
          <w:rFonts w:hint="eastAsia" w:ascii="宋体" w:hAnsi="宋体" w:eastAsia="宋体" w:cs="宋体"/>
        </w:rPr>
        <w:t>文件。</w:t>
      </w:r>
    </w:p>
    <w:bookmarkEnd w:id="14"/>
    <w:p w14:paraId="6F1852B2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  <w:highlight w:val="none"/>
        </w:rPr>
      </w:pPr>
      <w:r>
        <w:rPr>
          <w:rFonts w:hint="eastAsia" w:ascii="宋体" w:hAnsi="宋体" w:cs="宋体"/>
          <w:b/>
          <w:highlight w:val="none"/>
        </w:rPr>
        <w:t>六、响应文件提交的截止时间、开启时间及地点</w:t>
      </w:r>
      <w:bookmarkEnd w:id="1"/>
      <w:bookmarkEnd w:id="2"/>
      <w:bookmarkEnd w:id="3"/>
    </w:p>
    <w:p w14:paraId="31D17B04">
      <w:pPr>
        <w:adjustRightInd w:val="0"/>
        <w:snapToGrid w:val="0"/>
        <w:spacing w:line="380" w:lineRule="exact"/>
        <w:ind w:firstLine="420" w:firstLineChars="20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1、提交首次响应文件的截止时间：</w:t>
      </w:r>
      <w:r>
        <w:rPr>
          <w:rFonts w:hint="eastAsia" w:ascii="宋体" w:hAnsi="宋体" w:cs="宋体"/>
          <w:highlight w:val="none"/>
          <w:lang w:eastAsia="zh-CN"/>
        </w:rPr>
        <w:t>2025 年 03 月 25 日 09 时 30 分（北京时间）。</w:t>
      </w:r>
    </w:p>
    <w:p w14:paraId="6CA948D7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2、提交首次响应文件的地点：</w:t>
      </w:r>
      <w:r>
        <w:rPr>
          <w:rFonts w:hint="eastAsia" w:ascii="宋体" w:hAnsi="宋体" w:cs="宋体"/>
          <w:highlight w:val="none"/>
          <w:lang w:eastAsia="zh-CN"/>
        </w:rPr>
        <w:t>邵阳县塘渡口镇银河御苑1栋2单元905室</w:t>
      </w:r>
      <w:r>
        <w:rPr>
          <w:rFonts w:hint="eastAsia" w:ascii="宋体" w:hAnsi="宋体" w:cs="宋体"/>
          <w:highlight w:val="none"/>
        </w:rPr>
        <w:t>。在截止时间后送达的响应文件为无效文件，采购人、采购代理机构或者磋商小组应当拒收。</w:t>
      </w:r>
      <w:bookmarkStart w:id="28" w:name="_GoBack"/>
      <w:bookmarkEnd w:id="28"/>
    </w:p>
    <w:p w14:paraId="1AA0E12E">
      <w:pPr>
        <w:adjustRightInd w:val="0"/>
        <w:snapToGrid w:val="0"/>
        <w:spacing w:line="380" w:lineRule="exact"/>
        <w:ind w:firstLine="420" w:firstLineChars="20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</w:rPr>
        <w:t>3、首次响应文件的开启时间：</w:t>
      </w:r>
      <w:r>
        <w:rPr>
          <w:rFonts w:hint="eastAsia" w:ascii="宋体" w:hAnsi="宋体" w:cs="宋体"/>
          <w:highlight w:val="none"/>
          <w:lang w:eastAsia="zh-CN"/>
        </w:rPr>
        <w:t>2025 年 03 月 25 日 09 时 30 分（北京时间）。</w:t>
      </w:r>
    </w:p>
    <w:p w14:paraId="6F2B31B2">
      <w:pPr>
        <w:adjustRightInd w:val="0"/>
        <w:snapToGrid w:val="0"/>
        <w:spacing w:line="380" w:lineRule="exact"/>
        <w:ind w:firstLine="420" w:firstLineChars="200"/>
        <w:rPr>
          <w:rFonts w:hint="eastAsia" w:ascii="宋体" w:hAnsi="宋体" w:cs="宋体"/>
          <w:highlight w:val="none"/>
          <w:lang w:eastAsia="zh-CN"/>
        </w:rPr>
      </w:pPr>
      <w:r>
        <w:rPr>
          <w:rFonts w:hint="eastAsia" w:ascii="宋体" w:hAnsi="宋体" w:cs="宋体"/>
          <w:highlight w:val="none"/>
          <w:lang w:eastAsia="zh-CN"/>
        </w:rPr>
        <w:t>4、首次响应文件的开启地点：与提交首次响应文件的地点为同一地点。</w:t>
      </w:r>
    </w:p>
    <w:p w14:paraId="691BE66E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15" w:name="_Toc18254"/>
      <w:bookmarkStart w:id="16" w:name="_Toc26413"/>
      <w:bookmarkStart w:id="17" w:name="_Toc11756"/>
      <w:r>
        <w:rPr>
          <w:rFonts w:hint="eastAsia" w:ascii="宋体" w:hAnsi="宋体" w:cs="宋体"/>
          <w:b/>
        </w:rPr>
        <w:t>七、公告期限</w:t>
      </w:r>
      <w:bookmarkEnd w:id="15"/>
      <w:bookmarkEnd w:id="16"/>
      <w:bookmarkEnd w:id="17"/>
    </w:p>
    <w:p w14:paraId="5B901960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bookmarkStart w:id="18" w:name="_Toc28921"/>
      <w:r>
        <w:rPr>
          <w:rFonts w:hint="eastAsia" w:ascii="宋体" w:hAnsi="宋体" w:cs="宋体"/>
        </w:rPr>
        <w:t>1、本招标公告在中国政府采购网（http:</w:t>
      </w:r>
      <w:r>
        <w:rPr>
          <w:rFonts w:hint="eastAsia" w:ascii="宋体" w:hAnsi="宋体" w:cs="宋体"/>
          <w:lang w:val="en-US" w:eastAsia="zh-CN"/>
        </w:rPr>
        <w:t>//</w:t>
      </w:r>
      <w:r>
        <w:rPr>
          <w:rFonts w:hint="eastAsia" w:ascii="宋体" w:hAnsi="宋体" w:cs="宋体"/>
        </w:rPr>
        <w:t>www.ccgp.gov.cn）</w:t>
      </w:r>
      <w:r>
        <w:rPr>
          <w:rFonts w:hint="eastAsia" w:ascii="宋体" w:hAnsi="宋体" w:cs="宋体"/>
          <w:lang w:val="en-US" w:eastAsia="zh-CN"/>
        </w:rPr>
        <w:t>或</w:t>
      </w:r>
      <w:r>
        <w:rPr>
          <w:rFonts w:hint="eastAsia" w:ascii="宋体" w:hAnsi="宋体" w:eastAsia="宋体" w:cs="宋体"/>
          <w:lang w:val="en-US" w:eastAsia="zh-CN"/>
        </w:rPr>
        <w:t>夫夷教育公众号</w:t>
      </w:r>
      <w:r>
        <w:rPr>
          <w:rFonts w:hint="eastAsia" w:ascii="宋体" w:hAnsi="宋体" w:eastAsia="宋体" w:cs="宋体"/>
        </w:rPr>
        <w:t>发布。</w:t>
      </w:r>
      <w:r>
        <w:rPr>
          <w:rFonts w:hint="eastAsia" w:ascii="宋体" w:hAnsi="宋体" w:cs="宋体"/>
        </w:rPr>
        <w:t>公告期限从本招标公告发布之日起5个工作日。</w:t>
      </w:r>
      <w:bookmarkEnd w:id="18"/>
    </w:p>
    <w:p w14:paraId="10A76FE9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bookmarkStart w:id="19" w:name="_Toc10004"/>
      <w:r>
        <w:rPr>
          <w:rFonts w:hint="eastAsia" w:ascii="宋体" w:hAnsi="宋体" w:cs="宋体"/>
        </w:rPr>
        <w:t>2、在其他媒体发布的招标公告，公告内容以本招标公告指定媒体发布的公告为准；公告期限自本招标公告指定媒体最先发布公告之日起计算。</w:t>
      </w:r>
      <w:bookmarkEnd w:id="19"/>
    </w:p>
    <w:p w14:paraId="4B6C48C3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20" w:name="_Toc13958"/>
      <w:bookmarkStart w:id="21" w:name="_Toc1135"/>
      <w:bookmarkStart w:id="22" w:name="_Toc3463"/>
      <w:bookmarkStart w:id="23" w:name="_Toc9878"/>
      <w:r>
        <w:rPr>
          <w:rFonts w:hint="eastAsia" w:ascii="宋体" w:hAnsi="宋体" w:cs="宋体"/>
          <w:b/>
        </w:rPr>
        <w:t>八、询问及质疑</w:t>
      </w:r>
    </w:p>
    <w:p w14:paraId="29DEF480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bookmarkStart w:id="24" w:name="_Toc13573"/>
      <w:r>
        <w:rPr>
          <w:rFonts w:hint="eastAsia" w:ascii="宋体" w:hAnsi="宋体" w:cs="宋体"/>
        </w:rPr>
        <w:t>1、供应商对采购活动事项如有疑问的，可以向采购人、采购代理机构提出询问。采购人、采购代理机构将在3个工作日内作出答复。</w:t>
      </w:r>
      <w:bookmarkEnd w:id="24"/>
    </w:p>
    <w:p w14:paraId="4EF9730F">
      <w:pPr>
        <w:adjustRightInd w:val="0"/>
        <w:snapToGrid w:val="0"/>
        <w:spacing w:line="380" w:lineRule="exact"/>
        <w:ind w:firstLine="420" w:firstLineChars="200"/>
        <w:rPr>
          <w:rFonts w:ascii="宋体" w:hAnsi="宋体" w:cs="宋体"/>
        </w:rPr>
      </w:pPr>
      <w:bookmarkStart w:id="25" w:name="_Toc12867"/>
      <w:r>
        <w:rPr>
          <w:rFonts w:hint="eastAsia" w:ascii="宋体" w:hAnsi="宋体" w:cs="宋体"/>
        </w:rPr>
        <w:t>2、供应商认为磋商文件使自己的合法权益受到损害的，可以在收到磋商文件之日起7个工作日内，以纸质书面形式向采购人、采购代理机构提出质疑。</w:t>
      </w:r>
      <w:bookmarkEnd w:id="25"/>
    </w:p>
    <w:p w14:paraId="22B9DE98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r>
        <w:rPr>
          <w:rFonts w:hint="eastAsia" w:ascii="宋体" w:hAnsi="宋体" w:cs="宋体"/>
          <w:b/>
        </w:rPr>
        <w:t>九、磋商说明</w:t>
      </w:r>
      <w:bookmarkEnd w:id="20"/>
    </w:p>
    <w:p w14:paraId="5E3720F6">
      <w:pPr>
        <w:tabs>
          <w:tab w:val="left" w:pos="4700"/>
          <w:tab w:val="left" w:pos="6000"/>
          <w:tab w:val="left" w:pos="7160"/>
          <w:tab w:val="left" w:pos="8520"/>
        </w:tabs>
        <w:autoSpaceDE w:val="0"/>
        <w:autoSpaceDN w:val="0"/>
        <w:adjustRightInd w:val="0"/>
        <w:snapToGrid w:val="0"/>
        <w:spacing w:before="93" w:beforeLines="30" w:line="360" w:lineRule="auto"/>
        <w:ind w:right="-23" w:firstLine="420" w:firstLineChars="200"/>
        <w:jc w:val="left"/>
        <w:rPr>
          <w:rFonts w:ascii="宋体" w:hAnsi="宋体" w:cs="宋体"/>
        </w:rPr>
      </w:pPr>
      <w:r>
        <w:rPr>
          <w:rFonts w:hint="eastAsia" w:ascii="宋体" w:hAnsi="宋体" w:cs="宋体"/>
        </w:rPr>
        <w:t>1、磋商邀请选项：</w:t>
      </w:r>
      <w:r>
        <w:rPr>
          <w:rFonts w:hint="eastAsia" w:ascii="宋体" w:hAnsi="宋体" w:cs="宋体"/>
        </w:rPr>
        <w:sym w:font="Wingdings" w:char="00FE"/>
      </w:r>
      <w:r>
        <w:rPr>
          <w:rFonts w:hint="eastAsia" w:ascii="宋体" w:hAnsi="宋体" w:cs="宋体"/>
        </w:rPr>
        <w:t>表示选择，</w:t>
      </w:r>
      <w:r>
        <w:rPr>
          <w:rFonts w:hint="eastAsia" w:ascii="宋体" w:hAnsi="宋体" w:cs="宋体"/>
        </w:rPr>
        <w:sym w:font="Wingdings" w:char="00A8"/>
      </w:r>
      <w:r>
        <w:rPr>
          <w:rFonts w:hint="eastAsia" w:ascii="宋体" w:hAnsi="宋体" w:cs="宋体"/>
        </w:rPr>
        <w:t>表示未选择。</w:t>
      </w:r>
    </w:p>
    <w:p w14:paraId="58996927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26" w:name="_Toc25650"/>
      <w:r>
        <w:rPr>
          <w:rFonts w:hint="eastAsia" w:ascii="宋体" w:hAnsi="宋体" w:cs="宋体"/>
          <w:b/>
        </w:rPr>
        <w:t>十、采购项目联系人姓名和电话</w:t>
      </w:r>
      <w:bookmarkEnd w:id="26"/>
    </w:p>
    <w:p w14:paraId="4E56E4AE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cs="宋体"/>
          <w:lang w:val="en-US"/>
        </w:rPr>
      </w:pPr>
      <w:r>
        <w:rPr>
          <w:rFonts w:hint="eastAsia" w:ascii="宋体" w:hAnsi="宋体" w:cs="宋体"/>
        </w:rPr>
        <w:t>1、联系人姓名：</w:t>
      </w:r>
      <w:r>
        <w:rPr>
          <w:rFonts w:hint="eastAsia" w:ascii="宋体" w:hAnsi="宋体" w:cs="宋体"/>
          <w:bCs/>
          <w:lang w:val="en-US" w:eastAsia="zh-CN"/>
        </w:rPr>
        <w:t>刘先生</w:t>
      </w:r>
    </w:p>
    <w:p w14:paraId="7C1BAC5A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</w:rPr>
        <w:t>2、电话：</w:t>
      </w:r>
      <w:r>
        <w:rPr>
          <w:rFonts w:hint="eastAsia" w:ascii="宋体" w:hAnsi="宋体"/>
          <w:lang w:val="en-US" w:eastAsia="zh-CN"/>
        </w:rPr>
        <w:t>15873907054</w:t>
      </w:r>
    </w:p>
    <w:p w14:paraId="67C8736C">
      <w:pPr>
        <w:adjustRightInd w:val="0"/>
        <w:snapToGrid w:val="0"/>
        <w:spacing w:line="400" w:lineRule="exact"/>
        <w:outlineLvl w:val="1"/>
        <w:rPr>
          <w:rFonts w:ascii="宋体" w:hAnsi="宋体" w:cs="宋体"/>
          <w:b/>
        </w:rPr>
      </w:pPr>
      <w:bookmarkStart w:id="27" w:name="_Toc2569"/>
      <w:r>
        <w:rPr>
          <w:rFonts w:hint="eastAsia" w:ascii="宋体" w:hAnsi="宋体" w:cs="宋体"/>
          <w:b/>
        </w:rPr>
        <w:t>十一、采购人、采购代理机构的名称、地址和联系方法</w:t>
      </w:r>
      <w:bookmarkEnd w:id="27"/>
    </w:p>
    <w:bookmarkEnd w:id="21"/>
    <w:bookmarkEnd w:id="22"/>
    <w:bookmarkEnd w:id="23"/>
    <w:p w14:paraId="4B00F551">
      <w:pPr>
        <w:adjustRightInd w:val="0"/>
        <w:snapToGrid w:val="0"/>
        <w:spacing w:line="360" w:lineRule="auto"/>
        <w:ind w:firstLine="413" w:firstLineChars="196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1</w:t>
      </w:r>
      <w:r>
        <w:rPr>
          <w:rFonts w:hint="eastAsia" w:ascii="宋体" w:hAnsi="宋体" w:cs="宋体"/>
        </w:rPr>
        <w:t>、</w:t>
      </w:r>
      <w:r>
        <w:rPr>
          <w:rFonts w:hint="eastAsia" w:ascii="宋体" w:hAnsi="宋体" w:cs="宋体"/>
          <w:b/>
          <w:bCs/>
        </w:rPr>
        <w:t>采购人信息</w:t>
      </w:r>
    </w:p>
    <w:p w14:paraId="74C32128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cs="宋体"/>
        </w:rPr>
        <w:t>（1）</w:t>
      </w:r>
      <w:r>
        <w:rPr>
          <w:rFonts w:hint="eastAsia" w:ascii="宋体" w:hAnsi="宋体" w:cs="宋体"/>
          <w:bCs/>
        </w:rPr>
        <w:t>名  称：</w:t>
      </w:r>
      <w:r>
        <w:rPr>
          <w:rFonts w:hint="eastAsia" w:ascii="宋体" w:hAnsi="宋体" w:cs="宋体"/>
          <w:lang w:val="en-US" w:eastAsia="zh-CN"/>
        </w:rPr>
        <w:t>邵阳县第一高级中学</w:t>
      </w:r>
    </w:p>
    <w:p w14:paraId="7C7D9D06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</w:rPr>
        <w:t>（2）地  址：邵阳县</w:t>
      </w:r>
      <w:r>
        <w:rPr>
          <w:rFonts w:hint="eastAsia" w:ascii="宋体" w:hAnsi="宋体" w:cs="宋体"/>
          <w:lang w:val="en-US" w:eastAsia="zh-CN"/>
        </w:rPr>
        <w:t>塘渡口镇</w:t>
      </w:r>
    </w:p>
    <w:p w14:paraId="4869B314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highlight w:val="yellow"/>
          <w:lang w:eastAsia="zh-CN"/>
        </w:rPr>
      </w:pPr>
      <w:r>
        <w:rPr>
          <w:rFonts w:hint="eastAsia" w:ascii="宋体" w:hAnsi="宋体" w:cs="宋体"/>
        </w:rPr>
        <w:t>（3）联系人：</w:t>
      </w:r>
      <w:r>
        <w:rPr>
          <w:rFonts w:hint="eastAsia" w:ascii="宋体" w:hAnsi="宋体" w:cs="宋体"/>
          <w:bCs/>
          <w:highlight w:val="none"/>
          <w:lang w:val="en-US" w:eastAsia="zh-CN"/>
        </w:rPr>
        <w:t>刘先生</w:t>
      </w:r>
    </w:p>
    <w:p w14:paraId="36FC1055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（4）邮  编：422100</w:t>
      </w:r>
    </w:p>
    <w:p w14:paraId="78CC9C37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highlight w:val="yellow"/>
          <w:lang w:val="en-US" w:eastAsia="zh-CN"/>
        </w:rPr>
      </w:pPr>
      <w:r>
        <w:rPr>
          <w:rFonts w:hint="eastAsia" w:ascii="宋体" w:hAnsi="宋体" w:cs="宋体"/>
        </w:rPr>
        <w:t>（5）电  话</w:t>
      </w:r>
      <w:r>
        <w:rPr>
          <w:rFonts w:hint="eastAsia" w:ascii="宋体" w:hAnsi="宋体" w:cs="宋体"/>
          <w:highlight w:val="none"/>
        </w:rPr>
        <w:t>：</w:t>
      </w:r>
      <w:r>
        <w:rPr>
          <w:rFonts w:hint="eastAsia" w:ascii="宋体" w:hAnsi="宋体"/>
          <w:highlight w:val="none"/>
          <w:lang w:val="en-US" w:eastAsia="zh-CN"/>
        </w:rPr>
        <w:t>15873907054</w:t>
      </w:r>
    </w:p>
    <w:p w14:paraId="0BC60703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（6）电子邮箱：/</w:t>
      </w:r>
    </w:p>
    <w:p w14:paraId="7265FACD">
      <w:pPr>
        <w:adjustRightInd w:val="0"/>
        <w:snapToGrid w:val="0"/>
        <w:spacing w:line="360" w:lineRule="auto"/>
        <w:ind w:firstLine="413" w:firstLineChars="196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2</w:t>
      </w:r>
      <w:r>
        <w:rPr>
          <w:rFonts w:hint="eastAsia" w:ascii="宋体" w:hAnsi="宋体" w:cs="宋体"/>
        </w:rPr>
        <w:t>、</w:t>
      </w:r>
      <w:r>
        <w:rPr>
          <w:rFonts w:hint="eastAsia" w:ascii="宋体" w:hAnsi="宋体" w:cs="宋体"/>
          <w:b/>
          <w:bCs/>
        </w:rPr>
        <w:t>采购代理机构信息</w:t>
      </w:r>
    </w:p>
    <w:p w14:paraId="3E958E8F">
      <w:pPr>
        <w:widowControl/>
        <w:snapToGrid w:val="0"/>
        <w:spacing w:line="360" w:lineRule="auto"/>
        <w:ind w:firstLine="420" w:firstLineChars="200"/>
        <w:jc w:val="left"/>
        <w:rPr>
          <w:rFonts w:hint="eastAsia" w:ascii="宋体" w:hAnsi="宋体" w:eastAsia="宋体" w:cs="宋体"/>
          <w:kern w:val="0"/>
          <w:lang w:eastAsia="zh-CN"/>
        </w:rPr>
      </w:pPr>
      <w:r>
        <w:rPr>
          <w:rFonts w:hint="eastAsia" w:ascii="宋体" w:hAnsi="宋体" w:cs="宋体"/>
          <w:kern w:val="0"/>
        </w:rPr>
        <w:t>（1）</w:t>
      </w:r>
      <w:r>
        <w:rPr>
          <w:rFonts w:hint="eastAsia" w:ascii="宋体" w:hAnsi="宋体" w:cs="宋体"/>
          <w:bCs/>
        </w:rPr>
        <w:t>名  称</w:t>
      </w:r>
      <w:r>
        <w:rPr>
          <w:rFonts w:hint="eastAsia" w:ascii="宋体" w:hAnsi="宋体" w:cs="宋体"/>
          <w:kern w:val="0"/>
        </w:rPr>
        <w:t>：</w:t>
      </w:r>
      <w:r>
        <w:rPr>
          <w:rFonts w:hint="eastAsia" w:ascii="宋体" w:hAnsi="宋体" w:cs="宋体"/>
          <w:kern w:val="0"/>
          <w:lang w:eastAsia="zh-CN"/>
        </w:rPr>
        <w:t>湖南红楼项目管理有限公司</w:t>
      </w:r>
    </w:p>
    <w:p w14:paraId="403A6629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highlight w:val="yellow"/>
          <w:lang w:eastAsia="zh-CN"/>
        </w:rPr>
      </w:pPr>
      <w:r>
        <w:rPr>
          <w:rFonts w:hint="eastAsia" w:ascii="宋体" w:hAnsi="宋体" w:cs="宋体"/>
          <w:kern w:val="0"/>
        </w:rPr>
        <w:t>（2）地  址：</w:t>
      </w:r>
      <w:r>
        <w:rPr>
          <w:rFonts w:hint="eastAsia" w:ascii="宋体" w:hAnsi="宋体" w:cs="宋体"/>
          <w:kern w:val="0"/>
          <w:lang w:eastAsia="zh-CN"/>
        </w:rPr>
        <w:t>邵阳县大木山银河御苑1栋2单元905室</w:t>
      </w:r>
      <w:r>
        <w:rPr>
          <w:rFonts w:hint="eastAsia" w:ascii="宋体" w:hAnsi="宋体" w:cs="宋体"/>
          <w:kern w:val="0"/>
        </w:rPr>
        <w:t xml:space="preserve"> </w:t>
      </w:r>
    </w:p>
    <w:p w14:paraId="496175A1">
      <w:pPr>
        <w:adjustRightInd w:val="0"/>
        <w:snapToGrid w:val="0"/>
        <w:spacing w:line="360" w:lineRule="auto"/>
        <w:ind w:firstLine="420" w:firstLineChars="200"/>
        <w:rPr>
          <w:rFonts w:hint="eastAsia" w:ascii="宋体" w:hAnsi="宋体" w:eastAsia="宋体" w:cs="宋体"/>
          <w:kern w:val="0"/>
          <w:lang w:eastAsia="zh-CN"/>
        </w:rPr>
      </w:pPr>
      <w:r>
        <w:rPr>
          <w:rFonts w:hint="eastAsia" w:ascii="宋体" w:hAnsi="宋体" w:cs="宋体"/>
          <w:kern w:val="0"/>
        </w:rPr>
        <w:t>（3）联系人：</w:t>
      </w:r>
      <w:r>
        <w:rPr>
          <w:rFonts w:hint="eastAsia" w:ascii="宋体" w:hAnsi="宋体" w:cs="宋体"/>
          <w:lang w:val="en-US" w:eastAsia="zh-CN"/>
        </w:rPr>
        <w:t>吕娟娟</w:t>
      </w:r>
    </w:p>
    <w:p w14:paraId="0A7960FD">
      <w:pPr>
        <w:adjustRightInd w:val="0"/>
        <w:snapToGrid w:val="0"/>
        <w:spacing w:line="360" w:lineRule="auto"/>
        <w:ind w:firstLine="42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（4）邮  编：422100</w:t>
      </w:r>
    </w:p>
    <w:p w14:paraId="4ED36C14">
      <w:pPr>
        <w:adjustRightInd w:val="0"/>
        <w:snapToGrid w:val="0"/>
        <w:spacing w:line="360" w:lineRule="auto"/>
        <w:ind w:firstLine="420" w:firstLineChars="200"/>
        <w:rPr>
          <w:rFonts w:hint="default" w:ascii="宋体" w:hAnsi="宋体" w:eastAsia="宋体" w:cs="宋体"/>
          <w:lang w:val="en-US" w:eastAsia="zh-CN"/>
        </w:rPr>
      </w:pPr>
      <w:r>
        <w:rPr>
          <w:rFonts w:hint="eastAsia" w:ascii="宋体" w:hAnsi="宋体" w:cs="宋体"/>
          <w:kern w:val="0"/>
        </w:rPr>
        <w:t>（5）电  话：</w:t>
      </w:r>
      <w:r>
        <w:rPr>
          <w:rFonts w:hint="eastAsia" w:ascii="宋体" w:hAnsi="宋体" w:cs="宋体"/>
          <w:lang w:val="en-US" w:eastAsia="zh-CN"/>
        </w:rPr>
        <w:t>18390778871</w:t>
      </w:r>
    </w:p>
    <w:p w14:paraId="2213F2D3">
      <w:pPr>
        <w:adjustRightInd w:val="0"/>
        <w:snapToGrid w:val="0"/>
        <w:spacing w:line="360" w:lineRule="auto"/>
        <w:ind w:firstLine="420" w:firstLineChars="200"/>
        <w:rPr>
          <w:rStyle w:val="9"/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（6）电子邮箱：</w:t>
      </w:r>
      <w:r>
        <w:rPr>
          <w:rFonts w:hint="eastAsia" w:ascii="宋体" w:hAnsi="宋体" w:cs="宋体"/>
          <w:kern w:val="0"/>
          <w:lang w:val="en-US" w:eastAsia="zh-CN"/>
        </w:rPr>
        <w:t>185664288@qq.com</w:t>
      </w:r>
      <w:r>
        <w:rPr>
          <w:rFonts w:hint="eastAsia" w:ascii="宋体" w:hAnsi="宋体" w:cs="宋体"/>
          <w:kern w:val="0"/>
        </w:rPr>
        <w:fldChar w:fldCharType="begin"/>
      </w:r>
      <w:r>
        <w:rPr>
          <w:rFonts w:hint="eastAsia" w:ascii="宋体" w:hAnsi="宋体" w:cs="宋体"/>
          <w:kern w:val="0"/>
        </w:rPr>
        <w:instrText xml:space="preserve"> HYPERLINK "mailto:1471341323@qq.com"</w:instrText>
      </w:r>
      <w:r>
        <w:rPr>
          <w:rFonts w:hint="eastAsia" w:ascii="宋体" w:hAnsi="宋体" w:cs="宋体"/>
          <w:kern w:val="0"/>
        </w:rPr>
        <w:fldChar w:fldCharType="separate"/>
      </w:r>
    </w:p>
    <w:p w14:paraId="665BB9F4">
      <w:pPr>
        <w:rPr>
          <w:rFonts w:hint="eastAsia"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fldChar w:fldCharType="end"/>
      </w:r>
    </w:p>
    <w:p w14:paraId="35A1F3F6">
      <w:pPr>
        <w:pStyle w:val="11"/>
        <w:rPr>
          <w:rFonts w:hint="eastAsia" w:ascii="宋体" w:hAnsi="宋体" w:cs="宋体"/>
          <w:kern w:val="0"/>
        </w:rPr>
      </w:pPr>
    </w:p>
    <w:p w14:paraId="06DEFE20">
      <w:pPr>
        <w:pStyle w:val="11"/>
        <w:rPr>
          <w:rFonts w:hint="eastAsia" w:ascii="宋体" w:hAnsi="宋体" w:cs="宋体"/>
          <w:kern w:val="0"/>
        </w:rPr>
      </w:pPr>
    </w:p>
    <w:p w14:paraId="1301231C">
      <w:pPr>
        <w:pStyle w:val="11"/>
        <w:rPr>
          <w:rFonts w:hint="eastAsia" w:ascii="宋体" w:hAnsi="宋体" w:cs="宋体"/>
          <w:kern w:val="0"/>
        </w:rPr>
      </w:pPr>
    </w:p>
    <w:p w14:paraId="4A408815">
      <w:pPr>
        <w:pStyle w:val="11"/>
        <w:rPr>
          <w:rFonts w:hint="eastAsia" w:ascii="宋体" w:hAnsi="宋体" w:cs="宋体"/>
          <w:kern w:val="0"/>
        </w:rPr>
      </w:pPr>
    </w:p>
    <w:p w14:paraId="3CB70594">
      <w:pPr>
        <w:pStyle w:val="11"/>
        <w:rPr>
          <w:rFonts w:hint="eastAsia" w:ascii="宋体" w:hAnsi="宋体" w:cs="宋体"/>
          <w:kern w:val="0"/>
        </w:rPr>
      </w:pPr>
    </w:p>
    <w:p w14:paraId="3FCAB169">
      <w:pPr>
        <w:pStyle w:val="11"/>
        <w:rPr>
          <w:rFonts w:hint="eastAsia" w:ascii="宋体" w:hAnsi="宋体" w:cs="宋体"/>
          <w:kern w:val="0"/>
        </w:rPr>
      </w:pPr>
    </w:p>
    <w:p w14:paraId="46148FEE">
      <w:pPr>
        <w:pStyle w:val="11"/>
        <w:rPr>
          <w:rFonts w:hint="eastAsia" w:ascii="宋体" w:hAnsi="宋体" w:cs="宋体"/>
          <w:kern w:val="0"/>
        </w:rPr>
      </w:pPr>
    </w:p>
    <w:p w14:paraId="117B5F1B">
      <w:pPr>
        <w:pStyle w:val="11"/>
        <w:rPr>
          <w:rFonts w:hint="eastAsia" w:ascii="宋体" w:hAnsi="宋体" w:cs="宋体"/>
          <w:kern w:val="0"/>
        </w:rPr>
      </w:pPr>
    </w:p>
    <w:p w14:paraId="5659A688">
      <w:pPr>
        <w:pStyle w:val="11"/>
        <w:rPr>
          <w:rFonts w:hint="eastAsia" w:ascii="宋体" w:hAnsi="宋体" w:cs="宋体"/>
          <w:kern w:val="0"/>
        </w:rPr>
      </w:pPr>
    </w:p>
    <w:p w14:paraId="407BE222">
      <w:pPr>
        <w:pStyle w:val="11"/>
        <w:rPr>
          <w:rFonts w:hint="eastAsia" w:ascii="宋体" w:hAnsi="宋体" w:cs="宋体"/>
          <w:kern w:val="0"/>
        </w:rPr>
      </w:pPr>
    </w:p>
    <w:p w14:paraId="6D9E72AD">
      <w:pPr>
        <w:pStyle w:val="11"/>
        <w:rPr>
          <w:rFonts w:hint="eastAsia" w:ascii="宋体" w:hAnsi="宋体" w:cs="宋体"/>
          <w:kern w:val="0"/>
        </w:rPr>
      </w:pPr>
    </w:p>
    <w:p w14:paraId="6778A1BD">
      <w:pPr>
        <w:pStyle w:val="11"/>
        <w:rPr>
          <w:rFonts w:hint="eastAsia" w:ascii="宋体" w:hAnsi="宋体" w:cs="宋体"/>
          <w:kern w:val="0"/>
        </w:rPr>
      </w:pPr>
    </w:p>
    <w:p w14:paraId="45AB3C95">
      <w:pPr>
        <w:pStyle w:val="11"/>
        <w:rPr>
          <w:rFonts w:hint="eastAsia" w:ascii="宋体" w:hAnsi="宋体" w:cs="宋体"/>
          <w:kern w:val="0"/>
        </w:rPr>
      </w:pPr>
    </w:p>
    <w:p w14:paraId="1B8EF0C6">
      <w:pPr>
        <w:pStyle w:val="11"/>
        <w:rPr>
          <w:rFonts w:hint="eastAsia" w:ascii="宋体" w:hAnsi="宋体" w:cs="宋体"/>
          <w:kern w:val="0"/>
        </w:rPr>
      </w:pPr>
    </w:p>
    <w:p w14:paraId="4C4C7A67">
      <w:pPr>
        <w:pStyle w:val="11"/>
        <w:rPr>
          <w:rFonts w:hint="eastAsia" w:ascii="宋体" w:hAnsi="宋体" w:cs="宋体"/>
          <w:kern w:val="0"/>
        </w:rPr>
      </w:pPr>
    </w:p>
    <w:p w14:paraId="775CBB23">
      <w:pPr>
        <w:pStyle w:val="4"/>
        <w:spacing w:line="360" w:lineRule="auto"/>
        <w:ind w:left="0" w:leftChars="0" w:firstLine="0" w:firstLineChars="0"/>
        <w:jc w:val="both"/>
        <w:rPr>
          <w:rFonts w:hint="eastAsia" w:ascii="Times New Roman" w:hAnsi="Times New Roman" w:eastAsia="宋体" w:cs="Times New Roman"/>
          <w:b w:val="0"/>
          <w:kern w:val="2"/>
          <w:sz w:val="18"/>
          <w:szCs w:val="18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kern w:val="2"/>
          <w:sz w:val="18"/>
          <w:szCs w:val="18"/>
          <w:lang w:val="en-US" w:eastAsia="zh-CN" w:bidi="ar-SA"/>
        </w:rPr>
        <w:t>附件一</w:t>
      </w:r>
      <w:r>
        <w:rPr>
          <w:rFonts w:hint="eastAsia" w:ascii="Times New Roman" w:hAnsi="Times New Roman" w:cs="Times New Roman"/>
          <w:b w:val="0"/>
          <w:kern w:val="2"/>
          <w:sz w:val="18"/>
          <w:szCs w:val="18"/>
          <w:lang w:val="en-US" w:eastAsia="zh-CN" w:bidi="ar-SA"/>
        </w:rPr>
        <w:t xml:space="preserve">   </w:t>
      </w:r>
      <w:r>
        <w:rPr>
          <w:rFonts w:hint="eastAsia" w:ascii="Times New Roman" w:hAnsi="Times New Roman" w:eastAsia="宋体" w:cs="Times New Roman"/>
          <w:b w:val="0"/>
          <w:kern w:val="2"/>
          <w:sz w:val="18"/>
          <w:szCs w:val="18"/>
          <w:lang w:val="en-US" w:eastAsia="zh-CN" w:bidi="ar-SA"/>
        </w:rPr>
        <w:t>湖南省政府采购供应商资格承诺函</w:t>
      </w:r>
    </w:p>
    <w:p w14:paraId="5BB0A3B5">
      <w:pPr>
        <w:pStyle w:val="4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</w:p>
    <w:p w14:paraId="7297F295">
      <w:pPr>
        <w:pStyle w:val="4"/>
        <w:jc w:val="center"/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湖南省政府采购供应商资格承诺函</w:t>
      </w:r>
    </w:p>
    <w:p w14:paraId="694C9858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</w:p>
    <w:p w14:paraId="72657452">
      <w:pPr>
        <w:pStyle w:val="4"/>
        <w:spacing w:line="36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本公司独立承担民事责任、具有良好的商业信誉和健全的财务会计制度、依法缴纳税收和社会保障资金，在前三年的经营活动中无重大违法记录，未列入严重失信行为名单，符合政府采购供应商的基本资格要求。</w:t>
      </w:r>
    </w:p>
    <w:p w14:paraId="3F76E0E8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按照《政府采购促进中小企业发展管理办法》（财库〔2020〕46号），本公司企业规模为：大型□中型□小型□ 微型□</w:t>
      </w:r>
    </w:p>
    <w:p w14:paraId="16BC1B84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□本公司自愿入驻湖南省政府采购电子卖场，遵守《湖南省政府采购电子卖场管理办法》（湘财购〔2019〕27号），如违反承诺，同意金融机构将增信保证划缴国库（非电子卖场采购活动项目不需勾选）。</w:t>
      </w:r>
    </w:p>
    <w:p w14:paraId="26048662">
      <w:pPr>
        <w:pStyle w:val="4"/>
        <w:spacing w:line="360" w:lineRule="auto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公司（单位）名称（盖章）</w:t>
      </w:r>
    </w:p>
    <w:p w14:paraId="1EBFEF62">
      <w:pPr>
        <w:pStyle w:val="4"/>
        <w:spacing w:line="360" w:lineRule="auto"/>
        <w:ind w:firstLine="1440" w:firstLineChars="600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年   月    日</w:t>
      </w:r>
    </w:p>
    <w:p w14:paraId="6E2712E5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机构代码、注册登记机构、日期、有效期、注册资本、地址、经济行业、经济性质</w:t>
      </w:r>
    </w:p>
    <w:p w14:paraId="504DD0E1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法定代表人（负责人）姓名（签字）、身份证号、手机号：</w:t>
      </w:r>
    </w:p>
    <w:p w14:paraId="50D6A7DC">
      <w:pPr>
        <w:pStyle w:val="4"/>
        <w:spacing w:line="360" w:lineRule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授权代表人姓名（签字）、身份证号、手机号：</w:t>
      </w:r>
    </w:p>
    <w:p w14:paraId="7CE3B340">
      <w:pPr>
        <w:rPr>
          <w:rFonts w:hint="eastAsia" w:ascii="宋体" w:hAnsi="宋体"/>
          <w:b w:val="0"/>
          <w:sz w:val="18"/>
          <w:szCs w:val="18"/>
        </w:rPr>
      </w:pPr>
    </w:p>
    <w:p w14:paraId="6A38C6DA">
      <w:pPr>
        <w:rPr>
          <w:rFonts w:hint="eastAsia" w:ascii="宋体" w:hAnsi="宋体"/>
          <w:b w:val="0"/>
          <w:sz w:val="18"/>
          <w:szCs w:val="18"/>
        </w:rPr>
      </w:pPr>
    </w:p>
    <w:p w14:paraId="07F6CE02">
      <w:pPr>
        <w:rPr>
          <w:rFonts w:hint="eastAsia" w:ascii="宋体" w:hAnsi="宋体"/>
          <w:b w:val="0"/>
          <w:sz w:val="18"/>
          <w:szCs w:val="18"/>
        </w:rPr>
      </w:pPr>
    </w:p>
    <w:p w14:paraId="0E6EB3FE">
      <w:pPr>
        <w:rPr>
          <w:rFonts w:hint="eastAsia" w:ascii="宋体" w:hAnsi="宋体"/>
          <w:b w:val="0"/>
          <w:sz w:val="18"/>
          <w:szCs w:val="18"/>
        </w:rPr>
      </w:pPr>
    </w:p>
    <w:p w14:paraId="4B682E29">
      <w:pPr>
        <w:rPr>
          <w:rFonts w:hint="eastAsia" w:ascii="宋体" w:hAnsi="宋体"/>
          <w:b w:val="0"/>
          <w:sz w:val="18"/>
          <w:szCs w:val="18"/>
        </w:rPr>
      </w:pPr>
    </w:p>
    <w:p w14:paraId="694C6520">
      <w:pPr>
        <w:rPr>
          <w:rFonts w:hint="eastAsia" w:ascii="宋体" w:hAnsi="宋体"/>
          <w:b w:val="0"/>
          <w:sz w:val="18"/>
          <w:szCs w:val="18"/>
        </w:rPr>
      </w:pPr>
    </w:p>
    <w:p w14:paraId="3AAEB575">
      <w:pPr>
        <w:rPr>
          <w:rFonts w:hint="eastAsia" w:ascii="宋体" w:hAnsi="宋体"/>
          <w:b w:val="0"/>
          <w:sz w:val="18"/>
          <w:szCs w:val="18"/>
        </w:rPr>
      </w:pPr>
    </w:p>
    <w:p w14:paraId="772FF2E1">
      <w:pPr>
        <w:rPr>
          <w:rFonts w:hint="eastAsia" w:ascii="宋体" w:hAnsi="宋体"/>
          <w:b w:val="0"/>
          <w:sz w:val="18"/>
          <w:szCs w:val="18"/>
        </w:rPr>
      </w:pPr>
    </w:p>
    <w:p w14:paraId="5E347AA8">
      <w:pPr>
        <w:rPr>
          <w:rFonts w:hint="eastAsia" w:ascii="宋体" w:hAnsi="宋体"/>
          <w:b w:val="0"/>
          <w:sz w:val="18"/>
          <w:szCs w:val="18"/>
        </w:rPr>
      </w:pPr>
    </w:p>
    <w:p w14:paraId="62BF6CF5">
      <w:pPr>
        <w:rPr>
          <w:rFonts w:hint="eastAsia" w:ascii="宋体" w:hAnsi="宋体"/>
          <w:b w:val="0"/>
          <w:sz w:val="18"/>
          <w:szCs w:val="18"/>
        </w:rPr>
      </w:pPr>
    </w:p>
    <w:p w14:paraId="15E7C765">
      <w:pPr>
        <w:rPr>
          <w:rFonts w:hint="eastAsia" w:ascii="宋体" w:hAnsi="宋体"/>
          <w:b w:val="0"/>
          <w:sz w:val="18"/>
          <w:szCs w:val="18"/>
        </w:rPr>
      </w:pPr>
    </w:p>
    <w:p w14:paraId="2603AA03">
      <w:pPr>
        <w:rPr>
          <w:rFonts w:hint="eastAsia" w:ascii="宋体" w:hAnsi="宋体"/>
          <w:b w:val="0"/>
          <w:sz w:val="18"/>
          <w:szCs w:val="18"/>
        </w:rPr>
      </w:pPr>
    </w:p>
    <w:p w14:paraId="27FB3288">
      <w:pPr>
        <w:rPr>
          <w:rFonts w:hint="eastAsia" w:ascii="宋体" w:hAnsi="宋体"/>
          <w:b w:val="0"/>
          <w:sz w:val="18"/>
          <w:szCs w:val="18"/>
        </w:rPr>
      </w:pPr>
    </w:p>
    <w:p w14:paraId="72E390D0">
      <w:pPr>
        <w:rPr>
          <w:rFonts w:hint="eastAsia" w:ascii="宋体" w:hAnsi="宋体"/>
          <w:b w:val="0"/>
          <w:sz w:val="18"/>
          <w:szCs w:val="18"/>
        </w:rPr>
      </w:pPr>
    </w:p>
    <w:p w14:paraId="60590D78">
      <w:pPr>
        <w:rPr>
          <w:rFonts w:hint="eastAsia" w:ascii="宋体" w:hAnsi="宋体"/>
          <w:b w:val="0"/>
          <w:sz w:val="18"/>
          <w:szCs w:val="18"/>
        </w:rPr>
      </w:pPr>
    </w:p>
    <w:p w14:paraId="737C2C0B">
      <w:pPr>
        <w:rPr>
          <w:rFonts w:hint="eastAsia" w:ascii="宋体" w:hAnsi="宋体"/>
          <w:b w:val="0"/>
          <w:sz w:val="18"/>
          <w:szCs w:val="18"/>
        </w:rPr>
      </w:pPr>
    </w:p>
    <w:p w14:paraId="3D5CD255">
      <w:pPr>
        <w:rPr>
          <w:rFonts w:hint="eastAsia" w:ascii="宋体" w:hAnsi="宋体"/>
          <w:b w:val="0"/>
          <w:sz w:val="18"/>
          <w:szCs w:val="1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Kingsoft UE">
    <w:panose1 w:val="02000100010000000000"/>
    <w:charset w:val="00"/>
    <w:family w:val="auto"/>
    <w:pitch w:val="default"/>
    <w:sig w:usb0="00000001" w:usb1="00004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98C28FA"/>
    <w:rsid w:val="0CF17AE8"/>
    <w:rsid w:val="105A066B"/>
    <w:rsid w:val="1CEF1170"/>
    <w:rsid w:val="1FD21940"/>
    <w:rsid w:val="20C6530A"/>
    <w:rsid w:val="23CF6903"/>
    <w:rsid w:val="3F083EE9"/>
    <w:rsid w:val="58012C3C"/>
    <w:rsid w:val="666E4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qFormat="1"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4"/>
    <w:basedOn w:val="1"/>
    <w:next w:val="1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authorities"/>
    <w:basedOn w:val="1"/>
    <w:next w:val="1"/>
    <w:qFormat/>
    <w:uiPriority w:val="0"/>
    <w:pPr>
      <w:ind w:left="420" w:leftChars="200"/>
    </w:pPr>
  </w:style>
  <w:style w:type="paragraph" w:styleId="4">
    <w:name w:val="Normal Indent"/>
    <w:basedOn w:val="1"/>
    <w:next w:val="5"/>
    <w:qFormat/>
    <w:uiPriority w:val="99"/>
    <w:pPr>
      <w:widowControl/>
      <w:ind w:firstLine="420"/>
      <w:jc w:val="left"/>
    </w:pPr>
    <w:rPr>
      <w:kern w:val="0"/>
      <w:sz w:val="20"/>
      <w:szCs w:val="20"/>
    </w:rPr>
  </w:style>
  <w:style w:type="paragraph" w:customStyle="1" w:styleId="5">
    <w:name w:val="Default"/>
    <w:autoRedefine/>
    <w:qFormat/>
    <w:uiPriority w:val="99"/>
    <w:pPr>
      <w:widowControl w:val="0"/>
      <w:autoSpaceDE w:val="0"/>
      <w:autoSpaceDN w:val="0"/>
      <w:adjustRightInd w:val="0"/>
    </w:pPr>
    <w:rPr>
      <w:rFonts w:ascii="黑体" w:hAnsi="Times New Roman" w:eastAsia="黑体" w:cs="黑体"/>
      <w:lang w:val="en-US" w:eastAsia="zh-CN" w:bidi="ar-SA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9">
    <w:name w:val="Hyperlink"/>
    <w:basedOn w:val="8"/>
    <w:qFormat/>
    <w:uiPriority w:val="99"/>
    <w:rPr>
      <w:rFonts w:cs="Times New Roman"/>
      <w:color w:val="136EC2"/>
      <w:u w:val="single"/>
    </w:rPr>
  </w:style>
  <w:style w:type="paragraph" w:customStyle="1" w:styleId="10">
    <w:name w:val="正文缩进1"/>
    <w:basedOn w:val="1"/>
    <w:autoRedefine/>
    <w:qFormat/>
    <w:uiPriority w:val="99"/>
    <w:pPr>
      <w:widowControl/>
      <w:ind w:firstLine="420"/>
      <w:jc w:val="left"/>
    </w:pPr>
    <w:rPr>
      <w:kern w:val="0"/>
    </w:rPr>
  </w:style>
  <w:style w:type="paragraph" w:customStyle="1" w:styleId="11">
    <w:name w:val="无间隔1"/>
    <w:autoRedefine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2">
    <w:name w:val="列出段落1"/>
    <w:basedOn w:val="13"/>
    <w:autoRedefine/>
    <w:qFormat/>
    <w:uiPriority w:val="0"/>
    <w:pPr>
      <w:ind w:firstLine="420" w:firstLineChars="200"/>
    </w:pPr>
    <w:rPr>
      <w:rFonts w:ascii="Calibri" w:hAnsi="Calibri" w:cs="Calibri"/>
    </w:rPr>
  </w:style>
  <w:style w:type="paragraph" w:customStyle="1" w:styleId="13">
    <w:name w:val="正文_0"/>
    <w:next w:val="1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14">
    <w:name w:val="10_124"/>
    <w:basedOn w:val="8"/>
    <w:autoRedefine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642</Words>
  <Characters>670</Characters>
  <Lines>0</Lines>
  <Paragraphs>0</Paragraphs>
  <TotalTime>19</TotalTime>
  <ScaleCrop>false</ScaleCrop>
  <LinksUpToDate>false</LinksUpToDate>
  <CharactersWithSpaces>688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2024-11-28T08:22:00Z</dcterms:created>
  <dc:creator>1</dc:creator>
  <cp:lastModifiedBy>山高我为峰</cp:lastModifiedBy>
  <cp:lastPrinted>2025-03-10T03:28:00Z</cp:lastPrinted>
  <dcterms:modified xsi:type="dcterms:W3CDTF">2025-03-10T07:03:33Z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01D4F327C7694804BBB2C322E8FC1076_13</vt:lpwstr>
  </property>
  <property fmtid="{D5CDD505-2E9C-101B-9397-08002B2CF9AE}" pid="4" name="KSOTemplateDocerSaveRecord">
    <vt:lpwstr>eyJoZGlkIjoiZDI3NmY0MDRlMTZkNTEwYTgzMTUxMWJjYmE1NmVmMWYiLCJ1c2VySWQiOiI2NDQxOTcwMjEifQ==</vt:lpwstr>
  </property>
</Properties>
</file>