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A2A5E3">
      <w:pPr>
        <w:snapToGrid w:val="0"/>
        <w:spacing w:line="360" w:lineRule="auto"/>
        <w:jc w:val="center"/>
        <w:rPr>
          <w:rFonts w:hint="eastAsia" w:ascii="宋体" w:hAnsi="宋体" w:cs="宋体"/>
          <w:color w:val="auto"/>
          <w:sz w:val="48"/>
          <w:szCs w:val="48"/>
          <w:highlight w:val="none"/>
        </w:rPr>
      </w:pPr>
    </w:p>
    <w:p w14:paraId="599D28EA">
      <w:pPr>
        <w:snapToGrid w:val="0"/>
        <w:spacing w:line="360" w:lineRule="auto"/>
        <w:jc w:val="center"/>
        <w:rPr>
          <w:rFonts w:hint="eastAsia" w:ascii="宋体" w:hAnsi="宋体" w:eastAsia="宋体" w:cs="宋体"/>
          <w:color w:val="auto"/>
          <w:sz w:val="48"/>
          <w:szCs w:val="48"/>
          <w:highlight w:val="none"/>
          <w:lang w:eastAsia="zh-CN"/>
        </w:rPr>
      </w:pPr>
      <w:r>
        <w:rPr>
          <w:rFonts w:hint="eastAsia" w:ascii="宋体" w:hAnsi="宋体" w:cs="宋体"/>
          <w:color w:val="auto"/>
          <w:sz w:val="48"/>
          <w:szCs w:val="48"/>
          <w:highlight w:val="none"/>
          <w:lang w:eastAsia="zh-CN"/>
        </w:rPr>
        <w:t>浙江省消防救援总队2024年度“自然灾害应急能力提升工程”装备配备项目第三批（水域救援类）采购项目</w:t>
      </w:r>
    </w:p>
    <w:p w14:paraId="407A6756">
      <w:pPr>
        <w:snapToGrid w:val="0"/>
        <w:spacing w:line="360" w:lineRule="auto"/>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t>（编号：</w:t>
      </w:r>
      <w:r>
        <w:rPr>
          <w:rFonts w:hint="eastAsia" w:ascii="宋体" w:hAnsi="宋体" w:cs="宋体"/>
          <w:color w:val="auto"/>
          <w:sz w:val="30"/>
          <w:szCs w:val="30"/>
          <w:highlight w:val="none"/>
          <w:lang w:eastAsia="zh-CN"/>
        </w:rPr>
        <w:t xml:space="preserve">XFZD-2025-ZB-06 </w:t>
      </w:r>
      <w:r>
        <w:rPr>
          <w:rFonts w:hint="eastAsia" w:ascii="宋体" w:hAnsi="宋体" w:cs="宋体"/>
          <w:color w:val="auto"/>
          <w:sz w:val="30"/>
          <w:szCs w:val="30"/>
          <w:highlight w:val="none"/>
        </w:rPr>
        <w:t>）</w:t>
      </w:r>
    </w:p>
    <w:p w14:paraId="6E32CA24">
      <w:pPr>
        <w:snapToGrid w:val="0"/>
        <w:spacing w:line="360" w:lineRule="auto"/>
        <w:jc w:val="center"/>
        <w:rPr>
          <w:rFonts w:hint="eastAsia" w:ascii="宋体" w:hAnsi="宋体" w:cs="宋体"/>
          <w:color w:val="auto"/>
          <w:sz w:val="30"/>
          <w:szCs w:val="30"/>
          <w:highlight w:val="none"/>
        </w:rPr>
      </w:pPr>
    </w:p>
    <w:p w14:paraId="461F22E4">
      <w:pPr>
        <w:snapToGrid w:val="0"/>
        <w:spacing w:line="360" w:lineRule="auto"/>
        <w:jc w:val="center"/>
        <w:rPr>
          <w:rFonts w:hint="eastAsia" w:ascii="宋体" w:hAnsi="宋体" w:cs="宋体"/>
          <w:color w:val="auto"/>
          <w:sz w:val="48"/>
          <w:szCs w:val="48"/>
          <w:highlight w:val="none"/>
        </w:rPr>
      </w:pPr>
      <w:r>
        <w:rPr>
          <w:rFonts w:hint="eastAsia" w:ascii="宋体" w:hAnsi="宋体" w:cs="宋体"/>
          <w:color w:val="auto"/>
          <w:sz w:val="84"/>
          <w:szCs w:val="84"/>
          <w:highlight w:val="none"/>
        </w:rPr>
        <w:t>招 标 文 件</w:t>
      </w:r>
    </w:p>
    <w:p w14:paraId="01AAACAB">
      <w:pPr>
        <w:snapToGrid w:val="0"/>
        <w:spacing w:line="360" w:lineRule="auto"/>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t>（电子招投标）</w:t>
      </w:r>
    </w:p>
    <w:p w14:paraId="4CA03C8D">
      <w:pPr>
        <w:snapToGrid w:val="0"/>
        <w:spacing w:line="360" w:lineRule="auto"/>
        <w:rPr>
          <w:rFonts w:hint="eastAsia" w:ascii="宋体" w:hAnsi="宋体" w:cs="宋体"/>
          <w:color w:val="auto"/>
          <w:sz w:val="28"/>
          <w:szCs w:val="20"/>
          <w:highlight w:val="none"/>
        </w:rPr>
      </w:pPr>
    </w:p>
    <w:p w14:paraId="2706C504">
      <w:pPr>
        <w:snapToGrid w:val="0"/>
        <w:spacing w:line="360" w:lineRule="auto"/>
        <w:jc w:val="center"/>
        <w:rPr>
          <w:rFonts w:hint="eastAsia" w:ascii="宋体" w:hAnsi="宋体" w:cs="宋体"/>
          <w:b/>
          <w:color w:val="auto"/>
          <w:sz w:val="44"/>
          <w:szCs w:val="44"/>
          <w:highlight w:val="none"/>
        </w:rPr>
      </w:pPr>
    </w:p>
    <w:p w14:paraId="0A367B3F">
      <w:pPr>
        <w:snapToGrid w:val="0"/>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73BA55FD">
      <w:pPr>
        <w:snapToGrid w:val="0"/>
        <w:spacing w:line="360" w:lineRule="auto"/>
        <w:rPr>
          <w:rFonts w:hint="eastAsia" w:ascii="宋体" w:hAnsi="宋体" w:cs="宋体"/>
          <w:color w:val="auto"/>
          <w:sz w:val="24"/>
          <w:highlight w:val="none"/>
        </w:rPr>
      </w:pPr>
    </w:p>
    <w:p w14:paraId="315482A9">
      <w:pPr>
        <w:snapToGrid w:val="0"/>
        <w:spacing w:line="360" w:lineRule="auto"/>
        <w:jc w:val="center"/>
        <w:rPr>
          <w:rFonts w:hint="eastAsia" w:ascii="宋体" w:hAnsi="宋体" w:cs="宋体"/>
          <w:color w:val="auto"/>
          <w:sz w:val="24"/>
          <w:highlight w:val="none"/>
        </w:rPr>
      </w:pPr>
    </w:p>
    <w:p w14:paraId="572996D8">
      <w:pPr>
        <w:snapToGrid w:val="0"/>
        <w:spacing w:line="360" w:lineRule="auto"/>
        <w:jc w:val="center"/>
        <w:rPr>
          <w:rFonts w:hint="eastAsia" w:ascii="宋体" w:hAnsi="宋体" w:cs="宋体"/>
          <w:color w:val="auto"/>
          <w:sz w:val="24"/>
          <w:highlight w:val="none"/>
        </w:rPr>
      </w:pPr>
    </w:p>
    <w:p w14:paraId="0388937A">
      <w:pPr>
        <w:snapToGrid w:val="0"/>
        <w:spacing w:line="360" w:lineRule="auto"/>
        <w:rPr>
          <w:rFonts w:hint="eastAsia" w:ascii="宋体" w:hAnsi="宋体" w:cs="宋体"/>
          <w:color w:val="auto"/>
          <w:sz w:val="32"/>
          <w:szCs w:val="32"/>
          <w:highlight w:val="none"/>
        </w:rPr>
      </w:pPr>
    </w:p>
    <w:p w14:paraId="62B32351">
      <w:pPr>
        <w:snapToGrid w:val="0"/>
        <w:spacing w:line="360" w:lineRule="auto"/>
        <w:jc w:val="center"/>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采购人：</w:t>
      </w:r>
      <w:r>
        <w:rPr>
          <w:rFonts w:hint="eastAsia" w:ascii="宋体" w:hAnsi="宋体" w:cs="宋体"/>
          <w:color w:val="auto"/>
          <w:sz w:val="32"/>
          <w:szCs w:val="32"/>
          <w:highlight w:val="none"/>
          <w:lang w:eastAsia="zh-CN"/>
        </w:rPr>
        <w:t>浙江省消防救援总队</w:t>
      </w:r>
    </w:p>
    <w:p w14:paraId="7673C512">
      <w:pPr>
        <w:snapToGrid w:val="0"/>
        <w:spacing w:line="360" w:lineRule="auto"/>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采购代理机构：</w:t>
      </w:r>
      <w:r>
        <w:rPr>
          <w:rFonts w:hint="eastAsia" w:ascii="宋体" w:hAnsi="宋体" w:cs="宋体"/>
          <w:bCs/>
          <w:color w:val="auto"/>
          <w:sz w:val="32"/>
          <w:szCs w:val="32"/>
          <w:highlight w:val="none"/>
          <w:lang w:eastAsia="zh-CN"/>
        </w:rPr>
        <w:t>浙江华域高宇项目管理有限公司</w:t>
      </w:r>
    </w:p>
    <w:p w14:paraId="4DB50A57">
      <w:pPr>
        <w:snapToGrid w:val="0"/>
        <w:spacing w:line="360" w:lineRule="auto"/>
        <w:jc w:val="center"/>
        <w:rPr>
          <w:rFonts w:hint="eastAsia" w:ascii="宋体" w:hAnsi="宋体" w:cs="宋体"/>
          <w:color w:val="auto"/>
          <w:sz w:val="24"/>
          <w:highlight w:val="none"/>
        </w:rPr>
      </w:pPr>
      <w:r>
        <w:rPr>
          <w:rFonts w:hint="eastAsia" w:ascii="宋体" w:hAnsi="宋体" w:cs="宋体"/>
          <w:bCs/>
          <w:color w:val="auto"/>
          <w:sz w:val="32"/>
          <w:szCs w:val="32"/>
          <w:highlight w:val="none"/>
        </w:rPr>
        <w:t>二〇二五年</w:t>
      </w:r>
      <w:r>
        <w:rPr>
          <w:rFonts w:hint="eastAsia" w:ascii="宋体" w:hAnsi="宋体" w:cs="宋体"/>
          <w:bCs/>
          <w:color w:val="auto"/>
          <w:sz w:val="32"/>
          <w:szCs w:val="32"/>
          <w:highlight w:val="none"/>
          <w:lang w:val="en-US" w:eastAsia="zh-CN"/>
        </w:rPr>
        <w:t>十二</w:t>
      </w:r>
      <w:r>
        <w:rPr>
          <w:rFonts w:hint="eastAsia" w:ascii="宋体" w:hAnsi="宋体" w:cs="宋体"/>
          <w:bCs/>
          <w:color w:val="auto"/>
          <w:sz w:val="32"/>
          <w:szCs w:val="32"/>
          <w:highlight w:val="none"/>
        </w:rPr>
        <w:t>月</w:t>
      </w:r>
      <w:r>
        <w:rPr>
          <w:rFonts w:hint="eastAsia" w:ascii="宋体" w:hAnsi="宋体" w:cs="宋体"/>
          <w:color w:val="auto"/>
          <w:sz w:val="24"/>
          <w:highlight w:val="none"/>
        </w:rPr>
        <w:br w:type="page"/>
      </w:r>
      <w:bookmarkStart w:id="0" w:name="_Hlt67893495"/>
      <w:bookmarkEnd w:id="0"/>
    </w:p>
    <w:p w14:paraId="0EC446AD">
      <w:pPr>
        <w:pStyle w:val="639"/>
        <w:adjustRightInd w:val="0"/>
        <w:snapToGrid w:val="0"/>
        <w:spacing w:before="0" w:after="0" w:line="360" w:lineRule="auto"/>
        <w:rPr>
          <w:rFonts w:hint="eastAsia" w:ascii="宋体" w:hAnsi="宋体" w:eastAsia="宋体" w:cs="宋体"/>
          <w:color w:val="auto"/>
          <w:highlight w:val="none"/>
        </w:rPr>
      </w:pPr>
    </w:p>
    <w:p w14:paraId="2C8911BE">
      <w:pPr>
        <w:snapToGrid w:val="0"/>
        <w:spacing w:line="360" w:lineRule="auto"/>
        <w:jc w:val="center"/>
        <w:rPr>
          <w:rFonts w:hint="eastAsia" w:ascii="宋体" w:hAnsi="宋体" w:cs="宋体"/>
          <w:b/>
          <w:color w:val="auto"/>
          <w:sz w:val="48"/>
          <w:szCs w:val="48"/>
          <w:highlight w:val="none"/>
        </w:rPr>
      </w:pPr>
      <w:r>
        <w:rPr>
          <w:rFonts w:hint="eastAsia" w:ascii="宋体" w:hAnsi="宋体" w:cs="宋体"/>
          <w:b/>
          <w:color w:val="auto"/>
          <w:sz w:val="48"/>
          <w:szCs w:val="48"/>
          <w:highlight w:val="none"/>
        </w:rPr>
        <w:t>目  录</w:t>
      </w:r>
    </w:p>
    <w:p w14:paraId="4A4B7EC2">
      <w:pPr>
        <w:snapToGrid w:val="0"/>
        <w:spacing w:line="360" w:lineRule="auto"/>
        <w:rPr>
          <w:rFonts w:hint="eastAsia" w:ascii="微软雅黑" w:hAnsi="微软雅黑" w:eastAsia="微软雅黑" w:cs="微软雅黑"/>
          <w:color w:val="auto"/>
          <w:sz w:val="32"/>
          <w:szCs w:val="32"/>
          <w:highlight w:val="none"/>
        </w:rPr>
      </w:pPr>
    </w:p>
    <w:p w14:paraId="6CA483B4">
      <w:pPr>
        <w:pStyle w:val="42"/>
        <w:tabs>
          <w:tab w:val="right" w:leader="dot" w:pos="9060"/>
        </w:tabs>
        <w:spacing w:line="48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TOC \o "1-1" \h \z \u </w:instrText>
      </w:r>
      <w:r>
        <w:rPr>
          <w:rFonts w:hint="eastAsia" w:ascii="宋体" w:hAnsi="宋体" w:cs="宋体"/>
          <w:color w:val="auto"/>
          <w:sz w:val="30"/>
          <w:szCs w:val="30"/>
          <w:highlight w:val="none"/>
        </w:rPr>
        <w:fldChar w:fldCharType="separate"/>
      </w:r>
      <w:r>
        <w:rPr>
          <w:color w:val="auto"/>
          <w:highlight w:val="none"/>
        </w:rPr>
        <w:fldChar w:fldCharType="begin"/>
      </w:r>
      <w:r>
        <w:rPr>
          <w:color w:val="auto"/>
          <w:highlight w:val="none"/>
        </w:rPr>
        <w:instrText xml:space="preserve"> HYPERLINK \l "_Toc200566347" </w:instrText>
      </w:r>
      <w:r>
        <w:rPr>
          <w:color w:val="auto"/>
          <w:highlight w:val="none"/>
        </w:rPr>
        <w:fldChar w:fldCharType="separate"/>
      </w:r>
      <w:r>
        <w:rPr>
          <w:rStyle w:val="76"/>
          <w:rFonts w:hint="eastAsia" w:ascii="宋体" w:hAnsi="宋体" w:eastAsia="宋体" w:cs="宋体"/>
          <w:color w:val="auto"/>
          <w:sz w:val="30"/>
          <w:szCs w:val="30"/>
          <w:highlight w:val="none"/>
        </w:rPr>
        <w:t>第一部分  招标公告</w:t>
      </w:r>
      <w:r>
        <w:rPr>
          <w:rFonts w:hint="eastAsia" w:ascii="宋体" w:hAnsi="宋体" w:cs="宋体"/>
          <w:color w:val="auto"/>
          <w:sz w:val="30"/>
          <w:szCs w:val="30"/>
          <w:highlight w:val="none"/>
        </w:rPr>
        <w:tab/>
      </w: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PAGEREF _Toc200566347 \h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3</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rPr>
        <w:fldChar w:fldCharType="end"/>
      </w:r>
    </w:p>
    <w:p w14:paraId="5D7929D7">
      <w:pPr>
        <w:pStyle w:val="42"/>
        <w:tabs>
          <w:tab w:val="right" w:leader="dot" w:pos="9060"/>
        </w:tabs>
        <w:spacing w:line="480" w:lineRule="auto"/>
        <w:rPr>
          <w:rFonts w:hint="eastAsia" w:ascii="宋体" w:hAnsi="宋体" w:cs="宋体"/>
          <w:color w:val="auto"/>
          <w:sz w:val="30"/>
          <w:szCs w:val="30"/>
          <w:highlight w:val="none"/>
        </w:rPr>
      </w:pPr>
      <w:r>
        <w:rPr>
          <w:color w:val="auto"/>
          <w:highlight w:val="none"/>
        </w:rPr>
        <w:fldChar w:fldCharType="begin"/>
      </w:r>
      <w:r>
        <w:rPr>
          <w:color w:val="auto"/>
          <w:highlight w:val="none"/>
        </w:rPr>
        <w:instrText xml:space="preserve"> HYPERLINK \l "_Toc200566348" </w:instrText>
      </w:r>
      <w:r>
        <w:rPr>
          <w:color w:val="auto"/>
          <w:highlight w:val="none"/>
        </w:rPr>
        <w:fldChar w:fldCharType="separate"/>
      </w:r>
      <w:r>
        <w:rPr>
          <w:rStyle w:val="76"/>
          <w:rFonts w:hint="eastAsia" w:ascii="宋体" w:hAnsi="宋体" w:eastAsia="宋体" w:cs="宋体"/>
          <w:color w:val="auto"/>
          <w:sz w:val="30"/>
          <w:szCs w:val="30"/>
          <w:highlight w:val="none"/>
        </w:rPr>
        <w:t xml:space="preserve">第二部分  </w:t>
      </w:r>
      <w:r>
        <w:rPr>
          <w:rStyle w:val="76"/>
          <w:rFonts w:hint="eastAsia" w:ascii="宋体" w:hAnsi="宋体" w:eastAsia="宋体" w:cs="宋体"/>
          <w:color w:val="auto"/>
          <w:sz w:val="30"/>
          <w:szCs w:val="30"/>
          <w:highlight w:val="none"/>
          <w:lang w:eastAsia="zh-CN"/>
        </w:rPr>
        <w:t>供应商</w:t>
      </w:r>
      <w:r>
        <w:rPr>
          <w:rStyle w:val="76"/>
          <w:rFonts w:hint="eastAsia" w:ascii="宋体" w:hAnsi="宋体" w:eastAsia="宋体" w:cs="宋体"/>
          <w:color w:val="auto"/>
          <w:sz w:val="30"/>
          <w:szCs w:val="30"/>
          <w:highlight w:val="none"/>
        </w:rPr>
        <w:t>须知</w:t>
      </w:r>
      <w:r>
        <w:rPr>
          <w:rFonts w:hint="eastAsia" w:ascii="宋体" w:hAnsi="宋体" w:cs="宋体"/>
          <w:color w:val="auto"/>
          <w:sz w:val="30"/>
          <w:szCs w:val="30"/>
          <w:highlight w:val="none"/>
        </w:rPr>
        <w:tab/>
      </w:r>
      <w:r>
        <w:rPr>
          <w:rFonts w:hint="eastAsia" w:ascii="宋体" w:hAnsi="宋体" w:cs="宋体"/>
          <w:color w:val="auto"/>
          <w:sz w:val="30"/>
          <w:szCs w:val="30"/>
          <w:highlight w:val="none"/>
        </w:rPr>
        <w:t>6</w:t>
      </w:r>
      <w:r>
        <w:rPr>
          <w:rFonts w:hint="eastAsia" w:ascii="宋体" w:hAnsi="宋体" w:cs="宋体"/>
          <w:color w:val="auto"/>
          <w:sz w:val="30"/>
          <w:szCs w:val="30"/>
          <w:highlight w:val="none"/>
        </w:rPr>
        <w:fldChar w:fldCharType="end"/>
      </w:r>
    </w:p>
    <w:p w14:paraId="7E537196">
      <w:pPr>
        <w:pStyle w:val="42"/>
        <w:tabs>
          <w:tab w:val="right" w:leader="dot" w:pos="9060"/>
        </w:tabs>
        <w:spacing w:line="480" w:lineRule="auto"/>
        <w:rPr>
          <w:rFonts w:hint="eastAsia" w:ascii="宋体" w:hAnsi="宋体" w:cs="宋体"/>
          <w:color w:val="auto"/>
          <w:sz w:val="30"/>
          <w:szCs w:val="30"/>
          <w:highlight w:val="none"/>
        </w:rPr>
      </w:pPr>
      <w:r>
        <w:rPr>
          <w:color w:val="auto"/>
          <w:highlight w:val="none"/>
        </w:rPr>
        <w:fldChar w:fldCharType="begin"/>
      </w:r>
      <w:r>
        <w:rPr>
          <w:color w:val="auto"/>
          <w:highlight w:val="none"/>
        </w:rPr>
        <w:instrText xml:space="preserve"> HYPERLINK \l "_Toc200566355" </w:instrText>
      </w:r>
      <w:r>
        <w:rPr>
          <w:color w:val="auto"/>
          <w:highlight w:val="none"/>
        </w:rPr>
        <w:fldChar w:fldCharType="separate"/>
      </w:r>
      <w:r>
        <w:rPr>
          <w:rStyle w:val="76"/>
          <w:rFonts w:hint="eastAsia" w:ascii="宋体" w:hAnsi="宋体" w:eastAsia="宋体" w:cs="宋体"/>
          <w:color w:val="auto"/>
          <w:sz w:val="30"/>
          <w:szCs w:val="30"/>
          <w:highlight w:val="none"/>
        </w:rPr>
        <w:t>第三部分  采购需</w:t>
      </w:r>
      <w:bookmarkStart w:id="1" w:name="_Hlt200566408"/>
      <w:bookmarkStart w:id="2" w:name="_Hlt200566409"/>
      <w:r>
        <w:rPr>
          <w:rStyle w:val="76"/>
          <w:rFonts w:hint="eastAsia" w:ascii="宋体" w:hAnsi="宋体" w:eastAsia="宋体" w:cs="宋体"/>
          <w:color w:val="auto"/>
          <w:sz w:val="30"/>
          <w:szCs w:val="30"/>
          <w:highlight w:val="none"/>
        </w:rPr>
        <w:t>求</w:t>
      </w:r>
      <w:bookmarkEnd w:id="1"/>
      <w:bookmarkEnd w:id="2"/>
      <w:r>
        <w:rPr>
          <w:rFonts w:hint="eastAsia" w:ascii="宋体" w:hAnsi="宋体" w:cs="宋体"/>
          <w:color w:val="auto"/>
          <w:sz w:val="30"/>
          <w:szCs w:val="30"/>
          <w:highlight w:val="none"/>
        </w:rPr>
        <w:tab/>
      </w:r>
      <w:r>
        <w:rPr>
          <w:rFonts w:hint="eastAsia" w:ascii="宋体" w:hAnsi="宋体" w:cs="宋体"/>
          <w:color w:val="auto"/>
          <w:sz w:val="30"/>
          <w:szCs w:val="30"/>
          <w:highlight w:val="none"/>
        </w:rPr>
        <w:t>1</w:t>
      </w:r>
      <w:r>
        <w:rPr>
          <w:rFonts w:hint="eastAsia" w:ascii="宋体" w:hAnsi="宋体" w:cs="宋体"/>
          <w:color w:val="auto"/>
          <w:sz w:val="30"/>
          <w:szCs w:val="30"/>
          <w:highlight w:val="none"/>
        </w:rPr>
        <w:fldChar w:fldCharType="end"/>
      </w:r>
      <w:r>
        <w:rPr>
          <w:rStyle w:val="76"/>
          <w:rFonts w:hint="eastAsia" w:ascii="宋体" w:hAnsi="宋体" w:eastAsia="宋体" w:cs="宋体"/>
          <w:color w:val="auto"/>
          <w:sz w:val="30"/>
          <w:szCs w:val="30"/>
          <w:highlight w:val="none"/>
        </w:rPr>
        <w:t>8</w:t>
      </w:r>
    </w:p>
    <w:p w14:paraId="4A773322">
      <w:pPr>
        <w:pStyle w:val="42"/>
        <w:tabs>
          <w:tab w:val="right" w:leader="dot" w:pos="9060"/>
        </w:tabs>
        <w:spacing w:line="480" w:lineRule="auto"/>
        <w:rPr>
          <w:rFonts w:hint="eastAsia" w:ascii="宋体" w:hAnsi="宋体" w:cs="宋体"/>
          <w:color w:val="auto"/>
          <w:sz w:val="30"/>
          <w:szCs w:val="30"/>
          <w:highlight w:val="none"/>
        </w:rPr>
      </w:pPr>
      <w:r>
        <w:rPr>
          <w:color w:val="auto"/>
          <w:highlight w:val="none"/>
        </w:rPr>
        <w:fldChar w:fldCharType="begin"/>
      </w:r>
      <w:r>
        <w:rPr>
          <w:color w:val="auto"/>
          <w:highlight w:val="none"/>
        </w:rPr>
        <w:instrText xml:space="preserve"> HYPERLINK \l "_Toc200566356" </w:instrText>
      </w:r>
      <w:r>
        <w:rPr>
          <w:color w:val="auto"/>
          <w:highlight w:val="none"/>
        </w:rPr>
        <w:fldChar w:fldCharType="separate"/>
      </w:r>
      <w:r>
        <w:rPr>
          <w:rStyle w:val="76"/>
          <w:rFonts w:hint="eastAsia" w:ascii="宋体" w:hAnsi="宋体" w:eastAsia="宋体" w:cs="宋体"/>
          <w:color w:val="auto"/>
          <w:sz w:val="30"/>
          <w:szCs w:val="30"/>
          <w:highlight w:val="none"/>
        </w:rPr>
        <w:t>第四部分  评标办法</w:t>
      </w:r>
      <w:r>
        <w:rPr>
          <w:rFonts w:hint="eastAsia" w:ascii="宋体" w:hAnsi="宋体" w:cs="宋体"/>
          <w:color w:val="auto"/>
          <w:sz w:val="30"/>
          <w:szCs w:val="30"/>
          <w:highlight w:val="none"/>
        </w:rPr>
        <w:tab/>
      </w:r>
      <w:r>
        <w:rPr>
          <w:rFonts w:hint="eastAsia" w:ascii="宋体" w:hAnsi="宋体" w:cs="宋体"/>
          <w:color w:val="auto"/>
          <w:sz w:val="30"/>
          <w:szCs w:val="30"/>
          <w:highlight w:val="none"/>
        </w:rPr>
        <w:t>2</w:t>
      </w:r>
      <w:r>
        <w:rPr>
          <w:rFonts w:hint="eastAsia" w:ascii="宋体" w:hAnsi="宋体" w:cs="宋体"/>
          <w:color w:val="auto"/>
          <w:sz w:val="30"/>
          <w:szCs w:val="30"/>
          <w:highlight w:val="none"/>
        </w:rPr>
        <w:fldChar w:fldCharType="end"/>
      </w:r>
      <w:r>
        <w:rPr>
          <w:rStyle w:val="76"/>
          <w:rFonts w:hint="eastAsia" w:ascii="宋体" w:hAnsi="宋体" w:eastAsia="宋体" w:cs="宋体"/>
          <w:color w:val="auto"/>
          <w:sz w:val="30"/>
          <w:szCs w:val="30"/>
          <w:highlight w:val="none"/>
        </w:rPr>
        <w:t>6</w:t>
      </w:r>
    </w:p>
    <w:p w14:paraId="2E8CFEE0">
      <w:pPr>
        <w:pStyle w:val="42"/>
        <w:tabs>
          <w:tab w:val="right" w:leader="dot" w:pos="9060"/>
        </w:tabs>
        <w:spacing w:line="480" w:lineRule="auto"/>
        <w:rPr>
          <w:rFonts w:hint="eastAsia" w:ascii="宋体" w:hAnsi="宋体" w:cs="宋体"/>
          <w:color w:val="auto"/>
          <w:sz w:val="30"/>
          <w:szCs w:val="30"/>
          <w:highlight w:val="none"/>
        </w:rPr>
      </w:pPr>
      <w:r>
        <w:rPr>
          <w:color w:val="auto"/>
          <w:highlight w:val="none"/>
        </w:rPr>
        <w:fldChar w:fldCharType="begin"/>
      </w:r>
      <w:r>
        <w:rPr>
          <w:color w:val="auto"/>
          <w:highlight w:val="none"/>
        </w:rPr>
        <w:instrText xml:space="preserve"> HYPERLINK \l "_Toc200566357" </w:instrText>
      </w:r>
      <w:r>
        <w:rPr>
          <w:color w:val="auto"/>
          <w:highlight w:val="none"/>
        </w:rPr>
        <w:fldChar w:fldCharType="separate"/>
      </w:r>
      <w:r>
        <w:rPr>
          <w:rStyle w:val="76"/>
          <w:rFonts w:hint="eastAsia" w:ascii="宋体" w:hAnsi="宋体" w:eastAsia="宋体" w:cs="宋体"/>
          <w:color w:val="auto"/>
          <w:sz w:val="30"/>
          <w:szCs w:val="30"/>
          <w:highlight w:val="none"/>
        </w:rPr>
        <w:t>第五部分  拟签订的合同文本</w:t>
      </w:r>
      <w:r>
        <w:rPr>
          <w:rFonts w:hint="eastAsia" w:ascii="宋体" w:hAnsi="宋体" w:cs="宋体"/>
          <w:color w:val="auto"/>
          <w:sz w:val="30"/>
          <w:szCs w:val="30"/>
          <w:highlight w:val="none"/>
        </w:rPr>
        <w:tab/>
      </w: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PAGEREF _Toc200566357 \h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36</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rPr>
        <w:fldChar w:fldCharType="end"/>
      </w:r>
    </w:p>
    <w:p w14:paraId="5C845BD3">
      <w:pPr>
        <w:pStyle w:val="42"/>
        <w:tabs>
          <w:tab w:val="right" w:leader="dot" w:pos="9060"/>
        </w:tabs>
        <w:spacing w:line="480" w:lineRule="auto"/>
        <w:rPr>
          <w:rFonts w:hint="eastAsia" w:ascii="宋体" w:hAnsi="宋体" w:cs="宋体"/>
          <w:color w:val="auto"/>
          <w:sz w:val="30"/>
          <w:szCs w:val="30"/>
          <w:highlight w:val="none"/>
        </w:rPr>
      </w:pPr>
      <w:r>
        <w:rPr>
          <w:color w:val="auto"/>
          <w:highlight w:val="none"/>
        </w:rPr>
        <w:fldChar w:fldCharType="begin"/>
      </w:r>
      <w:r>
        <w:rPr>
          <w:color w:val="auto"/>
          <w:highlight w:val="none"/>
        </w:rPr>
        <w:instrText xml:space="preserve"> HYPERLINK \l "_Toc200566359" </w:instrText>
      </w:r>
      <w:r>
        <w:rPr>
          <w:color w:val="auto"/>
          <w:highlight w:val="none"/>
        </w:rPr>
        <w:fldChar w:fldCharType="separate"/>
      </w:r>
      <w:r>
        <w:rPr>
          <w:rStyle w:val="76"/>
          <w:rFonts w:hint="eastAsia" w:ascii="宋体" w:hAnsi="宋体" w:eastAsia="宋体" w:cs="宋体"/>
          <w:color w:val="auto"/>
          <w:sz w:val="30"/>
          <w:szCs w:val="30"/>
          <w:highlight w:val="none"/>
        </w:rPr>
        <w:t>第六部分  应提交的有关格式范</w:t>
      </w:r>
      <w:bookmarkStart w:id="3" w:name="_Hlt200566433"/>
      <w:r>
        <w:rPr>
          <w:rStyle w:val="76"/>
          <w:rFonts w:hint="eastAsia" w:ascii="宋体" w:hAnsi="宋体" w:eastAsia="宋体" w:cs="宋体"/>
          <w:color w:val="auto"/>
          <w:sz w:val="30"/>
          <w:szCs w:val="30"/>
          <w:highlight w:val="none"/>
        </w:rPr>
        <w:t>例</w:t>
      </w:r>
      <w:bookmarkEnd w:id="3"/>
      <w:r>
        <w:rPr>
          <w:rFonts w:hint="eastAsia" w:ascii="宋体" w:hAnsi="宋体" w:cs="宋体"/>
          <w:color w:val="auto"/>
          <w:sz w:val="30"/>
          <w:szCs w:val="30"/>
          <w:highlight w:val="none"/>
        </w:rPr>
        <w:tab/>
      </w: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PAGEREF _Toc200566359 \h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51</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rPr>
        <w:fldChar w:fldCharType="end"/>
      </w:r>
    </w:p>
    <w:p w14:paraId="402466A2">
      <w:pPr>
        <w:snapToGrid w:val="0"/>
        <w:spacing w:line="480" w:lineRule="auto"/>
        <w:ind w:firstLine="687" w:firstLineChars="229"/>
        <w:rPr>
          <w:rFonts w:hint="eastAsia" w:ascii="宋体" w:hAnsi="宋体" w:cs="宋体"/>
          <w:color w:val="auto"/>
          <w:sz w:val="24"/>
          <w:highlight w:val="none"/>
        </w:rPr>
      </w:pPr>
      <w:r>
        <w:rPr>
          <w:rFonts w:hint="eastAsia" w:ascii="宋体" w:hAnsi="宋体" w:cs="宋体"/>
          <w:color w:val="auto"/>
          <w:sz w:val="30"/>
          <w:szCs w:val="30"/>
          <w:highlight w:val="none"/>
        </w:rPr>
        <w:fldChar w:fldCharType="end"/>
      </w:r>
      <w:bookmarkStart w:id="4" w:name="_Hlt91233176"/>
      <w:bookmarkEnd w:id="4"/>
      <w:bookmarkStart w:id="5" w:name="_Toc91899869"/>
    </w:p>
    <w:p w14:paraId="450750A9">
      <w:pPr>
        <w:snapToGrid w:val="0"/>
        <w:spacing w:line="360" w:lineRule="auto"/>
        <w:ind w:firstLine="549" w:firstLineChars="229"/>
        <w:rPr>
          <w:rFonts w:hint="eastAsia" w:ascii="宋体" w:hAnsi="宋体" w:cs="宋体"/>
          <w:color w:val="auto"/>
          <w:sz w:val="24"/>
          <w:highlight w:val="none"/>
        </w:rPr>
      </w:pPr>
    </w:p>
    <w:p w14:paraId="3111B77A">
      <w:pPr>
        <w:snapToGrid w:val="0"/>
        <w:spacing w:line="360" w:lineRule="auto"/>
        <w:ind w:firstLine="549" w:firstLineChars="229"/>
        <w:rPr>
          <w:rFonts w:hint="eastAsia" w:ascii="宋体" w:hAnsi="宋体" w:cs="宋体"/>
          <w:color w:val="auto"/>
          <w:sz w:val="24"/>
          <w:highlight w:val="none"/>
        </w:rPr>
      </w:pPr>
    </w:p>
    <w:p w14:paraId="599AE43C">
      <w:pPr>
        <w:snapToGrid w:val="0"/>
        <w:spacing w:line="360" w:lineRule="auto"/>
        <w:ind w:firstLine="549" w:firstLineChars="229"/>
        <w:rPr>
          <w:rFonts w:hint="eastAsia" w:ascii="宋体" w:hAnsi="宋体" w:cs="宋体"/>
          <w:color w:val="auto"/>
          <w:sz w:val="24"/>
          <w:highlight w:val="none"/>
        </w:rPr>
      </w:pPr>
    </w:p>
    <w:p w14:paraId="088C8F60">
      <w:pPr>
        <w:snapToGrid w:val="0"/>
        <w:spacing w:line="360" w:lineRule="auto"/>
        <w:ind w:firstLine="549" w:firstLineChars="229"/>
        <w:rPr>
          <w:rFonts w:hint="eastAsia" w:ascii="宋体" w:hAnsi="宋体" w:cs="宋体"/>
          <w:color w:val="auto"/>
          <w:sz w:val="24"/>
          <w:highlight w:val="none"/>
        </w:rPr>
      </w:pPr>
    </w:p>
    <w:p w14:paraId="6C94195F">
      <w:pPr>
        <w:snapToGrid w:val="0"/>
        <w:spacing w:line="360" w:lineRule="auto"/>
        <w:ind w:firstLine="549" w:firstLineChars="229"/>
        <w:rPr>
          <w:rFonts w:hint="eastAsia" w:ascii="宋体" w:hAnsi="宋体" w:cs="宋体"/>
          <w:color w:val="auto"/>
          <w:sz w:val="24"/>
          <w:highlight w:val="none"/>
        </w:rPr>
      </w:pPr>
    </w:p>
    <w:p w14:paraId="35E88B4E">
      <w:pPr>
        <w:snapToGrid w:val="0"/>
        <w:spacing w:line="360" w:lineRule="auto"/>
        <w:ind w:firstLine="549" w:firstLineChars="229"/>
        <w:rPr>
          <w:rFonts w:hint="eastAsia" w:ascii="宋体" w:hAnsi="宋体" w:cs="宋体"/>
          <w:color w:val="auto"/>
          <w:sz w:val="24"/>
          <w:highlight w:val="none"/>
        </w:rPr>
      </w:pPr>
    </w:p>
    <w:p w14:paraId="0362593F">
      <w:pPr>
        <w:snapToGrid w:val="0"/>
        <w:spacing w:line="360" w:lineRule="auto"/>
        <w:ind w:firstLine="549" w:firstLineChars="229"/>
        <w:rPr>
          <w:rFonts w:hint="eastAsia" w:ascii="宋体" w:hAnsi="宋体" w:cs="宋体"/>
          <w:color w:val="auto"/>
          <w:sz w:val="24"/>
          <w:highlight w:val="none"/>
        </w:rPr>
      </w:pPr>
    </w:p>
    <w:p w14:paraId="5B4A28F9">
      <w:pPr>
        <w:snapToGrid w:val="0"/>
        <w:spacing w:line="360" w:lineRule="auto"/>
        <w:ind w:firstLine="549" w:firstLineChars="229"/>
        <w:rPr>
          <w:rFonts w:hint="eastAsia" w:ascii="宋体" w:hAnsi="宋体" w:cs="宋体"/>
          <w:color w:val="auto"/>
          <w:sz w:val="24"/>
          <w:highlight w:val="none"/>
        </w:rPr>
      </w:pPr>
    </w:p>
    <w:p w14:paraId="30419209">
      <w:pPr>
        <w:snapToGrid w:val="0"/>
        <w:spacing w:line="360" w:lineRule="auto"/>
        <w:ind w:firstLine="549" w:firstLineChars="229"/>
        <w:rPr>
          <w:rFonts w:hint="eastAsia" w:ascii="宋体" w:hAnsi="宋体" w:cs="宋体"/>
          <w:color w:val="auto"/>
          <w:sz w:val="24"/>
          <w:highlight w:val="none"/>
        </w:rPr>
      </w:pPr>
    </w:p>
    <w:p w14:paraId="1B0FEF05">
      <w:pPr>
        <w:pStyle w:val="79"/>
        <w:rPr>
          <w:rFonts w:hint="eastAsia" w:ascii="宋体" w:hAnsi="宋体" w:cs="宋体"/>
          <w:color w:val="auto"/>
          <w:highlight w:val="none"/>
        </w:rPr>
      </w:pPr>
    </w:p>
    <w:p w14:paraId="5AD5A6BF">
      <w:pPr>
        <w:pStyle w:val="79"/>
        <w:rPr>
          <w:rFonts w:hint="eastAsia" w:ascii="宋体" w:hAnsi="宋体" w:cs="宋体"/>
          <w:color w:val="auto"/>
          <w:highlight w:val="none"/>
        </w:rPr>
      </w:pPr>
    </w:p>
    <w:p w14:paraId="7E117A9D">
      <w:pPr>
        <w:pStyle w:val="79"/>
        <w:rPr>
          <w:rFonts w:hint="eastAsia" w:ascii="宋体" w:hAnsi="宋体" w:cs="宋体"/>
          <w:color w:val="auto"/>
          <w:highlight w:val="none"/>
        </w:rPr>
      </w:pPr>
    </w:p>
    <w:p w14:paraId="652BD5EC">
      <w:pPr>
        <w:pStyle w:val="79"/>
        <w:rPr>
          <w:rFonts w:hint="eastAsia" w:ascii="宋体" w:hAnsi="宋体" w:cs="宋体"/>
          <w:color w:val="auto"/>
          <w:highlight w:val="none"/>
        </w:rPr>
      </w:pPr>
    </w:p>
    <w:p w14:paraId="4EC200F2">
      <w:pPr>
        <w:snapToGrid w:val="0"/>
        <w:spacing w:line="360" w:lineRule="auto"/>
        <w:ind w:firstLine="549" w:firstLineChars="229"/>
        <w:rPr>
          <w:rFonts w:hint="eastAsia" w:ascii="宋体" w:hAnsi="宋体" w:cs="宋体"/>
          <w:color w:val="auto"/>
          <w:sz w:val="24"/>
          <w:highlight w:val="none"/>
        </w:rPr>
      </w:pPr>
    </w:p>
    <w:bookmarkEnd w:id="5"/>
    <w:p w14:paraId="544F3969">
      <w:pPr>
        <w:snapToGrid w:val="0"/>
        <w:spacing w:line="360" w:lineRule="auto"/>
        <w:jc w:val="center"/>
        <w:outlineLvl w:val="0"/>
        <w:rPr>
          <w:rFonts w:hint="eastAsia" w:ascii="宋体" w:hAnsi="宋体" w:cs="宋体"/>
          <w:b/>
          <w:color w:val="auto"/>
          <w:sz w:val="36"/>
          <w:szCs w:val="20"/>
          <w:highlight w:val="none"/>
        </w:rPr>
      </w:pPr>
      <w:bookmarkStart w:id="6" w:name="_Hlt74729822"/>
      <w:bookmarkEnd w:id="6"/>
      <w:bookmarkStart w:id="7" w:name="_Hlt74649545"/>
      <w:bookmarkEnd w:id="7"/>
      <w:bookmarkStart w:id="8" w:name="_Hlt74728647"/>
      <w:bookmarkEnd w:id="8"/>
      <w:bookmarkStart w:id="9" w:name="_Hlt74707423"/>
      <w:bookmarkEnd w:id="9"/>
      <w:bookmarkStart w:id="10" w:name="_Toc200566347"/>
      <w:bookmarkStart w:id="11" w:name="第二部分"/>
      <w:bookmarkStart w:id="12" w:name="_Toc91899870"/>
      <w:bookmarkStart w:id="13" w:name="_Toc91899871"/>
      <w:r>
        <w:rPr>
          <w:rFonts w:hint="eastAsia" w:ascii="宋体" w:hAnsi="宋体" w:cs="宋体"/>
          <w:b/>
          <w:color w:val="auto"/>
          <w:sz w:val="36"/>
          <w:szCs w:val="20"/>
          <w:highlight w:val="none"/>
        </w:rPr>
        <w:t>第一部分 招标公告</w:t>
      </w:r>
      <w:bookmarkEnd w:id="10"/>
    </w:p>
    <w:p w14:paraId="7FC86241">
      <w:pPr>
        <w:pBdr>
          <w:top w:val="single" w:color="auto" w:sz="4" w:space="1"/>
          <w:left w:val="single" w:color="auto" w:sz="4" w:space="4"/>
          <w:bottom w:val="single" w:color="auto" w:sz="4" w:space="1"/>
          <w:right w:val="single" w:color="auto" w:sz="4" w:space="4"/>
        </w:pBdr>
        <w:snapToGrid w:val="0"/>
        <w:spacing w:line="3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项目概况</w:t>
      </w:r>
    </w:p>
    <w:p w14:paraId="56510290">
      <w:pPr>
        <w:pBdr>
          <w:top w:val="single" w:color="auto" w:sz="4" w:space="1"/>
          <w:left w:val="single" w:color="auto" w:sz="4" w:space="4"/>
          <w:bottom w:val="single" w:color="auto" w:sz="4" w:space="1"/>
          <w:right w:val="single" w:color="auto" w:sz="4" w:space="4"/>
        </w:pBdr>
        <w:snapToGrid w:val="0"/>
        <w:spacing w:line="360" w:lineRule="exact"/>
        <w:ind w:firstLine="480" w:firstLineChars="200"/>
        <w:rPr>
          <w:rFonts w:hint="eastAsia" w:ascii="宋体" w:hAnsi="宋体" w:cs="宋体"/>
          <w:color w:val="auto"/>
          <w:sz w:val="24"/>
          <w:highlight w:val="none"/>
          <w:u w:val="single"/>
        </w:rPr>
      </w:pPr>
      <w:r>
        <w:rPr>
          <w:rFonts w:hint="eastAsia" w:ascii="宋体" w:hAnsi="宋体" w:cs="宋体"/>
          <w:color w:val="auto"/>
          <w:sz w:val="24"/>
          <w:highlight w:val="none"/>
          <w:u w:val="single"/>
          <w:lang w:eastAsia="zh-CN"/>
        </w:rPr>
        <w:t>浙江省消防救援总队2024年度“自然灾害应急能力提升工程”装备配备项目第三批（水域救援类）采购项目</w:t>
      </w:r>
      <w:r>
        <w:rPr>
          <w:rFonts w:hint="eastAsia" w:ascii="宋体" w:hAnsi="宋体" w:cs="宋体"/>
          <w:color w:val="auto"/>
          <w:sz w:val="24"/>
          <w:highlight w:val="none"/>
        </w:rPr>
        <w:t>招标项目的潜在</w:t>
      </w:r>
      <w:r>
        <w:rPr>
          <w:rFonts w:hint="eastAsia" w:ascii="宋体" w:hAnsi="宋体" w:cs="宋体"/>
          <w:color w:val="auto"/>
          <w:sz w:val="24"/>
          <w:highlight w:val="none"/>
          <w:lang w:eastAsia="zh-CN"/>
        </w:rPr>
        <w:t>供应商</w:t>
      </w:r>
      <w:r>
        <w:rPr>
          <w:rFonts w:hint="eastAsia" w:ascii="宋体" w:hAnsi="宋体" w:cs="宋体"/>
          <w:color w:val="auto"/>
          <w:sz w:val="24"/>
          <w:highlight w:val="none"/>
        </w:rPr>
        <w:t>应在政采云平台（</w:t>
      </w:r>
      <w:r>
        <w:rPr>
          <w:color w:val="auto"/>
          <w:highlight w:val="none"/>
        </w:rPr>
        <w:fldChar w:fldCharType="begin"/>
      </w:r>
      <w:r>
        <w:rPr>
          <w:color w:val="auto"/>
          <w:highlight w:val="none"/>
        </w:rPr>
        <w:instrText xml:space="preserve"> HYPERLINK "https://www.zcygov.cn/）获取（下载）招标文件，并于2025年" </w:instrText>
      </w:r>
      <w:r>
        <w:rPr>
          <w:color w:val="auto"/>
          <w:highlight w:val="none"/>
        </w:rPr>
        <w:fldChar w:fldCharType="separate"/>
      </w:r>
      <w:r>
        <w:rPr>
          <w:rStyle w:val="76"/>
          <w:rFonts w:hint="eastAsia" w:ascii="宋体" w:hAnsi="宋体" w:eastAsia="宋体" w:cs="宋体"/>
          <w:snapToGrid/>
          <w:color w:val="auto"/>
          <w:kern w:val="2"/>
          <w:sz w:val="24"/>
          <w:szCs w:val="24"/>
          <w:highlight w:val="none"/>
        </w:rPr>
        <w:t>https://www.zcygov.cn/）获取（下载）招标文件，并于2025年</w:t>
      </w:r>
      <w:r>
        <w:rPr>
          <w:rStyle w:val="76"/>
          <w:rFonts w:hint="eastAsia" w:ascii="宋体" w:hAnsi="宋体" w:eastAsia="宋体" w:cs="宋体"/>
          <w:snapToGrid/>
          <w:color w:val="auto"/>
          <w:kern w:val="2"/>
          <w:sz w:val="24"/>
          <w:szCs w:val="24"/>
          <w:highlight w:val="none"/>
        </w:rPr>
        <w:fldChar w:fldCharType="end"/>
      </w:r>
      <w:r>
        <w:rPr>
          <w:rFonts w:hint="eastAsia" w:ascii="宋体" w:hAnsi="宋体" w:cs="宋体"/>
          <w:color w:val="auto"/>
          <w:sz w:val="24"/>
          <w:highlight w:val="none"/>
          <w:lang w:val="en-US" w:eastAsia="zh-CN"/>
        </w:rPr>
        <w:t>12</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26</w:t>
      </w:r>
      <w:r>
        <w:rPr>
          <w:rFonts w:hint="eastAsia" w:ascii="宋体" w:hAnsi="宋体" w:cs="宋体"/>
          <w:color w:val="auto"/>
          <w:sz w:val="24"/>
          <w:highlight w:val="none"/>
        </w:rPr>
        <w:t>日09点</w:t>
      </w:r>
      <w:r>
        <w:rPr>
          <w:rFonts w:hint="eastAsia" w:ascii="宋体" w:hAnsi="宋体" w:cs="宋体"/>
          <w:color w:val="auto"/>
          <w:sz w:val="24"/>
          <w:highlight w:val="none"/>
          <w:lang w:val="en-US" w:eastAsia="zh-CN"/>
        </w:rPr>
        <w:t>0</w:t>
      </w:r>
      <w:r>
        <w:rPr>
          <w:rFonts w:hint="eastAsia" w:ascii="宋体" w:hAnsi="宋体" w:cs="宋体"/>
          <w:color w:val="auto"/>
          <w:sz w:val="24"/>
          <w:highlight w:val="none"/>
        </w:rPr>
        <w:t>0分00秒</w:t>
      </w:r>
      <w:r>
        <w:rPr>
          <w:rFonts w:hint="eastAsia" w:ascii="宋体" w:hAnsi="宋体" w:cs="宋体"/>
          <w:bCs/>
          <w:color w:val="auto"/>
          <w:sz w:val="24"/>
          <w:highlight w:val="none"/>
        </w:rPr>
        <w:t>（北京时间）前</w:t>
      </w:r>
      <w:r>
        <w:rPr>
          <w:rFonts w:hint="eastAsia" w:ascii="宋体" w:hAnsi="宋体" w:cs="宋体"/>
          <w:color w:val="auto"/>
          <w:sz w:val="24"/>
          <w:highlight w:val="none"/>
        </w:rPr>
        <w:t>递交（上传）投标文件。</w:t>
      </w:r>
    </w:p>
    <w:p w14:paraId="4D28DA5C">
      <w:pPr>
        <w:snapToGrid w:val="0"/>
        <w:spacing w:line="360" w:lineRule="exact"/>
        <w:rPr>
          <w:rFonts w:hint="eastAsia" w:ascii="宋体" w:hAnsi="宋体" w:cs="宋体"/>
          <w:b/>
          <w:color w:val="auto"/>
          <w:sz w:val="24"/>
          <w:highlight w:val="none"/>
        </w:rPr>
      </w:pPr>
      <w:r>
        <w:rPr>
          <w:rFonts w:hint="eastAsia" w:ascii="宋体" w:hAnsi="宋体" w:cs="宋体"/>
          <w:b/>
          <w:color w:val="auto"/>
          <w:sz w:val="24"/>
          <w:highlight w:val="none"/>
        </w:rPr>
        <w:t>一、项目基本情况</w:t>
      </w:r>
    </w:p>
    <w:p w14:paraId="31D932EF">
      <w:pPr>
        <w:snapToGrid w:val="0"/>
        <w:spacing w:line="360" w:lineRule="exact"/>
        <w:ind w:firstLine="482" w:firstLineChars="200"/>
        <w:rPr>
          <w:rFonts w:hint="eastAsia" w:ascii="宋体" w:hAnsi="宋体" w:eastAsia="宋体" w:cs="宋体"/>
          <w:color w:val="auto"/>
          <w:sz w:val="24"/>
          <w:highlight w:val="none"/>
          <w:lang w:eastAsia="zh-CN"/>
        </w:rPr>
      </w:pPr>
      <w:r>
        <w:rPr>
          <w:rFonts w:hint="eastAsia" w:ascii="宋体" w:hAnsi="宋体" w:cs="宋体"/>
          <w:b/>
          <w:color w:val="auto"/>
          <w:sz w:val="24"/>
          <w:highlight w:val="none"/>
        </w:rPr>
        <w:t>项目编号：</w:t>
      </w:r>
      <w:r>
        <w:rPr>
          <w:rFonts w:hint="eastAsia" w:ascii="宋体" w:hAnsi="宋体" w:cs="宋体"/>
          <w:color w:val="auto"/>
          <w:sz w:val="24"/>
          <w:highlight w:val="none"/>
          <w:lang w:eastAsia="zh-CN"/>
        </w:rPr>
        <w:t xml:space="preserve">XFZD-2025-ZB-06 </w:t>
      </w:r>
    </w:p>
    <w:p w14:paraId="21D5D0EB">
      <w:pPr>
        <w:snapToGrid w:val="0"/>
        <w:spacing w:line="360" w:lineRule="exact"/>
        <w:ind w:firstLine="482" w:firstLineChars="200"/>
        <w:rPr>
          <w:rFonts w:hint="eastAsia" w:ascii="宋体" w:hAnsi="宋体" w:eastAsia="宋体" w:cs="宋体"/>
          <w:color w:val="auto"/>
          <w:sz w:val="24"/>
          <w:highlight w:val="none"/>
          <w:lang w:eastAsia="zh-CN"/>
        </w:rPr>
      </w:pPr>
      <w:r>
        <w:rPr>
          <w:rFonts w:hint="eastAsia" w:ascii="宋体" w:hAnsi="宋体" w:cs="宋体"/>
          <w:b/>
          <w:color w:val="auto"/>
          <w:sz w:val="24"/>
          <w:highlight w:val="none"/>
        </w:rPr>
        <w:t>项目名称：</w:t>
      </w:r>
      <w:r>
        <w:rPr>
          <w:rFonts w:hint="eastAsia" w:ascii="宋体" w:hAnsi="宋体" w:cs="宋体"/>
          <w:color w:val="auto"/>
          <w:sz w:val="24"/>
          <w:highlight w:val="none"/>
          <w:lang w:eastAsia="zh-CN"/>
        </w:rPr>
        <w:t>浙江省消防救援总队2024年度“自然灾害应急能力提升工程”装备配备项目第三批（水域救援类）采购项目</w:t>
      </w:r>
    </w:p>
    <w:p w14:paraId="37351D9F">
      <w:pPr>
        <w:snapToGrid w:val="0"/>
        <w:spacing w:line="360" w:lineRule="exact"/>
        <w:ind w:firstLine="482" w:firstLineChars="200"/>
        <w:rPr>
          <w:rFonts w:hint="eastAsia" w:eastAsia="宋体"/>
          <w:color w:val="auto"/>
          <w:sz w:val="24"/>
          <w:highlight w:val="none"/>
          <w:lang w:eastAsia="zh-CN"/>
        </w:rPr>
      </w:pPr>
      <w:r>
        <w:rPr>
          <w:rFonts w:hAnsi="宋体"/>
          <w:b/>
          <w:color w:val="auto"/>
          <w:sz w:val="24"/>
          <w:highlight w:val="none"/>
        </w:rPr>
        <w:t>预算金额（</w:t>
      </w:r>
      <w:r>
        <w:rPr>
          <w:rFonts w:hint="eastAsia" w:hAnsi="宋体"/>
          <w:b/>
          <w:color w:val="auto"/>
          <w:sz w:val="24"/>
          <w:highlight w:val="none"/>
        </w:rPr>
        <w:t>万</w:t>
      </w:r>
      <w:r>
        <w:rPr>
          <w:rFonts w:hAnsi="宋体"/>
          <w:b/>
          <w:color w:val="auto"/>
          <w:sz w:val="24"/>
          <w:highlight w:val="none"/>
        </w:rPr>
        <w:t>元）：</w:t>
      </w:r>
      <w:r>
        <w:rPr>
          <w:rFonts w:hint="eastAsia"/>
          <w:bCs/>
          <w:color w:val="auto"/>
          <w:sz w:val="24"/>
          <w:highlight w:val="none"/>
          <w:lang w:eastAsia="zh-CN"/>
        </w:rPr>
        <w:t>439.9</w:t>
      </w:r>
    </w:p>
    <w:p w14:paraId="68E212EB">
      <w:pPr>
        <w:snapToGrid w:val="0"/>
        <w:spacing w:line="360" w:lineRule="exact"/>
        <w:ind w:firstLine="480"/>
        <w:rPr>
          <w:rFonts w:hint="eastAsia" w:eastAsia="宋体"/>
          <w:color w:val="auto"/>
          <w:sz w:val="24"/>
          <w:highlight w:val="none"/>
          <w:lang w:eastAsia="zh-CN"/>
        </w:rPr>
      </w:pPr>
      <w:r>
        <w:rPr>
          <w:rFonts w:hAnsi="宋体"/>
          <w:b/>
          <w:color w:val="auto"/>
          <w:sz w:val="24"/>
          <w:highlight w:val="none"/>
        </w:rPr>
        <w:t>最高限价（</w:t>
      </w:r>
      <w:r>
        <w:rPr>
          <w:rFonts w:hint="eastAsia" w:hAnsi="宋体"/>
          <w:b/>
          <w:color w:val="auto"/>
          <w:sz w:val="24"/>
          <w:highlight w:val="none"/>
        </w:rPr>
        <w:t>万</w:t>
      </w:r>
      <w:r>
        <w:rPr>
          <w:rFonts w:hAnsi="宋体"/>
          <w:b/>
          <w:color w:val="auto"/>
          <w:sz w:val="24"/>
          <w:highlight w:val="none"/>
        </w:rPr>
        <w:t>元）：</w:t>
      </w:r>
      <w:r>
        <w:rPr>
          <w:rFonts w:hint="eastAsia"/>
          <w:bCs/>
          <w:color w:val="auto"/>
          <w:sz w:val="24"/>
          <w:highlight w:val="none"/>
          <w:lang w:eastAsia="zh-CN"/>
        </w:rPr>
        <w:t>439.9</w:t>
      </w:r>
    </w:p>
    <w:p w14:paraId="62DC51FD">
      <w:pPr>
        <w:pStyle w:val="161"/>
        <w:snapToGrid w:val="0"/>
        <w:spacing w:before="0" w:line="360" w:lineRule="exact"/>
        <w:ind w:firstLine="482"/>
        <w:outlineLvl w:val="2"/>
        <w:rPr>
          <w:rFonts w:hint="eastAsia" w:ascii="宋体" w:hAnsi="宋体" w:cs="宋体"/>
          <w:color w:val="auto"/>
          <w:sz w:val="24"/>
          <w:highlight w:val="none"/>
          <w:lang w:eastAsia="zh-CN"/>
        </w:rPr>
      </w:pPr>
      <w:r>
        <w:rPr>
          <w:rFonts w:hint="eastAsia" w:ascii="宋体" w:hAnsi="宋体" w:cs="宋体"/>
          <w:b/>
          <w:color w:val="auto"/>
          <w:sz w:val="24"/>
          <w:highlight w:val="none"/>
        </w:rPr>
        <w:t>采购需求：</w:t>
      </w:r>
      <w:r>
        <w:rPr>
          <w:rFonts w:hint="eastAsia" w:ascii="宋体" w:hAnsi="宋体" w:cs="宋体"/>
          <w:bCs/>
          <w:color w:val="auto"/>
          <w:sz w:val="24"/>
          <w:highlight w:val="none"/>
        </w:rPr>
        <w:t>本项目共分</w:t>
      </w: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rPr>
        <w:t>个标项，</w:t>
      </w:r>
      <w:r>
        <w:rPr>
          <w:rFonts w:hint="eastAsia" w:ascii="宋体" w:hAnsi="宋体" w:cs="宋体"/>
          <w:color w:val="auto"/>
          <w:sz w:val="24"/>
          <w:highlight w:val="none"/>
          <w:lang w:eastAsia="zh-CN"/>
        </w:rPr>
        <w:t>供应商</w:t>
      </w:r>
      <w:r>
        <w:rPr>
          <w:rFonts w:hint="eastAsia" w:ascii="宋体" w:hAnsi="宋体" w:cs="宋体"/>
          <w:color w:val="auto"/>
          <w:sz w:val="24"/>
          <w:highlight w:val="none"/>
        </w:rPr>
        <w:t>可对一个或多个标项进行选择性投标</w:t>
      </w:r>
      <w:r>
        <w:rPr>
          <w:rFonts w:hint="eastAsia" w:ascii="宋体" w:hAnsi="宋体" w:cs="宋体"/>
          <w:color w:val="auto"/>
          <w:sz w:val="24"/>
          <w:highlight w:val="none"/>
          <w:lang w:eastAsia="zh-CN"/>
        </w:rPr>
        <w:t>。</w:t>
      </w:r>
    </w:p>
    <w:p w14:paraId="10BDB46F">
      <w:pPr>
        <w:pStyle w:val="161"/>
        <w:snapToGrid w:val="0"/>
        <w:spacing w:before="0" w:line="360" w:lineRule="exact"/>
        <w:ind w:firstLine="482"/>
        <w:outlineLvl w:val="2"/>
        <w:rPr>
          <w:rFonts w:hint="eastAsia" w:ascii="宋体" w:hAnsi="宋体" w:cs="宋体"/>
          <w:b/>
          <w:bCs/>
          <w:color w:val="auto"/>
          <w:highlight w:val="none"/>
        </w:rPr>
      </w:pPr>
      <w:r>
        <w:rPr>
          <w:rFonts w:hint="eastAsia" w:ascii="宋体" w:hAnsi="宋体" w:cs="宋体"/>
          <w:b/>
          <w:bCs/>
          <w:color w:val="auto"/>
          <w:sz w:val="24"/>
          <w:highlight w:val="none"/>
        </w:rPr>
        <w:t>最高限价（或采购预算）</w:t>
      </w:r>
      <w:r>
        <w:rPr>
          <w:rFonts w:hint="eastAsia" w:ascii="宋体" w:hAnsi="宋体" w:cs="宋体"/>
          <w:color w:val="auto"/>
          <w:sz w:val="24"/>
          <w:highlight w:val="none"/>
        </w:rPr>
        <w:t>具体如下</w:t>
      </w:r>
      <w:r>
        <w:rPr>
          <w:rFonts w:hint="eastAsia" w:ascii="宋体" w:hAnsi="宋体" w:cs="宋体"/>
          <w:color w:val="auto"/>
          <w:sz w:val="24"/>
          <w:highlight w:val="none"/>
          <w:shd w:val="clear" w:color="auto" w:fill="FFFFFF"/>
        </w:rPr>
        <w:t>（标‘●’为标项核心产品）：</w:t>
      </w:r>
    </w:p>
    <w:tbl>
      <w:tblPr>
        <w:tblStyle w:val="62"/>
        <w:tblW w:w="0" w:type="auto"/>
        <w:tblInd w:w="-187" w:type="dxa"/>
        <w:tblLayout w:type="autofit"/>
        <w:tblCellMar>
          <w:top w:w="0" w:type="dxa"/>
          <w:left w:w="108" w:type="dxa"/>
          <w:bottom w:w="0" w:type="dxa"/>
          <w:right w:w="108" w:type="dxa"/>
        </w:tblCellMar>
      </w:tblPr>
      <w:tblGrid>
        <w:gridCol w:w="729"/>
        <w:gridCol w:w="1597"/>
        <w:gridCol w:w="1546"/>
        <w:gridCol w:w="782"/>
        <w:gridCol w:w="1101"/>
        <w:gridCol w:w="1075"/>
        <w:gridCol w:w="925"/>
        <w:gridCol w:w="954"/>
      </w:tblGrid>
      <w:tr w14:paraId="1A4DD799">
        <w:tblPrEx>
          <w:tblCellMar>
            <w:top w:w="0" w:type="dxa"/>
            <w:left w:w="108" w:type="dxa"/>
            <w:bottom w:w="0" w:type="dxa"/>
            <w:right w:w="108" w:type="dxa"/>
          </w:tblCellMar>
        </w:tblPrEx>
        <w:trPr>
          <w:trHeight w:val="23" w:hRule="atLeast"/>
        </w:trPr>
        <w:tc>
          <w:tcPr>
            <w:tcW w:w="729" w:type="dxa"/>
            <w:tcBorders>
              <w:top w:val="single" w:color="auto" w:sz="4" w:space="0"/>
              <w:left w:val="single" w:color="auto" w:sz="4" w:space="0"/>
              <w:bottom w:val="single" w:color="auto" w:sz="4" w:space="0"/>
              <w:right w:val="single" w:color="auto" w:sz="4" w:space="0"/>
            </w:tcBorders>
            <w:noWrap w:val="0"/>
            <w:vAlign w:val="center"/>
          </w:tcPr>
          <w:p w14:paraId="431E4CEC">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sz w:val="24"/>
                <w:highlight w:val="none"/>
              </w:rPr>
            </w:pPr>
            <w:r>
              <w:rPr>
                <w:rFonts w:hint="eastAsia" w:ascii="宋体" w:hAnsi="宋体" w:cs="仿宋"/>
                <w:color w:val="auto"/>
                <w:kern w:val="0"/>
                <w:sz w:val="24"/>
                <w:highlight w:val="none"/>
              </w:rPr>
              <w:t>标项</w:t>
            </w:r>
          </w:p>
        </w:tc>
        <w:tc>
          <w:tcPr>
            <w:tcW w:w="1597" w:type="dxa"/>
            <w:tcBorders>
              <w:top w:val="single" w:color="auto" w:sz="4" w:space="0"/>
              <w:left w:val="single" w:color="auto" w:sz="4" w:space="0"/>
              <w:bottom w:val="single" w:color="auto" w:sz="4" w:space="0"/>
              <w:right w:val="single" w:color="auto" w:sz="4" w:space="0"/>
            </w:tcBorders>
            <w:noWrap w:val="0"/>
            <w:vAlign w:val="center"/>
          </w:tcPr>
          <w:p w14:paraId="3DCCE9AB">
            <w:pPr>
              <w:keepNext w:val="0"/>
              <w:keepLines w:val="0"/>
              <w:widowControl/>
              <w:suppressLineNumbers w:val="0"/>
              <w:spacing w:before="0" w:beforeAutospacing="0" w:after="0" w:afterAutospacing="0" w:line="360" w:lineRule="exact"/>
              <w:ind w:left="0" w:right="0"/>
              <w:jc w:val="center"/>
              <w:textAlignment w:val="center"/>
              <w:rPr>
                <w:rFonts w:hint="default" w:ascii="宋体" w:hAnsi="宋体" w:cs="仿宋"/>
                <w:color w:val="auto"/>
                <w:sz w:val="24"/>
                <w:highlight w:val="none"/>
              </w:rPr>
            </w:pPr>
            <w:r>
              <w:rPr>
                <w:rFonts w:hint="eastAsia" w:ascii="宋体" w:hAnsi="宋体" w:cs="仿宋"/>
                <w:color w:val="auto"/>
                <w:sz w:val="24"/>
                <w:highlight w:val="none"/>
              </w:rPr>
              <w:t>标项名称</w:t>
            </w:r>
          </w:p>
        </w:tc>
        <w:tc>
          <w:tcPr>
            <w:tcW w:w="1546" w:type="dxa"/>
            <w:tcBorders>
              <w:top w:val="single" w:color="auto" w:sz="4" w:space="0"/>
              <w:left w:val="single" w:color="auto" w:sz="4" w:space="0"/>
              <w:bottom w:val="single" w:color="auto" w:sz="4" w:space="0"/>
              <w:right w:val="single" w:color="auto" w:sz="4" w:space="0"/>
            </w:tcBorders>
            <w:noWrap w:val="0"/>
            <w:vAlign w:val="center"/>
          </w:tcPr>
          <w:p w14:paraId="2356FCB0">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sz w:val="24"/>
                <w:highlight w:val="none"/>
              </w:rPr>
            </w:pPr>
            <w:r>
              <w:rPr>
                <w:rFonts w:hint="eastAsia" w:ascii="宋体" w:hAnsi="宋体" w:cs="仿宋"/>
                <w:color w:val="auto"/>
                <w:sz w:val="24"/>
                <w:highlight w:val="none"/>
              </w:rPr>
              <w:t>货物名称</w:t>
            </w:r>
          </w:p>
        </w:tc>
        <w:tc>
          <w:tcPr>
            <w:tcW w:w="782" w:type="dxa"/>
            <w:tcBorders>
              <w:top w:val="single" w:color="auto" w:sz="4" w:space="0"/>
              <w:left w:val="single" w:color="auto" w:sz="4" w:space="0"/>
              <w:bottom w:val="single" w:color="auto" w:sz="4" w:space="0"/>
              <w:right w:val="single" w:color="auto" w:sz="4" w:space="0"/>
            </w:tcBorders>
            <w:noWrap w:val="0"/>
            <w:vAlign w:val="center"/>
          </w:tcPr>
          <w:p w14:paraId="5D30CE79">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sz w:val="24"/>
                <w:highlight w:val="none"/>
              </w:rPr>
            </w:pPr>
            <w:r>
              <w:rPr>
                <w:rFonts w:hint="eastAsia" w:ascii="宋体" w:hAnsi="宋体" w:cs="仿宋"/>
                <w:color w:val="auto"/>
                <w:kern w:val="0"/>
                <w:sz w:val="24"/>
                <w:highlight w:val="none"/>
              </w:rPr>
              <w:t>需求数量</w:t>
            </w:r>
          </w:p>
        </w:tc>
        <w:tc>
          <w:tcPr>
            <w:tcW w:w="1101" w:type="dxa"/>
            <w:tcBorders>
              <w:top w:val="single" w:color="auto" w:sz="4" w:space="0"/>
              <w:left w:val="single" w:color="auto" w:sz="4" w:space="0"/>
              <w:bottom w:val="single" w:color="auto" w:sz="4" w:space="0"/>
              <w:right w:val="single" w:color="auto" w:sz="4" w:space="0"/>
            </w:tcBorders>
            <w:noWrap w:val="0"/>
            <w:vAlign w:val="center"/>
          </w:tcPr>
          <w:p w14:paraId="41B37EBC">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kern w:val="0"/>
                <w:sz w:val="24"/>
                <w:highlight w:val="none"/>
              </w:rPr>
            </w:pPr>
            <w:r>
              <w:rPr>
                <w:rFonts w:hint="eastAsia" w:ascii="宋体" w:hAnsi="宋体" w:cs="仿宋"/>
                <w:color w:val="auto"/>
                <w:kern w:val="0"/>
                <w:sz w:val="24"/>
                <w:highlight w:val="none"/>
              </w:rPr>
              <w:t>单价</w:t>
            </w:r>
          </w:p>
          <w:p w14:paraId="4897F676">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kern w:val="0"/>
                <w:sz w:val="24"/>
                <w:highlight w:val="none"/>
              </w:rPr>
            </w:pPr>
            <w:r>
              <w:rPr>
                <w:rFonts w:hint="eastAsia" w:ascii="宋体" w:hAnsi="宋体" w:cs="仿宋"/>
                <w:color w:val="auto"/>
                <w:kern w:val="0"/>
                <w:sz w:val="24"/>
                <w:highlight w:val="none"/>
              </w:rPr>
              <w:t>最高限价</w:t>
            </w:r>
          </w:p>
          <w:p w14:paraId="11A93678">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sz w:val="24"/>
                <w:highlight w:val="none"/>
              </w:rPr>
            </w:pPr>
            <w:r>
              <w:rPr>
                <w:rFonts w:hint="eastAsia" w:ascii="宋体" w:hAnsi="宋体" w:cs="仿宋"/>
                <w:color w:val="auto"/>
                <w:kern w:val="0"/>
                <w:sz w:val="24"/>
                <w:highlight w:val="none"/>
              </w:rPr>
              <w:t>（万元）</w:t>
            </w:r>
          </w:p>
        </w:tc>
        <w:tc>
          <w:tcPr>
            <w:tcW w:w="1075" w:type="dxa"/>
            <w:tcBorders>
              <w:top w:val="single" w:color="auto" w:sz="4" w:space="0"/>
              <w:left w:val="single" w:color="auto" w:sz="4" w:space="0"/>
              <w:bottom w:val="single" w:color="auto" w:sz="4" w:space="0"/>
              <w:right w:val="single" w:color="auto" w:sz="4" w:space="0"/>
            </w:tcBorders>
            <w:noWrap w:val="0"/>
            <w:vAlign w:val="center"/>
          </w:tcPr>
          <w:p w14:paraId="039AE372">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kern w:val="0"/>
                <w:sz w:val="24"/>
                <w:highlight w:val="none"/>
              </w:rPr>
            </w:pPr>
            <w:r>
              <w:rPr>
                <w:rFonts w:hint="eastAsia" w:ascii="宋体" w:hAnsi="宋体" w:cs="仿宋"/>
                <w:color w:val="auto"/>
                <w:kern w:val="0"/>
                <w:sz w:val="24"/>
                <w:highlight w:val="none"/>
              </w:rPr>
              <w:t>分项</w:t>
            </w:r>
          </w:p>
          <w:p w14:paraId="47520EF9">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kern w:val="0"/>
                <w:sz w:val="24"/>
                <w:highlight w:val="none"/>
              </w:rPr>
            </w:pPr>
            <w:r>
              <w:rPr>
                <w:rFonts w:hint="eastAsia" w:ascii="宋体" w:hAnsi="宋体" w:cs="仿宋"/>
                <w:color w:val="auto"/>
                <w:kern w:val="0"/>
                <w:sz w:val="24"/>
                <w:highlight w:val="none"/>
              </w:rPr>
              <w:t>最高限价</w:t>
            </w:r>
          </w:p>
          <w:p w14:paraId="5F073ABA">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sz w:val="24"/>
                <w:highlight w:val="none"/>
              </w:rPr>
            </w:pPr>
            <w:r>
              <w:rPr>
                <w:rFonts w:hint="eastAsia" w:ascii="宋体" w:hAnsi="宋体" w:cs="仿宋"/>
                <w:color w:val="auto"/>
                <w:kern w:val="0"/>
                <w:sz w:val="24"/>
                <w:highlight w:val="none"/>
              </w:rPr>
              <w:t>（万元）</w:t>
            </w:r>
          </w:p>
        </w:tc>
        <w:tc>
          <w:tcPr>
            <w:tcW w:w="925" w:type="dxa"/>
            <w:tcBorders>
              <w:top w:val="single" w:color="auto" w:sz="4" w:space="0"/>
              <w:left w:val="single" w:color="auto" w:sz="4" w:space="0"/>
              <w:bottom w:val="single" w:color="auto" w:sz="4" w:space="0"/>
              <w:right w:val="single" w:color="auto" w:sz="4" w:space="0"/>
            </w:tcBorders>
            <w:noWrap w:val="0"/>
            <w:vAlign w:val="center"/>
          </w:tcPr>
          <w:p w14:paraId="49F34B0F">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kern w:val="0"/>
                <w:sz w:val="24"/>
                <w:highlight w:val="none"/>
              </w:rPr>
            </w:pPr>
            <w:r>
              <w:rPr>
                <w:rFonts w:hint="eastAsia" w:ascii="宋体" w:hAnsi="宋体" w:cs="仿宋"/>
                <w:color w:val="auto"/>
                <w:kern w:val="0"/>
                <w:sz w:val="24"/>
                <w:highlight w:val="none"/>
              </w:rPr>
              <w:t>各标项</w:t>
            </w:r>
          </w:p>
          <w:p w14:paraId="0185F9A9">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kern w:val="0"/>
                <w:sz w:val="24"/>
                <w:highlight w:val="none"/>
              </w:rPr>
            </w:pPr>
            <w:r>
              <w:rPr>
                <w:rFonts w:hint="eastAsia" w:ascii="宋体" w:hAnsi="宋体" w:cs="仿宋"/>
                <w:color w:val="auto"/>
                <w:kern w:val="0"/>
                <w:sz w:val="24"/>
                <w:highlight w:val="none"/>
              </w:rPr>
              <w:t>预算</w:t>
            </w:r>
          </w:p>
          <w:p w14:paraId="6C567263">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sz w:val="24"/>
                <w:highlight w:val="none"/>
              </w:rPr>
            </w:pPr>
            <w:r>
              <w:rPr>
                <w:rFonts w:hint="eastAsia" w:ascii="宋体" w:hAnsi="宋体" w:cs="仿宋"/>
                <w:color w:val="auto"/>
                <w:kern w:val="0"/>
                <w:sz w:val="24"/>
                <w:highlight w:val="none"/>
              </w:rPr>
              <w:t>（万元）</w:t>
            </w:r>
          </w:p>
        </w:tc>
        <w:tc>
          <w:tcPr>
            <w:tcW w:w="954" w:type="dxa"/>
            <w:tcBorders>
              <w:top w:val="single" w:color="auto" w:sz="4" w:space="0"/>
              <w:left w:val="single" w:color="auto" w:sz="4" w:space="0"/>
              <w:bottom w:val="single" w:color="auto" w:sz="4" w:space="0"/>
              <w:right w:val="single" w:color="auto" w:sz="4" w:space="0"/>
            </w:tcBorders>
            <w:noWrap w:val="0"/>
            <w:vAlign w:val="center"/>
          </w:tcPr>
          <w:p w14:paraId="4C23271F">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kern w:val="0"/>
                <w:sz w:val="24"/>
                <w:highlight w:val="none"/>
              </w:rPr>
            </w:pPr>
            <w:r>
              <w:rPr>
                <w:rFonts w:hint="eastAsia" w:ascii="宋体" w:hAnsi="宋体" w:cs="仿宋"/>
                <w:color w:val="auto"/>
                <w:kern w:val="0"/>
                <w:sz w:val="24"/>
                <w:highlight w:val="none"/>
              </w:rPr>
              <w:t>简要规格描述</w:t>
            </w:r>
          </w:p>
        </w:tc>
      </w:tr>
      <w:tr w14:paraId="5D1B6929">
        <w:tblPrEx>
          <w:tblCellMar>
            <w:top w:w="0" w:type="dxa"/>
            <w:left w:w="108" w:type="dxa"/>
            <w:bottom w:w="0" w:type="dxa"/>
            <w:right w:w="108" w:type="dxa"/>
          </w:tblCellMar>
        </w:tblPrEx>
        <w:trPr>
          <w:trHeight w:val="361" w:hRule="atLeast"/>
        </w:trPr>
        <w:tc>
          <w:tcPr>
            <w:tcW w:w="729" w:type="dxa"/>
            <w:tcBorders>
              <w:top w:val="single" w:color="auto" w:sz="4" w:space="0"/>
              <w:left w:val="single" w:color="auto" w:sz="4" w:space="0"/>
              <w:bottom w:val="single" w:color="auto" w:sz="4" w:space="0"/>
              <w:right w:val="single" w:color="auto" w:sz="4" w:space="0"/>
            </w:tcBorders>
            <w:noWrap w:val="0"/>
            <w:vAlign w:val="center"/>
          </w:tcPr>
          <w:p w14:paraId="57C16B2C">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eastAsia="宋体" w:cs="仿宋"/>
                <w:color w:val="auto"/>
                <w:kern w:val="0"/>
                <w:sz w:val="24"/>
                <w:highlight w:val="none"/>
                <w:lang w:val="en-US" w:eastAsia="zh-CN"/>
              </w:rPr>
            </w:pPr>
            <w:r>
              <w:rPr>
                <w:rFonts w:hint="eastAsia" w:ascii="宋体" w:hAnsi="宋体" w:cs="仿宋"/>
                <w:color w:val="auto"/>
                <w:kern w:val="0"/>
                <w:sz w:val="24"/>
                <w:highlight w:val="none"/>
                <w:lang w:val="en-US" w:eastAsia="zh-CN"/>
              </w:rPr>
              <w:t>1</w:t>
            </w:r>
          </w:p>
        </w:tc>
        <w:tc>
          <w:tcPr>
            <w:tcW w:w="159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81EDE0C">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kern w:val="0"/>
                <w:sz w:val="24"/>
                <w:highlight w:val="none"/>
                <w:lang w:val="en-US" w:eastAsia="zh-CN"/>
              </w:rPr>
            </w:pPr>
            <w:r>
              <w:rPr>
                <w:rFonts w:hint="eastAsia" w:ascii="宋体" w:hAnsi="宋体" w:cs="仿宋"/>
                <w:color w:val="auto"/>
                <w:kern w:val="0"/>
                <w:sz w:val="24"/>
                <w:highlight w:val="none"/>
                <w:lang w:val="en-US" w:eastAsia="zh-CN"/>
              </w:rPr>
              <w:t>水域救援套装</w:t>
            </w:r>
          </w:p>
        </w:tc>
        <w:tc>
          <w:tcPr>
            <w:tcW w:w="1546" w:type="dxa"/>
            <w:tcBorders>
              <w:top w:val="single" w:color="auto" w:sz="4" w:space="0"/>
              <w:left w:val="single" w:color="auto" w:sz="4" w:space="0"/>
              <w:bottom w:val="single" w:color="auto" w:sz="4" w:space="0"/>
              <w:right w:val="single" w:color="auto" w:sz="4" w:space="0"/>
            </w:tcBorders>
            <w:noWrap w:val="0"/>
            <w:vAlign w:val="center"/>
          </w:tcPr>
          <w:p w14:paraId="3BD66EFB">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kern w:val="0"/>
                <w:sz w:val="24"/>
                <w:highlight w:val="none"/>
                <w:lang w:val="en-US" w:eastAsia="zh-CN"/>
              </w:rPr>
            </w:pPr>
            <w:r>
              <w:rPr>
                <w:rFonts w:hint="eastAsia" w:ascii="宋体" w:hAnsi="宋体" w:cs="仿宋"/>
                <w:color w:val="auto"/>
                <w:kern w:val="0"/>
                <w:sz w:val="24"/>
                <w:highlight w:val="none"/>
                <w:lang w:val="en-US" w:eastAsia="zh-CN"/>
              </w:rPr>
              <w:t>水域救援套装</w:t>
            </w:r>
          </w:p>
        </w:tc>
        <w:tc>
          <w:tcPr>
            <w:tcW w:w="782" w:type="dxa"/>
            <w:tcBorders>
              <w:top w:val="single" w:color="auto" w:sz="4" w:space="0"/>
              <w:left w:val="single" w:color="auto" w:sz="4" w:space="0"/>
              <w:bottom w:val="single" w:color="auto" w:sz="4" w:space="0"/>
              <w:right w:val="single" w:color="auto" w:sz="4" w:space="0"/>
            </w:tcBorders>
            <w:noWrap w:val="0"/>
            <w:vAlign w:val="center"/>
          </w:tcPr>
          <w:p w14:paraId="7AC1D25D">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kern w:val="0"/>
                <w:sz w:val="24"/>
                <w:highlight w:val="none"/>
                <w:lang w:val="en-US" w:eastAsia="zh-CN"/>
              </w:rPr>
            </w:pPr>
            <w:r>
              <w:rPr>
                <w:rFonts w:hint="default" w:ascii="宋体" w:hAnsi="宋体" w:cs="仿宋"/>
                <w:color w:val="auto"/>
                <w:kern w:val="0"/>
                <w:sz w:val="24"/>
                <w:highlight w:val="none"/>
                <w:lang w:val="en-US" w:eastAsia="zh-CN"/>
              </w:rPr>
              <w:t>130</w:t>
            </w:r>
          </w:p>
        </w:tc>
        <w:tc>
          <w:tcPr>
            <w:tcW w:w="1101" w:type="dxa"/>
            <w:tcBorders>
              <w:top w:val="single" w:color="auto" w:sz="4" w:space="0"/>
              <w:left w:val="single" w:color="auto" w:sz="4" w:space="0"/>
              <w:bottom w:val="single" w:color="auto" w:sz="4" w:space="0"/>
              <w:right w:val="single" w:color="auto" w:sz="4" w:space="0"/>
            </w:tcBorders>
            <w:noWrap w:val="0"/>
            <w:vAlign w:val="center"/>
          </w:tcPr>
          <w:p w14:paraId="2D6BF9C9">
            <w:pPr>
              <w:keepNext w:val="0"/>
              <w:keepLines w:val="0"/>
              <w:widowControl/>
              <w:suppressLineNumbers w:val="0"/>
              <w:spacing w:before="0" w:beforeAutospacing="0" w:after="0" w:afterAutospacing="0" w:line="360" w:lineRule="exact"/>
              <w:ind w:left="0" w:right="0"/>
              <w:jc w:val="center"/>
              <w:textAlignment w:val="center"/>
              <w:rPr>
                <w:rFonts w:hint="default" w:ascii="宋体" w:hAnsi="宋体" w:cs="仿宋"/>
                <w:color w:val="auto"/>
                <w:kern w:val="0"/>
                <w:sz w:val="24"/>
                <w:highlight w:val="none"/>
                <w:lang w:val="en-US" w:eastAsia="zh-CN"/>
              </w:rPr>
            </w:pPr>
            <w:r>
              <w:rPr>
                <w:rFonts w:hint="eastAsia" w:ascii="宋体" w:hAnsi="宋体" w:cs="仿宋"/>
                <w:color w:val="auto"/>
                <w:kern w:val="0"/>
                <w:sz w:val="24"/>
                <w:highlight w:val="none"/>
                <w:lang w:val="en-US" w:eastAsia="zh-CN"/>
              </w:rPr>
              <w:t>0.2</w:t>
            </w:r>
          </w:p>
        </w:tc>
        <w:tc>
          <w:tcPr>
            <w:tcW w:w="1075" w:type="dxa"/>
            <w:tcBorders>
              <w:top w:val="single" w:color="auto" w:sz="4" w:space="0"/>
              <w:left w:val="single" w:color="auto" w:sz="4" w:space="0"/>
              <w:bottom w:val="single" w:color="auto" w:sz="4" w:space="0"/>
              <w:right w:val="single" w:color="auto" w:sz="4" w:space="0"/>
            </w:tcBorders>
            <w:noWrap w:val="0"/>
            <w:vAlign w:val="center"/>
          </w:tcPr>
          <w:p w14:paraId="7B613285">
            <w:pPr>
              <w:keepNext w:val="0"/>
              <w:keepLines w:val="0"/>
              <w:widowControl/>
              <w:suppressLineNumbers w:val="0"/>
              <w:spacing w:before="0" w:beforeAutospacing="0" w:after="0" w:afterAutospacing="0" w:line="360" w:lineRule="exact"/>
              <w:ind w:left="0" w:right="0"/>
              <w:jc w:val="center"/>
              <w:textAlignment w:val="center"/>
              <w:rPr>
                <w:rFonts w:hint="default" w:ascii="宋体" w:hAnsi="宋体" w:cs="仿宋"/>
                <w:color w:val="auto"/>
                <w:kern w:val="0"/>
                <w:sz w:val="24"/>
                <w:highlight w:val="none"/>
                <w:lang w:val="en-US" w:eastAsia="zh-CN"/>
              </w:rPr>
            </w:pPr>
            <w:r>
              <w:rPr>
                <w:rFonts w:hint="eastAsia" w:ascii="宋体" w:hAnsi="宋体" w:cs="仿宋"/>
                <w:color w:val="auto"/>
                <w:kern w:val="0"/>
                <w:sz w:val="24"/>
                <w:highlight w:val="none"/>
                <w:lang w:val="en-US" w:eastAsia="zh-CN"/>
              </w:rPr>
              <w:t>26</w:t>
            </w:r>
          </w:p>
        </w:tc>
        <w:tc>
          <w:tcPr>
            <w:tcW w:w="925" w:type="dxa"/>
            <w:tcBorders>
              <w:top w:val="single" w:color="auto" w:sz="4" w:space="0"/>
              <w:left w:val="single" w:color="auto" w:sz="4" w:space="0"/>
              <w:bottom w:val="single" w:color="auto" w:sz="4" w:space="0"/>
              <w:right w:val="single" w:color="auto" w:sz="4" w:space="0"/>
            </w:tcBorders>
            <w:noWrap w:val="0"/>
            <w:vAlign w:val="center"/>
          </w:tcPr>
          <w:p w14:paraId="78BF2F9D">
            <w:pPr>
              <w:keepNext w:val="0"/>
              <w:keepLines w:val="0"/>
              <w:widowControl/>
              <w:suppressLineNumbers w:val="0"/>
              <w:spacing w:before="0" w:beforeAutospacing="0" w:after="0" w:afterAutospacing="0" w:line="360" w:lineRule="exact"/>
              <w:ind w:left="0" w:right="0"/>
              <w:jc w:val="center"/>
              <w:textAlignment w:val="center"/>
              <w:rPr>
                <w:rFonts w:hint="default" w:ascii="宋体" w:hAnsi="宋体" w:cs="仿宋"/>
                <w:color w:val="auto"/>
                <w:kern w:val="0"/>
                <w:sz w:val="24"/>
                <w:highlight w:val="none"/>
                <w:lang w:val="en-US" w:eastAsia="zh-CN"/>
              </w:rPr>
            </w:pPr>
            <w:r>
              <w:rPr>
                <w:rFonts w:hint="eastAsia" w:ascii="宋体" w:hAnsi="宋体" w:cs="仿宋"/>
                <w:color w:val="auto"/>
                <w:kern w:val="0"/>
                <w:sz w:val="24"/>
                <w:highlight w:val="none"/>
                <w:lang w:val="en-US" w:eastAsia="zh-CN"/>
              </w:rPr>
              <w:t>26</w:t>
            </w:r>
          </w:p>
        </w:tc>
        <w:tc>
          <w:tcPr>
            <w:tcW w:w="954" w:type="dxa"/>
            <w:vMerge w:val="restart"/>
            <w:tcBorders>
              <w:top w:val="single" w:color="auto" w:sz="4" w:space="0"/>
              <w:left w:val="single" w:color="auto" w:sz="4" w:space="0"/>
              <w:right w:val="single" w:color="auto" w:sz="4" w:space="0"/>
            </w:tcBorders>
            <w:noWrap w:val="0"/>
            <w:vAlign w:val="center"/>
          </w:tcPr>
          <w:p w14:paraId="6880D601">
            <w:pPr>
              <w:keepNext w:val="0"/>
              <w:keepLines w:val="0"/>
              <w:widowControl/>
              <w:suppressLineNumbers w:val="0"/>
              <w:spacing w:before="0" w:beforeAutospacing="0" w:after="0" w:afterAutospacing="0" w:line="360" w:lineRule="exact"/>
              <w:ind w:left="0" w:right="0"/>
              <w:jc w:val="center"/>
              <w:textAlignment w:val="center"/>
              <w:rPr>
                <w:rFonts w:hint="default" w:ascii="宋体" w:hAnsi="宋体" w:cs="仿宋"/>
                <w:color w:val="auto"/>
                <w:kern w:val="0"/>
                <w:sz w:val="24"/>
                <w:highlight w:val="none"/>
                <w:lang w:val="en-US" w:eastAsia="zh-CN"/>
              </w:rPr>
            </w:pPr>
            <w:r>
              <w:rPr>
                <w:rFonts w:hint="eastAsia" w:ascii="宋体" w:hAnsi="宋体" w:cs="仿宋"/>
                <w:color w:val="auto"/>
                <w:kern w:val="0"/>
                <w:sz w:val="24"/>
                <w:highlight w:val="none"/>
                <w:lang w:val="en-US" w:eastAsia="zh-CN"/>
              </w:rPr>
              <w:t>详见第三部分采购需求</w:t>
            </w:r>
          </w:p>
        </w:tc>
      </w:tr>
      <w:tr w14:paraId="458CBC1F">
        <w:tblPrEx>
          <w:tblCellMar>
            <w:top w:w="0" w:type="dxa"/>
            <w:left w:w="108" w:type="dxa"/>
            <w:bottom w:w="0" w:type="dxa"/>
            <w:right w:w="108" w:type="dxa"/>
          </w:tblCellMar>
        </w:tblPrEx>
        <w:trPr>
          <w:trHeight w:val="361" w:hRule="atLeast"/>
        </w:trPr>
        <w:tc>
          <w:tcPr>
            <w:tcW w:w="729" w:type="dxa"/>
            <w:vMerge w:val="restart"/>
            <w:tcBorders>
              <w:top w:val="single" w:color="auto" w:sz="4" w:space="0"/>
              <w:left w:val="single" w:color="auto" w:sz="4" w:space="0"/>
              <w:right w:val="single" w:color="auto" w:sz="4" w:space="0"/>
            </w:tcBorders>
            <w:noWrap w:val="0"/>
            <w:vAlign w:val="center"/>
          </w:tcPr>
          <w:p w14:paraId="315A067A">
            <w:pPr>
              <w:keepNext w:val="0"/>
              <w:keepLines w:val="0"/>
              <w:widowControl/>
              <w:suppressLineNumbers w:val="0"/>
              <w:spacing w:before="0" w:beforeAutospacing="0" w:after="0" w:afterAutospacing="0" w:line="360" w:lineRule="exact"/>
              <w:ind w:left="0" w:right="0"/>
              <w:jc w:val="center"/>
              <w:textAlignment w:val="center"/>
              <w:rPr>
                <w:rFonts w:hint="default" w:ascii="宋体" w:hAnsi="宋体" w:cs="仿宋"/>
                <w:color w:val="auto"/>
                <w:kern w:val="0"/>
                <w:sz w:val="24"/>
                <w:highlight w:val="none"/>
                <w:lang w:val="en-US" w:eastAsia="zh-CN"/>
              </w:rPr>
            </w:pPr>
            <w:r>
              <w:rPr>
                <w:rFonts w:hint="eastAsia" w:ascii="宋体" w:hAnsi="宋体" w:cs="仿宋"/>
                <w:color w:val="auto"/>
                <w:kern w:val="0"/>
                <w:sz w:val="24"/>
                <w:highlight w:val="none"/>
                <w:lang w:val="en-US" w:eastAsia="zh-CN"/>
              </w:rPr>
              <w:t>2</w:t>
            </w:r>
          </w:p>
        </w:tc>
        <w:tc>
          <w:tcPr>
            <w:tcW w:w="1597" w:type="dxa"/>
            <w:vMerge w:val="restart"/>
            <w:tcBorders>
              <w:top w:val="single" w:color="auto" w:sz="4" w:space="0"/>
              <w:left w:val="single" w:color="auto" w:sz="4" w:space="0"/>
              <w:right w:val="single" w:color="auto" w:sz="4" w:space="0"/>
            </w:tcBorders>
            <w:shd w:val="clear" w:color="auto" w:fill="auto"/>
            <w:noWrap w:val="0"/>
            <w:vAlign w:val="center"/>
          </w:tcPr>
          <w:p w14:paraId="5EB12329">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kern w:val="0"/>
                <w:sz w:val="24"/>
                <w:highlight w:val="none"/>
                <w:lang w:val="en-US" w:eastAsia="zh-CN"/>
              </w:rPr>
            </w:pPr>
            <w:r>
              <w:rPr>
                <w:rFonts w:hint="eastAsia" w:ascii="宋体" w:hAnsi="宋体" w:cs="仿宋"/>
                <w:color w:val="auto"/>
                <w:kern w:val="0"/>
                <w:sz w:val="24"/>
                <w:highlight w:val="none"/>
                <w:lang w:val="en-US" w:eastAsia="zh-CN"/>
              </w:rPr>
              <w:t>水域救援服</w:t>
            </w:r>
          </w:p>
        </w:tc>
        <w:tc>
          <w:tcPr>
            <w:tcW w:w="1546" w:type="dxa"/>
            <w:tcBorders>
              <w:top w:val="single" w:color="auto" w:sz="4" w:space="0"/>
              <w:left w:val="single" w:color="auto" w:sz="4" w:space="0"/>
              <w:bottom w:val="single" w:color="auto" w:sz="4" w:space="0"/>
              <w:right w:val="single" w:color="auto" w:sz="4" w:space="0"/>
            </w:tcBorders>
            <w:noWrap w:val="0"/>
            <w:vAlign w:val="center"/>
          </w:tcPr>
          <w:p w14:paraId="05E02655">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kern w:val="0"/>
                <w:sz w:val="24"/>
                <w:highlight w:val="none"/>
                <w:lang w:val="en-US" w:eastAsia="zh-CN"/>
              </w:rPr>
            </w:pPr>
            <w:r>
              <w:rPr>
                <w:rFonts w:hint="eastAsia" w:ascii="宋体" w:hAnsi="宋体" w:cs="仿宋"/>
                <w:color w:val="auto"/>
                <w:kern w:val="0"/>
                <w:sz w:val="24"/>
                <w:highlight w:val="none"/>
                <w:lang w:val="en-US" w:eastAsia="zh-CN"/>
              </w:rPr>
              <w:t>●干式水域救援服</w:t>
            </w:r>
          </w:p>
        </w:tc>
        <w:tc>
          <w:tcPr>
            <w:tcW w:w="782" w:type="dxa"/>
            <w:tcBorders>
              <w:top w:val="single" w:color="auto" w:sz="4" w:space="0"/>
              <w:left w:val="single" w:color="auto" w:sz="4" w:space="0"/>
              <w:bottom w:val="single" w:color="auto" w:sz="4" w:space="0"/>
              <w:right w:val="single" w:color="auto" w:sz="4" w:space="0"/>
            </w:tcBorders>
            <w:noWrap w:val="0"/>
            <w:vAlign w:val="center"/>
          </w:tcPr>
          <w:p w14:paraId="39B790CE">
            <w:pPr>
              <w:keepNext w:val="0"/>
              <w:keepLines w:val="0"/>
              <w:widowControl/>
              <w:suppressLineNumbers w:val="0"/>
              <w:spacing w:before="0" w:beforeAutospacing="0" w:after="0" w:afterAutospacing="0" w:line="360" w:lineRule="exact"/>
              <w:ind w:left="0" w:right="0"/>
              <w:jc w:val="center"/>
              <w:textAlignment w:val="center"/>
              <w:rPr>
                <w:rFonts w:hint="default" w:ascii="宋体" w:hAnsi="宋体" w:cs="仿宋"/>
                <w:color w:val="auto"/>
                <w:kern w:val="0"/>
                <w:sz w:val="24"/>
                <w:highlight w:val="none"/>
                <w:lang w:val="en-US" w:eastAsia="zh-CN"/>
              </w:rPr>
            </w:pPr>
            <w:r>
              <w:rPr>
                <w:rFonts w:hint="default" w:ascii="宋体" w:hAnsi="宋体" w:cs="仿宋"/>
                <w:color w:val="auto"/>
                <w:kern w:val="0"/>
                <w:sz w:val="24"/>
                <w:highlight w:val="none"/>
                <w:lang w:val="en-US" w:eastAsia="zh-CN"/>
              </w:rPr>
              <w:t xml:space="preserve">70 </w:t>
            </w:r>
          </w:p>
        </w:tc>
        <w:tc>
          <w:tcPr>
            <w:tcW w:w="1101" w:type="dxa"/>
            <w:tcBorders>
              <w:top w:val="single" w:color="auto" w:sz="4" w:space="0"/>
              <w:left w:val="single" w:color="auto" w:sz="4" w:space="0"/>
              <w:bottom w:val="single" w:color="auto" w:sz="4" w:space="0"/>
              <w:right w:val="single" w:color="auto" w:sz="4" w:space="0"/>
            </w:tcBorders>
            <w:noWrap w:val="0"/>
            <w:vAlign w:val="center"/>
          </w:tcPr>
          <w:p w14:paraId="7D083EE9">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kern w:val="0"/>
                <w:sz w:val="24"/>
                <w:highlight w:val="none"/>
                <w:lang w:val="en-US" w:eastAsia="zh-CN"/>
              </w:rPr>
            </w:pPr>
            <w:r>
              <w:rPr>
                <w:rFonts w:hint="eastAsia" w:ascii="宋体" w:hAnsi="宋体" w:cs="仿宋"/>
                <w:color w:val="auto"/>
                <w:kern w:val="0"/>
                <w:sz w:val="24"/>
                <w:highlight w:val="none"/>
                <w:lang w:val="en-US" w:eastAsia="zh-CN"/>
              </w:rPr>
              <w:t>0.4</w:t>
            </w:r>
          </w:p>
        </w:tc>
        <w:tc>
          <w:tcPr>
            <w:tcW w:w="1075" w:type="dxa"/>
            <w:tcBorders>
              <w:top w:val="single" w:color="auto" w:sz="4" w:space="0"/>
              <w:left w:val="single" w:color="auto" w:sz="4" w:space="0"/>
              <w:bottom w:val="single" w:color="auto" w:sz="4" w:space="0"/>
              <w:right w:val="single" w:color="auto" w:sz="4" w:space="0"/>
            </w:tcBorders>
            <w:noWrap w:val="0"/>
            <w:vAlign w:val="center"/>
          </w:tcPr>
          <w:p w14:paraId="5389F35C">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kern w:val="0"/>
                <w:sz w:val="24"/>
                <w:highlight w:val="none"/>
                <w:lang w:val="en-US" w:eastAsia="zh-CN"/>
              </w:rPr>
            </w:pPr>
            <w:r>
              <w:rPr>
                <w:rFonts w:hint="eastAsia" w:ascii="宋体" w:hAnsi="宋体" w:cs="仿宋"/>
                <w:color w:val="auto"/>
                <w:kern w:val="0"/>
                <w:sz w:val="24"/>
                <w:highlight w:val="none"/>
                <w:lang w:val="en-US" w:eastAsia="zh-CN"/>
              </w:rPr>
              <w:t>28</w:t>
            </w:r>
          </w:p>
        </w:tc>
        <w:tc>
          <w:tcPr>
            <w:tcW w:w="925" w:type="dxa"/>
            <w:vMerge w:val="restart"/>
            <w:tcBorders>
              <w:top w:val="single" w:color="auto" w:sz="4" w:space="0"/>
              <w:left w:val="single" w:color="auto" w:sz="4" w:space="0"/>
              <w:right w:val="single" w:color="auto" w:sz="4" w:space="0"/>
            </w:tcBorders>
            <w:noWrap w:val="0"/>
            <w:vAlign w:val="center"/>
          </w:tcPr>
          <w:p w14:paraId="077C1755">
            <w:pPr>
              <w:keepNext w:val="0"/>
              <w:keepLines w:val="0"/>
              <w:widowControl/>
              <w:suppressLineNumbers w:val="0"/>
              <w:spacing w:before="0" w:beforeAutospacing="0" w:after="0" w:afterAutospacing="0" w:line="360" w:lineRule="exact"/>
              <w:ind w:left="0" w:right="0"/>
              <w:jc w:val="center"/>
              <w:textAlignment w:val="center"/>
              <w:rPr>
                <w:rFonts w:hint="default" w:ascii="宋体" w:hAnsi="宋体" w:cs="仿宋"/>
                <w:color w:val="auto"/>
                <w:kern w:val="0"/>
                <w:sz w:val="24"/>
                <w:highlight w:val="none"/>
                <w:lang w:val="en-US" w:eastAsia="zh-CN"/>
              </w:rPr>
            </w:pPr>
            <w:r>
              <w:rPr>
                <w:rFonts w:hint="eastAsia" w:ascii="宋体" w:hAnsi="宋体" w:cs="仿宋"/>
                <w:color w:val="auto"/>
                <w:kern w:val="0"/>
                <w:sz w:val="24"/>
                <w:highlight w:val="none"/>
                <w:lang w:val="en-US" w:eastAsia="zh-CN"/>
              </w:rPr>
              <w:t>47</w:t>
            </w:r>
          </w:p>
        </w:tc>
        <w:tc>
          <w:tcPr>
            <w:tcW w:w="954" w:type="dxa"/>
            <w:vMerge w:val="continue"/>
            <w:tcBorders>
              <w:left w:val="single" w:color="auto" w:sz="4" w:space="0"/>
              <w:right w:val="single" w:color="auto" w:sz="4" w:space="0"/>
            </w:tcBorders>
            <w:noWrap w:val="0"/>
            <w:vAlign w:val="center"/>
          </w:tcPr>
          <w:p w14:paraId="04EEEB52">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kern w:val="0"/>
                <w:sz w:val="24"/>
                <w:highlight w:val="none"/>
                <w:lang w:val="en-US" w:eastAsia="zh-CN"/>
              </w:rPr>
            </w:pPr>
          </w:p>
        </w:tc>
      </w:tr>
      <w:tr w14:paraId="5C06A591">
        <w:tblPrEx>
          <w:tblCellMar>
            <w:top w:w="0" w:type="dxa"/>
            <w:left w:w="108" w:type="dxa"/>
            <w:bottom w:w="0" w:type="dxa"/>
            <w:right w:w="108" w:type="dxa"/>
          </w:tblCellMar>
        </w:tblPrEx>
        <w:trPr>
          <w:trHeight w:val="361" w:hRule="atLeast"/>
        </w:trPr>
        <w:tc>
          <w:tcPr>
            <w:tcW w:w="729" w:type="dxa"/>
            <w:vMerge w:val="continue"/>
            <w:tcBorders>
              <w:left w:val="single" w:color="auto" w:sz="4" w:space="0"/>
              <w:bottom w:val="single" w:color="auto" w:sz="4" w:space="0"/>
              <w:right w:val="single" w:color="auto" w:sz="4" w:space="0"/>
            </w:tcBorders>
            <w:noWrap w:val="0"/>
            <w:vAlign w:val="center"/>
          </w:tcPr>
          <w:p w14:paraId="4B9B4CE2">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kern w:val="0"/>
                <w:sz w:val="24"/>
                <w:highlight w:val="none"/>
                <w:lang w:val="en-US" w:eastAsia="zh-CN"/>
              </w:rPr>
            </w:pPr>
          </w:p>
        </w:tc>
        <w:tc>
          <w:tcPr>
            <w:tcW w:w="1597" w:type="dxa"/>
            <w:vMerge w:val="continue"/>
            <w:tcBorders>
              <w:left w:val="single" w:color="auto" w:sz="4" w:space="0"/>
              <w:bottom w:val="single" w:color="auto" w:sz="4" w:space="0"/>
              <w:right w:val="single" w:color="auto" w:sz="4" w:space="0"/>
            </w:tcBorders>
            <w:shd w:val="clear" w:color="auto" w:fill="auto"/>
            <w:noWrap w:val="0"/>
            <w:vAlign w:val="center"/>
          </w:tcPr>
          <w:p w14:paraId="6FD8FDD0">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kern w:val="0"/>
                <w:sz w:val="24"/>
                <w:highlight w:val="none"/>
                <w:lang w:val="en-US" w:eastAsia="zh-CN"/>
              </w:rPr>
            </w:pPr>
          </w:p>
        </w:tc>
        <w:tc>
          <w:tcPr>
            <w:tcW w:w="1546" w:type="dxa"/>
            <w:tcBorders>
              <w:top w:val="single" w:color="auto" w:sz="4" w:space="0"/>
              <w:left w:val="single" w:color="auto" w:sz="4" w:space="0"/>
              <w:bottom w:val="single" w:color="auto" w:sz="4" w:space="0"/>
              <w:right w:val="single" w:color="auto" w:sz="4" w:space="0"/>
            </w:tcBorders>
            <w:noWrap w:val="0"/>
            <w:vAlign w:val="center"/>
          </w:tcPr>
          <w:p w14:paraId="26A0F98C">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kern w:val="0"/>
                <w:sz w:val="24"/>
                <w:highlight w:val="none"/>
                <w:lang w:val="en-US" w:eastAsia="zh-CN"/>
              </w:rPr>
            </w:pPr>
            <w:r>
              <w:rPr>
                <w:rFonts w:hint="eastAsia" w:ascii="宋体" w:hAnsi="宋体" w:cs="仿宋"/>
                <w:color w:val="auto"/>
                <w:kern w:val="0"/>
                <w:sz w:val="24"/>
                <w:highlight w:val="none"/>
                <w:lang w:val="en-US" w:eastAsia="zh-CN"/>
              </w:rPr>
              <w:t>湿式水域救援服</w:t>
            </w:r>
          </w:p>
        </w:tc>
        <w:tc>
          <w:tcPr>
            <w:tcW w:w="782" w:type="dxa"/>
            <w:tcBorders>
              <w:top w:val="single" w:color="auto" w:sz="4" w:space="0"/>
              <w:left w:val="single" w:color="auto" w:sz="4" w:space="0"/>
              <w:bottom w:val="single" w:color="auto" w:sz="4" w:space="0"/>
              <w:right w:val="single" w:color="auto" w:sz="4" w:space="0"/>
            </w:tcBorders>
            <w:noWrap w:val="0"/>
            <w:vAlign w:val="center"/>
          </w:tcPr>
          <w:p w14:paraId="014C8082">
            <w:pPr>
              <w:keepNext w:val="0"/>
              <w:keepLines w:val="0"/>
              <w:widowControl/>
              <w:suppressLineNumbers w:val="0"/>
              <w:spacing w:before="0" w:beforeAutospacing="0" w:after="0" w:afterAutospacing="0" w:line="360" w:lineRule="exact"/>
              <w:ind w:left="0" w:right="0"/>
              <w:jc w:val="center"/>
              <w:textAlignment w:val="center"/>
              <w:rPr>
                <w:rFonts w:hint="default" w:ascii="宋体" w:hAnsi="宋体" w:cs="仿宋"/>
                <w:color w:val="auto"/>
                <w:kern w:val="0"/>
                <w:sz w:val="24"/>
                <w:highlight w:val="none"/>
                <w:lang w:val="en-US" w:eastAsia="zh-CN"/>
              </w:rPr>
            </w:pPr>
            <w:r>
              <w:rPr>
                <w:rFonts w:hint="default" w:ascii="宋体" w:hAnsi="宋体" w:cs="仿宋"/>
                <w:color w:val="auto"/>
                <w:kern w:val="0"/>
                <w:sz w:val="24"/>
                <w:highlight w:val="none"/>
                <w:lang w:val="en-US" w:eastAsia="zh-CN"/>
              </w:rPr>
              <w:t xml:space="preserve">190 </w:t>
            </w:r>
          </w:p>
        </w:tc>
        <w:tc>
          <w:tcPr>
            <w:tcW w:w="1101" w:type="dxa"/>
            <w:tcBorders>
              <w:top w:val="single" w:color="auto" w:sz="4" w:space="0"/>
              <w:left w:val="single" w:color="auto" w:sz="4" w:space="0"/>
              <w:bottom w:val="single" w:color="auto" w:sz="4" w:space="0"/>
              <w:right w:val="single" w:color="auto" w:sz="4" w:space="0"/>
            </w:tcBorders>
            <w:noWrap w:val="0"/>
            <w:vAlign w:val="center"/>
          </w:tcPr>
          <w:p w14:paraId="35B4D4FC">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kern w:val="0"/>
                <w:sz w:val="24"/>
                <w:highlight w:val="none"/>
                <w:lang w:val="en-US" w:eastAsia="zh-CN"/>
              </w:rPr>
            </w:pPr>
            <w:r>
              <w:rPr>
                <w:rFonts w:hint="eastAsia" w:ascii="宋体" w:hAnsi="宋体" w:cs="仿宋"/>
                <w:color w:val="auto"/>
                <w:kern w:val="0"/>
                <w:sz w:val="24"/>
                <w:highlight w:val="none"/>
                <w:lang w:val="en-US" w:eastAsia="zh-CN"/>
              </w:rPr>
              <w:t>0.1</w:t>
            </w:r>
          </w:p>
        </w:tc>
        <w:tc>
          <w:tcPr>
            <w:tcW w:w="1075" w:type="dxa"/>
            <w:tcBorders>
              <w:top w:val="single" w:color="auto" w:sz="4" w:space="0"/>
              <w:left w:val="single" w:color="auto" w:sz="4" w:space="0"/>
              <w:bottom w:val="single" w:color="auto" w:sz="4" w:space="0"/>
              <w:right w:val="single" w:color="auto" w:sz="4" w:space="0"/>
            </w:tcBorders>
            <w:noWrap w:val="0"/>
            <w:vAlign w:val="center"/>
          </w:tcPr>
          <w:p w14:paraId="0AF8E3E0">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kern w:val="0"/>
                <w:sz w:val="24"/>
                <w:highlight w:val="none"/>
                <w:lang w:val="en-US" w:eastAsia="zh-CN"/>
              </w:rPr>
            </w:pPr>
            <w:r>
              <w:rPr>
                <w:rFonts w:hint="eastAsia" w:ascii="宋体" w:hAnsi="宋体" w:cs="仿宋"/>
                <w:color w:val="auto"/>
                <w:kern w:val="0"/>
                <w:sz w:val="24"/>
                <w:highlight w:val="none"/>
                <w:lang w:val="en-US" w:eastAsia="zh-CN"/>
              </w:rPr>
              <w:t>19</w:t>
            </w:r>
          </w:p>
        </w:tc>
        <w:tc>
          <w:tcPr>
            <w:tcW w:w="925" w:type="dxa"/>
            <w:vMerge w:val="continue"/>
            <w:tcBorders>
              <w:left w:val="single" w:color="auto" w:sz="4" w:space="0"/>
              <w:bottom w:val="single" w:color="auto" w:sz="4" w:space="0"/>
              <w:right w:val="single" w:color="auto" w:sz="4" w:space="0"/>
            </w:tcBorders>
            <w:noWrap w:val="0"/>
            <w:vAlign w:val="center"/>
          </w:tcPr>
          <w:p w14:paraId="42267220">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kern w:val="0"/>
                <w:sz w:val="24"/>
                <w:highlight w:val="none"/>
                <w:lang w:val="en-US" w:eastAsia="zh-CN"/>
              </w:rPr>
            </w:pPr>
          </w:p>
        </w:tc>
        <w:tc>
          <w:tcPr>
            <w:tcW w:w="954" w:type="dxa"/>
            <w:vMerge w:val="continue"/>
            <w:tcBorders>
              <w:left w:val="single" w:color="auto" w:sz="4" w:space="0"/>
              <w:right w:val="single" w:color="auto" w:sz="4" w:space="0"/>
            </w:tcBorders>
            <w:noWrap w:val="0"/>
            <w:vAlign w:val="center"/>
          </w:tcPr>
          <w:p w14:paraId="3D753EC2">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kern w:val="0"/>
                <w:sz w:val="24"/>
                <w:highlight w:val="none"/>
                <w:lang w:val="en-US" w:eastAsia="zh-CN"/>
              </w:rPr>
            </w:pPr>
          </w:p>
        </w:tc>
      </w:tr>
      <w:tr w14:paraId="34255DCE">
        <w:tblPrEx>
          <w:tblCellMar>
            <w:top w:w="0" w:type="dxa"/>
            <w:left w:w="108" w:type="dxa"/>
            <w:bottom w:w="0" w:type="dxa"/>
            <w:right w:w="108" w:type="dxa"/>
          </w:tblCellMar>
        </w:tblPrEx>
        <w:trPr>
          <w:trHeight w:val="361" w:hRule="atLeast"/>
        </w:trPr>
        <w:tc>
          <w:tcPr>
            <w:tcW w:w="729" w:type="dxa"/>
            <w:tcBorders>
              <w:top w:val="single" w:color="auto" w:sz="4" w:space="0"/>
              <w:left w:val="single" w:color="auto" w:sz="4" w:space="0"/>
              <w:right w:val="single" w:color="auto" w:sz="4" w:space="0"/>
            </w:tcBorders>
            <w:noWrap w:val="0"/>
            <w:vAlign w:val="center"/>
          </w:tcPr>
          <w:p w14:paraId="54106867">
            <w:pPr>
              <w:keepNext w:val="0"/>
              <w:keepLines w:val="0"/>
              <w:widowControl/>
              <w:suppressLineNumbers w:val="0"/>
              <w:spacing w:before="0" w:beforeAutospacing="0" w:after="0" w:afterAutospacing="0" w:line="360" w:lineRule="exact"/>
              <w:ind w:left="0" w:right="0"/>
              <w:jc w:val="center"/>
              <w:textAlignment w:val="center"/>
              <w:rPr>
                <w:rFonts w:hint="default" w:ascii="宋体" w:hAnsi="宋体" w:cs="仿宋"/>
                <w:color w:val="auto"/>
                <w:kern w:val="0"/>
                <w:sz w:val="24"/>
                <w:highlight w:val="none"/>
                <w:lang w:val="en-US" w:eastAsia="zh-CN"/>
              </w:rPr>
            </w:pPr>
            <w:r>
              <w:rPr>
                <w:rFonts w:hint="eastAsia" w:ascii="宋体" w:hAnsi="宋体" w:cs="仿宋"/>
                <w:color w:val="auto"/>
                <w:kern w:val="0"/>
                <w:sz w:val="24"/>
                <w:highlight w:val="none"/>
                <w:lang w:val="en-US" w:eastAsia="zh-CN"/>
              </w:rPr>
              <w:t>3</w:t>
            </w:r>
          </w:p>
        </w:tc>
        <w:tc>
          <w:tcPr>
            <w:tcW w:w="1597" w:type="dxa"/>
            <w:tcBorders>
              <w:top w:val="single" w:color="auto" w:sz="4" w:space="0"/>
              <w:left w:val="single" w:color="auto" w:sz="4" w:space="0"/>
              <w:right w:val="single" w:color="auto" w:sz="4" w:space="0"/>
            </w:tcBorders>
            <w:shd w:val="clear" w:color="auto" w:fill="auto"/>
            <w:noWrap w:val="0"/>
            <w:vAlign w:val="center"/>
          </w:tcPr>
          <w:p w14:paraId="250B7EE5">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kern w:val="0"/>
                <w:sz w:val="24"/>
                <w:highlight w:val="none"/>
                <w:lang w:val="en-US" w:eastAsia="zh-CN"/>
              </w:rPr>
            </w:pPr>
            <w:r>
              <w:rPr>
                <w:rFonts w:hint="eastAsia" w:ascii="宋体" w:hAnsi="宋体" w:cs="仿宋"/>
                <w:color w:val="auto"/>
                <w:kern w:val="0"/>
                <w:sz w:val="24"/>
                <w:highlight w:val="none"/>
                <w:lang w:val="en-US" w:eastAsia="zh-CN"/>
              </w:rPr>
              <w:t>充气救援艇（橡皮艇）</w:t>
            </w:r>
          </w:p>
        </w:tc>
        <w:tc>
          <w:tcPr>
            <w:tcW w:w="1546" w:type="dxa"/>
            <w:tcBorders>
              <w:top w:val="single" w:color="auto" w:sz="4" w:space="0"/>
              <w:left w:val="single" w:color="auto" w:sz="4" w:space="0"/>
              <w:bottom w:val="single" w:color="auto" w:sz="4" w:space="0"/>
              <w:right w:val="single" w:color="auto" w:sz="4" w:space="0"/>
            </w:tcBorders>
            <w:noWrap w:val="0"/>
            <w:vAlign w:val="center"/>
          </w:tcPr>
          <w:p w14:paraId="179640CF">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kern w:val="0"/>
                <w:sz w:val="24"/>
                <w:highlight w:val="none"/>
                <w:lang w:val="en-US" w:eastAsia="zh-CN"/>
              </w:rPr>
            </w:pPr>
            <w:r>
              <w:rPr>
                <w:rFonts w:hint="eastAsia" w:ascii="宋体" w:hAnsi="宋体" w:cs="仿宋"/>
                <w:color w:val="auto"/>
                <w:kern w:val="0"/>
                <w:sz w:val="24"/>
                <w:highlight w:val="none"/>
                <w:lang w:val="en-US" w:eastAsia="zh-CN"/>
              </w:rPr>
              <w:t>充气救援艇（橡皮艇）</w:t>
            </w:r>
          </w:p>
        </w:tc>
        <w:tc>
          <w:tcPr>
            <w:tcW w:w="782" w:type="dxa"/>
            <w:tcBorders>
              <w:top w:val="single" w:color="auto" w:sz="4" w:space="0"/>
              <w:left w:val="single" w:color="auto" w:sz="4" w:space="0"/>
              <w:bottom w:val="single" w:color="auto" w:sz="4" w:space="0"/>
              <w:right w:val="single" w:color="auto" w:sz="4" w:space="0"/>
            </w:tcBorders>
            <w:noWrap w:val="0"/>
            <w:vAlign w:val="center"/>
          </w:tcPr>
          <w:p w14:paraId="716B024B">
            <w:pPr>
              <w:keepNext w:val="0"/>
              <w:keepLines w:val="0"/>
              <w:widowControl/>
              <w:suppressLineNumbers w:val="0"/>
              <w:spacing w:before="0" w:beforeAutospacing="0" w:after="0" w:afterAutospacing="0" w:line="360" w:lineRule="exact"/>
              <w:ind w:left="0" w:right="0"/>
              <w:jc w:val="center"/>
              <w:textAlignment w:val="center"/>
              <w:rPr>
                <w:rFonts w:hint="default" w:ascii="宋体" w:hAnsi="宋体" w:cs="仿宋"/>
                <w:color w:val="auto"/>
                <w:kern w:val="0"/>
                <w:sz w:val="24"/>
                <w:highlight w:val="none"/>
                <w:lang w:val="en-US" w:eastAsia="zh-CN"/>
              </w:rPr>
            </w:pPr>
            <w:r>
              <w:rPr>
                <w:rFonts w:hint="default" w:ascii="宋体" w:hAnsi="宋体" w:cs="仿宋"/>
                <w:color w:val="auto"/>
                <w:kern w:val="0"/>
                <w:sz w:val="24"/>
                <w:highlight w:val="none"/>
                <w:lang w:val="en-US" w:eastAsia="zh-CN"/>
              </w:rPr>
              <w:t>51</w:t>
            </w:r>
          </w:p>
        </w:tc>
        <w:tc>
          <w:tcPr>
            <w:tcW w:w="1101" w:type="dxa"/>
            <w:tcBorders>
              <w:top w:val="single" w:color="auto" w:sz="4" w:space="0"/>
              <w:left w:val="single" w:color="auto" w:sz="4" w:space="0"/>
              <w:bottom w:val="single" w:color="auto" w:sz="4" w:space="0"/>
              <w:right w:val="single" w:color="auto" w:sz="4" w:space="0"/>
            </w:tcBorders>
            <w:noWrap w:val="0"/>
            <w:vAlign w:val="center"/>
          </w:tcPr>
          <w:p w14:paraId="4A40DE78">
            <w:pPr>
              <w:keepNext w:val="0"/>
              <w:keepLines w:val="0"/>
              <w:widowControl/>
              <w:suppressLineNumbers w:val="0"/>
              <w:spacing w:before="0" w:beforeAutospacing="0" w:after="0" w:afterAutospacing="0" w:line="360" w:lineRule="exact"/>
              <w:ind w:left="0" w:right="0"/>
              <w:jc w:val="center"/>
              <w:textAlignment w:val="center"/>
              <w:rPr>
                <w:rFonts w:hint="default" w:ascii="宋体" w:hAnsi="宋体" w:cs="仿宋"/>
                <w:color w:val="auto"/>
                <w:kern w:val="0"/>
                <w:sz w:val="24"/>
                <w:highlight w:val="none"/>
                <w:lang w:val="en-US" w:eastAsia="zh-CN"/>
              </w:rPr>
            </w:pPr>
            <w:r>
              <w:rPr>
                <w:rFonts w:hint="eastAsia" w:ascii="宋体" w:hAnsi="宋体" w:cs="仿宋"/>
                <w:color w:val="auto"/>
                <w:kern w:val="0"/>
                <w:sz w:val="24"/>
                <w:highlight w:val="none"/>
                <w:lang w:val="en-US" w:eastAsia="zh-CN"/>
              </w:rPr>
              <w:t>5.5</w:t>
            </w:r>
          </w:p>
        </w:tc>
        <w:tc>
          <w:tcPr>
            <w:tcW w:w="1075" w:type="dxa"/>
            <w:tcBorders>
              <w:top w:val="single" w:color="auto" w:sz="4" w:space="0"/>
              <w:left w:val="single" w:color="auto" w:sz="4" w:space="0"/>
              <w:bottom w:val="single" w:color="auto" w:sz="4" w:space="0"/>
              <w:right w:val="single" w:color="auto" w:sz="4" w:space="0"/>
            </w:tcBorders>
            <w:noWrap w:val="0"/>
            <w:vAlign w:val="center"/>
          </w:tcPr>
          <w:p w14:paraId="718FD59A">
            <w:pPr>
              <w:keepNext w:val="0"/>
              <w:keepLines w:val="0"/>
              <w:widowControl/>
              <w:suppressLineNumbers w:val="0"/>
              <w:spacing w:before="0" w:beforeAutospacing="0" w:after="0" w:afterAutospacing="0" w:line="360" w:lineRule="exact"/>
              <w:ind w:left="0" w:right="0"/>
              <w:jc w:val="center"/>
              <w:textAlignment w:val="center"/>
              <w:rPr>
                <w:rFonts w:hint="default" w:ascii="宋体" w:hAnsi="宋体" w:cs="仿宋"/>
                <w:color w:val="auto"/>
                <w:kern w:val="0"/>
                <w:sz w:val="24"/>
                <w:highlight w:val="none"/>
                <w:lang w:val="en-US" w:eastAsia="zh-CN"/>
              </w:rPr>
            </w:pPr>
            <w:r>
              <w:rPr>
                <w:rFonts w:hint="eastAsia" w:ascii="宋体" w:hAnsi="宋体" w:cs="仿宋"/>
                <w:color w:val="auto"/>
                <w:kern w:val="0"/>
                <w:sz w:val="24"/>
                <w:highlight w:val="none"/>
                <w:lang w:val="en-US" w:eastAsia="zh-CN"/>
              </w:rPr>
              <w:t>280.5</w:t>
            </w:r>
          </w:p>
        </w:tc>
        <w:tc>
          <w:tcPr>
            <w:tcW w:w="925" w:type="dxa"/>
            <w:tcBorders>
              <w:top w:val="single" w:color="auto" w:sz="4" w:space="0"/>
              <w:left w:val="single" w:color="auto" w:sz="4" w:space="0"/>
              <w:bottom w:val="single" w:color="auto" w:sz="4" w:space="0"/>
              <w:right w:val="single" w:color="auto" w:sz="4" w:space="0"/>
            </w:tcBorders>
            <w:noWrap w:val="0"/>
            <w:vAlign w:val="center"/>
          </w:tcPr>
          <w:p w14:paraId="77215274">
            <w:pPr>
              <w:keepNext w:val="0"/>
              <w:keepLines w:val="0"/>
              <w:widowControl/>
              <w:suppressLineNumbers w:val="0"/>
              <w:spacing w:before="0" w:beforeAutospacing="0" w:after="0" w:afterAutospacing="0" w:line="360" w:lineRule="exact"/>
              <w:ind w:left="0" w:right="0"/>
              <w:jc w:val="center"/>
              <w:textAlignment w:val="center"/>
              <w:rPr>
                <w:rFonts w:hint="default" w:ascii="宋体" w:hAnsi="宋体" w:cs="仿宋"/>
                <w:color w:val="auto"/>
                <w:kern w:val="0"/>
                <w:sz w:val="24"/>
                <w:highlight w:val="none"/>
                <w:lang w:val="en-US" w:eastAsia="zh-CN"/>
              </w:rPr>
            </w:pPr>
            <w:r>
              <w:rPr>
                <w:rFonts w:hint="eastAsia" w:ascii="宋体" w:hAnsi="宋体" w:cs="仿宋"/>
                <w:color w:val="auto"/>
                <w:kern w:val="0"/>
                <w:sz w:val="24"/>
                <w:highlight w:val="none"/>
                <w:lang w:val="en-US" w:eastAsia="zh-CN"/>
              </w:rPr>
              <w:t>280.5</w:t>
            </w:r>
          </w:p>
        </w:tc>
        <w:tc>
          <w:tcPr>
            <w:tcW w:w="954" w:type="dxa"/>
            <w:vMerge w:val="continue"/>
            <w:tcBorders>
              <w:left w:val="single" w:color="auto" w:sz="4" w:space="0"/>
              <w:right w:val="single" w:color="auto" w:sz="4" w:space="0"/>
            </w:tcBorders>
            <w:noWrap w:val="0"/>
            <w:vAlign w:val="center"/>
          </w:tcPr>
          <w:p w14:paraId="15DF63BD">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kern w:val="0"/>
                <w:sz w:val="24"/>
                <w:highlight w:val="none"/>
                <w:lang w:val="en-US" w:eastAsia="zh-CN"/>
              </w:rPr>
            </w:pPr>
          </w:p>
        </w:tc>
      </w:tr>
      <w:tr w14:paraId="4B37EC8C">
        <w:tblPrEx>
          <w:tblCellMar>
            <w:top w:w="0" w:type="dxa"/>
            <w:left w:w="108" w:type="dxa"/>
            <w:bottom w:w="0" w:type="dxa"/>
            <w:right w:w="108" w:type="dxa"/>
          </w:tblCellMar>
        </w:tblPrEx>
        <w:trPr>
          <w:trHeight w:val="361" w:hRule="atLeast"/>
        </w:trPr>
        <w:tc>
          <w:tcPr>
            <w:tcW w:w="729" w:type="dxa"/>
            <w:tcBorders>
              <w:top w:val="single" w:color="auto" w:sz="4" w:space="0"/>
              <w:left w:val="single" w:color="auto" w:sz="4" w:space="0"/>
              <w:bottom w:val="single" w:color="auto" w:sz="4" w:space="0"/>
              <w:right w:val="single" w:color="auto" w:sz="4" w:space="0"/>
            </w:tcBorders>
            <w:noWrap w:val="0"/>
            <w:vAlign w:val="center"/>
          </w:tcPr>
          <w:p w14:paraId="2C16410A">
            <w:pPr>
              <w:keepNext w:val="0"/>
              <w:keepLines w:val="0"/>
              <w:widowControl/>
              <w:suppressLineNumbers w:val="0"/>
              <w:spacing w:before="0" w:beforeAutospacing="0" w:after="0" w:afterAutospacing="0"/>
              <w:ind w:left="0" w:right="0"/>
              <w:jc w:val="center"/>
              <w:textAlignment w:val="center"/>
              <w:rPr>
                <w:rFonts w:hint="eastAsia" w:ascii="宋体" w:hAnsi="宋体" w:cs="仿宋"/>
                <w:color w:val="auto"/>
                <w:kern w:val="0"/>
                <w:sz w:val="24"/>
                <w:highlight w:val="none"/>
                <w:lang w:val="en-US" w:eastAsia="zh-CN"/>
              </w:rPr>
            </w:pPr>
            <w:r>
              <w:rPr>
                <w:rFonts w:hint="default" w:ascii="Times New Roman" w:hAnsi="Times New Roman" w:eastAsia="宋体" w:cs="Times New Roman"/>
                <w:i w:val="0"/>
                <w:iCs w:val="0"/>
                <w:color w:val="auto"/>
                <w:kern w:val="0"/>
                <w:sz w:val="22"/>
                <w:szCs w:val="22"/>
                <w:highlight w:val="none"/>
                <w:u w:val="none"/>
                <w:lang w:val="en-US" w:eastAsia="zh-CN" w:bidi="ar"/>
              </w:rPr>
              <w:t>4</w:t>
            </w:r>
          </w:p>
        </w:tc>
        <w:tc>
          <w:tcPr>
            <w:tcW w:w="159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7EE904A">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kern w:val="0"/>
                <w:sz w:val="24"/>
                <w:highlight w:val="none"/>
                <w:lang w:val="en-US" w:eastAsia="zh-CN"/>
              </w:rPr>
            </w:pPr>
            <w:r>
              <w:rPr>
                <w:rFonts w:hint="eastAsia" w:ascii="宋体" w:hAnsi="宋体" w:cs="仿宋"/>
                <w:color w:val="auto"/>
                <w:kern w:val="0"/>
                <w:sz w:val="24"/>
                <w:highlight w:val="none"/>
                <w:lang w:val="en-US" w:eastAsia="zh-CN"/>
              </w:rPr>
              <w:t>舷外机（含油箱防护罩）</w:t>
            </w:r>
          </w:p>
        </w:tc>
        <w:tc>
          <w:tcPr>
            <w:tcW w:w="1546" w:type="dxa"/>
            <w:tcBorders>
              <w:top w:val="single" w:color="auto" w:sz="4" w:space="0"/>
              <w:left w:val="single" w:color="auto" w:sz="4" w:space="0"/>
              <w:bottom w:val="single" w:color="auto" w:sz="4" w:space="0"/>
              <w:right w:val="single" w:color="auto" w:sz="4" w:space="0"/>
            </w:tcBorders>
            <w:noWrap w:val="0"/>
            <w:vAlign w:val="center"/>
          </w:tcPr>
          <w:p w14:paraId="2050EBA8">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kern w:val="0"/>
                <w:sz w:val="24"/>
                <w:highlight w:val="none"/>
                <w:lang w:val="en-US" w:eastAsia="zh-CN"/>
              </w:rPr>
            </w:pPr>
            <w:r>
              <w:rPr>
                <w:rFonts w:hint="eastAsia" w:ascii="宋体" w:hAnsi="宋体" w:cs="仿宋"/>
                <w:color w:val="auto"/>
                <w:kern w:val="0"/>
                <w:sz w:val="24"/>
                <w:highlight w:val="none"/>
                <w:lang w:val="en-US" w:eastAsia="zh-CN"/>
              </w:rPr>
              <w:t>舷外机（含油箱防护罩）</w:t>
            </w:r>
          </w:p>
        </w:tc>
        <w:tc>
          <w:tcPr>
            <w:tcW w:w="78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C222E27">
            <w:pPr>
              <w:keepNext w:val="0"/>
              <w:keepLines w:val="0"/>
              <w:widowControl/>
              <w:suppressLineNumbers w:val="0"/>
              <w:spacing w:before="0" w:beforeAutospacing="0" w:after="0" w:afterAutospacing="0" w:line="360" w:lineRule="exact"/>
              <w:ind w:left="0" w:right="0"/>
              <w:jc w:val="center"/>
              <w:textAlignment w:val="center"/>
              <w:rPr>
                <w:rFonts w:hint="default" w:ascii="宋体" w:hAnsi="宋体" w:cs="仿宋"/>
                <w:color w:val="auto"/>
                <w:kern w:val="0"/>
                <w:sz w:val="24"/>
                <w:highlight w:val="none"/>
                <w:lang w:val="en-US" w:eastAsia="zh-CN"/>
              </w:rPr>
            </w:pPr>
            <w:r>
              <w:rPr>
                <w:rFonts w:hint="eastAsia" w:ascii="宋体" w:hAnsi="宋体" w:cs="仿宋"/>
                <w:color w:val="auto"/>
                <w:kern w:val="0"/>
                <w:sz w:val="24"/>
                <w:highlight w:val="none"/>
                <w:lang w:val="en-US" w:eastAsia="zh-CN"/>
              </w:rPr>
              <w:t>32</w:t>
            </w:r>
            <w:r>
              <w:rPr>
                <w:rFonts w:hint="default" w:ascii="宋体" w:hAnsi="宋体" w:cs="仿宋"/>
                <w:color w:val="auto"/>
                <w:kern w:val="0"/>
                <w:sz w:val="24"/>
                <w:highlight w:val="none"/>
                <w:lang w:val="en-US" w:eastAsia="zh-CN"/>
              </w:rPr>
              <w:t xml:space="preserve"> </w:t>
            </w:r>
          </w:p>
        </w:tc>
        <w:tc>
          <w:tcPr>
            <w:tcW w:w="1101" w:type="dxa"/>
            <w:tcBorders>
              <w:top w:val="single" w:color="auto" w:sz="4" w:space="0"/>
              <w:left w:val="single" w:color="auto" w:sz="4" w:space="0"/>
              <w:bottom w:val="single" w:color="auto" w:sz="4" w:space="0"/>
              <w:right w:val="single" w:color="auto" w:sz="4" w:space="0"/>
            </w:tcBorders>
            <w:noWrap w:val="0"/>
            <w:vAlign w:val="center"/>
          </w:tcPr>
          <w:p w14:paraId="10D04528">
            <w:pPr>
              <w:keepNext w:val="0"/>
              <w:keepLines w:val="0"/>
              <w:widowControl/>
              <w:suppressLineNumbers w:val="0"/>
              <w:spacing w:before="0" w:beforeAutospacing="0" w:after="0" w:afterAutospacing="0" w:line="360" w:lineRule="exact"/>
              <w:ind w:left="0" w:right="0"/>
              <w:jc w:val="center"/>
              <w:textAlignment w:val="center"/>
              <w:rPr>
                <w:rFonts w:hint="default" w:ascii="宋体" w:hAnsi="宋体" w:cs="仿宋"/>
                <w:color w:val="auto"/>
                <w:kern w:val="0"/>
                <w:sz w:val="24"/>
                <w:highlight w:val="none"/>
                <w:lang w:val="en-US" w:eastAsia="zh-CN"/>
              </w:rPr>
            </w:pPr>
            <w:r>
              <w:rPr>
                <w:rFonts w:hint="eastAsia" w:ascii="宋体" w:hAnsi="宋体" w:cs="仿宋"/>
                <w:color w:val="auto"/>
                <w:kern w:val="0"/>
                <w:sz w:val="24"/>
                <w:highlight w:val="none"/>
                <w:lang w:val="en-US" w:eastAsia="zh-CN"/>
              </w:rPr>
              <w:t>2.7</w:t>
            </w:r>
          </w:p>
        </w:tc>
        <w:tc>
          <w:tcPr>
            <w:tcW w:w="1075" w:type="dxa"/>
            <w:tcBorders>
              <w:top w:val="single" w:color="auto" w:sz="4" w:space="0"/>
              <w:left w:val="single" w:color="auto" w:sz="4" w:space="0"/>
              <w:bottom w:val="single" w:color="auto" w:sz="4" w:space="0"/>
              <w:right w:val="single" w:color="auto" w:sz="4" w:space="0"/>
            </w:tcBorders>
            <w:noWrap w:val="0"/>
            <w:vAlign w:val="center"/>
          </w:tcPr>
          <w:p w14:paraId="5F9128E6">
            <w:pPr>
              <w:keepNext w:val="0"/>
              <w:keepLines w:val="0"/>
              <w:widowControl/>
              <w:suppressLineNumbers w:val="0"/>
              <w:spacing w:before="0" w:beforeAutospacing="0" w:after="0" w:afterAutospacing="0" w:line="360" w:lineRule="exact"/>
              <w:ind w:left="0" w:right="0"/>
              <w:jc w:val="center"/>
              <w:textAlignment w:val="center"/>
              <w:rPr>
                <w:rFonts w:hint="default" w:ascii="宋体" w:hAnsi="宋体" w:cs="仿宋"/>
                <w:color w:val="auto"/>
                <w:kern w:val="0"/>
                <w:sz w:val="24"/>
                <w:highlight w:val="none"/>
                <w:lang w:val="en-US" w:eastAsia="zh-CN"/>
              </w:rPr>
            </w:pPr>
            <w:r>
              <w:rPr>
                <w:rFonts w:hint="eastAsia" w:ascii="宋体" w:hAnsi="宋体" w:cs="仿宋"/>
                <w:color w:val="auto"/>
                <w:kern w:val="0"/>
                <w:sz w:val="24"/>
                <w:highlight w:val="none"/>
                <w:lang w:val="en-US" w:eastAsia="zh-CN"/>
              </w:rPr>
              <w:t>86.4</w:t>
            </w:r>
          </w:p>
        </w:tc>
        <w:tc>
          <w:tcPr>
            <w:tcW w:w="925" w:type="dxa"/>
            <w:tcBorders>
              <w:top w:val="single" w:color="auto" w:sz="4" w:space="0"/>
              <w:left w:val="single" w:color="auto" w:sz="4" w:space="0"/>
              <w:bottom w:val="single" w:color="auto" w:sz="4" w:space="0"/>
              <w:right w:val="single" w:color="auto" w:sz="4" w:space="0"/>
            </w:tcBorders>
            <w:noWrap w:val="0"/>
            <w:vAlign w:val="center"/>
          </w:tcPr>
          <w:p w14:paraId="0B5D89FF">
            <w:pPr>
              <w:keepNext w:val="0"/>
              <w:keepLines w:val="0"/>
              <w:widowControl/>
              <w:suppressLineNumbers w:val="0"/>
              <w:spacing w:before="0" w:beforeAutospacing="0" w:after="0" w:afterAutospacing="0" w:line="360" w:lineRule="exact"/>
              <w:ind w:left="0" w:right="0"/>
              <w:jc w:val="center"/>
              <w:textAlignment w:val="center"/>
              <w:rPr>
                <w:rFonts w:hint="default" w:ascii="宋体" w:hAnsi="宋体" w:cs="仿宋"/>
                <w:color w:val="auto"/>
                <w:kern w:val="0"/>
                <w:sz w:val="24"/>
                <w:highlight w:val="none"/>
                <w:lang w:val="en-US" w:eastAsia="zh-CN"/>
              </w:rPr>
            </w:pPr>
            <w:r>
              <w:rPr>
                <w:rFonts w:hint="eastAsia" w:ascii="宋体" w:hAnsi="宋体" w:cs="仿宋"/>
                <w:color w:val="auto"/>
                <w:kern w:val="0"/>
                <w:sz w:val="24"/>
                <w:highlight w:val="none"/>
                <w:lang w:val="en-US" w:eastAsia="zh-CN"/>
              </w:rPr>
              <w:t>86.4</w:t>
            </w:r>
          </w:p>
        </w:tc>
        <w:tc>
          <w:tcPr>
            <w:tcW w:w="954" w:type="dxa"/>
            <w:vMerge w:val="continue"/>
            <w:tcBorders>
              <w:left w:val="single" w:color="auto" w:sz="4" w:space="0"/>
              <w:bottom w:val="single" w:color="auto" w:sz="4" w:space="0"/>
              <w:right w:val="single" w:color="auto" w:sz="4" w:space="0"/>
            </w:tcBorders>
            <w:noWrap w:val="0"/>
            <w:vAlign w:val="center"/>
          </w:tcPr>
          <w:p w14:paraId="51AC8BFA">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kern w:val="0"/>
                <w:sz w:val="24"/>
                <w:highlight w:val="none"/>
                <w:lang w:val="en-US" w:eastAsia="zh-CN"/>
              </w:rPr>
            </w:pPr>
          </w:p>
        </w:tc>
      </w:tr>
    </w:tbl>
    <w:p w14:paraId="6A15782D">
      <w:pPr>
        <w:pStyle w:val="161"/>
        <w:snapToGrid w:val="0"/>
        <w:spacing w:before="0" w:line="360" w:lineRule="exact"/>
        <w:ind w:firstLine="482"/>
        <w:outlineLvl w:val="2"/>
        <w:rPr>
          <w:rFonts w:hint="eastAsia" w:ascii="宋体" w:hAnsi="宋体" w:cs="仿宋"/>
          <w:b/>
          <w:bCs/>
          <w:color w:val="auto"/>
          <w:sz w:val="24"/>
          <w:highlight w:val="none"/>
        </w:rPr>
      </w:pPr>
      <w:r>
        <w:rPr>
          <w:rFonts w:hint="eastAsia" w:ascii="宋体" w:hAnsi="宋体" w:cs="仿宋"/>
          <w:b/>
          <w:bCs/>
          <w:color w:val="auto"/>
          <w:sz w:val="24"/>
          <w:highlight w:val="none"/>
        </w:rPr>
        <w:t>本项目(不接受)联合体投标。</w:t>
      </w:r>
    </w:p>
    <w:p w14:paraId="7F3DE609">
      <w:pPr>
        <w:spacing w:line="360" w:lineRule="exact"/>
        <w:ind w:firstLine="482" w:firstLineChars="200"/>
        <w:rPr>
          <w:rFonts w:hint="eastAsia" w:ascii="宋体" w:hAnsi="宋体" w:cs="宋体"/>
          <w:color w:val="auto"/>
          <w:highlight w:val="none"/>
        </w:rPr>
      </w:pPr>
      <w:r>
        <w:rPr>
          <w:rFonts w:hint="eastAsia" w:ascii="宋体" w:hAnsi="宋体" w:cs="仿宋"/>
          <w:b/>
          <w:bCs/>
          <w:color w:val="auto"/>
          <w:sz w:val="24"/>
          <w:highlight w:val="none"/>
        </w:rPr>
        <w:t>合同履行期限：合同履行期限自合同签订之日起至质保期满为止</w:t>
      </w:r>
      <w:r>
        <w:rPr>
          <w:rFonts w:hint="eastAsia" w:ascii="宋体" w:hAnsi="宋体" w:cs="仿宋"/>
          <w:color w:val="auto"/>
          <w:sz w:val="24"/>
          <w:highlight w:val="none"/>
        </w:rPr>
        <w:t>，</w:t>
      </w:r>
      <w:r>
        <w:rPr>
          <w:rFonts w:hint="eastAsia" w:ascii="宋体" w:hAnsi="宋体" w:cs="仿宋"/>
          <w:b/>
          <w:color w:val="auto"/>
          <w:sz w:val="24"/>
          <w:highlight w:val="none"/>
        </w:rPr>
        <w:t>其中</w:t>
      </w:r>
      <w:r>
        <w:rPr>
          <w:rFonts w:hint="eastAsia" w:ascii="宋体" w:hAnsi="宋体" w:cs="仿宋"/>
          <w:b/>
          <w:bCs/>
          <w:color w:val="auto"/>
          <w:sz w:val="24"/>
          <w:highlight w:val="none"/>
        </w:rPr>
        <w:t>交货期为</w:t>
      </w:r>
      <w:r>
        <w:rPr>
          <w:rFonts w:hint="eastAsia" w:ascii="宋体" w:hAnsi="宋体" w:cs="仿宋"/>
          <w:b/>
          <w:color w:val="auto"/>
          <w:sz w:val="24"/>
          <w:highlight w:val="none"/>
        </w:rPr>
        <w:t>合同签订之日起</w:t>
      </w:r>
      <w:r>
        <w:rPr>
          <w:rFonts w:hint="eastAsia" w:ascii="宋体" w:hAnsi="宋体" w:cs="仿宋"/>
          <w:b/>
          <w:color w:val="auto"/>
          <w:sz w:val="24"/>
          <w:highlight w:val="none"/>
          <w:lang w:val="en-US" w:eastAsia="zh-CN"/>
        </w:rPr>
        <w:t>90</w:t>
      </w:r>
      <w:r>
        <w:rPr>
          <w:rFonts w:hint="eastAsia" w:ascii="宋体" w:hAnsi="宋体" w:cs="仿宋"/>
          <w:b/>
          <w:color w:val="auto"/>
          <w:sz w:val="24"/>
          <w:highlight w:val="none"/>
        </w:rPr>
        <w:t>天完成交货</w:t>
      </w:r>
      <w:r>
        <w:rPr>
          <w:rFonts w:hint="eastAsia" w:ascii="宋体" w:hAnsi="宋体" w:cs="仿宋"/>
          <w:b/>
          <w:color w:val="auto"/>
          <w:spacing w:val="-6"/>
          <w:sz w:val="24"/>
          <w:highlight w:val="none"/>
        </w:rPr>
        <w:t>，交采购人验收。</w:t>
      </w:r>
    </w:p>
    <w:p w14:paraId="466DE4AD">
      <w:pPr>
        <w:snapToGrid w:val="0"/>
        <w:spacing w:line="360" w:lineRule="exact"/>
        <w:rPr>
          <w:rFonts w:hint="eastAsia" w:ascii="宋体" w:hAnsi="宋体" w:cs="宋体"/>
          <w:b/>
          <w:color w:val="auto"/>
          <w:sz w:val="24"/>
          <w:highlight w:val="none"/>
        </w:rPr>
      </w:pPr>
      <w:r>
        <w:rPr>
          <w:rFonts w:hint="eastAsia" w:ascii="宋体" w:hAnsi="宋体" w:cs="宋体"/>
          <w:b/>
          <w:color w:val="auto"/>
          <w:sz w:val="24"/>
          <w:highlight w:val="none"/>
        </w:rPr>
        <w:t>二、申请人的资格要求</w:t>
      </w:r>
    </w:p>
    <w:p w14:paraId="13D0AEF2">
      <w:pPr>
        <w:snapToGrid w:val="0"/>
        <w:spacing w:line="360" w:lineRule="exact"/>
        <w:ind w:firstLine="480"/>
        <w:rPr>
          <w:rFonts w:hint="eastAsia" w:ascii="宋体" w:hAnsi="宋体" w:cs="宋体"/>
          <w:snapToGrid w:val="0"/>
          <w:color w:val="auto"/>
          <w:kern w:val="28"/>
          <w:sz w:val="24"/>
          <w:szCs w:val="20"/>
          <w:highlight w:val="none"/>
        </w:rPr>
      </w:pPr>
      <w:r>
        <w:rPr>
          <w:rFonts w:hint="eastAsia" w:ascii="宋体" w:hAnsi="宋体" w:cs="宋体"/>
          <w:snapToGrid w:val="0"/>
          <w:color w:val="auto"/>
          <w:kern w:val="28"/>
          <w:sz w:val="24"/>
          <w:szCs w:val="20"/>
          <w:highlight w:val="none"/>
        </w:rPr>
        <w:t>1.满足《中华人民共和国政府采购法》第二十二条规定；</w:t>
      </w:r>
    </w:p>
    <w:p w14:paraId="3CFB4D59">
      <w:pPr>
        <w:snapToGrid w:val="0"/>
        <w:spacing w:line="360" w:lineRule="exact"/>
        <w:ind w:firstLine="480"/>
        <w:rPr>
          <w:rFonts w:hint="eastAsia" w:ascii="宋体" w:hAnsi="宋体" w:cs="宋体"/>
          <w:snapToGrid w:val="0"/>
          <w:color w:val="auto"/>
          <w:kern w:val="28"/>
          <w:sz w:val="24"/>
          <w:szCs w:val="20"/>
          <w:highlight w:val="none"/>
        </w:rPr>
      </w:pPr>
      <w:r>
        <w:rPr>
          <w:rFonts w:hint="eastAsia" w:ascii="宋体" w:hAnsi="宋体" w:cs="宋体"/>
          <w:snapToGrid w:val="0"/>
          <w:color w:val="auto"/>
          <w:kern w:val="28"/>
          <w:sz w:val="24"/>
          <w:szCs w:val="20"/>
          <w:highlight w:val="none"/>
        </w:rPr>
        <w:t xml:space="preserve">2.落实政府采购政策需满足的资格要求：本项目所有标项均为专门面向中小企业的采购项目，货物全部由符合政策要求的中小企业制造，提供中小企业声明函； </w:t>
      </w:r>
    </w:p>
    <w:p w14:paraId="0AA438F1">
      <w:pPr>
        <w:snapToGrid w:val="0"/>
        <w:spacing w:line="360" w:lineRule="exact"/>
        <w:ind w:firstLine="480"/>
        <w:rPr>
          <w:rFonts w:hint="eastAsia" w:ascii="宋体" w:hAnsi="宋体" w:cs="宋体"/>
          <w:snapToGrid w:val="0"/>
          <w:color w:val="auto"/>
          <w:kern w:val="28"/>
          <w:sz w:val="24"/>
          <w:szCs w:val="20"/>
          <w:highlight w:val="none"/>
        </w:rPr>
      </w:pPr>
      <w:r>
        <w:rPr>
          <w:rFonts w:hint="eastAsia" w:ascii="宋体" w:hAnsi="宋体" w:cs="宋体"/>
          <w:snapToGrid w:val="0"/>
          <w:color w:val="auto"/>
          <w:kern w:val="28"/>
          <w:sz w:val="24"/>
          <w:szCs w:val="20"/>
          <w:highlight w:val="none"/>
        </w:rPr>
        <w:t>3.本项目的特定资格要求：</w:t>
      </w:r>
    </w:p>
    <w:p w14:paraId="7682A884">
      <w:pPr>
        <w:snapToGrid w:val="0"/>
        <w:spacing w:line="360" w:lineRule="exact"/>
        <w:ind w:firstLine="480"/>
        <w:rPr>
          <w:rFonts w:hint="eastAsia" w:ascii="宋体" w:hAnsi="宋体" w:cs="宋体"/>
          <w:snapToGrid w:val="0"/>
          <w:color w:val="auto"/>
          <w:kern w:val="28"/>
          <w:sz w:val="24"/>
          <w:szCs w:val="20"/>
          <w:highlight w:val="none"/>
          <w:lang w:val="en-US" w:eastAsia="zh-CN"/>
        </w:rPr>
      </w:pPr>
      <w:r>
        <w:rPr>
          <w:rFonts w:hint="eastAsia" w:ascii="宋体" w:hAnsi="宋体" w:cs="宋体"/>
          <w:snapToGrid w:val="0"/>
          <w:color w:val="auto"/>
          <w:kern w:val="28"/>
          <w:sz w:val="24"/>
          <w:szCs w:val="20"/>
          <w:highlight w:val="none"/>
          <w:lang w:val="en-US" w:eastAsia="zh-CN"/>
        </w:rPr>
        <w:t>3.1</w:t>
      </w:r>
      <w:r>
        <w:rPr>
          <w:rFonts w:hint="eastAsia" w:ascii="宋体" w:hAnsi="宋体" w:cs="宋体"/>
          <w:snapToGrid w:val="0"/>
          <w:color w:val="auto"/>
          <w:kern w:val="28"/>
          <w:sz w:val="24"/>
          <w:szCs w:val="20"/>
          <w:highlight w:val="none"/>
          <w:lang w:eastAsia="zh-CN"/>
        </w:rPr>
        <w:t>供应商</w:t>
      </w:r>
      <w:r>
        <w:rPr>
          <w:rFonts w:hint="eastAsia" w:ascii="宋体" w:hAnsi="宋体" w:cs="宋体"/>
          <w:snapToGrid w:val="0"/>
          <w:color w:val="auto"/>
          <w:kern w:val="28"/>
          <w:sz w:val="24"/>
          <w:szCs w:val="20"/>
          <w:highlight w:val="none"/>
        </w:rPr>
        <w:t>未被“信用中国”（www.creditchina.gov.cn)、中国政府采购网（www.ccgp.gov.cn）列入失信被执行人、重大税收违法失信主体、政府采购严重违法失信行为记录名单</w:t>
      </w:r>
      <w:r>
        <w:rPr>
          <w:rFonts w:hint="eastAsia" w:ascii="宋体" w:hAnsi="宋体" w:cs="宋体"/>
          <w:snapToGrid w:val="0"/>
          <w:color w:val="auto"/>
          <w:kern w:val="28"/>
          <w:sz w:val="24"/>
          <w:szCs w:val="20"/>
          <w:highlight w:val="none"/>
          <w:lang w:val="en-US" w:eastAsia="zh-CN"/>
        </w:rPr>
        <w:t>;</w:t>
      </w:r>
    </w:p>
    <w:p w14:paraId="53440A06">
      <w:pPr>
        <w:pStyle w:val="79"/>
        <w:rPr>
          <w:rFonts w:hint="eastAsia" w:ascii="宋体" w:hAnsi="宋体" w:eastAsia="宋体" w:cs="宋体"/>
          <w:snapToGrid w:val="0"/>
          <w:color w:val="auto"/>
          <w:kern w:val="28"/>
          <w:sz w:val="24"/>
          <w:szCs w:val="20"/>
          <w:highlight w:val="none"/>
          <w:lang w:val="en-US" w:eastAsia="zh-CN" w:bidi="ar-SA"/>
        </w:rPr>
      </w:pPr>
      <w:r>
        <w:rPr>
          <w:rFonts w:hint="eastAsia" w:ascii="宋体" w:hAnsi="宋体" w:cs="宋体"/>
          <w:snapToGrid w:val="0"/>
          <w:color w:val="auto"/>
          <w:kern w:val="28"/>
          <w:sz w:val="24"/>
          <w:szCs w:val="20"/>
          <w:highlight w:val="none"/>
          <w:lang w:val="en-US" w:eastAsia="zh-CN"/>
        </w:rPr>
        <w:t>3.2</w:t>
      </w:r>
      <w:r>
        <w:rPr>
          <w:rFonts w:hint="eastAsia" w:ascii="宋体" w:hAnsi="宋体" w:eastAsia="宋体" w:cs="宋体"/>
          <w:snapToGrid w:val="0"/>
          <w:color w:val="auto"/>
          <w:kern w:val="28"/>
          <w:sz w:val="24"/>
          <w:szCs w:val="20"/>
          <w:highlight w:val="none"/>
          <w:lang w:val="en-US" w:eastAsia="zh-CN" w:bidi="ar-SA"/>
        </w:rPr>
        <w:t>单位负责人为同一人或者存在直接控股、管理关系的不同供应商，不得参加同一合同项下的采购活动；为采购项目提供整体设计、规范编制或者项目管理、监理、检测等服务后不得再参加该采购项目的其他采购活动。</w:t>
      </w:r>
    </w:p>
    <w:p w14:paraId="012C1CB1">
      <w:pPr>
        <w:pStyle w:val="79"/>
        <w:rPr>
          <w:rFonts w:hint="default" w:ascii="宋体" w:hAnsi="宋体" w:eastAsia="宋体" w:cs="宋体"/>
          <w:snapToGrid w:val="0"/>
          <w:color w:val="auto"/>
          <w:kern w:val="28"/>
          <w:sz w:val="24"/>
          <w:szCs w:val="20"/>
          <w:highlight w:val="none"/>
          <w:lang w:val="en-US" w:eastAsia="zh-CN" w:bidi="ar-SA"/>
        </w:rPr>
      </w:pPr>
      <w:r>
        <w:rPr>
          <w:rFonts w:hint="eastAsia" w:ascii="宋体" w:hAnsi="宋体" w:eastAsia="宋体" w:cs="宋体"/>
          <w:snapToGrid w:val="0"/>
          <w:color w:val="auto"/>
          <w:kern w:val="28"/>
          <w:sz w:val="24"/>
          <w:szCs w:val="20"/>
          <w:highlight w:val="none"/>
          <w:lang w:val="en-US" w:eastAsia="zh-CN" w:bidi="ar-SA"/>
        </w:rPr>
        <w:t>3.3 供应商投标截止之日前3年以来无涉及行贿等重大违法案件。</w:t>
      </w:r>
    </w:p>
    <w:p w14:paraId="1F4AC5BB">
      <w:pPr>
        <w:snapToGrid w:val="0"/>
        <w:spacing w:line="3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三、获取招标文件 </w:t>
      </w:r>
    </w:p>
    <w:p w14:paraId="05BECDD0">
      <w:pPr>
        <w:snapToGrid w:val="0"/>
        <w:spacing w:line="360" w:lineRule="exact"/>
        <w:ind w:firstLine="482" w:firstLineChars="200"/>
        <w:rPr>
          <w:rFonts w:hint="eastAsia" w:ascii="宋体" w:hAnsi="宋体" w:cs="宋体"/>
          <w:color w:val="auto"/>
          <w:sz w:val="24"/>
          <w:highlight w:val="none"/>
        </w:rPr>
      </w:pPr>
      <w:r>
        <w:rPr>
          <w:rFonts w:hint="eastAsia" w:ascii="宋体" w:hAnsi="宋体" w:cs="宋体"/>
          <w:b/>
          <w:color w:val="auto"/>
          <w:sz w:val="24"/>
          <w:highlight w:val="none"/>
        </w:rPr>
        <w:t>时间：</w:t>
      </w:r>
      <w:r>
        <w:rPr>
          <w:rFonts w:hint="eastAsia" w:ascii="宋体" w:hAnsi="宋体" w:cs="宋体"/>
          <w:color w:val="auto"/>
          <w:sz w:val="24"/>
          <w:highlight w:val="none"/>
        </w:rPr>
        <w:t>/至2025年</w:t>
      </w:r>
      <w:r>
        <w:rPr>
          <w:rFonts w:hint="eastAsia" w:ascii="宋体" w:hAnsi="宋体" w:cs="宋体"/>
          <w:color w:val="auto"/>
          <w:sz w:val="24"/>
          <w:highlight w:val="none"/>
          <w:lang w:val="en-US" w:eastAsia="zh-CN"/>
        </w:rPr>
        <w:t>12</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26</w:t>
      </w:r>
      <w:r>
        <w:rPr>
          <w:rFonts w:hint="eastAsia" w:ascii="宋体" w:hAnsi="宋体" w:cs="宋体"/>
          <w:color w:val="auto"/>
          <w:sz w:val="24"/>
          <w:highlight w:val="none"/>
        </w:rPr>
        <w:t>日，每天上午00:00至12:00 ，下午12:00至23:59（北京时间，线上获取法定节假日均可，线下获取文件法定节假日除外）</w:t>
      </w:r>
    </w:p>
    <w:p w14:paraId="3806F288">
      <w:pPr>
        <w:snapToGrid w:val="0"/>
        <w:spacing w:line="360" w:lineRule="exact"/>
        <w:ind w:firstLine="482" w:firstLineChars="200"/>
        <w:rPr>
          <w:rFonts w:hint="eastAsia" w:ascii="宋体" w:hAnsi="宋体" w:cs="宋体"/>
          <w:color w:val="auto"/>
          <w:sz w:val="24"/>
          <w:highlight w:val="none"/>
        </w:rPr>
      </w:pPr>
      <w:r>
        <w:rPr>
          <w:rFonts w:hint="eastAsia" w:ascii="宋体" w:hAnsi="宋体" w:cs="宋体"/>
          <w:b/>
          <w:color w:val="auto"/>
          <w:sz w:val="24"/>
          <w:highlight w:val="none"/>
        </w:rPr>
        <w:t>地点：（网址）</w:t>
      </w:r>
      <w:r>
        <w:rPr>
          <w:rFonts w:hint="eastAsia" w:ascii="宋体" w:hAnsi="宋体" w:cs="宋体"/>
          <w:color w:val="auto"/>
          <w:sz w:val="24"/>
          <w:highlight w:val="none"/>
        </w:rPr>
        <w:t xml:space="preserve">政采云平台（https://www.zcygov.cn/） </w:t>
      </w:r>
    </w:p>
    <w:p w14:paraId="4A5ECA6C">
      <w:pPr>
        <w:snapToGrid w:val="0"/>
        <w:spacing w:line="360" w:lineRule="exact"/>
        <w:ind w:firstLine="482" w:firstLineChars="200"/>
        <w:rPr>
          <w:rFonts w:hint="eastAsia" w:ascii="宋体" w:hAnsi="宋体" w:cs="宋体"/>
          <w:color w:val="auto"/>
          <w:sz w:val="24"/>
          <w:highlight w:val="none"/>
        </w:rPr>
      </w:pPr>
      <w:r>
        <w:rPr>
          <w:rFonts w:hint="eastAsia" w:ascii="宋体" w:hAnsi="宋体" w:cs="宋体"/>
          <w:b/>
          <w:color w:val="auto"/>
          <w:sz w:val="24"/>
          <w:highlight w:val="none"/>
        </w:rPr>
        <w:t>方式：</w:t>
      </w:r>
      <w:r>
        <w:rPr>
          <w:rFonts w:hint="eastAsia" w:ascii="宋体" w:hAnsi="宋体" w:cs="宋体"/>
          <w:color w:val="auto"/>
          <w:sz w:val="24"/>
          <w:highlight w:val="none"/>
        </w:rPr>
        <w:t xml:space="preserve">供应商登录政采云平台https://www.zcygov.cn/在线申请获取采购文件（进入“项目采购”应用，在获取采购文件菜单中选择项目，申请获取采购文件）。 </w:t>
      </w:r>
    </w:p>
    <w:p w14:paraId="24864090">
      <w:pPr>
        <w:snapToGrid w:val="0"/>
        <w:spacing w:line="360" w:lineRule="exact"/>
        <w:rPr>
          <w:rFonts w:hint="eastAsia" w:ascii="宋体" w:hAnsi="宋体" w:cs="宋体"/>
          <w:b/>
          <w:color w:val="auto"/>
          <w:sz w:val="24"/>
          <w:highlight w:val="none"/>
        </w:rPr>
      </w:pPr>
      <w:r>
        <w:rPr>
          <w:rFonts w:hint="eastAsia" w:ascii="宋体" w:hAnsi="宋体" w:cs="宋体"/>
          <w:b/>
          <w:color w:val="auto"/>
          <w:sz w:val="24"/>
          <w:highlight w:val="none"/>
        </w:rPr>
        <w:t>四、提交投标文件截止时间、开标时间和地点</w:t>
      </w:r>
    </w:p>
    <w:p w14:paraId="23E50960">
      <w:pPr>
        <w:snapToGrid w:val="0"/>
        <w:spacing w:line="360" w:lineRule="exact"/>
        <w:ind w:firstLine="482" w:firstLineChars="200"/>
        <w:rPr>
          <w:rFonts w:hint="eastAsia" w:ascii="宋体" w:hAnsi="宋体" w:cs="宋体"/>
          <w:color w:val="auto"/>
          <w:sz w:val="24"/>
          <w:highlight w:val="none"/>
        </w:rPr>
      </w:pPr>
      <w:r>
        <w:rPr>
          <w:rFonts w:hint="eastAsia" w:ascii="宋体" w:hAnsi="宋体" w:cs="宋体"/>
          <w:b/>
          <w:color w:val="auto"/>
          <w:sz w:val="24"/>
          <w:highlight w:val="none"/>
        </w:rPr>
        <w:t>提交投标文件截止时间：</w:t>
      </w:r>
      <w:bookmarkStart w:id="14" w:name="OLE_LINK1"/>
      <w:bookmarkStart w:id="15" w:name="OLE_LINK2"/>
      <w:r>
        <w:rPr>
          <w:rFonts w:hint="eastAsia" w:ascii="宋体" w:hAnsi="宋体" w:cs="宋体"/>
          <w:color w:val="auto"/>
          <w:sz w:val="24"/>
          <w:highlight w:val="none"/>
          <w:u w:val="single"/>
        </w:rPr>
        <w:t>2025年</w:t>
      </w:r>
      <w:r>
        <w:rPr>
          <w:rFonts w:hint="eastAsia" w:ascii="宋体" w:hAnsi="宋体" w:cs="宋体"/>
          <w:color w:val="auto"/>
          <w:sz w:val="24"/>
          <w:highlight w:val="none"/>
          <w:u w:val="single"/>
          <w:lang w:val="en-US" w:eastAsia="zh-CN"/>
        </w:rPr>
        <w:t>12</w:t>
      </w:r>
      <w:r>
        <w:rPr>
          <w:rFonts w:hint="eastAsia" w:ascii="宋体" w:hAnsi="宋体" w:cs="宋体"/>
          <w:color w:val="auto"/>
          <w:sz w:val="24"/>
          <w:highlight w:val="none"/>
          <w:u w:val="single"/>
        </w:rPr>
        <w:t>月</w:t>
      </w:r>
      <w:r>
        <w:rPr>
          <w:rFonts w:hint="eastAsia" w:ascii="宋体" w:hAnsi="宋体" w:cs="宋体"/>
          <w:color w:val="auto"/>
          <w:sz w:val="24"/>
          <w:highlight w:val="none"/>
          <w:u w:val="single"/>
          <w:lang w:val="en-US" w:eastAsia="zh-CN"/>
        </w:rPr>
        <w:t>26</w:t>
      </w:r>
      <w:r>
        <w:rPr>
          <w:rFonts w:hint="eastAsia" w:ascii="宋体" w:hAnsi="宋体" w:cs="宋体"/>
          <w:color w:val="auto"/>
          <w:sz w:val="24"/>
          <w:highlight w:val="none"/>
          <w:u w:val="single"/>
        </w:rPr>
        <w:t>日09点</w:t>
      </w:r>
      <w:r>
        <w:rPr>
          <w:rFonts w:hint="eastAsia" w:ascii="宋体" w:hAnsi="宋体" w:cs="宋体"/>
          <w:color w:val="auto"/>
          <w:sz w:val="24"/>
          <w:highlight w:val="none"/>
          <w:u w:val="single"/>
          <w:lang w:val="en-US" w:eastAsia="zh-CN"/>
        </w:rPr>
        <w:t>0</w:t>
      </w:r>
      <w:r>
        <w:rPr>
          <w:rFonts w:hint="eastAsia" w:ascii="宋体" w:hAnsi="宋体" w:cs="宋体"/>
          <w:color w:val="auto"/>
          <w:sz w:val="24"/>
          <w:highlight w:val="none"/>
          <w:u w:val="single"/>
        </w:rPr>
        <w:t>0分00秒</w:t>
      </w:r>
      <w:bookmarkEnd w:id="14"/>
      <w:bookmarkEnd w:id="15"/>
      <w:r>
        <w:rPr>
          <w:rFonts w:hint="eastAsia" w:ascii="宋体" w:hAnsi="宋体" w:cs="宋体"/>
          <w:color w:val="auto"/>
          <w:sz w:val="24"/>
          <w:highlight w:val="none"/>
        </w:rPr>
        <w:t>（北京时间）</w:t>
      </w:r>
    </w:p>
    <w:p w14:paraId="5C88F7F4">
      <w:pPr>
        <w:snapToGrid w:val="0"/>
        <w:spacing w:line="360" w:lineRule="exact"/>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投标地点（网址）：</w:t>
      </w:r>
      <w:r>
        <w:rPr>
          <w:rFonts w:hint="eastAsia" w:ascii="宋体" w:hAnsi="宋体" w:cs="宋体"/>
          <w:color w:val="auto"/>
          <w:sz w:val="24"/>
          <w:highlight w:val="none"/>
        </w:rPr>
        <w:t xml:space="preserve">政采云平台（https://www.zcygov.cn/ </w:t>
      </w:r>
    </w:p>
    <w:p w14:paraId="7622B692">
      <w:pPr>
        <w:snapToGrid w:val="0"/>
        <w:spacing w:line="360" w:lineRule="exact"/>
        <w:ind w:firstLine="482" w:firstLineChars="200"/>
        <w:rPr>
          <w:rFonts w:hint="eastAsia" w:ascii="宋体" w:hAnsi="宋体" w:cs="宋体"/>
          <w:bCs/>
          <w:color w:val="auto"/>
          <w:sz w:val="24"/>
          <w:highlight w:val="none"/>
          <w:u w:val="single"/>
        </w:rPr>
      </w:pPr>
      <w:r>
        <w:rPr>
          <w:rFonts w:hint="eastAsia" w:ascii="宋体" w:hAnsi="宋体" w:cs="宋体"/>
          <w:b/>
          <w:color w:val="auto"/>
          <w:sz w:val="24"/>
          <w:highlight w:val="none"/>
        </w:rPr>
        <w:t>开标时间：</w:t>
      </w:r>
      <w:r>
        <w:rPr>
          <w:rFonts w:hint="eastAsia" w:ascii="宋体" w:hAnsi="宋体" w:cs="宋体"/>
          <w:color w:val="auto"/>
          <w:sz w:val="24"/>
          <w:highlight w:val="none"/>
          <w:u w:val="single"/>
        </w:rPr>
        <w:t>2025年</w:t>
      </w:r>
      <w:r>
        <w:rPr>
          <w:rFonts w:hint="eastAsia" w:ascii="宋体" w:hAnsi="宋体" w:cs="宋体"/>
          <w:color w:val="auto"/>
          <w:sz w:val="24"/>
          <w:highlight w:val="none"/>
          <w:u w:val="single"/>
          <w:lang w:val="en-US" w:eastAsia="zh-CN"/>
        </w:rPr>
        <w:t>12</w:t>
      </w:r>
      <w:r>
        <w:rPr>
          <w:rFonts w:hint="eastAsia" w:ascii="宋体" w:hAnsi="宋体" w:cs="宋体"/>
          <w:color w:val="auto"/>
          <w:sz w:val="24"/>
          <w:highlight w:val="none"/>
          <w:u w:val="single"/>
        </w:rPr>
        <w:t>月</w:t>
      </w:r>
      <w:r>
        <w:rPr>
          <w:rFonts w:hint="eastAsia" w:ascii="宋体" w:hAnsi="宋体" w:cs="宋体"/>
          <w:color w:val="auto"/>
          <w:sz w:val="24"/>
          <w:highlight w:val="none"/>
          <w:u w:val="single"/>
          <w:lang w:val="en-US" w:eastAsia="zh-CN"/>
        </w:rPr>
        <w:t>26</w:t>
      </w:r>
      <w:r>
        <w:rPr>
          <w:rFonts w:hint="eastAsia" w:ascii="宋体" w:hAnsi="宋体" w:cs="宋体"/>
          <w:color w:val="auto"/>
          <w:sz w:val="24"/>
          <w:highlight w:val="none"/>
          <w:u w:val="single"/>
        </w:rPr>
        <w:t>日09点</w:t>
      </w:r>
      <w:r>
        <w:rPr>
          <w:rFonts w:hint="eastAsia" w:ascii="宋体" w:hAnsi="宋体" w:cs="宋体"/>
          <w:color w:val="auto"/>
          <w:sz w:val="24"/>
          <w:highlight w:val="none"/>
          <w:u w:val="single"/>
          <w:lang w:val="en-US" w:eastAsia="zh-CN"/>
        </w:rPr>
        <w:t>0</w:t>
      </w:r>
      <w:r>
        <w:rPr>
          <w:rFonts w:hint="eastAsia" w:ascii="宋体" w:hAnsi="宋体" w:cs="宋体"/>
          <w:color w:val="auto"/>
          <w:sz w:val="24"/>
          <w:highlight w:val="none"/>
          <w:u w:val="single"/>
        </w:rPr>
        <w:t>0分00秒</w:t>
      </w:r>
    </w:p>
    <w:p w14:paraId="7E579724">
      <w:pPr>
        <w:snapToGrid w:val="0"/>
        <w:spacing w:line="360" w:lineRule="exact"/>
        <w:ind w:firstLine="482" w:firstLineChars="200"/>
        <w:rPr>
          <w:rFonts w:hint="eastAsia" w:ascii="宋体" w:hAnsi="宋体" w:cs="宋体"/>
          <w:color w:val="auto"/>
          <w:sz w:val="24"/>
          <w:highlight w:val="none"/>
        </w:rPr>
      </w:pPr>
      <w:r>
        <w:rPr>
          <w:rFonts w:hint="eastAsia" w:ascii="宋体" w:hAnsi="宋体" w:cs="宋体"/>
          <w:b/>
          <w:color w:val="auto"/>
          <w:sz w:val="24"/>
          <w:highlight w:val="none"/>
        </w:rPr>
        <w:t>开标地点（网址）：</w:t>
      </w:r>
      <w:r>
        <w:rPr>
          <w:rFonts w:hint="eastAsia" w:ascii="宋体" w:hAnsi="宋体" w:cs="宋体"/>
          <w:color w:val="auto"/>
          <w:sz w:val="24"/>
          <w:highlight w:val="none"/>
        </w:rPr>
        <w:t>政采云平台（https://www.zcygov.cn/</w:t>
      </w:r>
    </w:p>
    <w:p w14:paraId="469F0DB2">
      <w:pPr>
        <w:snapToGrid w:val="0"/>
        <w:spacing w:line="360" w:lineRule="exact"/>
        <w:rPr>
          <w:rFonts w:hint="eastAsia" w:ascii="宋体" w:hAnsi="宋体" w:cs="宋体"/>
          <w:color w:val="auto"/>
          <w:sz w:val="24"/>
          <w:highlight w:val="none"/>
        </w:rPr>
      </w:pPr>
      <w:r>
        <w:rPr>
          <w:rFonts w:hint="eastAsia" w:ascii="宋体" w:hAnsi="宋体" w:cs="宋体"/>
          <w:b/>
          <w:color w:val="auto"/>
          <w:sz w:val="24"/>
          <w:highlight w:val="none"/>
        </w:rPr>
        <w:t xml:space="preserve">五、公告期限 </w:t>
      </w:r>
    </w:p>
    <w:p w14:paraId="55574822">
      <w:pPr>
        <w:snapToGrid w:val="0"/>
        <w:spacing w:line="360" w:lineRule="exact"/>
        <w:ind w:firstLine="480" w:firstLineChars="200"/>
        <w:rPr>
          <w:rFonts w:hint="eastAsia" w:ascii="宋体" w:hAnsi="宋体" w:cs="宋体"/>
          <w:b/>
          <w:color w:val="auto"/>
          <w:sz w:val="24"/>
          <w:highlight w:val="none"/>
        </w:rPr>
      </w:pPr>
      <w:r>
        <w:rPr>
          <w:rFonts w:hint="eastAsia" w:ascii="宋体" w:hAnsi="宋体" w:cs="宋体"/>
          <w:color w:val="auto"/>
          <w:sz w:val="24"/>
          <w:highlight w:val="none"/>
        </w:rPr>
        <w:t>自本公告发布之日起5个工作日。</w:t>
      </w:r>
    </w:p>
    <w:p w14:paraId="161E0EFB">
      <w:pPr>
        <w:snapToGrid w:val="0"/>
        <w:spacing w:line="360" w:lineRule="exact"/>
        <w:rPr>
          <w:rFonts w:hint="eastAsia" w:ascii="宋体" w:hAnsi="宋体" w:cs="宋体"/>
          <w:b/>
          <w:color w:val="auto"/>
          <w:sz w:val="24"/>
          <w:highlight w:val="none"/>
        </w:rPr>
      </w:pPr>
      <w:r>
        <w:rPr>
          <w:rFonts w:hint="eastAsia" w:ascii="宋体" w:hAnsi="宋体" w:cs="宋体"/>
          <w:b/>
          <w:color w:val="auto"/>
          <w:sz w:val="24"/>
          <w:highlight w:val="none"/>
        </w:rPr>
        <w:t>六、其他补充事宜</w:t>
      </w:r>
    </w:p>
    <w:p w14:paraId="2E0B7841">
      <w:pPr>
        <w:spacing w:line="3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 1.本项目采用</w:t>
      </w:r>
      <w:r>
        <w:rPr>
          <w:rFonts w:hint="eastAsia" w:ascii="宋体" w:hAnsi="宋体" w:cs="宋体"/>
          <w:color w:val="auto"/>
          <w:sz w:val="24"/>
          <w:highlight w:val="none"/>
          <w:lang w:eastAsia="zh-CN"/>
        </w:rPr>
        <w:t>浙江省消防救援总队</w:t>
      </w:r>
      <w:r>
        <w:rPr>
          <w:rFonts w:hint="eastAsia" w:ascii="宋体" w:hAnsi="宋体" w:cs="宋体"/>
          <w:color w:val="auto"/>
          <w:sz w:val="24"/>
          <w:highlight w:val="none"/>
        </w:rPr>
        <w:t>数字采购平台系统进行采购。电子交易平台模块为“政采云-</w:t>
      </w:r>
      <w:r>
        <w:rPr>
          <w:rFonts w:hint="eastAsia" w:ascii="宋体" w:hAnsi="宋体" w:cs="宋体"/>
          <w:color w:val="auto"/>
          <w:sz w:val="24"/>
          <w:highlight w:val="none"/>
          <w:lang w:eastAsia="zh-CN"/>
        </w:rPr>
        <w:t>浙江省消防救援总队</w:t>
      </w:r>
      <w:r>
        <w:rPr>
          <w:rFonts w:hint="eastAsia" w:ascii="宋体" w:hAnsi="宋体" w:cs="宋体"/>
          <w:color w:val="auto"/>
          <w:sz w:val="24"/>
          <w:highlight w:val="none"/>
        </w:rPr>
        <w:t>采购专项模块”，关于本项目的采购程序及规则均以招标文件设定为准，供应商应知悉。本项目招标公告及结果公告发布在中国政府采购网。</w:t>
      </w:r>
    </w:p>
    <w:p w14:paraId="4BA2B3AA">
      <w:pPr>
        <w:spacing w:line="360" w:lineRule="exact"/>
        <w:ind w:firstLine="480" w:firstLineChars="200"/>
        <w:rPr>
          <w:rFonts w:hint="eastAsia" w:ascii="宋体" w:hAnsi="宋体" w:eastAsia="宋体" w:cs="宋体"/>
          <w:color w:val="auto"/>
          <w:sz w:val="24"/>
          <w:highlight w:val="none"/>
        </w:rPr>
      </w:pPr>
      <w:r>
        <w:rPr>
          <w:rFonts w:hint="eastAsia" w:ascii="宋体" w:hAnsi="宋体" w:cs="宋体"/>
          <w:color w:val="auto"/>
          <w:sz w:val="24"/>
          <w:highlight w:val="none"/>
        </w:rPr>
        <w:t>2.电子招投标的说明：①电子招投标：本项目以数据电文形式，依托“政府采购云平台（</w:t>
      </w:r>
      <w:r>
        <w:rPr>
          <w:rFonts w:ascii="宋体" w:hAnsi="宋体" w:cs="宋体"/>
          <w:color w:val="auto"/>
          <w:sz w:val="24"/>
          <w:highlight w:val="none"/>
        </w:rPr>
        <w:t>www.zcygov.cn</w:t>
      </w:r>
      <w:r>
        <w:rPr>
          <w:rFonts w:hint="eastAsia" w:ascii="宋体" w:hAnsi="宋体" w:cs="宋体"/>
          <w:color w:val="auto"/>
          <w:sz w:val="24"/>
          <w:highlight w:val="none"/>
        </w:rPr>
        <w:t>）”进行招投标活动，不接受纸质投标文件；②投标准备：注册账号</w:t>
      </w:r>
      <w:r>
        <w:rPr>
          <w:rFonts w:ascii="宋体" w:cs="宋体"/>
          <w:color w:val="auto"/>
          <w:sz w:val="24"/>
          <w:highlight w:val="none"/>
        </w:rPr>
        <w:t>--</w:t>
      </w:r>
      <w:r>
        <w:rPr>
          <w:rFonts w:hint="eastAsia" w:ascii="宋体" w:hAnsi="宋体" w:cs="宋体"/>
          <w:color w:val="auto"/>
          <w:sz w:val="24"/>
          <w:highlight w:val="none"/>
        </w:rPr>
        <w:t>点击“商家入驻”，进行供应商资料填写；申领</w:t>
      </w:r>
      <w:r>
        <w:rPr>
          <w:rFonts w:ascii="宋体" w:hAnsi="宋体" w:cs="宋体"/>
          <w:color w:val="auto"/>
          <w:sz w:val="24"/>
          <w:highlight w:val="none"/>
        </w:rPr>
        <w:t>CA</w:t>
      </w:r>
      <w:r>
        <w:rPr>
          <w:rFonts w:hint="eastAsia" w:ascii="宋体" w:hAnsi="宋体" w:cs="宋体"/>
          <w:color w:val="auto"/>
          <w:sz w:val="24"/>
          <w:highlight w:val="none"/>
        </w:rPr>
        <w:t>数字证书</w:t>
      </w:r>
      <w:r>
        <w:rPr>
          <w:rFonts w:ascii="宋体" w:cs="宋体"/>
          <w:color w:val="auto"/>
          <w:sz w:val="24"/>
          <w:highlight w:val="none"/>
        </w:rPr>
        <w:t>---</w:t>
      </w:r>
      <w:r>
        <w:rPr>
          <w:rFonts w:hint="eastAsia" w:ascii="宋体" w:hAnsi="宋体" w:cs="宋体"/>
          <w:color w:val="auto"/>
          <w:sz w:val="24"/>
          <w:highlight w:val="none"/>
        </w:rPr>
        <w:t>申领流程详见“浙江政府采购网</w:t>
      </w:r>
      <w:r>
        <w:rPr>
          <w:rFonts w:ascii="宋体" w:cs="宋体"/>
          <w:color w:val="auto"/>
          <w:sz w:val="24"/>
          <w:highlight w:val="none"/>
        </w:rPr>
        <w:t>-</w:t>
      </w:r>
      <w:r>
        <w:rPr>
          <w:rFonts w:ascii="宋体" w:cs="宋体"/>
          <w:color w:val="auto"/>
          <w:sz w:val="24"/>
          <w:highlight w:val="none"/>
          <w:woUserID w:val="1"/>
        </w:rPr>
        <w:t>办事指南-</w:t>
      </w:r>
      <w:r>
        <w:rPr>
          <w:rFonts w:hint="eastAsia" w:ascii="宋体" w:hAnsi="宋体" w:cs="宋体"/>
          <w:color w:val="auto"/>
          <w:sz w:val="24"/>
          <w:highlight w:val="none"/>
        </w:rPr>
        <w:t>下载专区</w:t>
      </w:r>
      <w:r>
        <w:rPr>
          <w:rFonts w:ascii="宋体" w:cs="宋体"/>
          <w:color w:val="auto"/>
          <w:sz w:val="24"/>
          <w:highlight w:val="none"/>
        </w:rPr>
        <w:t>-</w:t>
      </w:r>
      <w:r>
        <w:rPr>
          <w:rFonts w:ascii="宋体" w:hAnsi="宋体" w:cs="宋体"/>
          <w:color w:val="auto"/>
          <w:sz w:val="24"/>
          <w:highlight w:val="none"/>
        </w:rPr>
        <w:t>CA</w:t>
      </w:r>
      <w:r>
        <w:rPr>
          <w:rFonts w:hint="eastAsia" w:ascii="宋体" w:hAnsi="宋体" w:cs="宋体"/>
          <w:color w:val="auto"/>
          <w:sz w:val="24"/>
          <w:highlight w:val="none"/>
        </w:rPr>
        <w:t>驱动和申领流程”；安装“政采云电子交易客户端”</w:t>
      </w:r>
      <w:r>
        <w:rPr>
          <w:rFonts w:ascii="宋体" w:cs="宋体"/>
          <w:color w:val="auto"/>
          <w:sz w:val="24"/>
          <w:highlight w:val="none"/>
        </w:rPr>
        <w:t>----</w:t>
      </w:r>
      <w:r>
        <w:rPr>
          <w:rFonts w:hint="eastAsia" w:ascii="宋体" w:hAnsi="宋体" w:cs="宋体"/>
          <w:color w:val="auto"/>
          <w:sz w:val="24"/>
          <w:highlight w:val="none"/>
        </w:rPr>
        <w:t>前往“浙江政府采购网</w:t>
      </w:r>
      <w:r>
        <w:rPr>
          <w:rFonts w:ascii="宋体" w:cs="宋体"/>
          <w:color w:val="auto"/>
          <w:sz w:val="24"/>
          <w:highlight w:val="none"/>
        </w:rPr>
        <w:t>-</w:t>
      </w:r>
      <w:r>
        <w:rPr>
          <w:rFonts w:ascii="宋体" w:cs="宋体"/>
          <w:color w:val="auto"/>
          <w:sz w:val="24"/>
          <w:highlight w:val="none"/>
          <w:woUserID w:val="1"/>
        </w:rPr>
        <w:t>办事指南-</w:t>
      </w:r>
      <w:r>
        <w:rPr>
          <w:rFonts w:hint="eastAsia" w:ascii="宋体" w:hAnsi="宋体" w:cs="宋体"/>
          <w:color w:val="auto"/>
          <w:sz w:val="24"/>
          <w:highlight w:val="none"/>
        </w:rPr>
        <w:t>下载专区</w:t>
      </w:r>
      <w:r>
        <w:rPr>
          <w:rFonts w:ascii="宋体" w:cs="宋体"/>
          <w:color w:val="auto"/>
          <w:sz w:val="24"/>
          <w:highlight w:val="none"/>
        </w:rPr>
        <w:t>-</w:t>
      </w:r>
      <w:r>
        <w:rPr>
          <w:rFonts w:ascii="宋体" w:cs="宋体"/>
          <w:color w:val="auto"/>
          <w:sz w:val="24"/>
          <w:highlight w:val="none"/>
          <w:woUserID w:val="1"/>
        </w:rPr>
        <w:t>政采云</w:t>
      </w:r>
      <w:r>
        <w:rPr>
          <w:rFonts w:hint="eastAsia" w:ascii="宋体" w:hAnsi="宋体" w:cs="宋体"/>
          <w:color w:val="auto"/>
          <w:sz w:val="24"/>
          <w:highlight w:val="none"/>
        </w:rPr>
        <w:t>电子交易客户端”进行下载并安装；③招标文件的获取：使用账号登录或者使用</w:t>
      </w:r>
      <w:r>
        <w:rPr>
          <w:rFonts w:ascii="宋体" w:hAnsi="宋体" w:cs="宋体"/>
          <w:color w:val="auto"/>
          <w:sz w:val="24"/>
          <w:highlight w:val="none"/>
        </w:rPr>
        <w:t>CA</w:t>
      </w:r>
      <w:r>
        <w:rPr>
          <w:rFonts w:hint="eastAsia" w:ascii="宋体" w:hAnsi="宋体" w:cs="宋体"/>
          <w:color w:val="auto"/>
          <w:sz w:val="24"/>
          <w:highlight w:val="none"/>
        </w:rPr>
        <w:t>登录政采云平台；进入“项目采购”应用，在获取采购文件菜单中选择项目，获取招标文件；④投标文件的制作：在“政采云电子交易客户端”中完成“填写基本信息”、“导入投标文件”、“标书关联”、“标书检查”、“电子签名”、“生成电子标书”等操作；⑤采购人、采购代理机构将依托政采云平台完成本项目的电子交易活动，平台不接受未按上述方式获取招标文件的供应商进行投标活动；</w:t>
      </w:r>
      <w:r>
        <w:rPr>
          <w:rFonts w:ascii="宋体" w:hAnsi="宋体" w:cs="宋体"/>
          <w:color w:val="auto"/>
          <w:sz w:val="24"/>
          <w:highlight w:val="none"/>
        </w:rPr>
        <w:t xml:space="preserve"> </w:t>
      </w:r>
      <w:r>
        <w:rPr>
          <w:rFonts w:hint="eastAsia" w:ascii="宋体" w:hAnsi="宋体" w:cs="宋体"/>
          <w:color w:val="auto"/>
          <w:sz w:val="24"/>
          <w:highlight w:val="none"/>
        </w:rPr>
        <w:t>⑥对未按上述方式获取招标文件的供应商对该文件提出的质疑，采购人或采购代理机构将不予处理；⑦不提供招标文件纸质版；⑧投标文件的传输递交：</w:t>
      </w:r>
      <w:r>
        <w:rPr>
          <w:rFonts w:hint="eastAsia" w:ascii="宋体" w:hAnsi="宋体" w:cs="宋体"/>
          <w:color w:val="auto"/>
          <w:sz w:val="24"/>
          <w:highlight w:val="none"/>
          <w:lang w:eastAsia="zh-CN"/>
        </w:rPr>
        <w:t>供应商</w:t>
      </w:r>
      <w:r>
        <w:rPr>
          <w:rFonts w:hint="eastAsia" w:ascii="宋体" w:hAnsi="宋体" w:cs="宋体"/>
          <w:color w:val="auto"/>
          <w:sz w:val="24"/>
          <w:highlight w:val="none"/>
        </w:rPr>
        <w:t>在投标截止时间前将加密的投标文件上传至政府采购云平台，还可以在投标截止时间前直接提交或者以邮政快递方式递交备份投标文件</w:t>
      </w:r>
      <w:r>
        <w:rPr>
          <w:rFonts w:ascii="宋体" w:hAnsi="宋体" w:cs="宋体"/>
          <w:color w:val="auto"/>
          <w:sz w:val="24"/>
          <w:highlight w:val="none"/>
        </w:rPr>
        <w:t>1</w:t>
      </w:r>
      <w:r>
        <w:rPr>
          <w:rFonts w:hint="eastAsia" w:ascii="宋体" w:hAnsi="宋体" w:cs="宋体"/>
          <w:color w:val="auto"/>
          <w:sz w:val="24"/>
          <w:highlight w:val="none"/>
        </w:rPr>
        <w:t>份。备份投标文件的制作、存储、密封详见招标文件第二部分第</w:t>
      </w:r>
      <w:r>
        <w:rPr>
          <w:rFonts w:hint="default" w:ascii="宋体" w:hAnsi="宋体" w:cs="宋体"/>
          <w:color w:val="auto"/>
          <w:sz w:val="24"/>
          <w:highlight w:val="none"/>
          <w:woUserID w:val="1"/>
        </w:rPr>
        <w:t>12</w:t>
      </w:r>
      <w:r>
        <w:rPr>
          <w:rFonts w:hint="eastAsia" w:ascii="宋体" w:hAnsi="宋体" w:cs="宋体"/>
          <w:color w:val="auto"/>
          <w:sz w:val="24"/>
          <w:highlight w:val="none"/>
        </w:rPr>
        <w:t>点</w:t>
      </w:r>
      <w:r>
        <w:rPr>
          <w:rFonts w:ascii="宋体" w:hAnsi="宋体" w:cs="宋体"/>
          <w:color w:val="auto"/>
          <w:sz w:val="24"/>
          <w:highlight w:val="none"/>
        </w:rPr>
        <w:t>—</w:t>
      </w:r>
      <w:r>
        <w:rPr>
          <w:rFonts w:hint="eastAsia" w:ascii="宋体" w:hAnsi="宋体" w:cs="宋体"/>
          <w:color w:val="auto"/>
          <w:sz w:val="24"/>
          <w:highlight w:val="none"/>
        </w:rPr>
        <w:t>“备份投标文件”；⑨投标文件的解密：</w:t>
      </w:r>
      <w:r>
        <w:rPr>
          <w:rFonts w:hint="eastAsia" w:ascii="宋体" w:hAnsi="宋体" w:cs="宋体"/>
          <w:color w:val="auto"/>
          <w:sz w:val="24"/>
          <w:highlight w:val="none"/>
          <w:lang w:eastAsia="zh-CN"/>
        </w:rPr>
        <w:t>供应商</w:t>
      </w:r>
      <w:r>
        <w:rPr>
          <w:rFonts w:hint="eastAsia" w:ascii="宋体" w:hAnsi="宋体" w:cs="宋体"/>
          <w:color w:val="auto"/>
          <w:sz w:val="24"/>
          <w:highlight w:val="none"/>
        </w:rPr>
        <w:t>按照平台提示和招标文件</w:t>
      </w:r>
      <w:r>
        <w:rPr>
          <w:rFonts w:hint="eastAsia" w:ascii="宋体" w:hAnsi="宋体" w:eastAsia="宋体" w:cs="宋体"/>
          <w:color w:val="auto"/>
          <w:sz w:val="24"/>
          <w:highlight w:val="none"/>
        </w:rPr>
        <w:t>的规定在半小时内完成在线解密。通过“政府采购云平台”上传递交的投标文件无法按时解密，投标供应商递交了备份投标文件的，以备份投标文件为依据，否则视为投标文件撤回。通过“政府采购云平台”上传递交的投标文件已按时解密的，备份投标文件自动失效。</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仅提交备份投标文件，未在电子交易平台传输递交投标文件的，投标无效；⑩具体操作指南：详见政采云平台“服务中心-帮助文档-项目采购-操作流程-电子招投标-采购项目电子交易管理操作指南-供应商”。</w:t>
      </w:r>
    </w:p>
    <w:p w14:paraId="5B652036">
      <w:pPr>
        <w:spacing w:line="3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w:t>
      </w:r>
      <w:r>
        <w:rPr>
          <w:rFonts w:ascii="宋体" w:hAnsi="宋体" w:cs="宋体"/>
          <w:color w:val="auto"/>
          <w:sz w:val="24"/>
          <w:highlight w:val="none"/>
        </w:rPr>
        <w:t>.</w:t>
      </w:r>
      <w:r>
        <w:rPr>
          <w:rFonts w:hint="eastAsia" w:ascii="宋体" w:hAnsi="宋体" w:cs="宋体"/>
          <w:color w:val="auto"/>
          <w:sz w:val="24"/>
          <w:highlight w:val="none"/>
        </w:rPr>
        <w:t>招标文件公告期限与招标公告的公告期限一致。</w:t>
      </w:r>
    </w:p>
    <w:p w14:paraId="4ABECBC7">
      <w:pPr>
        <w:pStyle w:val="24"/>
        <w:spacing w:line="360" w:lineRule="exact"/>
        <w:rPr>
          <w:rFonts w:hint="eastAsia" w:ascii="宋体" w:hAnsi="宋体" w:eastAsia="宋体" w:cs="宋体"/>
          <w:color w:val="auto"/>
          <w:highlight w:val="none"/>
        </w:rPr>
      </w:pPr>
      <w:r>
        <w:rPr>
          <w:rFonts w:hint="eastAsia" w:cs="宋体"/>
          <w:color w:val="auto"/>
          <w:highlight w:val="none"/>
        </w:rPr>
        <w:t>4</w:t>
      </w:r>
      <w:r>
        <w:rPr>
          <w:rFonts w:cs="宋体"/>
          <w:color w:val="auto"/>
          <w:highlight w:val="none"/>
        </w:rPr>
        <w:t>.供应商认为采购文件使自己的权益受到损害的，可以自获取采购文件之日或者采购文件公告期限届</w:t>
      </w:r>
      <w:r>
        <w:rPr>
          <w:rFonts w:ascii="宋体" w:hAnsi="宋体" w:eastAsia="宋体" w:cs="宋体"/>
          <w:color w:val="auto"/>
          <w:highlight w:val="none"/>
        </w:rPr>
        <w:t>满之日（公告期限届满后获取采购文件的，以公告期限届满之日为准）起7个工作日内，以书面形式一次性向采购人和采购代理机构提出质疑。质疑供应商对采购人、采购代理机构的答复不满意或者采购人、采购代理机构未在规定的时间内作出答复的，可以在答复期满后十五个工作日内向同级政府采购监督管理部门投诉。</w:t>
      </w:r>
    </w:p>
    <w:p w14:paraId="684E5FD0">
      <w:pPr>
        <w:pStyle w:val="24"/>
        <w:spacing w:line="360" w:lineRule="exact"/>
        <w:rPr>
          <w:rFonts w:hint="eastAsia" w:cs="宋体"/>
          <w:color w:val="auto"/>
          <w:highlight w:val="none"/>
        </w:rPr>
      </w:pPr>
      <w:r>
        <w:rPr>
          <w:rFonts w:hint="eastAsia" w:cs="宋体"/>
          <w:color w:val="auto"/>
          <w:highlight w:val="none"/>
          <w:lang w:val="en-US" w:eastAsia="zh-CN"/>
        </w:rPr>
        <w:t>5</w:t>
      </w:r>
      <w:r>
        <w:rPr>
          <w:rFonts w:cs="宋体"/>
          <w:color w:val="auto"/>
          <w:highlight w:val="none"/>
        </w:rPr>
        <w:t>.本项目不收取投标保证金。</w:t>
      </w:r>
    </w:p>
    <w:p w14:paraId="1B00728F">
      <w:pPr>
        <w:pStyle w:val="24"/>
        <w:spacing w:line="360" w:lineRule="exact"/>
        <w:rPr>
          <w:rFonts w:hint="eastAsia" w:cs="宋体"/>
          <w:color w:val="auto"/>
          <w:highlight w:val="none"/>
        </w:rPr>
      </w:pPr>
      <w:r>
        <w:rPr>
          <w:rFonts w:hint="eastAsia" w:cs="宋体"/>
          <w:color w:val="auto"/>
          <w:highlight w:val="none"/>
          <w:lang w:val="en-US" w:eastAsia="zh-CN"/>
        </w:rPr>
        <w:t>6</w:t>
      </w:r>
      <w:r>
        <w:rPr>
          <w:rFonts w:cs="宋体"/>
          <w:color w:val="auto"/>
          <w:highlight w:val="none"/>
        </w:rPr>
        <w:t>.本项目执行促进中小企业发展、优先采购节能产品、优先采购环境标志产品政策。</w:t>
      </w:r>
    </w:p>
    <w:p w14:paraId="21EDEFE3">
      <w:pPr>
        <w:spacing w:line="3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w:t>
      </w:r>
      <w:r>
        <w:rPr>
          <w:rFonts w:ascii="宋体" w:hAnsi="宋体" w:cs="宋体"/>
          <w:color w:val="auto"/>
          <w:sz w:val="24"/>
          <w:highlight w:val="none"/>
        </w:rPr>
        <w:t>本项目相关公告在发布媒体：中国政府采购网(www.ccgp.gov.cn/)。相关公告在法定媒体上公布之日即视为有效送达，请各</w:t>
      </w:r>
      <w:r>
        <w:rPr>
          <w:rFonts w:hint="eastAsia" w:ascii="宋体" w:hAnsi="宋体" w:cs="宋体"/>
          <w:color w:val="auto"/>
          <w:sz w:val="24"/>
          <w:highlight w:val="none"/>
          <w:lang w:eastAsia="zh-CN"/>
        </w:rPr>
        <w:t>供应商</w:t>
      </w:r>
      <w:r>
        <w:rPr>
          <w:rFonts w:ascii="宋体" w:hAnsi="宋体" w:cs="宋体"/>
          <w:color w:val="auto"/>
          <w:sz w:val="24"/>
          <w:highlight w:val="none"/>
        </w:rPr>
        <w:t>及时关注</w:t>
      </w:r>
      <w:r>
        <w:rPr>
          <w:rFonts w:hint="eastAsia" w:ascii="宋体" w:hAnsi="宋体" w:cs="宋体"/>
          <w:color w:val="auto"/>
          <w:sz w:val="24"/>
          <w:highlight w:val="none"/>
        </w:rPr>
        <w:t>。</w:t>
      </w:r>
    </w:p>
    <w:p w14:paraId="3D635DF1">
      <w:pPr>
        <w:pStyle w:val="24"/>
        <w:spacing w:line="360" w:lineRule="exact"/>
        <w:rPr>
          <w:rFonts w:hint="eastAsia" w:cs="宋体"/>
          <w:color w:val="auto"/>
          <w:highlight w:val="none"/>
        </w:rPr>
      </w:pPr>
      <w:r>
        <w:rPr>
          <w:rFonts w:hint="eastAsia" w:cs="宋体"/>
          <w:color w:val="auto"/>
          <w:highlight w:val="none"/>
          <w:lang w:val="en-US" w:eastAsia="zh-CN"/>
        </w:rPr>
        <w:t>8</w:t>
      </w:r>
      <w:r>
        <w:rPr>
          <w:rFonts w:cs="Arial"/>
          <w:color w:val="auto"/>
          <w:kern w:val="0"/>
          <w:highlight w:val="none"/>
        </w:rPr>
        <w:t>.书面质疑受理地点：</w:t>
      </w:r>
      <w:r>
        <w:rPr>
          <w:rFonts w:hint="eastAsia" w:cs="Arial"/>
          <w:color w:val="auto"/>
          <w:kern w:val="0"/>
          <w:highlight w:val="none"/>
          <w:lang w:eastAsia="zh-CN"/>
        </w:rPr>
        <w:t>杭州市萧山区金城路560号心意广场2幢11层经营部</w:t>
      </w:r>
      <w:r>
        <w:rPr>
          <w:rFonts w:cs="Arial"/>
          <w:color w:val="auto"/>
          <w:kern w:val="0"/>
          <w:highlight w:val="none"/>
        </w:rPr>
        <w:t>；</w:t>
      </w:r>
      <w:r>
        <w:rPr>
          <w:rFonts w:hint="eastAsia"/>
          <w:color w:val="auto"/>
          <w:kern w:val="0"/>
          <w:highlight w:val="none"/>
        </w:rPr>
        <w:t>质疑联系方式：</w:t>
      </w:r>
      <w:r>
        <w:rPr>
          <w:rFonts w:hint="eastAsia"/>
          <w:color w:val="auto"/>
          <w:kern w:val="0"/>
          <w:highlight w:val="none"/>
          <w:lang w:eastAsia="zh-CN"/>
        </w:rPr>
        <w:t>陈先生</w:t>
      </w:r>
      <w:r>
        <w:rPr>
          <w:rFonts w:hint="eastAsia"/>
          <w:color w:val="auto"/>
          <w:kern w:val="0"/>
          <w:highlight w:val="none"/>
          <w:lang w:val="en-US" w:eastAsia="zh-CN"/>
        </w:rPr>
        <w:t xml:space="preserve"> </w:t>
      </w:r>
      <w:r>
        <w:rPr>
          <w:rFonts w:hint="eastAsia"/>
          <w:color w:val="auto"/>
          <w:kern w:val="0"/>
          <w:highlight w:val="none"/>
          <w:lang w:eastAsia="zh-CN"/>
        </w:rPr>
        <w:t>0571-22816663</w:t>
      </w:r>
      <w:r>
        <w:rPr>
          <w:b/>
          <w:color w:val="auto"/>
          <w:kern w:val="0"/>
          <w:highlight w:val="none"/>
        </w:rPr>
        <w:t>。</w:t>
      </w:r>
    </w:p>
    <w:p w14:paraId="2A3C3407">
      <w:pPr>
        <w:keepNext/>
        <w:kinsoku w:val="0"/>
        <w:wordWrap w:val="0"/>
        <w:snapToGrid w:val="0"/>
        <w:spacing w:line="360" w:lineRule="exact"/>
        <w:ind w:firstLine="480" w:firstLineChars="200"/>
        <w:jc w:val="left"/>
        <w:rPr>
          <w:rFonts w:hint="eastAsia" w:ascii="宋体" w:hAnsi="宋体" w:cs="宋体"/>
          <w:color w:val="auto"/>
          <w:sz w:val="24"/>
          <w:highlight w:val="none"/>
        </w:rPr>
      </w:pPr>
      <w:r>
        <w:rPr>
          <w:rFonts w:hint="eastAsia" w:ascii="宋体" w:hAnsi="宋体" w:cs="Arial"/>
          <w:color w:val="auto"/>
          <w:kern w:val="0"/>
          <w:sz w:val="24"/>
          <w:highlight w:val="none"/>
          <w:lang w:val="en-US" w:eastAsia="zh-CN"/>
        </w:rPr>
        <w:t>9</w:t>
      </w:r>
      <w:r>
        <w:rPr>
          <w:rFonts w:hint="eastAsia" w:ascii="宋体" w:hAnsi="宋体" w:cs="Arial"/>
          <w:color w:val="auto"/>
          <w:kern w:val="0"/>
          <w:sz w:val="24"/>
          <w:highlight w:val="none"/>
        </w:rPr>
        <w:t>.</w:t>
      </w:r>
      <w:r>
        <w:rPr>
          <w:rFonts w:hint="eastAsia" w:ascii="宋体" w:hAnsi="宋体" w:cs="宋体"/>
          <w:color w:val="auto"/>
          <w:sz w:val="24"/>
          <w:highlight w:val="none"/>
        </w:rPr>
        <w:t>若对项目采购电子交易系统操作有疑问，可登录政采云（https://www.zcygov.cn/），点击右侧咨询小采，获取采小蜜智能服务管家帮助，或拨打政采云服务热线</w:t>
      </w:r>
      <w:r>
        <w:rPr>
          <w:rFonts w:ascii="宋体" w:hAnsi="宋体"/>
          <w:color w:val="auto"/>
          <w:sz w:val="24"/>
          <w:highlight w:val="none"/>
        </w:rPr>
        <w:t>95763</w:t>
      </w:r>
      <w:r>
        <w:rPr>
          <w:rFonts w:hint="eastAsia" w:ascii="宋体" w:hAnsi="宋体" w:cs="宋体"/>
          <w:color w:val="auto"/>
          <w:sz w:val="24"/>
          <w:highlight w:val="none"/>
        </w:rPr>
        <w:t xml:space="preserve">获取热线服务帮助。 </w:t>
      </w:r>
    </w:p>
    <w:p w14:paraId="58EE3E30">
      <w:pPr>
        <w:snapToGrid w:val="0"/>
        <w:spacing w:line="360" w:lineRule="exact"/>
        <w:ind w:firstLine="480" w:firstLineChars="200"/>
        <w:rPr>
          <w:rFonts w:hint="eastAsia" w:ascii="宋体" w:hAnsi="宋体" w:cs="宋体"/>
          <w:b/>
          <w:color w:val="auto"/>
          <w:sz w:val="24"/>
          <w:highlight w:val="none"/>
        </w:rPr>
      </w:pPr>
      <w:r>
        <w:rPr>
          <w:rFonts w:hint="eastAsia" w:ascii="宋体" w:hAnsi="宋体" w:cs="宋体"/>
          <w:color w:val="auto"/>
          <w:sz w:val="24"/>
          <w:highlight w:val="none"/>
        </w:rPr>
        <w:t>CA问题联系电话（人工）：汇信CA 400-888-4636；天谷CA 400-087-8198。</w:t>
      </w:r>
    </w:p>
    <w:p w14:paraId="7AEADA42">
      <w:pPr>
        <w:snapToGrid w:val="0"/>
        <w:spacing w:line="360" w:lineRule="exact"/>
        <w:rPr>
          <w:rFonts w:hint="eastAsia" w:ascii="宋体" w:hAnsi="宋体" w:cs="宋体"/>
          <w:b/>
          <w:color w:val="auto"/>
          <w:sz w:val="24"/>
          <w:highlight w:val="none"/>
        </w:rPr>
      </w:pPr>
      <w:r>
        <w:rPr>
          <w:rFonts w:hint="eastAsia" w:ascii="宋体" w:hAnsi="宋体" w:cs="宋体"/>
          <w:b/>
          <w:color w:val="auto"/>
          <w:sz w:val="24"/>
          <w:highlight w:val="none"/>
        </w:rPr>
        <w:t>七、</w:t>
      </w:r>
      <w:r>
        <w:rPr>
          <w:rFonts w:hint="eastAsia" w:ascii="宋体" w:hAnsi="宋体" w:cs="宋体"/>
          <w:b/>
          <w:bCs/>
          <w:color w:val="auto"/>
          <w:sz w:val="24"/>
          <w:highlight w:val="none"/>
        </w:rPr>
        <w:t>对本次招标提出询问，请按以下方式联系。</w:t>
      </w:r>
    </w:p>
    <w:p w14:paraId="678E50D1">
      <w:pPr>
        <w:adjustRightInd w:val="0"/>
        <w:snapToGrid w:val="0"/>
        <w:spacing w:line="360" w:lineRule="auto"/>
        <w:ind w:firstLine="480" w:firstLineChars="200"/>
        <w:rPr>
          <w:rFonts w:ascii="宋体" w:hAnsi="宋体" w:cs="宋体"/>
          <w:color w:val="auto"/>
          <w:sz w:val="24"/>
          <w:highlight w:val="none"/>
        </w:rPr>
      </w:pPr>
      <w:bookmarkStart w:id="16" w:name="_Toc35393638"/>
      <w:bookmarkStart w:id="17" w:name="_Toc28359020"/>
      <w:bookmarkStart w:id="18" w:name="_Toc28359097"/>
      <w:bookmarkStart w:id="19" w:name="_Toc35393807"/>
      <w:r>
        <w:rPr>
          <w:rFonts w:ascii="宋体" w:hAnsi="宋体" w:cs="宋体"/>
          <w:color w:val="auto"/>
          <w:sz w:val="24"/>
          <w:highlight w:val="none"/>
        </w:rPr>
        <w:t>1.采购人信息</w:t>
      </w:r>
    </w:p>
    <w:p w14:paraId="62BD6475">
      <w:pPr>
        <w:adjustRightInd w:val="0"/>
        <w:snapToGrid w:val="0"/>
        <w:spacing w:line="360" w:lineRule="auto"/>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rPr>
        <w:t>名 称：浙江省消防救援总队</w:t>
      </w:r>
    </w:p>
    <w:p w14:paraId="0C08A121">
      <w:pPr>
        <w:adjustRightInd w:val="0"/>
        <w:snapToGrid w:val="0"/>
        <w:spacing w:line="360" w:lineRule="auto"/>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rPr>
        <w:t>地址：杭州市文晖路319号</w:t>
      </w:r>
    </w:p>
    <w:p w14:paraId="7C288EC0">
      <w:pPr>
        <w:adjustRightInd w:val="0"/>
        <w:snapToGrid w:val="0"/>
        <w:spacing w:line="360" w:lineRule="auto"/>
        <w:ind w:firstLine="720" w:firstLineChars="30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联系</w:t>
      </w:r>
      <w:r>
        <w:rPr>
          <w:rFonts w:hint="eastAsia" w:ascii="宋体" w:hAnsi="宋体" w:eastAsia="宋体" w:cs="宋体"/>
          <w:color w:val="auto"/>
          <w:sz w:val="24"/>
          <w:highlight w:val="none"/>
          <w:lang w:val="en-US" w:eastAsia="zh-CN"/>
        </w:rPr>
        <w:t>人：</w:t>
      </w:r>
      <w:r>
        <w:rPr>
          <w:rFonts w:hint="default" w:ascii="宋体" w:hAnsi="宋体" w:eastAsia="宋体" w:cs="宋体"/>
          <w:color w:val="auto"/>
          <w:sz w:val="24"/>
          <w:highlight w:val="none"/>
          <w:lang w:val="en-US" w:eastAsia="zh-CN"/>
        </w:rPr>
        <w:t>王老师</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联系方式：</w:t>
      </w:r>
      <w:r>
        <w:rPr>
          <w:rFonts w:hint="default" w:ascii="宋体" w:hAnsi="宋体" w:eastAsia="宋体" w:cs="宋体"/>
          <w:color w:val="auto"/>
          <w:sz w:val="24"/>
          <w:highlight w:val="none"/>
          <w:lang w:val="en-US" w:eastAsia="zh-CN"/>
        </w:rPr>
        <w:t>0571-85863569</w:t>
      </w:r>
    </w:p>
    <w:p w14:paraId="764354DD">
      <w:pPr>
        <w:adjustRightInd w:val="0"/>
        <w:snapToGrid w:val="0"/>
        <w:spacing w:line="360" w:lineRule="auto"/>
        <w:ind w:firstLine="720" w:firstLineChars="3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质疑联系人：</w:t>
      </w:r>
      <w:r>
        <w:rPr>
          <w:rFonts w:hint="default" w:ascii="宋体" w:hAnsi="宋体" w:eastAsia="宋体" w:cs="宋体"/>
          <w:color w:val="auto"/>
          <w:sz w:val="24"/>
          <w:highlight w:val="none"/>
          <w:lang w:val="en-US" w:eastAsia="zh-CN"/>
        </w:rPr>
        <w:t>余老师</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联系方式：</w:t>
      </w:r>
      <w:r>
        <w:rPr>
          <w:rFonts w:hint="default" w:ascii="宋体" w:hAnsi="宋体" w:eastAsia="宋体" w:cs="宋体"/>
          <w:color w:val="auto"/>
          <w:sz w:val="24"/>
          <w:highlight w:val="none"/>
          <w:lang w:val="en-US" w:eastAsia="zh-CN"/>
        </w:rPr>
        <w:t>0571-85863568</w:t>
      </w:r>
    </w:p>
    <w:p w14:paraId="3901FC63">
      <w:pPr>
        <w:adjustRightInd w:val="0"/>
        <w:snapToGrid w:val="0"/>
        <w:spacing w:line="360" w:lineRule="auto"/>
        <w:ind w:firstLine="720" w:firstLineChars="3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2.采购代理机构信息</w:t>
      </w:r>
    </w:p>
    <w:p w14:paraId="743115CA">
      <w:pPr>
        <w:adjustRightInd w:val="0"/>
        <w:snapToGrid w:val="0"/>
        <w:spacing w:line="360" w:lineRule="auto"/>
        <w:ind w:firstLine="720" w:firstLineChars="30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名称：浙江华域高宇项目管理有限公司  </w:t>
      </w:r>
    </w:p>
    <w:p w14:paraId="640C3132">
      <w:pPr>
        <w:adjustRightInd w:val="0"/>
        <w:snapToGrid w:val="0"/>
        <w:spacing w:line="360" w:lineRule="auto"/>
        <w:ind w:firstLine="720" w:firstLineChars="3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地址：杭州市萧山区金城路560号心意广场2幢11层 </w:t>
      </w:r>
    </w:p>
    <w:p w14:paraId="6B60492B">
      <w:pPr>
        <w:adjustRightInd w:val="0"/>
        <w:snapToGrid w:val="0"/>
        <w:spacing w:line="360" w:lineRule="auto"/>
        <w:ind w:firstLine="720" w:firstLineChars="300"/>
        <w:rPr>
          <w:rFonts w:hint="eastAsia" w:ascii="宋体" w:hAnsi="宋体" w:eastAsia="宋体" w:cs="宋体"/>
          <w:color w:val="auto"/>
          <w:sz w:val="24"/>
          <w:highlight w:val="none"/>
          <w:lang w:val="en-US" w:eastAsia="zh-CN"/>
        </w:rPr>
      </w:pPr>
      <w:bookmarkStart w:id="20" w:name="_Toc28359010"/>
      <w:bookmarkStart w:id="21" w:name="_Toc28359087"/>
      <w:r>
        <w:rPr>
          <w:rFonts w:hint="eastAsia" w:ascii="宋体" w:hAnsi="宋体" w:eastAsia="宋体" w:cs="宋体"/>
          <w:color w:val="auto"/>
          <w:sz w:val="24"/>
          <w:highlight w:val="none"/>
          <w:lang w:val="en-US" w:eastAsia="zh-CN"/>
        </w:rPr>
        <w:t>联系</w:t>
      </w:r>
      <w:bookmarkEnd w:id="20"/>
      <w:bookmarkEnd w:id="21"/>
      <w:r>
        <w:rPr>
          <w:rFonts w:hint="eastAsia" w:ascii="宋体" w:hAnsi="宋体" w:eastAsia="宋体" w:cs="宋体"/>
          <w:color w:val="auto"/>
          <w:sz w:val="24"/>
          <w:highlight w:val="none"/>
          <w:lang w:val="en-US" w:eastAsia="zh-CN"/>
        </w:rPr>
        <w:t>人：</w:t>
      </w:r>
      <w:r>
        <w:rPr>
          <w:rFonts w:hint="eastAsia" w:ascii="宋体" w:hAnsi="宋体" w:cs="宋体"/>
          <w:color w:val="auto"/>
          <w:sz w:val="24"/>
          <w:highlight w:val="none"/>
          <w:lang w:val="en-US" w:eastAsia="zh-CN"/>
        </w:rPr>
        <w:t>周先生，</w:t>
      </w:r>
      <w:r>
        <w:rPr>
          <w:rFonts w:hint="eastAsia" w:ascii="宋体" w:hAnsi="宋体" w:eastAsia="宋体" w:cs="宋体"/>
          <w:color w:val="auto"/>
          <w:sz w:val="24"/>
          <w:highlight w:val="none"/>
          <w:lang w:val="en-US" w:eastAsia="zh-CN"/>
        </w:rPr>
        <w:t>联系方式：15068794438</w:t>
      </w:r>
    </w:p>
    <w:p w14:paraId="50239A10">
      <w:pPr>
        <w:adjustRightInd w:val="0"/>
        <w:snapToGrid w:val="0"/>
        <w:spacing w:line="360" w:lineRule="auto"/>
        <w:ind w:firstLine="720" w:firstLineChars="300"/>
        <w:rPr>
          <w:rFonts w:hint="eastAsia" w:ascii="宋体" w:hAnsi="宋体"/>
          <w:color w:val="auto"/>
          <w:sz w:val="24"/>
          <w:highlight w:val="none"/>
        </w:rPr>
      </w:pPr>
      <w:r>
        <w:rPr>
          <w:rFonts w:hint="eastAsia" w:ascii="宋体" w:hAnsi="宋体" w:eastAsia="宋体" w:cs="宋体"/>
          <w:color w:val="auto"/>
          <w:sz w:val="24"/>
          <w:highlight w:val="none"/>
          <w:lang w:val="en-US" w:eastAsia="zh-CN"/>
        </w:rPr>
        <w:t>质疑联系人：陈先生</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联系方式：0571-22816663</w:t>
      </w:r>
    </w:p>
    <w:bookmarkEnd w:id="16"/>
    <w:bookmarkEnd w:id="17"/>
    <w:bookmarkEnd w:id="18"/>
    <w:bookmarkEnd w:id="19"/>
    <w:p w14:paraId="313C1809">
      <w:pPr>
        <w:snapToGrid w:val="0"/>
        <w:spacing w:line="360" w:lineRule="auto"/>
        <w:ind w:firstLine="723" w:firstLineChars="200"/>
        <w:jc w:val="center"/>
        <w:rPr>
          <w:rFonts w:hint="eastAsia" w:ascii="宋体" w:hAnsi="宋体" w:cs="宋体"/>
          <w:b/>
          <w:color w:val="auto"/>
          <w:sz w:val="36"/>
          <w:szCs w:val="20"/>
          <w:highlight w:val="none"/>
        </w:rPr>
      </w:pPr>
      <w:r>
        <w:rPr>
          <w:rFonts w:hint="eastAsia" w:ascii="宋体" w:hAnsi="宋体" w:cs="宋体"/>
          <w:b/>
          <w:color w:val="auto"/>
          <w:sz w:val="36"/>
          <w:szCs w:val="20"/>
          <w:highlight w:val="none"/>
        </w:rPr>
        <w:br w:type="page"/>
      </w:r>
      <w:bookmarkStart w:id="22" w:name="_Toc200566348"/>
      <w:r>
        <w:rPr>
          <w:rFonts w:hint="eastAsia" w:ascii="宋体" w:hAnsi="宋体" w:cs="宋体"/>
          <w:b/>
          <w:color w:val="auto"/>
          <w:sz w:val="36"/>
          <w:szCs w:val="20"/>
          <w:highlight w:val="none"/>
        </w:rPr>
        <w:t>第二部分</w:t>
      </w:r>
      <w:bookmarkEnd w:id="11"/>
      <w:r>
        <w:rPr>
          <w:rFonts w:hint="eastAsia" w:ascii="宋体" w:hAnsi="宋体" w:cs="宋体"/>
          <w:b/>
          <w:color w:val="auto"/>
          <w:sz w:val="36"/>
          <w:szCs w:val="20"/>
          <w:highlight w:val="none"/>
        </w:rPr>
        <w:t xml:space="preserve"> </w:t>
      </w:r>
      <w:r>
        <w:rPr>
          <w:rFonts w:hint="eastAsia" w:ascii="宋体" w:hAnsi="宋体" w:cs="宋体"/>
          <w:b/>
          <w:color w:val="auto"/>
          <w:sz w:val="36"/>
          <w:szCs w:val="20"/>
          <w:highlight w:val="none"/>
          <w:lang w:eastAsia="zh-CN"/>
        </w:rPr>
        <w:t>供应商</w:t>
      </w:r>
      <w:r>
        <w:rPr>
          <w:rFonts w:hint="eastAsia" w:ascii="宋体" w:hAnsi="宋体" w:cs="宋体"/>
          <w:b/>
          <w:color w:val="auto"/>
          <w:sz w:val="36"/>
          <w:szCs w:val="20"/>
          <w:highlight w:val="none"/>
        </w:rPr>
        <w:t>须知</w:t>
      </w:r>
      <w:bookmarkEnd w:id="12"/>
      <w:bookmarkEnd w:id="22"/>
    </w:p>
    <w:p w14:paraId="552BF05C">
      <w:pPr>
        <w:pStyle w:val="3"/>
        <w:tabs>
          <w:tab w:val="clear" w:pos="432"/>
        </w:tabs>
        <w:spacing w:line="360" w:lineRule="exact"/>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前附表</w:t>
      </w:r>
    </w:p>
    <w:tbl>
      <w:tblPr>
        <w:tblStyle w:val="62"/>
        <w:tblW w:w="9086" w:type="dxa"/>
        <w:tblInd w:w="108"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28" w:type="dxa"/>
          <w:bottom w:w="0" w:type="dxa"/>
          <w:right w:w="28" w:type="dxa"/>
        </w:tblCellMar>
      </w:tblPr>
      <w:tblGrid>
        <w:gridCol w:w="629"/>
        <w:gridCol w:w="1501"/>
        <w:gridCol w:w="6956"/>
      </w:tblGrid>
      <w:tr w14:paraId="4AE4DD5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c>
          <w:tcPr>
            <w:tcW w:w="629" w:type="dxa"/>
            <w:tcBorders>
              <w:tl2br w:val="nil"/>
              <w:tr2bl w:val="nil"/>
            </w:tcBorders>
          </w:tcPr>
          <w:p w14:paraId="110333B2">
            <w:pPr>
              <w:keepNext w:val="0"/>
              <w:keepLines w:val="0"/>
              <w:suppressLineNumbers w:val="0"/>
              <w:snapToGrid w:val="0"/>
              <w:spacing w:before="0" w:beforeAutospacing="0" w:after="0" w:afterAutospacing="0" w:line="360" w:lineRule="exact"/>
              <w:ind w:left="0" w:right="0"/>
              <w:jc w:val="center"/>
              <w:rPr>
                <w:rFonts w:hint="eastAsia" w:ascii="宋体" w:hAnsi="宋体" w:cs="宋体"/>
                <w:b/>
                <w:color w:val="auto"/>
                <w:sz w:val="24"/>
                <w:highlight w:val="none"/>
              </w:rPr>
            </w:pPr>
            <w:r>
              <w:rPr>
                <w:rFonts w:hint="eastAsia" w:ascii="宋体" w:hAnsi="宋体" w:cs="宋体"/>
                <w:b/>
                <w:color w:val="auto"/>
                <w:sz w:val="24"/>
                <w:highlight w:val="none"/>
              </w:rPr>
              <w:t>序号</w:t>
            </w:r>
          </w:p>
        </w:tc>
        <w:tc>
          <w:tcPr>
            <w:tcW w:w="1501" w:type="dxa"/>
            <w:tcBorders>
              <w:tl2br w:val="nil"/>
              <w:tr2bl w:val="nil"/>
            </w:tcBorders>
            <w:vAlign w:val="center"/>
          </w:tcPr>
          <w:p w14:paraId="6CF950B3">
            <w:pPr>
              <w:keepNext w:val="0"/>
              <w:keepLines w:val="0"/>
              <w:suppressLineNumbers w:val="0"/>
              <w:snapToGrid w:val="0"/>
              <w:spacing w:before="0" w:beforeAutospacing="0" w:after="0" w:afterAutospacing="0" w:line="360" w:lineRule="exact"/>
              <w:ind w:left="0" w:right="0"/>
              <w:jc w:val="center"/>
              <w:rPr>
                <w:rFonts w:hint="eastAsia" w:ascii="宋体" w:hAnsi="宋体" w:cs="宋体"/>
                <w:b/>
                <w:color w:val="auto"/>
                <w:sz w:val="24"/>
                <w:highlight w:val="none"/>
              </w:rPr>
            </w:pPr>
            <w:r>
              <w:rPr>
                <w:rFonts w:hint="eastAsia" w:ascii="宋体" w:hAnsi="宋体" w:cs="宋体"/>
                <w:b/>
                <w:color w:val="auto"/>
                <w:sz w:val="24"/>
                <w:highlight w:val="none"/>
              </w:rPr>
              <w:t>事项</w:t>
            </w:r>
          </w:p>
        </w:tc>
        <w:tc>
          <w:tcPr>
            <w:tcW w:w="6956" w:type="dxa"/>
            <w:tcBorders>
              <w:tl2br w:val="nil"/>
              <w:tr2bl w:val="nil"/>
            </w:tcBorders>
            <w:vAlign w:val="center"/>
          </w:tcPr>
          <w:p w14:paraId="7989C192">
            <w:pPr>
              <w:keepNext w:val="0"/>
              <w:keepLines w:val="0"/>
              <w:suppressLineNumbers w:val="0"/>
              <w:snapToGrid w:val="0"/>
              <w:spacing w:before="0" w:beforeAutospacing="0" w:after="0" w:afterAutospacing="0" w:line="360" w:lineRule="exact"/>
              <w:ind w:left="0" w:right="0"/>
              <w:jc w:val="center"/>
              <w:rPr>
                <w:rFonts w:hint="eastAsia" w:ascii="宋体" w:hAnsi="宋体" w:cs="宋体"/>
                <w:b/>
                <w:color w:val="auto"/>
                <w:sz w:val="24"/>
                <w:highlight w:val="none"/>
              </w:rPr>
            </w:pPr>
            <w:r>
              <w:rPr>
                <w:rFonts w:hint="eastAsia" w:ascii="宋体" w:hAnsi="宋体" w:cs="宋体"/>
                <w:b/>
                <w:color w:val="auto"/>
                <w:sz w:val="24"/>
                <w:highlight w:val="none"/>
              </w:rPr>
              <w:t>本项目的特别规定</w:t>
            </w:r>
          </w:p>
        </w:tc>
      </w:tr>
      <w:tr w14:paraId="5D57F64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c>
          <w:tcPr>
            <w:tcW w:w="629" w:type="dxa"/>
            <w:tcBorders>
              <w:tl2br w:val="nil"/>
              <w:tr2bl w:val="nil"/>
            </w:tcBorders>
            <w:vAlign w:val="center"/>
          </w:tcPr>
          <w:p w14:paraId="603361C6">
            <w:pPr>
              <w:keepNext w:val="0"/>
              <w:keepLines w:val="0"/>
              <w:suppressLineNumbers w:val="0"/>
              <w:snapToGrid w:val="0"/>
              <w:spacing w:before="0" w:beforeAutospacing="0" w:after="0" w:afterAutospacing="0" w:line="360" w:lineRule="exact"/>
              <w:ind w:left="0" w:right="0"/>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1501" w:type="dxa"/>
            <w:tcBorders>
              <w:tl2br w:val="nil"/>
              <w:tr2bl w:val="nil"/>
            </w:tcBorders>
            <w:vAlign w:val="center"/>
          </w:tcPr>
          <w:p w14:paraId="3F7A925A">
            <w:pPr>
              <w:keepNext w:val="0"/>
              <w:keepLines w:val="0"/>
              <w:suppressLineNumbers w:val="0"/>
              <w:snapToGrid w:val="0"/>
              <w:spacing w:before="0" w:beforeAutospacing="0" w:after="0" w:afterAutospacing="0" w:line="360" w:lineRule="exact"/>
              <w:ind w:left="0" w:right="0"/>
              <w:rPr>
                <w:rFonts w:hint="default" w:ascii="宋体" w:hAnsi="宋体" w:cs="宋体"/>
                <w:b/>
                <w:color w:val="auto"/>
                <w:sz w:val="24"/>
                <w:highlight w:val="none"/>
              </w:rPr>
            </w:pPr>
            <w:r>
              <w:rPr>
                <w:rFonts w:hint="eastAsia" w:ascii="宋体" w:hAnsi="宋体" w:cs="宋体"/>
                <w:b/>
                <w:color w:val="auto"/>
                <w:sz w:val="24"/>
                <w:highlight w:val="none"/>
              </w:rPr>
              <w:t>项目属性</w:t>
            </w:r>
            <w:r>
              <w:rPr>
                <w:rFonts w:hint="default" w:ascii="宋体" w:hAnsi="宋体" w:cs="宋体"/>
                <w:b/>
                <w:color w:val="auto"/>
                <w:sz w:val="24"/>
                <w:highlight w:val="none"/>
              </w:rPr>
              <w:t>与核心产品</w:t>
            </w:r>
          </w:p>
        </w:tc>
        <w:tc>
          <w:tcPr>
            <w:tcW w:w="6956" w:type="dxa"/>
            <w:tcBorders>
              <w:tl2br w:val="nil"/>
              <w:tr2bl w:val="nil"/>
            </w:tcBorders>
            <w:vAlign w:val="center"/>
          </w:tcPr>
          <w:p w14:paraId="4340EE32">
            <w:pPr>
              <w:keepNext w:val="0"/>
              <w:keepLines w:val="0"/>
              <w:suppressLineNumbers w:val="0"/>
              <w:snapToGrid w:val="0"/>
              <w:spacing w:before="0" w:beforeAutospacing="0" w:after="0" w:afterAutospacing="0" w:line="360" w:lineRule="exact"/>
              <w:ind w:left="0" w:right="0"/>
              <w:rPr>
                <w:rFonts w:hint="eastAsia" w:ascii="宋体" w:hAnsi="宋体" w:eastAsia="宋体" w:cs="宋体"/>
                <w:color w:val="auto"/>
                <w:sz w:val="24"/>
                <w:highlight w:val="none"/>
              </w:rPr>
            </w:pPr>
            <w:r>
              <w:rPr>
                <w:rFonts w:hint="eastAsia" w:ascii="宋体" w:hAnsi="宋体" w:cs="宋体"/>
                <w:color w:val="auto"/>
                <w:sz w:val="24"/>
                <w:highlight w:val="none"/>
              </w:rPr>
              <w:t>货物</w:t>
            </w:r>
            <w:r>
              <w:rPr>
                <w:rFonts w:hint="eastAsia" w:ascii="宋体" w:hAnsi="宋体" w:eastAsia="宋体" w:cs="宋体"/>
                <w:color w:val="auto"/>
                <w:sz w:val="24"/>
                <w:highlight w:val="none"/>
              </w:rPr>
              <w:t>类。</w:t>
            </w:r>
          </w:p>
          <w:p w14:paraId="56DAF182">
            <w:pPr>
              <w:keepNext w:val="0"/>
              <w:keepLines w:val="0"/>
              <w:suppressLineNumbers w:val="0"/>
              <w:snapToGrid w:val="0"/>
              <w:spacing w:before="0" w:beforeAutospacing="0" w:after="0" w:afterAutospacing="0" w:line="360" w:lineRule="exact"/>
              <w:ind w:left="0" w:right="0"/>
              <w:rPr>
                <w:rFonts w:hint="eastAsia" w:ascii="宋体" w:hAnsi="宋体" w:cs="宋体"/>
                <w:color w:val="auto"/>
                <w:sz w:val="24"/>
                <w:highlight w:val="none"/>
              </w:rPr>
            </w:pPr>
            <w:r>
              <w:rPr>
                <w:rFonts w:hint="eastAsia" w:ascii="宋体" w:hAnsi="宋体" w:eastAsia="宋体" w:cs="宋体"/>
                <w:color w:val="auto"/>
                <w:sz w:val="24"/>
                <w:highlight w:val="none"/>
              </w:rPr>
              <w:t>各标项单一产品或核心产品：详见招标文件第三部分采购需求的采购清单</w:t>
            </w:r>
          </w:p>
        </w:tc>
      </w:tr>
      <w:tr w14:paraId="37B6530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c>
          <w:tcPr>
            <w:tcW w:w="629" w:type="dxa"/>
            <w:tcBorders>
              <w:tl2br w:val="nil"/>
              <w:tr2bl w:val="nil"/>
            </w:tcBorders>
            <w:vAlign w:val="center"/>
          </w:tcPr>
          <w:p w14:paraId="2333E478">
            <w:pPr>
              <w:keepNext w:val="0"/>
              <w:keepLines w:val="0"/>
              <w:suppressLineNumbers w:val="0"/>
              <w:snapToGrid w:val="0"/>
              <w:spacing w:before="0" w:beforeAutospacing="0" w:after="0" w:afterAutospacing="0" w:line="360" w:lineRule="exact"/>
              <w:ind w:left="0" w:right="0"/>
              <w:jc w:val="center"/>
              <w:rPr>
                <w:rFonts w:hint="eastAsia" w:ascii="宋体" w:hAnsi="宋体" w:cs="宋体"/>
                <w:color w:val="auto"/>
                <w:sz w:val="24"/>
                <w:highlight w:val="none"/>
              </w:rPr>
            </w:pPr>
            <w:r>
              <w:rPr>
                <w:rFonts w:hint="eastAsia" w:ascii="宋体" w:hAnsi="宋体" w:cs="宋体"/>
                <w:color w:val="auto"/>
                <w:sz w:val="24"/>
                <w:highlight w:val="none"/>
              </w:rPr>
              <w:t>2</w:t>
            </w:r>
          </w:p>
        </w:tc>
        <w:tc>
          <w:tcPr>
            <w:tcW w:w="1501" w:type="dxa"/>
            <w:tcBorders>
              <w:tl2br w:val="nil"/>
              <w:tr2bl w:val="nil"/>
            </w:tcBorders>
            <w:vAlign w:val="center"/>
          </w:tcPr>
          <w:p w14:paraId="16811153">
            <w:pPr>
              <w:keepNext w:val="0"/>
              <w:keepLines w:val="0"/>
              <w:suppressLineNumbers w:val="0"/>
              <w:snapToGrid w:val="0"/>
              <w:spacing w:before="0" w:beforeAutospacing="0" w:after="0" w:afterAutospacing="0" w:line="360" w:lineRule="exact"/>
              <w:ind w:left="0" w:right="0"/>
              <w:jc w:val="center"/>
              <w:rPr>
                <w:rFonts w:hint="eastAsia" w:ascii="宋体" w:hAnsi="宋体" w:cs="宋体"/>
                <w:b/>
                <w:color w:val="auto"/>
                <w:sz w:val="24"/>
                <w:highlight w:val="none"/>
              </w:rPr>
            </w:pPr>
            <w:r>
              <w:rPr>
                <w:rFonts w:hint="eastAsia" w:ascii="宋体" w:hAnsi="宋体" w:cs="宋体"/>
                <w:b/>
                <w:color w:val="auto"/>
                <w:sz w:val="24"/>
                <w:highlight w:val="none"/>
              </w:rPr>
              <w:t>采购标的及其对应的中小企业划分标准所属行业</w:t>
            </w:r>
          </w:p>
        </w:tc>
        <w:tc>
          <w:tcPr>
            <w:tcW w:w="6956" w:type="dxa"/>
            <w:tcBorders>
              <w:tl2br w:val="nil"/>
              <w:tr2bl w:val="nil"/>
            </w:tcBorders>
            <w:vAlign w:val="center"/>
          </w:tcPr>
          <w:p w14:paraId="326B3385">
            <w:pPr>
              <w:keepNext w:val="0"/>
              <w:keepLines w:val="0"/>
              <w:suppressLineNumbers w:val="0"/>
              <w:snapToGrid w:val="0"/>
              <w:spacing w:before="0" w:beforeAutospacing="0" w:after="0" w:afterAutospacing="0" w:line="360" w:lineRule="exact"/>
              <w:ind w:left="0" w:right="0"/>
              <w:rPr>
                <w:rFonts w:hint="eastAsia" w:ascii="宋体" w:hAnsi="宋体" w:cs="宋体"/>
                <w:color w:val="auto"/>
                <w:kern w:val="0"/>
                <w:sz w:val="24"/>
                <w:highlight w:val="none"/>
              </w:rPr>
            </w:pPr>
            <w:r>
              <w:rPr>
                <w:rFonts w:hint="eastAsia" w:ascii="宋体" w:hAnsi="宋体" w:cs="宋体"/>
                <w:color w:val="auto"/>
                <w:kern w:val="0"/>
                <w:sz w:val="24"/>
                <w:highlight w:val="none"/>
              </w:rPr>
              <w:t>标的：</w:t>
            </w:r>
            <w:r>
              <w:rPr>
                <w:rFonts w:hint="eastAsia" w:ascii="宋体" w:hAnsi="宋体" w:cs="宋体"/>
                <w:color w:val="auto"/>
                <w:kern w:val="0"/>
                <w:sz w:val="24"/>
                <w:highlight w:val="none"/>
                <w:u w:val="single"/>
              </w:rPr>
              <w:t>货物【《第三部分   采购需求》采购清单中列明的全部货物】</w:t>
            </w:r>
            <w:r>
              <w:rPr>
                <w:rFonts w:hint="eastAsia" w:ascii="宋体" w:hAnsi="宋体" w:cs="宋体"/>
                <w:color w:val="auto"/>
                <w:kern w:val="0"/>
                <w:sz w:val="24"/>
                <w:highlight w:val="none"/>
              </w:rPr>
              <w:t>，属于</w:t>
            </w:r>
            <w:r>
              <w:rPr>
                <w:rFonts w:hint="eastAsia" w:ascii="宋体" w:hAnsi="宋体" w:cs="宋体"/>
                <w:color w:val="auto"/>
                <w:kern w:val="0"/>
                <w:sz w:val="24"/>
                <w:highlight w:val="none"/>
                <w:u w:val="single"/>
              </w:rPr>
              <w:t>工业</w:t>
            </w:r>
            <w:r>
              <w:rPr>
                <w:rFonts w:hint="eastAsia" w:ascii="宋体" w:hAnsi="宋体" w:cs="宋体"/>
                <w:color w:val="auto"/>
                <w:kern w:val="0"/>
                <w:sz w:val="24"/>
                <w:highlight w:val="none"/>
              </w:rPr>
              <w:t>；</w:t>
            </w:r>
          </w:p>
          <w:p w14:paraId="4BF81A4B">
            <w:pPr>
              <w:pStyle w:val="3"/>
              <w:suppressLineNumbers w:val="0"/>
              <w:adjustRightInd w:val="0"/>
              <w:snapToGrid w:val="0"/>
              <w:spacing w:before="0" w:beforeAutospacing="0" w:after="0" w:afterAutospacing="0" w:line="360" w:lineRule="exact"/>
              <w:ind w:left="0" w:right="0" w:firstLine="0"/>
              <w:rPr>
                <w:rFonts w:hint="eastAsia" w:ascii="宋体" w:hAnsi="宋体" w:eastAsia="宋体" w:cs="宋体"/>
                <w:color w:val="auto"/>
                <w:sz w:val="24"/>
                <w:szCs w:val="24"/>
                <w:highlight w:val="none"/>
                <w:u w:val="single"/>
                <w:lang w:val="en-US"/>
              </w:rPr>
            </w:pPr>
            <w:r>
              <w:rPr>
                <w:rFonts w:hint="eastAsia" w:ascii="宋体" w:hAnsi="宋体" w:eastAsia="宋体" w:cs="宋体"/>
                <w:b w:val="0"/>
                <w:bCs w:val="0"/>
                <w:color w:val="auto"/>
                <w:kern w:val="0"/>
                <w:sz w:val="24"/>
                <w:szCs w:val="24"/>
                <w:highlight w:val="none"/>
                <w:u w:val="single"/>
                <w:lang w:val="en-US"/>
              </w:rPr>
              <w:t>根据《关于印发中小企业划型标准规定的通知》（工信部联企业〔2011〕300号）第四条规定：工业行业。从业人员1000 人以下或营业收入40000 万元以下的为中小微型企业。其中，从业人员300 人及以上，且营业收入2000 万元及以上的为中型企业；从业人员20 人及以上，且营业收入300 万元及以上的为小型企业；从业人员20 人以下或营业收入300 万元以下的为微型企业。</w:t>
            </w:r>
          </w:p>
        </w:tc>
      </w:tr>
      <w:tr w14:paraId="2232550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c>
          <w:tcPr>
            <w:tcW w:w="629" w:type="dxa"/>
            <w:tcBorders>
              <w:tl2br w:val="nil"/>
              <w:tr2bl w:val="nil"/>
            </w:tcBorders>
            <w:vAlign w:val="center"/>
          </w:tcPr>
          <w:p w14:paraId="3097916F">
            <w:pPr>
              <w:keepNext w:val="0"/>
              <w:keepLines w:val="0"/>
              <w:suppressLineNumbers w:val="0"/>
              <w:snapToGrid w:val="0"/>
              <w:spacing w:before="0" w:beforeAutospacing="0" w:after="0" w:afterAutospacing="0" w:line="360" w:lineRule="exact"/>
              <w:ind w:left="0" w:right="0"/>
              <w:jc w:val="center"/>
              <w:rPr>
                <w:rFonts w:hint="eastAsia" w:ascii="宋体" w:hAnsi="宋体" w:cs="宋体"/>
                <w:color w:val="auto"/>
                <w:sz w:val="24"/>
                <w:highlight w:val="none"/>
              </w:rPr>
            </w:pPr>
            <w:r>
              <w:rPr>
                <w:rFonts w:hint="eastAsia" w:ascii="宋体" w:hAnsi="宋体" w:cs="宋体"/>
                <w:color w:val="auto"/>
                <w:sz w:val="24"/>
                <w:highlight w:val="none"/>
              </w:rPr>
              <w:t>3</w:t>
            </w:r>
          </w:p>
        </w:tc>
        <w:tc>
          <w:tcPr>
            <w:tcW w:w="1501" w:type="dxa"/>
            <w:tcBorders>
              <w:tl2br w:val="nil"/>
              <w:tr2bl w:val="nil"/>
            </w:tcBorders>
            <w:vAlign w:val="center"/>
          </w:tcPr>
          <w:p w14:paraId="181678B3">
            <w:pPr>
              <w:keepNext w:val="0"/>
              <w:keepLines w:val="0"/>
              <w:suppressLineNumbers w:val="0"/>
              <w:snapToGrid w:val="0"/>
              <w:spacing w:before="0" w:beforeAutospacing="0" w:after="0" w:afterAutospacing="0" w:line="360" w:lineRule="exact"/>
              <w:ind w:left="0" w:right="0"/>
              <w:jc w:val="center"/>
              <w:rPr>
                <w:rFonts w:hint="eastAsia" w:ascii="宋体" w:hAnsi="宋体" w:cs="宋体"/>
                <w:b/>
                <w:color w:val="auto"/>
                <w:sz w:val="24"/>
                <w:highlight w:val="none"/>
              </w:rPr>
            </w:pPr>
            <w:r>
              <w:rPr>
                <w:rFonts w:hint="eastAsia" w:ascii="宋体" w:hAnsi="宋体" w:cs="宋体"/>
                <w:b/>
                <w:color w:val="auto"/>
                <w:sz w:val="24"/>
                <w:highlight w:val="none"/>
              </w:rPr>
              <w:t>是否允许采购进口产品</w:t>
            </w:r>
          </w:p>
        </w:tc>
        <w:tc>
          <w:tcPr>
            <w:tcW w:w="6956" w:type="dxa"/>
            <w:tcBorders>
              <w:tl2br w:val="nil"/>
              <w:tr2bl w:val="nil"/>
            </w:tcBorders>
            <w:vAlign w:val="center"/>
          </w:tcPr>
          <w:p w14:paraId="13E75C6A">
            <w:pPr>
              <w:keepNext w:val="0"/>
              <w:keepLines w:val="0"/>
              <w:suppressLineNumbers w:val="0"/>
              <w:snapToGrid w:val="0"/>
              <w:spacing w:before="0" w:beforeAutospacing="0" w:after="0" w:afterAutospacing="0" w:line="360" w:lineRule="exact"/>
              <w:ind w:left="0" w:right="0"/>
              <w:rPr>
                <w:rFonts w:hint="eastAsia" w:ascii="宋体" w:hAnsi="宋体" w:cs="宋体"/>
                <w:color w:val="auto"/>
                <w:sz w:val="24"/>
                <w:highlight w:val="none"/>
              </w:rPr>
            </w:pPr>
            <w:r>
              <w:rPr>
                <w:rFonts w:hint="eastAsia" w:ascii="宋体" w:hAnsi="宋体" w:cs="宋体"/>
                <w:color w:val="auto"/>
                <w:kern w:val="0"/>
                <w:sz w:val="24"/>
                <w:highlight w:val="none"/>
              </w:rPr>
              <w:t>本项目不允许采购进口产品。</w:t>
            </w:r>
          </w:p>
        </w:tc>
      </w:tr>
      <w:tr w14:paraId="70AA6B7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c>
          <w:tcPr>
            <w:tcW w:w="629" w:type="dxa"/>
            <w:tcBorders>
              <w:tl2br w:val="nil"/>
              <w:tr2bl w:val="nil"/>
            </w:tcBorders>
            <w:vAlign w:val="center"/>
          </w:tcPr>
          <w:p w14:paraId="49231D5F">
            <w:pPr>
              <w:keepNext w:val="0"/>
              <w:keepLines w:val="0"/>
              <w:suppressLineNumbers w:val="0"/>
              <w:snapToGrid w:val="0"/>
              <w:spacing w:before="0" w:beforeAutospacing="0" w:after="0" w:afterAutospacing="0" w:line="360" w:lineRule="exact"/>
              <w:ind w:left="0" w:right="0"/>
              <w:jc w:val="center"/>
              <w:rPr>
                <w:rFonts w:hint="eastAsia" w:ascii="宋体" w:hAnsi="宋体" w:cs="宋体"/>
                <w:color w:val="auto"/>
                <w:sz w:val="24"/>
                <w:highlight w:val="none"/>
              </w:rPr>
            </w:pPr>
            <w:r>
              <w:rPr>
                <w:rFonts w:hint="eastAsia" w:ascii="宋体" w:hAnsi="宋体" w:cs="宋体"/>
                <w:color w:val="auto"/>
                <w:sz w:val="24"/>
                <w:highlight w:val="none"/>
              </w:rPr>
              <w:t>4</w:t>
            </w:r>
          </w:p>
        </w:tc>
        <w:tc>
          <w:tcPr>
            <w:tcW w:w="1501" w:type="dxa"/>
            <w:tcBorders>
              <w:tl2br w:val="nil"/>
              <w:tr2bl w:val="nil"/>
            </w:tcBorders>
            <w:vAlign w:val="center"/>
          </w:tcPr>
          <w:p w14:paraId="5255D741">
            <w:pPr>
              <w:keepNext w:val="0"/>
              <w:keepLines w:val="0"/>
              <w:suppressLineNumbers w:val="0"/>
              <w:snapToGrid w:val="0"/>
              <w:spacing w:before="0" w:beforeAutospacing="0" w:after="0" w:afterAutospacing="0" w:line="360" w:lineRule="exact"/>
              <w:ind w:left="0" w:right="0" w:firstLine="241" w:firstLineChars="100"/>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rPr>
              <w:t>分包</w:t>
            </w:r>
            <w:r>
              <w:rPr>
                <w:rFonts w:hint="eastAsia" w:ascii="宋体" w:hAnsi="宋体" w:cs="宋体"/>
                <w:b/>
                <w:color w:val="auto"/>
                <w:sz w:val="24"/>
                <w:highlight w:val="none"/>
                <w:lang w:val="en-US" w:eastAsia="zh-CN"/>
              </w:rPr>
              <w:t>与转包</w:t>
            </w:r>
          </w:p>
        </w:tc>
        <w:tc>
          <w:tcPr>
            <w:tcW w:w="6956" w:type="dxa"/>
            <w:tcBorders>
              <w:tl2br w:val="nil"/>
              <w:tr2bl w:val="nil"/>
            </w:tcBorders>
            <w:vAlign w:val="center"/>
          </w:tcPr>
          <w:p w14:paraId="5AC6FFE9">
            <w:pPr>
              <w:keepNext w:val="0"/>
              <w:keepLines w:val="0"/>
              <w:suppressLineNumbers w:val="0"/>
              <w:snapToGrid w:val="0"/>
              <w:spacing w:before="0" w:beforeAutospacing="0" w:after="0" w:afterAutospacing="0" w:line="360" w:lineRule="exact"/>
              <w:ind w:left="0" w:right="0"/>
              <w:rPr>
                <w:rFonts w:hint="eastAsia" w:ascii="宋体" w:hAnsi="宋体" w:cs="宋体"/>
                <w:color w:val="auto"/>
                <w:sz w:val="24"/>
                <w:highlight w:val="none"/>
              </w:rPr>
            </w:pPr>
            <w:r>
              <w:rPr>
                <w:rFonts w:hint="eastAsia" w:ascii="宋体" w:hAnsi="宋体" w:cs="宋体"/>
                <w:color w:val="auto"/>
                <w:sz w:val="24"/>
                <w:highlight w:val="none"/>
              </w:rPr>
              <w:t>不同意分包</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转包</w:t>
            </w:r>
            <w:r>
              <w:rPr>
                <w:rFonts w:hint="eastAsia" w:ascii="宋体" w:hAnsi="宋体" w:cs="宋体"/>
                <w:color w:val="auto"/>
                <w:sz w:val="24"/>
                <w:highlight w:val="none"/>
              </w:rPr>
              <w:t>。</w:t>
            </w:r>
          </w:p>
        </w:tc>
      </w:tr>
      <w:tr w14:paraId="1F9965D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trHeight w:val="90" w:hRule="atLeast"/>
        </w:trPr>
        <w:tc>
          <w:tcPr>
            <w:tcW w:w="629" w:type="dxa"/>
            <w:tcBorders>
              <w:tl2br w:val="nil"/>
              <w:tr2bl w:val="nil"/>
            </w:tcBorders>
            <w:vAlign w:val="center"/>
          </w:tcPr>
          <w:p w14:paraId="4F8D75CF">
            <w:pPr>
              <w:keepNext w:val="0"/>
              <w:keepLines w:val="0"/>
              <w:suppressLineNumbers w:val="0"/>
              <w:snapToGrid w:val="0"/>
              <w:spacing w:before="0" w:beforeAutospacing="0" w:after="0" w:afterAutospacing="0" w:line="360" w:lineRule="exact"/>
              <w:ind w:left="0" w:right="0"/>
              <w:jc w:val="center"/>
              <w:rPr>
                <w:rFonts w:hint="eastAsia" w:ascii="宋体" w:hAnsi="宋体" w:cs="宋体"/>
                <w:color w:val="auto"/>
                <w:sz w:val="24"/>
                <w:highlight w:val="none"/>
              </w:rPr>
            </w:pPr>
            <w:r>
              <w:rPr>
                <w:rFonts w:hint="eastAsia" w:ascii="宋体" w:hAnsi="宋体" w:cs="宋体"/>
                <w:color w:val="auto"/>
                <w:sz w:val="24"/>
                <w:highlight w:val="none"/>
              </w:rPr>
              <w:t>5</w:t>
            </w:r>
          </w:p>
        </w:tc>
        <w:tc>
          <w:tcPr>
            <w:tcW w:w="1501" w:type="dxa"/>
            <w:tcBorders>
              <w:tl2br w:val="nil"/>
              <w:tr2bl w:val="nil"/>
            </w:tcBorders>
            <w:vAlign w:val="center"/>
          </w:tcPr>
          <w:p w14:paraId="27CD511A">
            <w:pPr>
              <w:keepNext w:val="0"/>
              <w:keepLines w:val="0"/>
              <w:suppressLineNumbers w:val="0"/>
              <w:snapToGrid w:val="0"/>
              <w:spacing w:before="0" w:beforeAutospacing="0" w:after="0" w:afterAutospacing="0" w:line="360" w:lineRule="exact"/>
              <w:ind w:left="0" w:right="0"/>
              <w:jc w:val="center"/>
              <w:rPr>
                <w:rFonts w:hint="eastAsia" w:ascii="宋体" w:hAnsi="宋体" w:cs="宋体"/>
                <w:b/>
                <w:color w:val="auto"/>
                <w:sz w:val="24"/>
                <w:highlight w:val="none"/>
              </w:rPr>
            </w:pPr>
            <w:r>
              <w:rPr>
                <w:rFonts w:hint="eastAsia" w:ascii="宋体" w:hAnsi="宋体" w:cs="宋体"/>
                <w:b/>
                <w:color w:val="auto"/>
                <w:sz w:val="24"/>
                <w:highlight w:val="none"/>
              </w:rPr>
              <w:t>开标前答疑会或现场考察</w:t>
            </w:r>
          </w:p>
        </w:tc>
        <w:tc>
          <w:tcPr>
            <w:tcW w:w="6956" w:type="dxa"/>
            <w:tcBorders>
              <w:tl2br w:val="nil"/>
              <w:tr2bl w:val="nil"/>
            </w:tcBorders>
            <w:vAlign w:val="center"/>
          </w:tcPr>
          <w:p w14:paraId="30F97FB4">
            <w:pPr>
              <w:keepNext w:val="0"/>
              <w:keepLines w:val="0"/>
              <w:suppressLineNumbers w:val="0"/>
              <w:snapToGrid w:val="0"/>
              <w:spacing w:before="0" w:beforeAutospacing="0" w:after="0" w:afterAutospacing="0" w:line="360" w:lineRule="exact"/>
              <w:ind w:left="0" w:right="0"/>
              <w:rPr>
                <w:rFonts w:hint="eastAsia" w:ascii="宋体" w:hAnsi="宋体" w:cs="宋体"/>
                <w:color w:val="auto"/>
                <w:sz w:val="24"/>
                <w:highlight w:val="none"/>
              </w:rPr>
            </w:pPr>
            <w:r>
              <w:rPr>
                <w:rFonts w:hint="eastAsia" w:ascii="宋体" w:hAnsi="宋体" w:cs="宋体"/>
                <w:color w:val="auto"/>
                <w:sz w:val="24"/>
                <w:highlight w:val="none"/>
              </w:rPr>
              <w:t>不组织。</w:t>
            </w:r>
          </w:p>
        </w:tc>
      </w:tr>
      <w:tr w14:paraId="53BE71A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trHeight w:val="368" w:hRule="atLeast"/>
        </w:trPr>
        <w:tc>
          <w:tcPr>
            <w:tcW w:w="629" w:type="dxa"/>
            <w:tcBorders>
              <w:tl2br w:val="nil"/>
              <w:tr2bl w:val="nil"/>
            </w:tcBorders>
            <w:vAlign w:val="center"/>
          </w:tcPr>
          <w:p w14:paraId="1FD8EA83">
            <w:pPr>
              <w:keepNext w:val="0"/>
              <w:keepLines w:val="0"/>
              <w:suppressLineNumbers w:val="0"/>
              <w:snapToGrid w:val="0"/>
              <w:spacing w:before="0" w:beforeAutospacing="0" w:after="0" w:afterAutospacing="0" w:line="360" w:lineRule="exact"/>
              <w:ind w:left="0" w:right="0"/>
              <w:jc w:val="center"/>
              <w:rPr>
                <w:rFonts w:hint="eastAsia" w:ascii="宋体" w:hAnsi="宋体" w:cs="宋体"/>
                <w:color w:val="auto"/>
                <w:sz w:val="24"/>
                <w:highlight w:val="none"/>
              </w:rPr>
            </w:pPr>
            <w:r>
              <w:rPr>
                <w:rFonts w:hint="eastAsia" w:ascii="宋体" w:hAnsi="宋体" w:cs="宋体"/>
                <w:color w:val="auto"/>
                <w:sz w:val="24"/>
                <w:highlight w:val="none"/>
              </w:rPr>
              <w:t>6</w:t>
            </w:r>
          </w:p>
        </w:tc>
        <w:tc>
          <w:tcPr>
            <w:tcW w:w="1501" w:type="dxa"/>
            <w:tcBorders>
              <w:tl2br w:val="nil"/>
              <w:tr2bl w:val="nil"/>
            </w:tcBorders>
            <w:vAlign w:val="center"/>
          </w:tcPr>
          <w:p w14:paraId="36656068">
            <w:pPr>
              <w:keepNext w:val="0"/>
              <w:keepLines w:val="0"/>
              <w:suppressLineNumbers w:val="0"/>
              <w:snapToGrid w:val="0"/>
              <w:spacing w:before="0" w:beforeAutospacing="0" w:after="0" w:afterAutospacing="0" w:line="360" w:lineRule="exact"/>
              <w:ind w:left="0" w:right="0"/>
              <w:jc w:val="center"/>
              <w:rPr>
                <w:rFonts w:hint="eastAsia" w:ascii="宋体" w:hAnsi="宋体" w:cs="宋体"/>
                <w:b/>
                <w:color w:val="auto"/>
                <w:sz w:val="24"/>
                <w:highlight w:val="none"/>
              </w:rPr>
            </w:pPr>
            <w:r>
              <w:rPr>
                <w:rFonts w:hint="eastAsia" w:ascii="宋体" w:hAnsi="宋体" w:cs="宋体"/>
                <w:b/>
                <w:color w:val="auto"/>
                <w:sz w:val="24"/>
                <w:highlight w:val="none"/>
              </w:rPr>
              <w:t>样品提供</w:t>
            </w:r>
          </w:p>
        </w:tc>
        <w:tc>
          <w:tcPr>
            <w:tcW w:w="6956" w:type="dxa"/>
            <w:tcBorders>
              <w:tl2br w:val="nil"/>
              <w:tr2bl w:val="nil"/>
            </w:tcBorders>
            <w:vAlign w:val="center"/>
          </w:tcPr>
          <w:p w14:paraId="1B2E6ED5">
            <w:pPr>
              <w:keepNext w:val="0"/>
              <w:keepLines w:val="0"/>
              <w:suppressLineNumbers w:val="0"/>
              <w:snapToGrid w:val="0"/>
              <w:spacing w:before="0" w:beforeAutospacing="0" w:after="0" w:afterAutospacing="0" w:line="360" w:lineRule="exact"/>
              <w:ind w:left="0" w:right="0"/>
              <w:rPr>
                <w:rFonts w:hint="eastAsia" w:ascii="宋体" w:hAnsi="宋体" w:cs="宋体"/>
                <w:color w:val="auto"/>
                <w:kern w:val="0"/>
                <w:sz w:val="24"/>
                <w:highlight w:val="none"/>
              </w:rPr>
            </w:pPr>
            <w:r>
              <w:rPr>
                <w:rFonts w:hint="eastAsia" w:ascii="宋体" w:hAnsi="宋体" w:cs="宋体"/>
                <w:color w:val="auto"/>
                <w:sz w:val="24"/>
                <w:highlight w:val="none"/>
              </w:rPr>
              <w:t>不要求提供。</w:t>
            </w:r>
          </w:p>
        </w:tc>
      </w:tr>
      <w:tr w14:paraId="6334ED5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c>
          <w:tcPr>
            <w:tcW w:w="629" w:type="dxa"/>
            <w:tcBorders>
              <w:tl2br w:val="nil"/>
              <w:tr2bl w:val="nil"/>
            </w:tcBorders>
            <w:vAlign w:val="center"/>
          </w:tcPr>
          <w:p w14:paraId="2EF0F428">
            <w:pPr>
              <w:keepNext w:val="0"/>
              <w:keepLines w:val="0"/>
              <w:suppressLineNumbers w:val="0"/>
              <w:snapToGrid w:val="0"/>
              <w:spacing w:before="0" w:beforeAutospacing="0" w:after="0" w:afterAutospacing="0" w:line="360" w:lineRule="exact"/>
              <w:ind w:left="0" w:right="0"/>
              <w:jc w:val="center"/>
              <w:rPr>
                <w:rFonts w:hint="eastAsia" w:ascii="宋体" w:hAnsi="宋体" w:cs="宋体"/>
                <w:color w:val="auto"/>
                <w:sz w:val="24"/>
                <w:highlight w:val="none"/>
              </w:rPr>
            </w:pPr>
            <w:r>
              <w:rPr>
                <w:rFonts w:hint="eastAsia" w:ascii="宋体" w:hAnsi="宋体" w:cs="宋体"/>
                <w:color w:val="auto"/>
                <w:sz w:val="24"/>
                <w:highlight w:val="none"/>
              </w:rPr>
              <w:t>7</w:t>
            </w:r>
          </w:p>
        </w:tc>
        <w:tc>
          <w:tcPr>
            <w:tcW w:w="1501" w:type="dxa"/>
            <w:tcBorders>
              <w:tl2br w:val="nil"/>
              <w:tr2bl w:val="nil"/>
            </w:tcBorders>
            <w:vAlign w:val="center"/>
          </w:tcPr>
          <w:p w14:paraId="25158F44">
            <w:pPr>
              <w:keepNext w:val="0"/>
              <w:keepLines w:val="0"/>
              <w:suppressLineNumbers w:val="0"/>
              <w:snapToGrid w:val="0"/>
              <w:spacing w:before="0" w:beforeAutospacing="0" w:after="0" w:afterAutospacing="0" w:line="360" w:lineRule="exact"/>
              <w:ind w:left="0" w:right="0"/>
              <w:jc w:val="center"/>
              <w:rPr>
                <w:rFonts w:hint="eastAsia" w:ascii="宋体" w:hAnsi="宋体" w:cs="宋体"/>
                <w:bCs/>
                <w:color w:val="auto"/>
                <w:sz w:val="24"/>
                <w:highlight w:val="none"/>
              </w:rPr>
            </w:pPr>
            <w:r>
              <w:rPr>
                <w:rFonts w:hint="eastAsia" w:ascii="宋体" w:hAnsi="宋体" w:cs="宋体"/>
                <w:b/>
                <w:color w:val="auto"/>
                <w:sz w:val="24"/>
                <w:highlight w:val="none"/>
              </w:rPr>
              <w:t>方案讲解演示</w:t>
            </w:r>
          </w:p>
        </w:tc>
        <w:tc>
          <w:tcPr>
            <w:tcW w:w="6956" w:type="dxa"/>
            <w:tcBorders>
              <w:tl2br w:val="nil"/>
              <w:tr2bl w:val="nil"/>
            </w:tcBorders>
            <w:vAlign w:val="center"/>
          </w:tcPr>
          <w:p w14:paraId="5DA3227B">
            <w:pPr>
              <w:keepNext w:val="0"/>
              <w:keepLines w:val="0"/>
              <w:suppressLineNumbers w:val="0"/>
              <w:snapToGrid w:val="0"/>
              <w:spacing w:before="0" w:beforeAutospacing="0" w:after="0" w:afterAutospacing="0" w:line="360" w:lineRule="exact"/>
              <w:ind w:left="0" w:right="0"/>
              <w:rPr>
                <w:rFonts w:hint="eastAsia" w:ascii="宋体" w:hAnsi="宋体" w:cs="宋体"/>
                <w:b/>
                <w:color w:val="auto"/>
                <w:kern w:val="0"/>
                <w:sz w:val="24"/>
                <w:highlight w:val="none"/>
                <w:lang w:val="zh-CN"/>
              </w:rPr>
            </w:pPr>
            <w:r>
              <w:rPr>
                <w:rFonts w:hint="eastAsia" w:ascii="宋体" w:hAnsi="宋体" w:cs="宋体"/>
                <w:color w:val="auto"/>
                <w:sz w:val="24"/>
                <w:highlight w:val="none"/>
              </w:rPr>
              <w:t>不组织。</w:t>
            </w:r>
          </w:p>
        </w:tc>
      </w:tr>
      <w:tr w14:paraId="4633753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c>
          <w:tcPr>
            <w:tcW w:w="629" w:type="dxa"/>
            <w:vMerge w:val="restart"/>
            <w:tcBorders>
              <w:tl2br w:val="nil"/>
              <w:tr2bl w:val="nil"/>
            </w:tcBorders>
            <w:vAlign w:val="center"/>
          </w:tcPr>
          <w:p w14:paraId="7F92ED31">
            <w:pPr>
              <w:keepNext w:val="0"/>
              <w:keepLines w:val="0"/>
              <w:suppressLineNumbers w:val="0"/>
              <w:snapToGrid w:val="0"/>
              <w:spacing w:before="0" w:beforeAutospacing="0" w:after="0" w:afterAutospacing="0" w:line="360" w:lineRule="exact"/>
              <w:ind w:left="0" w:right="0"/>
              <w:jc w:val="center"/>
              <w:rPr>
                <w:rFonts w:hint="eastAsia" w:ascii="宋体" w:hAnsi="宋体" w:cs="宋体"/>
                <w:color w:val="auto"/>
                <w:sz w:val="24"/>
                <w:highlight w:val="none"/>
              </w:rPr>
            </w:pPr>
            <w:r>
              <w:rPr>
                <w:rFonts w:hint="eastAsia" w:ascii="宋体" w:hAnsi="宋体" w:cs="宋体"/>
                <w:color w:val="auto"/>
                <w:sz w:val="24"/>
                <w:highlight w:val="none"/>
              </w:rPr>
              <w:t>8</w:t>
            </w:r>
          </w:p>
        </w:tc>
        <w:tc>
          <w:tcPr>
            <w:tcW w:w="1501" w:type="dxa"/>
            <w:vMerge w:val="restart"/>
            <w:tcBorders>
              <w:tl2br w:val="nil"/>
              <w:tr2bl w:val="nil"/>
            </w:tcBorders>
            <w:vAlign w:val="center"/>
          </w:tcPr>
          <w:p w14:paraId="366E271A">
            <w:pPr>
              <w:keepNext w:val="0"/>
              <w:keepLines w:val="0"/>
              <w:suppressLineNumbers w:val="0"/>
              <w:snapToGrid w:val="0"/>
              <w:spacing w:before="0" w:beforeAutospacing="0" w:after="0" w:afterAutospacing="0" w:line="360" w:lineRule="exact"/>
              <w:ind w:left="0" w:right="0"/>
              <w:jc w:val="center"/>
              <w:rPr>
                <w:rFonts w:hint="eastAsia" w:ascii="宋体" w:hAnsi="宋体" w:cs="宋体"/>
                <w:b/>
                <w:color w:val="auto"/>
                <w:sz w:val="24"/>
                <w:highlight w:val="none"/>
              </w:rPr>
            </w:pPr>
            <w:r>
              <w:rPr>
                <w:rFonts w:hint="eastAsia" w:ascii="宋体" w:hAnsi="宋体" w:cs="宋体"/>
                <w:b/>
                <w:color w:val="auto"/>
                <w:sz w:val="24"/>
                <w:highlight w:val="none"/>
                <w:lang w:eastAsia="zh-CN"/>
              </w:rPr>
              <w:t>供应商</w:t>
            </w:r>
            <w:r>
              <w:rPr>
                <w:rFonts w:hint="eastAsia" w:ascii="宋体" w:hAnsi="宋体" w:cs="宋体"/>
                <w:b/>
                <w:color w:val="auto"/>
                <w:sz w:val="24"/>
                <w:highlight w:val="none"/>
              </w:rPr>
              <w:t>应当提供的资格、资信证明文件</w:t>
            </w:r>
          </w:p>
        </w:tc>
        <w:tc>
          <w:tcPr>
            <w:tcW w:w="6956" w:type="dxa"/>
            <w:tcBorders>
              <w:tl2br w:val="nil"/>
              <w:tr2bl w:val="nil"/>
            </w:tcBorders>
            <w:vAlign w:val="center"/>
          </w:tcPr>
          <w:p w14:paraId="6085A3FB">
            <w:pPr>
              <w:keepNext w:val="0"/>
              <w:keepLines w:val="0"/>
              <w:suppressLineNumbers w:val="0"/>
              <w:snapToGrid w:val="0"/>
              <w:spacing w:before="0" w:beforeAutospacing="0" w:after="0" w:afterAutospacing="0" w:line="360" w:lineRule="exact"/>
              <w:ind w:left="0" w:right="0"/>
              <w:rPr>
                <w:rFonts w:hint="eastAsia" w:ascii="宋体" w:hAnsi="宋体" w:cs="宋体"/>
                <w:color w:val="auto"/>
                <w:sz w:val="24"/>
                <w:highlight w:val="none"/>
              </w:rPr>
            </w:pPr>
            <w:r>
              <w:rPr>
                <w:rFonts w:hint="eastAsia" w:ascii="宋体" w:hAnsi="宋体" w:cs="宋体"/>
                <w:color w:val="auto"/>
                <w:sz w:val="24"/>
                <w:highlight w:val="none"/>
              </w:rPr>
              <w:t>（1）资格证明文件：见招标文件第二部分</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.1。</w:t>
            </w:r>
          </w:p>
          <w:p w14:paraId="7BADF044">
            <w:pPr>
              <w:keepNext w:val="0"/>
              <w:keepLines w:val="0"/>
              <w:suppressLineNumbers w:val="0"/>
              <w:snapToGrid w:val="0"/>
              <w:spacing w:before="0" w:beforeAutospacing="0" w:after="0" w:afterAutospacing="0" w:line="360" w:lineRule="exact"/>
              <w:ind w:left="0" w:right="0"/>
              <w:rPr>
                <w:rFonts w:hint="eastAsia" w:ascii="宋体" w:hAnsi="宋体" w:cs="宋体"/>
                <w:snapToGrid w:val="0"/>
                <w:color w:val="auto"/>
                <w:kern w:val="0"/>
                <w:sz w:val="24"/>
                <w:highlight w:val="none"/>
              </w:rPr>
            </w:pPr>
            <w:r>
              <w:rPr>
                <w:rFonts w:hint="eastAsia" w:ascii="宋体" w:hAnsi="宋体" w:cs="宋体"/>
                <w:color w:val="auto"/>
                <w:kern w:val="0"/>
                <w:sz w:val="24"/>
                <w:highlight w:val="none"/>
                <w:lang w:val="zh-CN"/>
              </w:rPr>
              <w:t>供应商未提供有效的资格证明文件的，视为供应商不具备招标文件中规定的资格要求，投标无效。</w:t>
            </w:r>
          </w:p>
        </w:tc>
      </w:tr>
      <w:tr w14:paraId="1ED0D88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c>
          <w:tcPr>
            <w:tcW w:w="629" w:type="dxa"/>
            <w:vMerge w:val="continue"/>
            <w:tcBorders>
              <w:tl2br w:val="nil"/>
              <w:tr2bl w:val="nil"/>
            </w:tcBorders>
            <w:vAlign w:val="center"/>
          </w:tcPr>
          <w:p w14:paraId="456645A6">
            <w:pPr>
              <w:keepNext w:val="0"/>
              <w:keepLines w:val="0"/>
              <w:suppressLineNumbers w:val="0"/>
              <w:snapToGrid w:val="0"/>
              <w:spacing w:before="0" w:beforeAutospacing="0" w:after="0" w:afterAutospacing="0" w:line="360" w:lineRule="exact"/>
              <w:ind w:left="0" w:right="0"/>
              <w:jc w:val="center"/>
              <w:rPr>
                <w:rFonts w:hint="eastAsia" w:ascii="宋体" w:hAnsi="宋体" w:cs="宋体"/>
                <w:color w:val="auto"/>
                <w:sz w:val="24"/>
                <w:highlight w:val="none"/>
              </w:rPr>
            </w:pPr>
          </w:p>
        </w:tc>
        <w:tc>
          <w:tcPr>
            <w:tcW w:w="1501" w:type="dxa"/>
            <w:vMerge w:val="continue"/>
            <w:tcBorders>
              <w:tl2br w:val="nil"/>
              <w:tr2bl w:val="nil"/>
            </w:tcBorders>
            <w:vAlign w:val="center"/>
          </w:tcPr>
          <w:p w14:paraId="21461E7E">
            <w:pPr>
              <w:keepNext w:val="0"/>
              <w:keepLines w:val="0"/>
              <w:suppressLineNumbers w:val="0"/>
              <w:snapToGrid w:val="0"/>
              <w:spacing w:before="0" w:beforeAutospacing="0" w:after="0" w:afterAutospacing="0" w:line="360" w:lineRule="exact"/>
              <w:ind w:left="0" w:right="0"/>
              <w:jc w:val="center"/>
              <w:rPr>
                <w:rFonts w:hint="eastAsia" w:ascii="宋体" w:hAnsi="宋体" w:cs="宋体"/>
                <w:b/>
                <w:color w:val="auto"/>
                <w:sz w:val="24"/>
                <w:highlight w:val="none"/>
              </w:rPr>
            </w:pPr>
          </w:p>
        </w:tc>
        <w:tc>
          <w:tcPr>
            <w:tcW w:w="6956" w:type="dxa"/>
            <w:tcBorders>
              <w:tl2br w:val="nil"/>
              <w:tr2bl w:val="nil"/>
            </w:tcBorders>
            <w:vAlign w:val="center"/>
          </w:tcPr>
          <w:p w14:paraId="3177EE15">
            <w:pPr>
              <w:keepNext w:val="0"/>
              <w:keepLines w:val="0"/>
              <w:suppressLineNumbers w:val="0"/>
              <w:snapToGrid w:val="0"/>
              <w:spacing w:before="0" w:beforeAutospacing="0" w:after="0" w:afterAutospacing="0" w:line="360" w:lineRule="exact"/>
              <w:ind w:left="0" w:right="0"/>
              <w:rPr>
                <w:rFonts w:hint="eastAsia" w:ascii="宋体" w:hAnsi="宋体" w:cs="宋体"/>
                <w:color w:val="auto"/>
                <w:sz w:val="24"/>
                <w:highlight w:val="none"/>
              </w:rPr>
            </w:pPr>
            <w:r>
              <w:rPr>
                <w:rFonts w:hint="eastAsia" w:ascii="宋体" w:hAnsi="宋体" w:cs="宋体"/>
                <w:color w:val="auto"/>
                <w:sz w:val="24"/>
                <w:highlight w:val="none"/>
              </w:rPr>
              <w:t>（2）资信证明文件：根据招标文件第四部分评标标准提供。</w:t>
            </w:r>
          </w:p>
        </w:tc>
      </w:tr>
      <w:tr w14:paraId="1CD4014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c>
          <w:tcPr>
            <w:tcW w:w="629" w:type="dxa"/>
            <w:tcBorders>
              <w:tl2br w:val="nil"/>
              <w:tr2bl w:val="nil"/>
            </w:tcBorders>
            <w:vAlign w:val="center"/>
          </w:tcPr>
          <w:p w14:paraId="056B5848">
            <w:pPr>
              <w:keepNext w:val="0"/>
              <w:keepLines w:val="0"/>
              <w:suppressLineNumbers w:val="0"/>
              <w:snapToGrid w:val="0"/>
              <w:spacing w:before="0" w:beforeAutospacing="0" w:after="0" w:afterAutospacing="0" w:line="360" w:lineRule="exact"/>
              <w:ind w:left="0" w:right="0"/>
              <w:jc w:val="center"/>
              <w:rPr>
                <w:rFonts w:hint="eastAsia" w:ascii="宋体" w:hAnsi="宋体" w:cs="宋体"/>
                <w:color w:val="auto"/>
                <w:sz w:val="24"/>
                <w:highlight w:val="none"/>
              </w:rPr>
            </w:pPr>
            <w:r>
              <w:rPr>
                <w:rFonts w:hint="eastAsia" w:ascii="宋体" w:hAnsi="宋体" w:cs="宋体"/>
                <w:color w:val="auto"/>
                <w:sz w:val="24"/>
                <w:highlight w:val="none"/>
              </w:rPr>
              <w:t>9</w:t>
            </w:r>
          </w:p>
        </w:tc>
        <w:tc>
          <w:tcPr>
            <w:tcW w:w="1501" w:type="dxa"/>
            <w:tcBorders>
              <w:tl2br w:val="nil"/>
              <w:tr2bl w:val="nil"/>
            </w:tcBorders>
            <w:vAlign w:val="center"/>
          </w:tcPr>
          <w:p w14:paraId="0929384A">
            <w:pPr>
              <w:keepNext w:val="0"/>
              <w:keepLines w:val="0"/>
              <w:suppressLineNumbers w:val="0"/>
              <w:snapToGrid w:val="0"/>
              <w:spacing w:before="0" w:beforeAutospacing="0" w:after="0" w:afterAutospacing="0" w:line="360" w:lineRule="exact"/>
              <w:ind w:left="0" w:right="0"/>
              <w:jc w:val="center"/>
              <w:rPr>
                <w:rFonts w:hint="eastAsia" w:ascii="宋体" w:hAnsi="宋体" w:cs="宋体"/>
                <w:b/>
                <w:color w:val="auto"/>
                <w:sz w:val="24"/>
                <w:highlight w:val="none"/>
              </w:rPr>
            </w:pPr>
            <w:r>
              <w:rPr>
                <w:rFonts w:hint="eastAsia" w:ascii="宋体" w:hAnsi="宋体" w:cs="宋体"/>
                <w:b/>
                <w:color w:val="auto"/>
                <w:sz w:val="24"/>
                <w:highlight w:val="none"/>
              </w:rPr>
              <w:t>节能产品、环境标志产品</w:t>
            </w:r>
          </w:p>
        </w:tc>
        <w:tc>
          <w:tcPr>
            <w:tcW w:w="6956" w:type="dxa"/>
            <w:tcBorders>
              <w:tl2br w:val="nil"/>
              <w:tr2bl w:val="nil"/>
            </w:tcBorders>
            <w:vAlign w:val="center"/>
          </w:tcPr>
          <w:p w14:paraId="16776C2E">
            <w:pPr>
              <w:keepNext w:val="0"/>
              <w:keepLines w:val="0"/>
              <w:suppressLineNumbers w:val="0"/>
              <w:snapToGrid w:val="0"/>
              <w:spacing w:before="0" w:beforeAutospacing="0" w:after="0" w:afterAutospacing="0" w:line="360" w:lineRule="exact"/>
              <w:ind w:left="0" w:right="0"/>
              <w:rPr>
                <w:rFonts w:hint="eastAsia" w:ascii="宋体" w:hAnsi="宋体" w:cs="宋体"/>
                <w:color w:val="auto"/>
                <w:sz w:val="24"/>
                <w:highlight w:val="none"/>
              </w:rPr>
            </w:pPr>
            <w:r>
              <w:rPr>
                <w:rFonts w:hint="eastAsia" w:ascii="宋体" w:hAnsi="宋体" w:cs="宋体"/>
                <w:color w:val="auto"/>
                <w:sz w:val="24"/>
                <w:highlight w:val="none"/>
              </w:rPr>
              <w:t>（1）节能产品的强制采购政策</w:t>
            </w:r>
          </w:p>
          <w:p w14:paraId="074C8D6C">
            <w:pPr>
              <w:keepNext w:val="0"/>
              <w:keepLines w:val="0"/>
              <w:suppressLineNumbers w:val="0"/>
              <w:snapToGrid w:val="0"/>
              <w:spacing w:before="0" w:beforeAutospacing="0" w:after="0" w:afterAutospacing="0" w:line="360" w:lineRule="exact"/>
              <w:ind w:left="0" w:right="0"/>
              <w:rPr>
                <w:rFonts w:hint="eastAsia" w:ascii="宋体" w:hAnsi="宋体" w:cs="宋体"/>
                <w:color w:val="auto"/>
                <w:sz w:val="24"/>
                <w:highlight w:val="none"/>
              </w:rPr>
            </w:pPr>
            <w:r>
              <w:rPr>
                <w:rFonts w:hint="eastAsia" w:ascii="宋体" w:hAnsi="宋体" w:cs="宋体"/>
                <w:color w:val="auto"/>
                <w:sz w:val="24"/>
                <w:highlight w:val="none"/>
              </w:rPr>
              <w:t xml:space="preserve">根据财政部、国家发展和改革委员会、生态环境部等部门公布的政府采购节能产品、环境标志产品品目清单的规定，依据品目清单和认证证书实施政府优先采购和强制采购。采购人拟采购的产品属于品目清单范围内的强制采购品目的，供应商提供的产品应具有国家确定的认证机构出具的、处于有效期之内的节能产品认证证书，并在投标文件中提供该产品节能产品认证证书，否则无效。（注：本项目执行最新政府采购节能产品、环境标志产品品目清单。） </w:t>
            </w:r>
          </w:p>
          <w:p w14:paraId="6273798F">
            <w:pPr>
              <w:keepNext w:val="0"/>
              <w:keepLines w:val="0"/>
              <w:suppressLineNumbers w:val="0"/>
              <w:snapToGrid w:val="0"/>
              <w:spacing w:before="0" w:beforeAutospacing="0" w:after="0" w:afterAutospacing="0" w:line="360" w:lineRule="exact"/>
              <w:ind w:left="0" w:right="0"/>
              <w:rPr>
                <w:rFonts w:hint="eastAsia" w:ascii="宋体" w:hAnsi="宋体" w:cs="宋体"/>
                <w:color w:val="auto"/>
                <w:sz w:val="24"/>
                <w:highlight w:val="none"/>
              </w:rPr>
            </w:pPr>
            <w:r>
              <w:rPr>
                <w:rFonts w:hint="eastAsia" w:ascii="宋体" w:hAnsi="宋体" w:cs="宋体"/>
                <w:color w:val="auto"/>
                <w:sz w:val="24"/>
                <w:highlight w:val="none"/>
              </w:rPr>
              <w:t>（2）节能产品、环境标志产品的优先采购政策</w:t>
            </w:r>
          </w:p>
          <w:p w14:paraId="67708C4F">
            <w:pPr>
              <w:keepNext w:val="0"/>
              <w:keepLines w:val="0"/>
              <w:suppressLineNumbers w:val="0"/>
              <w:snapToGrid w:val="0"/>
              <w:spacing w:before="0" w:beforeAutospacing="0" w:after="0" w:afterAutospacing="0" w:line="360" w:lineRule="exact"/>
              <w:ind w:left="0" w:right="0"/>
              <w:rPr>
                <w:rFonts w:hint="eastAsia" w:ascii="宋体" w:hAnsi="宋体" w:cs="宋体"/>
                <w:color w:val="auto"/>
                <w:sz w:val="24"/>
                <w:highlight w:val="none"/>
              </w:rPr>
            </w:pPr>
            <w:r>
              <w:rPr>
                <w:rFonts w:hint="eastAsia" w:ascii="宋体" w:hAnsi="宋体" w:cs="宋体"/>
                <w:color w:val="auto"/>
                <w:sz w:val="24"/>
                <w:highlight w:val="none"/>
              </w:rPr>
              <w:t xml:space="preserve">根据财政部、国家发展和改革委员会、生态环境部等部门公布的 政府采购节能产品、环境标志产品品目清单的规定、依据品目清单和认证证书实施政府优先采购和强制采购。采购人拟采购的产品属于品目清单范围内的优先采购品目的，供应商提供的产品应具有国家确定的认证机构出具的、处于有效期之内的节能产品、环境标志产品认证证书，并在投标文件中提供该产品节能产品、环境标志产品认证证书。（注：本项目执行最新政府采购节能产品、环境标志产品品目清单。） </w:t>
            </w:r>
          </w:p>
        </w:tc>
      </w:tr>
      <w:tr w14:paraId="6C39E9B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c>
          <w:tcPr>
            <w:tcW w:w="629" w:type="dxa"/>
            <w:tcBorders>
              <w:tl2br w:val="nil"/>
              <w:tr2bl w:val="nil"/>
            </w:tcBorders>
            <w:vAlign w:val="center"/>
          </w:tcPr>
          <w:p w14:paraId="230054B1">
            <w:pPr>
              <w:keepNext w:val="0"/>
              <w:keepLines w:val="0"/>
              <w:suppressLineNumbers w:val="0"/>
              <w:snapToGrid w:val="0"/>
              <w:spacing w:before="0" w:beforeAutospacing="0" w:after="0" w:afterAutospacing="0" w:line="360" w:lineRule="exact"/>
              <w:ind w:left="0" w:right="0"/>
              <w:jc w:val="center"/>
              <w:rPr>
                <w:rFonts w:hint="eastAsia" w:ascii="宋体" w:hAnsi="宋体" w:cs="宋体"/>
                <w:color w:val="auto"/>
                <w:sz w:val="24"/>
                <w:highlight w:val="none"/>
              </w:rPr>
            </w:pPr>
            <w:r>
              <w:rPr>
                <w:rFonts w:hint="eastAsia" w:ascii="宋体" w:hAnsi="宋体" w:cs="宋体"/>
                <w:color w:val="auto"/>
                <w:sz w:val="24"/>
                <w:highlight w:val="none"/>
              </w:rPr>
              <w:t>10</w:t>
            </w:r>
          </w:p>
        </w:tc>
        <w:tc>
          <w:tcPr>
            <w:tcW w:w="1501" w:type="dxa"/>
            <w:tcBorders>
              <w:tl2br w:val="nil"/>
              <w:tr2bl w:val="nil"/>
            </w:tcBorders>
            <w:vAlign w:val="center"/>
          </w:tcPr>
          <w:p w14:paraId="749166AE">
            <w:pPr>
              <w:keepNext w:val="0"/>
              <w:keepLines w:val="0"/>
              <w:suppressLineNumbers w:val="0"/>
              <w:snapToGrid w:val="0"/>
              <w:spacing w:before="0" w:beforeAutospacing="0" w:after="0" w:afterAutospacing="0" w:line="360" w:lineRule="exact"/>
              <w:ind w:left="0" w:right="0"/>
              <w:jc w:val="center"/>
              <w:rPr>
                <w:rFonts w:hint="eastAsia" w:ascii="宋体" w:hAnsi="宋体" w:cs="宋体"/>
                <w:b/>
                <w:color w:val="auto"/>
                <w:sz w:val="24"/>
                <w:highlight w:val="none"/>
              </w:rPr>
            </w:pPr>
            <w:r>
              <w:rPr>
                <w:rFonts w:hint="eastAsia" w:ascii="宋体" w:hAnsi="宋体" w:cs="宋体"/>
                <w:b/>
                <w:color w:val="auto"/>
                <w:sz w:val="24"/>
                <w:highlight w:val="none"/>
              </w:rPr>
              <w:t>报价要求</w:t>
            </w:r>
          </w:p>
        </w:tc>
        <w:tc>
          <w:tcPr>
            <w:tcW w:w="6956" w:type="dxa"/>
            <w:tcBorders>
              <w:tl2br w:val="nil"/>
              <w:tr2bl w:val="nil"/>
            </w:tcBorders>
            <w:vAlign w:val="center"/>
          </w:tcPr>
          <w:p w14:paraId="42FC6BE7">
            <w:pPr>
              <w:keepNext w:val="0"/>
              <w:keepLines w:val="0"/>
              <w:suppressLineNumbers w:val="0"/>
              <w:snapToGrid w:val="0"/>
              <w:spacing w:before="0" w:beforeAutospacing="0" w:after="0" w:afterAutospacing="0" w:line="360" w:lineRule="exact"/>
              <w:ind w:left="0" w:right="0"/>
              <w:jc w:val="left"/>
              <w:rPr>
                <w:rFonts w:hint="default" w:ascii="宋体" w:hAnsi="宋体" w:cs="宋体"/>
                <w:b/>
                <w:color w:val="auto"/>
                <w:kern w:val="0"/>
                <w:sz w:val="24"/>
                <w:highlight w:val="none"/>
                <w:lang w:val="zh-CN"/>
              </w:rPr>
            </w:pPr>
            <w:r>
              <w:rPr>
                <w:rFonts w:hint="eastAsia" w:ascii="宋体" w:hAnsi="宋体" w:cs="宋体"/>
                <w:color w:val="auto"/>
                <w:kern w:val="0"/>
                <w:sz w:val="24"/>
                <w:highlight w:val="none"/>
                <w:lang w:val="zh-CN"/>
              </w:rPr>
              <w:t>有关本项目实施所需的所有费用（含税费）均计入报价。</w:t>
            </w:r>
            <w:r>
              <w:rPr>
                <w:rFonts w:hint="eastAsia" w:ascii="宋体" w:hAnsi="宋体" w:cs="宋体"/>
                <w:b/>
                <w:bCs/>
                <w:color w:val="auto"/>
                <w:kern w:val="0"/>
                <w:sz w:val="24"/>
                <w:highlight w:val="none"/>
                <w:lang w:val="zh-CN"/>
              </w:rPr>
              <w:t>投标文件</w:t>
            </w:r>
            <w:r>
              <w:rPr>
                <w:rFonts w:hint="eastAsia" w:ascii="宋体" w:hAnsi="宋体" w:cs="宋体"/>
                <w:b/>
                <w:bCs/>
                <w:color w:val="auto"/>
                <w:sz w:val="24"/>
                <w:highlight w:val="none"/>
              </w:rPr>
              <w:t>开标一览表（报价表）是报价的唯一载体，如</w:t>
            </w:r>
            <w:r>
              <w:rPr>
                <w:rFonts w:hint="eastAsia" w:ascii="宋体" w:hAnsi="宋体" w:cs="宋体"/>
                <w:b/>
                <w:bCs/>
                <w:color w:val="auto"/>
                <w:sz w:val="24"/>
                <w:highlight w:val="none"/>
                <w:lang w:eastAsia="zh-CN"/>
              </w:rPr>
              <w:t>供应商</w:t>
            </w:r>
            <w:r>
              <w:rPr>
                <w:rFonts w:hint="eastAsia" w:ascii="宋体" w:hAnsi="宋体" w:cs="宋体"/>
                <w:b/>
                <w:bCs/>
                <w:color w:val="auto"/>
                <w:sz w:val="24"/>
                <w:highlight w:val="none"/>
              </w:rPr>
              <w:t>在政府采购云平台填写的投标报价与投标文件报价文件中开标一览表（报价表）不一致的，以报价文件中开标一览表（报价表）为准。</w:t>
            </w:r>
            <w:r>
              <w:rPr>
                <w:rFonts w:hint="eastAsia" w:ascii="宋体" w:hAnsi="宋体" w:cs="宋体"/>
                <w:color w:val="auto"/>
                <w:kern w:val="0"/>
                <w:sz w:val="24"/>
                <w:highlight w:val="none"/>
                <w:lang w:val="zh-CN"/>
              </w:rPr>
              <w:t>投标文件中价格全部采用人民币报价。招标文件未列明，而供应商认为必需的费用也需列入报价。</w:t>
            </w:r>
            <w:r>
              <w:rPr>
                <w:rFonts w:hint="eastAsia" w:ascii="宋体" w:hAnsi="宋体" w:cs="宋体"/>
                <w:b/>
                <w:color w:val="auto"/>
                <w:kern w:val="0"/>
                <w:sz w:val="24"/>
                <w:highlight w:val="none"/>
                <w:lang w:val="zh-CN"/>
              </w:rPr>
              <w:t>提醒：</w:t>
            </w:r>
            <w:r>
              <w:rPr>
                <w:rFonts w:hint="eastAsia" w:ascii="宋体" w:hAnsi="宋体" w:cs="宋体"/>
                <w:b/>
                <w:color w:val="auto"/>
                <w:kern w:val="0"/>
                <w:sz w:val="24"/>
                <w:highlight w:val="none"/>
                <w:lang w:val="en-US" w:eastAsia="zh-CN"/>
              </w:rPr>
              <w:t>第一次</w:t>
            </w:r>
            <w:r>
              <w:rPr>
                <w:rFonts w:hint="eastAsia" w:ascii="宋体" w:hAnsi="宋体" w:cs="宋体"/>
                <w:b/>
                <w:color w:val="auto"/>
                <w:kern w:val="0"/>
                <w:sz w:val="24"/>
                <w:highlight w:val="none"/>
                <w:lang w:val="zh-CN"/>
              </w:rPr>
              <w:t>验收时</w:t>
            </w:r>
            <w:r>
              <w:rPr>
                <w:rFonts w:hint="eastAsia" w:ascii="宋体" w:hAnsi="宋体" w:cs="宋体"/>
                <w:b/>
                <w:color w:val="auto"/>
                <w:kern w:val="0"/>
                <w:sz w:val="24"/>
                <w:highlight w:val="none"/>
                <w:lang w:val="en-US" w:eastAsia="zh-CN"/>
              </w:rPr>
              <w:t>抽样</w:t>
            </w:r>
            <w:r>
              <w:rPr>
                <w:rFonts w:hint="eastAsia" w:ascii="宋体" w:hAnsi="宋体" w:cs="宋体"/>
                <w:b/>
                <w:color w:val="auto"/>
                <w:kern w:val="0"/>
                <w:sz w:val="24"/>
                <w:highlight w:val="none"/>
                <w:lang w:val="zh-CN"/>
              </w:rPr>
              <w:t>检测费用由采购人承担，不包含在投标总价中，</w:t>
            </w:r>
            <w:r>
              <w:rPr>
                <w:rFonts w:hint="eastAsia" w:ascii="宋体" w:hAnsi="宋体" w:eastAsia="宋体" w:cs="宋体"/>
                <w:color w:val="auto"/>
                <w:sz w:val="24"/>
                <w:highlight w:val="none"/>
                <w:u w:val="single"/>
              </w:rPr>
              <w:t>如首次验收不合格，则首次验收费用及后续验收费用均由中标供应商支付</w:t>
            </w:r>
            <w:r>
              <w:rPr>
                <w:rFonts w:hint="eastAsia" w:ascii="宋体" w:hAnsi="宋体" w:cs="宋体"/>
                <w:b/>
                <w:color w:val="auto"/>
                <w:kern w:val="0"/>
                <w:sz w:val="24"/>
                <w:highlight w:val="none"/>
                <w:lang w:val="zh-CN"/>
              </w:rPr>
              <w:t>。</w:t>
            </w:r>
          </w:p>
          <w:p w14:paraId="3ECE0668">
            <w:pPr>
              <w:keepNext w:val="0"/>
              <w:keepLines w:val="0"/>
              <w:suppressLineNumbers w:val="0"/>
              <w:snapToGrid w:val="0"/>
              <w:spacing w:before="0" w:beforeAutospacing="0" w:after="0" w:afterAutospacing="0" w:line="360" w:lineRule="exact"/>
              <w:ind w:left="0" w:right="0"/>
              <w:jc w:val="left"/>
              <w:rPr>
                <w:rFonts w:hint="eastAsia" w:ascii="宋体" w:hAnsi="宋体" w:cs="宋体"/>
                <w:b/>
                <w:color w:val="auto"/>
                <w:kern w:val="0"/>
                <w:sz w:val="24"/>
                <w:highlight w:val="none"/>
                <w:lang w:val="zh-CN"/>
              </w:rPr>
            </w:pPr>
            <w:r>
              <w:rPr>
                <w:rFonts w:hint="eastAsia" w:ascii="宋体" w:hAnsi="宋体" w:cs="宋体"/>
                <w:b/>
                <w:color w:val="auto"/>
                <w:kern w:val="0"/>
                <w:sz w:val="24"/>
                <w:highlight w:val="none"/>
                <w:lang w:val="zh-CN"/>
              </w:rPr>
              <w:t>投标报价出现下列情形的，投标无效：</w:t>
            </w:r>
          </w:p>
          <w:p w14:paraId="2CB02444">
            <w:pPr>
              <w:keepNext w:val="0"/>
              <w:keepLines w:val="0"/>
              <w:suppressLineNumbers w:val="0"/>
              <w:snapToGrid w:val="0"/>
              <w:spacing w:before="0" w:beforeAutospacing="0" w:after="0" w:afterAutospacing="0" w:line="360" w:lineRule="exact"/>
              <w:ind w:left="0" w:right="0"/>
              <w:jc w:val="left"/>
              <w:rPr>
                <w:rFonts w:hint="eastAsia" w:ascii="宋体" w:hAnsi="宋体" w:cs="宋体"/>
                <w:b/>
                <w:color w:val="auto"/>
                <w:kern w:val="0"/>
                <w:sz w:val="24"/>
                <w:highlight w:val="none"/>
                <w:lang w:val="zh-CN"/>
              </w:rPr>
            </w:pPr>
            <w:r>
              <w:rPr>
                <w:rFonts w:hint="eastAsia" w:ascii="宋体" w:hAnsi="宋体" w:cs="宋体"/>
                <w:b/>
                <w:color w:val="auto"/>
                <w:kern w:val="0"/>
                <w:sz w:val="24"/>
                <w:highlight w:val="none"/>
                <w:lang w:val="zh-CN"/>
              </w:rPr>
              <w:t>投标文件出现不是唯一的、有选择性投标报价的；</w:t>
            </w:r>
          </w:p>
          <w:p w14:paraId="2909A15C">
            <w:pPr>
              <w:keepNext w:val="0"/>
              <w:keepLines w:val="0"/>
              <w:suppressLineNumbers w:val="0"/>
              <w:snapToGrid w:val="0"/>
              <w:spacing w:before="0" w:beforeAutospacing="0" w:after="0" w:afterAutospacing="0" w:line="360" w:lineRule="exact"/>
              <w:ind w:left="0" w:right="0"/>
              <w:jc w:val="left"/>
              <w:rPr>
                <w:rFonts w:hint="eastAsia" w:ascii="宋体" w:hAnsi="宋体" w:cs="宋体"/>
                <w:color w:val="auto"/>
                <w:kern w:val="0"/>
                <w:sz w:val="24"/>
                <w:highlight w:val="none"/>
                <w:lang w:val="zh-CN"/>
              </w:rPr>
            </w:pPr>
            <w:r>
              <w:rPr>
                <w:rFonts w:hint="eastAsia" w:ascii="宋体" w:hAnsi="宋体" w:cs="宋体"/>
                <w:b/>
                <w:color w:val="auto"/>
                <w:kern w:val="0"/>
                <w:sz w:val="24"/>
                <w:highlight w:val="none"/>
                <w:lang w:val="zh-CN"/>
              </w:rPr>
              <w:t>投标报价超过招标文件中规定的预算金额或者最高限价的；</w:t>
            </w:r>
          </w:p>
          <w:p w14:paraId="3B90AD34">
            <w:pPr>
              <w:keepNext w:val="0"/>
              <w:keepLines w:val="0"/>
              <w:suppressLineNumbers w:val="0"/>
              <w:snapToGrid w:val="0"/>
              <w:spacing w:before="0" w:beforeAutospacing="0" w:after="0" w:afterAutospacing="0" w:line="360" w:lineRule="exact"/>
              <w:ind w:left="0" w:right="0"/>
              <w:rPr>
                <w:rFonts w:hint="eastAsia" w:ascii="宋体" w:hAnsi="宋体" w:cs="宋体"/>
                <w:b/>
                <w:color w:val="auto"/>
                <w:sz w:val="24"/>
                <w:highlight w:val="none"/>
              </w:rPr>
            </w:pPr>
            <w:r>
              <w:rPr>
                <w:rFonts w:hint="eastAsia" w:ascii="宋体" w:hAnsi="宋体" w:cs="宋体"/>
                <w:b/>
                <w:color w:val="auto"/>
                <w:kern w:val="0"/>
                <w:sz w:val="24"/>
                <w:highlight w:val="none"/>
              </w:rPr>
              <w:t>报价明显低于其他通过符合性审查</w:t>
            </w:r>
            <w:r>
              <w:rPr>
                <w:rFonts w:hint="eastAsia" w:ascii="宋体" w:hAnsi="宋体" w:cs="宋体"/>
                <w:b/>
                <w:color w:val="auto"/>
                <w:kern w:val="0"/>
                <w:sz w:val="24"/>
                <w:highlight w:val="none"/>
                <w:lang w:eastAsia="zh-CN"/>
              </w:rPr>
              <w:t>供应商</w:t>
            </w:r>
            <w:r>
              <w:rPr>
                <w:rFonts w:hint="eastAsia" w:ascii="宋体" w:hAnsi="宋体" w:cs="宋体"/>
                <w:b/>
                <w:color w:val="auto"/>
                <w:kern w:val="0"/>
                <w:sz w:val="24"/>
                <w:highlight w:val="none"/>
              </w:rPr>
              <w:t>的报价，有可能影响产品质量或者不能诚信履约的，未能按要求提供书面说明或者提交相关证明材料证明其报价合理性的</w:t>
            </w:r>
            <w:r>
              <w:rPr>
                <w:rFonts w:hint="eastAsia" w:ascii="宋体" w:hAnsi="宋体" w:cs="宋体"/>
                <w:b/>
                <w:color w:val="auto"/>
                <w:sz w:val="24"/>
                <w:highlight w:val="none"/>
              </w:rPr>
              <w:t>;</w:t>
            </w:r>
          </w:p>
          <w:p w14:paraId="5AD34899">
            <w:pPr>
              <w:keepNext w:val="0"/>
              <w:keepLines w:val="0"/>
              <w:suppressLineNumbers w:val="0"/>
              <w:snapToGrid w:val="0"/>
              <w:spacing w:before="0" w:beforeAutospacing="0" w:after="0" w:afterAutospacing="0" w:line="360" w:lineRule="exact"/>
              <w:ind w:left="0" w:right="0"/>
              <w:rPr>
                <w:rFonts w:hint="eastAsia" w:ascii="宋体" w:hAnsi="宋体" w:cs="宋体"/>
                <w:color w:val="auto"/>
                <w:sz w:val="24"/>
                <w:highlight w:val="none"/>
              </w:rPr>
            </w:pPr>
            <w:r>
              <w:rPr>
                <w:rFonts w:hint="eastAsia" w:ascii="宋体" w:hAnsi="宋体" w:cs="宋体"/>
                <w:b/>
                <w:color w:val="auto"/>
                <w:kern w:val="0"/>
                <w:sz w:val="24"/>
                <w:highlight w:val="none"/>
                <w:lang w:eastAsia="zh-CN"/>
              </w:rPr>
              <w:t>供应商</w:t>
            </w:r>
            <w:r>
              <w:rPr>
                <w:rFonts w:hint="eastAsia" w:ascii="宋体" w:hAnsi="宋体" w:cs="宋体"/>
                <w:b/>
                <w:color w:val="auto"/>
                <w:kern w:val="0"/>
                <w:sz w:val="24"/>
                <w:highlight w:val="none"/>
              </w:rPr>
              <w:t>对根据修正原则修正后的报价不确认的</w:t>
            </w:r>
            <w:r>
              <w:rPr>
                <w:rFonts w:hint="eastAsia" w:ascii="宋体" w:hAnsi="宋体" w:cs="宋体"/>
                <w:b/>
                <w:color w:val="auto"/>
                <w:sz w:val="24"/>
                <w:highlight w:val="none"/>
              </w:rPr>
              <w:t>。</w:t>
            </w:r>
          </w:p>
        </w:tc>
      </w:tr>
      <w:tr w14:paraId="0176CAE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c>
          <w:tcPr>
            <w:tcW w:w="629" w:type="dxa"/>
            <w:tcBorders>
              <w:tl2br w:val="nil"/>
              <w:tr2bl w:val="nil"/>
            </w:tcBorders>
            <w:vAlign w:val="center"/>
          </w:tcPr>
          <w:p w14:paraId="46EE9ACB">
            <w:pPr>
              <w:keepNext w:val="0"/>
              <w:keepLines w:val="0"/>
              <w:suppressLineNumbers w:val="0"/>
              <w:snapToGrid w:val="0"/>
              <w:spacing w:before="0" w:beforeAutospacing="0" w:after="0" w:afterAutospacing="0" w:line="360" w:lineRule="exact"/>
              <w:ind w:left="0" w:right="0"/>
              <w:jc w:val="center"/>
              <w:rPr>
                <w:rFonts w:hint="eastAsia" w:ascii="宋体" w:hAnsi="宋体" w:cs="宋体"/>
                <w:color w:val="auto"/>
                <w:sz w:val="24"/>
                <w:highlight w:val="none"/>
              </w:rPr>
            </w:pPr>
            <w:r>
              <w:rPr>
                <w:rFonts w:hint="eastAsia" w:ascii="宋体" w:hAnsi="宋体" w:cs="宋体"/>
                <w:color w:val="auto"/>
                <w:sz w:val="24"/>
                <w:highlight w:val="none"/>
              </w:rPr>
              <w:t>11</w:t>
            </w:r>
          </w:p>
        </w:tc>
        <w:tc>
          <w:tcPr>
            <w:tcW w:w="1501" w:type="dxa"/>
            <w:tcBorders>
              <w:tl2br w:val="nil"/>
              <w:tr2bl w:val="nil"/>
            </w:tcBorders>
            <w:vAlign w:val="center"/>
          </w:tcPr>
          <w:p w14:paraId="74A81374">
            <w:pPr>
              <w:keepNext w:val="0"/>
              <w:keepLines w:val="0"/>
              <w:suppressLineNumbers w:val="0"/>
              <w:snapToGrid w:val="0"/>
              <w:spacing w:before="0" w:beforeAutospacing="0" w:after="0" w:afterAutospacing="0" w:line="360" w:lineRule="exact"/>
              <w:ind w:left="0" w:right="0"/>
              <w:jc w:val="center"/>
              <w:rPr>
                <w:rFonts w:hint="eastAsia" w:ascii="宋体" w:hAnsi="宋体" w:cs="宋体"/>
                <w:b/>
                <w:color w:val="auto"/>
                <w:sz w:val="24"/>
                <w:highlight w:val="none"/>
              </w:rPr>
            </w:pPr>
            <w:r>
              <w:rPr>
                <w:rFonts w:hint="eastAsia" w:ascii="宋体" w:hAnsi="宋体" w:cs="宋体"/>
                <w:b/>
                <w:color w:val="auto"/>
                <w:sz w:val="24"/>
                <w:highlight w:val="none"/>
              </w:rPr>
              <w:t xml:space="preserve">备份投标文件送达地点和签收人员 </w:t>
            </w:r>
          </w:p>
        </w:tc>
        <w:tc>
          <w:tcPr>
            <w:tcW w:w="6956" w:type="dxa"/>
            <w:tcBorders>
              <w:tl2br w:val="nil"/>
              <w:tr2bl w:val="nil"/>
            </w:tcBorders>
            <w:vAlign w:val="center"/>
          </w:tcPr>
          <w:p w14:paraId="3AE2C1E8">
            <w:pPr>
              <w:pStyle w:val="32"/>
              <w:keepNext w:val="0"/>
              <w:keepLines w:val="0"/>
              <w:suppressLineNumbers w:val="0"/>
              <w:snapToGrid w:val="0"/>
              <w:spacing w:before="0" w:beforeAutospacing="0" w:after="0" w:afterAutospacing="0" w:line="360" w:lineRule="exact"/>
              <w:ind w:left="0" w:right="0"/>
              <w:rPr>
                <w:rFonts w:hint="eastAsia" w:hAnsi="宋体" w:cs="宋体"/>
                <w:color w:val="auto"/>
                <w:kern w:val="28"/>
                <w:sz w:val="24"/>
                <w:szCs w:val="24"/>
                <w:highlight w:val="none"/>
              </w:rPr>
            </w:pPr>
            <w:r>
              <w:rPr>
                <w:rFonts w:hint="eastAsia" w:hAnsi="宋体" w:cs="宋体"/>
                <w:color w:val="auto"/>
                <w:kern w:val="28"/>
                <w:sz w:val="24"/>
                <w:szCs w:val="24"/>
                <w:highlight w:val="none"/>
              </w:rPr>
              <w:t>备份投标文件送达地点：</w:t>
            </w:r>
            <w:r>
              <w:rPr>
                <w:rFonts w:hint="eastAsia" w:hAnsi="宋体" w:cs="宋体"/>
                <w:color w:val="auto"/>
                <w:kern w:val="28"/>
                <w:sz w:val="24"/>
                <w:szCs w:val="24"/>
                <w:highlight w:val="none"/>
                <w:u w:val="single"/>
                <w:lang w:eastAsia="zh-CN"/>
              </w:rPr>
              <w:t>浙江华域高宇项目管理有限公司</w:t>
            </w:r>
            <w:r>
              <w:rPr>
                <w:rFonts w:hint="eastAsia" w:hAnsi="宋体" w:cs="宋体"/>
                <w:color w:val="auto"/>
                <w:kern w:val="28"/>
                <w:sz w:val="24"/>
                <w:szCs w:val="24"/>
                <w:highlight w:val="none"/>
                <w:u w:val="single"/>
              </w:rPr>
              <w:t>（</w:t>
            </w:r>
            <w:r>
              <w:rPr>
                <w:rFonts w:hint="eastAsia" w:hAnsi="宋体" w:cs="宋体"/>
                <w:color w:val="auto"/>
                <w:kern w:val="28"/>
                <w:sz w:val="24"/>
                <w:szCs w:val="24"/>
                <w:highlight w:val="none"/>
                <w:u w:val="single"/>
                <w:lang w:eastAsia="zh-CN"/>
              </w:rPr>
              <w:t>杭州市萧山区金城路560号心意广场2幢11层经营部</w:t>
            </w:r>
            <w:r>
              <w:rPr>
                <w:rFonts w:hint="eastAsia" w:hAnsi="宋体" w:cs="宋体"/>
                <w:color w:val="auto"/>
                <w:kern w:val="28"/>
                <w:sz w:val="24"/>
                <w:szCs w:val="24"/>
                <w:highlight w:val="none"/>
                <w:u w:val="single"/>
              </w:rPr>
              <w:t>）</w:t>
            </w:r>
            <w:r>
              <w:rPr>
                <w:rFonts w:hint="eastAsia" w:hAnsi="宋体" w:cs="宋体"/>
                <w:color w:val="auto"/>
                <w:kern w:val="28"/>
                <w:sz w:val="24"/>
                <w:szCs w:val="24"/>
                <w:highlight w:val="none"/>
              </w:rPr>
              <w:t>；备份投标文件签收人员联系电话：</w:t>
            </w:r>
            <w:r>
              <w:rPr>
                <w:rFonts w:hint="eastAsia" w:hAnsi="宋体" w:cs="宋体"/>
                <w:color w:val="auto"/>
                <w:kern w:val="28"/>
                <w:sz w:val="24"/>
                <w:szCs w:val="24"/>
                <w:highlight w:val="none"/>
                <w:u w:val="single"/>
                <w:lang w:eastAsia="zh-CN"/>
              </w:rPr>
              <w:t>陈先生</w:t>
            </w:r>
            <w:r>
              <w:rPr>
                <w:rFonts w:hint="eastAsia" w:hAnsi="宋体" w:cs="宋体"/>
                <w:color w:val="auto"/>
                <w:kern w:val="28"/>
                <w:sz w:val="24"/>
                <w:szCs w:val="24"/>
                <w:highlight w:val="none"/>
                <w:u w:val="single"/>
              </w:rPr>
              <w:t xml:space="preserve"> </w:t>
            </w:r>
            <w:r>
              <w:rPr>
                <w:rFonts w:hint="eastAsia" w:hAnsi="宋体" w:cs="宋体"/>
                <w:color w:val="auto"/>
                <w:sz w:val="24"/>
                <w:szCs w:val="24"/>
                <w:highlight w:val="none"/>
                <w:u w:val="single"/>
                <w:lang w:eastAsia="zh-CN"/>
              </w:rPr>
              <w:t>0571-22816663</w:t>
            </w:r>
            <w:r>
              <w:rPr>
                <w:rFonts w:hint="eastAsia" w:hAnsi="宋体" w:cs="宋体"/>
                <w:color w:val="auto"/>
                <w:sz w:val="24"/>
                <w:szCs w:val="24"/>
                <w:highlight w:val="none"/>
              </w:rPr>
              <w:t>。</w:t>
            </w:r>
            <w:r>
              <w:rPr>
                <w:rFonts w:hint="eastAsia" w:hAnsi="宋体" w:cs="宋体"/>
                <w:b/>
                <w:color w:val="auto"/>
                <w:sz w:val="24"/>
                <w:szCs w:val="24"/>
                <w:highlight w:val="none"/>
              </w:rPr>
              <w:t>采购人、采购代理机构不强制或变相强制</w:t>
            </w:r>
            <w:r>
              <w:rPr>
                <w:rFonts w:hint="eastAsia" w:hAnsi="宋体" w:cs="宋体"/>
                <w:b/>
                <w:color w:val="auto"/>
                <w:sz w:val="24"/>
                <w:szCs w:val="24"/>
                <w:highlight w:val="none"/>
                <w:lang w:eastAsia="zh-CN"/>
              </w:rPr>
              <w:t>供应商</w:t>
            </w:r>
            <w:r>
              <w:rPr>
                <w:rFonts w:hint="eastAsia" w:hAnsi="宋体" w:cs="宋体"/>
                <w:b/>
                <w:color w:val="auto"/>
                <w:sz w:val="24"/>
                <w:szCs w:val="24"/>
                <w:highlight w:val="none"/>
              </w:rPr>
              <w:t>提交备份投标文件。</w:t>
            </w:r>
          </w:p>
        </w:tc>
      </w:tr>
      <w:tr w14:paraId="4366D34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c>
          <w:tcPr>
            <w:tcW w:w="629" w:type="dxa"/>
            <w:tcBorders>
              <w:tl2br w:val="nil"/>
              <w:tr2bl w:val="nil"/>
            </w:tcBorders>
          </w:tcPr>
          <w:p w14:paraId="1B671707">
            <w:pPr>
              <w:keepNext w:val="0"/>
              <w:keepLines w:val="0"/>
              <w:suppressLineNumbers w:val="0"/>
              <w:snapToGrid w:val="0"/>
              <w:spacing w:before="0" w:beforeAutospacing="0" w:after="0" w:afterAutospacing="0" w:line="360" w:lineRule="exact"/>
              <w:ind w:left="0" w:right="0"/>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2</w:t>
            </w:r>
          </w:p>
        </w:tc>
        <w:tc>
          <w:tcPr>
            <w:tcW w:w="1501" w:type="dxa"/>
            <w:tcBorders>
              <w:tl2br w:val="nil"/>
              <w:tr2bl w:val="nil"/>
            </w:tcBorders>
            <w:vAlign w:val="center"/>
          </w:tcPr>
          <w:p w14:paraId="3B24C172">
            <w:pPr>
              <w:keepNext w:val="0"/>
              <w:keepLines w:val="0"/>
              <w:suppressLineNumbers w:val="0"/>
              <w:snapToGrid w:val="0"/>
              <w:spacing w:before="0" w:beforeAutospacing="0" w:after="0" w:afterAutospacing="0" w:line="360" w:lineRule="exact"/>
              <w:ind w:left="0" w:right="0"/>
              <w:jc w:val="center"/>
              <w:rPr>
                <w:rFonts w:hint="eastAsia" w:ascii="宋体" w:hAnsi="宋体" w:cs="宋体"/>
                <w:b/>
                <w:color w:val="auto"/>
                <w:sz w:val="24"/>
                <w:highlight w:val="none"/>
              </w:rPr>
            </w:pPr>
            <w:r>
              <w:rPr>
                <w:rFonts w:hint="eastAsia" w:ascii="宋体" w:hAnsi="宋体" w:cs="宋体"/>
                <w:b/>
                <w:color w:val="auto"/>
                <w:sz w:val="24"/>
                <w:highlight w:val="none"/>
              </w:rPr>
              <w:t>中标候选人数量</w:t>
            </w:r>
          </w:p>
        </w:tc>
        <w:tc>
          <w:tcPr>
            <w:tcW w:w="6956" w:type="dxa"/>
            <w:tcBorders>
              <w:tl2br w:val="nil"/>
              <w:tr2bl w:val="nil"/>
            </w:tcBorders>
            <w:vAlign w:val="center"/>
          </w:tcPr>
          <w:p w14:paraId="4DC742EE">
            <w:pPr>
              <w:keepNext w:val="0"/>
              <w:keepLines w:val="0"/>
              <w:suppressLineNumbers w:val="0"/>
              <w:snapToGrid w:val="0"/>
              <w:spacing w:before="0" w:beforeAutospacing="0" w:after="0" w:afterAutospacing="0" w:line="360" w:lineRule="exact"/>
              <w:ind w:left="0" w:right="0"/>
              <w:rPr>
                <w:rFonts w:hint="eastAsia" w:ascii="宋体" w:hAnsi="宋体" w:cs="宋体"/>
                <w:color w:val="auto"/>
                <w:kern w:val="0"/>
                <w:sz w:val="24"/>
                <w:highlight w:val="none"/>
              </w:rPr>
            </w:pPr>
            <w:r>
              <w:rPr>
                <w:rFonts w:hint="eastAsia" w:ascii="宋体" w:hAnsi="宋体" w:cs="宋体"/>
                <w:color w:val="auto"/>
                <w:kern w:val="0"/>
                <w:sz w:val="24"/>
                <w:highlight w:val="none"/>
              </w:rPr>
              <w:t>本项目各标项推荐的中标候选人数量：1名。</w:t>
            </w:r>
          </w:p>
        </w:tc>
      </w:tr>
      <w:tr w14:paraId="2572802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c>
          <w:tcPr>
            <w:tcW w:w="629" w:type="dxa"/>
            <w:tcBorders>
              <w:tl2br w:val="nil"/>
              <w:tr2bl w:val="nil"/>
            </w:tcBorders>
            <w:vAlign w:val="center"/>
          </w:tcPr>
          <w:p w14:paraId="3EA12EA5">
            <w:pPr>
              <w:keepNext w:val="0"/>
              <w:keepLines w:val="0"/>
              <w:suppressLineNumbers w:val="0"/>
              <w:snapToGrid w:val="0"/>
              <w:spacing w:before="0" w:beforeAutospacing="0" w:after="0" w:afterAutospacing="0" w:line="360" w:lineRule="exact"/>
              <w:ind w:left="0" w:right="0"/>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3</w:t>
            </w:r>
          </w:p>
        </w:tc>
        <w:tc>
          <w:tcPr>
            <w:tcW w:w="1501" w:type="dxa"/>
            <w:tcBorders>
              <w:tl2br w:val="nil"/>
              <w:tr2bl w:val="nil"/>
            </w:tcBorders>
            <w:vAlign w:val="center"/>
          </w:tcPr>
          <w:p w14:paraId="07D81A37">
            <w:pPr>
              <w:keepNext w:val="0"/>
              <w:keepLines w:val="0"/>
              <w:suppressLineNumbers w:val="0"/>
              <w:snapToGrid w:val="0"/>
              <w:spacing w:before="0" w:beforeAutospacing="0" w:after="0" w:afterAutospacing="0" w:line="360" w:lineRule="exact"/>
              <w:ind w:left="0" w:right="0"/>
              <w:jc w:val="center"/>
              <w:rPr>
                <w:rFonts w:hint="eastAsia" w:ascii="宋体" w:hAnsi="宋体" w:cs="宋体"/>
                <w:b/>
                <w:color w:val="auto"/>
                <w:sz w:val="24"/>
                <w:highlight w:val="none"/>
              </w:rPr>
            </w:pPr>
            <w:r>
              <w:rPr>
                <w:rFonts w:hint="eastAsia" w:ascii="宋体" w:hAnsi="宋体" w:cs="宋体"/>
                <w:b/>
                <w:color w:val="auto"/>
                <w:sz w:val="24"/>
                <w:highlight w:val="none"/>
              </w:rPr>
              <w:t>代理服务费</w:t>
            </w:r>
          </w:p>
        </w:tc>
        <w:tc>
          <w:tcPr>
            <w:tcW w:w="6956" w:type="dxa"/>
            <w:tcBorders>
              <w:tl2br w:val="nil"/>
              <w:tr2bl w:val="nil"/>
            </w:tcBorders>
            <w:vAlign w:val="center"/>
          </w:tcPr>
          <w:p w14:paraId="27BABDE7">
            <w:pPr>
              <w:keepNext w:val="0"/>
              <w:keepLines w:val="0"/>
              <w:suppressLineNumbers w:val="0"/>
              <w:snapToGrid w:val="0"/>
              <w:spacing w:before="0" w:beforeAutospacing="0" w:after="0" w:afterAutospacing="0" w:line="360" w:lineRule="exact"/>
              <w:ind w:left="0" w:right="0" w:firstLine="0" w:firstLineChars="0"/>
              <w:rPr>
                <w:rFonts w:hint="eastAsia" w:ascii="宋体" w:hAnsi="宋体" w:cs="仿宋"/>
                <w:color w:val="auto"/>
                <w:spacing w:val="-6"/>
                <w:sz w:val="24"/>
                <w:highlight w:val="none"/>
              </w:rPr>
            </w:pPr>
            <w:r>
              <w:rPr>
                <w:rFonts w:hint="eastAsia" w:ascii="宋体" w:hAnsi="宋体" w:cs="仿宋"/>
                <w:color w:val="auto"/>
                <w:spacing w:val="-6"/>
                <w:sz w:val="24"/>
                <w:highlight w:val="none"/>
              </w:rPr>
              <w:t>（</w:t>
            </w:r>
            <w:r>
              <w:rPr>
                <w:rFonts w:hint="eastAsia" w:ascii="宋体" w:hAnsi="宋体" w:cs="仿宋"/>
                <w:color w:val="auto"/>
                <w:spacing w:val="-6"/>
                <w:sz w:val="24"/>
                <w:highlight w:val="none"/>
                <w:lang w:val="en-US" w:eastAsia="zh-CN"/>
              </w:rPr>
              <w:t>1</w:t>
            </w:r>
            <w:r>
              <w:rPr>
                <w:rFonts w:hint="eastAsia" w:ascii="宋体" w:hAnsi="宋体" w:cs="仿宋"/>
                <w:color w:val="auto"/>
                <w:spacing w:val="-6"/>
                <w:sz w:val="24"/>
                <w:highlight w:val="none"/>
              </w:rPr>
              <w:t>）由中标供应商支付。收费标准为最终中标金额参照原国家计委关于印发《招标代理服务收费管理暂行办法》（计价格[2002]1980号）货物类标准</w:t>
            </w:r>
            <w:r>
              <w:rPr>
                <w:rFonts w:hint="eastAsia" w:ascii="宋体" w:hAnsi="宋体" w:cs="仿宋"/>
                <w:color w:val="auto"/>
                <w:spacing w:val="-6"/>
                <w:sz w:val="24"/>
                <w:highlight w:val="none"/>
                <w:lang w:val="en-US" w:eastAsia="zh-CN"/>
              </w:rPr>
              <w:t xml:space="preserve">90 </w:t>
            </w:r>
            <w:r>
              <w:rPr>
                <w:rFonts w:hint="eastAsia" w:ascii="宋体" w:hAnsi="宋体" w:cs="仿宋"/>
                <w:color w:val="auto"/>
                <w:spacing w:val="-6"/>
                <w:sz w:val="24"/>
                <w:highlight w:val="none"/>
              </w:rPr>
              <w:t>%计取。</w:t>
            </w:r>
            <w:r>
              <w:rPr>
                <w:rFonts w:hint="eastAsia" w:ascii="宋体" w:hAnsi="宋体" w:cs="仿宋"/>
                <w:color w:val="auto"/>
                <w:spacing w:val="-6"/>
                <w:sz w:val="24"/>
                <w:highlight w:val="none"/>
                <w:lang w:eastAsia="zh-CN"/>
              </w:rPr>
              <w:t>中标供应商</w:t>
            </w:r>
            <w:r>
              <w:rPr>
                <w:rFonts w:hint="eastAsia" w:ascii="宋体" w:hAnsi="宋体" w:cs="仿宋"/>
                <w:color w:val="auto"/>
                <w:spacing w:val="-6"/>
                <w:sz w:val="24"/>
                <w:highlight w:val="none"/>
              </w:rPr>
              <w:t>在收到中标通知书的同时向采购代理机构支付。结算方式及时间为：在领取中标通知书时由</w:t>
            </w:r>
            <w:r>
              <w:rPr>
                <w:rFonts w:hint="eastAsia" w:ascii="宋体" w:hAnsi="宋体" w:cs="仿宋"/>
                <w:color w:val="auto"/>
                <w:spacing w:val="-6"/>
                <w:sz w:val="24"/>
                <w:highlight w:val="none"/>
                <w:lang w:eastAsia="zh-CN"/>
              </w:rPr>
              <w:t>中标供应商</w:t>
            </w:r>
            <w:r>
              <w:rPr>
                <w:rFonts w:hint="eastAsia" w:ascii="宋体" w:hAnsi="宋体" w:cs="仿宋"/>
                <w:color w:val="auto"/>
                <w:spacing w:val="-6"/>
                <w:sz w:val="24"/>
                <w:highlight w:val="none"/>
              </w:rPr>
              <w:t>向代理机构一次性付清。</w:t>
            </w:r>
          </w:p>
          <w:p w14:paraId="0738E8DD">
            <w:pPr>
              <w:keepNext w:val="0"/>
              <w:keepLines w:val="0"/>
              <w:suppressLineNumbers w:val="0"/>
              <w:snapToGrid w:val="0"/>
              <w:spacing w:before="0" w:beforeAutospacing="0" w:after="0" w:afterAutospacing="0" w:line="360" w:lineRule="exact"/>
              <w:ind w:left="0" w:right="0" w:firstLine="0" w:firstLineChars="0"/>
              <w:rPr>
                <w:rFonts w:hint="eastAsia" w:ascii="宋体" w:hAnsi="宋体" w:cs="仿宋"/>
                <w:color w:val="auto"/>
                <w:spacing w:val="-6"/>
                <w:sz w:val="24"/>
                <w:highlight w:val="none"/>
              </w:rPr>
            </w:pPr>
            <w:r>
              <w:rPr>
                <w:rFonts w:hint="eastAsia" w:ascii="宋体" w:hAnsi="宋体" w:cs="仿宋"/>
                <w:color w:val="auto"/>
                <w:spacing w:val="-6"/>
                <w:sz w:val="24"/>
                <w:highlight w:val="none"/>
              </w:rPr>
              <w:t>（2）代理服务费收款账号：</w:t>
            </w:r>
          </w:p>
          <w:p w14:paraId="4F131629">
            <w:pPr>
              <w:keepNext w:val="0"/>
              <w:keepLines w:val="0"/>
              <w:suppressLineNumbers w:val="0"/>
              <w:snapToGrid w:val="0"/>
              <w:spacing w:before="0" w:beforeAutospacing="0" w:after="0" w:afterAutospacing="0" w:line="360" w:lineRule="exact"/>
              <w:ind w:left="0" w:right="0" w:firstLine="0" w:firstLineChars="0"/>
              <w:rPr>
                <w:rFonts w:hint="eastAsia" w:ascii="宋体" w:hAnsi="宋体" w:cs="仿宋"/>
                <w:color w:val="auto"/>
                <w:spacing w:val="-6"/>
                <w:sz w:val="24"/>
                <w:highlight w:val="none"/>
                <w:lang w:eastAsia="zh-CN"/>
              </w:rPr>
            </w:pPr>
            <w:r>
              <w:rPr>
                <w:rFonts w:hint="eastAsia" w:ascii="宋体" w:hAnsi="宋体" w:cs="仿宋"/>
                <w:color w:val="auto"/>
                <w:spacing w:val="-6"/>
                <w:sz w:val="24"/>
                <w:highlight w:val="none"/>
              </w:rPr>
              <w:t>收款单位（户名）：浙江华域高宇项目管理有限公司</w:t>
            </w:r>
            <w:r>
              <w:rPr>
                <w:rFonts w:hint="eastAsia" w:ascii="宋体" w:hAnsi="宋体" w:cs="仿宋"/>
                <w:color w:val="auto"/>
                <w:spacing w:val="-6"/>
                <w:sz w:val="24"/>
                <w:highlight w:val="none"/>
                <w:lang w:val="en-US" w:eastAsia="zh-CN"/>
              </w:rPr>
              <w:t xml:space="preserve"> </w:t>
            </w:r>
          </w:p>
          <w:p w14:paraId="16BD6B36">
            <w:pPr>
              <w:keepNext w:val="0"/>
              <w:keepLines w:val="0"/>
              <w:suppressLineNumbers w:val="0"/>
              <w:snapToGrid w:val="0"/>
              <w:spacing w:before="0" w:beforeAutospacing="0" w:after="0" w:afterAutospacing="0" w:line="360" w:lineRule="exact"/>
              <w:ind w:left="0" w:right="0" w:firstLine="0" w:firstLineChars="0"/>
              <w:rPr>
                <w:rFonts w:hint="eastAsia" w:ascii="宋体" w:hAnsi="宋体" w:cs="仿宋"/>
                <w:color w:val="auto"/>
                <w:spacing w:val="-6"/>
                <w:sz w:val="24"/>
                <w:highlight w:val="none"/>
                <w:lang w:eastAsia="zh-CN"/>
              </w:rPr>
            </w:pPr>
            <w:r>
              <w:rPr>
                <w:rFonts w:hint="eastAsia" w:ascii="宋体" w:hAnsi="宋体" w:cs="仿宋"/>
                <w:color w:val="auto"/>
                <w:spacing w:val="-6"/>
                <w:sz w:val="24"/>
                <w:highlight w:val="none"/>
              </w:rPr>
              <w:t>开  户</w:t>
            </w:r>
            <w:r>
              <w:rPr>
                <w:rFonts w:hint="eastAsia" w:ascii="宋体" w:hAnsi="宋体" w:cs="仿宋"/>
                <w:color w:val="auto"/>
                <w:spacing w:val="-6"/>
                <w:sz w:val="24"/>
                <w:highlight w:val="none"/>
                <w:lang w:val="en-US" w:eastAsia="zh-CN"/>
              </w:rPr>
              <w:t xml:space="preserve"> 行</w:t>
            </w:r>
            <w:r>
              <w:rPr>
                <w:rFonts w:hint="eastAsia" w:ascii="宋体" w:hAnsi="宋体" w:cs="仿宋"/>
                <w:color w:val="auto"/>
                <w:spacing w:val="-6"/>
                <w:sz w:val="24"/>
                <w:highlight w:val="none"/>
              </w:rPr>
              <w:t>：萧山建行时代广场支行</w:t>
            </w:r>
            <w:r>
              <w:rPr>
                <w:rFonts w:hint="eastAsia" w:ascii="宋体" w:hAnsi="宋体" w:cs="仿宋"/>
                <w:color w:val="auto"/>
                <w:spacing w:val="-6"/>
                <w:sz w:val="24"/>
                <w:highlight w:val="none"/>
                <w:lang w:val="en-US" w:eastAsia="zh-CN"/>
              </w:rPr>
              <w:t xml:space="preserve"> </w:t>
            </w:r>
          </w:p>
          <w:p w14:paraId="3A03A1DE">
            <w:pPr>
              <w:keepNext w:val="0"/>
              <w:keepLines w:val="0"/>
              <w:suppressLineNumbers w:val="0"/>
              <w:snapToGrid w:val="0"/>
              <w:spacing w:before="0" w:beforeAutospacing="0" w:after="0" w:afterAutospacing="0" w:line="360" w:lineRule="exact"/>
              <w:ind w:left="0" w:right="0" w:firstLine="0" w:firstLineChars="0"/>
              <w:rPr>
                <w:rFonts w:hint="eastAsia" w:ascii="宋体" w:hAnsi="宋体" w:cs="仿宋"/>
                <w:color w:val="auto"/>
                <w:spacing w:val="-6"/>
                <w:sz w:val="24"/>
                <w:highlight w:val="none"/>
                <w:lang w:val="en-US" w:eastAsia="zh-CN"/>
              </w:rPr>
            </w:pPr>
            <w:r>
              <w:rPr>
                <w:rFonts w:hint="eastAsia" w:ascii="宋体" w:hAnsi="宋体" w:cs="仿宋"/>
                <w:color w:val="auto"/>
                <w:spacing w:val="-6"/>
                <w:sz w:val="24"/>
                <w:highlight w:val="none"/>
              </w:rPr>
              <w:t>账  号：33001617092053005082</w:t>
            </w:r>
            <w:r>
              <w:rPr>
                <w:rFonts w:hint="eastAsia" w:ascii="宋体" w:hAnsi="宋体" w:cs="仿宋"/>
                <w:color w:val="auto"/>
                <w:spacing w:val="-6"/>
                <w:sz w:val="24"/>
                <w:highlight w:val="none"/>
                <w:lang w:val="en-US" w:eastAsia="zh-CN"/>
              </w:rPr>
              <w:t xml:space="preserve"> </w:t>
            </w:r>
          </w:p>
          <w:p w14:paraId="27142E42">
            <w:pPr>
              <w:keepNext w:val="0"/>
              <w:keepLines w:val="0"/>
              <w:suppressLineNumbers w:val="0"/>
              <w:spacing w:before="0" w:beforeAutospacing="0" w:after="0" w:afterAutospacing="0" w:line="360" w:lineRule="exact"/>
              <w:ind w:left="0" w:right="0"/>
              <w:rPr>
                <w:rFonts w:hint="eastAsia" w:ascii="宋体" w:hAnsi="宋体" w:cs="宋体"/>
                <w:color w:val="auto"/>
                <w:kern w:val="0"/>
                <w:sz w:val="24"/>
                <w:highlight w:val="none"/>
              </w:rPr>
            </w:pPr>
            <w:r>
              <w:rPr>
                <w:rFonts w:hint="eastAsia" w:ascii="宋体" w:hAnsi="宋体" w:cs="仿宋"/>
                <w:color w:val="auto"/>
                <w:spacing w:val="-6"/>
                <w:sz w:val="24"/>
                <w:highlight w:val="none"/>
              </w:rPr>
              <w:t>（3）</w:t>
            </w:r>
            <w:r>
              <w:rPr>
                <w:rFonts w:hint="eastAsia" w:ascii="宋体" w:hAnsi="宋体" w:cs="仿宋"/>
                <w:color w:val="auto"/>
                <w:spacing w:val="-6"/>
                <w:sz w:val="24"/>
                <w:highlight w:val="none"/>
                <w:lang w:val="zh-CN"/>
              </w:rPr>
              <w:t>代理服务费缴纳形式：汇票/支票/电汇/现金</w:t>
            </w:r>
          </w:p>
        </w:tc>
      </w:tr>
      <w:tr w14:paraId="17945DE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c>
          <w:tcPr>
            <w:tcW w:w="629" w:type="dxa"/>
            <w:tcBorders>
              <w:tl2br w:val="nil"/>
              <w:tr2bl w:val="nil"/>
            </w:tcBorders>
            <w:vAlign w:val="center"/>
          </w:tcPr>
          <w:p w14:paraId="55980727">
            <w:pPr>
              <w:keepNext w:val="0"/>
              <w:keepLines w:val="0"/>
              <w:suppressLineNumbers w:val="0"/>
              <w:snapToGrid w:val="0"/>
              <w:spacing w:before="0" w:beforeAutospacing="0" w:after="0" w:afterAutospacing="0" w:line="360" w:lineRule="exact"/>
              <w:ind w:left="0" w:right="0"/>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4</w:t>
            </w:r>
          </w:p>
        </w:tc>
        <w:tc>
          <w:tcPr>
            <w:tcW w:w="1501" w:type="dxa"/>
            <w:tcBorders>
              <w:tl2br w:val="nil"/>
              <w:tr2bl w:val="nil"/>
            </w:tcBorders>
            <w:vAlign w:val="center"/>
          </w:tcPr>
          <w:p w14:paraId="28D8BB1C">
            <w:pPr>
              <w:keepNext w:val="0"/>
              <w:keepLines w:val="0"/>
              <w:suppressLineNumbers w:val="0"/>
              <w:snapToGrid w:val="0"/>
              <w:spacing w:before="0" w:beforeAutospacing="0" w:after="0" w:afterAutospacing="0" w:line="360" w:lineRule="exact"/>
              <w:ind w:left="0" w:right="0"/>
              <w:jc w:val="center"/>
              <w:rPr>
                <w:rFonts w:hint="eastAsia" w:ascii="宋体" w:hAnsi="宋体" w:cs="宋体"/>
                <w:b/>
                <w:color w:val="auto"/>
                <w:sz w:val="24"/>
                <w:highlight w:val="none"/>
              </w:rPr>
            </w:pPr>
            <w:r>
              <w:rPr>
                <w:rFonts w:hint="eastAsia" w:ascii="宋体" w:hAnsi="宋体" w:cs="宋体"/>
                <w:b/>
                <w:color w:val="auto"/>
                <w:kern w:val="0"/>
                <w:sz w:val="24"/>
                <w:highlight w:val="none"/>
              </w:rPr>
              <w:t>澄清、说明或者补正</w:t>
            </w:r>
          </w:p>
        </w:tc>
        <w:tc>
          <w:tcPr>
            <w:tcW w:w="6956" w:type="dxa"/>
            <w:tcBorders>
              <w:tl2br w:val="nil"/>
              <w:tr2bl w:val="nil"/>
            </w:tcBorders>
            <w:vAlign w:val="center"/>
          </w:tcPr>
          <w:p w14:paraId="1D26828C">
            <w:pPr>
              <w:keepNext w:val="0"/>
              <w:keepLines w:val="0"/>
              <w:suppressLineNumbers w:val="0"/>
              <w:spacing w:before="0" w:beforeAutospacing="0" w:after="0" w:afterAutospacing="0" w:line="360" w:lineRule="exact"/>
              <w:ind w:left="0" w:right="0" w:firstLine="0" w:firstLineChars="0"/>
              <w:rPr>
                <w:rFonts w:hint="eastAsia" w:ascii="宋体" w:hAnsi="宋体" w:cs="宋体"/>
                <w:bCs/>
                <w:color w:val="auto"/>
                <w:kern w:val="0"/>
                <w:sz w:val="24"/>
                <w:highlight w:val="none"/>
              </w:rPr>
            </w:pPr>
            <w:r>
              <w:rPr>
                <w:rFonts w:hint="eastAsia" w:ascii="宋体" w:hAnsi="宋体" w:cs="宋体"/>
                <w:bCs/>
                <w:color w:val="auto"/>
                <w:kern w:val="0"/>
                <w:sz w:val="24"/>
                <w:highlight w:val="none"/>
              </w:rPr>
              <w:t>采购人或组建的</w:t>
            </w:r>
            <w:r>
              <w:rPr>
                <w:rFonts w:hint="eastAsia" w:ascii="宋体" w:hAnsi="宋体" w:cs="宋体"/>
                <w:bCs/>
                <w:color w:val="auto"/>
                <w:kern w:val="0"/>
                <w:sz w:val="24"/>
                <w:highlight w:val="none"/>
                <w:lang w:eastAsia="zh-CN"/>
              </w:rPr>
              <w:t>评标委员会</w:t>
            </w:r>
            <w:r>
              <w:rPr>
                <w:rFonts w:hint="eastAsia" w:ascii="宋体" w:hAnsi="宋体" w:cs="宋体"/>
                <w:bCs/>
                <w:color w:val="auto"/>
                <w:kern w:val="0"/>
                <w:sz w:val="24"/>
                <w:highlight w:val="none"/>
              </w:rPr>
              <w:t>认为响应文件需要供应商进行澄清、说明或者补正的，可以按以下要求进行质询：</w:t>
            </w:r>
          </w:p>
          <w:p w14:paraId="736F587C">
            <w:pPr>
              <w:keepNext w:val="0"/>
              <w:keepLines w:val="0"/>
              <w:suppressLineNumbers w:val="0"/>
              <w:spacing w:before="0" w:beforeAutospacing="0" w:after="0" w:afterAutospacing="0" w:line="360" w:lineRule="exact"/>
              <w:ind w:left="0" w:right="0" w:firstLine="0" w:firstLineChars="0"/>
              <w:rPr>
                <w:rFonts w:hint="eastAsia" w:ascii="宋体" w:hAnsi="宋体" w:cs="宋体"/>
                <w:bCs/>
                <w:color w:val="auto"/>
                <w:kern w:val="0"/>
                <w:sz w:val="24"/>
                <w:highlight w:val="none"/>
              </w:rPr>
            </w:pPr>
            <w:r>
              <w:rPr>
                <w:rFonts w:hint="eastAsia" w:ascii="宋体" w:hAnsi="宋体" w:cs="宋体"/>
                <w:bCs/>
                <w:color w:val="auto"/>
                <w:kern w:val="0"/>
                <w:sz w:val="24"/>
                <w:highlight w:val="none"/>
              </w:rPr>
              <w:t>1.澄清回复时间不得超过在发出通知后</w:t>
            </w:r>
            <w:r>
              <w:rPr>
                <w:rFonts w:hint="eastAsia" w:ascii="宋体" w:hAnsi="宋体" w:cs="宋体"/>
                <w:bCs/>
                <w:color w:val="auto"/>
                <w:kern w:val="0"/>
                <w:sz w:val="24"/>
                <w:highlight w:val="none"/>
                <w:u w:val="single"/>
              </w:rPr>
              <w:t xml:space="preserve"> 30 </w:t>
            </w:r>
            <w:r>
              <w:rPr>
                <w:rFonts w:hint="eastAsia" w:ascii="宋体" w:hAnsi="宋体" w:cs="宋体"/>
                <w:bCs/>
                <w:color w:val="auto"/>
                <w:kern w:val="0"/>
                <w:sz w:val="24"/>
                <w:highlight w:val="none"/>
              </w:rPr>
              <w:t>分钟(该时间填报不得超过 30 分钟)，供应商逾期或未按要求澄清回复的，将视为不予回复或确认，</w:t>
            </w:r>
            <w:r>
              <w:rPr>
                <w:rFonts w:hint="eastAsia" w:ascii="宋体" w:hAnsi="宋体" w:cs="宋体"/>
                <w:bCs/>
                <w:color w:val="auto"/>
                <w:kern w:val="0"/>
                <w:sz w:val="24"/>
                <w:highlight w:val="none"/>
                <w:lang w:eastAsia="zh-CN"/>
              </w:rPr>
              <w:t>评标委员会</w:t>
            </w:r>
            <w:r>
              <w:rPr>
                <w:rFonts w:hint="eastAsia" w:ascii="宋体" w:hAnsi="宋体" w:cs="宋体"/>
                <w:bCs/>
                <w:color w:val="auto"/>
                <w:kern w:val="0"/>
                <w:sz w:val="24"/>
                <w:highlight w:val="none"/>
              </w:rPr>
              <w:t xml:space="preserve">有权否决其响应。供应商通讯不畅通，导致不能及时联系的，视作为供应商不予回复或确认。    </w:t>
            </w:r>
          </w:p>
          <w:p w14:paraId="363FD500">
            <w:pPr>
              <w:keepNext w:val="0"/>
              <w:keepLines w:val="0"/>
              <w:suppressLineNumbers w:val="0"/>
              <w:spacing w:before="0" w:beforeAutospacing="0" w:after="0" w:afterAutospacing="0" w:line="360" w:lineRule="exact"/>
              <w:ind w:left="0" w:right="0" w:firstLine="0" w:firstLineChars="0"/>
              <w:rPr>
                <w:rFonts w:hint="eastAsia" w:ascii="宋体" w:hAnsi="宋体" w:cs="宋体"/>
                <w:bCs/>
                <w:color w:val="auto"/>
                <w:kern w:val="0"/>
                <w:sz w:val="24"/>
                <w:highlight w:val="none"/>
              </w:rPr>
            </w:pPr>
            <w:r>
              <w:rPr>
                <w:rFonts w:hint="eastAsia" w:ascii="宋体" w:hAnsi="宋体" w:cs="宋体"/>
                <w:bCs/>
                <w:color w:val="auto"/>
                <w:kern w:val="0"/>
                <w:sz w:val="24"/>
                <w:highlight w:val="none"/>
              </w:rPr>
              <w:t>2.</w:t>
            </w:r>
            <w:r>
              <w:rPr>
                <w:rFonts w:hint="eastAsia" w:ascii="宋体" w:hAnsi="宋体" w:cs="宋体"/>
                <w:bCs/>
                <w:color w:val="auto"/>
                <w:kern w:val="0"/>
                <w:sz w:val="24"/>
                <w:highlight w:val="none"/>
                <w:lang w:eastAsia="zh-CN"/>
              </w:rPr>
              <w:t>评标委员会</w:t>
            </w:r>
            <w:r>
              <w:rPr>
                <w:rFonts w:hint="eastAsia" w:ascii="宋体" w:hAnsi="宋体" w:cs="宋体"/>
                <w:bCs/>
                <w:color w:val="auto"/>
                <w:kern w:val="0"/>
                <w:sz w:val="24"/>
                <w:highlight w:val="none"/>
              </w:rPr>
              <w:t>对供应商提交的澄清、说明或补正有疑问的，可以要求供应商进一步澄清、说明或补正，直至满足</w:t>
            </w:r>
            <w:r>
              <w:rPr>
                <w:rFonts w:hint="eastAsia" w:ascii="宋体" w:hAnsi="宋体" w:cs="宋体"/>
                <w:bCs/>
                <w:color w:val="auto"/>
                <w:kern w:val="0"/>
                <w:sz w:val="24"/>
                <w:highlight w:val="none"/>
                <w:lang w:eastAsia="zh-CN"/>
              </w:rPr>
              <w:t>评标委员会</w:t>
            </w:r>
            <w:r>
              <w:rPr>
                <w:rFonts w:hint="eastAsia" w:ascii="宋体" w:hAnsi="宋体" w:cs="宋体"/>
                <w:bCs/>
                <w:color w:val="auto"/>
                <w:kern w:val="0"/>
                <w:sz w:val="24"/>
                <w:highlight w:val="none"/>
              </w:rPr>
              <w:t xml:space="preserve">的要求。                                             </w:t>
            </w:r>
          </w:p>
          <w:p w14:paraId="27998034">
            <w:pPr>
              <w:keepNext w:val="0"/>
              <w:keepLines w:val="0"/>
              <w:suppressLineNumbers w:val="0"/>
              <w:spacing w:before="0" w:beforeAutospacing="0" w:after="0" w:afterAutospacing="0" w:line="360" w:lineRule="exact"/>
              <w:ind w:left="0" w:right="0" w:firstLine="0" w:firstLineChars="0"/>
              <w:rPr>
                <w:rFonts w:hint="eastAsia" w:ascii="宋体" w:hAnsi="宋体" w:cs="宋体"/>
                <w:bCs/>
                <w:color w:val="auto"/>
                <w:kern w:val="0"/>
                <w:sz w:val="24"/>
                <w:highlight w:val="none"/>
              </w:rPr>
            </w:pPr>
            <w:r>
              <w:rPr>
                <w:rFonts w:hint="eastAsia" w:ascii="宋体" w:hAnsi="宋体" w:cs="宋体"/>
                <w:bCs/>
                <w:color w:val="auto"/>
                <w:kern w:val="0"/>
                <w:sz w:val="24"/>
                <w:highlight w:val="none"/>
              </w:rPr>
              <w:t>3.供应商拒不按照要求对响应文件进行澄清、说明或者补正的，</w:t>
            </w:r>
            <w:r>
              <w:rPr>
                <w:rFonts w:hint="eastAsia" w:ascii="宋体" w:hAnsi="宋体" w:cs="宋体"/>
                <w:bCs/>
                <w:color w:val="auto"/>
                <w:kern w:val="0"/>
                <w:sz w:val="24"/>
                <w:highlight w:val="none"/>
                <w:lang w:eastAsia="zh-CN"/>
              </w:rPr>
              <w:t>评标委员会</w:t>
            </w:r>
            <w:r>
              <w:rPr>
                <w:rFonts w:hint="eastAsia" w:ascii="宋体" w:hAnsi="宋体" w:cs="宋体"/>
                <w:bCs/>
                <w:color w:val="auto"/>
                <w:kern w:val="0"/>
                <w:sz w:val="24"/>
                <w:highlight w:val="none"/>
              </w:rPr>
              <w:t>可以否决其响应。</w:t>
            </w:r>
          </w:p>
        </w:tc>
      </w:tr>
      <w:tr w14:paraId="73DC098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c>
          <w:tcPr>
            <w:tcW w:w="629" w:type="dxa"/>
            <w:tcBorders>
              <w:tl2br w:val="nil"/>
              <w:tr2bl w:val="nil"/>
            </w:tcBorders>
            <w:vAlign w:val="center"/>
          </w:tcPr>
          <w:p w14:paraId="39EF803E">
            <w:pPr>
              <w:keepNext w:val="0"/>
              <w:keepLines w:val="0"/>
              <w:suppressLineNumbers w:val="0"/>
              <w:snapToGrid w:val="0"/>
              <w:spacing w:before="0" w:beforeAutospacing="0" w:after="0" w:afterAutospacing="0" w:line="360" w:lineRule="exact"/>
              <w:ind w:left="0" w:right="0"/>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15</w:t>
            </w:r>
          </w:p>
        </w:tc>
        <w:tc>
          <w:tcPr>
            <w:tcW w:w="1501" w:type="dxa"/>
            <w:tcBorders>
              <w:tl2br w:val="nil"/>
              <w:tr2bl w:val="nil"/>
            </w:tcBorders>
            <w:vAlign w:val="center"/>
          </w:tcPr>
          <w:p w14:paraId="359F0211">
            <w:pPr>
              <w:keepNext w:val="0"/>
              <w:keepLines w:val="0"/>
              <w:suppressLineNumbers w:val="0"/>
              <w:snapToGrid w:val="0"/>
              <w:spacing w:before="0" w:beforeAutospacing="0" w:after="0" w:afterAutospacing="0" w:line="360" w:lineRule="exact"/>
              <w:ind w:left="0" w:right="0"/>
              <w:jc w:val="center"/>
              <w:rPr>
                <w:rFonts w:hint="eastAsia" w:ascii="宋体" w:hAnsi="宋体" w:cs="宋体"/>
                <w:b/>
                <w:color w:val="auto"/>
                <w:sz w:val="24"/>
                <w:highlight w:val="none"/>
              </w:rPr>
            </w:pPr>
            <w:r>
              <w:rPr>
                <w:rFonts w:hint="eastAsia" w:ascii="宋体" w:hAnsi="宋体" w:cs="宋体"/>
                <w:b/>
                <w:color w:val="auto"/>
                <w:sz w:val="24"/>
                <w:highlight w:val="none"/>
              </w:rPr>
              <w:t>其他</w:t>
            </w:r>
          </w:p>
        </w:tc>
        <w:tc>
          <w:tcPr>
            <w:tcW w:w="6956" w:type="dxa"/>
            <w:tcBorders>
              <w:tl2br w:val="nil"/>
              <w:tr2bl w:val="nil"/>
            </w:tcBorders>
            <w:vAlign w:val="center"/>
          </w:tcPr>
          <w:p w14:paraId="25D6A63E">
            <w:pPr>
              <w:keepNext w:val="0"/>
              <w:keepLines w:val="0"/>
              <w:suppressLineNumbers w:val="0"/>
              <w:spacing w:before="0" w:beforeAutospacing="0" w:after="0" w:afterAutospacing="0" w:line="360" w:lineRule="exact"/>
              <w:ind w:left="0" w:right="0" w:firstLine="0" w:firstLineChars="0"/>
              <w:rPr>
                <w:rFonts w:hint="eastAsia" w:ascii="宋体" w:hAnsi="宋体" w:cs="宋体"/>
                <w:bCs/>
                <w:color w:val="auto"/>
                <w:kern w:val="0"/>
                <w:sz w:val="24"/>
                <w:highlight w:val="none"/>
              </w:rPr>
            </w:pPr>
            <w:r>
              <w:rPr>
                <w:rFonts w:hint="eastAsia" w:ascii="宋体" w:hAnsi="宋体" w:cs="宋体"/>
                <w:bCs/>
                <w:color w:val="auto"/>
                <w:kern w:val="0"/>
                <w:sz w:val="24"/>
                <w:highlight w:val="none"/>
                <w:lang w:eastAsia="zh-CN"/>
              </w:rPr>
              <w:t>中标供应商</w:t>
            </w:r>
            <w:r>
              <w:rPr>
                <w:rFonts w:hint="eastAsia" w:ascii="宋体" w:hAnsi="宋体" w:cs="宋体"/>
                <w:bCs/>
                <w:color w:val="auto"/>
                <w:kern w:val="0"/>
                <w:sz w:val="24"/>
                <w:highlight w:val="none"/>
              </w:rPr>
              <w:t>在中标公告发布后三个工作日内向招标代理机构提供与向平台提交的电子投标文件一致的纸质投标文件存档（数量为1正3副，正本红色印章，副本可为其复印件）。</w:t>
            </w:r>
          </w:p>
        </w:tc>
      </w:tr>
      <w:tr w14:paraId="61EEB0E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c>
          <w:tcPr>
            <w:tcW w:w="629" w:type="dxa"/>
            <w:tcBorders>
              <w:tl2br w:val="nil"/>
              <w:tr2bl w:val="nil"/>
            </w:tcBorders>
            <w:vAlign w:val="center"/>
          </w:tcPr>
          <w:p w14:paraId="0A50CB73">
            <w:pPr>
              <w:keepNext w:val="0"/>
              <w:keepLines w:val="0"/>
              <w:suppressLineNumbers w:val="0"/>
              <w:snapToGrid w:val="0"/>
              <w:spacing w:before="0" w:beforeAutospacing="0" w:after="0" w:afterAutospacing="0" w:line="360" w:lineRule="exact"/>
              <w:ind w:left="0" w:right="0"/>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16</w:t>
            </w:r>
          </w:p>
        </w:tc>
        <w:tc>
          <w:tcPr>
            <w:tcW w:w="1501" w:type="dxa"/>
            <w:tcBorders>
              <w:tl2br w:val="nil"/>
              <w:tr2bl w:val="nil"/>
            </w:tcBorders>
            <w:vAlign w:val="center"/>
          </w:tcPr>
          <w:p w14:paraId="748C8FD4">
            <w:pPr>
              <w:keepNext w:val="0"/>
              <w:keepLines w:val="0"/>
              <w:widowControl w:val="0"/>
              <w:suppressLineNumbers w:val="0"/>
              <w:snapToGrid w:val="0"/>
              <w:spacing w:before="0" w:beforeAutospacing="0" w:after="0" w:afterAutospacing="0" w:line="360" w:lineRule="exact"/>
              <w:ind w:left="0" w:leftChars="0" w:right="0" w:rightChars="0"/>
              <w:jc w:val="center"/>
              <w:rPr>
                <w:rFonts w:hint="eastAsia" w:ascii="宋体" w:hAnsi="宋体" w:cs="宋体"/>
                <w:b/>
                <w:color w:val="auto"/>
                <w:sz w:val="24"/>
                <w:highlight w:val="none"/>
              </w:rPr>
            </w:pPr>
            <w:r>
              <w:rPr>
                <w:rFonts w:hint="eastAsia" w:ascii="宋体" w:hAnsi="宋体" w:eastAsia="宋体" w:cs="宋体"/>
                <w:b/>
                <w:color w:val="auto"/>
                <w:spacing w:val="-6"/>
                <w:kern w:val="2"/>
                <w:sz w:val="24"/>
                <w:szCs w:val="24"/>
                <w:highlight w:val="none"/>
                <w:lang w:val="en-US" w:eastAsia="zh-CN" w:bidi="ar"/>
              </w:rPr>
              <w:t>解释</w:t>
            </w:r>
          </w:p>
        </w:tc>
        <w:tc>
          <w:tcPr>
            <w:tcW w:w="6956" w:type="dxa"/>
            <w:tcBorders>
              <w:tl2br w:val="nil"/>
              <w:tr2bl w:val="nil"/>
            </w:tcBorders>
            <w:vAlign w:val="center"/>
          </w:tcPr>
          <w:p w14:paraId="69BC8B9C">
            <w:pPr>
              <w:keepNext w:val="0"/>
              <w:keepLines w:val="0"/>
              <w:widowControl w:val="0"/>
              <w:suppressLineNumbers w:val="0"/>
              <w:snapToGrid w:val="0"/>
              <w:spacing w:before="0" w:beforeAutospacing="0" w:after="0" w:afterAutospacing="0" w:line="360" w:lineRule="exact"/>
              <w:ind w:left="0" w:leftChars="0" w:right="0" w:rightChars="0"/>
              <w:jc w:val="both"/>
              <w:rPr>
                <w:rFonts w:hint="eastAsia" w:ascii="宋体" w:hAnsi="宋体" w:cs="宋体"/>
                <w:bCs/>
                <w:color w:val="auto"/>
                <w:kern w:val="0"/>
                <w:sz w:val="24"/>
                <w:highlight w:val="none"/>
              </w:rPr>
            </w:pPr>
            <w:r>
              <w:rPr>
                <w:rFonts w:hint="eastAsia" w:ascii="宋体" w:hAnsi="宋体" w:eastAsia="宋体" w:cs="宋体"/>
                <w:color w:val="auto"/>
                <w:kern w:val="2"/>
                <w:sz w:val="24"/>
                <w:szCs w:val="24"/>
                <w:highlight w:val="none"/>
                <w:lang w:val="en-US" w:eastAsia="zh-CN" w:bidi="ar"/>
              </w:rPr>
              <w:t>本招标文件的解释权属于采购人和采购代理机构。</w:t>
            </w:r>
          </w:p>
        </w:tc>
      </w:tr>
    </w:tbl>
    <w:p w14:paraId="75FE11C7">
      <w:pPr>
        <w:snapToGrid w:val="0"/>
        <w:spacing w:line="360" w:lineRule="auto"/>
        <w:jc w:val="center"/>
        <w:rPr>
          <w:rFonts w:hint="eastAsia" w:ascii="宋体" w:hAnsi="宋体" w:cs="宋体"/>
          <w:b/>
          <w:color w:val="auto"/>
          <w:sz w:val="32"/>
          <w:szCs w:val="20"/>
          <w:highlight w:val="none"/>
        </w:rPr>
        <w:sectPr>
          <w:headerReference r:id="rId4" w:type="first"/>
          <w:footerReference r:id="rId7" w:type="first"/>
          <w:headerReference r:id="rId3" w:type="default"/>
          <w:footerReference r:id="rId5" w:type="default"/>
          <w:footerReference r:id="rId6" w:type="even"/>
          <w:pgSz w:w="11906" w:h="16838"/>
          <w:pgMar w:top="680" w:right="1418" w:bottom="468" w:left="1418" w:header="851" w:footer="992" w:gutter="0"/>
          <w:pgBorders>
            <w:top w:val="none" w:sz="0" w:space="0"/>
            <w:left w:val="none" w:sz="0" w:space="0"/>
            <w:bottom w:val="none" w:sz="0" w:space="0"/>
            <w:right w:val="none" w:sz="0" w:space="0"/>
          </w:pgBorders>
          <w:cols w:space="720" w:num="1"/>
          <w:titlePg/>
          <w:docGrid w:linePitch="312" w:charSpace="0"/>
        </w:sectPr>
      </w:pPr>
    </w:p>
    <w:bookmarkEnd w:id="13"/>
    <w:p w14:paraId="4D925CF0">
      <w:pPr>
        <w:keepNext/>
        <w:snapToGrid w:val="0"/>
        <w:spacing w:line="360" w:lineRule="auto"/>
        <w:ind w:firstLine="3845" w:firstLineChars="1197"/>
        <w:outlineLvl w:val="0"/>
        <w:rPr>
          <w:rFonts w:hint="eastAsia" w:ascii="宋体" w:hAnsi="宋体" w:cs="宋体"/>
          <w:b/>
          <w:color w:val="auto"/>
          <w:sz w:val="32"/>
          <w:szCs w:val="20"/>
          <w:highlight w:val="none"/>
        </w:rPr>
      </w:pPr>
      <w:bookmarkStart w:id="23" w:name="_Toc200566349"/>
      <w:bookmarkStart w:id="24" w:name="第三部分"/>
      <w:bookmarkStart w:id="25" w:name="_Toc164416483"/>
      <w:r>
        <w:rPr>
          <w:rFonts w:hint="eastAsia" w:ascii="宋体" w:hAnsi="宋体" w:cs="宋体"/>
          <w:b/>
          <w:color w:val="auto"/>
          <w:sz w:val="32"/>
          <w:szCs w:val="20"/>
          <w:highlight w:val="none"/>
        </w:rPr>
        <w:t>一、总则</w:t>
      </w:r>
      <w:bookmarkEnd w:id="23"/>
    </w:p>
    <w:p w14:paraId="50A5057F">
      <w:pPr>
        <w:keepNext/>
        <w:keepLines/>
        <w:kinsoku w:val="0"/>
        <w:wordWrap w:val="0"/>
        <w:snapToGrid w:val="0"/>
        <w:spacing w:line="360" w:lineRule="exact"/>
        <w:ind w:firstLine="0" w:firstLineChars="0"/>
        <w:jc w:val="left"/>
        <w:outlineLvl w:val="1"/>
        <w:rPr>
          <w:rFonts w:hint="eastAsia" w:ascii="宋体" w:hAnsi="宋体" w:cs="宋体"/>
          <w:b/>
          <w:color w:val="auto"/>
          <w:sz w:val="24"/>
          <w:highlight w:val="none"/>
        </w:rPr>
      </w:pPr>
      <w:r>
        <w:rPr>
          <w:rFonts w:hint="eastAsia" w:ascii="宋体" w:hAnsi="宋体" w:cs="宋体"/>
          <w:b/>
          <w:color w:val="auto"/>
          <w:sz w:val="24"/>
          <w:highlight w:val="none"/>
        </w:rPr>
        <w:t>1. 适用范围</w:t>
      </w:r>
    </w:p>
    <w:p w14:paraId="48CE03E9">
      <w:pPr>
        <w:keepNext/>
        <w:keepLines/>
        <w:kinsoku w:val="0"/>
        <w:wordWrap w:val="0"/>
        <w:snapToGrid w:val="0"/>
        <w:spacing w:line="36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本招标文件适用于该项目的招标、投标、开标、资格审查及信用信息查询、评标、定标、合同、验收等行为（法律、法规另有规定的，从其规定）。</w:t>
      </w:r>
    </w:p>
    <w:p w14:paraId="4420F6C0">
      <w:pPr>
        <w:keepNext/>
        <w:keepLines/>
        <w:kinsoku w:val="0"/>
        <w:wordWrap w:val="0"/>
        <w:snapToGrid w:val="0"/>
        <w:spacing w:line="360" w:lineRule="exact"/>
        <w:ind w:firstLine="0" w:firstLineChars="0"/>
        <w:jc w:val="left"/>
        <w:outlineLvl w:val="1"/>
        <w:rPr>
          <w:rFonts w:hint="eastAsia" w:ascii="宋体" w:hAnsi="宋体" w:cs="宋体"/>
          <w:b/>
          <w:color w:val="auto"/>
          <w:sz w:val="24"/>
          <w:highlight w:val="none"/>
        </w:rPr>
      </w:pPr>
      <w:r>
        <w:rPr>
          <w:rFonts w:hint="eastAsia" w:ascii="宋体" w:hAnsi="宋体" w:cs="宋体"/>
          <w:b/>
          <w:color w:val="auto"/>
          <w:sz w:val="24"/>
          <w:highlight w:val="none"/>
        </w:rPr>
        <w:t>2.定义</w:t>
      </w:r>
    </w:p>
    <w:p w14:paraId="4F55E254">
      <w:pPr>
        <w:keepNext/>
        <w:keepLines/>
        <w:kinsoku w:val="0"/>
        <w:wordWrap w:val="0"/>
        <w:snapToGrid w:val="0"/>
        <w:spacing w:line="3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2.1 “采购人”系指招标公告中载明的本项目的采购人。</w:t>
      </w:r>
    </w:p>
    <w:p w14:paraId="254707C3">
      <w:pPr>
        <w:keepNext/>
        <w:keepLines/>
        <w:kinsoku w:val="0"/>
        <w:wordWrap w:val="0"/>
        <w:snapToGrid w:val="0"/>
        <w:spacing w:line="3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2.2 “采购代理机构”系指招标公告中载明的本项目的采购代理机构。</w:t>
      </w:r>
    </w:p>
    <w:p w14:paraId="5BB749C4">
      <w:pPr>
        <w:snapToGrid w:val="0"/>
        <w:ind w:firstLine="480" w:firstLineChars="200"/>
        <w:rPr>
          <w:rFonts w:hint="eastAsia" w:ascii="宋体" w:hAnsi="宋体" w:cs="宋体"/>
          <w:color w:val="auto"/>
          <w:kern w:val="2"/>
          <w:sz w:val="24"/>
          <w:szCs w:val="24"/>
          <w:highlight w:val="none"/>
          <w:lang w:val="en-US"/>
        </w:rPr>
      </w:pPr>
      <w:r>
        <w:rPr>
          <w:rFonts w:hint="eastAsia" w:ascii="宋体" w:hAnsi="宋体" w:cs="宋体"/>
          <w:color w:val="auto"/>
          <w:sz w:val="24"/>
          <w:highlight w:val="none"/>
        </w:rPr>
        <w:t>2.3 “</w:t>
      </w:r>
      <w:r>
        <w:rPr>
          <w:rFonts w:hint="eastAsia" w:ascii="宋体" w:hAnsi="宋体" w:cs="宋体"/>
          <w:color w:val="auto"/>
          <w:sz w:val="24"/>
          <w:highlight w:val="none"/>
          <w:lang w:eastAsia="zh-CN"/>
        </w:rPr>
        <w:t>供应商</w:t>
      </w:r>
      <w:r>
        <w:rPr>
          <w:rFonts w:hint="eastAsia" w:ascii="宋体" w:hAnsi="宋体" w:cs="宋体"/>
          <w:color w:val="auto"/>
          <w:sz w:val="24"/>
          <w:highlight w:val="none"/>
        </w:rPr>
        <w:t>”系指响应招标、参加投标竞争的法人、其他组织或者自然人。</w:t>
      </w:r>
    </w:p>
    <w:p w14:paraId="7B01FFFB">
      <w:pPr>
        <w:keepNext/>
        <w:keepLines/>
        <w:kinsoku w:val="0"/>
        <w:wordWrap w:val="0"/>
        <w:snapToGrid w:val="0"/>
        <w:spacing w:line="3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2.4 “负责人”系指法人企业的法定负责人，或其他组织为法律、行政法规规定代表单位行使职权的主要负责人，或自然人本人。</w:t>
      </w:r>
    </w:p>
    <w:p w14:paraId="7284DBA3">
      <w:pPr>
        <w:keepNext/>
        <w:keepLines/>
        <w:kinsoku w:val="0"/>
        <w:wordWrap w:val="0"/>
        <w:snapToGrid w:val="0"/>
        <w:spacing w:line="3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2.5“电子签名”系指数据电文中以电子形式所含、所附用于识别签名人身份并表明签名人认可其中内容的数据；“公章”系指单位法定名称章。因特殊原因需要使用冠以法定名称的业务专用章的，投标时须提供《业务专用章使用说明函》（附件三）。</w:t>
      </w:r>
    </w:p>
    <w:p w14:paraId="19CB318B">
      <w:pPr>
        <w:keepNext/>
        <w:keepLines/>
        <w:kinsoku w:val="0"/>
        <w:wordWrap w:val="0"/>
        <w:snapToGrid w:val="0"/>
        <w:spacing w:line="3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2.6“电子交易平台”系指本项目政府采购活动所依托的政府采购云平台（https://www.zcygov.cn/）。</w:t>
      </w:r>
    </w:p>
    <w:p w14:paraId="5743B957">
      <w:pPr>
        <w:keepNext/>
        <w:keepLines/>
        <w:kinsoku w:val="0"/>
        <w:wordWrap w:val="0"/>
        <w:snapToGrid w:val="0"/>
        <w:spacing w:line="3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2.7 “▲” 系指实质性要求条款。</w:t>
      </w:r>
    </w:p>
    <w:p w14:paraId="383FEA2E">
      <w:pPr>
        <w:keepNext/>
        <w:keepLines/>
        <w:widowControl/>
        <w:suppressLineNumbers w:val="0"/>
        <w:kinsoku w:val="0"/>
        <w:wordWrap w:val="0"/>
        <w:snapToGrid w:val="0"/>
        <w:spacing w:before="0" w:beforeAutospacing="0" w:after="0" w:afterAutospacing="0" w:line="360" w:lineRule="exact"/>
        <w:ind w:left="0" w:right="0" w:firstLine="480" w:firstLineChars="200"/>
        <w:jc w:val="left"/>
        <w:rPr>
          <w:rFonts w:hint="eastAsia" w:ascii="宋体" w:hAnsi="宋体" w:eastAsia="宋体" w:cs="宋体"/>
          <w:color w:val="auto"/>
          <w:kern w:val="2"/>
          <w:sz w:val="24"/>
          <w:szCs w:val="24"/>
          <w:highlight w:val="none"/>
        </w:rPr>
      </w:pPr>
      <w:r>
        <w:rPr>
          <w:rFonts w:hint="eastAsia" w:ascii="宋体" w:hAnsi="宋体" w:cs="宋体"/>
          <w:color w:val="auto"/>
          <w:kern w:val="2"/>
          <w:sz w:val="24"/>
          <w:szCs w:val="24"/>
          <w:highlight w:val="none"/>
          <w:lang w:val="en-US" w:eastAsia="zh-CN" w:bidi="ar"/>
        </w:rPr>
        <w:t>2.8</w:t>
      </w:r>
      <w:r>
        <w:rPr>
          <w:rFonts w:hint="eastAsia" w:ascii="宋体" w:hAnsi="宋体" w:eastAsia="宋体" w:cs="宋体"/>
          <w:color w:val="auto"/>
          <w:kern w:val="2"/>
          <w:sz w:val="24"/>
          <w:szCs w:val="24"/>
          <w:highlight w:val="none"/>
          <w:lang w:val="en-US" w:eastAsia="zh-CN" w:bidi="ar"/>
        </w:rPr>
        <w:t>甲方：是指合同签订的一方，一般与采购人、招标人、用户相同。</w:t>
      </w:r>
    </w:p>
    <w:p w14:paraId="110D5267">
      <w:pPr>
        <w:keepNext/>
        <w:keepLines/>
        <w:widowControl/>
        <w:suppressLineNumbers w:val="0"/>
        <w:kinsoku w:val="0"/>
        <w:wordWrap w:val="0"/>
        <w:snapToGrid w:val="0"/>
        <w:spacing w:before="0" w:beforeAutospacing="0" w:after="0" w:afterAutospacing="0" w:line="360" w:lineRule="exact"/>
        <w:ind w:left="0" w:right="0" w:firstLine="480" w:firstLineChars="200"/>
        <w:jc w:val="left"/>
        <w:rPr>
          <w:rFonts w:hint="eastAsia" w:ascii="宋体" w:hAnsi="宋体" w:eastAsia="宋体" w:cs="宋体"/>
          <w:color w:val="auto"/>
          <w:kern w:val="2"/>
          <w:sz w:val="24"/>
          <w:szCs w:val="24"/>
          <w:highlight w:val="none"/>
        </w:rPr>
      </w:pPr>
      <w:r>
        <w:rPr>
          <w:rFonts w:hint="eastAsia" w:ascii="宋体" w:hAnsi="宋体" w:cs="宋体"/>
          <w:color w:val="auto"/>
          <w:kern w:val="2"/>
          <w:sz w:val="24"/>
          <w:szCs w:val="24"/>
          <w:highlight w:val="none"/>
          <w:lang w:val="en-US" w:eastAsia="zh-CN" w:bidi="ar"/>
        </w:rPr>
        <w:t>2.9</w:t>
      </w:r>
      <w:r>
        <w:rPr>
          <w:rFonts w:hint="eastAsia" w:ascii="宋体" w:hAnsi="宋体" w:eastAsia="宋体" w:cs="宋体"/>
          <w:color w:val="auto"/>
          <w:kern w:val="2"/>
          <w:sz w:val="24"/>
          <w:szCs w:val="24"/>
          <w:highlight w:val="none"/>
          <w:lang w:val="en-US" w:eastAsia="zh-CN" w:bidi="ar"/>
        </w:rPr>
        <w:t>乙方：是指合同签订的另一方，与</w:t>
      </w:r>
      <w:r>
        <w:rPr>
          <w:rFonts w:hint="eastAsia" w:ascii="宋体" w:hAnsi="宋体" w:cs="宋体"/>
          <w:color w:val="auto"/>
          <w:kern w:val="2"/>
          <w:sz w:val="24"/>
          <w:szCs w:val="24"/>
          <w:highlight w:val="none"/>
          <w:lang w:val="en-US" w:eastAsia="zh-CN" w:bidi="ar"/>
        </w:rPr>
        <w:t>中标供应商</w:t>
      </w:r>
      <w:r>
        <w:rPr>
          <w:rFonts w:hint="eastAsia" w:ascii="宋体" w:hAnsi="宋体" w:eastAsia="宋体" w:cs="宋体"/>
          <w:color w:val="auto"/>
          <w:kern w:val="2"/>
          <w:sz w:val="24"/>
          <w:szCs w:val="24"/>
          <w:highlight w:val="none"/>
          <w:lang w:val="en-US" w:eastAsia="zh-CN" w:bidi="ar"/>
        </w:rPr>
        <w:t>相同。</w:t>
      </w:r>
    </w:p>
    <w:p w14:paraId="3789C86B">
      <w:pPr>
        <w:keepNext/>
        <w:keepLines/>
        <w:widowControl/>
        <w:suppressLineNumbers w:val="0"/>
        <w:kinsoku w:val="0"/>
        <w:wordWrap w:val="0"/>
        <w:snapToGrid w:val="0"/>
        <w:spacing w:before="0" w:beforeAutospacing="0" w:after="0" w:afterAutospacing="0" w:line="360" w:lineRule="exact"/>
        <w:ind w:left="0" w:right="0" w:firstLine="480" w:firstLineChars="200"/>
        <w:jc w:val="left"/>
        <w:rPr>
          <w:rFonts w:hint="eastAsia" w:ascii="宋体" w:hAnsi="宋体" w:eastAsia="宋体" w:cs="宋体"/>
          <w:color w:val="auto"/>
          <w:kern w:val="2"/>
          <w:sz w:val="24"/>
          <w:szCs w:val="24"/>
          <w:highlight w:val="none"/>
        </w:rPr>
      </w:pPr>
      <w:r>
        <w:rPr>
          <w:rFonts w:hint="eastAsia" w:ascii="宋体" w:hAnsi="宋体" w:cs="宋体"/>
          <w:color w:val="auto"/>
          <w:kern w:val="2"/>
          <w:sz w:val="24"/>
          <w:szCs w:val="24"/>
          <w:highlight w:val="none"/>
          <w:lang w:val="en-US" w:eastAsia="zh-CN" w:bidi="ar"/>
        </w:rPr>
        <w:t>2.10</w:t>
      </w:r>
      <w:r>
        <w:rPr>
          <w:rFonts w:hint="eastAsia" w:ascii="宋体" w:hAnsi="宋体" w:eastAsia="宋体" w:cs="宋体"/>
          <w:color w:val="auto"/>
          <w:kern w:val="2"/>
          <w:sz w:val="24"/>
          <w:szCs w:val="24"/>
          <w:highlight w:val="none"/>
          <w:lang w:val="en-US" w:eastAsia="zh-CN" w:bidi="ar"/>
        </w:rPr>
        <w:t>“产品”系指供方按招标文件规定，须向采购人提供的一切设备、保险、税金、备品备件、工具、手册及其它有关技术资料和材料。</w:t>
      </w:r>
    </w:p>
    <w:p w14:paraId="695683D7">
      <w:pPr>
        <w:keepNext/>
        <w:keepLines/>
        <w:widowControl/>
        <w:suppressLineNumbers w:val="0"/>
        <w:kinsoku w:val="0"/>
        <w:wordWrap w:val="0"/>
        <w:snapToGrid w:val="0"/>
        <w:spacing w:before="0" w:beforeAutospacing="0" w:after="0" w:afterAutospacing="0" w:line="360" w:lineRule="exact"/>
        <w:ind w:left="0" w:right="0" w:firstLine="480" w:firstLineChars="200"/>
        <w:jc w:val="left"/>
        <w:rPr>
          <w:rFonts w:hint="eastAsia" w:ascii="宋体" w:hAnsi="宋体" w:eastAsia="宋体" w:cs="宋体"/>
          <w:color w:val="auto"/>
          <w:kern w:val="2"/>
          <w:sz w:val="24"/>
          <w:szCs w:val="24"/>
          <w:highlight w:val="none"/>
        </w:rPr>
      </w:pPr>
      <w:r>
        <w:rPr>
          <w:rFonts w:hint="eastAsia" w:ascii="宋体" w:hAnsi="宋体" w:cs="宋体"/>
          <w:color w:val="auto"/>
          <w:kern w:val="2"/>
          <w:sz w:val="24"/>
          <w:szCs w:val="24"/>
          <w:highlight w:val="none"/>
          <w:lang w:val="en-US" w:eastAsia="zh-CN" w:bidi="ar"/>
        </w:rPr>
        <w:t>2.11</w:t>
      </w:r>
      <w:r>
        <w:rPr>
          <w:rFonts w:hint="eastAsia" w:ascii="宋体" w:hAnsi="宋体" w:eastAsia="宋体" w:cs="宋体"/>
          <w:color w:val="auto"/>
          <w:kern w:val="2"/>
          <w:sz w:val="24"/>
          <w:szCs w:val="24"/>
          <w:highlight w:val="none"/>
          <w:lang w:val="en-US" w:eastAsia="zh-CN" w:bidi="ar"/>
        </w:rPr>
        <w:t>“服务”系指招标文件规定</w:t>
      </w:r>
      <w:r>
        <w:rPr>
          <w:rFonts w:hint="eastAsia" w:ascii="宋体" w:hAnsi="宋体" w:cs="宋体"/>
          <w:color w:val="auto"/>
          <w:kern w:val="2"/>
          <w:sz w:val="24"/>
          <w:szCs w:val="24"/>
          <w:highlight w:val="none"/>
          <w:lang w:val="en-US" w:eastAsia="zh-CN" w:bidi="ar"/>
        </w:rPr>
        <w:t>供应商</w:t>
      </w:r>
      <w:r>
        <w:rPr>
          <w:rFonts w:hint="eastAsia" w:ascii="宋体" w:hAnsi="宋体" w:eastAsia="宋体" w:cs="宋体"/>
          <w:color w:val="auto"/>
          <w:kern w:val="2"/>
          <w:sz w:val="24"/>
          <w:szCs w:val="24"/>
          <w:highlight w:val="none"/>
          <w:lang w:val="en-US" w:eastAsia="zh-CN" w:bidi="ar"/>
        </w:rPr>
        <w:t>须承担的安装、调试、技术协助、校准、培训、技术指导以及其他类似的义务。</w:t>
      </w:r>
    </w:p>
    <w:p w14:paraId="229AD453">
      <w:pPr>
        <w:keepNext/>
        <w:keepLines/>
        <w:widowControl/>
        <w:suppressLineNumbers w:val="0"/>
        <w:kinsoku w:val="0"/>
        <w:wordWrap w:val="0"/>
        <w:snapToGrid w:val="0"/>
        <w:spacing w:before="0" w:beforeAutospacing="0" w:after="0" w:afterAutospacing="0" w:line="360" w:lineRule="exact"/>
        <w:ind w:left="0" w:right="0" w:firstLine="480" w:firstLineChars="200"/>
        <w:jc w:val="left"/>
        <w:rPr>
          <w:rFonts w:hint="eastAsia" w:ascii="宋体" w:hAnsi="宋体" w:eastAsia="宋体" w:cs="宋体"/>
          <w:color w:val="auto"/>
          <w:kern w:val="2"/>
          <w:sz w:val="24"/>
          <w:szCs w:val="24"/>
          <w:highlight w:val="none"/>
        </w:rPr>
      </w:pPr>
      <w:r>
        <w:rPr>
          <w:rFonts w:hint="eastAsia" w:ascii="宋体" w:hAnsi="宋体" w:cs="宋体"/>
          <w:color w:val="auto"/>
          <w:kern w:val="2"/>
          <w:sz w:val="24"/>
          <w:szCs w:val="24"/>
          <w:highlight w:val="none"/>
          <w:lang w:val="en-US" w:eastAsia="zh-CN" w:bidi="ar"/>
        </w:rPr>
        <w:t>2.12</w:t>
      </w:r>
      <w:r>
        <w:rPr>
          <w:rFonts w:hint="eastAsia" w:ascii="宋体" w:hAnsi="宋体" w:eastAsia="宋体" w:cs="宋体"/>
          <w:color w:val="auto"/>
          <w:kern w:val="2"/>
          <w:sz w:val="24"/>
          <w:szCs w:val="24"/>
          <w:highlight w:val="none"/>
          <w:lang w:val="en-US" w:eastAsia="zh-CN" w:bidi="ar"/>
        </w:rPr>
        <w:t>“项目”系指</w:t>
      </w:r>
      <w:r>
        <w:rPr>
          <w:rFonts w:hint="eastAsia" w:ascii="宋体" w:hAnsi="宋体" w:cs="宋体"/>
          <w:color w:val="auto"/>
          <w:kern w:val="2"/>
          <w:sz w:val="24"/>
          <w:szCs w:val="24"/>
          <w:highlight w:val="none"/>
          <w:lang w:val="en-US" w:eastAsia="zh-CN" w:bidi="ar"/>
        </w:rPr>
        <w:t>供应商</w:t>
      </w:r>
      <w:r>
        <w:rPr>
          <w:rFonts w:hint="eastAsia" w:ascii="宋体" w:hAnsi="宋体" w:eastAsia="宋体" w:cs="宋体"/>
          <w:color w:val="auto"/>
          <w:kern w:val="2"/>
          <w:sz w:val="24"/>
          <w:szCs w:val="24"/>
          <w:highlight w:val="none"/>
          <w:lang w:val="en-US" w:eastAsia="zh-CN" w:bidi="ar"/>
        </w:rPr>
        <w:t>按招标文件规定向采购人提供的产品和服务。</w:t>
      </w:r>
    </w:p>
    <w:p w14:paraId="66D30842">
      <w:pPr>
        <w:keepNext/>
        <w:keepLines/>
        <w:widowControl/>
        <w:suppressLineNumbers w:val="0"/>
        <w:kinsoku w:val="0"/>
        <w:wordWrap w:val="0"/>
        <w:snapToGrid w:val="0"/>
        <w:spacing w:before="0" w:beforeAutospacing="0" w:after="0" w:afterAutospacing="0" w:line="360" w:lineRule="exact"/>
        <w:ind w:left="0" w:right="0" w:firstLine="480" w:firstLineChars="200"/>
        <w:jc w:val="left"/>
        <w:rPr>
          <w:rFonts w:hint="eastAsia" w:ascii="宋体" w:hAnsi="宋体" w:eastAsia="宋体" w:cs="宋体"/>
          <w:color w:val="auto"/>
          <w:kern w:val="2"/>
          <w:sz w:val="24"/>
          <w:szCs w:val="24"/>
          <w:highlight w:val="none"/>
        </w:rPr>
      </w:pPr>
      <w:r>
        <w:rPr>
          <w:rFonts w:hint="eastAsia" w:ascii="宋体" w:hAnsi="宋体" w:cs="宋体"/>
          <w:color w:val="auto"/>
          <w:kern w:val="2"/>
          <w:sz w:val="24"/>
          <w:szCs w:val="24"/>
          <w:highlight w:val="none"/>
          <w:lang w:val="en-US" w:eastAsia="zh-CN" w:bidi="ar"/>
        </w:rPr>
        <w:t>2.13</w:t>
      </w:r>
      <w:r>
        <w:rPr>
          <w:rFonts w:hint="eastAsia" w:ascii="宋体" w:hAnsi="宋体" w:eastAsia="宋体" w:cs="宋体"/>
          <w:color w:val="auto"/>
          <w:kern w:val="2"/>
          <w:sz w:val="24"/>
          <w:szCs w:val="24"/>
          <w:highlight w:val="none"/>
          <w:lang w:val="en-US" w:eastAsia="zh-CN" w:bidi="ar"/>
        </w:rPr>
        <w:t>“书面形式”包括信函、传真等。</w:t>
      </w:r>
    </w:p>
    <w:p w14:paraId="7D2D3310">
      <w:pPr>
        <w:keepNext/>
        <w:keepLines/>
        <w:kinsoku w:val="0"/>
        <w:wordWrap w:val="0"/>
        <w:snapToGrid w:val="0"/>
        <w:spacing w:line="360" w:lineRule="exact"/>
        <w:ind w:firstLine="0" w:firstLineChars="0"/>
        <w:rPr>
          <w:rFonts w:hint="eastAsia" w:ascii="宋体" w:hAnsi="宋体" w:cs="宋体"/>
          <w:b/>
          <w:color w:val="auto"/>
          <w:sz w:val="24"/>
          <w:highlight w:val="none"/>
        </w:rPr>
      </w:pPr>
      <w:r>
        <w:rPr>
          <w:rFonts w:hint="eastAsia" w:ascii="宋体" w:hAnsi="宋体" w:cs="宋体"/>
          <w:b/>
          <w:color w:val="auto"/>
          <w:sz w:val="24"/>
          <w:highlight w:val="none"/>
        </w:rPr>
        <w:t>3.采购项目需要落实的政府采购政策</w:t>
      </w:r>
    </w:p>
    <w:p w14:paraId="7464381D">
      <w:pPr>
        <w:keepNext/>
        <w:keepLines/>
        <w:kinsoku w:val="0"/>
        <w:wordWrap w:val="0"/>
        <w:snapToGrid w:val="0"/>
        <w:spacing w:line="360" w:lineRule="exact"/>
        <w:ind w:firstLine="240" w:firstLineChars="100"/>
        <w:rPr>
          <w:rFonts w:hint="eastAsia" w:ascii="宋体" w:hAnsi="宋体" w:cs="宋体"/>
          <w:color w:val="auto"/>
          <w:sz w:val="24"/>
          <w:highlight w:val="none"/>
        </w:rPr>
      </w:pPr>
      <w:r>
        <w:rPr>
          <w:rFonts w:hint="default" w:ascii="宋体" w:hAnsi="宋体" w:cs="宋体"/>
          <w:color w:val="auto"/>
          <w:sz w:val="24"/>
          <w:highlight w:val="none"/>
        </w:rPr>
        <w:t xml:space="preserve">  </w:t>
      </w:r>
      <w:r>
        <w:rPr>
          <w:rFonts w:hint="eastAsia" w:ascii="宋体" w:hAnsi="宋体" w:cs="宋体"/>
          <w:color w:val="auto"/>
          <w:sz w:val="24"/>
          <w:highlight w:val="none"/>
        </w:rPr>
        <w:t>3.1 本项目原则上采购本国生产的货物、工程和服务，不允许采购进口产品。</w:t>
      </w:r>
    </w:p>
    <w:p w14:paraId="1F439248">
      <w:pPr>
        <w:keepNext/>
        <w:keepLines/>
        <w:kinsoku w:val="0"/>
        <w:wordWrap w:val="0"/>
        <w:snapToGrid w:val="0"/>
        <w:spacing w:line="3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3.2 支持绿色发展</w:t>
      </w:r>
    </w:p>
    <w:p w14:paraId="4F6B79EE">
      <w:pPr>
        <w:keepNext w:val="0"/>
        <w:keepLines w:val="0"/>
        <w:kinsoku w:val="0"/>
        <w:wordWrap w:val="0"/>
        <w:snapToGrid w:val="0"/>
        <w:spacing w:line="3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3.2.1采购人拟采购的产品属于品目清单范围的，采购人及其委托的采购代理机构将依据国家确定的认证机构出具的、处于有效期之内的节能产品、环境标志产品认证证书，对获得证书的产品实施政府优先采购或强制采购。</w:t>
      </w:r>
      <w:r>
        <w:rPr>
          <w:rFonts w:hint="eastAsia" w:ascii="宋体" w:hAnsi="宋体" w:cs="宋体"/>
          <w:color w:val="auto"/>
          <w:sz w:val="24"/>
          <w:highlight w:val="none"/>
          <w:lang w:eastAsia="zh-CN"/>
        </w:rPr>
        <w:t>供应商</w:t>
      </w:r>
      <w:r>
        <w:rPr>
          <w:rFonts w:hint="eastAsia" w:ascii="宋体" w:hAnsi="宋体" w:cs="宋体"/>
          <w:color w:val="auto"/>
          <w:sz w:val="24"/>
          <w:highlight w:val="none"/>
        </w:rPr>
        <w:t>须按招标文件要求提供相关产品认证证书。</w:t>
      </w:r>
      <w:r>
        <w:rPr>
          <w:rFonts w:hint="eastAsia" w:ascii="宋体" w:hAnsi="宋体" w:cs="宋体"/>
          <w:b/>
          <w:strike w:val="0"/>
          <w:dstrike w:val="0"/>
          <w:color w:val="auto"/>
          <w:sz w:val="24"/>
          <w:highlight w:val="none"/>
          <w:u w:val="none"/>
        </w:rPr>
        <w:t>▲采购人拟采购的产品属于政府强制采购的节能产品品目清单范围的，</w:t>
      </w:r>
      <w:r>
        <w:rPr>
          <w:rFonts w:hint="eastAsia" w:ascii="宋体" w:hAnsi="宋体" w:cs="宋体"/>
          <w:b/>
          <w:strike w:val="0"/>
          <w:dstrike w:val="0"/>
          <w:color w:val="auto"/>
          <w:sz w:val="24"/>
          <w:highlight w:val="none"/>
          <w:u w:val="none"/>
          <w:lang w:eastAsia="zh-CN"/>
        </w:rPr>
        <w:t>供应商</w:t>
      </w:r>
      <w:r>
        <w:rPr>
          <w:rFonts w:hint="eastAsia" w:ascii="宋体" w:hAnsi="宋体" w:cs="宋体"/>
          <w:b/>
          <w:strike w:val="0"/>
          <w:dstrike w:val="0"/>
          <w:color w:val="auto"/>
          <w:sz w:val="24"/>
          <w:highlight w:val="none"/>
          <w:u w:val="none"/>
        </w:rPr>
        <w:t xml:space="preserve">相应的投标产品未获得国家确定的认证机构出具的、处于有效期之内的节能产品认证证书的，投标无效 </w:t>
      </w:r>
      <w:r>
        <w:rPr>
          <w:rFonts w:hint="eastAsia" w:ascii="宋体" w:hAnsi="宋体" w:eastAsia="宋体" w:cs="宋体"/>
          <w:b w:val="0"/>
          <w:bCs w:val="0"/>
          <w:strike w:val="0"/>
          <w:dstrike w:val="0"/>
          <w:color w:val="auto"/>
          <w:sz w:val="24"/>
          <w:highlight w:val="none"/>
        </w:rPr>
        <w:t xml:space="preserve">（注：本项目执行最新政府采购节能产品、环境标志产品品目清单。） </w:t>
      </w:r>
    </w:p>
    <w:p w14:paraId="61395B8C">
      <w:pPr>
        <w:keepNext w:val="0"/>
        <w:keepLines w:val="0"/>
        <w:kinsoku w:val="0"/>
        <w:wordWrap w:val="0"/>
        <w:snapToGrid w:val="0"/>
        <w:spacing w:line="3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3.3支持中小企业发展</w:t>
      </w:r>
    </w:p>
    <w:p w14:paraId="20139E00">
      <w:pPr>
        <w:keepNext w:val="0"/>
        <w:keepLines w:val="0"/>
        <w:kinsoku w:val="0"/>
        <w:wordWrap w:val="0"/>
        <w:snapToGrid w:val="0"/>
        <w:spacing w:line="3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3.3.1中小企业，是指在中华人民共和国境内依法设立，依据国务院批准的中小企业划分标准确定的中型企业、小型企业和微型企业，但与大企业的负责人为同一人，或者与大企业存在直接控股、管理关系的除外。</w:t>
      </w:r>
    </w:p>
    <w:p w14:paraId="72903C82">
      <w:pPr>
        <w:keepNext w:val="0"/>
        <w:keepLines w:val="0"/>
        <w:widowControl/>
        <w:kinsoku w:val="0"/>
        <w:wordWrap w:val="0"/>
        <w:snapToGrid w:val="0"/>
        <w:spacing w:line="360" w:lineRule="exact"/>
        <w:ind w:firstLine="480" w:firstLineChars="200"/>
        <w:jc w:val="left"/>
        <w:rPr>
          <w:rFonts w:hint="eastAsia" w:ascii="宋体" w:hAnsi="宋体" w:cs="宋体"/>
          <w:bCs/>
          <w:color w:val="auto"/>
          <w:sz w:val="24"/>
          <w:highlight w:val="none"/>
        </w:rPr>
      </w:pPr>
      <w:r>
        <w:rPr>
          <w:rFonts w:hint="eastAsia" w:ascii="宋体" w:hAnsi="宋体" w:cs="宋体"/>
          <w:color w:val="auto"/>
          <w:sz w:val="24"/>
          <w:highlight w:val="none"/>
        </w:rPr>
        <w:t>符合中小企业划分标准的个体工商户，在采购活动中视同中小企业。</w:t>
      </w:r>
    </w:p>
    <w:p w14:paraId="02C79621">
      <w:pPr>
        <w:keepNext w:val="0"/>
        <w:keepLines w:val="0"/>
        <w:widowControl/>
        <w:kinsoku w:val="0"/>
        <w:wordWrap w:val="0"/>
        <w:snapToGrid w:val="0"/>
        <w:spacing w:line="360" w:lineRule="exact"/>
        <w:ind w:firstLine="480" w:firstLineChars="200"/>
        <w:jc w:val="left"/>
        <w:rPr>
          <w:rFonts w:hint="eastAsia" w:ascii="宋体" w:hAnsi="宋体" w:cs="宋体"/>
          <w:color w:val="auto"/>
          <w:kern w:val="0"/>
          <w:sz w:val="24"/>
          <w:highlight w:val="none"/>
        </w:rPr>
      </w:pPr>
      <w:r>
        <w:rPr>
          <w:rFonts w:hint="eastAsia" w:ascii="宋体" w:hAnsi="宋体" w:cs="宋体"/>
          <w:bCs/>
          <w:color w:val="auto"/>
          <w:sz w:val="24"/>
          <w:highlight w:val="none"/>
        </w:rPr>
        <w:t>3.3.2</w:t>
      </w:r>
      <w:r>
        <w:rPr>
          <w:rFonts w:hint="eastAsia" w:ascii="宋体" w:hAnsi="宋体" w:cs="宋体"/>
          <w:color w:val="auto"/>
          <w:kern w:val="0"/>
          <w:sz w:val="24"/>
          <w:highlight w:val="none"/>
        </w:rPr>
        <w:t>在采购活动中，</w:t>
      </w:r>
      <w:r>
        <w:rPr>
          <w:rFonts w:hint="eastAsia" w:ascii="宋体" w:hAnsi="宋体" w:cs="宋体"/>
          <w:color w:val="auto"/>
          <w:kern w:val="0"/>
          <w:sz w:val="24"/>
          <w:highlight w:val="none"/>
          <w:lang w:eastAsia="zh-CN"/>
        </w:rPr>
        <w:t>供应商</w:t>
      </w:r>
      <w:r>
        <w:rPr>
          <w:rFonts w:hint="eastAsia" w:ascii="宋体" w:hAnsi="宋体" w:cs="宋体"/>
          <w:color w:val="auto"/>
          <w:kern w:val="0"/>
          <w:sz w:val="24"/>
          <w:highlight w:val="none"/>
        </w:rPr>
        <w:t>提供的货物、工程或者服务符合下列情形的，享受中小企业扶持政策：在货物采购项目中，货物由中小企业制造，即货物由中小企业生产且使用该中小企业商号或者注册商标；在货物采购项目中，</w:t>
      </w:r>
      <w:r>
        <w:rPr>
          <w:rFonts w:hint="eastAsia" w:ascii="宋体" w:hAnsi="宋体" w:cs="宋体"/>
          <w:color w:val="auto"/>
          <w:kern w:val="0"/>
          <w:sz w:val="24"/>
          <w:highlight w:val="none"/>
          <w:lang w:eastAsia="zh-CN"/>
        </w:rPr>
        <w:t>供应商</w:t>
      </w:r>
      <w:r>
        <w:rPr>
          <w:rFonts w:hint="eastAsia" w:ascii="宋体" w:hAnsi="宋体" w:cs="宋体"/>
          <w:color w:val="auto"/>
          <w:kern w:val="0"/>
          <w:sz w:val="24"/>
          <w:highlight w:val="none"/>
        </w:rPr>
        <w:t>提供的货物既有中小企业制造货物，也有大型企业制造货物的，不享受中小企业扶持政策。</w:t>
      </w:r>
    </w:p>
    <w:p w14:paraId="24A41CDE">
      <w:pPr>
        <w:keepNext w:val="0"/>
        <w:keepLines w:val="0"/>
        <w:widowControl/>
        <w:kinsoku w:val="0"/>
        <w:wordWrap w:val="0"/>
        <w:snapToGrid w:val="0"/>
        <w:spacing w:line="36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3.3.</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符合《关于促进残疾人就业政府采购政策的通知》（财库〔2017〕141号）规定的条件并提供《残疾人福利性单位声明函》（格式详见《第六部分 应提交的有关格式范例》）的残疾人福利性单位视同小型、微型企业；</w:t>
      </w:r>
    </w:p>
    <w:p w14:paraId="58BB0EAE">
      <w:pPr>
        <w:keepNext w:val="0"/>
        <w:keepLines w:val="0"/>
        <w:widowControl/>
        <w:kinsoku w:val="0"/>
        <w:wordWrap w:val="0"/>
        <w:snapToGrid w:val="0"/>
        <w:spacing w:line="36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3.3.</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78A7BF0D">
      <w:pPr>
        <w:keepNext w:val="0"/>
        <w:keepLines w:val="0"/>
        <w:widowControl/>
        <w:kinsoku w:val="0"/>
        <w:wordWrap w:val="0"/>
        <w:snapToGrid w:val="0"/>
        <w:spacing w:line="36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3.3.</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可享受中小企业扶持政策的</w:t>
      </w:r>
      <w:r>
        <w:rPr>
          <w:rFonts w:hint="eastAsia" w:ascii="宋体" w:hAnsi="宋体" w:cs="宋体"/>
          <w:color w:val="auto"/>
          <w:sz w:val="24"/>
          <w:highlight w:val="none"/>
          <w:lang w:eastAsia="zh-CN"/>
        </w:rPr>
        <w:t>供应商</w:t>
      </w:r>
      <w:r>
        <w:rPr>
          <w:rFonts w:hint="eastAsia" w:ascii="宋体" w:hAnsi="宋体" w:cs="宋体"/>
          <w:color w:val="auto"/>
          <w:sz w:val="24"/>
          <w:highlight w:val="none"/>
        </w:rPr>
        <w:t>应按照招标文件格式要求提供《中小企业声明函》，《中小企业声明函》填写企业类型错误，导致该企业享受本不能享受的中小企业扶持政策，投标无效并依法承担法律责任。</w:t>
      </w:r>
    </w:p>
    <w:p w14:paraId="73776F1F">
      <w:pPr>
        <w:keepNext w:val="0"/>
        <w:keepLines w:val="0"/>
        <w:widowControl/>
        <w:kinsoku w:val="0"/>
        <w:wordWrap w:val="0"/>
        <w:snapToGrid w:val="0"/>
        <w:spacing w:line="36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3.3.</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中小企业享受扶持政策获得采购合同的，小微企业不得将合同分包给大中型企业，中型企业不得将合同分包给大型企业。</w:t>
      </w:r>
    </w:p>
    <w:p w14:paraId="4B4FA3BE">
      <w:pPr>
        <w:keepNext w:val="0"/>
        <w:keepLines w:val="0"/>
        <w:widowControl/>
        <w:kinsoku w:val="0"/>
        <w:wordWrap w:val="0"/>
        <w:snapToGrid w:val="0"/>
        <w:spacing w:line="36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3.4</w:t>
      </w:r>
      <w:r>
        <w:rPr>
          <w:rFonts w:hint="eastAsia" w:ascii="宋体" w:hAnsi="宋体" w:cs="宋体"/>
          <w:bCs/>
          <w:color w:val="auto"/>
          <w:sz w:val="24"/>
          <w:highlight w:val="none"/>
        </w:rPr>
        <w:t>支持创新发展</w:t>
      </w:r>
    </w:p>
    <w:p w14:paraId="17760F6D">
      <w:pPr>
        <w:keepNext w:val="0"/>
        <w:keepLines w:val="0"/>
        <w:widowControl/>
        <w:kinsoku w:val="0"/>
        <w:wordWrap w:val="0"/>
        <w:snapToGrid w:val="0"/>
        <w:spacing w:line="360" w:lineRule="exact"/>
        <w:ind w:firstLine="480" w:firstLineChars="200"/>
        <w:jc w:val="left"/>
        <w:rPr>
          <w:rFonts w:hint="eastAsia" w:ascii="宋体" w:hAnsi="宋体" w:cs="宋体"/>
          <w:color w:val="auto"/>
          <w:kern w:val="0"/>
          <w:sz w:val="24"/>
          <w:highlight w:val="none"/>
          <w:lang w:val="zh-CN"/>
        </w:rPr>
      </w:pPr>
      <w:r>
        <w:rPr>
          <w:rFonts w:hint="eastAsia" w:ascii="宋体" w:hAnsi="宋体" w:cs="宋体"/>
          <w:color w:val="auto"/>
          <w:sz w:val="24"/>
          <w:highlight w:val="none"/>
        </w:rPr>
        <w:t>3.4.1</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采购人应当贯彻落实知识产权保护相关法律法规，应当采购使用正版软件。</w:t>
      </w:r>
      <w:r>
        <w:rPr>
          <w:rFonts w:hint="eastAsia" w:ascii="宋体" w:hAnsi="宋体" w:cs="宋体"/>
          <w:b/>
          <w:color w:val="auto"/>
          <w:sz w:val="24"/>
          <w:highlight w:val="none"/>
        </w:rPr>
        <w:t xml:space="preserve">4.询问、质疑、投诉 </w:t>
      </w:r>
    </w:p>
    <w:p w14:paraId="0BC3353D">
      <w:pPr>
        <w:keepNext w:val="0"/>
        <w:keepLines w:val="0"/>
        <w:widowControl/>
        <w:kinsoku w:val="0"/>
        <w:wordWrap w:val="0"/>
        <w:snapToGrid w:val="0"/>
        <w:spacing w:line="360" w:lineRule="exact"/>
        <w:ind w:firstLine="480" w:firstLineChars="200"/>
        <w:jc w:val="lef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4.1供应商询问</w:t>
      </w:r>
    </w:p>
    <w:p w14:paraId="61EF96FA">
      <w:pPr>
        <w:keepNext w:val="0"/>
        <w:keepLines w:val="0"/>
        <w:widowControl/>
        <w:kinsoku w:val="0"/>
        <w:wordWrap w:val="0"/>
        <w:snapToGrid w:val="0"/>
        <w:spacing w:line="360" w:lineRule="exact"/>
        <w:ind w:firstLine="480" w:firstLineChars="200"/>
        <w:jc w:val="lef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供应商对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供应商向采购人提出。</w:t>
      </w:r>
    </w:p>
    <w:p w14:paraId="4C70CA7B">
      <w:pPr>
        <w:keepNext w:val="0"/>
        <w:keepLines w:val="0"/>
        <w:widowControl/>
        <w:kinsoku w:val="0"/>
        <w:wordWrap w:val="0"/>
        <w:snapToGrid w:val="0"/>
        <w:spacing w:line="360" w:lineRule="exact"/>
        <w:ind w:firstLine="480" w:firstLineChars="200"/>
        <w:jc w:val="lef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4.2供应商质疑</w:t>
      </w:r>
    </w:p>
    <w:p w14:paraId="3188E50B">
      <w:pPr>
        <w:keepNext w:val="0"/>
        <w:keepLines w:val="0"/>
        <w:widowControl/>
        <w:kinsoku w:val="0"/>
        <w:wordWrap w:val="0"/>
        <w:snapToGrid w:val="0"/>
        <w:spacing w:line="360" w:lineRule="exact"/>
        <w:ind w:firstLine="480" w:firstLineChars="200"/>
        <w:jc w:val="lef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4.2.1提出质疑的供应商应当是参与所质疑项目采购活动的供应商。潜在供应商已依法获取其可质疑的招标文件的，可以对该文件提出质疑。</w:t>
      </w:r>
    </w:p>
    <w:p w14:paraId="75721AB4">
      <w:pPr>
        <w:keepNext w:val="0"/>
        <w:keepLines w:val="0"/>
        <w:widowControl/>
        <w:kinsoku w:val="0"/>
        <w:wordWrap w:val="0"/>
        <w:snapToGrid w:val="0"/>
        <w:spacing w:line="360" w:lineRule="exact"/>
        <w:ind w:firstLine="480" w:firstLineChars="200"/>
        <w:jc w:val="lef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4.2.2供应商认为招标文件、采购过程和中标结果使自己的权益受到损害的，可以在知道或者应知其权益受到损害之日起七个工作日内，以书面形式向采购人或者采购代理机构提出质疑，否则，采购人或者采购代理机构不予受理：</w:t>
      </w:r>
    </w:p>
    <w:p w14:paraId="088F2EE8">
      <w:pPr>
        <w:keepNext w:val="0"/>
        <w:keepLines w:val="0"/>
        <w:widowControl/>
        <w:kinsoku w:val="0"/>
        <w:wordWrap w:val="0"/>
        <w:snapToGrid w:val="0"/>
        <w:spacing w:line="360" w:lineRule="exact"/>
        <w:ind w:firstLine="480" w:firstLineChars="200"/>
        <w:jc w:val="lef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4.2.2.1对招标文件提出质疑的，质疑期限为供应商获得招标文件之日或者招标文件公告期限届满之日起计算。</w:t>
      </w:r>
    </w:p>
    <w:p w14:paraId="3A0CE04A">
      <w:pPr>
        <w:keepNext w:val="0"/>
        <w:keepLines w:val="0"/>
        <w:widowControl/>
        <w:kinsoku w:val="0"/>
        <w:wordWrap w:val="0"/>
        <w:snapToGrid w:val="0"/>
        <w:spacing w:line="360" w:lineRule="exact"/>
        <w:ind w:firstLine="480" w:firstLineChars="200"/>
        <w:jc w:val="lef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4.2.2.2对采购过程提出质疑的，质疑期限为各采购程序环节结束之日起计算。    </w:t>
      </w:r>
      <w:r>
        <w:rPr>
          <w:rFonts w:hint="eastAsia" w:ascii="宋体" w:hAnsi="宋体" w:cs="宋体"/>
          <w:color w:val="auto"/>
          <w:kern w:val="0"/>
          <w:sz w:val="24"/>
          <w:highlight w:val="none"/>
          <w:lang w:val="en-US" w:eastAsia="zh-CN"/>
        </w:rPr>
        <w:t xml:space="preserve">   </w:t>
      </w:r>
      <w:r>
        <w:rPr>
          <w:rFonts w:hint="eastAsia" w:ascii="宋体" w:hAnsi="宋体" w:cs="宋体"/>
          <w:color w:val="auto"/>
          <w:kern w:val="0"/>
          <w:sz w:val="24"/>
          <w:highlight w:val="none"/>
          <w:lang w:val="zh-CN"/>
        </w:rPr>
        <w:t>4.2.2.3对采购结果提出质疑的，质疑期限自采购结果公告期限届满之日起计算。</w:t>
      </w:r>
    </w:p>
    <w:p w14:paraId="07C98121">
      <w:pPr>
        <w:keepNext w:val="0"/>
        <w:keepLines w:val="0"/>
        <w:widowControl/>
        <w:kinsoku w:val="0"/>
        <w:wordWrap w:val="0"/>
        <w:snapToGrid w:val="0"/>
        <w:spacing w:line="360" w:lineRule="exact"/>
        <w:ind w:firstLine="480" w:firstLineChars="200"/>
        <w:jc w:val="lef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4.2.3供应商提出质疑应当提交质疑函和必要的证明材料。质疑函应当包括下列内容：　　</w:t>
      </w:r>
    </w:p>
    <w:p w14:paraId="5D4C1810">
      <w:pPr>
        <w:keepNext w:val="0"/>
        <w:keepLines w:val="0"/>
        <w:widowControl/>
        <w:kinsoku w:val="0"/>
        <w:wordWrap w:val="0"/>
        <w:snapToGrid w:val="0"/>
        <w:spacing w:line="360" w:lineRule="exact"/>
        <w:ind w:firstLine="480" w:firstLineChars="200"/>
        <w:jc w:val="lef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4.2.3.1供应商的姓名或者名称、地址、邮编、联系人及联系电话；</w:t>
      </w:r>
    </w:p>
    <w:p w14:paraId="1E9DE94E">
      <w:pPr>
        <w:keepNext w:val="0"/>
        <w:keepLines w:val="0"/>
        <w:widowControl/>
        <w:kinsoku w:val="0"/>
        <w:wordWrap w:val="0"/>
        <w:snapToGrid w:val="0"/>
        <w:spacing w:line="360" w:lineRule="exact"/>
        <w:ind w:firstLine="480" w:firstLineChars="200"/>
        <w:jc w:val="lef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4.2.3.2质疑项目的名称、编号；</w:t>
      </w:r>
    </w:p>
    <w:p w14:paraId="6EA3B810">
      <w:pPr>
        <w:keepNext w:val="0"/>
        <w:keepLines w:val="0"/>
        <w:widowControl/>
        <w:kinsoku w:val="0"/>
        <w:wordWrap w:val="0"/>
        <w:snapToGrid w:val="0"/>
        <w:spacing w:line="360" w:lineRule="exact"/>
        <w:ind w:firstLine="480" w:firstLineChars="200"/>
        <w:jc w:val="lef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4.2.3.3具体、明确的质疑事项和与质疑事项相关的请求；</w:t>
      </w:r>
    </w:p>
    <w:p w14:paraId="0BA0D9DB">
      <w:pPr>
        <w:keepNext w:val="0"/>
        <w:keepLines w:val="0"/>
        <w:widowControl/>
        <w:kinsoku w:val="0"/>
        <w:wordWrap w:val="0"/>
        <w:snapToGrid w:val="0"/>
        <w:spacing w:line="360" w:lineRule="exact"/>
        <w:ind w:firstLine="480" w:firstLineChars="200"/>
        <w:jc w:val="lef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4.2.3.4事实依据；</w:t>
      </w:r>
    </w:p>
    <w:p w14:paraId="4602EC93">
      <w:pPr>
        <w:keepNext w:val="0"/>
        <w:keepLines w:val="0"/>
        <w:widowControl/>
        <w:kinsoku w:val="0"/>
        <w:wordWrap w:val="0"/>
        <w:snapToGrid w:val="0"/>
        <w:spacing w:line="360" w:lineRule="exact"/>
        <w:ind w:firstLine="480" w:firstLineChars="200"/>
        <w:jc w:val="lef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4.2.3.5必要的法律依据；</w:t>
      </w:r>
    </w:p>
    <w:p w14:paraId="50DA5DC0">
      <w:pPr>
        <w:keepNext w:val="0"/>
        <w:keepLines w:val="0"/>
        <w:widowControl/>
        <w:kinsoku w:val="0"/>
        <w:wordWrap w:val="0"/>
        <w:snapToGrid w:val="0"/>
        <w:spacing w:line="360" w:lineRule="exact"/>
        <w:ind w:firstLine="480" w:firstLineChars="200"/>
        <w:jc w:val="lef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4.2.3.6提出质疑的日期。</w:t>
      </w:r>
    </w:p>
    <w:p w14:paraId="2951CECF">
      <w:pPr>
        <w:keepNext w:val="0"/>
        <w:keepLines w:val="0"/>
        <w:widowControl/>
        <w:kinsoku w:val="0"/>
        <w:wordWrap w:val="0"/>
        <w:snapToGrid w:val="0"/>
        <w:spacing w:line="360" w:lineRule="exact"/>
        <w:ind w:firstLine="480" w:firstLineChars="200"/>
        <w:jc w:val="lef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供应商提交的质疑函需一式三份。供应商为自然人的，应当由本人签字；供应商为法人或者其他组织的，应当由法定代表人、主要负责人，或者其授权代表签字或者盖章，并加盖公章。</w:t>
      </w:r>
    </w:p>
    <w:p w14:paraId="30A22637">
      <w:pPr>
        <w:keepNext w:val="0"/>
        <w:keepLines w:val="0"/>
        <w:widowControl/>
        <w:kinsoku w:val="0"/>
        <w:wordWrap w:val="0"/>
        <w:snapToGrid w:val="0"/>
        <w:spacing w:line="360" w:lineRule="exact"/>
        <w:ind w:firstLine="480" w:firstLineChars="200"/>
        <w:jc w:val="lef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质疑函范本及制作说明详见附件一。</w:t>
      </w:r>
    </w:p>
    <w:p w14:paraId="6F755B02">
      <w:pPr>
        <w:keepNext w:val="0"/>
        <w:keepLines w:val="0"/>
        <w:widowControl/>
        <w:kinsoku w:val="0"/>
        <w:wordWrap w:val="0"/>
        <w:snapToGrid w:val="0"/>
        <w:spacing w:line="360" w:lineRule="exact"/>
        <w:ind w:firstLine="480" w:firstLineChars="200"/>
        <w:jc w:val="lef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4.2.4对同一采购程序环节的质疑，供应商须在法定质疑期内一次性提出。</w:t>
      </w:r>
    </w:p>
    <w:p w14:paraId="1285DF78">
      <w:pPr>
        <w:keepNext w:val="0"/>
        <w:keepLines w:val="0"/>
        <w:widowControl/>
        <w:kinsoku w:val="0"/>
        <w:wordWrap w:val="0"/>
        <w:snapToGrid w:val="0"/>
        <w:spacing w:line="360" w:lineRule="exact"/>
        <w:ind w:firstLine="480" w:firstLineChars="200"/>
        <w:jc w:val="lef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4.2.5采购人或者采购代理机构应当在收到供应商的书面质疑后七个工作日内作出答复，并以书面形式通知质疑供应商和其他与质疑处理结果有利害关系的采购当事人，但答复的内容不得涉及商业秘密。</w:t>
      </w:r>
    </w:p>
    <w:p w14:paraId="3DC8D946">
      <w:pPr>
        <w:keepNext w:val="0"/>
        <w:keepLines w:val="0"/>
        <w:widowControl/>
        <w:kinsoku w:val="0"/>
        <w:wordWrap w:val="0"/>
        <w:snapToGrid w:val="0"/>
        <w:spacing w:line="360" w:lineRule="exact"/>
        <w:ind w:firstLine="480" w:firstLineChars="200"/>
        <w:jc w:val="lef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4.2.6询问或者质疑事项可能影响采购结果的，采购人应当暂停签订合同，已经签订合同的，应当中止履行合同。</w:t>
      </w:r>
    </w:p>
    <w:p w14:paraId="4E87492A">
      <w:pPr>
        <w:keepNext w:val="0"/>
        <w:keepLines w:val="0"/>
        <w:widowControl/>
        <w:kinsoku w:val="0"/>
        <w:wordWrap w:val="0"/>
        <w:snapToGrid w:val="0"/>
        <w:spacing w:line="360" w:lineRule="exact"/>
        <w:ind w:firstLine="480" w:firstLineChars="200"/>
        <w:jc w:val="lef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4.3供应商投诉</w:t>
      </w:r>
    </w:p>
    <w:p w14:paraId="4A689DBA">
      <w:pPr>
        <w:keepNext w:val="0"/>
        <w:keepLines w:val="0"/>
        <w:widowControl/>
        <w:kinsoku w:val="0"/>
        <w:wordWrap w:val="0"/>
        <w:snapToGrid w:val="0"/>
        <w:spacing w:line="360" w:lineRule="exact"/>
        <w:ind w:firstLine="480" w:firstLineChars="200"/>
        <w:jc w:val="lef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4.3.1质疑供应商对采购人、采购代理机构的答复不满意或者采购人、采购代理机构未在规定的时间内作出答复的，可以在答复期满后十五个工作日内向同级政府采购监督管理部门提出投诉。</w:t>
      </w:r>
    </w:p>
    <w:p w14:paraId="280505A4">
      <w:pPr>
        <w:keepNext w:val="0"/>
        <w:keepLines w:val="0"/>
        <w:widowControl/>
        <w:kinsoku w:val="0"/>
        <w:wordWrap w:val="0"/>
        <w:snapToGrid w:val="0"/>
        <w:spacing w:line="360" w:lineRule="exact"/>
        <w:ind w:firstLine="480" w:firstLineChars="200"/>
        <w:jc w:val="lef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4.3.2供应商投诉的事项不得超出已质疑事项的范围，基于质疑答复内容提出的投诉事项除外。</w:t>
      </w:r>
    </w:p>
    <w:p w14:paraId="3A03C9A6">
      <w:pPr>
        <w:keepNext w:val="0"/>
        <w:keepLines w:val="0"/>
        <w:widowControl/>
        <w:kinsoku w:val="0"/>
        <w:wordWrap w:val="0"/>
        <w:snapToGrid w:val="0"/>
        <w:spacing w:line="360" w:lineRule="exact"/>
        <w:ind w:firstLine="480" w:firstLineChars="200"/>
        <w:jc w:val="lef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4.3.3供应商投诉应当有明确的请求和必要的证明材料。</w:t>
      </w:r>
    </w:p>
    <w:p w14:paraId="5635575A">
      <w:pPr>
        <w:keepNext w:val="0"/>
        <w:keepLines w:val="0"/>
        <w:widowControl/>
        <w:kinsoku w:val="0"/>
        <w:wordWrap w:val="0"/>
        <w:snapToGrid w:val="0"/>
        <w:spacing w:line="360" w:lineRule="exact"/>
        <w:ind w:firstLine="480" w:firstLineChars="200"/>
        <w:jc w:val="lef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投诉书范本及制作说明详见附件二。</w:t>
      </w:r>
    </w:p>
    <w:p w14:paraId="13008E8B">
      <w:pPr>
        <w:keepNext w:val="0"/>
        <w:keepLines w:val="0"/>
        <w:widowControl/>
        <w:kinsoku w:val="0"/>
        <w:wordWrap w:val="0"/>
        <w:snapToGrid w:val="0"/>
        <w:spacing w:line="360" w:lineRule="exact"/>
        <w:ind w:firstLine="480" w:firstLineChars="200"/>
        <w:jc w:val="left"/>
        <w:rPr>
          <w:rFonts w:hint="eastAsia" w:ascii="宋体" w:hAnsi="宋体" w:cs="宋体"/>
          <w:color w:val="auto"/>
          <w:kern w:val="0"/>
          <w:sz w:val="24"/>
          <w:highlight w:val="none"/>
          <w:lang w:val="zh-CN"/>
        </w:rPr>
      </w:pPr>
    </w:p>
    <w:p w14:paraId="7CB0E00F">
      <w:pPr>
        <w:keepNext w:val="0"/>
        <w:keepLines w:val="0"/>
        <w:widowControl/>
        <w:numPr>
          <w:ilvl w:val="0"/>
          <w:numId w:val="0"/>
        </w:numPr>
        <w:kinsoku w:val="0"/>
        <w:wordWrap w:val="0"/>
        <w:snapToGrid w:val="0"/>
        <w:spacing w:line="360" w:lineRule="auto"/>
        <w:ind w:left="0" w:leftChars="0" w:firstLine="0" w:firstLineChars="0"/>
        <w:jc w:val="center"/>
        <w:rPr>
          <w:rFonts w:hint="eastAsia" w:ascii="宋体" w:hAnsi="宋体" w:cs="宋体"/>
          <w:b/>
          <w:color w:val="auto"/>
          <w:sz w:val="32"/>
          <w:szCs w:val="20"/>
          <w:highlight w:val="none"/>
        </w:rPr>
      </w:pPr>
      <w:bookmarkStart w:id="26" w:name="_Toc200566350"/>
      <w:r>
        <w:rPr>
          <w:rFonts w:hint="default" w:ascii="宋体" w:hAnsi="宋体" w:cs="宋体"/>
          <w:b/>
          <w:color w:val="auto"/>
          <w:sz w:val="32"/>
          <w:szCs w:val="20"/>
          <w:highlight w:val="none"/>
          <w:woUserID w:val="1"/>
        </w:rPr>
        <w:t>二、</w:t>
      </w:r>
      <w:r>
        <w:rPr>
          <w:rFonts w:hint="eastAsia" w:ascii="宋体" w:hAnsi="宋体" w:cs="宋体"/>
          <w:b/>
          <w:color w:val="auto"/>
          <w:sz w:val="32"/>
          <w:szCs w:val="20"/>
          <w:highlight w:val="none"/>
        </w:rPr>
        <w:t>招标文件的构成、澄清、修改</w:t>
      </w:r>
      <w:bookmarkEnd w:id="26"/>
    </w:p>
    <w:p w14:paraId="392A39A7">
      <w:pPr>
        <w:pStyle w:val="32"/>
        <w:keepNext/>
        <w:keepLines/>
        <w:kinsoku w:val="0"/>
        <w:wordWrap w:val="0"/>
        <w:snapToGrid w:val="0"/>
        <w:spacing w:line="240" w:lineRule="auto"/>
        <w:rPr>
          <w:rFonts w:hint="eastAsia" w:hAnsi="宋体" w:cs="宋体"/>
          <w:b/>
          <w:color w:val="auto"/>
          <w:sz w:val="24"/>
          <w:szCs w:val="24"/>
          <w:highlight w:val="none"/>
        </w:rPr>
      </w:pPr>
      <w:r>
        <w:rPr>
          <w:rFonts w:hint="eastAsia" w:hAnsi="宋体" w:cs="宋体"/>
          <w:b/>
          <w:color w:val="auto"/>
          <w:sz w:val="24"/>
          <w:szCs w:val="24"/>
          <w:highlight w:val="none"/>
          <w:lang w:val="en-US" w:eastAsia="zh-CN"/>
        </w:rPr>
        <w:t>5.</w:t>
      </w:r>
      <w:r>
        <w:rPr>
          <w:rFonts w:hint="eastAsia" w:hAnsi="宋体" w:cs="宋体"/>
          <w:b/>
          <w:color w:val="auto"/>
          <w:sz w:val="24"/>
          <w:szCs w:val="24"/>
          <w:highlight w:val="none"/>
        </w:rPr>
        <w:t>招标文件的构成</w:t>
      </w:r>
    </w:p>
    <w:p w14:paraId="3E1DFE2E">
      <w:pPr>
        <w:keepNext w:val="0"/>
        <w:keepLines w:val="0"/>
        <w:widowControl/>
        <w:kinsoku w:val="0"/>
        <w:wordWrap w:val="0"/>
        <w:snapToGrid w:val="0"/>
        <w:spacing w:line="360" w:lineRule="exact"/>
        <w:ind w:firstLine="480" w:firstLineChars="200"/>
        <w:jc w:val="lef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5.1 招标文件包括下列文件及附件：</w:t>
      </w:r>
    </w:p>
    <w:p w14:paraId="3DBF4606">
      <w:pPr>
        <w:keepNext w:val="0"/>
        <w:keepLines w:val="0"/>
        <w:widowControl/>
        <w:kinsoku w:val="0"/>
        <w:wordWrap w:val="0"/>
        <w:snapToGrid w:val="0"/>
        <w:spacing w:line="360" w:lineRule="exact"/>
        <w:ind w:firstLine="480" w:firstLineChars="200"/>
        <w:jc w:val="lef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5.1.1招标公告；</w:t>
      </w:r>
    </w:p>
    <w:p w14:paraId="6C519337">
      <w:pPr>
        <w:keepNext w:val="0"/>
        <w:keepLines w:val="0"/>
        <w:widowControl/>
        <w:kinsoku w:val="0"/>
        <w:wordWrap w:val="0"/>
        <w:snapToGrid w:val="0"/>
        <w:spacing w:line="360" w:lineRule="exact"/>
        <w:ind w:firstLine="480" w:firstLineChars="200"/>
        <w:jc w:val="lef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5.1.2供应商须知；</w:t>
      </w:r>
    </w:p>
    <w:p w14:paraId="13CCBB3E">
      <w:pPr>
        <w:keepNext w:val="0"/>
        <w:keepLines w:val="0"/>
        <w:widowControl/>
        <w:kinsoku w:val="0"/>
        <w:wordWrap w:val="0"/>
        <w:snapToGrid w:val="0"/>
        <w:spacing w:line="360" w:lineRule="exact"/>
        <w:ind w:firstLine="480" w:firstLineChars="200"/>
        <w:jc w:val="lef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5.1.3采购需求；</w:t>
      </w:r>
    </w:p>
    <w:p w14:paraId="5C3B39FB">
      <w:pPr>
        <w:keepNext w:val="0"/>
        <w:keepLines w:val="0"/>
        <w:widowControl/>
        <w:kinsoku w:val="0"/>
        <w:wordWrap w:val="0"/>
        <w:snapToGrid w:val="0"/>
        <w:spacing w:line="360" w:lineRule="exact"/>
        <w:ind w:firstLine="480" w:firstLineChars="200"/>
        <w:jc w:val="lef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5.1.4评标办法；</w:t>
      </w:r>
    </w:p>
    <w:p w14:paraId="49E166EF">
      <w:pPr>
        <w:keepNext w:val="0"/>
        <w:keepLines w:val="0"/>
        <w:widowControl/>
        <w:kinsoku w:val="0"/>
        <w:wordWrap w:val="0"/>
        <w:snapToGrid w:val="0"/>
        <w:spacing w:line="360" w:lineRule="exact"/>
        <w:ind w:firstLine="480" w:firstLineChars="200"/>
        <w:jc w:val="lef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5.1.5拟签订的合同文本；</w:t>
      </w:r>
    </w:p>
    <w:p w14:paraId="664C4DC7">
      <w:pPr>
        <w:keepNext w:val="0"/>
        <w:keepLines w:val="0"/>
        <w:widowControl/>
        <w:kinsoku w:val="0"/>
        <w:wordWrap w:val="0"/>
        <w:snapToGrid w:val="0"/>
        <w:spacing w:line="360" w:lineRule="exact"/>
        <w:ind w:firstLine="480" w:firstLineChars="200"/>
        <w:jc w:val="lef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5.1.6应提交的有关格式范例。</w:t>
      </w:r>
    </w:p>
    <w:p w14:paraId="4E85242D">
      <w:pPr>
        <w:keepNext w:val="0"/>
        <w:keepLines w:val="0"/>
        <w:widowControl/>
        <w:kinsoku w:val="0"/>
        <w:wordWrap w:val="0"/>
        <w:snapToGrid w:val="0"/>
        <w:spacing w:line="360" w:lineRule="exact"/>
        <w:ind w:firstLine="480" w:firstLineChars="200"/>
        <w:jc w:val="lef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5.2与本项目有关的澄清或者修改的内容为招标文件的组成部分。</w:t>
      </w:r>
    </w:p>
    <w:p w14:paraId="7C5837B8">
      <w:pPr>
        <w:pStyle w:val="32"/>
        <w:keepNext/>
        <w:keepLines/>
        <w:kinsoku w:val="0"/>
        <w:wordWrap w:val="0"/>
        <w:snapToGrid w:val="0"/>
        <w:spacing w:line="360" w:lineRule="exact"/>
        <w:rPr>
          <w:rFonts w:hint="eastAsia" w:hAnsi="宋体" w:cs="宋体"/>
          <w:b/>
          <w:color w:val="auto"/>
          <w:sz w:val="24"/>
          <w:szCs w:val="24"/>
          <w:highlight w:val="none"/>
        </w:rPr>
      </w:pPr>
      <w:r>
        <w:rPr>
          <w:rFonts w:hint="eastAsia" w:hAnsi="宋体" w:cs="宋体"/>
          <w:b/>
          <w:color w:val="auto"/>
          <w:sz w:val="24"/>
          <w:szCs w:val="24"/>
          <w:highlight w:val="none"/>
        </w:rPr>
        <w:t>6.招标文件的澄清、修改</w:t>
      </w:r>
    </w:p>
    <w:p w14:paraId="018BB498">
      <w:pPr>
        <w:keepNext w:val="0"/>
        <w:keepLines w:val="0"/>
        <w:widowControl/>
        <w:kinsoku w:val="0"/>
        <w:wordWrap w:val="0"/>
        <w:snapToGrid w:val="0"/>
        <w:spacing w:line="360" w:lineRule="exact"/>
        <w:ind w:firstLine="480" w:firstLineChars="200"/>
        <w:jc w:val="lef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6.1已获取招标文件的潜在供应商，若有问题需要澄清，应于投标截止日</w:t>
      </w:r>
      <w:r>
        <w:rPr>
          <w:rFonts w:hint="eastAsia" w:ascii="宋体" w:hAnsi="宋体" w:cs="宋体"/>
          <w:color w:val="auto"/>
          <w:kern w:val="0"/>
          <w:sz w:val="24"/>
          <w:highlight w:val="none"/>
          <w:lang w:val="zh-CN" w:eastAsia="zh-CN"/>
        </w:rPr>
        <w:t>前</w:t>
      </w:r>
      <w:r>
        <w:rPr>
          <w:rFonts w:hint="eastAsia" w:ascii="宋体" w:hAnsi="宋体" w:cs="宋体"/>
          <w:color w:val="auto"/>
          <w:kern w:val="0"/>
          <w:sz w:val="24"/>
          <w:highlight w:val="none"/>
          <w:lang w:val="en-US" w:eastAsia="zh-CN"/>
        </w:rPr>
        <w:t>10</w:t>
      </w:r>
      <w:r>
        <w:rPr>
          <w:rFonts w:hint="eastAsia" w:ascii="宋体" w:hAnsi="宋体" w:cs="宋体"/>
          <w:color w:val="auto"/>
          <w:kern w:val="0"/>
          <w:sz w:val="24"/>
          <w:highlight w:val="none"/>
          <w:lang w:val="zh-CN"/>
        </w:rPr>
        <w:t>天，以书面形式向采购代理机构提出。</w:t>
      </w:r>
    </w:p>
    <w:p w14:paraId="2CC76200">
      <w:pPr>
        <w:keepNext w:val="0"/>
        <w:keepLines w:val="0"/>
        <w:widowControl/>
        <w:kinsoku w:val="0"/>
        <w:wordWrap w:val="0"/>
        <w:snapToGrid w:val="0"/>
        <w:spacing w:line="360" w:lineRule="exact"/>
        <w:ind w:firstLine="480" w:firstLineChars="200"/>
        <w:jc w:val="lef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6.2 采购代理机构对招标文件进行澄清或修改的，将同时通过电子交易平台通知已获取招标文件的潜在供应商。依法应当公告的，将按规定公告，同时视情况延长投标截止时间和开标时间。该澄清或者修改的内容为招标文件的组成部分。</w:t>
      </w:r>
    </w:p>
    <w:p w14:paraId="5E11A76A">
      <w:pPr>
        <w:keepNext w:val="0"/>
        <w:keepLines w:val="0"/>
        <w:widowControl/>
        <w:kinsoku w:val="0"/>
        <w:wordWrap w:val="0"/>
        <w:snapToGrid w:val="0"/>
        <w:spacing w:line="360" w:lineRule="exact"/>
        <w:ind w:firstLine="480" w:firstLineChars="200"/>
        <w:jc w:val="left"/>
        <w:rPr>
          <w:rFonts w:hint="eastAsia" w:ascii="宋体" w:hAnsi="宋体" w:cs="宋体"/>
          <w:color w:val="auto"/>
          <w:kern w:val="0"/>
          <w:sz w:val="24"/>
          <w:highlight w:val="none"/>
          <w:lang w:val="zh-CN"/>
        </w:rPr>
      </w:pPr>
    </w:p>
    <w:p w14:paraId="67CE587A">
      <w:pPr>
        <w:keepNext/>
        <w:keepLines/>
        <w:kinsoku w:val="0"/>
        <w:wordWrap w:val="0"/>
        <w:snapToGrid w:val="0"/>
        <w:spacing w:line="360" w:lineRule="auto"/>
        <w:jc w:val="center"/>
        <w:outlineLvl w:val="0"/>
        <w:rPr>
          <w:rFonts w:hint="eastAsia" w:ascii="宋体" w:hAnsi="宋体" w:cs="宋体"/>
          <w:b/>
          <w:color w:val="auto"/>
          <w:sz w:val="30"/>
          <w:szCs w:val="20"/>
          <w:highlight w:val="none"/>
        </w:rPr>
      </w:pPr>
      <w:bookmarkStart w:id="27" w:name="_Toc200566351"/>
      <w:r>
        <w:rPr>
          <w:rFonts w:hint="eastAsia" w:ascii="宋体" w:hAnsi="宋体" w:cs="宋体"/>
          <w:b/>
          <w:color w:val="auto"/>
          <w:sz w:val="30"/>
          <w:szCs w:val="20"/>
          <w:highlight w:val="none"/>
        </w:rPr>
        <w:t>三、投标</w:t>
      </w:r>
      <w:bookmarkEnd w:id="27"/>
    </w:p>
    <w:p w14:paraId="4B9F507F">
      <w:pPr>
        <w:pStyle w:val="32"/>
        <w:keepNext/>
        <w:keepLines/>
        <w:kinsoku w:val="0"/>
        <w:wordWrap w:val="0"/>
        <w:snapToGrid w:val="0"/>
        <w:spacing w:line="360" w:lineRule="exact"/>
        <w:rPr>
          <w:rFonts w:hint="eastAsia" w:hAnsi="宋体" w:cs="宋体"/>
          <w:b/>
          <w:color w:val="auto"/>
          <w:sz w:val="24"/>
          <w:szCs w:val="24"/>
          <w:highlight w:val="none"/>
        </w:rPr>
      </w:pPr>
      <w:r>
        <w:rPr>
          <w:rFonts w:hint="eastAsia" w:hAnsi="宋体" w:cs="宋体"/>
          <w:b/>
          <w:color w:val="auto"/>
          <w:sz w:val="24"/>
          <w:szCs w:val="24"/>
          <w:highlight w:val="none"/>
          <w:lang w:val="en-US" w:eastAsia="zh-CN"/>
        </w:rPr>
        <w:t>7</w:t>
      </w:r>
      <w:r>
        <w:rPr>
          <w:rFonts w:hint="eastAsia" w:hAnsi="宋体" w:cs="宋体"/>
          <w:b/>
          <w:color w:val="auto"/>
          <w:sz w:val="24"/>
          <w:szCs w:val="24"/>
          <w:highlight w:val="none"/>
        </w:rPr>
        <w:t>.投标文件的语言</w:t>
      </w:r>
    </w:p>
    <w:p w14:paraId="0FB9E226">
      <w:pPr>
        <w:keepNext/>
        <w:keepLines/>
        <w:kinsoku w:val="0"/>
        <w:wordWrap w:val="0"/>
        <w:snapToGrid w:val="0"/>
        <w:spacing w:line="360" w:lineRule="exact"/>
        <w:ind w:firstLine="480" w:firstLineChars="200"/>
        <w:rPr>
          <w:rFonts w:hint="eastAsia" w:ascii="宋体" w:hAnsi="宋体" w:cs="宋体"/>
          <w:color w:val="auto"/>
          <w:sz w:val="24"/>
          <w:highlight w:val="none"/>
          <w:lang w:val="zh-CN"/>
        </w:rPr>
      </w:pPr>
      <w:r>
        <w:rPr>
          <w:rFonts w:hint="eastAsia" w:ascii="宋体" w:hAnsi="宋体" w:cs="宋体"/>
          <w:color w:val="auto"/>
          <w:sz w:val="24"/>
          <w:highlight w:val="none"/>
        </w:rPr>
        <w:t>投标文件及</w:t>
      </w:r>
      <w:r>
        <w:rPr>
          <w:rFonts w:hint="eastAsia" w:ascii="宋体" w:hAnsi="宋体" w:cs="宋体"/>
          <w:color w:val="auto"/>
          <w:sz w:val="24"/>
          <w:highlight w:val="none"/>
          <w:lang w:eastAsia="zh-CN"/>
        </w:rPr>
        <w:t>供应商</w:t>
      </w:r>
      <w:r>
        <w:rPr>
          <w:rFonts w:hint="eastAsia" w:ascii="宋体" w:hAnsi="宋体" w:cs="宋体"/>
          <w:color w:val="auto"/>
          <w:sz w:val="24"/>
          <w:highlight w:val="none"/>
        </w:rPr>
        <w:t>与采购有关的来往通知、函件和文件均应使用中文。</w:t>
      </w:r>
    </w:p>
    <w:p w14:paraId="07C2CDBA">
      <w:pPr>
        <w:pStyle w:val="32"/>
        <w:keepNext/>
        <w:keepLines/>
        <w:kinsoku w:val="0"/>
        <w:wordWrap w:val="0"/>
        <w:snapToGrid w:val="0"/>
        <w:spacing w:line="360" w:lineRule="exact"/>
        <w:rPr>
          <w:rFonts w:hint="eastAsia" w:hAnsi="宋体" w:cs="宋体"/>
          <w:b/>
          <w:color w:val="auto"/>
          <w:sz w:val="24"/>
          <w:szCs w:val="24"/>
          <w:highlight w:val="none"/>
        </w:rPr>
      </w:pPr>
      <w:r>
        <w:rPr>
          <w:rFonts w:hint="eastAsia" w:hAnsi="宋体" w:cs="宋体"/>
          <w:b/>
          <w:color w:val="auto"/>
          <w:sz w:val="24"/>
          <w:szCs w:val="24"/>
          <w:highlight w:val="none"/>
          <w:lang w:val="en-US" w:eastAsia="zh-CN"/>
        </w:rPr>
        <w:t>8</w:t>
      </w:r>
      <w:r>
        <w:rPr>
          <w:rFonts w:hint="eastAsia" w:hAnsi="宋体" w:cs="宋体"/>
          <w:b/>
          <w:color w:val="auto"/>
          <w:sz w:val="24"/>
          <w:szCs w:val="24"/>
          <w:highlight w:val="none"/>
        </w:rPr>
        <w:t>.投标文件的组成</w:t>
      </w:r>
    </w:p>
    <w:p w14:paraId="4DDD31EB">
      <w:pPr>
        <w:pStyle w:val="32"/>
        <w:keepNext/>
        <w:keepLines/>
        <w:kinsoku w:val="0"/>
        <w:wordWrap w:val="0"/>
        <w:snapToGrid w:val="0"/>
        <w:spacing w:line="360" w:lineRule="exact"/>
        <w:ind w:firstLine="482" w:firstLineChars="200"/>
        <w:rPr>
          <w:strike w:val="0"/>
          <w:dstrike w:val="0"/>
          <w:color w:val="auto"/>
          <w:sz w:val="24"/>
          <w:highlight w:val="none"/>
        </w:rPr>
      </w:pPr>
      <w:r>
        <w:rPr>
          <w:rFonts w:hint="eastAsia" w:hAnsi="宋体" w:cs="宋体"/>
          <w:b/>
          <w:color w:val="auto"/>
          <w:sz w:val="24"/>
          <w:szCs w:val="24"/>
          <w:highlight w:val="none"/>
          <w:lang w:val="en-US" w:eastAsia="zh-CN"/>
        </w:rPr>
        <w:t>8</w:t>
      </w:r>
      <w:r>
        <w:rPr>
          <w:rFonts w:hint="eastAsia" w:hAnsi="宋体" w:cs="宋体"/>
          <w:b/>
          <w:color w:val="auto"/>
          <w:sz w:val="24"/>
          <w:szCs w:val="24"/>
          <w:highlight w:val="none"/>
        </w:rPr>
        <w:t>.1资格证明文件：</w:t>
      </w:r>
    </w:p>
    <w:p w14:paraId="3F68E9D6">
      <w:pPr>
        <w:keepNext/>
        <w:keepLines/>
        <w:kinsoku w:val="0"/>
        <w:wordWrap w:val="0"/>
        <w:snapToGrid w:val="0"/>
        <w:spacing w:line="360" w:lineRule="exact"/>
        <w:ind w:firstLine="480" w:firstLineChars="200"/>
        <w:jc w:val="left"/>
        <w:rPr>
          <w:rFonts w:hint="eastAsia" w:ascii="宋体" w:hAnsi="宋体" w:cs="仿宋"/>
          <w:strike w:val="0"/>
          <w:dstrike w:val="0"/>
          <w:color w:val="auto"/>
          <w:sz w:val="24"/>
          <w:highlight w:val="none"/>
        </w:rPr>
      </w:pPr>
      <w:r>
        <w:rPr>
          <w:rFonts w:hint="eastAsia" w:ascii="宋体" w:hAnsi="宋体" w:cs="仿宋"/>
          <w:strike w:val="0"/>
          <w:dstrike w:val="0"/>
          <w:color w:val="auto"/>
          <w:sz w:val="24"/>
          <w:highlight w:val="none"/>
        </w:rPr>
        <w:t>（1）法人或者其他组织的营业执照等证明文件（如</w:t>
      </w:r>
      <w:r>
        <w:rPr>
          <w:rFonts w:hint="eastAsia" w:ascii="宋体" w:hAnsi="宋体" w:cs="仿宋"/>
          <w:strike w:val="0"/>
          <w:dstrike w:val="0"/>
          <w:color w:val="auto"/>
          <w:sz w:val="24"/>
          <w:highlight w:val="none"/>
          <w:lang w:eastAsia="zh-CN"/>
        </w:rPr>
        <w:t>供应商</w:t>
      </w:r>
      <w:r>
        <w:rPr>
          <w:rFonts w:hint="eastAsia" w:ascii="宋体" w:hAnsi="宋体" w:cs="仿宋"/>
          <w:strike w:val="0"/>
          <w:dstrike w:val="0"/>
          <w:color w:val="auto"/>
          <w:sz w:val="24"/>
          <w:highlight w:val="none"/>
        </w:rPr>
        <w:t xml:space="preserve">为自然人，则应提供自然人的身份证明） </w:t>
      </w:r>
    </w:p>
    <w:p w14:paraId="2843C9A9">
      <w:pPr>
        <w:keepNext/>
        <w:keepLines/>
        <w:kinsoku w:val="0"/>
        <w:wordWrap w:val="0"/>
        <w:snapToGrid w:val="0"/>
        <w:spacing w:line="360" w:lineRule="exact"/>
        <w:ind w:firstLine="480" w:firstLineChars="200"/>
        <w:jc w:val="left"/>
        <w:rPr>
          <w:rFonts w:hint="eastAsia" w:ascii="宋体" w:hAnsi="宋体" w:cs="仿宋"/>
          <w:strike w:val="0"/>
          <w:dstrike w:val="0"/>
          <w:color w:val="auto"/>
          <w:sz w:val="24"/>
          <w:highlight w:val="none"/>
        </w:rPr>
      </w:pPr>
      <w:r>
        <w:rPr>
          <w:rFonts w:hint="eastAsia" w:ascii="宋体" w:hAnsi="宋体" w:cs="仿宋"/>
          <w:strike w:val="0"/>
          <w:dstrike w:val="0"/>
          <w:color w:val="auto"/>
          <w:sz w:val="24"/>
          <w:highlight w:val="none"/>
        </w:rPr>
        <w:t>（2）符合参加政府采购活动应当具备的一般条件的承诺函</w:t>
      </w:r>
      <w:r>
        <w:rPr>
          <w:rFonts w:hint="eastAsia" w:ascii="宋体" w:hAnsi="宋体" w:cs="仿宋"/>
          <w:strike w:val="0"/>
          <w:dstrike w:val="0"/>
          <w:color w:val="auto"/>
          <w:kern w:val="0"/>
          <w:sz w:val="24"/>
          <w:highlight w:val="none"/>
        </w:rPr>
        <w:t>（格式见第六部分）</w:t>
      </w:r>
      <w:r>
        <w:rPr>
          <w:rFonts w:hint="eastAsia" w:ascii="宋体" w:hAnsi="宋体" w:cs="仿宋"/>
          <w:strike w:val="0"/>
          <w:dstrike w:val="0"/>
          <w:color w:val="auto"/>
          <w:sz w:val="24"/>
          <w:highlight w:val="none"/>
        </w:rPr>
        <w:t>；</w:t>
      </w:r>
    </w:p>
    <w:p w14:paraId="718FBEDB">
      <w:pPr>
        <w:keepNext/>
        <w:keepLines/>
        <w:kinsoku w:val="0"/>
        <w:wordWrap w:val="0"/>
        <w:snapToGrid w:val="0"/>
        <w:spacing w:line="360" w:lineRule="exact"/>
        <w:ind w:firstLine="480" w:firstLineChars="200"/>
        <w:jc w:val="left"/>
        <w:rPr>
          <w:rFonts w:hint="eastAsia" w:ascii="宋体" w:hAnsi="宋体" w:cs="仿宋"/>
          <w:strike w:val="0"/>
          <w:dstrike w:val="0"/>
          <w:color w:val="auto"/>
          <w:sz w:val="24"/>
          <w:highlight w:val="none"/>
        </w:rPr>
      </w:pPr>
      <w:r>
        <w:rPr>
          <w:rFonts w:hint="eastAsia" w:ascii="宋体" w:hAnsi="宋体" w:cs="仿宋"/>
          <w:strike w:val="0"/>
          <w:dstrike w:val="0"/>
          <w:color w:val="auto"/>
          <w:sz w:val="24"/>
          <w:highlight w:val="none"/>
        </w:rPr>
        <w:t>（3）落实政府采购政策需满足的资格要求（如：中小企业声明函、监狱企业、残疾人福利性单位证明材料）</w:t>
      </w:r>
      <w:r>
        <w:rPr>
          <w:rFonts w:hint="eastAsia" w:ascii="宋体" w:hAnsi="宋体" w:cs="仿宋"/>
          <w:strike w:val="0"/>
          <w:dstrike w:val="0"/>
          <w:color w:val="auto"/>
          <w:sz w:val="24"/>
          <w:highlight w:val="none"/>
          <w:lang w:eastAsia="zh-CN"/>
        </w:rPr>
        <w:t>；</w:t>
      </w:r>
      <w:r>
        <w:rPr>
          <w:rFonts w:hint="eastAsia" w:ascii="宋体" w:hAnsi="宋体" w:cs="仿宋"/>
          <w:strike w:val="0"/>
          <w:dstrike w:val="0"/>
          <w:color w:val="auto"/>
          <w:kern w:val="0"/>
          <w:sz w:val="24"/>
          <w:highlight w:val="none"/>
        </w:rPr>
        <w:t>（格式见第六部分）</w:t>
      </w:r>
    </w:p>
    <w:p w14:paraId="0D662E1C">
      <w:pPr>
        <w:keepNext/>
        <w:keepLines/>
        <w:kinsoku w:val="0"/>
        <w:wordWrap w:val="0"/>
        <w:snapToGrid w:val="0"/>
        <w:spacing w:line="360" w:lineRule="exact"/>
        <w:ind w:firstLine="480" w:firstLineChars="200"/>
        <w:jc w:val="left"/>
        <w:rPr>
          <w:rFonts w:hint="eastAsia" w:ascii="宋体" w:hAnsi="宋体" w:cs="仿宋"/>
          <w:b w:val="0"/>
          <w:strike w:val="0"/>
          <w:dstrike w:val="0"/>
          <w:color w:val="auto"/>
          <w:sz w:val="24"/>
          <w:highlight w:val="none"/>
          <w:lang w:val="zh-CN"/>
        </w:rPr>
      </w:pPr>
      <w:r>
        <w:rPr>
          <w:rFonts w:hint="eastAsia" w:ascii="宋体" w:hAnsi="宋体" w:cs="仿宋"/>
          <w:b w:val="0"/>
          <w:strike w:val="0"/>
          <w:dstrike w:val="0"/>
          <w:color w:val="auto"/>
          <w:sz w:val="24"/>
          <w:highlight w:val="none"/>
          <w:lang w:val="zh-CN" w:eastAsia="zh-CN"/>
        </w:rPr>
        <w:t>（</w:t>
      </w:r>
      <w:r>
        <w:rPr>
          <w:rFonts w:hint="eastAsia" w:ascii="宋体" w:hAnsi="宋体" w:cs="仿宋"/>
          <w:b w:val="0"/>
          <w:strike w:val="0"/>
          <w:dstrike w:val="0"/>
          <w:color w:val="auto"/>
          <w:sz w:val="24"/>
          <w:highlight w:val="none"/>
          <w:lang w:val="en-US" w:eastAsia="zh-CN"/>
        </w:rPr>
        <w:t>4</w:t>
      </w:r>
      <w:r>
        <w:rPr>
          <w:rFonts w:hint="eastAsia" w:ascii="宋体" w:hAnsi="宋体" w:cs="仿宋"/>
          <w:b w:val="0"/>
          <w:strike w:val="0"/>
          <w:dstrike w:val="0"/>
          <w:color w:val="auto"/>
          <w:sz w:val="24"/>
          <w:highlight w:val="none"/>
          <w:lang w:val="zh-CN" w:eastAsia="zh-CN"/>
        </w:rPr>
        <w:t>）供应商</w:t>
      </w:r>
      <w:r>
        <w:rPr>
          <w:rFonts w:hint="eastAsia" w:ascii="宋体" w:hAnsi="宋体" w:cs="仿宋"/>
          <w:color w:val="auto"/>
          <w:sz w:val="24"/>
          <w:highlight w:val="none"/>
          <w:lang w:val="zh-CN"/>
        </w:rPr>
        <w:t>投标截止之日前</w:t>
      </w:r>
      <w:r>
        <w:rPr>
          <w:rFonts w:hint="eastAsia" w:ascii="宋体" w:hAnsi="宋体" w:cs="仿宋"/>
          <w:color w:val="auto"/>
          <w:sz w:val="24"/>
          <w:highlight w:val="none"/>
        </w:rPr>
        <w:t>3</w:t>
      </w:r>
      <w:r>
        <w:rPr>
          <w:rFonts w:hint="eastAsia" w:ascii="宋体" w:hAnsi="宋体" w:cs="仿宋"/>
          <w:color w:val="auto"/>
          <w:sz w:val="24"/>
          <w:highlight w:val="none"/>
          <w:lang w:val="zh-CN"/>
        </w:rPr>
        <w:t>年</w:t>
      </w:r>
      <w:r>
        <w:rPr>
          <w:rFonts w:hint="eastAsia" w:ascii="宋体" w:hAnsi="宋体" w:cs="仿宋"/>
          <w:b w:val="0"/>
          <w:strike w:val="0"/>
          <w:dstrike w:val="0"/>
          <w:color w:val="auto"/>
          <w:sz w:val="24"/>
          <w:highlight w:val="none"/>
          <w:lang w:eastAsia="zh-CN"/>
        </w:rPr>
        <w:t>以来</w:t>
      </w:r>
      <w:r>
        <w:rPr>
          <w:rFonts w:hint="eastAsia" w:ascii="宋体" w:hAnsi="宋体" w:cs="仿宋"/>
          <w:b w:val="0"/>
          <w:strike w:val="0"/>
          <w:dstrike w:val="0"/>
          <w:color w:val="auto"/>
          <w:sz w:val="24"/>
          <w:highlight w:val="none"/>
          <w:lang w:val="zh-CN" w:eastAsia="zh-CN"/>
        </w:rPr>
        <w:t>无涉及行贿等重大违法案件承诺书。</w:t>
      </w:r>
    </w:p>
    <w:p w14:paraId="0168AA43">
      <w:pPr>
        <w:keepNext/>
        <w:keepLines/>
        <w:kinsoku w:val="0"/>
        <w:wordWrap w:val="0"/>
        <w:snapToGrid w:val="0"/>
        <w:spacing w:line="360" w:lineRule="exact"/>
        <w:ind w:firstLine="482" w:firstLineChars="200"/>
        <w:rPr>
          <w:b/>
          <w:color w:val="auto"/>
          <w:sz w:val="24"/>
          <w:highlight w:val="none"/>
          <w:lang w:val="zh-CN"/>
        </w:rPr>
      </w:pPr>
      <w:r>
        <w:rPr>
          <w:rFonts w:hint="eastAsia"/>
          <w:b/>
          <w:color w:val="auto"/>
          <w:sz w:val="24"/>
          <w:highlight w:val="none"/>
          <w:lang w:val="en-US" w:eastAsia="zh-CN"/>
        </w:rPr>
        <w:t>8</w:t>
      </w:r>
      <w:r>
        <w:rPr>
          <w:b/>
          <w:color w:val="auto"/>
          <w:sz w:val="24"/>
          <w:highlight w:val="none"/>
          <w:lang w:val="zh-CN"/>
        </w:rPr>
        <w:t>.</w:t>
      </w:r>
      <w:r>
        <w:rPr>
          <w:b/>
          <w:color w:val="auto"/>
          <w:sz w:val="24"/>
          <w:highlight w:val="none"/>
        </w:rPr>
        <w:t>2</w:t>
      </w:r>
      <w:r>
        <w:rPr>
          <w:rFonts w:hAnsi="宋体"/>
          <w:b/>
          <w:color w:val="auto"/>
          <w:sz w:val="24"/>
          <w:highlight w:val="none"/>
        </w:rPr>
        <w:t>商务技术</w:t>
      </w:r>
      <w:r>
        <w:rPr>
          <w:rFonts w:hAnsi="宋体"/>
          <w:b/>
          <w:color w:val="auto"/>
          <w:sz w:val="24"/>
          <w:highlight w:val="none"/>
          <w:lang w:val="zh-CN"/>
        </w:rPr>
        <w:t>文件：</w:t>
      </w:r>
    </w:p>
    <w:p w14:paraId="21943FDC">
      <w:pPr>
        <w:keepNext/>
        <w:widowControl/>
        <w:numPr>
          <w:ilvl w:val="-1"/>
          <w:numId w:val="0"/>
        </w:numPr>
        <w:kinsoku w:val="0"/>
        <w:topLinePunct/>
        <w:autoSpaceDE w:val="0"/>
        <w:autoSpaceDN w:val="0"/>
        <w:snapToGrid w:val="0"/>
        <w:spacing w:line="360" w:lineRule="exact"/>
        <w:ind w:firstLine="480" w:firstLineChars="200"/>
        <w:textAlignment w:val="top"/>
        <w:rPr>
          <w:rFonts w:hint="eastAsia" w:ascii="宋体" w:hAnsi="宋体" w:eastAsia="宋体" w:cs="仿宋"/>
          <w:color w:val="auto"/>
          <w:kern w:val="2"/>
          <w:sz w:val="24"/>
          <w:highlight w:val="none"/>
        </w:rPr>
      </w:pPr>
      <w:r>
        <w:rPr>
          <w:rFonts w:hint="eastAsia" w:ascii="宋体" w:hAnsi="宋体" w:cs="仿宋"/>
          <w:color w:val="auto"/>
          <w:sz w:val="24"/>
          <w:highlight w:val="none"/>
          <w:lang w:eastAsia="zh-CN"/>
        </w:rPr>
        <w:t>（</w:t>
      </w:r>
      <w:r>
        <w:rPr>
          <w:rFonts w:hint="eastAsia" w:ascii="宋体" w:hAnsi="宋体" w:cs="仿宋"/>
          <w:color w:val="auto"/>
          <w:sz w:val="24"/>
          <w:highlight w:val="none"/>
          <w:lang w:val="en-US" w:eastAsia="zh-CN"/>
        </w:rPr>
        <w:t>1</w:t>
      </w:r>
      <w:r>
        <w:rPr>
          <w:rFonts w:hint="eastAsia" w:ascii="宋体" w:hAnsi="宋体" w:cs="仿宋"/>
          <w:color w:val="auto"/>
          <w:sz w:val="24"/>
          <w:highlight w:val="none"/>
          <w:lang w:eastAsia="zh-CN"/>
        </w:rPr>
        <w:t>）</w:t>
      </w:r>
      <w:r>
        <w:rPr>
          <w:rFonts w:hint="eastAsia" w:ascii="宋体" w:hAnsi="宋体" w:eastAsia="宋体" w:cs="仿宋"/>
          <w:color w:val="auto"/>
          <w:sz w:val="24"/>
          <w:highlight w:val="none"/>
        </w:rPr>
        <w:t>投标声明函</w:t>
      </w:r>
      <w:r>
        <w:rPr>
          <w:rFonts w:hint="eastAsia" w:ascii="宋体" w:hAnsi="宋体" w:eastAsia="宋体" w:cs="仿宋"/>
          <w:color w:val="auto"/>
          <w:kern w:val="2"/>
          <w:sz w:val="24"/>
          <w:highlight w:val="none"/>
        </w:rPr>
        <w:t>（格式见第六部分）</w:t>
      </w:r>
    </w:p>
    <w:p w14:paraId="58EFE443">
      <w:pPr>
        <w:keepNext/>
        <w:widowControl/>
        <w:kinsoku w:val="0"/>
        <w:topLinePunct/>
        <w:autoSpaceDE w:val="0"/>
        <w:autoSpaceDN w:val="0"/>
        <w:snapToGrid w:val="0"/>
        <w:spacing w:line="360" w:lineRule="exact"/>
        <w:ind w:firstLine="480" w:firstLineChars="200"/>
        <w:textAlignment w:val="top"/>
        <w:rPr>
          <w:rFonts w:hint="eastAsia" w:ascii="宋体" w:hAnsi="宋体" w:cs="仿宋"/>
          <w:color w:val="auto"/>
          <w:sz w:val="24"/>
          <w:highlight w:val="none"/>
        </w:rPr>
      </w:pPr>
      <w:r>
        <w:rPr>
          <w:rFonts w:hint="eastAsia" w:ascii="宋体" w:hAnsi="宋体" w:cs="仿宋"/>
          <w:color w:val="auto"/>
          <w:sz w:val="24"/>
          <w:highlight w:val="none"/>
        </w:rPr>
        <w:t>（2）法定代表人授权委托书(格式见第六部分)；</w:t>
      </w:r>
    </w:p>
    <w:p w14:paraId="16D7495E">
      <w:pPr>
        <w:keepNext/>
        <w:widowControl/>
        <w:kinsoku w:val="0"/>
        <w:topLinePunct/>
        <w:autoSpaceDE w:val="0"/>
        <w:autoSpaceDN w:val="0"/>
        <w:snapToGrid w:val="0"/>
        <w:spacing w:line="360" w:lineRule="exact"/>
        <w:ind w:firstLine="480" w:firstLineChars="200"/>
        <w:textAlignment w:val="top"/>
        <w:rPr>
          <w:rFonts w:hint="eastAsia" w:ascii="宋体" w:hAnsi="宋体" w:cs="仿宋"/>
          <w:color w:val="auto"/>
          <w:sz w:val="24"/>
          <w:highlight w:val="none"/>
        </w:rPr>
      </w:pPr>
      <w:r>
        <w:rPr>
          <w:rFonts w:hint="eastAsia" w:ascii="宋体" w:hAnsi="宋体" w:cs="仿宋"/>
          <w:color w:val="auto"/>
          <w:sz w:val="24"/>
          <w:highlight w:val="none"/>
        </w:rPr>
        <w:t>（3）</w:t>
      </w:r>
      <w:r>
        <w:rPr>
          <w:rFonts w:hint="eastAsia" w:ascii="宋体" w:hAnsi="宋体" w:cs="仿宋"/>
          <w:color w:val="auto"/>
          <w:sz w:val="24"/>
          <w:highlight w:val="none"/>
          <w:lang w:eastAsia="zh-CN"/>
        </w:rPr>
        <w:t>供应商</w:t>
      </w:r>
      <w:r>
        <w:rPr>
          <w:rFonts w:hint="eastAsia" w:ascii="宋体" w:hAnsi="宋体" w:cs="仿宋"/>
          <w:color w:val="auto"/>
          <w:sz w:val="24"/>
          <w:highlight w:val="none"/>
        </w:rPr>
        <w:t>情况介绍（格式自拟）；</w:t>
      </w:r>
    </w:p>
    <w:p w14:paraId="3C35E692">
      <w:pPr>
        <w:keepNext/>
        <w:widowControl/>
        <w:kinsoku w:val="0"/>
        <w:topLinePunct/>
        <w:autoSpaceDE w:val="0"/>
        <w:autoSpaceDN w:val="0"/>
        <w:snapToGrid w:val="0"/>
        <w:spacing w:line="360" w:lineRule="exact"/>
        <w:ind w:firstLine="480" w:firstLineChars="200"/>
        <w:textAlignment w:val="top"/>
        <w:rPr>
          <w:rFonts w:hint="eastAsia" w:ascii="宋体" w:hAnsi="宋体" w:cs="仿宋"/>
          <w:color w:val="auto"/>
          <w:sz w:val="24"/>
          <w:highlight w:val="none"/>
        </w:rPr>
      </w:pPr>
      <w:r>
        <w:rPr>
          <w:rFonts w:hint="eastAsia" w:ascii="宋体" w:hAnsi="宋体" w:cs="仿宋"/>
          <w:color w:val="auto"/>
          <w:sz w:val="24"/>
          <w:highlight w:val="none"/>
        </w:rPr>
        <w:t>（4）同类项目业绩（格式见第六部分）；</w:t>
      </w:r>
    </w:p>
    <w:p w14:paraId="0034FC74">
      <w:pPr>
        <w:keepNext/>
        <w:widowControl/>
        <w:kinsoku w:val="0"/>
        <w:topLinePunct/>
        <w:autoSpaceDE w:val="0"/>
        <w:autoSpaceDN w:val="0"/>
        <w:snapToGrid w:val="0"/>
        <w:spacing w:line="360" w:lineRule="exact"/>
        <w:ind w:firstLine="480" w:firstLineChars="200"/>
        <w:textAlignment w:val="top"/>
        <w:rPr>
          <w:rFonts w:ascii="宋体" w:hAnsi="宋体" w:cs="仿宋"/>
          <w:color w:val="auto"/>
          <w:sz w:val="24"/>
          <w:highlight w:val="none"/>
        </w:rPr>
      </w:pPr>
      <w:r>
        <w:rPr>
          <w:rFonts w:hint="eastAsia" w:ascii="宋体" w:hAnsi="宋体" w:cs="仿宋"/>
          <w:color w:val="auto"/>
          <w:sz w:val="24"/>
          <w:highlight w:val="none"/>
        </w:rPr>
        <w:t>（5）商务响应表（格式见第六部分）；</w:t>
      </w:r>
    </w:p>
    <w:p w14:paraId="624EE55E">
      <w:pPr>
        <w:keepNext/>
        <w:widowControl/>
        <w:kinsoku w:val="0"/>
        <w:topLinePunct/>
        <w:autoSpaceDE w:val="0"/>
        <w:autoSpaceDN w:val="0"/>
        <w:snapToGrid w:val="0"/>
        <w:spacing w:line="360" w:lineRule="exact"/>
        <w:ind w:firstLine="480" w:firstLineChars="200"/>
        <w:textAlignment w:val="top"/>
        <w:rPr>
          <w:rFonts w:ascii="宋体" w:hAnsi="宋体" w:cs="仿宋"/>
          <w:color w:val="auto"/>
          <w:sz w:val="24"/>
          <w:highlight w:val="none"/>
        </w:rPr>
      </w:pPr>
      <w:r>
        <w:rPr>
          <w:rFonts w:hint="eastAsia" w:ascii="宋体" w:hAnsi="宋体" w:cs="仿宋"/>
          <w:color w:val="auto"/>
          <w:sz w:val="24"/>
          <w:highlight w:val="none"/>
        </w:rPr>
        <w:t xml:space="preserve">（6）所投产品或主要材质的检测报告； </w:t>
      </w:r>
    </w:p>
    <w:p w14:paraId="5F494063">
      <w:pPr>
        <w:keepNext/>
        <w:widowControl/>
        <w:kinsoku w:val="0"/>
        <w:topLinePunct/>
        <w:autoSpaceDE w:val="0"/>
        <w:autoSpaceDN w:val="0"/>
        <w:snapToGrid w:val="0"/>
        <w:spacing w:line="360" w:lineRule="exact"/>
        <w:ind w:firstLine="480" w:firstLineChars="200"/>
        <w:textAlignment w:val="top"/>
        <w:rPr>
          <w:rFonts w:ascii="宋体" w:hAnsi="宋体" w:cs="仿宋"/>
          <w:color w:val="auto"/>
          <w:sz w:val="24"/>
          <w:highlight w:val="none"/>
        </w:rPr>
      </w:pPr>
      <w:r>
        <w:rPr>
          <w:rFonts w:hint="eastAsia" w:ascii="宋体" w:hAnsi="宋体" w:cs="仿宋"/>
          <w:color w:val="auto"/>
          <w:sz w:val="24"/>
          <w:highlight w:val="none"/>
        </w:rPr>
        <w:t>（7）针对本项目建设的详细实施计划，包括技术方案、装备详细配置清单及所用材质等明细（品牌、产地、规格、参数）；</w:t>
      </w:r>
    </w:p>
    <w:p w14:paraId="722D1EF8">
      <w:pPr>
        <w:keepNext/>
        <w:widowControl/>
        <w:kinsoku w:val="0"/>
        <w:topLinePunct/>
        <w:autoSpaceDE w:val="0"/>
        <w:autoSpaceDN w:val="0"/>
        <w:snapToGrid w:val="0"/>
        <w:spacing w:line="360" w:lineRule="exact"/>
        <w:ind w:firstLine="480" w:firstLineChars="200"/>
        <w:textAlignment w:val="top"/>
        <w:rPr>
          <w:rFonts w:ascii="宋体" w:hAnsi="宋体" w:cs="仿宋"/>
          <w:color w:val="auto"/>
          <w:sz w:val="24"/>
          <w:highlight w:val="none"/>
        </w:rPr>
      </w:pPr>
      <w:r>
        <w:rPr>
          <w:rFonts w:hint="eastAsia" w:ascii="宋体" w:hAnsi="宋体" w:cs="仿宋"/>
          <w:color w:val="auto"/>
          <w:sz w:val="24"/>
          <w:highlight w:val="none"/>
        </w:rPr>
        <w:t>（8）生产工艺流程，质量控制措施和投标产品整体质量的可靠性详细说明：包括①短期内频繁高效使用的质量可靠、②恶劣环境情况下产品使用的质量可靠、③投标产品生命周期内长期使用情况下的质量可靠；</w:t>
      </w:r>
    </w:p>
    <w:p w14:paraId="494DE9B9">
      <w:pPr>
        <w:keepNext/>
        <w:widowControl/>
        <w:kinsoku w:val="0"/>
        <w:topLinePunct/>
        <w:autoSpaceDE w:val="0"/>
        <w:autoSpaceDN w:val="0"/>
        <w:snapToGrid w:val="0"/>
        <w:spacing w:line="360" w:lineRule="exact"/>
        <w:ind w:firstLine="480" w:firstLineChars="200"/>
        <w:textAlignment w:val="top"/>
        <w:rPr>
          <w:rFonts w:ascii="宋体" w:hAnsi="宋体" w:cs="仿宋"/>
          <w:color w:val="auto"/>
          <w:sz w:val="24"/>
          <w:highlight w:val="none"/>
        </w:rPr>
      </w:pPr>
      <w:r>
        <w:rPr>
          <w:rFonts w:hint="eastAsia" w:ascii="宋体" w:hAnsi="宋体" w:cs="仿宋"/>
          <w:color w:val="auto"/>
          <w:sz w:val="24"/>
          <w:highlight w:val="none"/>
        </w:rPr>
        <w:t>（9）项目的组织实施方案，包括产品的供货、安装调试方案及配送承诺等；</w:t>
      </w:r>
    </w:p>
    <w:p w14:paraId="4C9F8B98">
      <w:pPr>
        <w:keepNext/>
        <w:widowControl/>
        <w:kinsoku w:val="0"/>
        <w:topLinePunct/>
        <w:autoSpaceDE w:val="0"/>
        <w:autoSpaceDN w:val="0"/>
        <w:snapToGrid w:val="0"/>
        <w:spacing w:line="360" w:lineRule="exact"/>
        <w:ind w:firstLine="480" w:firstLineChars="200"/>
        <w:textAlignment w:val="top"/>
        <w:rPr>
          <w:rFonts w:ascii="宋体" w:hAnsi="宋体" w:cs="仿宋"/>
          <w:color w:val="auto"/>
          <w:sz w:val="24"/>
          <w:highlight w:val="none"/>
        </w:rPr>
      </w:pPr>
      <w:r>
        <w:rPr>
          <w:rFonts w:hint="eastAsia" w:ascii="宋体" w:hAnsi="宋体" w:cs="仿宋"/>
          <w:color w:val="auto"/>
          <w:sz w:val="24"/>
          <w:highlight w:val="none"/>
        </w:rPr>
        <w:t>（10）技术培训方案，包括：①培训内容及方式；②培训计划；③培训对象及配对团队方案；</w:t>
      </w:r>
    </w:p>
    <w:p w14:paraId="43ADDA27">
      <w:pPr>
        <w:keepNext/>
        <w:widowControl/>
        <w:kinsoku w:val="0"/>
        <w:topLinePunct/>
        <w:autoSpaceDE w:val="0"/>
        <w:autoSpaceDN w:val="0"/>
        <w:snapToGrid w:val="0"/>
        <w:spacing w:line="360" w:lineRule="exact"/>
        <w:ind w:firstLine="480" w:firstLineChars="200"/>
        <w:textAlignment w:val="top"/>
        <w:rPr>
          <w:rFonts w:ascii="宋体" w:hAnsi="宋体" w:cs="仿宋"/>
          <w:color w:val="auto"/>
          <w:sz w:val="24"/>
          <w:highlight w:val="none"/>
        </w:rPr>
      </w:pPr>
      <w:r>
        <w:rPr>
          <w:rFonts w:hint="eastAsia" w:ascii="宋体" w:hAnsi="宋体" w:cs="仿宋"/>
          <w:color w:val="auto"/>
          <w:sz w:val="24"/>
          <w:highlight w:val="none"/>
        </w:rPr>
        <w:t>（11）售后服务承诺，包括：①售后服务体系；②售后服务网点分布情况；③售后响应时间；④售后服务承诺；</w:t>
      </w:r>
    </w:p>
    <w:p w14:paraId="63782215">
      <w:pPr>
        <w:keepNext/>
        <w:widowControl/>
        <w:kinsoku w:val="0"/>
        <w:topLinePunct/>
        <w:autoSpaceDE w:val="0"/>
        <w:autoSpaceDN w:val="0"/>
        <w:snapToGrid w:val="0"/>
        <w:spacing w:line="360" w:lineRule="exact"/>
        <w:ind w:firstLine="480" w:firstLineChars="200"/>
        <w:textAlignment w:val="top"/>
        <w:rPr>
          <w:rFonts w:ascii="宋体" w:hAnsi="宋体" w:cs="仿宋"/>
          <w:color w:val="auto"/>
          <w:sz w:val="24"/>
          <w:highlight w:val="none"/>
        </w:rPr>
      </w:pPr>
      <w:r>
        <w:rPr>
          <w:rFonts w:hint="eastAsia" w:ascii="宋体" w:hAnsi="宋体" w:cs="仿宋"/>
          <w:color w:val="auto"/>
          <w:sz w:val="24"/>
          <w:highlight w:val="none"/>
        </w:rPr>
        <w:t>（12）本项目实施人员一览表、项目实施人员安排详细情况；</w:t>
      </w:r>
    </w:p>
    <w:p w14:paraId="10B13C3A">
      <w:pPr>
        <w:keepNext/>
        <w:widowControl/>
        <w:kinsoku w:val="0"/>
        <w:topLinePunct/>
        <w:autoSpaceDE w:val="0"/>
        <w:autoSpaceDN w:val="0"/>
        <w:snapToGrid w:val="0"/>
        <w:spacing w:line="360" w:lineRule="exact"/>
        <w:ind w:firstLine="480" w:firstLineChars="200"/>
        <w:textAlignment w:val="top"/>
        <w:rPr>
          <w:rFonts w:ascii="宋体" w:hAnsi="宋体" w:cs="仿宋"/>
          <w:color w:val="auto"/>
          <w:sz w:val="24"/>
          <w:highlight w:val="none"/>
        </w:rPr>
      </w:pPr>
      <w:r>
        <w:rPr>
          <w:rFonts w:hint="eastAsia" w:ascii="宋体" w:hAnsi="宋体" w:cs="仿宋"/>
          <w:color w:val="auto"/>
          <w:sz w:val="24"/>
          <w:highlight w:val="none"/>
        </w:rPr>
        <w:t>（13）项目保障应急预案；</w:t>
      </w:r>
    </w:p>
    <w:p w14:paraId="5B8814ED">
      <w:pPr>
        <w:keepNext/>
        <w:widowControl/>
        <w:kinsoku w:val="0"/>
        <w:topLinePunct/>
        <w:autoSpaceDE w:val="0"/>
        <w:autoSpaceDN w:val="0"/>
        <w:snapToGrid w:val="0"/>
        <w:spacing w:line="360" w:lineRule="exact"/>
        <w:ind w:firstLine="480" w:firstLineChars="200"/>
        <w:textAlignment w:val="top"/>
        <w:rPr>
          <w:rFonts w:ascii="宋体" w:hAnsi="宋体" w:cs="仿宋"/>
          <w:color w:val="auto"/>
          <w:sz w:val="24"/>
          <w:highlight w:val="none"/>
        </w:rPr>
      </w:pPr>
      <w:r>
        <w:rPr>
          <w:rFonts w:hint="eastAsia" w:ascii="宋体" w:hAnsi="宋体" w:cs="仿宋"/>
          <w:color w:val="auto"/>
          <w:sz w:val="24"/>
          <w:highlight w:val="none"/>
        </w:rPr>
        <w:t>（14）节能产品的相关证明材料、环境标志产品的相关证明材料；</w:t>
      </w:r>
    </w:p>
    <w:p w14:paraId="50CCA2E0">
      <w:pPr>
        <w:keepNext/>
        <w:widowControl/>
        <w:kinsoku w:val="0"/>
        <w:topLinePunct/>
        <w:autoSpaceDE w:val="0"/>
        <w:autoSpaceDN w:val="0"/>
        <w:snapToGrid w:val="0"/>
        <w:spacing w:line="360" w:lineRule="exact"/>
        <w:ind w:firstLine="480" w:firstLineChars="200"/>
        <w:textAlignment w:val="top"/>
        <w:rPr>
          <w:rFonts w:ascii="宋体" w:hAnsi="宋体" w:cs="仿宋"/>
          <w:color w:val="auto"/>
          <w:sz w:val="24"/>
          <w:highlight w:val="none"/>
        </w:rPr>
      </w:pPr>
      <w:r>
        <w:rPr>
          <w:rFonts w:hint="eastAsia" w:ascii="宋体" w:hAnsi="宋体" w:cs="仿宋"/>
          <w:color w:val="auto"/>
          <w:sz w:val="24"/>
          <w:highlight w:val="none"/>
        </w:rPr>
        <w:t>（15）技术偏离表（格式见第六部分）；</w:t>
      </w:r>
    </w:p>
    <w:p w14:paraId="0DB8C166">
      <w:pPr>
        <w:keepNext/>
        <w:widowControl/>
        <w:kinsoku w:val="0"/>
        <w:topLinePunct/>
        <w:autoSpaceDE w:val="0"/>
        <w:autoSpaceDN w:val="0"/>
        <w:snapToGrid w:val="0"/>
        <w:spacing w:line="360" w:lineRule="exact"/>
        <w:ind w:firstLine="480" w:firstLineChars="200"/>
        <w:textAlignment w:val="top"/>
        <w:rPr>
          <w:rFonts w:ascii="宋体" w:hAnsi="宋体" w:cs="仿宋"/>
          <w:color w:val="auto"/>
          <w:sz w:val="24"/>
          <w:highlight w:val="none"/>
        </w:rPr>
      </w:pPr>
      <w:r>
        <w:rPr>
          <w:rFonts w:hint="eastAsia" w:ascii="宋体" w:hAnsi="宋体" w:cs="仿宋"/>
          <w:color w:val="auto"/>
          <w:sz w:val="24"/>
          <w:highlight w:val="none"/>
        </w:rPr>
        <w:t>（16）承诺函，提供承诺关于“交货前，所有器材供货厂家须在国家消防救援局消防装备物资信息采集系统（http://xfzb.119.gov.cn）录入装备信息，申请装备编码，并按照国家消防救援局和浙江省消防救援总队要求，制作RFID数字管理标签。</w:t>
      </w:r>
      <w:r>
        <w:rPr>
          <w:rFonts w:hint="eastAsia" w:ascii="宋体" w:hAnsi="宋体" w:cs="仿宋"/>
          <w:color w:val="auto"/>
          <w:sz w:val="24"/>
          <w:highlight w:val="none"/>
          <w:lang w:eastAsia="zh-CN"/>
        </w:rPr>
        <w:t>中标供应商</w:t>
      </w:r>
      <w:r>
        <w:rPr>
          <w:rFonts w:hint="eastAsia" w:ascii="宋体" w:hAnsi="宋体" w:cs="仿宋"/>
          <w:color w:val="auto"/>
          <w:sz w:val="24"/>
          <w:highlight w:val="none"/>
        </w:rPr>
        <w:t>提供装备要正确安装RFID标签并预先填写系统分配的RFID编码”内容的承诺函。</w:t>
      </w:r>
      <w:r>
        <w:rPr>
          <w:rFonts w:hint="eastAsia" w:ascii="宋体" w:hAnsi="宋体" w:cs="仿宋"/>
          <w:color w:val="auto"/>
          <w:sz w:val="24"/>
          <w:highlight w:val="none"/>
          <w:lang w:eastAsia="zh-CN"/>
        </w:rPr>
        <w:t>供应商</w:t>
      </w:r>
      <w:r>
        <w:rPr>
          <w:rFonts w:hint="eastAsia" w:ascii="宋体" w:hAnsi="宋体" w:cs="仿宋"/>
          <w:color w:val="auto"/>
          <w:sz w:val="24"/>
          <w:highlight w:val="none"/>
        </w:rPr>
        <w:t>必须对上述要求在投标文件中做出承诺(格式自拟)，并且由此所产生的费用必须包含在投标报价内，</w:t>
      </w:r>
      <w:r>
        <w:rPr>
          <w:rFonts w:hint="eastAsia" w:ascii="宋体" w:hAnsi="宋体" w:cs="仿宋"/>
          <w:color w:val="auto"/>
          <w:sz w:val="24"/>
          <w:highlight w:val="none"/>
          <w:lang w:eastAsia="zh-CN"/>
        </w:rPr>
        <w:t>供应商</w:t>
      </w:r>
      <w:r>
        <w:rPr>
          <w:rFonts w:hint="eastAsia" w:ascii="宋体" w:hAnsi="宋体" w:cs="仿宋"/>
          <w:color w:val="auto"/>
          <w:sz w:val="24"/>
          <w:highlight w:val="none"/>
        </w:rPr>
        <w:t>不提供相关承诺的，视为未实质性响应招标文件要求，投标无效；</w:t>
      </w:r>
    </w:p>
    <w:p w14:paraId="0E9FC510">
      <w:pPr>
        <w:keepNext/>
        <w:widowControl/>
        <w:kinsoku w:val="0"/>
        <w:topLinePunct/>
        <w:autoSpaceDE w:val="0"/>
        <w:autoSpaceDN w:val="0"/>
        <w:snapToGrid w:val="0"/>
        <w:spacing w:line="360" w:lineRule="exact"/>
        <w:ind w:firstLine="480" w:firstLineChars="200"/>
        <w:textAlignment w:val="top"/>
        <w:rPr>
          <w:rFonts w:ascii="宋体" w:hAnsi="宋体" w:cs="仿宋"/>
          <w:color w:val="auto"/>
          <w:sz w:val="24"/>
          <w:highlight w:val="none"/>
        </w:rPr>
      </w:pPr>
      <w:r>
        <w:rPr>
          <w:rFonts w:hint="eastAsia" w:ascii="宋体" w:hAnsi="宋体" w:cs="仿宋"/>
          <w:color w:val="auto"/>
          <w:sz w:val="24"/>
          <w:highlight w:val="none"/>
        </w:rPr>
        <w:t>（17）供应商提出的对本项目的实质性优惠条件和承诺情况；</w:t>
      </w:r>
    </w:p>
    <w:p w14:paraId="082C8FD2">
      <w:pPr>
        <w:keepNext/>
        <w:widowControl/>
        <w:kinsoku w:val="0"/>
        <w:topLinePunct/>
        <w:autoSpaceDE w:val="0"/>
        <w:autoSpaceDN w:val="0"/>
        <w:snapToGrid w:val="0"/>
        <w:spacing w:line="360" w:lineRule="exact"/>
        <w:ind w:firstLine="480" w:firstLineChars="200"/>
        <w:textAlignment w:val="top"/>
        <w:rPr>
          <w:rFonts w:ascii="宋体" w:hAnsi="宋体" w:cs="仿宋"/>
          <w:color w:val="auto"/>
          <w:sz w:val="24"/>
          <w:highlight w:val="none"/>
        </w:rPr>
      </w:pPr>
      <w:r>
        <w:rPr>
          <w:rFonts w:hint="eastAsia" w:ascii="宋体" w:hAnsi="宋体" w:cs="仿宋"/>
          <w:color w:val="auto"/>
          <w:sz w:val="24"/>
          <w:highlight w:val="none"/>
        </w:rPr>
        <w:t>（18）承诺函，提供承诺关于本次投标活动中所提供的检测报告均真实有效；</w:t>
      </w:r>
    </w:p>
    <w:p w14:paraId="00D6F987">
      <w:pPr>
        <w:keepNext/>
        <w:widowControl/>
        <w:kinsoku w:val="0"/>
        <w:topLinePunct/>
        <w:autoSpaceDE w:val="0"/>
        <w:autoSpaceDN w:val="0"/>
        <w:snapToGrid w:val="0"/>
        <w:spacing w:line="360" w:lineRule="exact"/>
        <w:ind w:firstLine="480" w:firstLineChars="200"/>
        <w:textAlignment w:val="top"/>
        <w:rPr>
          <w:rFonts w:ascii="宋体" w:hAnsi="宋体" w:cs="仿宋"/>
          <w:color w:val="auto"/>
          <w:sz w:val="24"/>
          <w:highlight w:val="none"/>
        </w:rPr>
      </w:pPr>
      <w:r>
        <w:rPr>
          <w:rFonts w:hint="eastAsia" w:ascii="宋体" w:hAnsi="宋体" w:cs="仿宋"/>
          <w:color w:val="auto"/>
          <w:sz w:val="24"/>
          <w:highlight w:val="none"/>
        </w:rPr>
        <w:t>（19）供应商认为需要说明的其他文件和资料（请结合评标办法自行添加相应内容）</w:t>
      </w:r>
    </w:p>
    <w:p w14:paraId="2A2A1A9C">
      <w:pPr>
        <w:keepNext/>
        <w:widowControl/>
        <w:kinsoku w:val="0"/>
        <w:topLinePunct/>
        <w:autoSpaceDE w:val="0"/>
        <w:autoSpaceDN w:val="0"/>
        <w:snapToGrid w:val="0"/>
        <w:spacing w:line="360" w:lineRule="exact"/>
        <w:ind w:firstLine="480" w:firstLineChars="200"/>
        <w:textAlignment w:val="top"/>
        <w:rPr>
          <w:color w:val="auto"/>
          <w:sz w:val="24"/>
          <w:highlight w:val="none"/>
          <w:u w:val="single"/>
          <w:lang w:val="zh-CN"/>
        </w:rPr>
      </w:pPr>
      <w:r>
        <w:rPr>
          <w:rFonts w:hint="eastAsia"/>
          <w:color w:val="auto"/>
          <w:kern w:val="0"/>
          <w:sz w:val="24"/>
          <w:highlight w:val="none"/>
          <w:lang w:val="en-US" w:eastAsia="zh-CN"/>
        </w:rPr>
        <w:t>8</w:t>
      </w:r>
      <w:r>
        <w:rPr>
          <w:color w:val="auto"/>
          <w:kern w:val="0"/>
          <w:sz w:val="24"/>
          <w:highlight w:val="none"/>
          <w:lang w:val="zh-CN"/>
        </w:rPr>
        <w:t>.</w:t>
      </w:r>
      <w:r>
        <w:rPr>
          <w:color w:val="auto"/>
          <w:kern w:val="0"/>
          <w:sz w:val="24"/>
          <w:highlight w:val="none"/>
        </w:rPr>
        <w:t>3</w:t>
      </w:r>
      <w:r>
        <w:rPr>
          <w:rFonts w:hAnsi="宋体"/>
          <w:b/>
          <w:color w:val="auto"/>
          <w:sz w:val="24"/>
          <w:highlight w:val="none"/>
        </w:rPr>
        <w:t>报价文件：</w:t>
      </w:r>
    </w:p>
    <w:p w14:paraId="4447B4BA">
      <w:pPr>
        <w:keepNext/>
        <w:widowControl/>
        <w:kinsoku w:val="0"/>
        <w:topLinePunct/>
        <w:autoSpaceDE w:val="0"/>
        <w:autoSpaceDN w:val="0"/>
        <w:snapToGrid w:val="0"/>
        <w:spacing w:line="360" w:lineRule="exact"/>
        <w:ind w:firstLine="480" w:firstLineChars="200"/>
        <w:jc w:val="left"/>
        <w:textAlignment w:val="top"/>
        <w:rPr>
          <w:rFonts w:hint="eastAsia" w:ascii="宋体" w:hAnsi="宋体" w:cs="仿宋"/>
          <w:color w:val="auto"/>
          <w:kern w:val="0"/>
          <w:sz w:val="24"/>
          <w:highlight w:val="none"/>
        </w:rPr>
      </w:pPr>
      <w:r>
        <w:rPr>
          <w:rFonts w:hint="eastAsia" w:ascii="宋体" w:hAnsi="宋体" w:cs="仿宋"/>
          <w:color w:val="auto"/>
          <w:kern w:val="0"/>
          <w:sz w:val="24"/>
          <w:highlight w:val="none"/>
        </w:rPr>
        <w:t xml:space="preserve">（1）投标函（格式见第六部分）； </w:t>
      </w:r>
    </w:p>
    <w:p w14:paraId="3573C78C">
      <w:pPr>
        <w:keepNext/>
        <w:widowControl/>
        <w:kinsoku w:val="0"/>
        <w:topLinePunct/>
        <w:autoSpaceDE w:val="0"/>
        <w:autoSpaceDN w:val="0"/>
        <w:snapToGrid w:val="0"/>
        <w:spacing w:line="360" w:lineRule="exact"/>
        <w:ind w:firstLine="480" w:firstLineChars="200"/>
        <w:jc w:val="left"/>
        <w:textAlignment w:val="top"/>
        <w:rPr>
          <w:rFonts w:hint="eastAsia" w:ascii="宋体" w:hAnsi="宋体" w:cs="仿宋"/>
          <w:color w:val="auto"/>
          <w:kern w:val="0"/>
          <w:sz w:val="24"/>
          <w:highlight w:val="none"/>
        </w:rPr>
      </w:pPr>
      <w:r>
        <w:rPr>
          <w:rFonts w:hint="eastAsia" w:ascii="宋体" w:hAnsi="宋体" w:cs="仿宋"/>
          <w:color w:val="auto"/>
          <w:kern w:val="0"/>
          <w:sz w:val="24"/>
          <w:highlight w:val="none"/>
        </w:rPr>
        <w:t>（2）开标一览表（格式见第六部分）；</w:t>
      </w:r>
    </w:p>
    <w:p w14:paraId="561CAC18">
      <w:pPr>
        <w:keepNext/>
        <w:widowControl/>
        <w:kinsoku w:val="0"/>
        <w:topLinePunct/>
        <w:autoSpaceDE w:val="0"/>
        <w:autoSpaceDN w:val="0"/>
        <w:snapToGrid w:val="0"/>
        <w:spacing w:line="360" w:lineRule="exact"/>
        <w:ind w:firstLine="468" w:firstLineChars="195"/>
        <w:jc w:val="left"/>
        <w:textAlignment w:val="top"/>
        <w:rPr>
          <w:rFonts w:hint="eastAsia" w:ascii="宋体" w:hAnsi="宋体" w:cs="仿宋"/>
          <w:color w:val="auto"/>
          <w:kern w:val="0"/>
          <w:sz w:val="24"/>
          <w:highlight w:val="none"/>
        </w:rPr>
      </w:pPr>
      <w:r>
        <w:rPr>
          <w:rFonts w:hint="eastAsia" w:ascii="宋体" w:hAnsi="宋体" w:cs="仿宋"/>
          <w:color w:val="auto"/>
          <w:kern w:val="0"/>
          <w:sz w:val="24"/>
          <w:highlight w:val="none"/>
        </w:rPr>
        <w:t>（3）投标报价明细表（格式见第六部分）；</w:t>
      </w:r>
    </w:p>
    <w:p w14:paraId="66948A45">
      <w:pPr>
        <w:keepNext/>
        <w:widowControl/>
        <w:kinsoku w:val="0"/>
        <w:wordWrap w:val="0"/>
        <w:topLinePunct/>
        <w:snapToGrid w:val="0"/>
        <w:spacing w:line="360" w:lineRule="exact"/>
        <w:ind w:firstLine="468" w:firstLineChars="195"/>
        <w:jc w:val="left"/>
        <w:textAlignment w:val="top"/>
        <w:rPr>
          <w:rFonts w:hint="eastAsia" w:ascii="宋体" w:hAnsi="宋体" w:cs="宋体"/>
          <w:b/>
          <w:color w:val="auto"/>
          <w:sz w:val="24"/>
          <w:highlight w:val="none"/>
        </w:rPr>
      </w:pPr>
      <w:r>
        <w:rPr>
          <w:rFonts w:hint="eastAsia" w:ascii="宋体" w:hAnsi="宋体" w:cs="仿宋"/>
          <w:color w:val="auto"/>
          <w:kern w:val="0"/>
          <w:sz w:val="24"/>
          <w:highlight w:val="none"/>
        </w:rPr>
        <w:t>（4）</w:t>
      </w:r>
      <w:r>
        <w:rPr>
          <w:rFonts w:hint="eastAsia" w:ascii="宋体" w:hAnsi="宋体" w:cs="仿宋"/>
          <w:color w:val="auto"/>
          <w:kern w:val="0"/>
          <w:sz w:val="24"/>
          <w:highlight w:val="none"/>
          <w:lang w:eastAsia="zh-CN"/>
        </w:rPr>
        <w:t>供应商</w:t>
      </w:r>
      <w:r>
        <w:rPr>
          <w:rFonts w:hint="eastAsia" w:ascii="宋体" w:hAnsi="宋体" w:cs="仿宋"/>
          <w:color w:val="auto"/>
          <w:kern w:val="0"/>
          <w:sz w:val="24"/>
          <w:highlight w:val="none"/>
        </w:rPr>
        <w:t xml:space="preserve">针对报价需要说明的其他文件和说明。  </w:t>
      </w:r>
    </w:p>
    <w:p w14:paraId="02B9A5D4">
      <w:pPr>
        <w:keepNext/>
        <w:widowControl/>
        <w:kinsoku w:val="0"/>
        <w:wordWrap w:val="0"/>
        <w:topLinePunct/>
        <w:snapToGrid w:val="0"/>
        <w:spacing w:line="360" w:lineRule="exact"/>
        <w:ind w:firstLine="723" w:firstLineChars="300"/>
        <w:textAlignment w:val="top"/>
        <w:rPr>
          <w:rFonts w:hint="eastAsia" w:ascii="宋体" w:hAnsi="宋体" w:cs="宋体"/>
          <w:b/>
          <w:color w:val="auto"/>
          <w:sz w:val="24"/>
          <w:highlight w:val="none"/>
        </w:rPr>
      </w:pPr>
      <w:r>
        <w:rPr>
          <w:rFonts w:hint="eastAsia" w:ascii="宋体" w:hAnsi="宋体" w:cs="宋体"/>
          <w:b/>
          <w:color w:val="auto"/>
          <w:sz w:val="24"/>
          <w:highlight w:val="none"/>
        </w:rPr>
        <w:t>投标文件含有采购人不能接受的附加条件的，投标无效；</w:t>
      </w:r>
    </w:p>
    <w:p w14:paraId="33B6D62A">
      <w:pPr>
        <w:keepNext/>
        <w:widowControl/>
        <w:kinsoku w:val="0"/>
        <w:wordWrap w:val="0"/>
        <w:topLinePunct/>
        <w:snapToGrid w:val="0"/>
        <w:spacing w:line="360" w:lineRule="exact"/>
        <w:ind w:firstLine="723" w:firstLineChars="300"/>
        <w:textAlignment w:val="top"/>
        <w:rPr>
          <w:rFonts w:hint="eastAsia" w:ascii="宋体" w:hAnsi="宋体" w:cs="宋体"/>
          <w:b/>
          <w:color w:val="auto"/>
          <w:sz w:val="24"/>
          <w:highlight w:val="none"/>
        </w:rPr>
      </w:pPr>
      <w:r>
        <w:rPr>
          <w:rFonts w:hint="eastAsia" w:ascii="宋体" w:hAnsi="宋体" w:cs="宋体"/>
          <w:b/>
          <w:color w:val="auto"/>
          <w:sz w:val="24"/>
          <w:highlight w:val="none"/>
          <w:lang w:eastAsia="zh-CN"/>
        </w:rPr>
        <w:t>供应商</w:t>
      </w:r>
      <w:r>
        <w:rPr>
          <w:rFonts w:hint="eastAsia" w:ascii="宋体" w:hAnsi="宋体" w:cs="宋体"/>
          <w:b/>
          <w:color w:val="auto"/>
          <w:sz w:val="24"/>
          <w:highlight w:val="none"/>
        </w:rPr>
        <w:t>提供虚假材料投标的，投标无效。</w:t>
      </w:r>
    </w:p>
    <w:p w14:paraId="7B79F592">
      <w:pPr>
        <w:keepNext/>
        <w:widowControl/>
        <w:kinsoku w:val="0"/>
        <w:wordWrap w:val="0"/>
        <w:topLinePunct/>
        <w:snapToGrid w:val="0"/>
        <w:spacing w:line="360" w:lineRule="exact"/>
        <w:ind w:firstLine="720" w:firstLineChars="300"/>
        <w:textAlignment w:val="top"/>
        <w:rPr>
          <w:rFonts w:hint="eastAsia" w:ascii="宋体" w:hAnsi="宋体" w:cs="宋体"/>
          <w:b/>
          <w:color w:val="auto"/>
          <w:sz w:val="24"/>
          <w:szCs w:val="21"/>
          <w:highlight w:val="none"/>
        </w:rPr>
      </w:pPr>
      <w:r>
        <w:rPr>
          <w:rFonts w:hint="eastAsia"/>
          <w:color w:val="auto"/>
          <w:sz w:val="24"/>
          <w:highlight w:val="none"/>
          <w:shd w:val="clear" w:color="auto" w:fill="FFFFFF"/>
          <w:lang w:eastAsia="zh-CN"/>
        </w:rPr>
        <w:t>供应商</w:t>
      </w:r>
      <w:r>
        <w:rPr>
          <w:rFonts w:hint="eastAsia"/>
          <w:color w:val="auto"/>
          <w:sz w:val="24"/>
          <w:highlight w:val="none"/>
          <w:shd w:val="clear" w:color="auto" w:fill="FFFFFF"/>
        </w:rPr>
        <w:t>应对投标文件中材料的真实性、合法性负责。</w:t>
      </w:r>
      <w:r>
        <w:rPr>
          <w:rFonts w:hint="eastAsia"/>
          <w:color w:val="auto"/>
          <w:sz w:val="24"/>
          <w:highlight w:val="none"/>
          <w:shd w:val="clear" w:color="auto" w:fill="FFFFFF"/>
          <w:lang w:eastAsia="zh-CN"/>
        </w:rPr>
        <w:t>供应商</w:t>
      </w:r>
      <w:r>
        <w:rPr>
          <w:rFonts w:hint="eastAsia"/>
          <w:color w:val="auto"/>
          <w:sz w:val="24"/>
          <w:highlight w:val="none"/>
          <w:shd w:val="clear" w:color="auto" w:fill="FFFFFF"/>
        </w:rPr>
        <w:t>可事先在公开官网查询、核对相关证书和报告内容，确保投标（响应）文件资料准确无误。</w:t>
      </w:r>
    </w:p>
    <w:p w14:paraId="5ACB5EA5">
      <w:pPr>
        <w:pStyle w:val="161"/>
        <w:keepNext/>
        <w:widowControl/>
        <w:kinsoku w:val="0"/>
        <w:wordWrap w:val="0"/>
        <w:topLinePunct/>
        <w:snapToGrid w:val="0"/>
        <w:spacing w:before="0" w:line="360" w:lineRule="exact"/>
        <w:ind w:firstLine="0" w:firstLineChars="0"/>
        <w:textAlignment w:val="top"/>
        <w:outlineLvl w:val="0"/>
        <w:rPr>
          <w:rFonts w:hint="eastAsia" w:ascii="宋体" w:hAnsi="宋体" w:cs="宋体"/>
          <w:b/>
          <w:color w:val="auto"/>
          <w:szCs w:val="24"/>
          <w:highlight w:val="none"/>
        </w:rPr>
      </w:pPr>
      <w:bookmarkStart w:id="28" w:name="_Toc200566352"/>
      <w:r>
        <w:rPr>
          <w:rFonts w:hint="eastAsia" w:ascii="宋体" w:hAnsi="宋体" w:cs="宋体"/>
          <w:b/>
          <w:color w:val="auto"/>
          <w:szCs w:val="24"/>
          <w:highlight w:val="none"/>
          <w:lang w:val="en-US" w:eastAsia="zh-CN"/>
        </w:rPr>
        <w:t>9</w:t>
      </w:r>
      <w:r>
        <w:rPr>
          <w:rFonts w:hint="eastAsia" w:ascii="宋体" w:hAnsi="宋体" w:cs="宋体"/>
          <w:b/>
          <w:color w:val="auto"/>
          <w:kern w:val="0"/>
          <w:szCs w:val="24"/>
          <w:highlight w:val="none"/>
          <w:lang w:val="zh-CN"/>
        </w:rPr>
        <w:t>.</w:t>
      </w:r>
      <w:r>
        <w:rPr>
          <w:rFonts w:hint="eastAsia" w:ascii="宋体" w:hAnsi="宋体" w:cs="宋体"/>
          <w:b/>
          <w:color w:val="auto"/>
          <w:szCs w:val="24"/>
          <w:highlight w:val="none"/>
        </w:rPr>
        <w:t>投标文件的编制</w:t>
      </w:r>
      <w:bookmarkEnd w:id="28"/>
    </w:p>
    <w:p w14:paraId="43438230">
      <w:pPr>
        <w:keepNext/>
        <w:widowControl/>
        <w:kinsoku w:val="0"/>
        <w:wordWrap w:val="0"/>
        <w:topLinePunct/>
        <w:snapToGrid w:val="0"/>
        <w:spacing w:line="360" w:lineRule="exact"/>
        <w:ind w:firstLine="480" w:firstLineChars="200"/>
        <w:textAlignment w:val="top"/>
        <w:rPr>
          <w:rFonts w:hint="eastAsia" w:ascii="宋体" w:hAnsi="宋体" w:cs="宋体"/>
          <w:b/>
          <w:color w:val="auto"/>
          <w:sz w:val="24"/>
          <w:highlight w:val="none"/>
        </w:rPr>
      </w:pPr>
      <w:r>
        <w:rPr>
          <w:rFonts w:hint="eastAsia" w:ascii="宋体" w:hAnsi="宋体" w:cs="宋体"/>
          <w:color w:val="auto"/>
          <w:kern w:val="0"/>
          <w:sz w:val="24"/>
          <w:highlight w:val="none"/>
          <w:lang w:val="en-US" w:eastAsia="zh-CN"/>
        </w:rPr>
        <w:t>9</w:t>
      </w:r>
      <w:r>
        <w:rPr>
          <w:rFonts w:hint="eastAsia" w:ascii="宋体" w:hAnsi="宋体" w:cs="宋体"/>
          <w:color w:val="auto"/>
          <w:kern w:val="0"/>
          <w:sz w:val="24"/>
          <w:highlight w:val="none"/>
          <w:lang w:val="zh-CN"/>
        </w:rPr>
        <w:t>.1投标文件分为资格文件、商务技术文件、报价文件三部分。各供应商在编制投标文件时请按照招标文件第六部分规定的格式进行，混乱的编排导致投标文件被误读或评标委员会查找不到有效文件是供应商的风险。</w:t>
      </w:r>
    </w:p>
    <w:p w14:paraId="04DED278">
      <w:pPr>
        <w:keepNext/>
        <w:widowControl/>
        <w:kinsoku w:val="0"/>
        <w:wordWrap w:val="0"/>
        <w:topLinePunct/>
        <w:snapToGrid w:val="0"/>
        <w:spacing w:line="360" w:lineRule="exact"/>
        <w:ind w:firstLine="480" w:firstLineChars="200"/>
        <w:textAlignment w:val="top"/>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en-US" w:eastAsia="zh-CN"/>
        </w:rPr>
        <w:t>9</w:t>
      </w:r>
      <w:r>
        <w:rPr>
          <w:rFonts w:hint="eastAsia" w:ascii="宋体" w:hAnsi="宋体" w:cs="宋体"/>
          <w:color w:val="auto"/>
          <w:kern w:val="0"/>
          <w:sz w:val="24"/>
          <w:highlight w:val="none"/>
          <w:lang w:val="zh-CN"/>
        </w:rPr>
        <w:t>.2供应商按照招标文件和电子交易平台的要求编制并加密投标文件。供应商未按规定加密的投标文件，电子交易平台将拒收并提示。</w:t>
      </w:r>
    </w:p>
    <w:p w14:paraId="2BAFEA9C">
      <w:pPr>
        <w:keepNext/>
        <w:widowControl/>
        <w:kinsoku w:val="0"/>
        <w:wordWrap w:val="0"/>
        <w:topLinePunct/>
        <w:snapToGrid w:val="0"/>
        <w:spacing w:line="360" w:lineRule="exact"/>
        <w:textAlignment w:val="top"/>
        <w:rPr>
          <w:rFonts w:hint="eastAsia" w:ascii="宋体" w:hAnsi="宋体" w:cs="宋体"/>
          <w:b/>
          <w:color w:val="auto"/>
          <w:sz w:val="24"/>
          <w:highlight w:val="none"/>
        </w:rPr>
      </w:pPr>
      <w:r>
        <w:rPr>
          <w:rFonts w:hint="eastAsia" w:ascii="宋体" w:hAnsi="宋体" w:cs="宋体"/>
          <w:b/>
          <w:color w:val="auto"/>
          <w:sz w:val="24"/>
          <w:highlight w:val="none"/>
        </w:rPr>
        <w:t>1</w:t>
      </w:r>
      <w:r>
        <w:rPr>
          <w:rFonts w:hint="eastAsia" w:ascii="宋体" w:hAnsi="宋体" w:cs="宋体"/>
          <w:b/>
          <w:color w:val="auto"/>
          <w:sz w:val="24"/>
          <w:highlight w:val="none"/>
          <w:lang w:val="en-US" w:eastAsia="zh-CN"/>
        </w:rPr>
        <w:t>0</w:t>
      </w:r>
      <w:r>
        <w:rPr>
          <w:rFonts w:hint="eastAsia" w:ascii="宋体" w:hAnsi="宋体" w:cs="宋体"/>
          <w:b/>
          <w:color w:val="auto"/>
          <w:sz w:val="24"/>
          <w:highlight w:val="none"/>
        </w:rPr>
        <w:t>.投标文件的签署、盖章</w:t>
      </w:r>
    </w:p>
    <w:p w14:paraId="025A1B22">
      <w:pPr>
        <w:pStyle w:val="161"/>
        <w:keepNext/>
        <w:widowControl/>
        <w:kinsoku w:val="0"/>
        <w:wordWrap w:val="0"/>
        <w:topLinePunct/>
        <w:snapToGrid w:val="0"/>
        <w:spacing w:before="0" w:line="360" w:lineRule="exact"/>
        <w:ind w:firstLine="480"/>
        <w:textAlignment w:val="top"/>
        <w:rPr>
          <w:rFonts w:hint="eastAsia" w:ascii="宋体" w:hAnsi="宋体" w:cs="宋体"/>
          <w:b/>
          <w:color w:val="auto"/>
          <w:highlight w:val="none"/>
        </w:rPr>
      </w:pPr>
      <w:r>
        <w:rPr>
          <w:rFonts w:hint="eastAsia" w:ascii="宋体" w:hAnsi="宋体" w:cs="宋体"/>
          <w:color w:val="auto"/>
          <w:szCs w:val="24"/>
          <w:highlight w:val="none"/>
        </w:rPr>
        <w:t>1</w:t>
      </w:r>
      <w:r>
        <w:rPr>
          <w:rFonts w:hint="eastAsia" w:ascii="宋体" w:hAnsi="宋体" w:cs="宋体"/>
          <w:color w:val="auto"/>
          <w:szCs w:val="24"/>
          <w:highlight w:val="none"/>
          <w:lang w:val="en-US" w:eastAsia="zh-CN"/>
        </w:rPr>
        <w:t>0</w:t>
      </w:r>
      <w:r>
        <w:rPr>
          <w:rFonts w:hint="eastAsia" w:ascii="宋体" w:hAnsi="宋体" w:cs="宋体"/>
          <w:color w:val="auto"/>
          <w:szCs w:val="24"/>
          <w:highlight w:val="none"/>
        </w:rPr>
        <w:t>.1投标文件按照招标文件第六部分格式要</w:t>
      </w:r>
      <w:r>
        <w:rPr>
          <w:rFonts w:hint="eastAsia" w:ascii="宋体" w:hAnsi="宋体" w:cs="宋体"/>
          <w:color w:val="auto"/>
          <w:highlight w:val="none"/>
        </w:rPr>
        <w:t>求进行签署、盖章。</w:t>
      </w:r>
      <w:r>
        <w:rPr>
          <w:rFonts w:hint="eastAsia" w:ascii="宋体" w:hAnsi="宋体" w:cs="宋体"/>
          <w:b/>
          <w:color w:val="auto"/>
          <w:highlight w:val="none"/>
        </w:rPr>
        <w:t>▲</w:t>
      </w:r>
      <w:r>
        <w:rPr>
          <w:rFonts w:hint="eastAsia" w:ascii="宋体" w:hAnsi="宋体" w:cs="宋体"/>
          <w:b/>
          <w:color w:val="auto"/>
          <w:highlight w:val="none"/>
          <w:lang w:eastAsia="zh-CN"/>
        </w:rPr>
        <w:t>供应商</w:t>
      </w:r>
      <w:r>
        <w:rPr>
          <w:rFonts w:hint="eastAsia" w:ascii="宋体" w:hAnsi="宋体" w:cs="宋体"/>
          <w:b/>
          <w:color w:val="auto"/>
          <w:highlight w:val="none"/>
        </w:rPr>
        <w:t>的投标文件未按照招标文件要求签署、盖章的，其投标无效</w:t>
      </w:r>
      <w:r>
        <w:rPr>
          <w:rFonts w:hint="eastAsia" w:ascii="宋体" w:hAnsi="宋体" w:cs="宋体"/>
          <w:color w:val="auto"/>
          <w:szCs w:val="24"/>
          <w:highlight w:val="none"/>
        </w:rPr>
        <w:t>。</w:t>
      </w:r>
    </w:p>
    <w:p w14:paraId="2C3FB851">
      <w:pPr>
        <w:pStyle w:val="161"/>
        <w:keepNext/>
        <w:widowControl/>
        <w:kinsoku w:val="0"/>
        <w:wordWrap w:val="0"/>
        <w:topLinePunct/>
        <w:snapToGrid w:val="0"/>
        <w:spacing w:before="0" w:line="360" w:lineRule="exact"/>
        <w:ind w:firstLine="480"/>
        <w:textAlignment w:val="top"/>
        <w:rPr>
          <w:rFonts w:hint="eastAsia" w:ascii="宋体" w:hAnsi="宋体" w:cs="宋体"/>
          <w:color w:val="auto"/>
          <w:highlight w:val="none"/>
        </w:rPr>
      </w:pPr>
      <w:r>
        <w:rPr>
          <w:rFonts w:hint="eastAsia" w:ascii="宋体" w:hAnsi="宋体" w:cs="宋体"/>
          <w:color w:val="auto"/>
          <w:highlight w:val="none"/>
        </w:rPr>
        <w:t>1</w:t>
      </w:r>
      <w:r>
        <w:rPr>
          <w:rFonts w:hint="eastAsia" w:ascii="宋体" w:hAnsi="宋体" w:cs="宋体"/>
          <w:color w:val="auto"/>
          <w:highlight w:val="none"/>
          <w:lang w:val="en-US" w:eastAsia="zh-CN"/>
        </w:rPr>
        <w:t>0</w:t>
      </w:r>
      <w:r>
        <w:rPr>
          <w:rFonts w:hint="eastAsia" w:ascii="宋体" w:hAnsi="宋体" w:cs="宋体"/>
          <w:color w:val="auto"/>
          <w:highlight w:val="none"/>
        </w:rPr>
        <w:t>.2为确保网上操作合法、有效和安全，</w:t>
      </w:r>
      <w:r>
        <w:rPr>
          <w:rFonts w:hint="eastAsia" w:ascii="宋体" w:hAnsi="宋体" w:cs="宋体"/>
          <w:color w:val="auto"/>
          <w:highlight w:val="none"/>
          <w:lang w:eastAsia="zh-CN"/>
        </w:rPr>
        <w:t>供应商</w:t>
      </w:r>
      <w:r>
        <w:rPr>
          <w:rFonts w:hint="eastAsia" w:ascii="宋体" w:hAnsi="宋体" w:cs="宋体"/>
          <w:color w:val="auto"/>
          <w:highlight w:val="none"/>
        </w:rPr>
        <w:t>应当在投标截止时间前完成在“政府采购云平台”的身份认证，确保在电子投标过程中能够对相关数据电文进行加密和使用电子签名。</w:t>
      </w:r>
    </w:p>
    <w:p w14:paraId="3D3F439B">
      <w:pPr>
        <w:pStyle w:val="161"/>
        <w:keepNext/>
        <w:widowControl/>
        <w:kinsoku w:val="0"/>
        <w:wordWrap w:val="0"/>
        <w:topLinePunct/>
        <w:snapToGrid w:val="0"/>
        <w:spacing w:before="0" w:line="360" w:lineRule="exact"/>
        <w:ind w:firstLine="480"/>
        <w:textAlignment w:val="top"/>
        <w:rPr>
          <w:rFonts w:hint="eastAsia" w:ascii="宋体" w:hAnsi="宋体" w:cs="宋体"/>
          <w:color w:val="auto"/>
          <w:szCs w:val="24"/>
          <w:highlight w:val="none"/>
        </w:rPr>
      </w:pPr>
      <w:r>
        <w:rPr>
          <w:rFonts w:hint="eastAsia" w:ascii="宋体" w:hAnsi="宋体" w:cs="宋体"/>
          <w:color w:val="auto"/>
          <w:highlight w:val="none"/>
        </w:rPr>
        <w:t>1</w:t>
      </w:r>
      <w:r>
        <w:rPr>
          <w:rFonts w:hint="eastAsia" w:ascii="宋体" w:hAnsi="宋体" w:cs="宋体"/>
          <w:color w:val="auto"/>
          <w:highlight w:val="none"/>
          <w:lang w:val="en-US" w:eastAsia="zh-CN"/>
        </w:rPr>
        <w:t>0</w:t>
      </w:r>
      <w:r>
        <w:rPr>
          <w:rFonts w:hint="eastAsia" w:ascii="宋体" w:hAnsi="宋体" w:cs="宋体"/>
          <w:color w:val="auto"/>
          <w:highlight w:val="none"/>
        </w:rPr>
        <w:t>.3招标文件对投标文件签署、盖章的要求适用于电子签名。</w:t>
      </w:r>
    </w:p>
    <w:p w14:paraId="1E5B732F">
      <w:pPr>
        <w:pStyle w:val="161"/>
        <w:keepNext/>
        <w:widowControl/>
        <w:kinsoku w:val="0"/>
        <w:wordWrap w:val="0"/>
        <w:topLinePunct/>
        <w:snapToGrid w:val="0"/>
        <w:spacing w:before="0" w:line="360" w:lineRule="exact"/>
        <w:ind w:firstLine="0" w:firstLineChars="0"/>
        <w:textAlignment w:val="top"/>
        <w:rPr>
          <w:rFonts w:hint="eastAsia" w:ascii="宋体" w:hAnsi="宋体" w:cs="宋体"/>
          <w:b/>
          <w:color w:val="auto"/>
          <w:szCs w:val="24"/>
          <w:highlight w:val="none"/>
        </w:rPr>
      </w:pPr>
      <w:r>
        <w:rPr>
          <w:rFonts w:hint="eastAsia" w:ascii="宋体" w:hAnsi="宋体" w:cs="宋体"/>
          <w:b/>
          <w:color w:val="auto"/>
          <w:szCs w:val="24"/>
          <w:highlight w:val="none"/>
        </w:rPr>
        <w:t>1</w:t>
      </w:r>
      <w:r>
        <w:rPr>
          <w:rFonts w:hint="eastAsia" w:ascii="宋体" w:hAnsi="宋体" w:cs="宋体"/>
          <w:b/>
          <w:color w:val="auto"/>
          <w:szCs w:val="24"/>
          <w:highlight w:val="none"/>
          <w:lang w:val="en-US" w:eastAsia="zh-CN"/>
        </w:rPr>
        <w:t>1</w:t>
      </w:r>
      <w:r>
        <w:rPr>
          <w:rFonts w:hint="eastAsia" w:ascii="宋体" w:hAnsi="宋体" w:cs="宋体"/>
          <w:b/>
          <w:color w:val="auto"/>
          <w:szCs w:val="24"/>
          <w:highlight w:val="none"/>
        </w:rPr>
        <w:t>. 投标文件的提交、补充、修改、撤回</w:t>
      </w:r>
    </w:p>
    <w:p w14:paraId="124CF96B">
      <w:pPr>
        <w:pStyle w:val="161"/>
        <w:keepNext/>
        <w:widowControl/>
        <w:kinsoku w:val="0"/>
        <w:wordWrap w:val="0"/>
        <w:topLinePunct/>
        <w:snapToGrid w:val="0"/>
        <w:spacing w:before="0" w:line="360" w:lineRule="exact"/>
        <w:ind w:firstLine="480"/>
        <w:textAlignment w:val="top"/>
        <w:rPr>
          <w:rFonts w:hint="eastAsia" w:ascii="宋体" w:hAnsi="宋体" w:cs="宋体"/>
          <w:color w:val="auto"/>
          <w:szCs w:val="24"/>
          <w:highlight w:val="none"/>
        </w:rPr>
      </w:pPr>
      <w:r>
        <w:rPr>
          <w:rFonts w:hint="eastAsia" w:ascii="宋体" w:hAnsi="宋体" w:cs="宋体"/>
          <w:color w:val="auto"/>
          <w:szCs w:val="24"/>
          <w:highlight w:val="none"/>
        </w:rPr>
        <w:t>1</w:t>
      </w:r>
      <w:r>
        <w:rPr>
          <w:rFonts w:hint="eastAsia" w:ascii="宋体" w:hAnsi="宋体" w:cs="宋体"/>
          <w:color w:val="auto"/>
          <w:szCs w:val="24"/>
          <w:highlight w:val="none"/>
          <w:lang w:val="en-US" w:eastAsia="zh-CN"/>
        </w:rPr>
        <w:t>1</w:t>
      </w:r>
      <w:r>
        <w:rPr>
          <w:rFonts w:hint="eastAsia" w:ascii="宋体" w:hAnsi="宋体" w:cs="宋体"/>
          <w:color w:val="auto"/>
          <w:szCs w:val="24"/>
          <w:highlight w:val="none"/>
        </w:rPr>
        <w:t>.1 供应商应当在投标截止时间前完成投标文件的传输递交，并可以补充、修改或者撤回投标文件。补充或者修改投标文件的，应当先行撤回原文件，补充、修改后重新传输递交。投标截止时间前未完成传输的，视为撤回投标文件。投标截止时间后递交的投标文件，电子交易平台将拒收。</w:t>
      </w:r>
    </w:p>
    <w:p w14:paraId="25E2948D">
      <w:pPr>
        <w:pStyle w:val="161"/>
        <w:keepNext/>
        <w:widowControl/>
        <w:kinsoku w:val="0"/>
        <w:wordWrap w:val="0"/>
        <w:topLinePunct/>
        <w:snapToGrid w:val="0"/>
        <w:spacing w:before="0" w:line="360" w:lineRule="exact"/>
        <w:ind w:firstLine="480"/>
        <w:textAlignment w:val="top"/>
        <w:rPr>
          <w:rFonts w:hint="eastAsia" w:ascii="宋体" w:hAnsi="宋体" w:cs="宋体"/>
          <w:color w:val="auto"/>
          <w:szCs w:val="24"/>
          <w:highlight w:val="none"/>
        </w:rPr>
      </w:pPr>
      <w:r>
        <w:rPr>
          <w:rFonts w:hint="eastAsia" w:ascii="宋体" w:hAnsi="宋体" w:cs="宋体"/>
          <w:color w:val="auto"/>
          <w:szCs w:val="24"/>
          <w:highlight w:val="none"/>
        </w:rPr>
        <w:t>1</w:t>
      </w:r>
      <w:r>
        <w:rPr>
          <w:rFonts w:hint="eastAsia" w:ascii="宋体" w:hAnsi="宋体" w:cs="宋体"/>
          <w:color w:val="auto"/>
          <w:szCs w:val="24"/>
          <w:highlight w:val="none"/>
          <w:lang w:val="en-US" w:eastAsia="zh-CN"/>
        </w:rPr>
        <w:t>1</w:t>
      </w:r>
      <w:r>
        <w:rPr>
          <w:rFonts w:hint="eastAsia" w:ascii="宋体" w:hAnsi="宋体" w:cs="宋体"/>
          <w:color w:val="auto"/>
          <w:szCs w:val="24"/>
          <w:highlight w:val="none"/>
        </w:rPr>
        <w:t>.2电子交易平台收到投标文件，将妥善保存并即时向供应商发出确认回执通知。在投标截止时间前，除供应商补充、修改或者撤回投标文件外，任何单位和个人不得解密或提取投标文件。</w:t>
      </w:r>
    </w:p>
    <w:p w14:paraId="6E0A82EB">
      <w:pPr>
        <w:pStyle w:val="161"/>
        <w:keepNext/>
        <w:widowControl/>
        <w:kinsoku w:val="0"/>
        <w:wordWrap w:val="0"/>
        <w:topLinePunct/>
        <w:snapToGrid w:val="0"/>
        <w:spacing w:before="0" w:line="360" w:lineRule="exact"/>
        <w:ind w:firstLine="480"/>
        <w:textAlignment w:val="top"/>
        <w:rPr>
          <w:rFonts w:hint="eastAsia" w:ascii="宋体" w:hAnsi="宋体" w:cs="宋体"/>
          <w:color w:val="auto"/>
          <w:szCs w:val="24"/>
          <w:highlight w:val="none"/>
        </w:rPr>
      </w:pPr>
      <w:r>
        <w:rPr>
          <w:rFonts w:hint="eastAsia" w:ascii="宋体" w:hAnsi="宋体" w:cs="宋体"/>
          <w:color w:val="auto"/>
          <w:szCs w:val="24"/>
          <w:highlight w:val="none"/>
        </w:rPr>
        <w:t>1</w:t>
      </w:r>
      <w:r>
        <w:rPr>
          <w:rFonts w:hint="eastAsia" w:ascii="宋体" w:hAnsi="宋体" w:cs="宋体"/>
          <w:color w:val="auto"/>
          <w:szCs w:val="24"/>
          <w:highlight w:val="none"/>
          <w:lang w:val="en-US" w:eastAsia="zh-CN"/>
        </w:rPr>
        <w:t>1</w:t>
      </w:r>
      <w:r>
        <w:rPr>
          <w:rFonts w:hint="eastAsia" w:ascii="宋体" w:hAnsi="宋体" w:cs="宋体"/>
          <w:color w:val="auto"/>
          <w:szCs w:val="24"/>
          <w:highlight w:val="none"/>
        </w:rPr>
        <w:t>.3采购人、采购代理机构可以视情况延长投标文件提交的截止时间。在上述情况下，采购代理机构与</w:t>
      </w:r>
      <w:r>
        <w:rPr>
          <w:rFonts w:hint="eastAsia" w:ascii="宋体" w:hAnsi="宋体" w:cs="宋体"/>
          <w:color w:val="auto"/>
          <w:szCs w:val="24"/>
          <w:highlight w:val="none"/>
          <w:lang w:eastAsia="zh-CN"/>
        </w:rPr>
        <w:t>供应商</w:t>
      </w:r>
      <w:r>
        <w:rPr>
          <w:rFonts w:hint="eastAsia" w:ascii="宋体" w:hAnsi="宋体" w:cs="宋体"/>
          <w:color w:val="auto"/>
          <w:szCs w:val="24"/>
          <w:highlight w:val="none"/>
        </w:rPr>
        <w:t>以前在投标截止期方面的全部权利、责任和义务，将适用于延长至新的投标截止期。</w:t>
      </w:r>
    </w:p>
    <w:p w14:paraId="26F54116">
      <w:pPr>
        <w:pStyle w:val="32"/>
        <w:keepNext/>
        <w:keepLines/>
        <w:widowControl/>
        <w:kinsoku w:val="0"/>
        <w:wordWrap w:val="0"/>
        <w:topLinePunct/>
        <w:snapToGrid w:val="0"/>
        <w:spacing w:line="360" w:lineRule="exact"/>
        <w:jc w:val="left"/>
        <w:textAlignment w:val="top"/>
        <w:rPr>
          <w:rFonts w:hint="eastAsia" w:hAnsi="宋体" w:cs="宋体"/>
          <w:b/>
          <w:color w:val="auto"/>
          <w:sz w:val="24"/>
          <w:szCs w:val="24"/>
          <w:highlight w:val="none"/>
        </w:rPr>
      </w:pPr>
      <w:r>
        <w:rPr>
          <w:rFonts w:hint="eastAsia" w:hAnsi="宋体" w:cs="宋体"/>
          <w:b/>
          <w:color w:val="auto"/>
          <w:sz w:val="24"/>
          <w:szCs w:val="24"/>
          <w:highlight w:val="none"/>
        </w:rPr>
        <w:t>1</w:t>
      </w:r>
      <w:r>
        <w:rPr>
          <w:rFonts w:hint="eastAsia" w:hAnsi="宋体" w:cs="宋体"/>
          <w:b/>
          <w:color w:val="auto"/>
          <w:sz w:val="24"/>
          <w:szCs w:val="24"/>
          <w:highlight w:val="none"/>
          <w:lang w:val="en-US" w:eastAsia="zh-CN"/>
        </w:rPr>
        <w:t>2</w:t>
      </w:r>
      <w:r>
        <w:rPr>
          <w:rFonts w:hint="eastAsia" w:hAnsi="宋体" w:cs="宋体"/>
          <w:b/>
          <w:color w:val="auto"/>
          <w:sz w:val="24"/>
          <w:szCs w:val="24"/>
          <w:highlight w:val="none"/>
        </w:rPr>
        <w:t>.备份投标文件</w:t>
      </w:r>
    </w:p>
    <w:p w14:paraId="6D0F9014">
      <w:pPr>
        <w:pStyle w:val="32"/>
        <w:keepNext/>
        <w:keepLines/>
        <w:kinsoku w:val="0"/>
        <w:overflowPunct w:val="0"/>
        <w:topLinePunct/>
        <w:snapToGrid w:val="0"/>
        <w:spacing w:line="360" w:lineRule="exact"/>
        <w:ind w:firstLine="480" w:firstLineChars="200"/>
        <w:jc w:val="left"/>
        <w:rPr>
          <w:rFonts w:hint="eastAsia" w:hAnsi="宋体" w:cs="宋体"/>
          <w:b/>
          <w:color w:val="auto"/>
          <w:sz w:val="24"/>
          <w:szCs w:val="24"/>
          <w:highlight w:val="none"/>
        </w:rPr>
      </w:pPr>
      <w:r>
        <w:rPr>
          <w:rFonts w:hint="eastAsia" w:hAnsi="宋体" w:cs="宋体"/>
          <w:color w:val="auto"/>
          <w:sz w:val="24"/>
          <w:szCs w:val="24"/>
          <w:highlight w:val="none"/>
        </w:rPr>
        <w:t>1</w:t>
      </w:r>
      <w:r>
        <w:rPr>
          <w:rFonts w:hint="eastAsia" w:hAnsi="宋体" w:cs="宋体"/>
          <w:color w:val="auto"/>
          <w:sz w:val="24"/>
          <w:szCs w:val="24"/>
          <w:highlight w:val="none"/>
          <w:lang w:val="en-US" w:eastAsia="zh-CN"/>
        </w:rPr>
        <w:t>2</w:t>
      </w:r>
      <w:r>
        <w:rPr>
          <w:rFonts w:hint="eastAsia" w:hAnsi="宋体" w:cs="宋体"/>
          <w:color w:val="auto"/>
          <w:sz w:val="24"/>
          <w:szCs w:val="24"/>
          <w:highlight w:val="none"/>
        </w:rPr>
        <w:t>.1备份投标文件须在“政采云投标客户端”制作生成，并储存在</w:t>
      </w:r>
      <w:r>
        <w:rPr>
          <w:rFonts w:hint="eastAsia" w:hAnsi="宋体" w:cs="宋体"/>
          <w:color w:val="auto"/>
          <w:sz w:val="24"/>
          <w:highlight w:val="none"/>
        </w:rPr>
        <w:t>DVD光盘等存储介质</w:t>
      </w:r>
      <w:r>
        <w:rPr>
          <w:rFonts w:hint="eastAsia" w:hAnsi="宋体" w:cs="宋体"/>
          <w:color w:val="auto"/>
          <w:sz w:val="24"/>
          <w:szCs w:val="24"/>
          <w:highlight w:val="none"/>
        </w:rPr>
        <w:t>中。备份投标文件应当密封包装并在包装上加盖公章并注明投标项目名称，</w:t>
      </w:r>
      <w:r>
        <w:rPr>
          <w:rFonts w:hint="eastAsia" w:hAnsi="宋体" w:cs="宋体"/>
          <w:color w:val="auto"/>
          <w:sz w:val="24"/>
          <w:szCs w:val="24"/>
          <w:highlight w:val="none"/>
          <w:lang w:eastAsia="zh-CN"/>
        </w:rPr>
        <w:t>供应商</w:t>
      </w:r>
      <w:r>
        <w:rPr>
          <w:rFonts w:hint="eastAsia" w:hAnsi="宋体" w:cs="宋体"/>
          <w:color w:val="auto"/>
          <w:sz w:val="24"/>
          <w:szCs w:val="24"/>
          <w:highlight w:val="none"/>
        </w:rPr>
        <w:t>名称。</w:t>
      </w:r>
      <w:r>
        <w:rPr>
          <w:rFonts w:hint="eastAsia" w:hAnsi="宋体" w:cs="宋体"/>
          <w:b/>
          <w:color w:val="auto"/>
          <w:sz w:val="24"/>
          <w:highlight w:val="none"/>
        </w:rPr>
        <w:t>不符合上述制作、</w:t>
      </w:r>
      <w:r>
        <w:rPr>
          <w:rFonts w:hint="eastAsia" w:hAnsi="宋体" w:cs="宋体"/>
          <w:b/>
          <w:color w:val="auto"/>
          <w:sz w:val="24"/>
          <w:szCs w:val="24"/>
          <w:highlight w:val="none"/>
        </w:rPr>
        <w:t>存储、密封规定的备份投标文件将被视为无效或者被拒绝接收。</w:t>
      </w:r>
    </w:p>
    <w:p w14:paraId="4DBC992C">
      <w:pPr>
        <w:pStyle w:val="32"/>
        <w:keepNext/>
        <w:keepLines/>
        <w:kinsoku w:val="0"/>
        <w:wordWrap w:val="0"/>
        <w:topLinePunct/>
        <w:snapToGrid w:val="0"/>
        <w:spacing w:line="360" w:lineRule="exact"/>
        <w:ind w:firstLine="480" w:firstLineChars="200"/>
        <w:jc w:val="left"/>
        <w:rPr>
          <w:rFonts w:hint="eastAsia" w:hAnsi="宋体" w:cs="宋体"/>
          <w:color w:val="auto"/>
          <w:sz w:val="24"/>
          <w:szCs w:val="24"/>
          <w:highlight w:val="none"/>
        </w:rPr>
      </w:pPr>
      <w:r>
        <w:rPr>
          <w:rFonts w:hint="eastAsia" w:hAnsi="宋体" w:cs="宋体"/>
          <w:color w:val="auto"/>
          <w:sz w:val="24"/>
          <w:szCs w:val="24"/>
          <w:highlight w:val="none"/>
        </w:rPr>
        <w:t>1</w:t>
      </w:r>
      <w:r>
        <w:rPr>
          <w:rFonts w:hint="eastAsia" w:hAnsi="宋体" w:cs="宋体"/>
          <w:color w:val="auto"/>
          <w:sz w:val="24"/>
          <w:szCs w:val="24"/>
          <w:highlight w:val="none"/>
          <w:lang w:val="en-US" w:eastAsia="zh-CN"/>
        </w:rPr>
        <w:t>2</w:t>
      </w:r>
      <w:r>
        <w:rPr>
          <w:rFonts w:hint="eastAsia" w:hAnsi="宋体" w:cs="宋体"/>
          <w:color w:val="auto"/>
          <w:sz w:val="24"/>
          <w:szCs w:val="24"/>
          <w:highlight w:val="none"/>
        </w:rPr>
        <w:t>.</w:t>
      </w:r>
      <w:r>
        <w:rPr>
          <w:rFonts w:hint="eastAsia" w:hAnsi="宋体" w:cs="宋体"/>
          <w:color w:val="auto"/>
          <w:sz w:val="24"/>
          <w:szCs w:val="24"/>
          <w:highlight w:val="none"/>
          <w:lang w:val="en-US" w:eastAsia="zh-CN"/>
        </w:rPr>
        <w:t>2</w:t>
      </w:r>
      <w:r>
        <w:rPr>
          <w:rFonts w:hint="eastAsia" w:hAnsi="宋体" w:cs="宋体"/>
          <w:color w:val="auto"/>
          <w:sz w:val="24"/>
          <w:szCs w:val="24"/>
          <w:highlight w:val="none"/>
        </w:rPr>
        <w:t>直接提交备份投标文件的，</w:t>
      </w:r>
      <w:r>
        <w:rPr>
          <w:rFonts w:hint="eastAsia" w:hAnsi="宋体" w:cs="宋体"/>
          <w:color w:val="auto"/>
          <w:sz w:val="24"/>
          <w:szCs w:val="24"/>
          <w:highlight w:val="none"/>
          <w:lang w:eastAsia="zh-CN"/>
        </w:rPr>
        <w:t>供应商</w:t>
      </w:r>
      <w:r>
        <w:rPr>
          <w:rFonts w:hint="eastAsia" w:hAnsi="宋体" w:cs="宋体"/>
          <w:color w:val="auto"/>
          <w:sz w:val="24"/>
          <w:szCs w:val="24"/>
          <w:highlight w:val="none"/>
        </w:rPr>
        <w:t>应于投标截止时间前在招标公告中载明的开标地点将备份投标文件提交给采购代理机构，采购代理机构将拒绝接受逾期送达的备份投标文件。</w:t>
      </w:r>
    </w:p>
    <w:p w14:paraId="2B4D26CD">
      <w:pPr>
        <w:pStyle w:val="32"/>
        <w:keepNext/>
        <w:keepLines/>
        <w:kinsoku w:val="0"/>
        <w:wordWrap w:val="0"/>
        <w:snapToGrid w:val="0"/>
        <w:spacing w:line="36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1</w:t>
      </w:r>
      <w:r>
        <w:rPr>
          <w:rFonts w:hint="eastAsia" w:hAnsi="宋体" w:cs="宋体"/>
          <w:color w:val="auto"/>
          <w:sz w:val="24"/>
          <w:szCs w:val="24"/>
          <w:highlight w:val="none"/>
          <w:lang w:val="en-US" w:eastAsia="zh-CN"/>
        </w:rPr>
        <w:t>2</w:t>
      </w:r>
      <w:r>
        <w:rPr>
          <w:rFonts w:hint="eastAsia" w:hAnsi="宋体" w:cs="宋体"/>
          <w:color w:val="auto"/>
          <w:sz w:val="24"/>
          <w:szCs w:val="24"/>
          <w:highlight w:val="none"/>
        </w:rPr>
        <w:t>.</w:t>
      </w:r>
      <w:r>
        <w:rPr>
          <w:rFonts w:hint="eastAsia" w:hAnsi="宋体" w:cs="宋体"/>
          <w:color w:val="auto"/>
          <w:sz w:val="24"/>
          <w:szCs w:val="24"/>
          <w:highlight w:val="none"/>
          <w:lang w:val="en-US" w:eastAsia="zh-CN"/>
        </w:rPr>
        <w:t>3</w:t>
      </w:r>
      <w:r>
        <w:rPr>
          <w:rFonts w:hint="eastAsia" w:hAnsi="宋体" w:cs="宋体"/>
          <w:color w:val="auto"/>
          <w:sz w:val="24"/>
          <w:szCs w:val="24"/>
          <w:highlight w:val="none"/>
        </w:rPr>
        <w:t>以邮政快递方式递交备份投标文件的，</w:t>
      </w:r>
      <w:r>
        <w:rPr>
          <w:rFonts w:hint="eastAsia" w:hAnsi="宋体" w:cs="宋体"/>
          <w:color w:val="auto"/>
          <w:sz w:val="24"/>
          <w:szCs w:val="24"/>
          <w:highlight w:val="none"/>
          <w:lang w:eastAsia="zh-CN"/>
        </w:rPr>
        <w:t>供应商</w:t>
      </w:r>
      <w:r>
        <w:rPr>
          <w:rFonts w:hint="eastAsia" w:hAnsi="宋体" w:cs="宋体"/>
          <w:color w:val="auto"/>
          <w:sz w:val="24"/>
          <w:szCs w:val="24"/>
          <w:highlight w:val="none"/>
        </w:rPr>
        <w:t>应先将备份投标文件按要求密封和标记，再进行邮政快递包装后邮寄。备份投标文件须在投标截止时间之前送达</w:t>
      </w:r>
      <w:r>
        <w:rPr>
          <w:rFonts w:hint="eastAsia" w:hAnsi="宋体" w:cs="宋体"/>
          <w:snapToGrid/>
          <w:color w:val="auto"/>
          <w:sz w:val="24"/>
          <w:szCs w:val="24"/>
          <w:highlight w:val="none"/>
        </w:rPr>
        <w:t>招标文件第二部分</w:t>
      </w:r>
      <w:r>
        <w:rPr>
          <w:rFonts w:hint="eastAsia" w:hAnsi="宋体" w:cs="宋体"/>
          <w:snapToGrid/>
          <w:color w:val="auto"/>
          <w:sz w:val="24"/>
          <w:szCs w:val="24"/>
          <w:highlight w:val="none"/>
          <w:lang w:eastAsia="zh-CN"/>
        </w:rPr>
        <w:t>供应商</w:t>
      </w:r>
      <w:r>
        <w:rPr>
          <w:rFonts w:hint="eastAsia" w:hAnsi="宋体" w:cs="宋体"/>
          <w:snapToGrid/>
          <w:color w:val="auto"/>
          <w:sz w:val="24"/>
          <w:szCs w:val="24"/>
          <w:highlight w:val="none"/>
        </w:rPr>
        <w:t>须知前附表规定的备份投标文件送达地点；</w:t>
      </w:r>
      <w:r>
        <w:rPr>
          <w:rFonts w:hint="eastAsia" w:hAnsi="宋体" w:cs="宋体"/>
          <w:color w:val="auto"/>
          <w:sz w:val="24"/>
          <w:szCs w:val="24"/>
          <w:highlight w:val="none"/>
        </w:rPr>
        <w:t>送达时间以签收人签收时间为准。采购代理机构将拒绝接受逾期送达的备份投标文件。邮寄过程中，电子备份投标文件发生泄露、遗失、损坏或延期送达等情况的，由</w:t>
      </w:r>
      <w:r>
        <w:rPr>
          <w:rFonts w:hint="eastAsia" w:hAnsi="宋体" w:cs="宋体"/>
          <w:color w:val="auto"/>
          <w:sz w:val="24"/>
          <w:szCs w:val="24"/>
          <w:highlight w:val="none"/>
          <w:lang w:eastAsia="zh-CN"/>
        </w:rPr>
        <w:t>供应商</w:t>
      </w:r>
      <w:r>
        <w:rPr>
          <w:rFonts w:hint="eastAsia" w:hAnsi="宋体" w:cs="宋体"/>
          <w:color w:val="auto"/>
          <w:sz w:val="24"/>
          <w:szCs w:val="24"/>
          <w:highlight w:val="none"/>
        </w:rPr>
        <w:t>自行负责。</w:t>
      </w:r>
    </w:p>
    <w:p w14:paraId="5A5E1453">
      <w:pPr>
        <w:pStyle w:val="32"/>
        <w:keepNext/>
        <w:keepLines/>
        <w:kinsoku w:val="0"/>
        <w:wordWrap w:val="0"/>
        <w:snapToGrid w:val="0"/>
        <w:spacing w:line="360" w:lineRule="exact"/>
        <w:ind w:firstLine="477" w:firstLineChars="199"/>
        <w:rPr>
          <w:rFonts w:hint="eastAsia" w:hAnsi="宋体" w:cs="宋体"/>
          <w:b/>
          <w:color w:val="auto"/>
          <w:sz w:val="24"/>
          <w:szCs w:val="24"/>
          <w:highlight w:val="none"/>
        </w:rPr>
      </w:pPr>
      <w:r>
        <w:rPr>
          <w:rFonts w:hint="eastAsia" w:ascii="仿宋" w:hAnsi="仿宋" w:eastAsia="仿宋" w:cs="仿宋"/>
          <w:color w:val="auto"/>
          <w:sz w:val="24"/>
          <w:szCs w:val="20"/>
          <w:highlight w:val="none"/>
        </w:rPr>
        <w:t>▲</w:t>
      </w:r>
      <w:r>
        <w:rPr>
          <w:rFonts w:hint="eastAsia" w:hAnsi="宋体" w:cs="宋体"/>
          <w:b/>
          <w:color w:val="auto"/>
          <w:sz w:val="24"/>
          <w:szCs w:val="24"/>
          <w:highlight w:val="none"/>
        </w:rPr>
        <w:t>1</w:t>
      </w:r>
      <w:r>
        <w:rPr>
          <w:rFonts w:hint="eastAsia" w:hAnsi="宋体" w:cs="宋体"/>
          <w:b/>
          <w:color w:val="auto"/>
          <w:sz w:val="24"/>
          <w:szCs w:val="24"/>
          <w:highlight w:val="none"/>
          <w:lang w:val="en-US" w:eastAsia="zh-CN"/>
        </w:rPr>
        <w:t>2</w:t>
      </w:r>
      <w:r>
        <w:rPr>
          <w:rFonts w:hint="eastAsia" w:hAnsi="宋体" w:cs="宋体"/>
          <w:b/>
          <w:color w:val="auto"/>
          <w:sz w:val="24"/>
          <w:szCs w:val="24"/>
          <w:highlight w:val="none"/>
        </w:rPr>
        <w:t>.</w:t>
      </w:r>
      <w:r>
        <w:rPr>
          <w:rFonts w:hint="eastAsia" w:hAnsi="宋体" w:cs="宋体"/>
          <w:b/>
          <w:color w:val="auto"/>
          <w:sz w:val="24"/>
          <w:szCs w:val="24"/>
          <w:highlight w:val="none"/>
          <w:lang w:val="en-US" w:eastAsia="zh-CN"/>
        </w:rPr>
        <w:t>4</w:t>
      </w:r>
      <w:r>
        <w:rPr>
          <w:rFonts w:hint="eastAsia" w:hAnsi="宋体" w:cs="宋体"/>
          <w:b/>
          <w:color w:val="auto"/>
          <w:sz w:val="24"/>
          <w:szCs w:val="24"/>
          <w:highlight w:val="none"/>
          <w:lang w:eastAsia="zh-CN"/>
        </w:rPr>
        <w:t>供应商</w:t>
      </w:r>
      <w:r>
        <w:rPr>
          <w:rFonts w:hint="eastAsia" w:hAnsi="宋体" w:cs="宋体"/>
          <w:b/>
          <w:color w:val="auto"/>
          <w:sz w:val="24"/>
          <w:szCs w:val="24"/>
          <w:highlight w:val="none"/>
        </w:rPr>
        <w:t>仅提交备份投标文件，未在电子交易平台传输递交投标文件的，投标无效。</w:t>
      </w:r>
    </w:p>
    <w:p w14:paraId="1E2E6DA9">
      <w:pPr>
        <w:pStyle w:val="161"/>
        <w:keepNext/>
        <w:keepLines/>
        <w:kinsoku w:val="0"/>
        <w:wordWrap w:val="0"/>
        <w:snapToGrid w:val="0"/>
        <w:spacing w:before="0" w:line="360" w:lineRule="exact"/>
        <w:ind w:firstLine="0" w:firstLineChars="0"/>
        <w:rPr>
          <w:rFonts w:hint="eastAsia" w:ascii="宋体" w:hAnsi="宋体" w:cs="宋体"/>
          <w:b/>
          <w:color w:val="auto"/>
          <w:szCs w:val="24"/>
          <w:highlight w:val="none"/>
        </w:rPr>
      </w:pPr>
      <w:r>
        <w:rPr>
          <w:rFonts w:hint="eastAsia" w:ascii="宋体" w:hAnsi="宋体" w:cs="宋体"/>
          <w:b/>
          <w:color w:val="auto"/>
          <w:szCs w:val="24"/>
          <w:highlight w:val="none"/>
        </w:rPr>
        <w:t>1</w:t>
      </w:r>
      <w:r>
        <w:rPr>
          <w:rFonts w:hint="eastAsia" w:ascii="宋体" w:hAnsi="宋体" w:cs="宋体"/>
          <w:b/>
          <w:color w:val="auto"/>
          <w:szCs w:val="24"/>
          <w:highlight w:val="none"/>
          <w:lang w:val="en-US" w:eastAsia="zh-CN"/>
        </w:rPr>
        <w:t>3</w:t>
      </w:r>
      <w:r>
        <w:rPr>
          <w:rFonts w:hint="eastAsia" w:ascii="宋体" w:hAnsi="宋体" w:cs="宋体"/>
          <w:b/>
          <w:color w:val="auto"/>
          <w:szCs w:val="24"/>
          <w:highlight w:val="none"/>
        </w:rPr>
        <w:t>.投标文件的无效处理</w:t>
      </w:r>
    </w:p>
    <w:p w14:paraId="4C18A871">
      <w:pPr>
        <w:pStyle w:val="24"/>
        <w:keepNext/>
        <w:keepLines/>
        <w:kinsoku w:val="0"/>
        <w:wordWrap w:val="0"/>
        <w:snapToGrid w:val="0"/>
        <w:spacing w:line="360" w:lineRule="exact"/>
        <w:ind w:firstLine="360" w:firstLineChars="150"/>
        <w:rPr>
          <w:rFonts w:hint="eastAsia" w:cs="宋体"/>
          <w:color w:val="auto"/>
          <w:szCs w:val="21"/>
          <w:highlight w:val="none"/>
        </w:rPr>
      </w:pPr>
      <w:r>
        <w:rPr>
          <w:rFonts w:hint="eastAsia" w:cs="宋体"/>
          <w:color w:val="auto"/>
          <w:szCs w:val="21"/>
          <w:highlight w:val="none"/>
        </w:rPr>
        <w:t>有招标文件第四部分4.2规定的情形之一的，投标无效：</w:t>
      </w:r>
    </w:p>
    <w:p w14:paraId="7B3BEEB7">
      <w:pPr>
        <w:pStyle w:val="161"/>
        <w:keepNext/>
        <w:keepLines/>
        <w:kinsoku w:val="0"/>
        <w:wordWrap w:val="0"/>
        <w:snapToGrid w:val="0"/>
        <w:spacing w:before="0" w:line="360" w:lineRule="exact"/>
        <w:ind w:firstLine="0" w:firstLineChars="0"/>
        <w:rPr>
          <w:rFonts w:hint="eastAsia" w:ascii="宋体" w:hAnsi="宋体" w:cs="宋体"/>
          <w:b/>
          <w:color w:val="auto"/>
          <w:szCs w:val="24"/>
          <w:highlight w:val="none"/>
        </w:rPr>
      </w:pPr>
      <w:r>
        <w:rPr>
          <w:rFonts w:hint="eastAsia" w:ascii="宋体" w:hAnsi="宋体" w:cs="宋体"/>
          <w:b/>
          <w:color w:val="auto"/>
          <w:szCs w:val="24"/>
          <w:highlight w:val="none"/>
        </w:rPr>
        <w:t>1</w:t>
      </w:r>
      <w:r>
        <w:rPr>
          <w:rFonts w:hint="eastAsia" w:ascii="宋体" w:hAnsi="宋体" w:cs="宋体"/>
          <w:b/>
          <w:color w:val="auto"/>
          <w:szCs w:val="24"/>
          <w:highlight w:val="none"/>
          <w:lang w:val="en-US" w:eastAsia="zh-CN"/>
        </w:rPr>
        <w:t>4</w:t>
      </w:r>
      <w:r>
        <w:rPr>
          <w:rFonts w:hint="eastAsia" w:ascii="宋体" w:hAnsi="宋体" w:cs="宋体"/>
          <w:b/>
          <w:color w:val="auto"/>
          <w:szCs w:val="24"/>
          <w:highlight w:val="none"/>
        </w:rPr>
        <w:t>.投标有效期</w:t>
      </w:r>
    </w:p>
    <w:p w14:paraId="57DF4A43">
      <w:pPr>
        <w:keepNext/>
        <w:keepLines/>
        <w:kinsoku w:val="0"/>
        <w:wordWrap w:val="0"/>
        <w:snapToGrid w:val="0"/>
        <w:spacing w:line="360" w:lineRule="exact"/>
        <w:ind w:firstLine="480" w:firstLineChars="200"/>
        <w:rPr>
          <w:rFonts w:hint="eastAsia" w:ascii="宋体" w:hAnsi="宋体" w:cs="宋体"/>
          <w:b/>
          <w:color w:val="auto"/>
          <w:sz w:val="24"/>
          <w:szCs w:val="21"/>
          <w:highlight w:val="none"/>
        </w:rPr>
      </w:pPr>
      <w:r>
        <w:rPr>
          <w:rFonts w:hint="eastAsia" w:ascii="宋体" w:hAnsi="宋体" w:cs="宋体"/>
          <w:color w:val="auto"/>
          <w:sz w:val="24"/>
          <w:szCs w:val="20"/>
          <w:highlight w:val="none"/>
        </w:rPr>
        <w:t>1</w:t>
      </w:r>
      <w:r>
        <w:rPr>
          <w:rFonts w:hint="eastAsia" w:ascii="宋体" w:hAnsi="宋体" w:cs="宋体"/>
          <w:color w:val="auto"/>
          <w:sz w:val="24"/>
          <w:szCs w:val="20"/>
          <w:highlight w:val="none"/>
          <w:lang w:val="en-US" w:eastAsia="zh-CN"/>
        </w:rPr>
        <w:t>4</w:t>
      </w:r>
      <w:r>
        <w:rPr>
          <w:rFonts w:hint="eastAsia" w:ascii="宋体" w:hAnsi="宋体" w:cs="宋体"/>
          <w:color w:val="auto"/>
          <w:sz w:val="24"/>
          <w:szCs w:val="20"/>
          <w:highlight w:val="none"/>
        </w:rPr>
        <w:t>.1投标有效期为从提交投标文件的截止之日起180天。▲</w:t>
      </w:r>
      <w:r>
        <w:rPr>
          <w:rFonts w:hint="eastAsia" w:ascii="宋体" w:hAnsi="宋体" w:cs="宋体"/>
          <w:b/>
          <w:color w:val="auto"/>
          <w:sz w:val="24"/>
          <w:szCs w:val="20"/>
          <w:highlight w:val="none"/>
          <w:lang w:eastAsia="zh-CN"/>
        </w:rPr>
        <w:t>供应商</w:t>
      </w:r>
      <w:r>
        <w:rPr>
          <w:rFonts w:hint="eastAsia" w:ascii="宋体" w:hAnsi="宋体" w:cs="宋体"/>
          <w:b/>
          <w:color w:val="auto"/>
          <w:sz w:val="24"/>
          <w:szCs w:val="20"/>
          <w:highlight w:val="none"/>
        </w:rPr>
        <w:t>的投标文件中承</w:t>
      </w:r>
      <w:r>
        <w:rPr>
          <w:rFonts w:hint="eastAsia" w:ascii="宋体" w:hAnsi="宋体" w:cs="宋体"/>
          <w:b/>
          <w:color w:val="auto"/>
          <w:sz w:val="24"/>
          <w:szCs w:val="21"/>
          <w:highlight w:val="none"/>
        </w:rPr>
        <w:t>诺的投标有效期少于招标文件中载明的投标有效期的，投标无效。</w:t>
      </w:r>
    </w:p>
    <w:p w14:paraId="7A2457DD">
      <w:pPr>
        <w:pStyle w:val="161"/>
        <w:keepNext/>
        <w:keepLines/>
        <w:kinsoku w:val="0"/>
        <w:wordWrap w:val="0"/>
        <w:snapToGrid w:val="0"/>
        <w:spacing w:before="0" w:line="360" w:lineRule="exact"/>
        <w:ind w:firstLine="480"/>
        <w:rPr>
          <w:rFonts w:hint="eastAsia" w:ascii="宋体" w:hAnsi="宋体" w:cs="宋体"/>
          <w:color w:val="auto"/>
          <w:highlight w:val="none"/>
        </w:rPr>
      </w:pPr>
      <w:r>
        <w:rPr>
          <w:rFonts w:hint="eastAsia" w:ascii="宋体" w:hAnsi="宋体" w:cs="宋体"/>
          <w:color w:val="auto"/>
          <w:highlight w:val="none"/>
        </w:rPr>
        <w:t>1</w:t>
      </w:r>
      <w:r>
        <w:rPr>
          <w:rFonts w:hint="eastAsia" w:ascii="宋体" w:hAnsi="宋体" w:cs="宋体"/>
          <w:color w:val="auto"/>
          <w:highlight w:val="none"/>
          <w:lang w:val="en-US" w:eastAsia="zh-CN"/>
        </w:rPr>
        <w:t>4</w:t>
      </w:r>
      <w:r>
        <w:rPr>
          <w:rFonts w:hint="eastAsia" w:ascii="宋体" w:hAnsi="宋体" w:cs="宋体"/>
          <w:color w:val="auto"/>
          <w:highlight w:val="none"/>
        </w:rPr>
        <w:t>.2投标文件合格投递后，自投标截止日期起，在投标有效期内有效。</w:t>
      </w:r>
    </w:p>
    <w:p w14:paraId="565EB84C">
      <w:pPr>
        <w:pStyle w:val="161"/>
        <w:keepNext/>
        <w:keepLines/>
        <w:kinsoku w:val="0"/>
        <w:wordWrap w:val="0"/>
        <w:snapToGrid w:val="0"/>
        <w:spacing w:before="0" w:line="360" w:lineRule="exact"/>
        <w:ind w:firstLine="480"/>
        <w:rPr>
          <w:rFonts w:hint="eastAsia" w:ascii="宋体" w:hAnsi="宋体" w:cs="宋体"/>
          <w:b/>
          <w:color w:val="auto"/>
          <w:sz w:val="32"/>
          <w:highlight w:val="none"/>
        </w:rPr>
      </w:pPr>
      <w:r>
        <w:rPr>
          <w:rFonts w:hint="eastAsia" w:ascii="宋体" w:hAnsi="宋体" w:cs="宋体"/>
          <w:color w:val="auto"/>
          <w:highlight w:val="none"/>
        </w:rPr>
        <w:t>1</w:t>
      </w:r>
      <w:r>
        <w:rPr>
          <w:rFonts w:hint="eastAsia" w:ascii="宋体" w:hAnsi="宋体" w:cs="宋体"/>
          <w:color w:val="auto"/>
          <w:highlight w:val="none"/>
          <w:lang w:val="en-US" w:eastAsia="zh-CN"/>
        </w:rPr>
        <w:t>4</w:t>
      </w:r>
      <w:r>
        <w:rPr>
          <w:rFonts w:hint="eastAsia" w:ascii="宋体" w:hAnsi="宋体" w:cs="宋体"/>
          <w:color w:val="auto"/>
          <w:highlight w:val="none"/>
        </w:rPr>
        <w:t>.3在原定投标有效期满之前，如果出现特殊情况，采购代理机构可以以书面形式通知</w:t>
      </w:r>
      <w:r>
        <w:rPr>
          <w:rFonts w:hint="eastAsia" w:ascii="宋体" w:hAnsi="宋体" w:cs="宋体"/>
          <w:color w:val="auto"/>
          <w:highlight w:val="none"/>
          <w:lang w:eastAsia="zh-CN"/>
        </w:rPr>
        <w:t>供应商</w:t>
      </w:r>
      <w:r>
        <w:rPr>
          <w:rFonts w:hint="eastAsia" w:ascii="宋体" w:hAnsi="宋体" w:cs="宋体"/>
          <w:color w:val="auto"/>
          <w:highlight w:val="none"/>
        </w:rPr>
        <w:t>延长投标有效期。</w:t>
      </w:r>
      <w:r>
        <w:rPr>
          <w:rFonts w:hint="eastAsia" w:ascii="宋体" w:hAnsi="宋体" w:cs="宋体"/>
          <w:color w:val="auto"/>
          <w:highlight w:val="none"/>
          <w:lang w:eastAsia="zh-CN"/>
        </w:rPr>
        <w:t>供应商</w:t>
      </w:r>
      <w:r>
        <w:rPr>
          <w:rFonts w:hint="eastAsia" w:ascii="宋体" w:hAnsi="宋体" w:cs="宋体"/>
          <w:color w:val="auto"/>
          <w:highlight w:val="none"/>
        </w:rPr>
        <w:t>同意延长的，不得要求或被允许修改其投标文件，</w:t>
      </w:r>
      <w:r>
        <w:rPr>
          <w:rFonts w:hint="eastAsia" w:ascii="宋体" w:hAnsi="宋体" w:cs="宋体"/>
          <w:color w:val="auto"/>
          <w:highlight w:val="none"/>
          <w:lang w:eastAsia="zh-CN"/>
        </w:rPr>
        <w:t>供应商</w:t>
      </w:r>
      <w:r>
        <w:rPr>
          <w:rFonts w:hint="eastAsia" w:ascii="宋体" w:hAnsi="宋体" w:cs="宋体"/>
          <w:color w:val="auto"/>
          <w:highlight w:val="none"/>
        </w:rPr>
        <w:t>拒绝延长的，其投标无效。</w:t>
      </w:r>
    </w:p>
    <w:p w14:paraId="32DCA75B">
      <w:pPr>
        <w:pStyle w:val="161"/>
        <w:keepNext/>
        <w:keepLines/>
        <w:kinsoku w:val="0"/>
        <w:wordWrap w:val="0"/>
        <w:snapToGrid w:val="0"/>
        <w:spacing w:before="0" w:line="360" w:lineRule="exact"/>
        <w:ind w:firstLine="1928" w:firstLineChars="600"/>
        <w:rPr>
          <w:rFonts w:hint="eastAsia" w:ascii="宋体" w:hAnsi="宋体" w:cs="宋体"/>
          <w:b/>
          <w:color w:val="auto"/>
          <w:sz w:val="32"/>
          <w:highlight w:val="none"/>
        </w:rPr>
      </w:pPr>
    </w:p>
    <w:p w14:paraId="431F281D">
      <w:pPr>
        <w:pStyle w:val="161"/>
        <w:keepNext/>
        <w:keepLines/>
        <w:kinsoku w:val="0"/>
        <w:wordWrap w:val="0"/>
        <w:snapToGrid w:val="0"/>
        <w:spacing w:before="0" w:line="360" w:lineRule="auto"/>
        <w:ind w:firstLine="1928" w:firstLineChars="600"/>
        <w:rPr>
          <w:rFonts w:hint="eastAsia" w:ascii="宋体" w:hAnsi="宋体" w:cs="宋体"/>
          <w:b/>
          <w:color w:val="auto"/>
          <w:sz w:val="32"/>
          <w:highlight w:val="none"/>
        </w:rPr>
      </w:pPr>
      <w:r>
        <w:rPr>
          <w:rFonts w:hint="eastAsia" w:ascii="宋体" w:hAnsi="宋体" w:cs="宋体"/>
          <w:b/>
          <w:color w:val="auto"/>
          <w:sz w:val="32"/>
          <w:highlight w:val="none"/>
        </w:rPr>
        <w:t>四、开标、资格审查与信用信息查询</w:t>
      </w:r>
    </w:p>
    <w:p w14:paraId="48F8C504">
      <w:pPr>
        <w:pStyle w:val="559"/>
        <w:keepNext/>
        <w:keepLines/>
        <w:kinsoku w:val="0"/>
        <w:wordWrap w:val="0"/>
        <w:autoSpaceDE/>
        <w:autoSpaceDN/>
        <w:snapToGrid w:val="0"/>
        <w:spacing w:before="0" w:line="360" w:lineRule="exact"/>
        <w:ind w:left="0" w:firstLine="0" w:firstLineChars="0"/>
        <w:contextualSpacing/>
        <w:rPr>
          <w:rFonts w:hint="eastAsia" w:ascii="宋体" w:hAnsi="宋体" w:cs="宋体"/>
          <w:color w:val="auto"/>
          <w:sz w:val="24"/>
          <w:highlight w:val="none"/>
        </w:rPr>
      </w:pPr>
      <w:r>
        <w:rPr>
          <w:rFonts w:hint="eastAsia" w:ascii="宋体" w:hAnsi="宋体" w:cs="宋体"/>
          <w:b/>
          <w:color w:val="auto"/>
          <w:sz w:val="24"/>
          <w:szCs w:val="24"/>
          <w:highlight w:val="none"/>
        </w:rPr>
        <w:t>1</w:t>
      </w:r>
      <w:r>
        <w:rPr>
          <w:rFonts w:hint="eastAsia" w:ascii="宋体" w:hAnsi="宋体" w:cs="宋体"/>
          <w:b/>
          <w:color w:val="auto"/>
          <w:sz w:val="24"/>
          <w:szCs w:val="24"/>
          <w:highlight w:val="none"/>
          <w:lang w:val="en-US" w:eastAsia="zh-CN"/>
        </w:rPr>
        <w:t>5</w:t>
      </w:r>
      <w:r>
        <w:rPr>
          <w:rFonts w:hint="eastAsia" w:ascii="宋体" w:hAnsi="宋体" w:cs="宋体"/>
          <w:b/>
          <w:color w:val="auto"/>
          <w:sz w:val="24"/>
          <w:szCs w:val="24"/>
          <w:highlight w:val="none"/>
        </w:rPr>
        <w:t>.开标</w:t>
      </w:r>
    </w:p>
    <w:p w14:paraId="2250849A">
      <w:pPr>
        <w:pStyle w:val="559"/>
        <w:keepNext/>
        <w:keepLines/>
        <w:kinsoku w:val="0"/>
        <w:wordWrap w:val="0"/>
        <w:autoSpaceDE/>
        <w:autoSpaceDN/>
        <w:snapToGrid w:val="0"/>
        <w:spacing w:before="0" w:line="360" w:lineRule="exact"/>
        <w:ind w:left="0"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.1采购代理机构按照招标文件规定的时间通过电子交易平台组织开标，所有</w:t>
      </w:r>
      <w:r>
        <w:rPr>
          <w:rFonts w:hint="eastAsia" w:ascii="宋体" w:hAnsi="宋体" w:cs="宋体"/>
          <w:color w:val="auto"/>
          <w:sz w:val="24"/>
          <w:highlight w:val="none"/>
          <w:lang w:eastAsia="zh-CN"/>
        </w:rPr>
        <w:t>供应商</w:t>
      </w:r>
      <w:r>
        <w:rPr>
          <w:rFonts w:hint="eastAsia" w:ascii="宋体" w:hAnsi="宋体" w:cs="宋体"/>
          <w:color w:val="auto"/>
          <w:sz w:val="24"/>
          <w:highlight w:val="none"/>
        </w:rPr>
        <w:t>均应当准时在线参加。</w:t>
      </w:r>
      <w:r>
        <w:rPr>
          <w:rFonts w:hint="eastAsia" w:ascii="宋体" w:hAnsi="宋体" w:cs="宋体"/>
          <w:color w:val="auto"/>
          <w:sz w:val="24"/>
          <w:highlight w:val="none"/>
          <w:lang w:eastAsia="zh-CN"/>
        </w:rPr>
        <w:t>供应商</w:t>
      </w:r>
      <w:r>
        <w:rPr>
          <w:rFonts w:hint="eastAsia" w:ascii="宋体" w:hAnsi="宋体" w:cs="宋体"/>
          <w:color w:val="auto"/>
          <w:sz w:val="24"/>
          <w:highlight w:val="none"/>
        </w:rPr>
        <w:t>不足3家的，不得开标。</w:t>
      </w:r>
    </w:p>
    <w:p w14:paraId="0F55123F">
      <w:pPr>
        <w:pStyle w:val="559"/>
        <w:keepNext/>
        <w:keepLines/>
        <w:kinsoku w:val="0"/>
        <w:wordWrap w:val="0"/>
        <w:autoSpaceDE/>
        <w:autoSpaceDN/>
        <w:snapToGrid w:val="0"/>
        <w:spacing w:before="0" w:line="360" w:lineRule="exact"/>
        <w:ind w:left="0" w:firstLine="240" w:firstLineChars="100"/>
        <w:contextualSpacing/>
        <w:rPr>
          <w:rFonts w:hint="eastAsia" w:ascii="宋体" w:hAnsi="宋体" w:cs="宋体"/>
          <w:color w:val="auto"/>
          <w:sz w:val="24"/>
          <w:highlight w:val="none"/>
        </w:rPr>
      </w:pPr>
      <w:r>
        <w:rPr>
          <w:rFonts w:hint="eastAsia" w:ascii="宋体" w:hAnsi="宋体" w:cs="宋体"/>
          <w:color w:val="auto"/>
          <w:sz w:val="24"/>
          <w:highlight w:val="none"/>
        </w:rPr>
        <w:t>　1</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.2开标时，电子交易平台按开标时间自动提取所有投标文件。采购代理机构依托电子交易平台发起开始解密指令，</w:t>
      </w:r>
      <w:r>
        <w:rPr>
          <w:rFonts w:hint="eastAsia" w:ascii="宋体" w:hAnsi="宋体" w:cs="宋体"/>
          <w:color w:val="auto"/>
          <w:sz w:val="24"/>
          <w:highlight w:val="none"/>
          <w:lang w:eastAsia="zh-CN"/>
        </w:rPr>
        <w:t>供应商</w:t>
      </w:r>
      <w:r>
        <w:rPr>
          <w:rFonts w:hint="eastAsia" w:ascii="宋体" w:hAnsi="宋体" w:cs="宋体"/>
          <w:color w:val="auto"/>
          <w:sz w:val="24"/>
          <w:highlight w:val="none"/>
        </w:rPr>
        <w:t>按照平台提示和招标文件的规定在半小时内完成在线解密。</w:t>
      </w:r>
    </w:p>
    <w:p w14:paraId="5D7CC838">
      <w:pPr>
        <w:pStyle w:val="559"/>
        <w:keepNext/>
        <w:keepLines/>
        <w:kinsoku w:val="0"/>
        <w:wordWrap w:val="0"/>
        <w:autoSpaceDE/>
        <w:autoSpaceDN/>
        <w:snapToGrid w:val="0"/>
        <w:spacing w:before="0" w:line="360" w:lineRule="exact"/>
        <w:ind w:left="0" w:firstLine="240" w:firstLineChars="100"/>
        <w:contextualSpacing/>
        <w:rPr>
          <w:rFonts w:hint="eastAsia" w:ascii="宋体" w:hAnsi="宋体" w:cs="宋体"/>
          <w:b/>
          <w:color w:val="auto"/>
          <w:sz w:val="24"/>
          <w:highlight w:val="none"/>
        </w:rPr>
      </w:pPr>
      <w:r>
        <w:rPr>
          <w:rFonts w:hint="eastAsia" w:ascii="宋体" w:hAnsi="宋体" w:cs="宋体"/>
          <w:color w:val="auto"/>
          <w:sz w:val="24"/>
          <w:highlight w:val="none"/>
        </w:rPr>
        <w:t>　1</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.3</w:t>
      </w:r>
      <w:r>
        <w:rPr>
          <w:rFonts w:hint="eastAsia" w:ascii="宋体" w:hAnsi="宋体" w:cs="宋体"/>
          <w:b/>
          <w:color w:val="auto"/>
          <w:sz w:val="24"/>
          <w:highlight w:val="none"/>
        </w:rPr>
        <w:t>投标文件未按时解密，</w:t>
      </w:r>
      <w:r>
        <w:rPr>
          <w:rFonts w:hint="eastAsia" w:ascii="宋体" w:hAnsi="宋体" w:cs="宋体"/>
          <w:b/>
          <w:color w:val="auto"/>
          <w:sz w:val="24"/>
          <w:highlight w:val="none"/>
          <w:lang w:eastAsia="zh-CN"/>
        </w:rPr>
        <w:t>供应商</w:t>
      </w:r>
      <w:r>
        <w:rPr>
          <w:rFonts w:hint="eastAsia" w:ascii="宋体" w:hAnsi="宋体" w:cs="宋体"/>
          <w:b/>
          <w:color w:val="auto"/>
          <w:sz w:val="24"/>
          <w:highlight w:val="none"/>
        </w:rPr>
        <w:t>提供了备份投标文件的，以备份投标文件作为依据，否则视为投标文件撤回。投标文件已按时解密的，备份投标文件自动失效。</w:t>
      </w:r>
    </w:p>
    <w:p w14:paraId="1F8FE1B9">
      <w:pPr>
        <w:keepNext/>
        <w:keepLines/>
        <w:widowControl/>
        <w:kinsoku w:val="0"/>
        <w:wordWrap w:val="0"/>
        <w:snapToGrid w:val="0"/>
        <w:spacing w:line="360" w:lineRule="exact"/>
        <w:jc w:val="left"/>
        <w:rPr>
          <w:rFonts w:hint="eastAsia" w:ascii="宋体" w:hAnsi="宋体" w:cs="宋体"/>
          <w:b/>
          <w:color w:val="auto"/>
          <w:sz w:val="24"/>
          <w:szCs w:val="20"/>
          <w:highlight w:val="none"/>
        </w:rPr>
      </w:pPr>
      <w:r>
        <w:rPr>
          <w:rFonts w:hint="eastAsia" w:ascii="宋体" w:hAnsi="宋体" w:cs="宋体"/>
          <w:b/>
          <w:color w:val="auto"/>
          <w:sz w:val="24"/>
          <w:szCs w:val="20"/>
          <w:highlight w:val="none"/>
        </w:rPr>
        <w:t>1</w:t>
      </w:r>
      <w:r>
        <w:rPr>
          <w:rFonts w:hint="eastAsia" w:ascii="宋体" w:hAnsi="宋体" w:cs="宋体"/>
          <w:b/>
          <w:color w:val="auto"/>
          <w:sz w:val="24"/>
          <w:szCs w:val="20"/>
          <w:highlight w:val="none"/>
          <w:lang w:val="en-US" w:eastAsia="zh-CN"/>
        </w:rPr>
        <w:t>6.</w:t>
      </w:r>
      <w:r>
        <w:rPr>
          <w:rFonts w:hint="eastAsia" w:ascii="宋体" w:hAnsi="宋体" w:cs="宋体"/>
          <w:b/>
          <w:color w:val="auto"/>
          <w:sz w:val="24"/>
          <w:szCs w:val="20"/>
          <w:highlight w:val="none"/>
        </w:rPr>
        <w:t>资格审查</w:t>
      </w:r>
    </w:p>
    <w:p w14:paraId="0A5BC5A8">
      <w:pPr>
        <w:keepNext/>
        <w:keepLines/>
        <w:kinsoku w:val="0"/>
        <w:wordWrap w:val="0"/>
        <w:snapToGrid w:val="0"/>
        <w:spacing w:line="360" w:lineRule="exact"/>
        <w:ind w:firstLine="480" w:firstLineChars="200"/>
        <w:rPr>
          <w:rFonts w:hint="eastAsia" w:ascii="宋体" w:hAnsi="宋体" w:cs="宋体"/>
          <w:color w:val="auto"/>
          <w:sz w:val="24"/>
          <w:highlight w:val="none"/>
        </w:rPr>
      </w:pPr>
      <w:r>
        <w:rPr>
          <w:rFonts w:hint="eastAsia" w:ascii="宋体" w:hAnsi="宋体" w:cs="宋体"/>
          <w:color w:val="auto"/>
          <w:kern w:val="0"/>
          <w:sz w:val="24"/>
          <w:highlight w:val="none"/>
        </w:rPr>
        <w:t>1</w:t>
      </w:r>
      <w:r>
        <w:rPr>
          <w:rFonts w:hint="eastAsia" w:ascii="宋体" w:hAnsi="宋体" w:cs="宋体"/>
          <w:color w:val="auto"/>
          <w:kern w:val="0"/>
          <w:sz w:val="24"/>
          <w:highlight w:val="none"/>
          <w:lang w:val="en-US" w:eastAsia="zh-CN"/>
        </w:rPr>
        <w:t>6</w:t>
      </w:r>
      <w:r>
        <w:rPr>
          <w:rFonts w:hint="eastAsia" w:ascii="宋体" w:hAnsi="宋体" w:cs="宋体"/>
          <w:color w:val="auto"/>
          <w:kern w:val="0"/>
          <w:sz w:val="24"/>
          <w:highlight w:val="none"/>
        </w:rPr>
        <w:t>.1</w:t>
      </w:r>
      <w:r>
        <w:rPr>
          <w:rFonts w:hint="eastAsia" w:ascii="宋体" w:hAnsi="宋体" w:cs="宋体"/>
          <w:color w:val="auto"/>
          <w:sz w:val="24"/>
          <w:highlight w:val="none"/>
        </w:rPr>
        <w:t>采购人或采购代理机构依据法律法规和招标文件的规定，对</w:t>
      </w:r>
      <w:r>
        <w:rPr>
          <w:rFonts w:hint="eastAsia" w:ascii="宋体" w:hAnsi="宋体" w:cs="宋体"/>
          <w:color w:val="auto"/>
          <w:sz w:val="24"/>
          <w:highlight w:val="none"/>
          <w:lang w:eastAsia="zh-CN"/>
        </w:rPr>
        <w:t>供应商</w:t>
      </w:r>
      <w:r>
        <w:rPr>
          <w:rFonts w:hint="eastAsia" w:ascii="宋体" w:hAnsi="宋体" w:cs="宋体"/>
          <w:color w:val="auto"/>
          <w:sz w:val="24"/>
          <w:highlight w:val="none"/>
        </w:rPr>
        <w:t>的资格进行审查。</w:t>
      </w:r>
    </w:p>
    <w:p w14:paraId="392E9F6D">
      <w:pPr>
        <w:pStyle w:val="161"/>
        <w:keepNext/>
        <w:keepLines/>
        <w:kinsoku w:val="0"/>
        <w:wordWrap w:val="0"/>
        <w:snapToGrid w:val="0"/>
        <w:spacing w:before="0" w:line="360" w:lineRule="exact"/>
        <w:ind w:firstLine="480"/>
        <w:rPr>
          <w:rFonts w:hint="eastAsia" w:ascii="宋体" w:hAnsi="宋体" w:cs="宋体"/>
          <w:color w:val="auto"/>
          <w:highlight w:val="none"/>
        </w:rPr>
      </w:pPr>
      <w:r>
        <w:rPr>
          <w:rFonts w:hint="eastAsia" w:ascii="宋体" w:hAnsi="宋体" w:cs="宋体"/>
          <w:color w:val="auto"/>
          <w:kern w:val="0"/>
          <w:szCs w:val="24"/>
          <w:highlight w:val="none"/>
        </w:rPr>
        <w:t>1</w:t>
      </w:r>
      <w:r>
        <w:rPr>
          <w:rFonts w:hint="eastAsia" w:ascii="宋体" w:hAnsi="宋体" w:cs="宋体"/>
          <w:color w:val="auto"/>
          <w:kern w:val="0"/>
          <w:szCs w:val="24"/>
          <w:highlight w:val="none"/>
          <w:lang w:val="en-US" w:eastAsia="zh-CN"/>
        </w:rPr>
        <w:t>6.</w:t>
      </w:r>
      <w:r>
        <w:rPr>
          <w:rFonts w:hint="eastAsia" w:ascii="宋体" w:hAnsi="宋体" w:cs="宋体"/>
          <w:color w:val="auto"/>
          <w:kern w:val="0"/>
          <w:szCs w:val="24"/>
          <w:highlight w:val="none"/>
        </w:rPr>
        <w:t>2</w:t>
      </w:r>
      <w:r>
        <w:rPr>
          <w:rFonts w:hint="eastAsia" w:ascii="宋体" w:hAnsi="宋体" w:cs="宋体"/>
          <w:color w:val="auto"/>
          <w:kern w:val="0"/>
          <w:szCs w:val="24"/>
          <w:highlight w:val="none"/>
          <w:lang w:eastAsia="zh-CN"/>
        </w:rPr>
        <w:t>供应商</w:t>
      </w:r>
      <w:r>
        <w:rPr>
          <w:rFonts w:hint="eastAsia" w:ascii="宋体" w:hAnsi="宋体" w:cs="宋体"/>
          <w:color w:val="auto"/>
          <w:kern w:val="0"/>
          <w:szCs w:val="24"/>
          <w:highlight w:val="none"/>
        </w:rPr>
        <w:t>未按照招标文件要求提供与</w:t>
      </w:r>
      <w:r>
        <w:rPr>
          <w:rFonts w:hint="eastAsia" w:ascii="宋体" w:hAnsi="宋体" w:cs="宋体"/>
          <w:color w:val="auto"/>
          <w:highlight w:val="none"/>
        </w:rPr>
        <w:t>资格条件相应的</w:t>
      </w:r>
      <w:r>
        <w:rPr>
          <w:rFonts w:hint="eastAsia" w:ascii="宋体" w:hAnsi="宋体" w:cs="宋体"/>
          <w:color w:val="auto"/>
          <w:kern w:val="0"/>
          <w:szCs w:val="24"/>
          <w:highlight w:val="none"/>
        </w:rPr>
        <w:t>有效资格证明材料的，视为</w:t>
      </w:r>
      <w:r>
        <w:rPr>
          <w:rFonts w:hint="eastAsia" w:ascii="宋体" w:hAnsi="宋体" w:cs="宋体"/>
          <w:color w:val="auto"/>
          <w:highlight w:val="none"/>
          <w:lang w:eastAsia="zh-CN"/>
        </w:rPr>
        <w:t>供应商</w:t>
      </w:r>
      <w:r>
        <w:rPr>
          <w:rFonts w:hint="eastAsia" w:ascii="宋体" w:hAnsi="宋体" w:cs="宋体"/>
          <w:color w:val="auto"/>
          <w:highlight w:val="none"/>
        </w:rPr>
        <w:t>不具备招标文件中规定的资格要求，其投标无效。</w:t>
      </w:r>
    </w:p>
    <w:p w14:paraId="39BF7298">
      <w:pPr>
        <w:pStyle w:val="161"/>
        <w:keepNext/>
        <w:keepLines/>
        <w:kinsoku w:val="0"/>
        <w:wordWrap w:val="0"/>
        <w:snapToGrid w:val="0"/>
        <w:spacing w:before="0" w:line="360" w:lineRule="exact"/>
        <w:ind w:firstLine="480"/>
        <w:rPr>
          <w:rFonts w:hint="eastAsia" w:ascii="宋体" w:hAnsi="宋体" w:cs="宋体"/>
          <w:color w:val="auto"/>
          <w:highlight w:val="none"/>
        </w:rPr>
      </w:pPr>
      <w:r>
        <w:rPr>
          <w:rFonts w:hint="eastAsia" w:ascii="宋体" w:hAnsi="宋体" w:cs="宋体"/>
          <w:color w:val="auto"/>
          <w:kern w:val="0"/>
          <w:szCs w:val="24"/>
          <w:highlight w:val="none"/>
        </w:rPr>
        <w:t>1</w:t>
      </w:r>
      <w:r>
        <w:rPr>
          <w:rFonts w:hint="eastAsia" w:ascii="宋体" w:hAnsi="宋体" w:cs="宋体"/>
          <w:color w:val="auto"/>
          <w:kern w:val="0"/>
          <w:szCs w:val="24"/>
          <w:highlight w:val="none"/>
          <w:lang w:val="en-US" w:eastAsia="zh-CN"/>
        </w:rPr>
        <w:t>6</w:t>
      </w:r>
      <w:r>
        <w:rPr>
          <w:rFonts w:hint="eastAsia" w:ascii="宋体" w:hAnsi="宋体" w:cs="宋体"/>
          <w:color w:val="auto"/>
          <w:kern w:val="0"/>
          <w:szCs w:val="24"/>
          <w:highlight w:val="none"/>
        </w:rPr>
        <w:t>.</w:t>
      </w:r>
      <w:r>
        <w:rPr>
          <w:rFonts w:hint="eastAsia" w:ascii="宋体" w:hAnsi="宋体" w:cs="宋体"/>
          <w:color w:val="auto"/>
          <w:highlight w:val="none"/>
        </w:rPr>
        <w:t>3对未通过资格审查的</w:t>
      </w:r>
      <w:r>
        <w:rPr>
          <w:rFonts w:hint="eastAsia" w:ascii="宋体" w:hAnsi="宋体" w:cs="宋体"/>
          <w:color w:val="auto"/>
          <w:highlight w:val="none"/>
          <w:lang w:eastAsia="zh-CN"/>
        </w:rPr>
        <w:t>供应商</w:t>
      </w:r>
      <w:r>
        <w:rPr>
          <w:rFonts w:hint="eastAsia" w:ascii="宋体" w:hAnsi="宋体" w:cs="宋体"/>
          <w:color w:val="auto"/>
          <w:highlight w:val="none"/>
        </w:rPr>
        <w:t>，采购人或采购代理机构告知其未通过的原因。</w:t>
      </w:r>
    </w:p>
    <w:p w14:paraId="37114680">
      <w:pPr>
        <w:pStyle w:val="161"/>
        <w:keepNext/>
        <w:keepLines/>
        <w:kinsoku w:val="0"/>
        <w:wordWrap w:val="0"/>
        <w:snapToGrid w:val="0"/>
        <w:spacing w:before="0" w:line="360" w:lineRule="exact"/>
        <w:ind w:firstLine="480"/>
        <w:rPr>
          <w:rFonts w:hint="eastAsia" w:ascii="宋体" w:hAnsi="宋体" w:cs="宋体"/>
          <w:color w:val="auto"/>
          <w:highlight w:val="none"/>
        </w:rPr>
      </w:pPr>
      <w:r>
        <w:rPr>
          <w:rFonts w:hint="eastAsia" w:ascii="宋体" w:hAnsi="宋体" w:cs="宋体"/>
          <w:color w:val="auto"/>
          <w:kern w:val="0"/>
          <w:szCs w:val="24"/>
          <w:highlight w:val="none"/>
        </w:rPr>
        <w:t>1</w:t>
      </w:r>
      <w:r>
        <w:rPr>
          <w:rFonts w:hint="eastAsia" w:ascii="宋体" w:hAnsi="宋体" w:cs="宋体"/>
          <w:color w:val="auto"/>
          <w:kern w:val="0"/>
          <w:szCs w:val="24"/>
          <w:highlight w:val="none"/>
          <w:lang w:val="en-US" w:eastAsia="zh-CN"/>
        </w:rPr>
        <w:t>6</w:t>
      </w:r>
      <w:r>
        <w:rPr>
          <w:rFonts w:hint="eastAsia" w:ascii="宋体" w:hAnsi="宋体" w:cs="宋体"/>
          <w:color w:val="auto"/>
          <w:kern w:val="0"/>
          <w:szCs w:val="24"/>
          <w:highlight w:val="none"/>
        </w:rPr>
        <w:t>.</w:t>
      </w:r>
      <w:r>
        <w:rPr>
          <w:rFonts w:hint="eastAsia" w:ascii="宋体" w:hAnsi="宋体" w:cs="宋体"/>
          <w:color w:val="auto"/>
          <w:highlight w:val="none"/>
        </w:rPr>
        <w:t>4合格</w:t>
      </w:r>
      <w:r>
        <w:rPr>
          <w:rFonts w:hint="eastAsia" w:ascii="宋体" w:hAnsi="宋体" w:cs="宋体"/>
          <w:color w:val="auto"/>
          <w:highlight w:val="none"/>
          <w:lang w:eastAsia="zh-CN"/>
        </w:rPr>
        <w:t>供应商</w:t>
      </w:r>
      <w:r>
        <w:rPr>
          <w:rFonts w:hint="eastAsia" w:ascii="宋体" w:hAnsi="宋体" w:cs="宋体"/>
          <w:color w:val="auto"/>
          <w:highlight w:val="none"/>
        </w:rPr>
        <w:t>不足3家的，不再评标。</w:t>
      </w:r>
    </w:p>
    <w:p w14:paraId="7D7F84AB">
      <w:pPr>
        <w:pStyle w:val="161"/>
        <w:keepNext/>
        <w:keepLines/>
        <w:kinsoku w:val="0"/>
        <w:wordWrap w:val="0"/>
        <w:snapToGrid w:val="0"/>
        <w:spacing w:before="0" w:line="360" w:lineRule="exact"/>
        <w:ind w:firstLine="0" w:firstLineChars="0"/>
        <w:rPr>
          <w:rFonts w:hint="eastAsia" w:ascii="宋体" w:hAnsi="宋体" w:cs="宋体"/>
          <w:b/>
          <w:color w:val="auto"/>
          <w:szCs w:val="24"/>
          <w:highlight w:val="none"/>
        </w:rPr>
      </w:pPr>
      <w:r>
        <w:rPr>
          <w:rFonts w:hint="eastAsia" w:ascii="宋体" w:hAnsi="宋体" w:cs="宋体"/>
          <w:b/>
          <w:color w:val="auto"/>
          <w:szCs w:val="24"/>
          <w:highlight w:val="none"/>
          <w:lang w:val="en-US" w:eastAsia="zh-CN"/>
        </w:rPr>
        <w:t>17.</w:t>
      </w:r>
      <w:r>
        <w:rPr>
          <w:rFonts w:hint="eastAsia" w:ascii="宋体" w:hAnsi="宋体" w:cs="宋体"/>
          <w:b/>
          <w:color w:val="auto"/>
          <w:szCs w:val="24"/>
          <w:highlight w:val="none"/>
        </w:rPr>
        <w:t>信用信息查询</w:t>
      </w:r>
    </w:p>
    <w:p w14:paraId="347D5176">
      <w:pPr>
        <w:pStyle w:val="161"/>
        <w:keepNext/>
        <w:keepLines/>
        <w:kinsoku w:val="0"/>
        <w:wordWrap w:val="0"/>
        <w:snapToGrid w:val="0"/>
        <w:spacing w:before="0" w:line="360" w:lineRule="exact"/>
        <w:ind w:firstLine="495" w:firstLineChars="0"/>
        <w:rPr>
          <w:rFonts w:hint="eastAsia" w:ascii="宋体" w:hAnsi="宋体" w:cs="宋体"/>
          <w:color w:val="auto"/>
          <w:kern w:val="0"/>
          <w:szCs w:val="24"/>
          <w:highlight w:val="none"/>
        </w:rPr>
      </w:pPr>
      <w:r>
        <w:rPr>
          <w:rFonts w:hint="eastAsia" w:ascii="宋体" w:hAnsi="宋体" w:cs="宋体"/>
          <w:color w:val="auto"/>
          <w:kern w:val="0"/>
          <w:szCs w:val="24"/>
          <w:highlight w:val="none"/>
          <w:lang w:val="en-US" w:eastAsia="zh-CN"/>
        </w:rPr>
        <w:t>17</w:t>
      </w:r>
      <w:r>
        <w:rPr>
          <w:rFonts w:hint="eastAsia" w:ascii="宋体" w:hAnsi="宋体" w:cs="宋体"/>
          <w:color w:val="auto"/>
          <w:kern w:val="0"/>
          <w:szCs w:val="24"/>
          <w:highlight w:val="none"/>
        </w:rPr>
        <w:t>.1信用信息查询渠道及截止时间：开标日：</w:t>
      </w:r>
      <w:r>
        <w:rPr>
          <w:rFonts w:ascii="宋体" w:hAnsi="宋体" w:cs="宋体"/>
          <w:color w:val="auto"/>
          <w:highlight w:val="none"/>
        </w:rPr>
        <w:t>采购人或采购代理机构</w:t>
      </w:r>
      <w:r>
        <w:rPr>
          <w:rFonts w:hint="eastAsia" w:ascii="宋体" w:hAnsi="宋体" w:cs="宋体"/>
          <w:color w:val="auto"/>
          <w:kern w:val="0"/>
          <w:szCs w:val="24"/>
          <w:highlight w:val="none"/>
        </w:rPr>
        <w:t>将通过“信用中国”网站(www.creditchina.gov.cn)、中国政府采购网(www.ccgp.gov.cn)渠道查询</w:t>
      </w:r>
      <w:r>
        <w:rPr>
          <w:rFonts w:hint="eastAsia" w:ascii="宋体" w:hAnsi="宋体" w:cs="宋体"/>
          <w:color w:val="auto"/>
          <w:kern w:val="0"/>
          <w:szCs w:val="24"/>
          <w:highlight w:val="none"/>
          <w:lang w:eastAsia="zh-CN"/>
        </w:rPr>
        <w:t>供应商</w:t>
      </w:r>
      <w:r>
        <w:rPr>
          <w:rFonts w:hint="eastAsia" w:ascii="宋体" w:hAnsi="宋体" w:cs="宋体"/>
          <w:color w:val="auto"/>
          <w:kern w:val="0"/>
          <w:szCs w:val="24"/>
          <w:highlight w:val="none"/>
        </w:rPr>
        <w:t>接受资格时的信用记录。</w:t>
      </w:r>
    </w:p>
    <w:p w14:paraId="4CEA1C5C">
      <w:pPr>
        <w:pStyle w:val="161"/>
        <w:keepNext/>
        <w:keepLines/>
        <w:kinsoku w:val="0"/>
        <w:wordWrap w:val="0"/>
        <w:snapToGrid w:val="0"/>
        <w:spacing w:before="0" w:line="360" w:lineRule="exact"/>
        <w:ind w:firstLine="495" w:firstLineChars="0"/>
        <w:rPr>
          <w:rFonts w:cs="宋体"/>
          <w:b/>
          <w:bCs/>
          <w:color w:val="auto"/>
          <w:highlight w:val="none"/>
        </w:rPr>
      </w:pPr>
      <w:r>
        <w:rPr>
          <w:rFonts w:hint="eastAsia" w:ascii="宋体" w:hAnsi="宋体" w:cs="宋体"/>
          <w:color w:val="auto"/>
          <w:kern w:val="0"/>
          <w:szCs w:val="24"/>
          <w:highlight w:val="none"/>
          <w:lang w:val="en-US" w:eastAsia="zh-CN"/>
        </w:rPr>
        <w:t>17</w:t>
      </w:r>
      <w:r>
        <w:rPr>
          <w:rFonts w:hint="eastAsia" w:ascii="宋体" w:hAnsi="宋体" w:cs="宋体"/>
          <w:color w:val="auto"/>
          <w:kern w:val="0"/>
          <w:szCs w:val="24"/>
          <w:highlight w:val="none"/>
        </w:rPr>
        <w:t>.2信用信息查询记录和证据留存的具体方式：</w:t>
      </w:r>
      <w:r>
        <w:rPr>
          <w:rFonts w:hint="eastAsia" w:cs="宋体"/>
          <w:b/>
          <w:bCs/>
          <w:color w:val="auto"/>
          <w:highlight w:val="none"/>
        </w:rPr>
        <w:t>现场查询的</w:t>
      </w:r>
      <w:r>
        <w:rPr>
          <w:rFonts w:hint="eastAsia" w:cs="宋体"/>
          <w:b/>
          <w:bCs/>
          <w:color w:val="auto"/>
          <w:highlight w:val="none"/>
          <w:lang w:eastAsia="zh-CN"/>
        </w:rPr>
        <w:t>供应商</w:t>
      </w:r>
      <w:r>
        <w:rPr>
          <w:rFonts w:hint="eastAsia" w:cs="宋体"/>
          <w:b/>
          <w:bCs/>
          <w:color w:val="auto"/>
          <w:highlight w:val="none"/>
        </w:rPr>
        <w:t>信用记录，查询结果经确认与</w:t>
      </w:r>
      <w:r>
        <w:rPr>
          <w:rFonts w:hint="eastAsia" w:cs="宋体"/>
          <w:b/>
          <w:bCs/>
          <w:color w:val="auto"/>
          <w:highlight w:val="none"/>
          <w:lang w:eastAsia="zh-CN"/>
        </w:rPr>
        <w:t>供应商</w:t>
      </w:r>
      <w:r>
        <w:rPr>
          <w:rFonts w:hint="eastAsia" w:cs="宋体"/>
          <w:b/>
          <w:bCs/>
          <w:color w:val="auto"/>
          <w:highlight w:val="none"/>
        </w:rPr>
        <w:t>的投标文件中自愿出具的查询结果截图一致时，查询结果不再另行打印，以资格审查记录表形式存档。</w:t>
      </w:r>
    </w:p>
    <w:p w14:paraId="16C404E0">
      <w:pPr>
        <w:pStyle w:val="161"/>
        <w:keepNext/>
        <w:keepLines/>
        <w:kinsoku w:val="0"/>
        <w:wordWrap w:val="0"/>
        <w:snapToGrid w:val="0"/>
        <w:spacing w:before="0" w:line="360" w:lineRule="exact"/>
        <w:ind w:firstLine="495" w:firstLineChars="0"/>
        <w:rPr>
          <w:rFonts w:hint="eastAsia" w:ascii="宋体" w:hAnsi="宋体" w:cs="宋体"/>
          <w:color w:val="auto"/>
          <w:kern w:val="0"/>
          <w:szCs w:val="24"/>
          <w:highlight w:val="none"/>
        </w:rPr>
      </w:pPr>
      <w:r>
        <w:rPr>
          <w:rFonts w:hint="eastAsia" w:ascii="宋体" w:hAnsi="宋体" w:cs="宋体"/>
          <w:color w:val="auto"/>
          <w:kern w:val="0"/>
          <w:szCs w:val="24"/>
          <w:highlight w:val="none"/>
          <w:lang w:val="en-US" w:eastAsia="zh-CN"/>
        </w:rPr>
        <w:t>17</w:t>
      </w:r>
      <w:r>
        <w:rPr>
          <w:rFonts w:hint="eastAsia" w:ascii="宋体" w:hAnsi="宋体" w:cs="宋体"/>
          <w:color w:val="auto"/>
          <w:kern w:val="0"/>
          <w:szCs w:val="24"/>
          <w:highlight w:val="none"/>
        </w:rPr>
        <w:t>.3信用信息的使用规则：经查询列入失信被执行人名单、重大税收违法失信主体、政府采购严重违法失信行为记录名单的</w:t>
      </w:r>
      <w:r>
        <w:rPr>
          <w:rFonts w:hint="eastAsia" w:ascii="宋体" w:hAnsi="宋体" w:cs="宋体"/>
          <w:color w:val="auto"/>
          <w:kern w:val="0"/>
          <w:szCs w:val="24"/>
          <w:highlight w:val="none"/>
          <w:lang w:eastAsia="zh-CN"/>
        </w:rPr>
        <w:t>供应商</w:t>
      </w:r>
      <w:r>
        <w:rPr>
          <w:rFonts w:hint="eastAsia" w:ascii="宋体" w:hAnsi="宋体" w:cs="宋体"/>
          <w:color w:val="auto"/>
          <w:kern w:val="0"/>
          <w:szCs w:val="24"/>
          <w:highlight w:val="none"/>
        </w:rPr>
        <w:t>将被拒绝参与政府采购活动。</w:t>
      </w:r>
    </w:p>
    <w:p w14:paraId="4D7507DD">
      <w:pPr>
        <w:keepNext/>
        <w:keepLines/>
        <w:kinsoku w:val="0"/>
        <w:wordWrap w:val="0"/>
        <w:snapToGrid w:val="0"/>
        <w:spacing w:line="360" w:lineRule="exact"/>
        <w:jc w:val="center"/>
        <w:outlineLvl w:val="0"/>
        <w:rPr>
          <w:rFonts w:hint="eastAsia" w:ascii="宋体" w:hAnsi="宋体" w:cs="宋体"/>
          <w:b/>
          <w:color w:val="auto"/>
          <w:sz w:val="36"/>
          <w:szCs w:val="36"/>
          <w:highlight w:val="none"/>
        </w:rPr>
      </w:pPr>
      <w:bookmarkStart w:id="29" w:name="_Toc200566353"/>
    </w:p>
    <w:p w14:paraId="5EF9BDC1">
      <w:pPr>
        <w:keepNext/>
        <w:keepLines/>
        <w:kinsoku w:val="0"/>
        <w:wordWrap w:val="0"/>
        <w:snapToGrid w:val="0"/>
        <w:spacing w:line="360" w:lineRule="auto"/>
        <w:jc w:val="center"/>
        <w:outlineLvl w:val="0"/>
        <w:rPr>
          <w:rFonts w:hint="eastAsia" w:ascii="宋体" w:hAnsi="宋体" w:cs="宋体"/>
          <w:b/>
          <w:color w:val="auto"/>
          <w:sz w:val="36"/>
          <w:szCs w:val="36"/>
          <w:highlight w:val="none"/>
        </w:rPr>
      </w:pPr>
      <w:r>
        <w:rPr>
          <w:rFonts w:hint="eastAsia" w:ascii="宋体" w:hAnsi="宋体" w:cs="宋体"/>
          <w:b/>
          <w:color w:val="auto"/>
          <w:sz w:val="36"/>
          <w:szCs w:val="36"/>
          <w:highlight w:val="none"/>
        </w:rPr>
        <w:t>五、评标</w:t>
      </w:r>
      <w:bookmarkEnd w:id="29"/>
    </w:p>
    <w:p w14:paraId="6A52E218">
      <w:pPr>
        <w:keepNext/>
        <w:keepLines/>
        <w:kinsoku w:val="0"/>
        <w:wordWrap w:val="0"/>
        <w:snapToGrid w:val="0"/>
        <w:spacing w:line="360" w:lineRule="exact"/>
        <w:rPr>
          <w:rFonts w:hint="eastAsia" w:ascii="宋体" w:hAnsi="宋体" w:cs="宋体"/>
          <w:b/>
          <w:bCs/>
          <w:color w:val="auto"/>
          <w:sz w:val="24"/>
          <w:highlight w:val="none"/>
          <w:lang w:val="zh-CN"/>
        </w:rPr>
      </w:pPr>
      <w:bookmarkStart w:id="30" w:name="_Toc91899903"/>
      <w:r>
        <w:rPr>
          <w:rFonts w:hint="eastAsia" w:ascii="宋体" w:hAnsi="宋体" w:cs="宋体"/>
          <w:b/>
          <w:color w:val="auto"/>
          <w:sz w:val="24"/>
          <w:highlight w:val="none"/>
          <w:lang w:val="en-US" w:eastAsia="zh-CN"/>
        </w:rPr>
        <w:t>18.</w:t>
      </w:r>
      <w:r>
        <w:rPr>
          <w:rFonts w:hint="eastAsia" w:ascii="宋体" w:hAnsi="宋体" w:cs="宋体"/>
          <w:b/>
          <w:bCs/>
          <w:color w:val="auto"/>
          <w:sz w:val="24"/>
          <w:highlight w:val="none"/>
          <w:lang w:val="zh-CN"/>
        </w:rPr>
        <w:t>评标委员会的组建：</w:t>
      </w:r>
    </w:p>
    <w:p w14:paraId="137DC874">
      <w:pPr>
        <w:keepNext/>
        <w:keepLines/>
        <w:kinsoku w:val="0"/>
        <w:wordWrap w:val="0"/>
        <w:spacing w:line="360" w:lineRule="exact"/>
        <w:ind w:firstLine="569"/>
        <w:rPr>
          <w:rFonts w:ascii="宋体" w:cs="宋体"/>
          <w:b/>
          <w:bCs/>
          <w:color w:val="auto"/>
          <w:sz w:val="24"/>
          <w:highlight w:val="none"/>
        </w:rPr>
      </w:pPr>
      <w:r>
        <w:rPr>
          <w:rFonts w:hint="eastAsia" w:ascii="宋体" w:hAnsi="宋体" w:cs="宋体"/>
          <w:b/>
          <w:bCs/>
          <w:color w:val="auto"/>
          <w:sz w:val="24"/>
          <w:highlight w:val="none"/>
          <w:lang w:val="zh-CN"/>
        </w:rPr>
        <w:t>评标委员会由采购人</w:t>
      </w:r>
      <w:r>
        <w:rPr>
          <w:rFonts w:hint="eastAsia" w:ascii="宋体" w:hAnsi="宋体" w:cs="宋体"/>
          <w:b/>
          <w:bCs/>
          <w:color w:val="auto"/>
          <w:sz w:val="24"/>
          <w:highlight w:val="none"/>
        </w:rPr>
        <w:t>依法负责组建</w:t>
      </w:r>
      <w:r>
        <w:rPr>
          <w:rFonts w:hint="eastAsia" w:ascii="宋体" w:hAnsi="宋体" w:cs="宋体"/>
          <w:b/>
          <w:bCs/>
          <w:color w:val="auto"/>
          <w:sz w:val="24"/>
          <w:highlight w:val="none"/>
          <w:lang w:val="zh-CN"/>
        </w:rPr>
        <w:t>，评标委员会成员人数为</w:t>
      </w:r>
      <w:r>
        <w:rPr>
          <w:rFonts w:ascii="宋体" w:hAnsi="宋体" w:cs="宋体"/>
          <w:b/>
          <w:bCs/>
          <w:color w:val="auto"/>
          <w:sz w:val="24"/>
          <w:highlight w:val="none"/>
          <w:lang w:val="zh-CN"/>
        </w:rPr>
        <w:t>5</w:t>
      </w:r>
      <w:r>
        <w:rPr>
          <w:rFonts w:hint="eastAsia" w:ascii="宋体" w:hAnsi="宋体" w:cs="宋体"/>
          <w:b/>
          <w:bCs/>
          <w:color w:val="auto"/>
          <w:sz w:val="24"/>
          <w:highlight w:val="none"/>
          <w:lang w:val="zh-CN"/>
        </w:rPr>
        <w:t>人，其中采购人</w:t>
      </w:r>
      <w:r>
        <w:rPr>
          <w:rFonts w:hint="eastAsia" w:ascii="宋体" w:hAnsi="宋体" w:cs="宋体"/>
          <w:b/>
          <w:bCs/>
          <w:color w:val="auto"/>
          <w:sz w:val="24"/>
          <w:highlight w:val="none"/>
        </w:rPr>
        <w:t>可派</w:t>
      </w:r>
      <w:r>
        <w:rPr>
          <w:rFonts w:hint="eastAsia" w:ascii="宋体" w:hAnsi="宋体" w:cs="宋体"/>
          <w:b/>
          <w:bCs/>
          <w:color w:val="auto"/>
          <w:sz w:val="24"/>
          <w:highlight w:val="none"/>
          <w:lang w:val="zh-CN"/>
        </w:rPr>
        <w:t>代表</w:t>
      </w:r>
      <w:r>
        <w:rPr>
          <w:rFonts w:ascii="宋体" w:hAnsi="宋体" w:cs="宋体"/>
          <w:b/>
          <w:bCs/>
          <w:color w:val="auto"/>
          <w:sz w:val="24"/>
          <w:highlight w:val="none"/>
          <w:lang w:val="zh-CN"/>
        </w:rPr>
        <w:t>1</w:t>
      </w:r>
      <w:r>
        <w:rPr>
          <w:rFonts w:hint="eastAsia" w:ascii="宋体" w:hAnsi="宋体" w:cs="宋体"/>
          <w:b/>
          <w:bCs/>
          <w:color w:val="auto"/>
          <w:sz w:val="24"/>
          <w:highlight w:val="none"/>
          <w:lang w:val="zh-CN"/>
        </w:rPr>
        <w:t>人。</w:t>
      </w:r>
    </w:p>
    <w:p w14:paraId="466070CB">
      <w:pPr>
        <w:keepNext/>
        <w:keepLines/>
        <w:kinsoku w:val="0"/>
        <w:wordWrap w:val="0"/>
        <w:snapToGrid w:val="0"/>
        <w:spacing w:line="360" w:lineRule="exact"/>
        <w:rPr>
          <w:rFonts w:hint="eastAsia" w:ascii="宋体" w:hAnsi="宋体" w:cs="宋体"/>
          <w:b/>
          <w:color w:val="auto"/>
          <w:sz w:val="24"/>
          <w:highlight w:val="none"/>
        </w:rPr>
      </w:pPr>
      <w:r>
        <w:rPr>
          <w:rFonts w:hint="eastAsia" w:ascii="宋体" w:hAnsi="宋体" w:cs="宋体"/>
          <w:color w:val="auto"/>
          <w:sz w:val="24"/>
          <w:highlight w:val="none"/>
        </w:rPr>
        <w:t>评标委员会将根据招标文件和有关规定，履行评标工作职责，并按照评标方法及评分标准，全面衡量各</w:t>
      </w:r>
      <w:r>
        <w:rPr>
          <w:rFonts w:hint="eastAsia" w:ascii="宋体" w:hAnsi="宋体" w:cs="宋体"/>
          <w:color w:val="auto"/>
          <w:sz w:val="24"/>
          <w:highlight w:val="none"/>
          <w:lang w:eastAsia="zh-CN"/>
        </w:rPr>
        <w:t>供应商</w:t>
      </w:r>
      <w:r>
        <w:rPr>
          <w:rFonts w:hint="eastAsia" w:ascii="宋体" w:hAnsi="宋体" w:cs="宋体"/>
          <w:color w:val="auto"/>
          <w:sz w:val="24"/>
          <w:highlight w:val="none"/>
        </w:rPr>
        <w:t>对招标文件的响应情况。对实质上响应招标文件的</w:t>
      </w:r>
      <w:r>
        <w:rPr>
          <w:rFonts w:hint="eastAsia" w:ascii="宋体" w:hAnsi="宋体" w:cs="宋体"/>
          <w:color w:val="auto"/>
          <w:sz w:val="24"/>
          <w:highlight w:val="none"/>
          <w:lang w:eastAsia="zh-CN"/>
        </w:rPr>
        <w:t>供应商</w:t>
      </w:r>
      <w:r>
        <w:rPr>
          <w:rFonts w:hint="eastAsia" w:ascii="宋体" w:hAnsi="宋体" w:cs="宋体"/>
          <w:color w:val="auto"/>
          <w:sz w:val="24"/>
          <w:highlight w:val="none"/>
        </w:rPr>
        <w:t>，按照评审因素的量化指标排出推荐中标的</w:t>
      </w:r>
      <w:r>
        <w:rPr>
          <w:rFonts w:hint="eastAsia" w:ascii="宋体" w:hAnsi="宋体" w:cs="宋体"/>
          <w:color w:val="auto"/>
          <w:sz w:val="24"/>
          <w:highlight w:val="none"/>
          <w:lang w:eastAsia="zh-CN"/>
        </w:rPr>
        <w:t>供应商</w:t>
      </w:r>
      <w:r>
        <w:rPr>
          <w:rFonts w:hint="eastAsia" w:ascii="宋体" w:hAnsi="宋体" w:cs="宋体"/>
          <w:color w:val="auto"/>
          <w:sz w:val="24"/>
          <w:highlight w:val="none"/>
        </w:rPr>
        <w:t>的先后顺序，并按顺序提出授标建议。</w:t>
      </w:r>
      <w:r>
        <w:rPr>
          <w:rFonts w:hint="eastAsia" w:ascii="宋体" w:hAnsi="宋体" w:cs="宋体"/>
          <w:b/>
          <w:color w:val="auto"/>
          <w:sz w:val="24"/>
          <w:highlight w:val="none"/>
        </w:rPr>
        <w:t>详见招标文件第四部分评标办法。</w:t>
      </w:r>
    </w:p>
    <w:p w14:paraId="5840A933">
      <w:pPr>
        <w:keepNext/>
        <w:keepLines/>
        <w:kinsoku w:val="0"/>
        <w:wordWrap w:val="0"/>
        <w:snapToGrid w:val="0"/>
        <w:spacing w:line="360" w:lineRule="exact"/>
        <w:jc w:val="center"/>
        <w:outlineLvl w:val="0"/>
        <w:rPr>
          <w:rFonts w:hint="eastAsia" w:ascii="宋体" w:hAnsi="宋体" w:cs="宋体"/>
          <w:b/>
          <w:color w:val="auto"/>
          <w:sz w:val="36"/>
          <w:szCs w:val="36"/>
          <w:highlight w:val="none"/>
        </w:rPr>
      </w:pPr>
      <w:bookmarkStart w:id="31" w:name="_Toc200566354"/>
    </w:p>
    <w:p w14:paraId="0D952C40">
      <w:pPr>
        <w:keepNext/>
        <w:keepLines/>
        <w:kinsoku w:val="0"/>
        <w:wordWrap w:val="0"/>
        <w:snapToGrid w:val="0"/>
        <w:spacing w:line="360" w:lineRule="auto"/>
        <w:jc w:val="center"/>
        <w:outlineLvl w:val="0"/>
        <w:rPr>
          <w:rFonts w:hint="eastAsia" w:ascii="宋体" w:hAnsi="宋体" w:cs="宋体"/>
          <w:b/>
          <w:color w:val="auto"/>
          <w:sz w:val="36"/>
          <w:szCs w:val="36"/>
          <w:highlight w:val="none"/>
        </w:rPr>
      </w:pPr>
      <w:r>
        <w:rPr>
          <w:rFonts w:hint="eastAsia" w:ascii="宋体" w:hAnsi="宋体" w:cs="宋体"/>
          <w:b/>
          <w:color w:val="auto"/>
          <w:sz w:val="36"/>
          <w:szCs w:val="36"/>
          <w:highlight w:val="none"/>
        </w:rPr>
        <w:t>六、定 标</w:t>
      </w:r>
      <w:bookmarkEnd w:id="31"/>
    </w:p>
    <w:p w14:paraId="3A2CC601">
      <w:pPr>
        <w:pStyle w:val="24"/>
        <w:keepNext/>
        <w:keepLines/>
        <w:kinsoku w:val="0"/>
        <w:wordWrap w:val="0"/>
        <w:snapToGrid w:val="0"/>
        <w:spacing w:line="360" w:lineRule="exact"/>
        <w:ind w:left="479" w:hanging="479" w:hangingChars="199"/>
        <w:rPr>
          <w:rFonts w:hint="eastAsia" w:cs="宋体"/>
          <w:b/>
          <w:color w:val="auto"/>
          <w:highlight w:val="none"/>
        </w:rPr>
      </w:pPr>
      <w:r>
        <w:rPr>
          <w:rFonts w:hint="eastAsia" w:cs="宋体"/>
          <w:b/>
          <w:color w:val="auto"/>
          <w:highlight w:val="none"/>
          <w:lang w:val="en-US" w:eastAsia="zh-CN"/>
        </w:rPr>
        <w:t>19</w:t>
      </w:r>
      <w:r>
        <w:rPr>
          <w:rFonts w:hint="eastAsia" w:cs="宋体"/>
          <w:b/>
          <w:color w:val="auto"/>
          <w:highlight w:val="none"/>
        </w:rPr>
        <w:t>.确定中标供应商</w:t>
      </w:r>
    </w:p>
    <w:p w14:paraId="00BAD971">
      <w:pPr>
        <w:pStyle w:val="161"/>
        <w:keepNext/>
        <w:keepLines/>
        <w:kinsoku w:val="0"/>
        <w:wordWrap w:val="0"/>
        <w:snapToGrid w:val="0"/>
        <w:spacing w:before="0" w:line="360" w:lineRule="exact"/>
        <w:ind w:firstLine="480"/>
        <w:rPr>
          <w:rFonts w:hint="eastAsia" w:ascii="宋体" w:hAnsi="宋体" w:cs="宋体"/>
          <w:b/>
          <w:color w:val="auto"/>
          <w:szCs w:val="24"/>
          <w:highlight w:val="none"/>
        </w:rPr>
      </w:pPr>
      <w:r>
        <w:rPr>
          <w:rFonts w:hint="eastAsia" w:ascii="宋体" w:hAnsi="宋体" w:cs="宋体"/>
          <w:color w:val="auto"/>
          <w:szCs w:val="24"/>
          <w:highlight w:val="none"/>
        </w:rPr>
        <w:t>本项目实行全流程电子化，评审报告送交、采购结果确定和结果公告均在线完成。为进一步提升采购结果确定效率，采购代理机构应当依法及时将评审报告在线送交采购人。采购单位应当自收到评审报告之日起5个工作日内在线确定中标或者成交供应商,中标、成交通知书和中标、成交结果公告应当在规定时间内同时发出。</w:t>
      </w:r>
    </w:p>
    <w:p w14:paraId="04700F16">
      <w:pPr>
        <w:pStyle w:val="161"/>
        <w:keepNext/>
        <w:keepLines/>
        <w:kinsoku w:val="0"/>
        <w:wordWrap w:val="0"/>
        <w:snapToGrid w:val="0"/>
        <w:spacing w:before="0" w:line="360" w:lineRule="exact"/>
        <w:ind w:firstLine="0" w:firstLineChars="0"/>
        <w:rPr>
          <w:rFonts w:hint="eastAsia" w:ascii="宋体" w:hAnsi="宋体" w:cs="宋体"/>
          <w:b/>
          <w:color w:val="auto"/>
          <w:szCs w:val="24"/>
          <w:highlight w:val="none"/>
        </w:rPr>
      </w:pPr>
      <w:r>
        <w:rPr>
          <w:rFonts w:hint="eastAsia" w:ascii="宋体" w:hAnsi="宋体" w:cs="宋体"/>
          <w:b/>
          <w:color w:val="auto"/>
          <w:szCs w:val="24"/>
          <w:highlight w:val="none"/>
        </w:rPr>
        <w:t>2</w:t>
      </w:r>
      <w:r>
        <w:rPr>
          <w:rFonts w:hint="eastAsia" w:ascii="宋体" w:hAnsi="宋体" w:cs="宋体"/>
          <w:b/>
          <w:color w:val="auto"/>
          <w:szCs w:val="24"/>
          <w:highlight w:val="none"/>
          <w:lang w:val="en-US" w:eastAsia="zh-CN"/>
        </w:rPr>
        <w:t>0</w:t>
      </w:r>
      <w:r>
        <w:rPr>
          <w:rFonts w:hint="eastAsia" w:ascii="宋体" w:hAnsi="宋体" w:cs="宋体"/>
          <w:b/>
          <w:color w:val="auto"/>
          <w:szCs w:val="24"/>
          <w:highlight w:val="none"/>
        </w:rPr>
        <w:t>.中标通知与中标结果公告</w:t>
      </w:r>
    </w:p>
    <w:p w14:paraId="4E761B0C">
      <w:pPr>
        <w:keepNext/>
        <w:keepLines/>
        <w:widowControl/>
        <w:shd w:val="clear" w:color="auto" w:fill="FFFFFF"/>
        <w:kinsoku w:val="0"/>
        <w:wordWrap w:val="0"/>
        <w:snapToGrid w:val="0"/>
        <w:spacing w:line="360" w:lineRule="exact"/>
        <w:ind w:firstLine="480"/>
        <w:jc w:val="left"/>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0</w:t>
      </w:r>
      <w:r>
        <w:rPr>
          <w:rFonts w:hint="eastAsia" w:ascii="宋体" w:hAnsi="宋体" w:cs="宋体"/>
          <w:color w:val="auto"/>
          <w:sz w:val="24"/>
          <w:highlight w:val="none"/>
        </w:rPr>
        <w:t>.1自</w:t>
      </w:r>
      <w:r>
        <w:rPr>
          <w:rFonts w:hint="eastAsia" w:ascii="宋体" w:hAnsi="宋体" w:cs="宋体"/>
          <w:color w:val="auto"/>
          <w:sz w:val="24"/>
          <w:highlight w:val="none"/>
          <w:lang w:eastAsia="zh-CN"/>
        </w:rPr>
        <w:t>中标供应商</w:t>
      </w:r>
      <w:r>
        <w:rPr>
          <w:rFonts w:hint="eastAsia" w:ascii="宋体" w:hAnsi="宋体" w:cs="宋体"/>
          <w:color w:val="auto"/>
          <w:sz w:val="24"/>
          <w:highlight w:val="none"/>
        </w:rPr>
        <w:t>确定之日起2个工作日内，采购代理机构通过电子交易平台向</w:t>
      </w:r>
      <w:r>
        <w:rPr>
          <w:rFonts w:hint="eastAsia" w:ascii="宋体" w:hAnsi="宋体" w:cs="宋体"/>
          <w:color w:val="auto"/>
          <w:sz w:val="24"/>
          <w:highlight w:val="none"/>
          <w:lang w:eastAsia="zh-CN"/>
        </w:rPr>
        <w:t>中标供应商</w:t>
      </w:r>
      <w:r>
        <w:rPr>
          <w:rFonts w:hint="eastAsia" w:ascii="宋体" w:hAnsi="宋体" w:cs="宋体"/>
          <w:color w:val="auto"/>
          <w:sz w:val="24"/>
          <w:highlight w:val="none"/>
        </w:rPr>
        <w:t>发出中标通知书，同时编制发布采购结果公告。采购代理机构也可以以纸质形式进行中标通知。</w:t>
      </w:r>
    </w:p>
    <w:p w14:paraId="4467DFD2">
      <w:pPr>
        <w:keepNext/>
        <w:keepLines/>
        <w:widowControl/>
        <w:shd w:val="clear" w:color="auto" w:fill="FFFFFF"/>
        <w:kinsoku w:val="0"/>
        <w:wordWrap w:val="0"/>
        <w:snapToGrid w:val="0"/>
        <w:spacing w:line="360" w:lineRule="exact"/>
        <w:ind w:firstLine="480"/>
        <w:jc w:val="left"/>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0</w:t>
      </w:r>
      <w:r>
        <w:rPr>
          <w:rFonts w:hint="eastAsia" w:ascii="宋体" w:hAnsi="宋体" w:cs="宋体"/>
          <w:color w:val="auto"/>
          <w:sz w:val="24"/>
          <w:highlight w:val="none"/>
        </w:rPr>
        <w:t>.2中标结果公告内容包括采购人及其委托的采购代理机构的名称、地址、联系方式，项目名称和项目编号，</w:t>
      </w:r>
      <w:r>
        <w:rPr>
          <w:rFonts w:hint="eastAsia" w:ascii="宋体" w:hAnsi="宋体" w:cs="宋体"/>
          <w:color w:val="auto"/>
          <w:sz w:val="24"/>
          <w:highlight w:val="none"/>
          <w:lang w:eastAsia="zh-CN"/>
        </w:rPr>
        <w:t>中标供应商</w:t>
      </w:r>
      <w:r>
        <w:rPr>
          <w:rFonts w:hint="eastAsia" w:ascii="宋体" w:hAnsi="宋体" w:cs="宋体"/>
          <w:color w:val="auto"/>
          <w:sz w:val="24"/>
          <w:highlight w:val="none"/>
        </w:rPr>
        <w:t>名称、地址和中标金额，主要中标标的的名称、规格型号、数量等。</w:t>
      </w:r>
    </w:p>
    <w:p w14:paraId="15BD1CCE">
      <w:pPr>
        <w:keepNext/>
        <w:keepLines/>
        <w:widowControl/>
        <w:shd w:val="clear" w:color="auto" w:fill="FFFFFF"/>
        <w:kinsoku w:val="0"/>
        <w:wordWrap w:val="0"/>
        <w:snapToGrid w:val="0"/>
        <w:spacing w:line="360" w:lineRule="exact"/>
        <w:ind w:firstLine="480"/>
        <w:jc w:val="left"/>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0</w:t>
      </w:r>
      <w:r>
        <w:rPr>
          <w:rFonts w:hint="eastAsia" w:ascii="宋体" w:hAnsi="宋体" w:cs="宋体"/>
          <w:color w:val="auto"/>
          <w:sz w:val="24"/>
          <w:highlight w:val="none"/>
        </w:rPr>
        <w:t>.3公告期限为1个工作日。</w:t>
      </w:r>
    </w:p>
    <w:p w14:paraId="7272BB21">
      <w:pPr>
        <w:keepNext/>
        <w:keepLines/>
        <w:kinsoku w:val="0"/>
        <w:wordWrap w:val="0"/>
        <w:snapToGrid w:val="0"/>
        <w:spacing w:line="360" w:lineRule="exact"/>
        <w:ind w:firstLine="482" w:firstLineChars="150"/>
        <w:jc w:val="center"/>
        <w:rPr>
          <w:rFonts w:hint="eastAsia" w:ascii="宋体" w:hAnsi="宋体" w:cs="宋体"/>
          <w:b/>
          <w:color w:val="auto"/>
          <w:sz w:val="32"/>
          <w:highlight w:val="none"/>
        </w:rPr>
      </w:pPr>
    </w:p>
    <w:p w14:paraId="0D3CB1A1">
      <w:pPr>
        <w:keepNext/>
        <w:keepLines/>
        <w:kinsoku w:val="0"/>
        <w:wordWrap w:val="0"/>
        <w:snapToGrid w:val="0"/>
        <w:spacing w:line="360" w:lineRule="auto"/>
        <w:ind w:firstLine="482" w:firstLineChars="150"/>
        <w:jc w:val="center"/>
        <w:rPr>
          <w:rFonts w:hint="eastAsia" w:ascii="宋体" w:hAnsi="宋体" w:cs="宋体"/>
          <w:b/>
          <w:color w:val="auto"/>
          <w:sz w:val="32"/>
          <w:highlight w:val="none"/>
        </w:rPr>
      </w:pPr>
      <w:r>
        <w:rPr>
          <w:rFonts w:hint="eastAsia" w:ascii="宋体" w:hAnsi="宋体" w:cs="宋体"/>
          <w:b/>
          <w:color w:val="auto"/>
          <w:sz w:val="32"/>
          <w:highlight w:val="none"/>
        </w:rPr>
        <w:t>七、合同授予</w:t>
      </w:r>
    </w:p>
    <w:p w14:paraId="50766CC0">
      <w:pPr>
        <w:pStyle w:val="24"/>
        <w:keepNext/>
        <w:keepLines/>
        <w:kinsoku w:val="0"/>
        <w:wordWrap w:val="0"/>
        <w:snapToGrid w:val="0"/>
        <w:spacing w:line="360" w:lineRule="exact"/>
        <w:ind w:left="479" w:hanging="479" w:hangingChars="199"/>
        <w:rPr>
          <w:rFonts w:hint="eastAsia" w:cs="宋体"/>
          <w:b/>
          <w:color w:val="auto"/>
          <w:highlight w:val="none"/>
        </w:rPr>
      </w:pPr>
      <w:r>
        <w:rPr>
          <w:rFonts w:hint="eastAsia" w:cs="宋体"/>
          <w:b/>
          <w:color w:val="auto"/>
          <w:highlight w:val="none"/>
        </w:rPr>
        <w:t>2</w:t>
      </w:r>
      <w:r>
        <w:rPr>
          <w:rFonts w:hint="eastAsia" w:cs="宋体"/>
          <w:b/>
          <w:color w:val="auto"/>
          <w:highlight w:val="none"/>
          <w:lang w:val="en-US" w:eastAsia="zh-CN"/>
        </w:rPr>
        <w:t>1</w:t>
      </w:r>
      <w:r>
        <w:rPr>
          <w:rFonts w:hint="eastAsia" w:cs="宋体"/>
          <w:b/>
          <w:color w:val="auto"/>
          <w:highlight w:val="none"/>
        </w:rPr>
        <w:t>.</w:t>
      </w:r>
      <w:r>
        <w:rPr>
          <w:rFonts w:hint="eastAsia" w:cs="宋体"/>
          <w:color w:val="auto"/>
          <w:highlight w:val="none"/>
        </w:rPr>
        <w:t>合同主要条款详见第五部分拟签订的合同文本。</w:t>
      </w:r>
    </w:p>
    <w:p w14:paraId="348D0D2B">
      <w:pPr>
        <w:pStyle w:val="24"/>
        <w:keepNext/>
        <w:keepLines/>
        <w:kinsoku w:val="0"/>
        <w:wordWrap w:val="0"/>
        <w:snapToGrid w:val="0"/>
        <w:spacing w:line="360" w:lineRule="exact"/>
        <w:ind w:left="479" w:hanging="479" w:hangingChars="199"/>
        <w:rPr>
          <w:rFonts w:hint="eastAsia" w:cs="宋体"/>
          <w:b/>
          <w:color w:val="auto"/>
          <w:highlight w:val="none"/>
        </w:rPr>
      </w:pPr>
      <w:r>
        <w:rPr>
          <w:rFonts w:hint="eastAsia" w:cs="宋体"/>
          <w:b/>
          <w:color w:val="auto"/>
          <w:highlight w:val="none"/>
        </w:rPr>
        <w:t>2</w:t>
      </w:r>
      <w:r>
        <w:rPr>
          <w:rFonts w:hint="eastAsia" w:cs="宋体"/>
          <w:b/>
          <w:color w:val="auto"/>
          <w:highlight w:val="none"/>
          <w:lang w:val="en-US" w:eastAsia="zh-CN"/>
        </w:rPr>
        <w:t>2</w:t>
      </w:r>
      <w:r>
        <w:rPr>
          <w:rFonts w:hint="eastAsia" w:cs="宋体"/>
          <w:b/>
          <w:color w:val="auto"/>
          <w:highlight w:val="none"/>
        </w:rPr>
        <w:t>.合同的签订</w:t>
      </w:r>
    </w:p>
    <w:p w14:paraId="63F325B7">
      <w:pPr>
        <w:keepNext/>
        <w:keepLines/>
        <w:widowControl/>
        <w:shd w:val="clear" w:color="auto" w:fill="FFFFFF"/>
        <w:kinsoku w:val="0"/>
        <w:wordWrap w:val="0"/>
        <w:snapToGrid w:val="0"/>
        <w:spacing w:line="360" w:lineRule="exact"/>
        <w:ind w:firstLine="480"/>
        <w:jc w:val="left"/>
        <w:rPr>
          <w:rFonts w:hint="eastAsia" w:ascii="宋体" w:hAnsi="宋体" w:cs="宋体"/>
          <w:color w:val="auto"/>
          <w:kern w:val="0"/>
          <w:sz w:val="24"/>
          <w:highlight w:val="none"/>
          <w:lang w:val="en-US" w:eastAsia="zh-CN"/>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.1</w:t>
      </w:r>
      <w:r>
        <w:rPr>
          <w:rFonts w:hint="eastAsia" w:ascii="宋体" w:hAnsi="宋体" w:cs="宋体"/>
          <w:color w:val="auto"/>
          <w:kern w:val="0"/>
          <w:sz w:val="24"/>
          <w:highlight w:val="none"/>
        </w:rPr>
        <w:t xml:space="preserve"> 采购人与</w:t>
      </w:r>
      <w:r>
        <w:rPr>
          <w:rFonts w:hint="eastAsia" w:ascii="宋体" w:hAnsi="宋体" w:cs="宋体"/>
          <w:color w:val="auto"/>
          <w:kern w:val="0"/>
          <w:sz w:val="24"/>
          <w:highlight w:val="none"/>
          <w:lang w:eastAsia="zh-CN"/>
        </w:rPr>
        <w:t>中标供应商</w:t>
      </w:r>
      <w:r>
        <w:rPr>
          <w:rFonts w:hint="eastAsia" w:ascii="宋体" w:hAnsi="宋体" w:cs="宋体"/>
          <w:color w:val="auto"/>
          <w:kern w:val="0"/>
          <w:sz w:val="24"/>
          <w:highlight w:val="none"/>
        </w:rPr>
        <w:t xml:space="preserve">应当通过电子交易平台在中标通知书发出之日起三十日内，按照招标文件确定的事项签订采购合同，并在签订之日起2个工作日内进行合同公告。 </w:t>
      </w:r>
      <w:r>
        <w:rPr>
          <w:rFonts w:hint="eastAsia" w:ascii="宋体" w:hAnsi="宋体" w:cs="宋体"/>
          <w:color w:val="auto"/>
          <w:kern w:val="0"/>
          <w:sz w:val="24"/>
          <w:highlight w:val="none"/>
          <w:lang w:val="en-US" w:eastAsia="zh-CN"/>
        </w:rPr>
        <w:t xml:space="preserve">   </w:t>
      </w:r>
    </w:p>
    <w:p w14:paraId="2B9067A5">
      <w:pPr>
        <w:keepNext/>
        <w:keepLines/>
        <w:widowControl/>
        <w:shd w:val="clear" w:color="auto" w:fill="FFFFFF"/>
        <w:kinsoku w:val="0"/>
        <w:wordWrap w:val="0"/>
        <w:snapToGrid w:val="0"/>
        <w:spacing w:line="360" w:lineRule="exact"/>
        <w:ind w:firstLine="480"/>
        <w:jc w:val="left"/>
        <w:rPr>
          <w:rFonts w:hint="eastAsia" w:ascii="宋体" w:hAnsi="宋体" w:cs="宋体"/>
          <w:color w:val="auto"/>
          <w:kern w:val="0"/>
          <w:sz w:val="24"/>
          <w:highlight w:val="none"/>
        </w:rPr>
      </w:pPr>
      <w:r>
        <w:rPr>
          <w:rFonts w:hint="eastAsia" w:ascii="宋体" w:hAnsi="宋体" w:cs="宋体"/>
          <w:color w:val="auto"/>
          <w:kern w:val="0"/>
          <w:sz w:val="24"/>
          <w:highlight w:val="none"/>
          <w:lang w:val="zh-CN"/>
        </w:rPr>
        <w:t>2</w:t>
      </w:r>
      <w:r>
        <w:rPr>
          <w:rFonts w:hint="eastAsia" w:ascii="宋体" w:hAnsi="宋体" w:cs="宋体"/>
          <w:color w:val="auto"/>
          <w:kern w:val="0"/>
          <w:sz w:val="24"/>
          <w:highlight w:val="none"/>
          <w:lang w:val="en-US" w:eastAsia="zh-CN"/>
        </w:rPr>
        <w:t>2</w:t>
      </w:r>
      <w:r>
        <w:rPr>
          <w:rFonts w:hint="eastAsia" w:ascii="宋体" w:hAnsi="宋体" w:cs="宋体"/>
          <w:color w:val="auto"/>
          <w:kern w:val="0"/>
          <w:sz w:val="24"/>
          <w:highlight w:val="none"/>
          <w:lang w:val="zh-CN"/>
        </w:rPr>
        <w:t>.2中标供应商按规定的日期、时间、地点，由法定代表人或其授权代表与采购人签订合同。</w:t>
      </w:r>
    </w:p>
    <w:p w14:paraId="125E83E7">
      <w:pPr>
        <w:pStyle w:val="161"/>
        <w:keepNext/>
        <w:keepLines/>
        <w:kinsoku w:val="0"/>
        <w:wordWrap w:val="0"/>
        <w:snapToGrid w:val="0"/>
        <w:spacing w:before="0" w:line="360" w:lineRule="exact"/>
        <w:ind w:firstLine="480"/>
        <w:rPr>
          <w:rFonts w:hint="eastAsia" w:ascii="宋体" w:hAnsi="宋体" w:cs="宋体"/>
          <w:color w:val="auto"/>
          <w:highlight w:val="none"/>
        </w:rPr>
      </w:pPr>
      <w:r>
        <w:rPr>
          <w:rFonts w:hint="eastAsia" w:ascii="宋体" w:hAnsi="宋体" w:cs="宋体"/>
          <w:color w:val="auto"/>
          <w:highlight w:val="none"/>
        </w:rPr>
        <w:t>2</w:t>
      </w:r>
      <w:r>
        <w:rPr>
          <w:rFonts w:hint="eastAsia" w:ascii="宋体" w:hAnsi="宋体" w:cs="宋体"/>
          <w:color w:val="auto"/>
          <w:highlight w:val="none"/>
          <w:lang w:val="en-US" w:eastAsia="zh-CN"/>
        </w:rPr>
        <w:t>2</w:t>
      </w:r>
      <w:r>
        <w:rPr>
          <w:rFonts w:hint="eastAsia" w:ascii="宋体" w:hAnsi="宋体" w:cs="宋体"/>
          <w:color w:val="auto"/>
          <w:highlight w:val="none"/>
        </w:rPr>
        <w:t>.3如签订合同并生效后，供应商无故拒绝或延期，除按照合同条款处理外，列入不良行为记录一次，并给予通报。</w:t>
      </w:r>
    </w:p>
    <w:p w14:paraId="60414FFB">
      <w:pPr>
        <w:pStyle w:val="161"/>
        <w:keepNext/>
        <w:keepLines/>
        <w:kinsoku w:val="0"/>
        <w:wordWrap w:val="0"/>
        <w:snapToGrid w:val="0"/>
        <w:spacing w:before="0" w:line="360" w:lineRule="exact"/>
        <w:ind w:firstLine="480"/>
        <w:rPr>
          <w:rFonts w:hint="eastAsia" w:ascii="宋体" w:hAnsi="宋体" w:cs="宋体"/>
          <w:color w:val="auto"/>
          <w:highlight w:val="none"/>
        </w:rPr>
      </w:pPr>
      <w:r>
        <w:rPr>
          <w:rFonts w:hint="eastAsia" w:ascii="宋体" w:hAnsi="宋体" w:cs="宋体"/>
          <w:color w:val="auto"/>
          <w:highlight w:val="none"/>
        </w:rPr>
        <w:t>2</w:t>
      </w:r>
      <w:r>
        <w:rPr>
          <w:rFonts w:hint="eastAsia" w:ascii="宋体" w:hAnsi="宋体" w:cs="宋体"/>
          <w:color w:val="auto"/>
          <w:highlight w:val="none"/>
          <w:lang w:val="en-US" w:eastAsia="zh-CN"/>
        </w:rPr>
        <w:t>2</w:t>
      </w:r>
      <w:r>
        <w:rPr>
          <w:rFonts w:hint="eastAsia" w:ascii="宋体" w:hAnsi="宋体" w:cs="宋体"/>
          <w:color w:val="auto"/>
          <w:highlight w:val="none"/>
        </w:rPr>
        <w:t>.4中标供应商拒绝与采购人签订合同的，则应重新开展采购活动。</w:t>
      </w:r>
    </w:p>
    <w:p w14:paraId="42784A2B">
      <w:pPr>
        <w:pStyle w:val="161"/>
        <w:keepNext/>
        <w:keepLines/>
        <w:kinsoku w:val="0"/>
        <w:wordWrap w:val="0"/>
        <w:snapToGrid w:val="0"/>
        <w:spacing w:before="0" w:line="360" w:lineRule="exact"/>
        <w:ind w:firstLine="480"/>
        <w:rPr>
          <w:rFonts w:hint="eastAsia" w:ascii="宋体" w:hAnsi="宋体" w:cs="宋体"/>
          <w:color w:val="auto"/>
          <w:highlight w:val="none"/>
        </w:rPr>
      </w:pPr>
      <w:r>
        <w:rPr>
          <w:rFonts w:hint="eastAsia" w:ascii="宋体" w:hAnsi="宋体" w:cs="宋体"/>
          <w:color w:val="auto"/>
          <w:highlight w:val="none"/>
        </w:rPr>
        <w:t>2</w:t>
      </w:r>
      <w:r>
        <w:rPr>
          <w:rFonts w:hint="eastAsia" w:ascii="宋体" w:hAnsi="宋体" w:cs="宋体"/>
          <w:color w:val="auto"/>
          <w:highlight w:val="none"/>
          <w:lang w:val="en-US" w:eastAsia="zh-CN"/>
        </w:rPr>
        <w:t>2</w:t>
      </w:r>
      <w:r>
        <w:rPr>
          <w:rFonts w:hint="eastAsia" w:ascii="宋体" w:hAnsi="宋体" w:cs="宋体"/>
          <w:color w:val="auto"/>
          <w:highlight w:val="none"/>
        </w:rPr>
        <w:t>.5采购合同由采购人与中标供应商根据招标文件、投标文件等内容签订。</w:t>
      </w:r>
    </w:p>
    <w:p w14:paraId="71C793B2">
      <w:pPr>
        <w:pStyle w:val="24"/>
        <w:keepNext/>
        <w:keepLines/>
        <w:kinsoku w:val="0"/>
        <w:wordWrap w:val="0"/>
        <w:snapToGrid w:val="0"/>
        <w:spacing w:line="360" w:lineRule="exact"/>
        <w:ind w:left="479" w:hanging="479" w:hangingChars="199"/>
        <w:rPr>
          <w:rFonts w:hint="eastAsia" w:cs="宋体"/>
          <w:b/>
          <w:color w:val="auto"/>
          <w:highlight w:val="none"/>
        </w:rPr>
      </w:pPr>
      <w:r>
        <w:rPr>
          <w:rFonts w:hint="eastAsia" w:cs="宋体"/>
          <w:b/>
          <w:color w:val="auto"/>
          <w:highlight w:val="none"/>
        </w:rPr>
        <w:t>2</w:t>
      </w:r>
      <w:r>
        <w:rPr>
          <w:rFonts w:hint="eastAsia" w:cs="宋体"/>
          <w:b/>
          <w:color w:val="auto"/>
          <w:highlight w:val="none"/>
          <w:lang w:val="en-US" w:eastAsia="zh-CN"/>
        </w:rPr>
        <w:t>3</w:t>
      </w:r>
      <w:r>
        <w:rPr>
          <w:rFonts w:hint="eastAsia" w:cs="宋体"/>
          <w:b/>
          <w:color w:val="auto"/>
          <w:highlight w:val="none"/>
        </w:rPr>
        <w:t>.履约保证金</w:t>
      </w:r>
    </w:p>
    <w:p w14:paraId="4D612E03">
      <w:pPr>
        <w:keepNext/>
        <w:keepLines/>
        <w:tabs>
          <w:tab w:val="left" w:pos="0"/>
        </w:tabs>
        <w:kinsoku w:val="0"/>
        <w:wordWrap w:val="0"/>
        <w:snapToGrid w:val="0"/>
        <w:spacing w:line="360" w:lineRule="exact"/>
        <w:ind w:firstLine="482"/>
        <w:rPr>
          <w:rFonts w:hint="eastAsia" w:ascii="宋体" w:hAnsi="宋体" w:cs="宋体"/>
          <w:color w:val="auto"/>
          <w:sz w:val="24"/>
          <w:highlight w:val="none"/>
        </w:rPr>
      </w:pPr>
      <w:r>
        <w:rPr>
          <w:rFonts w:hint="eastAsia" w:ascii="宋体" w:hAnsi="宋体" w:cs="宋体"/>
          <w:color w:val="auto"/>
          <w:kern w:val="0"/>
          <w:sz w:val="24"/>
          <w:highlight w:val="none"/>
        </w:rPr>
        <w:t>拟签订的合同文本要求中标供应商提交履约保证金的，供应商应当以支票、汇票、本票或者金融机构、担保机构出具的保函等非现金形式提交</w:t>
      </w:r>
      <w:r>
        <w:rPr>
          <w:rFonts w:hint="eastAsia" w:ascii="宋体" w:hAnsi="宋体" w:cs="宋体"/>
          <w:color w:val="auto"/>
          <w:sz w:val="24"/>
          <w:highlight w:val="none"/>
        </w:rPr>
        <w:t>。项目验收结束后应及时退还，延迟退还的，应当按照合同约定和法律规定承担相应的赔偿责任。</w:t>
      </w:r>
    </w:p>
    <w:p w14:paraId="2FCF9F72">
      <w:pPr>
        <w:pStyle w:val="3"/>
        <w:numPr>
          <w:ilvl w:val="255"/>
          <w:numId w:val="0"/>
        </w:numPr>
        <w:kinsoku w:val="0"/>
        <w:wordWrap w:val="0"/>
        <w:adjustRightInd w:val="0"/>
        <w:snapToGrid w:val="0"/>
        <w:spacing w:line="360" w:lineRule="exact"/>
        <w:rPr>
          <w:rFonts w:hint="eastAsia" w:ascii="宋体" w:hAnsi="宋体" w:cs="宋体"/>
          <w:b w:val="0"/>
          <w:color w:val="auto"/>
          <w:highlight w:val="none"/>
        </w:rPr>
      </w:pPr>
      <w:r>
        <w:rPr>
          <w:rFonts w:hint="eastAsia" w:ascii="宋体" w:hAnsi="宋体" w:eastAsia="宋体" w:cs="宋体"/>
          <w:bCs w:val="0"/>
          <w:color w:val="auto"/>
          <w:sz w:val="24"/>
          <w:szCs w:val="24"/>
          <w:highlight w:val="none"/>
          <w:lang w:val="en-US"/>
        </w:rPr>
        <w:t>2</w:t>
      </w:r>
      <w:r>
        <w:rPr>
          <w:rFonts w:hint="eastAsia" w:ascii="宋体" w:hAnsi="宋体" w:eastAsia="宋体" w:cs="宋体"/>
          <w:bCs w:val="0"/>
          <w:color w:val="auto"/>
          <w:sz w:val="24"/>
          <w:szCs w:val="24"/>
          <w:highlight w:val="none"/>
          <w:lang w:val="en-US" w:eastAsia="zh-CN"/>
        </w:rPr>
        <w:t>4</w:t>
      </w:r>
      <w:r>
        <w:rPr>
          <w:rFonts w:hint="eastAsia" w:ascii="宋体" w:hAnsi="宋体" w:eastAsia="宋体" w:cs="宋体"/>
          <w:bCs w:val="0"/>
          <w:color w:val="auto"/>
          <w:sz w:val="24"/>
          <w:szCs w:val="24"/>
          <w:highlight w:val="none"/>
          <w:lang w:val="en-US"/>
        </w:rPr>
        <w:t>.预付</w:t>
      </w:r>
      <w:r>
        <w:rPr>
          <w:rFonts w:hint="eastAsia" w:ascii="宋体" w:hAnsi="宋体" w:eastAsia="宋体" w:cs="宋体"/>
          <w:color w:val="auto"/>
          <w:sz w:val="24"/>
          <w:highlight w:val="none"/>
          <w:lang w:val="en-US"/>
        </w:rPr>
        <w:t>款：</w:t>
      </w:r>
    </w:p>
    <w:p w14:paraId="7602C79B">
      <w:pPr>
        <w:pStyle w:val="3"/>
        <w:numPr>
          <w:ilvl w:val="255"/>
          <w:numId w:val="0"/>
        </w:numPr>
        <w:kinsoku w:val="0"/>
        <w:wordWrap w:val="0"/>
        <w:adjustRightInd w:val="0"/>
        <w:snapToGrid w:val="0"/>
        <w:spacing w:line="360" w:lineRule="exact"/>
        <w:ind w:firstLine="482" w:firstLineChars="200"/>
        <w:rPr>
          <w:rFonts w:hint="eastAsia" w:ascii="宋体" w:hAnsi="宋体" w:cs="宋体"/>
          <w:b w:val="0"/>
          <w:color w:val="auto"/>
          <w:highlight w:val="none"/>
        </w:rPr>
      </w:pPr>
      <w:r>
        <w:rPr>
          <w:rFonts w:hint="eastAsia" w:ascii="宋体" w:hAnsi="宋体" w:eastAsia="宋体" w:cs="宋体"/>
          <w:color w:val="auto"/>
          <w:sz w:val="24"/>
          <w:highlight w:val="none"/>
          <w:lang w:val="en-US"/>
        </w:rPr>
        <w:t>详见合同条款。</w:t>
      </w:r>
    </w:p>
    <w:p w14:paraId="60B7A859">
      <w:pPr>
        <w:keepNext/>
        <w:keepLines/>
        <w:kinsoku w:val="0"/>
        <w:wordWrap w:val="0"/>
        <w:snapToGrid w:val="0"/>
        <w:spacing w:line="360" w:lineRule="exact"/>
        <w:ind w:firstLine="3357" w:firstLineChars="1045"/>
        <w:rPr>
          <w:rFonts w:hint="eastAsia" w:ascii="宋体" w:hAnsi="宋体" w:cs="宋体"/>
          <w:b/>
          <w:color w:val="auto"/>
          <w:sz w:val="32"/>
          <w:highlight w:val="none"/>
        </w:rPr>
      </w:pPr>
    </w:p>
    <w:p w14:paraId="2D17C605">
      <w:pPr>
        <w:keepNext/>
        <w:keepLines/>
        <w:kinsoku w:val="0"/>
        <w:wordWrap w:val="0"/>
        <w:snapToGrid w:val="0"/>
        <w:spacing w:line="360" w:lineRule="auto"/>
        <w:ind w:firstLine="3357" w:firstLineChars="1045"/>
        <w:rPr>
          <w:rFonts w:hint="eastAsia" w:ascii="宋体" w:hAnsi="宋体" w:cs="宋体"/>
          <w:b/>
          <w:color w:val="auto"/>
          <w:sz w:val="24"/>
          <w:highlight w:val="none"/>
        </w:rPr>
      </w:pPr>
      <w:r>
        <w:rPr>
          <w:rFonts w:hint="eastAsia" w:ascii="宋体" w:hAnsi="宋体" w:cs="宋体"/>
          <w:b/>
          <w:color w:val="auto"/>
          <w:sz w:val="32"/>
          <w:highlight w:val="none"/>
        </w:rPr>
        <w:t>八、电子交易活动的中止</w:t>
      </w:r>
    </w:p>
    <w:p w14:paraId="746F2647">
      <w:pPr>
        <w:pStyle w:val="161"/>
        <w:keepNext/>
        <w:keepLines/>
        <w:kinsoku w:val="0"/>
        <w:wordWrap w:val="0"/>
        <w:snapToGrid w:val="0"/>
        <w:spacing w:before="0" w:line="360" w:lineRule="exact"/>
        <w:ind w:firstLine="0" w:firstLineChars="0"/>
        <w:rPr>
          <w:rFonts w:hint="eastAsia" w:ascii="宋体" w:hAnsi="宋体" w:cs="宋体"/>
          <w:b/>
          <w:color w:val="auto"/>
          <w:szCs w:val="24"/>
          <w:highlight w:val="none"/>
        </w:rPr>
      </w:pPr>
      <w:r>
        <w:rPr>
          <w:rFonts w:hint="eastAsia" w:ascii="宋体" w:hAnsi="宋体" w:cs="宋体"/>
          <w:b/>
          <w:bCs/>
          <w:color w:val="auto"/>
          <w:highlight w:val="none"/>
        </w:rPr>
        <w:t>2</w:t>
      </w:r>
      <w:r>
        <w:rPr>
          <w:rFonts w:hint="eastAsia" w:ascii="宋体" w:hAnsi="宋体" w:cs="宋体"/>
          <w:b/>
          <w:bCs/>
          <w:color w:val="auto"/>
          <w:highlight w:val="none"/>
          <w:lang w:val="en-US" w:eastAsia="zh-CN"/>
        </w:rPr>
        <w:t>5</w:t>
      </w:r>
      <w:r>
        <w:rPr>
          <w:rFonts w:hint="eastAsia" w:ascii="宋体" w:hAnsi="宋体" w:cs="宋体"/>
          <w:b/>
          <w:color w:val="auto"/>
          <w:szCs w:val="24"/>
          <w:highlight w:val="none"/>
        </w:rPr>
        <w:t>.电子交易活动的中止。</w:t>
      </w:r>
    </w:p>
    <w:p w14:paraId="722D8773">
      <w:pPr>
        <w:keepNext/>
        <w:keepLines/>
        <w:tabs>
          <w:tab w:val="left" w:pos="0"/>
        </w:tabs>
        <w:kinsoku w:val="0"/>
        <w:wordWrap w:val="0"/>
        <w:snapToGrid w:val="0"/>
        <w:spacing w:line="360" w:lineRule="exact"/>
        <w:ind w:firstLine="482"/>
        <w:rPr>
          <w:rFonts w:hint="eastAsia" w:ascii="宋体" w:hAnsi="宋体" w:cs="宋体"/>
          <w:color w:val="auto"/>
          <w:kern w:val="0"/>
          <w:sz w:val="24"/>
          <w:highlight w:val="none"/>
        </w:rPr>
      </w:pPr>
      <w:r>
        <w:rPr>
          <w:rFonts w:hint="eastAsia" w:ascii="宋体" w:hAnsi="宋体" w:cs="宋体"/>
          <w:color w:val="auto"/>
          <w:kern w:val="0"/>
          <w:sz w:val="24"/>
          <w:highlight w:val="none"/>
        </w:rPr>
        <w:t>采购过程中出现以下情形，导致电子交易平台无法正常运行，或者无法保证电子交易的公平、公正和安全时，采购代理机构可中止电子交易活动：</w:t>
      </w:r>
    </w:p>
    <w:p w14:paraId="6AE4F8CA">
      <w:pPr>
        <w:pStyle w:val="161"/>
        <w:keepNext/>
        <w:keepLines/>
        <w:kinsoku w:val="0"/>
        <w:wordWrap w:val="0"/>
        <w:snapToGrid w:val="0"/>
        <w:spacing w:before="0" w:line="360" w:lineRule="exact"/>
        <w:ind w:firstLine="480"/>
        <w:rPr>
          <w:rFonts w:hint="eastAsia" w:ascii="宋体" w:hAnsi="宋体" w:cs="宋体"/>
          <w:color w:val="auto"/>
          <w:highlight w:val="none"/>
        </w:rPr>
      </w:pPr>
      <w:r>
        <w:rPr>
          <w:rFonts w:hint="eastAsia" w:ascii="宋体" w:hAnsi="宋体" w:cs="宋体"/>
          <w:color w:val="auto"/>
          <w:highlight w:val="none"/>
        </w:rPr>
        <w:t>2</w:t>
      </w:r>
      <w:r>
        <w:rPr>
          <w:rFonts w:hint="eastAsia" w:ascii="宋体" w:hAnsi="宋体" w:cs="宋体"/>
          <w:color w:val="auto"/>
          <w:highlight w:val="none"/>
          <w:lang w:val="en-US" w:eastAsia="zh-CN"/>
        </w:rPr>
        <w:t>5</w:t>
      </w:r>
      <w:r>
        <w:rPr>
          <w:rFonts w:hint="eastAsia" w:ascii="宋体" w:hAnsi="宋体" w:cs="宋体"/>
          <w:color w:val="auto"/>
          <w:highlight w:val="none"/>
        </w:rPr>
        <w:t xml:space="preserve">.1电子交易平台发生故障而无法登录访问的； </w:t>
      </w:r>
    </w:p>
    <w:p w14:paraId="65E3D546">
      <w:pPr>
        <w:pStyle w:val="161"/>
        <w:keepNext/>
        <w:keepLines/>
        <w:kinsoku w:val="0"/>
        <w:wordWrap w:val="0"/>
        <w:snapToGrid w:val="0"/>
        <w:spacing w:before="0" w:line="360" w:lineRule="exact"/>
        <w:ind w:firstLine="480"/>
        <w:rPr>
          <w:rFonts w:hint="eastAsia" w:ascii="宋体" w:hAnsi="宋体" w:cs="宋体"/>
          <w:color w:val="auto"/>
          <w:highlight w:val="none"/>
        </w:rPr>
      </w:pPr>
      <w:r>
        <w:rPr>
          <w:rFonts w:hint="eastAsia" w:ascii="宋体" w:hAnsi="宋体" w:cs="宋体"/>
          <w:color w:val="auto"/>
          <w:highlight w:val="none"/>
        </w:rPr>
        <w:t>2</w:t>
      </w:r>
      <w:r>
        <w:rPr>
          <w:rFonts w:hint="eastAsia" w:ascii="宋体" w:hAnsi="宋体" w:cs="宋体"/>
          <w:color w:val="auto"/>
          <w:highlight w:val="none"/>
          <w:lang w:val="en-US" w:eastAsia="zh-CN"/>
        </w:rPr>
        <w:t>5</w:t>
      </w:r>
      <w:r>
        <w:rPr>
          <w:rFonts w:hint="eastAsia" w:ascii="宋体" w:hAnsi="宋体" w:cs="宋体"/>
          <w:color w:val="auto"/>
          <w:highlight w:val="none"/>
        </w:rPr>
        <w:t>.2电子交易平台应用或数据库出现错误，不能进行正常操作的；</w:t>
      </w:r>
    </w:p>
    <w:p w14:paraId="132F726A">
      <w:pPr>
        <w:pStyle w:val="161"/>
        <w:keepNext/>
        <w:keepLines/>
        <w:kinsoku w:val="0"/>
        <w:wordWrap w:val="0"/>
        <w:snapToGrid w:val="0"/>
        <w:spacing w:before="0" w:line="360" w:lineRule="exact"/>
        <w:ind w:firstLine="480"/>
        <w:rPr>
          <w:rFonts w:hint="eastAsia" w:ascii="宋体" w:hAnsi="宋体" w:cs="宋体"/>
          <w:color w:val="auto"/>
          <w:highlight w:val="none"/>
        </w:rPr>
      </w:pPr>
      <w:r>
        <w:rPr>
          <w:rFonts w:hint="eastAsia" w:ascii="宋体" w:hAnsi="宋体" w:cs="宋体"/>
          <w:color w:val="auto"/>
          <w:highlight w:val="none"/>
        </w:rPr>
        <w:t>2</w:t>
      </w:r>
      <w:r>
        <w:rPr>
          <w:rFonts w:hint="eastAsia" w:ascii="宋体" w:hAnsi="宋体" w:cs="宋体"/>
          <w:color w:val="auto"/>
          <w:highlight w:val="none"/>
          <w:lang w:val="en-US" w:eastAsia="zh-CN"/>
        </w:rPr>
        <w:t>5</w:t>
      </w:r>
      <w:r>
        <w:rPr>
          <w:rFonts w:hint="eastAsia" w:ascii="宋体" w:hAnsi="宋体" w:cs="宋体"/>
          <w:color w:val="auto"/>
          <w:highlight w:val="none"/>
        </w:rPr>
        <w:t>.3电子交易平台发现严重安全漏洞，有潜在泄密危险的；</w:t>
      </w:r>
    </w:p>
    <w:p w14:paraId="6604087D">
      <w:pPr>
        <w:pStyle w:val="161"/>
        <w:keepNext/>
        <w:keepLines/>
        <w:kinsoku w:val="0"/>
        <w:wordWrap w:val="0"/>
        <w:snapToGrid w:val="0"/>
        <w:spacing w:before="0" w:line="360" w:lineRule="exact"/>
        <w:ind w:firstLine="480"/>
        <w:rPr>
          <w:rFonts w:hint="eastAsia" w:ascii="宋体" w:hAnsi="宋体" w:cs="宋体"/>
          <w:color w:val="auto"/>
          <w:highlight w:val="none"/>
        </w:rPr>
      </w:pPr>
      <w:r>
        <w:rPr>
          <w:rFonts w:hint="eastAsia" w:ascii="宋体" w:hAnsi="宋体" w:cs="宋体"/>
          <w:color w:val="auto"/>
          <w:highlight w:val="none"/>
        </w:rPr>
        <w:t>2</w:t>
      </w:r>
      <w:r>
        <w:rPr>
          <w:rFonts w:hint="eastAsia" w:ascii="宋体" w:hAnsi="宋体" w:cs="宋体"/>
          <w:color w:val="auto"/>
          <w:highlight w:val="none"/>
          <w:lang w:val="en-US" w:eastAsia="zh-CN"/>
        </w:rPr>
        <w:t>5</w:t>
      </w:r>
      <w:r>
        <w:rPr>
          <w:rFonts w:hint="eastAsia" w:ascii="宋体" w:hAnsi="宋体" w:cs="宋体"/>
          <w:color w:val="auto"/>
          <w:highlight w:val="none"/>
        </w:rPr>
        <w:t xml:space="preserve">.4病毒发作导致不能进行正常操作的； </w:t>
      </w:r>
    </w:p>
    <w:p w14:paraId="75203D72">
      <w:pPr>
        <w:pStyle w:val="161"/>
        <w:keepNext/>
        <w:keepLines/>
        <w:kinsoku w:val="0"/>
        <w:wordWrap w:val="0"/>
        <w:snapToGrid w:val="0"/>
        <w:spacing w:before="0" w:line="360" w:lineRule="exact"/>
        <w:ind w:firstLine="480"/>
        <w:rPr>
          <w:rFonts w:hint="eastAsia" w:ascii="宋体" w:hAnsi="宋体" w:cs="宋体"/>
          <w:color w:val="auto"/>
          <w:highlight w:val="none"/>
        </w:rPr>
      </w:pPr>
      <w:r>
        <w:rPr>
          <w:rFonts w:hint="eastAsia" w:ascii="宋体" w:hAnsi="宋体" w:cs="宋体"/>
          <w:color w:val="auto"/>
          <w:highlight w:val="none"/>
        </w:rPr>
        <w:t>2</w:t>
      </w:r>
      <w:r>
        <w:rPr>
          <w:rFonts w:hint="eastAsia" w:ascii="宋体" w:hAnsi="宋体" w:cs="宋体"/>
          <w:color w:val="auto"/>
          <w:highlight w:val="none"/>
          <w:lang w:val="en-US" w:eastAsia="zh-CN"/>
        </w:rPr>
        <w:t>5</w:t>
      </w:r>
      <w:r>
        <w:rPr>
          <w:rFonts w:hint="eastAsia" w:ascii="宋体" w:hAnsi="宋体" w:cs="宋体"/>
          <w:color w:val="auto"/>
          <w:highlight w:val="none"/>
        </w:rPr>
        <w:t>.5其他无法保证电子交易的公平、公正和安全的情况。</w:t>
      </w:r>
    </w:p>
    <w:p w14:paraId="73318F9A">
      <w:pPr>
        <w:keepNext/>
        <w:keepLines/>
        <w:tabs>
          <w:tab w:val="left" w:pos="0"/>
        </w:tabs>
        <w:kinsoku w:val="0"/>
        <w:wordWrap w:val="0"/>
        <w:snapToGrid w:val="0"/>
        <w:spacing w:line="360" w:lineRule="exact"/>
        <w:rPr>
          <w:rFonts w:hint="eastAsia" w:ascii="宋体" w:hAnsi="宋体" w:cs="宋体"/>
          <w:color w:val="auto"/>
          <w:kern w:val="0"/>
          <w:sz w:val="24"/>
          <w:highlight w:val="none"/>
        </w:rPr>
      </w:pPr>
      <w:r>
        <w:rPr>
          <w:rFonts w:hint="eastAsia" w:ascii="宋体" w:hAnsi="宋体" w:eastAsia="宋体" w:cs="宋体"/>
          <w:b/>
          <w:color w:val="auto"/>
          <w:kern w:val="2"/>
          <w:sz w:val="24"/>
          <w:szCs w:val="24"/>
          <w:highlight w:val="none"/>
          <w:lang w:val="en-US" w:eastAsia="zh-CN" w:bidi="ar-SA"/>
        </w:rPr>
        <w:t>26.</w:t>
      </w:r>
      <w:r>
        <w:rPr>
          <w:rFonts w:hint="eastAsia" w:ascii="宋体" w:hAnsi="宋体" w:cs="宋体"/>
          <w:color w:val="auto"/>
          <w:kern w:val="0"/>
          <w:sz w:val="24"/>
          <w:highlight w:val="none"/>
        </w:rPr>
        <w:t>出现以上情形，不影响采购公平、公正性的，采购组织机构可以待上述情形消除后继续组织电子交易活动，也可以决定某些环节以纸质形式进行；影响或可能影响采购公平、公正性的，应当重新采购。</w:t>
      </w:r>
    </w:p>
    <w:p w14:paraId="1B356C13">
      <w:pPr>
        <w:keepNext/>
        <w:keepLines/>
        <w:kinsoku w:val="0"/>
        <w:wordWrap w:val="0"/>
        <w:snapToGrid w:val="0"/>
        <w:spacing w:line="360" w:lineRule="exact"/>
        <w:ind w:firstLine="482" w:firstLineChars="150"/>
        <w:jc w:val="center"/>
        <w:rPr>
          <w:rFonts w:hint="eastAsia" w:ascii="宋体" w:hAnsi="宋体" w:cs="宋体"/>
          <w:b/>
          <w:color w:val="auto"/>
          <w:sz w:val="32"/>
          <w:highlight w:val="none"/>
        </w:rPr>
      </w:pPr>
    </w:p>
    <w:p w14:paraId="321BCB19">
      <w:pPr>
        <w:keepNext/>
        <w:keepLines/>
        <w:kinsoku w:val="0"/>
        <w:wordWrap w:val="0"/>
        <w:snapToGrid w:val="0"/>
        <w:spacing w:line="360" w:lineRule="auto"/>
        <w:ind w:firstLine="482" w:firstLineChars="150"/>
        <w:jc w:val="center"/>
        <w:rPr>
          <w:rFonts w:hint="eastAsia" w:ascii="宋体" w:hAnsi="宋体" w:cs="宋体"/>
          <w:b/>
          <w:color w:val="auto"/>
          <w:sz w:val="32"/>
          <w:highlight w:val="none"/>
        </w:rPr>
      </w:pPr>
      <w:r>
        <w:rPr>
          <w:rFonts w:hint="eastAsia" w:ascii="宋体" w:hAnsi="宋体" w:cs="宋体"/>
          <w:b/>
          <w:color w:val="auto"/>
          <w:sz w:val="32"/>
          <w:highlight w:val="none"/>
        </w:rPr>
        <w:t>九、验收</w:t>
      </w:r>
    </w:p>
    <w:p w14:paraId="39D961EA">
      <w:pPr>
        <w:pStyle w:val="24"/>
        <w:keepNext/>
        <w:keepLines/>
        <w:kinsoku w:val="0"/>
        <w:wordWrap w:val="0"/>
        <w:snapToGrid w:val="0"/>
        <w:spacing w:line="360" w:lineRule="exact"/>
        <w:ind w:firstLine="0" w:firstLineChars="0"/>
        <w:rPr>
          <w:rFonts w:hint="eastAsia" w:cs="宋体"/>
          <w:b/>
          <w:color w:val="auto"/>
          <w:highlight w:val="none"/>
        </w:rPr>
      </w:pPr>
      <w:r>
        <w:rPr>
          <w:rFonts w:hint="eastAsia" w:cs="宋体"/>
          <w:b/>
          <w:color w:val="auto"/>
          <w:highlight w:val="none"/>
          <w:lang w:val="en-US" w:eastAsia="zh-CN"/>
        </w:rPr>
        <w:t>27</w:t>
      </w:r>
      <w:r>
        <w:rPr>
          <w:rFonts w:hint="eastAsia" w:cs="宋体"/>
          <w:b/>
          <w:color w:val="auto"/>
          <w:highlight w:val="none"/>
        </w:rPr>
        <w:t>.验收</w:t>
      </w:r>
    </w:p>
    <w:p w14:paraId="04AFBE0D">
      <w:pPr>
        <w:keepNext/>
        <w:keepLines/>
        <w:tabs>
          <w:tab w:val="left" w:pos="0"/>
        </w:tabs>
        <w:kinsoku w:val="0"/>
        <w:wordWrap w:val="0"/>
        <w:snapToGrid w:val="0"/>
        <w:spacing w:line="360" w:lineRule="exact"/>
        <w:ind w:firstLine="480"/>
        <w:rPr>
          <w:rFonts w:hint="eastAsia" w:ascii="宋体" w:hAnsi="宋体" w:cs="宋体"/>
          <w:color w:val="auto"/>
          <w:kern w:val="0"/>
          <w:sz w:val="24"/>
          <w:highlight w:val="none"/>
        </w:rPr>
      </w:pPr>
      <w:r>
        <w:rPr>
          <w:rFonts w:hint="eastAsia" w:ascii="宋体" w:hAnsi="宋体" w:cs="宋体"/>
          <w:color w:val="auto"/>
          <w:kern w:val="0"/>
          <w:sz w:val="24"/>
          <w:highlight w:val="none"/>
          <w:lang w:val="en-US" w:eastAsia="zh-CN"/>
        </w:rPr>
        <w:t>27</w:t>
      </w:r>
      <w:r>
        <w:rPr>
          <w:rFonts w:hint="eastAsia" w:ascii="宋体" w:hAnsi="宋体" w:cs="宋体"/>
          <w:color w:val="auto"/>
          <w:kern w:val="0"/>
          <w:sz w:val="24"/>
          <w:highlight w:val="none"/>
        </w:rPr>
        <w:t>.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32FC6ABA">
      <w:pPr>
        <w:keepNext/>
        <w:keepLines/>
        <w:tabs>
          <w:tab w:val="left" w:pos="0"/>
        </w:tabs>
        <w:kinsoku w:val="0"/>
        <w:wordWrap w:val="0"/>
        <w:snapToGrid w:val="0"/>
        <w:spacing w:line="360" w:lineRule="exact"/>
        <w:ind w:firstLine="480"/>
        <w:rPr>
          <w:rFonts w:hint="eastAsia" w:ascii="宋体" w:hAnsi="宋体" w:cs="宋体"/>
          <w:color w:val="auto"/>
          <w:kern w:val="0"/>
          <w:sz w:val="24"/>
          <w:highlight w:val="none"/>
        </w:rPr>
      </w:pPr>
      <w:r>
        <w:rPr>
          <w:rFonts w:hint="eastAsia" w:ascii="宋体" w:hAnsi="宋体" w:cs="宋体"/>
          <w:color w:val="auto"/>
          <w:kern w:val="0"/>
          <w:sz w:val="24"/>
          <w:highlight w:val="none"/>
          <w:lang w:val="en-US" w:eastAsia="zh-CN"/>
        </w:rPr>
        <w:t>27</w:t>
      </w:r>
      <w:r>
        <w:rPr>
          <w:rFonts w:hint="eastAsia" w:ascii="宋体" w:hAnsi="宋体" w:cs="宋体"/>
          <w:color w:val="auto"/>
          <w:kern w:val="0"/>
          <w:sz w:val="24"/>
          <w:highlight w:val="none"/>
        </w:rPr>
        <w:t>.2采购人可以邀请参加本项目的其他</w:t>
      </w:r>
      <w:r>
        <w:rPr>
          <w:rFonts w:hint="eastAsia" w:ascii="宋体" w:hAnsi="宋体" w:cs="宋体"/>
          <w:color w:val="auto"/>
          <w:kern w:val="0"/>
          <w:sz w:val="24"/>
          <w:highlight w:val="none"/>
          <w:lang w:eastAsia="zh-CN"/>
        </w:rPr>
        <w:t>供应商</w:t>
      </w:r>
      <w:r>
        <w:rPr>
          <w:rFonts w:hint="eastAsia" w:ascii="宋体" w:hAnsi="宋体" w:cs="宋体"/>
          <w:color w:val="auto"/>
          <w:kern w:val="0"/>
          <w:sz w:val="24"/>
          <w:highlight w:val="none"/>
        </w:rPr>
        <w:t>或者第三方机构参与验收。参与验收的</w:t>
      </w:r>
      <w:r>
        <w:rPr>
          <w:rFonts w:hint="eastAsia" w:ascii="宋体" w:hAnsi="宋体" w:cs="宋体"/>
          <w:color w:val="auto"/>
          <w:kern w:val="0"/>
          <w:sz w:val="24"/>
          <w:highlight w:val="none"/>
          <w:lang w:eastAsia="zh-CN"/>
        </w:rPr>
        <w:t>供应商</w:t>
      </w:r>
      <w:r>
        <w:rPr>
          <w:rFonts w:hint="eastAsia" w:ascii="宋体" w:hAnsi="宋体" w:cs="宋体"/>
          <w:color w:val="auto"/>
          <w:kern w:val="0"/>
          <w:sz w:val="24"/>
          <w:highlight w:val="none"/>
        </w:rPr>
        <w:t>或者第三方机构的意见作为验收书的参考资料一并存档。</w:t>
      </w:r>
    </w:p>
    <w:p w14:paraId="27C3DC66">
      <w:pPr>
        <w:keepNext/>
        <w:keepLines/>
        <w:tabs>
          <w:tab w:val="left" w:pos="0"/>
        </w:tabs>
        <w:kinsoku w:val="0"/>
        <w:wordWrap w:val="0"/>
        <w:snapToGrid w:val="0"/>
        <w:spacing w:line="360" w:lineRule="exact"/>
        <w:ind w:firstLine="480"/>
        <w:rPr>
          <w:rFonts w:hint="eastAsia" w:ascii="宋体" w:hAnsi="宋体" w:cs="宋体"/>
          <w:color w:val="auto"/>
          <w:sz w:val="24"/>
          <w:highlight w:val="none"/>
        </w:rPr>
      </w:pPr>
      <w:r>
        <w:rPr>
          <w:rFonts w:hint="eastAsia" w:ascii="宋体" w:hAnsi="宋体" w:cs="宋体"/>
          <w:color w:val="auto"/>
          <w:kern w:val="0"/>
          <w:sz w:val="24"/>
          <w:highlight w:val="none"/>
          <w:lang w:val="en-US" w:eastAsia="zh-CN"/>
        </w:rPr>
        <w:t>27</w:t>
      </w:r>
      <w:r>
        <w:rPr>
          <w:rFonts w:hint="eastAsia" w:ascii="宋体" w:hAnsi="宋体" w:cs="宋体"/>
          <w:color w:val="auto"/>
          <w:kern w:val="0"/>
          <w:sz w:val="24"/>
          <w:highlight w:val="none"/>
        </w:rPr>
        <w:t>.3严格按照采购合同开展履约验收。采购人成立验收小组，按照采购合同的约定对供应商履约情况进行验收。验收时，按照采购合同的约定对每一项技术、服务、安全标准的履约情况进行确认。验收结束后，应当出具验收书（或考核反馈表），列明各项标准的验收情况及项目总体评价，由验收双方共同签署。验收结果与采购合同约定的资金支付及履约保证金返还条件挂钩。履约验收的各项资料应当存档备查。</w:t>
      </w:r>
    </w:p>
    <w:p w14:paraId="4D730CE4">
      <w:pPr>
        <w:keepNext/>
        <w:keepLines/>
        <w:tabs>
          <w:tab w:val="left" w:pos="0"/>
        </w:tabs>
        <w:kinsoku w:val="0"/>
        <w:wordWrap w:val="0"/>
        <w:snapToGrid w:val="0"/>
        <w:spacing w:line="360" w:lineRule="exact"/>
        <w:ind w:firstLine="480"/>
        <w:rPr>
          <w:rFonts w:hint="eastAsia" w:ascii="宋体" w:hAnsi="宋体" w:cs="宋体"/>
          <w:color w:val="auto"/>
          <w:sz w:val="18"/>
          <w:szCs w:val="18"/>
          <w:highlight w:val="none"/>
        </w:rPr>
      </w:pPr>
      <w:r>
        <w:rPr>
          <w:rFonts w:hint="eastAsia" w:ascii="宋体" w:hAnsi="宋体" w:cs="宋体"/>
          <w:color w:val="auto"/>
          <w:kern w:val="0"/>
          <w:sz w:val="24"/>
          <w:highlight w:val="none"/>
          <w:lang w:val="en-US" w:eastAsia="zh-CN"/>
        </w:rPr>
        <w:t>27</w:t>
      </w:r>
      <w:r>
        <w:rPr>
          <w:rFonts w:hint="eastAsia" w:ascii="宋体" w:hAnsi="宋体" w:cs="宋体"/>
          <w:color w:val="auto"/>
          <w:kern w:val="0"/>
          <w:sz w:val="24"/>
          <w:highlight w:val="none"/>
        </w:rPr>
        <w:t>.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监管部门。</w:t>
      </w:r>
    </w:p>
    <w:bookmarkEnd w:id="30"/>
    <w:p w14:paraId="369EFAA4">
      <w:pPr>
        <w:keepNext/>
        <w:keepLines/>
        <w:tabs>
          <w:tab w:val="left" w:pos="0"/>
        </w:tabs>
        <w:kinsoku w:val="0"/>
        <w:wordWrap w:val="0"/>
        <w:snapToGrid w:val="0"/>
        <w:spacing w:line="360" w:lineRule="exact"/>
        <w:ind w:firstLine="480"/>
        <w:rPr>
          <w:rFonts w:hint="eastAsia" w:ascii="宋体" w:hAnsi="宋体" w:cs="宋体"/>
          <w:color w:val="auto"/>
          <w:kern w:val="0"/>
          <w:sz w:val="24"/>
          <w:highlight w:val="none"/>
        </w:rPr>
        <w:sectPr>
          <w:pgSz w:w="11906" w:h="16838"/>
          <w:pgMar w:top="680" w:right="1418" w:bottom="468" w:left="1418" w:header="851" w:footer="992" w:gutter="0"/>
          <w:pgBorders>
            <w:top w:val="none" w:sz="0" w:space="0"/>
            <w:left w:val="none" w:sz="0" w:space="0"/>
            <w:bottom w:val="none" w:sz="0" w:space="0"/>
            <w:right w:val="none" w:sz="0" w:space="0"/>
          </w:pgBorders>
          <w:cols w:space="720" w:num="1"/>
          <w:titlePg/>
          <w:docGrid w:linePitch="312" w:charSpace="0"/>
        </w:sectPr>
      </w:pPr>
      <w:bookmarkStart w:id="32" w:name="_Hlt75236011"/>
      <w:bookmarkEnd w:id="32"/>
      <w:bookmarkStart w:id="33" w:name="_Hlt68072990"/>
      <w:bookmarkEnd w:id="33"/>
      <w:bookmarkStart w:id="34" w:name="_Hlt68403820"/>
      <w:bookmarkEnd w:id="34"/>
      <w:bookmarkStart w:id="35" w:name="_Hlt74714665"/>
      <w:bookmarkEnd w:id="35"/>
      <w:bookmarkStart w:id="36" w:name="_Hlt68073093"/>
      <w:bookmarkEnd w:id="36"/>
      <w:bookmarkStart w:id="37" w:name="_Hlt68057669"/>
      <w:bookmarkEnd w:id="37"/>
      <w:bookmarkStart w:id="38" w:name="_Hlt74707468"/>
      <w:bookmarkEnd w:id="38"/>
      <w:bookmarkStart w:id="39" w:name="_Hlt74729768"/>
      <w:bookmarkEnd w:id="39"/>
      <w:bookmarkStart w:id="40" w:name="_Hlt75236101"/>
      <w:bookmarkEnd w:id="40"/>
      <w:bookmarkStart w:id="41" w:name="_Hlt75236290"/>
      <w:bookmarkEnd w:id="41"/>
      <w:bookmarkStart w:id="42" w:name="_Hlt74730295"/>
      <w:bookmarkEnd w:id="42"/>
      <w:bookmarkStart w:id="43" w:name="_Hlt68072998"/>
      <w:bookmarkEnd w:id="43"/>
    </w:p>
    <w:bookmarkEnd w:id="24"/>
    <w:bookmarkEnd w:id="25"/>
    <w:p w14:paraId="1A603AD1">
      <w:pPr>
        <w:snapToGrid w:val="0"/>
        <w:spacing w:line="360" w:lineRule="auto"/>
        <w:jc w:val="center"/>
        <w:outlineLvl w:val="0"/>
        <w:rPr>
          <w:rFonts w:hint="eastAsia" w:ascii="宋体" w:hAnsi="宋体" w:cs="宋体"/>
          <w:b/>
          <w:color w:val="auto"/>
          <w:sz w:val="36"/>
          <w:szCs w:val="36"/>
          <w:highlight w:val="none"/>
        </w:rPr>
      </w:pPr>
      <w:bookmarkStart w:id="44" w:name="_Toc200566355"/>
      <w:bookmarkStart w:id="45" w:name="第四部分"/>
      <w:r>
        <w:rPr>
          <w:rFonts w:hint="eastAsia" w:ascii="宋体" w:hAnsi="宋体" w:cs="宋体"/>
          <w:b/>
          <w:color w:val="auto"/>
          <w:sz w:val="36"/>
          <w:szCs w:val="36"/>
          <w:highlight w:val="none"/>
        </w:rPr>
        <w:t>第三部分   采购需求</w:t>
      </w:r>
      <w:bookmarkEnd w:id="44"/>
    </w:p>
    <w:p w14:paraId="5B15401A">
      <w:pPr>
        <w:spacing w:line="360" w:lineRule="exact"/>
        <w:rPr>
          <w:rFonts w:hint="eastAsia" w:ascii="宋体" w:hAnsi="宋体" w:cs="仿宋"/>
          <w:b/>
          <w:color w:val="auto"/>
          <w:sz w:val="24"/>
          <w:highlight w:val="none"/>
        </w:rPr>
      </w:pPr>
      <w:bookmarkStart w:id="46" w:name="_Hlk99005394"/>
      <w:r>
        <w:rPr>
          <w:rFonts w:hint="eastAsia" w:ascii="宋体" w:hAnsi="宋体" w:cs="仿宋"/>
          <w:b/>
          <w:color w:val="auto"/>
          <w:sz w:val="24"/>
          <w:highlight w:val="none"/>
        </w:rPr>
        <w:t>一、采购清单及技术参数等要求</w:t>
      </w:r>
    </w:p>
    <w:p w14:paraId="676B6EA2">
      <w:pPr>
        <w:spacing w:line="360" w:lineRule="exact"/>
        <w:rPr>
          <w:rFonts w:hint="eastAsia" w:ascii="宋体" w:hAnsi="宋体" w:cs="仿宋"/>
          <w:b/>
          <w:color w:val="auto"/>
          <w:sz w:val="24"/>
          <w:highlight w:val="none"/>
        </w:rPr>
      </w:pPr>
      <w:r>
        <w:rPr>
          <w:rFonts w:hint="eastAsia" w:ascii="宋体" w:hAnsi="宋体" w:cs="宋体"/>
          <w:b/>
          <w:bCs/>
          <w:color w:val="auto"/>
          <w:sz w:val="24"/>
          <w:highlight w:val="none"/>
        </w:rPr>
        <w:t>（一）采购清单（标‘●’为核心产品）</w:t>
      </w:r>
    </w:p>
    <w:tbl>
      <w:tblPr>
        <w:tblStyle w:val="62"/>
        <w:tblW w:w="0" w:type="auto"/>
        <w:tblInd w:w="-187" w:type="dxa"/>
        <w:tblLayout w:type="autofit"/>
        <w:tblCellMar>
          <w:top w:w="0" w:type="dxa"/>
          <w:left w:w="108" w:type="dxa"/>
          <w:bottom w:w="0" w:type="dxa"/>
          <w:right w:w="108" w:type="dxa"/>
        </w:tblCellMar>
      </w:tblPr>
      <w:tblGrid>
        <w:gridCol w:w="675"/>
        <w:gridCol w:w="1649"/>
        <w:gridCol w:w="2266"/>
        <w:gridCol w:w="781"/>
        <w:gridCol w:w="1135"/>
        <w:gridCol w:w="1132"/>
        <w:gridCol w:w="1044"/>
      </w:tblGrid>
      <w:tr w14:paraId="31C2BD25">
        <w:tblPrEx>
          <w:tblCellMar>
            <w:top w:w="0" w:type="dxa"/>
            <w:left w:w="108" w:type="dxa"/>
            <w:bottom w:w="0" w:type="dxa"/>
            <w:right w:w="108" w:type="dxa"/>
          </w:tblCellMar>
        </w:tblPrEx>
        <w:trPr>
          <w:trHeight w:val="23" w:hRule="atLeast"/>
        </w:trPr>
        <w:tc>
          <w:tcPr>
            <w:tcW w:w="729" w:type="dxa"/>
            <w:tcBorders>
              <w:top w:val="single" w:color="auto" w:sz="4" w:space="0"/>
              <w:left w:val="single" w:color="auto" w:sz="4" w:space="0"/>
              <w:bottom w:val="single" w:color="auto" w:sz="4" w:space="0"/>
              <w:right w:val="single" w:color="auto" w:sz="4" w:space="0"/>
            </w:tcBorders>
            <w:noWrap w:val="0"/>
            <w:vAlign w:val="center"/>
          </w:tcPr>
          <w:p w14:paraId="5351DF7B">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sz w:val="24"/>
                <w:highlight w:val="none"/>
              </w:rPr>
            </w:pPr>
            <w:r>
              <w:rPr>
                <w:rFonts w:hint="eastAsia" w:ascii="宋体" w:hAnsi="宋体" w:cs="仿宋"/>
                <w:color w:val="auto"/>
                <w:kern w:val="0"/>
                <w:sz w:val="24"/>
                <w:highlight w:val="none"/>
              </w:rPr>
              <w:t>标项</w:t>
            </w:r>
          </w:p>
        </w:tc>
        <w:tc>
          <w:tcPr>
            <w:tcW w:w="1886" w:type="dxa"/>
            <w:tcBorders>
              <w:top w:val="single" w:color="auto" w:sz="4" w:space="0"/>
              <w:left w:val="single" w:color="auto" w:sz="4" w:space="0"/>
              <w:bottom w:val="single" w:color="auto" w:sz="4" w:space="0"/>
              <w:right w:val="single" w:color="auto" w:sz="4" w:space="0"/>
            </w:tcBorders>
            <w:noWrap w:val="0"/>
            <w:vAlign w:val="center"/>
          </w:tcPr>
          <w:p w14:paraId="64A81534">
            <w:pPr>
              <w:keepNext w:val="0"/>
              <w:keepLines w:val="0"/>
              <w:widowControl/>
              <w:suppressLineNumbers w:val="0"/>
              <w:spacing w:before="0" w:beforeAutospacing="0" w:after="0" w:afterAutospacing="0" w:line="360" w:lineRule="exact"/>
              <w:ind w:left="0" w:right="0"/>
              <w:jc w:val="center"/>
              <w:textAlignment w:val="center"/>
              <w:rPr>
                <w:rFonts w:hint="default" w:ascii="宋体" w:hAnsi="宋体" w:cs="仿宋"/>
                <w:color w:val="auto"/>
                <w:sz w:val="24"/>
                <w:highlight w:val="none"/>
              </w:rPr>
            </w:pPr>
            <w:r>
              <w:rPr>
                <w:rFonts w:hint="eastAsia" w:ascii="宋体" w:hAnsi="宋体" w:cs="仿宋"/>
                <w:color w:val="auto"/>
                <w:sz w:val="24"/>
                <w:highlight w:val="none"/>
              </w:rPr>
              <w:t>标项名称</w:t>
            </w:r>
          </w:p>
        </w:tc>
        <w:tc>
          <w:tcPr>
            <w:tcW w:w="2655" w:type="dxa"/>
            <w:tcBorders>
              <w:top w:val="single" w:color="auto" w:sz="4" w:space="0"/>
              <w:left w:val="single" w:color="auto" w:sz="4" w:space="0"/>
              <w:bottom w:val="single" w:color="auto" w:sz="4" w:space="0"/>
              <w:right w:val="single" w:color="auto" w:sz="4" w:space="0"/>
            </w:tcBorders>
            <w:noWrap w:val="0"/>
            <w:vAlign w:val="center"/>
          </w:tcPr>
          <w:p w14:paraId="5F14568A">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sz w:val="24"/>
                <w:highlight w:val="none"/>
              </w:rPr>
            </w:pPr>
            <w:r>
              <w:rPr>
                <w:rFonts w:hint="eastAsia" w:ascii="宋体" w:hAnsi="宋体" w:cs="仿宋"/>
                <w:color w:val="auto"/>
                <w:sz w:val="24"/>
                <w:highlight w:val="none"/>
              </w:rPr>
              <w:t>货物名称</w:t>
            </w:r>
          </w:p>
        </w:tc>
        <w:tc>
          <w:tcPr>
            <w:tcW w:w="832" w:type="dxa"/>
            <w:tcBorders>
              <w:top w:val="single" w:color="auto" w:sz="4" w:space="0"/>
              <w:left w:val="single" w:color="auto" w:sz="4" w:space="0"/>
              <w:bottom w:val="single" w:color="auto" w:sz="4" w:space="0"/>
              <w:right w:val="single" w:color="auto" w:sz="4" w:space="0"/>
            </w:tcBorders>
            <w:noWrap w:val="0"/>
            <w:vAlign w:val="center"/>
          </w:tcPr>
          <w:p w14:paraId="648A3615">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sz w:val="24"/>
                <w:highlight w:val="none"/>
              </w:rPr>
            </w:pPr>
            <w:r>
              <w:rPr>
                <w:rFonts w:hint="eastAsia" w:ascii="宋体" w:hAnsi="宋体" w:cs="仿宋"/>
                <w:color w:val="auto"/>
                <w:kern w:val="0"/>
                <w:sz w:val="24"/>
                <w:highlight w:val="none"/>
              </w:rPr>
              <w:t>需求数量</w:t>
            </w:r>
          </w:p>
        </w:tc>
        <w:tc>
          <w:tcPr>
            <w:tcW w:w="1244" w:type="dxa"/>
            <w:tcBorders>
              <w:top w:val="single" w:color="auto" w:sz="4" w:space="0"/>
              <w:left w:val="single" w:color="auto" w:sz="4" w:space="0"/>
              <w:bottom w:val="single" w:color="auto" w:sz="4" w:space="0"/>
              <w:right w:val="single" w:color="auto" w:sz="4" w:space="0"/>
            </w:tcBorders>
            <w:noWrap w:val="0"/>
            <w:vAlign w:val="center"/>
          </w:tcPr>
          <w:p w14:paraId="6F8678CE">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kern w:val="0"/>
                <w:sz w:val="24"/>
                <w:highlight w:val="none"/>
              </w:rPr>
            </w:pPr>
            <w:r>
              <w:rPr>
                <w:rFonts w:hint="eastAsia" w:ascii="宋体" w:hAnsi="宋体" w:cs="仿宋"/>
                <w:color w:val="auto"/>
                <w:kern w:val="0"/>
                <w:sz w:val="24"/>
                <w:highlight w:val="none"/>
              </w:rPr>
              <w:t>单价</w:t>
            </w:r>
          </w:p>
          <w:p w14:paraId="10175589">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kern w:val="0"/>
                <w:sz w:val="24"/>
                <w:highlight w:val="none"/>
              </w:rPr>
            </w:pPr>
            <w:r>
              <w:rPr>
                <w:rFonts w:hint="eastAsia" w:ascii="宋体" w:hAnsi="宋体" w:cs="仿宋"/>
                <w:color w:val="auto"/>
                <w:kern w:val="0"/>
                <w:sz w:val="24"/>
                <w:highlight w:val="none"/>
              </w:rPr>
              <w:t>最高限价</w:t>
            </w:r>
          </w:p>
          <w:p w14:paraId="66F49335">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sz w:val="24"/>
                <w:highlight w:val="none"/>
              </w:rPr>
            </w:pPr>
            <w:r>
              <w:rPr>
                <w:rFonts w:hint="eastAsia" w:ascii="宋体" w:hAnsi="宋体" w:cs="仿宋"/>
                <w:color w:val="auto"/>
                <w:kern w:val="0"/>
                <w:sz w:val="24"/>
                <w:highlight w:val="none"/>
              </w:rPr>
              <w:t>（万元）</w:t>
            </w:r>
          </w:p>
        </w:tc>
        <w:tc>
          <w:tcPr>
            <w:tcW w:w="1210" w:type="dxa"/>
            <w:tcBorders>
              <w:top w:val="single" w:color="auto" w:sz="4" w:space="0"/>
              <w:left w:val="single" w:color="auto" w:sz="4" w:space="0"/>
              <w:bottom w:val="single" w:color="auto" w:sz="4" w:space="0"/>
              <w:right w:val="single" w:color="auto" w:sz="4" w:space="0"/>
            </w:tcBorders>
            <w:noWrap w:val="0"/>
            <w:vAlign w:val="center"/>
          </w:tcPr>
          <w:p w14:paraId="5DD8B857">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kern w:val="0"/>
                <w:sz w:val="24"/>
                <w:highlight w:val="none"/>
              </w:rPr>
            </w:pPr>
            <w:r>
              <w:rPr>
                <w:rFonts w:hint="eastAsia" w:ascii="宋体" w:hAnsi="宋体" w:cs="仿宋"/>
                <w:color w:val="auto"/>
                <w:kern w:val="0"/>
                <w:sz w:val="24"/>
                <w:highlight w:val="none"/>
              </w:rPr>
              <w:t>分项</w:t>
            </w:r>
          </w:p>
          <w:p w14:paraId="0D6652C7">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kern w:val="0"/>
                <w:sz w:val="24"/>
                <w:highlight w:val="none"/>
              </w:rPr>
            </w:pPr>
            <w:r>
              <w:rPr>
                <w:rFonts w:hint="eastAsia" w:ascii="宋体" w:hAnsi="宋体" w:cs="仿宋"/>
                <w:color w:val="auto"/>
                <w:kern w:val="0"/>
                <w:sz w:val="24"/>
                <w:highlight w:val="none"/>
              </w:rPr>
              <w:t>最高限价</w:t>
            </w:r>
          </w:p>
          <w:p w14:paraId="33E7B2FD">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sz w:val="24"/>
                <w:highlight w:val="none"/>
              </w:rPr>
            </w:pPr>
            <w:r>
              <w:rPr>
                <w:rFonts w:hint="eastAsia" w:ascii="宋体" w:hAnsi="宋体" w:cs="仿宋"/>
                <w:color w:val="auto"/>
                <w:kern w:val="0"/>
                <w:sz w:val="24"/>
                <w:highlight w:val="none"/>
              </w:rPr>
              <w:t>（万元）</w:t>
            </w:r>
          </w:p>
        </w:tc>
        <w:tc>
          <w:tcPr>
            <w:tcW w:w="1101" w:type="dxa"/>
            <w:tcBorders>
              <w:top w:val="single" w:color="auto" w:sz="4" w:space="0"/>
              <w:left w:val="single" w:color="auto" w:sz="4" w:space="0"/>
              <w:bottom w:val="single" w:color="auto" w:sz="4" w:space="0"/>
              <w:right w:val="single" w:color="auto" w:sz="4" w:space="0"/>
            </w:tcBorders>
            <w:noWrap w:val="0"/>
            <w:vAlign w:val="center"/>
          </w:tcPr>
          <w:p w14:paraId="4F3E173C">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kern w:val="0"/>
                <w:sz w:val="24"/>
                <w:highlight w:val="none"/>
              </w:rPr>
            </w:pPr>
            <w:r>
              <w:rPr>
                <w:rFonts w:hint="eastAsia" w:ascii="宋体" w:hAnsi="宋体" w:cs="仿宋"/>
                <w:color w:val="auto"/>
                <w:kern w:val="0"/>
                <w:sz w:val="24"/>
                <w:highlight w:val="none"/>
              </w:rPr>
              <w:t>各标项</w:t>
            </w:r>
          </w:p>
          <w:p w14:paraId="5FEB6476">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kern w:val="0"/>
                <w:sz w:val="24"/>
                <w:highlight w:val="none"/>
              </w:rPr>
            </w:pPr>
            <w:r>
              <w:rPr>
                <w:rFonts w:hint="eastAsia" w:ascii="宋体" w:hAnsi="宋体" w:cs="仿宋"/>
                <w:color w:val="auto"/>
                <w:kern w:val="0"/>
                <w:sz w:val="24"/>
                <w:highlight w:val="none"/>
              </w:rPr>
              <w:t>预算</w:t>
            </w:r>
          </w:p>
          <w:p w14:paraId="4EED3ABC">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sz w:val="24"/>
                <w:highlight w:val="none"/>
              </w:rPr>
            </w:pPr>
            <w:r>
              <w:rPr>
                <w:rFonts w:hint="eastAsia" w:ascii="宋体" w:hAnsi="宋体" w:cs="仿宋"/>
                <w:color w:val="auto"/>
                <w:kern w:val="0"/>
                <w:sz w:val="24"/>
                <w:highlight w:val="none"/>
              </w:rPr>
              <w:t>（万元）</w:t>
            </w:r>
          </w:p>
        </w:tc>
      </w:tr>
      <w:tr w14:paraId="5C429D61">
        <w:tblPrEx>
          <w:tblCellMar>
            <w:top w:w="0" w:type="dxa"/>
            <w:left w:w="108" w:type="dxa"/>
            <w:bottom w:w="0" w:type="dxa"/>
            <w:right w:w="108" w:type="dxa"/>
          </w:tblCellMar>
        </w:tblPrEx>
        <w:trPr>
          <w:trHeight w:val="361" w:hRule="atLeast"/>
        </w:trPr>
        <w:tc>
          <w:tcPr>
            <w:tcW w:w="729" w:type="dxa"/>
            <w:tcBorders>
              <w:top w:val="single" w:color="auto" w:sz="4" w:space="0"/>
              <w:left w:val="single" w:color="auto" w:sz="4" w:space="0"/>
              <w:bottom w:val="single" w:color="auto" w:sz="4" w:space="0"/>
              <w:right w:val="single" w:color="auto" w:sz="4" w:space="0"/>
            </w:tcBorders>
            <w:noWrap w:val="0"/>
            <w:vAlign w:val="center"/>
          </w:tcPr>
          <w:p w14:paraId="54EC29A1">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eastAsia="宋体" w:cs="仿宋"/>
                <w:color w:val="auto"/>
                <w:kern w:val="0"/>
                <w:sz w:val="24"/>
                <w:highlight w:val="none"/>
                <w:lang w:val="en-US" w:eastAsia="zh-CN"/>
              </w:rPr>
            </w:pPr>
            <w:r>
              <w:rPr>
                <w:rFonts w:hint="eastAsia" w:ascii="宋体" w:hAnsi="宋体" w:cs="仿宋"/>
                <w:color w:val="auto"/>
                <w:kern w:val="0"/>
                <w:sz w:val="24"/>
                <w:highlight w:val="none"/>
                <w:lang w:val="en-US" w:eastAsia="zh-CN"/>
              </w:rPr>
              <w:t>1</w:t>
            </w:r>
          </w:p>
        </w:tc>
        <w:tc>
          <w:tcPr>
            <w:tcW w:w="188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51444D3">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kern w:val="0"/>
                <w:sz w:val="24"/>
                <w:highlight w:val="none"/>
                <w:lang w:val="en-US" w:eastAsia="zh-CN"/>
              </w:rPr>
            </w:pPr>
            <w:r>
              <w:rPr>
                <w:rFonts w:hint="eastAsia" w:ascii="宋体" w:hAnsi="宋体" w:cs="仿宋"/>
                <w:color w:val="auto"/>
                <w:kern w:val="0"/>
                <w:sz w:val="24"/>
                <w:highlight w:val="none"/>
                <w:lang w:val="en-US" w:eastAsia="zh-CN"/>
              </w:rPr>
              <w:t>水域救援套装</w:t>
            </w:r>
          </w:p>
        </w:tc>
        <w:tc>
          <w:tcPr>
            <w:tcW w:w="2655" w:type="dxa"/>
            <w:tcBorders>
              <w:top w:val="single" w:color="auto" w:sz="4" w:space="0"/>
              <w:left w:val="single" w:color="auto" w:sz="4" w:space="0"/>
              <w:bottom w:val="single" w:color="auto" w:sz="4" w:space="0"/>
              <w:right w:val="single" w:color="auto" w:sz="4" w:space="0"/>
            </w:tcBorders>
            <w:noWrap w:val="0"/>
            <w:vAlign w:val="center"/>
          </w:tcPr>
          <w:p w14:paraId="66EE50CF">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kern w:val="0"/>
                <w:sz w:val="24"/>
                <w:highlight w:val="none"/>
                <w:lang w:val="en-US" w:eastAsia="zh-CN"/>
              </w:rPr>
            </w:pPr>
            <w:r>
              <w:rPr>
                <w:rFonts w:hint="eastAsia" w:ascii="宋体" w:hAnsi="宋体" w:cs="仿宋"/>
                <w:color w:val="auto"/>
                <w:kern w:val="0"/>
                <w:sz w:val="24"/>
                <w:highlight w:val="none"/>
                <w:lang w:val="en-US" w:eastAsia="zh-CN"/>
              </w:rPr>
              <w:t>水域救援套装</w:t>
            </w:r>
          </w:p>
        </w:tc>
        <w:tc>
          <w:tcPr>
            <w:tcW w:w="832" w:type="dxa"/>
            <w:tcBorders>
              <w:top w:val="single" w:color="auto" w:sz="4" w:space="0"/>
              <w:left w:val="single" w:color="auto" w:sz="4" w:space="0"/>
              <w:bottom w:val="single" w:color="auto" w:sz="4" w:space="0"/>
              <w:right w:val="single" w:color="auto" w:sz="4" w:space="0"/>
            </w:tcBorders>
            <w:noWrap w:val="0"/>
            <w:vAlign w:val="center"/>
          </w:tcPr>
          <w:p w14:paraId="1F3B769F">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kern w:val="0"/>
                <w:sz w:val="24"/>
                <w:highlight w:val="none"/>
                <w:lang w:val="en-US" w:eastAsia="zh-CN"/>
              </w:rPr>
            </w:pPr>
            <w:r>
              <w:rPr>
                <w:rFonts w:hint="default" w:ascii="宋体" w:hAnsi="宋体" w:cs="仿宋"/>
                <w:color w:val="auto"/>
                <w:kern w:val="0"/>
                <w:sz w:val="24"/>
                <w:highlight w:val="none"/>
                <w:lang w:val="en-US" w:eastAsia="zh-CN"/>
              </w:rPr>
              <w:t>130</w:t>
            </w:r>
          </w:p>
        </w:tc>
        <w:tc>
          <w:tcPr>
            <w:tcW w:w="1244" w:type="dxa"/>
            <w:tcBorders>
              <w:top w:val="single" w:color="auto" w:sz="4" w:space="0"/>
              <w:left w:val="single" w:color="auto" w:sz="4" w:space="0"/>
              <w:bottom w:val="single" w:color="auto" w:sz="4" w:space="0"/>
              <w:right w:val="single" w:color="auto" w:sz="4" w:space="0"/>
            </w:tcBorders>
            <w:noWrap w:val="0"/>
            <w:vAlign w:val="center"/>
          </w:tcPr>
          <w:p w14:paraId="6574FBDB">
            <w:pPr>
              <w:keepNext w:val="0"/>
              <w:keepLines w:val="0"/>
              <w:widowControl/>
              <w:suppressLineNumbers w:val="0"/>
              <w:spacing w:before="0" w:beforeAutospacing="0" w:after="0" w:afterAutospacing="0" w:line="360" w:lineRule="exact"/>
              <w:ind w:left="0" w:right="0"/>
              <w:jc w:val="center"/>
              <w:textAlignment w:val="center"/>
              <w:rPr>
                <w:rFonts w:hint="default" w:ascii="宋体" w:hAnsi="宋体" w:cs="仿宋"/>
                <w:color w:val="auto"/>
                <w:kern w:val="0"/>
                <w:sz w:val="24"/>
                <w:highlight w:val="none"/>
                <w:lang w:val="en-US" w:eastAsia="zh-CN"/>
              </w:rPr>
            </w:pPr>
            <w:r>
              <w:rPr>
                <w:rFonts w:hint="eastAsia" w:ascii="宋体" w:hAnsi="宋体" w:cs="仿宋"/>
                <w:color w:val="auto"/>
                <w:kern w:val="0"/>
                <w:sz w:val="24"/>
                <w:highlight w:val="none"/>
                <w:lang w:val="en-US" w:eastAsia="zh-CN"/>
              </w:rPr>
              <w:t>0.2</w:t>
            </w:r>
          </w:p>
        </w:tc>
        <w:tc>
          <w:tcPr>
            <w:tcW w:w="1210" w:type="dxa"/>
            <w:tcBorders>
              <w:top w:val="single" w:color="auto" w:sz="4" w:space="0"/>
              <w:left w:val="single" w:color="auto" w:sz="4" w:space="0"/>
              <w:bottom w:val="single" w:color="auto" w:sz="4" w:space="0"/>
              <w:right w:val="single" w:color="auto" w:sz="4" w:space="0"/>
            </w:tcBorders>
            <w:noWrap w:val="0"/>
            <w:vAlign w:val="center"/>
          </w:tcPr>
          <w:p w14:paraId="1756753A">
            <w:pPr>
              <w:keepNext w:val="0"/>
              <w:keepLines w:val="0"/>
              <w:widowControl/>
              <w:suppressLineNumbers w:val="0"/>
              <w:spacing w:before="0" w:beforeAutospacing="0" w:after="0" w:afterAutospacing="0" w:line="360" w:lineRule="exact"/>
              <w:ind w:left="0" w:right="0"/>
              <w:jc w:val="center"/>
              <w:textAlignment w:val="center"/>
              <w:rPr>
                <w:rFonts w:hint="default" w:ascii="宋体" w:hAnsi="宋体" w:cs="仿宋"/>
                <w:color w:val="auto"/>
                <w:kern w:val="0"/>
                <w:sz w:val="24"/>
                <w:highlight w:val="none"/>
                <w:lang w:val="en-US" w:eastAsia="zh-CN"/>
              </w:rPr>
            </w:pPr>
            <w:r>
              <w:rPr>
                <w:rFonts w:hint="eastAsia" w:ascii="宋体" w:hAnsi="宋体" w:cs="仿宋"/>
                <w:color w:val="auto"/>
                <w:kern w:val="0"/>
                <w:sz w:val="24"/>
                <w:highlight w:val="none"/>
                <w:lang w:val="en-US" w:eastAsia="zh-CN"/>
              </w:rPr>
              <w:t>26</w:t>
            </w:r>
          </w:p>
        </w:tc>
        <w:tc>
          <w:tcPr>
            <w:tcW w:w="1101" w:type="dxa"/>
            <w:tcBorders>
              <w:top w:val="single" w:color="auto" w:sz="4" w:space="0"/>
              <w:left w:val="single" w:color="auto" w:sz="4" w:space="0"/>
              <w:bottom w:val="single" w:color="auto" w:sz="4" w:space="0"/>
              <w:right w:val="single" w:color="auto" w:sz="4" w:space="0"/>
            </w:tcBorders>
            <w:noWrap w:val="0"/>
            <w:vAlign w:val="center"/>
          </w:tcPr>
          <w:p w14:paraId="3E6E4AF2">
            <w:pPr>
              <w:keepNext w:val="0"/>
              <w:keepLines w:val="0"/>
              <w:widowControl/>
              <w:suppressLineNumbers w:val="0"/>
              <w:spacing w:before="0" w:beforeAutospacing="0" w:after="0" w:afterAutospacing="0" w:line="360" w:lineRule="exact"/>
              <w:ind w:left="0" w:right="0"/>
              <w:jc w:val="center"/>
              <w:textAlignment w:val="center"/>
              <w:rPr>
                <w:rFonts w:hint="default" w:ascii="宋体" w:hAnsi="宋体" w:cs="仿宋"/>
                <w:color w:val="auto"/>
                <w:kern w:val="0"/>
                <w:sz w:val="24"/>
                <w:highlight w:val="none"/>
                <w:lang w:val="en-US" w:eastAsia="zh-CN"/>
              </w:rPr>
            </w:pPr>
            <w:r>
              <w:rPr>
                <w:rFonts w:hint="eastAsia" w:ascii="宋体" w:hAnsi="宋体" w:cs="仿宋"/>
                <w:color w:val="auto"/>
                <w:kern w:val="0"/>
                <w:sz w:val="24"/>
                <w:highlight w:val="none"/>
                <w:lang w:val="en-US" w:eastAsia="zh-CN"/>
              </w:rPr>
              <w:t>26</w:t>
            </w:r>
          </w:p>
        </w:tc>
      </w:tr>
      <w:tr w14:paraId="0DA6F936">
        <w:tblPrEx>
          <w:tblCellMar>
            <w:top w:w="0" w:type="dxa"/>
            <w:left w:w="108" w:type="dxa"/>
            <w:bottom w:w="0" w:type="dxa"/>
            <w:right w:w="108" w:type="dxa"/>
          </w:tblCellMar>
        </w:tblPrEx>
        <w:trPr>
          <w:trHeight w:val="361" w:hRule="atLeast"/>
        </w:trPr>
        <w:tc>
          <w:tcPr>
            <w:tcW w:w="729" w:type="dxa"/>
            <w:vMerge w:val="restart"/>
            <w:tcBorders>
              <w:top w:val="single" w:color="auto" w:sz="4" w:space="0"/>
              <w:left w:val="single" w:color="auto" w:sz="4" w:space="0"/>
              <w:right w:val="single" w:color="auto" w:sz="4" w:space="0"/>
            </w:tcBorders>
            <w:noWrap w:val="0"/>
            <w:vAlign w:val="center"/>
          </w:tcPr>
          <w:p w14:paraId="5D8443D2">
            <w:pPr>
              <w:keepNext w:val="0"/>
              <w:keepLines w:val="0"/>
              <w:widowControl/>
              <w:suppressLineNumbers w:val="0"/>
              <w:spacing w:before="0" w:beforeAutospacing="0" w:after="0" w:afterAutospacing="0" w:line="360" w:lineRule="exact"/>
              <w:ind w:left="0" w:right="0"/>
              <w:jc w:val="center"/>
              <w:textAlignment w:val="center"/>
              <w:rPr>
                <w:rFonts w:hint="default" w:ascii="宋体" w:hAnsi="宋体" w:cs="仿宋"/>
                <w:color w:val="auto"/>
                <w:kern w:val="0"/>
                <w:sz w:val="24"/>
                <w:highlight w:val="none"/>
                <w:lang w:val="en-US" w:eastAsia="zh-CN"/>
              </w:rPr>
            </w:pPr>
            <w:r>
              <w:rPr>
                <w:rFonts w:hint="eastAsia" w:ascii="宋体" w:hAnsi="宋体" w:cs="仿宋"/>
                <w:color w:val="auto"/>
                <w:kern w:val="0"/>
                <w:sz w:val="24"/>
                <w:highlight w:val="none"/>
                <w:lang w:val="en-US" w:eastAsia="zh-CN"/>
              </w:rPr>
              <w:t>2</w:t>
            </w:r>
          </w:p>
        </w:tc>
        <w:tc>
          <w:tcPr>
            <w:tcW w:w="1886" w:type="dxa"/>
            <w:vMerge w:val="restart"/>
            <w:tcBorders>
              <w:top w:val="single" w:color="auto" w:sz="4" w:space="0"/>
              <w:left w:val="single" w:color="auto" w:sz="4" w:space="0"/>
              <w:right w:val="single" w:color="auto" w:sz="4" w:space="0"/>
            </w:tcBorders>
            <w:shd w:val="clear" w:color="auto" w:fill="auto"/>
            <w:noWrap w:val="0"/>
            <w:vAlign w:val="center"/>
          </w:tcPr>
          <w:p w14:paraId="5CBD70F6">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kern w:val="0"/>
                <w:sz w:val="24"/>
                <w:highlight w:val="none"/>
                <w:lang w:val="en-US" w:eastAsia="zh-CN"/>
              </w:rPr>
            </w:pPr>
            <w:r>
              <w:rPr>
                <w:rFonts w:hint="eastAsia" w:ascii="宋体" w:hAnsi="宋体" w:cs="仿宋"/>
                <w:color w:val="auto"/>
                <w:kern w:val="0"/>
                <w:sz w:val="24"/>
                <w:highlight w:val="none"/>
                <w:lang w:val="en-US" w:eastAsia="zh-CN"/>
              </w:rPr>
              <w:t>水域救援服</w:t>
            </w:r>
          </w:p>
        </w:tc>
        <w:tc>
          <w:tcPr>
            <w:tcW w:w="2655" w:type="dxa"/>
            <w:tcBorders>
              <w:top w:val="single" w:color="auto" w:sz="4" w:space="0"/>
              <w:left w:val="single" w:color="auto" w:sz="4" w:space="0"/>
              <w:bottom w:val="single" w:color="auto" w:sz="4" w:space="0"/>
              <w:right w:val="single" w:color="auto" w:sz="4" w:space="0"/>
            </w:tcBorders>
            <w:noWrap w:val="0"/>
            <w:vAlign w:val="center"/>
          </w:tcPr>
          <w:p w14:paraId="3FC1A70A">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kern w:val="0"/>
                <w:sz w:val="24"/>
                <w:highlight w:val="none"/>
                <w:lang w:val="en-US" w:eastAsia="zh-CN"/>
              </w:rPr>
            </w:pPr>
            <w:r>
              <w:rPr>
                <w:rFonts w:hint="eastAsia" w:ascii="宋体" w:hAnsi="宋体" w:cs="仿宋"/>
                <w:color w:val="auto"/>
                <w:kern w:val="0"/>
                <w:sz w:val="24"/>
                <w:highlight w:val="none"/>
                <w:lang w:val="en-US" w:eastAsia="zh-CN"/>
              </w:rPr>
              <w:t>●干式水域救援服</w:t>
            </w:r>
          </w:p>
        </w:tc>
        <w:tc>
          <w:tcPr>
            <w:tcW w:w="832" w:type="dxa"/>
            <w:tcBorders>
              <w:top w:val="single" w:color="auto" w:sz="4" w:space="0"/>
              <w:left w:val="single" w:color="auto" w:sz="4" w:space="0"/>
              <w:bottom w:val="single" w:color="auto" w:sz="4" w:space="0"/>
              <w:right w:val="single" w:color="auto" w:sz="4" w:space="0"/>
            </w:tcBorders>
            <w:noWrap w:val="0"/>
            <w:vAlign w:val="center"/>
          </w:tcPr>
          <w:p w14:paraId="597B7401">
            <w:pPr>
              <w:keepNext w:val="0"/>
              <w:keepLines w:val="0"/>
              <w:widowControl/>
              <w:suppressLineNumbers w:val="0"/>
              <w:spacing w:before="0" w:beforeAutospacing="0" w:after="0" w:afterAutospacing="0" w:line="360" w:lineRule="exact"/>
              <w:ind w:left="0" w:right="0"/>
              <w:jc w:val="center"/>
              <w:textAlignment w:val="center"/>
              <w:rPr>
                <w:rFonts w:hint="default" w:ascii="宋体" w:hAnsi="宋体" w:cs="仿宋"/>
                <w:color w:val="auto"/>
                <w:kern w:val="0"/>
                <w:sz w:val="24"/>
                <w:highlight w:val="none"/>
                <w:lang w:val="en-US" w:eastAsia="zh-CN"/>
              </w:rPr>
            </w:pPr>
            <w:r>
              <w:rPr>
                <w:rFonts w:hint="default" w:ascii="宋体" w:hAnsi="宋体" w:cs="仿宋"/>
                <w:color w:val="auto"/>
                <w:kern w:val="0"/>
                <w:sz w:val="24"/>
                <w:highlight w:val="none"/>
                <w:lang w:val="en-US" w:eastAsia="zh-CN"/>
              </w:rPr>
              <w:t xml:space="preserve">70 </w:t>
            </w:r>
          </w:p>
        </w:tc>
        <w:tc>
          <w:tcPr>
            <w:tcW w:w="1244" w:type="dxa"/>
            <w:tcBorders>
              <w:top w:val="single" w:color="auto" w:sz="4" w:space="0"/>
              <w:left w:val="single" w:color="auto" w:sz="4" w:space="0"/>
              <w:bottom w:val="single" w:color="auto" w:sz="4" w:space="0"/>
              <w:right w:val="single" w:color="auto" w:sz="4" w:space="0"/>
            </w:tcBorders>
            <w:noWrap w:val="0"/>
            <w:vAlign w:val="center"/>
          </w:tcPr>
          <w:p w14:paraId="180D0522">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kern w:val="0"/>
                <w:sz w:val="24"/>
                <w:highlight w:val="none"/>
                <w:lang w:val="en-US" w:eastAsia="zh-CN"/>
              </w:rPr>
            </w:pPr>
            <w:r>
              <w:rPr>
                <w:rFonts w:hint="eastAsia" w:ascii="宋体" w:hAnsi="宋体" w:cs="仿宋"/>
                <w:color w:val="auto"/>
                <w:kern w:val="0"/>
                <w:sz w:val="24"/>
                <w:highlight w:val="none"/>
                <w:lang w:val="en-US" w:eastAsia="zh-CN"/>
              </w:rPr>
              <w:t>0.4</w:t>
            </w:r>
          </w:p>
        </w:tc>
        <w:tc>
          <w:tcPr>
            <w:tcW w:w="1210" w:type="dxa"/>
            <w:tcBorders>
              <w:top w:val="single" w:color="auto" w:sz="4" w:space="0"/>
              <w:left w:val="single" w:color="auto" w:sz="4" w:space="0"/>
              <w:bottom w:val="single" w:color="auto" w:sz="4" w:space="0"/>
              <w:right w:val="single" w:color="auto" w:sz="4" w:space="0"/>
            </w:tcBorders>
            <w:noWrap w:val="0"/>
            <w:vAlign w:val="center"/>
          </w:tcPr>
          <w:p w14:paraId="13EB3481">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kern w:val="0"/>
                <w:sz w:val="24"/>
                <w:highlight w:val="none"/>
                <w:lang w:val="en-US" w:eastAsia="zh-CN"/>
              </w:rPr>
            </w:pPr>
            <w:r>
              <w:rPr>
                <w:rFonts w:hint="eastAsia" w:ascii="宋体" w:hAnsi="宋体" w:cs="仿宋"/>
                <w:color w:val="auto"/>
                <w:kern w:val="0"/>
                <w:sz w:val="24"/>
                <w:highlight w:val="none"/>
                <w:lang w:val="en-US" w:eastAsia="zh-CN"/>
              </w:rPr>
              <w:t>28</w:t>
            </w:r>
          </w:p>
        </w:tc>
        <w:tc>
          <w:tcPr>
            <w:tcW w:w="1101" w:type="dxa"/>
            <w:vMerge w:val="restart"/>
            <w:tcBorders>
              <w:top w:val="single" w:color="auto" w:sz="4" w:space="0"/>
              <w:left w:val="single" w:color="auto" w:sz="4" w:space="0"/>
              <w:right w:val="single" w:color="auto" w:sz="4" w:space="0"/>
            </w:tcBorders>
            <w:noWrap w:val="0"/>
            <w:vAlign w:val="center"/>
          </w:tcPr>
          <w:p w14:paraId="38D29423">
            <w:pPr>
              <w:keepNext w:val="0"/>
              <w:keepLines w:val="0"/>
              <w:widowControl/>
              <w:suppressLineNumbers w:val="0"/>
              <w:spacing w:before="0" w:beforeAutospacing="0" w:after="0" w:afterAutospacing="0" w:line="360" w:lineRule="exact"/>
              <w:ind w:left="0" w:right="0"/>
              <w:jc w:val="center"/>
              <w:textAlignment w:val="center"/>
              <w:rPr>
                <w:rFonts w:hint="default" w:ascii="宋体" w:hAnsi="宋体" w:cs="仿宋"/>
                <w:color w:val="auto"/>
                <w:kern w:val="0"/>
                <w:sz w:val="24"/>
                <w:highlight w:val="none"/>
                <w:lang w:val="en-US" w:eastAsia="zh-CN"/>
              </w:rPr>
            </w:pPr>
            <w:r>
              <w:rPr>
                <w:rFonts w:hint="eastAsia" w:ascii="宋体" w:hAnsi="宋体" w:cs="仿宋"/>
                <w:color w:val="auto"/>
                <w:kern w:val="0"/>
                <w:sz w:val="24"/>
                <w:highlight w:val="none"/>
                <w:lang w:val="en-US" w:eastAsia="zh-CN"/>
              </w:rPr>
              <w:t>47</w:t>
            </w:r>
          </w:p>
        </w:tc>
      </w:tr>
      <w:tr w14:paraId="10DBAE2A">
        <w:tblPrEx>
          <w:tblCellMar>
            <w:top w:w="0" w:type="dxa"/>
            <w:left w:w="108" w:type="dxa"/>
            <w:bottom w:w="0" w:type="dxa"/>
            <w:right w:w="108" w:type="dxa"/>
          </w:tblCellMar>
        </w:tblPrEx>
        <w:trPr>
          <w:trHeight w:val="361" w:hRule="atLeast"/>
        </w:trPr>
        <w:tc>
          <w:tcPr>
            <w:tcW w:w="729" w:type="dxa"/>
            <w:vMerge w:val="continue"/>
            <w:tcBorders>
              <w:left w:val="single" w:color="auto" w:sz="4" w:space="0"/>
              <w:bottom w:val="single" w:color="auto" w:sz="4" w:space="0"/>
              <w:right w:val="single" w:color="auto" w:sz="4" w:space="0"/>
            </w:tcBorders>
            <w:noWrap w:val="0"/>
            <w:vAlign w:val="center"/>
          </w:tcPr>
          <w:p w14:paraId="2B49E9C3">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kern w:val="0"/>
                <w:sz w:val="24"/>
                <w:highlight w:val="none"/>
                <w:lang w:val="en-US" w:eastAsia="zh-CN"/>
              </w:rPr>
            </w:pPr>
          </w:p>
        </w:tc>
        <w:tc>
          <w:tcPr>
            <w:tcW w:w="1886" w:type="dxa"/>
            <w:vMerge w:val="continue"/>
            <w:tcBorders>
              <w:left w:val="single" w:color="auto" w:sz="4" w:space="0"/>
              <w:bottom w:val="single" w:color="auto" w:sz="4" w:space="0"/>
              <w:right w:val="single" w:color="auto" w:sz="4" w:space="0"/>
            </w:tcBorders>
            <w:shd w:val="clear" w:color="auto" w:fill="auto"/>
            <w:noWrap w:val="0"/>
            <w:vAlign w:val="center"/>
          </w:tcPr>
          <w:p w14:paraId="7D3B8265">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kern w:val="0"/>
                <w:sz w:val="24"/>
                <w:highlight w:val="none"/>
                <w:lang w:val="en-US" w:eastAsia="zh-CN"/>
              </w:rPr>
            </w:pPr>
          </w:p>
        </w:tc>
        <w:tc>
          <w:tcPr>
            <w:tcW w:w="2655" w:type="dxa"/>
            <w:tcBorders>
              <w:top w:val="single" w:color="auto" w:sz="4" w:space="0"/>
              <w:left w:val="single" w:color="auto" w:sz="4" w:space="0"/>
              <w:bottom w:val="single" w:color="auto" w:sz="4" w:space="0"/>
              <w:right w:val="single" w:color="auto" w:sz="4" w:space="0"/>
            </w:tcBorders>
            <w:noWrap w:val="0"/>
            <w:vAlign w:val="center"/>
          </w:tcPr>
          <w:p w14:paraId="67630113">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kern w:val="0"/>
                <w:sz w:val="24"/>
                <w:highlight w:val="none"/>
                <w:lang w:val="en-US" w:eastAsia="zh-CN"/>
              </w:rPr>
            </w:pPr>
            <w:r>
              <w:rPr>
                <w:rFonts w:hint="eastAsia" w:ascii="宋体" w:hAnsi="宋体" w:cs="仿宋"/>
                <w:color w:val="auto"/>
                <w:kern w:val="0"/>
                <w:sz w:val="24"/>
                <w:highlight w:val="none"/>
                <w:lang w:val="en-US" w:eastAsia="zh-CN"/>
              </w:rPr>
              <w:t>湿式水域救援服</w:t>
            </w:r>
          </w:p>
        </w:tc>
        <w:tc>
          <w:tcPr>
            <w:tcW w:w="832" w:type="dxa"/>
            <w:tcBorders>
              <w:top w:val="single" w:color="auto" w:sz="4" w:space="0"/>
              <w:left w:val="single" w:color="auto" w:sz="4" w:space="0"/>
              <w:bottom w:val="single" w:color="auto" w:sz="4" w:space="0"/>
              <w:right w:val="single" w:color="auto" w:sz="4" w:space="0"/>
            </w:tcBorders>
            <w:noWrap w:val="0"/>
            <w:vAlign w:val="center"/>
          </w:tcPr>
          <w:p w14:paraId="7E7758B3">
            <w:pPr>
              <w:keepNext w:val="0"/>
              <w:keepLines w:val="0"/>
              <w:widowControl/>
              <w:suppressLineNumbers w:val="0"/>
              <w:spacing w:before="0" w:beforeAutospacing="0" w:after="0" w:afterAutospacing="0" w:line="360" w:lineRule="exact"/>
              <w:ind w:left="0" w:right="0"/>
              <w:jc w:val="center"/>
              <w:textAlignment w:val="center"/>
              <w:rPr>
                <w:rFonts w:hint="default" w:ascii="宋体" w:hAnsi="宋体" w:cs="仿宋"/>
                <w:color w:val="auto"/>
                <w:kern w:val="0"/>
                <w:sz w:val="24"/>
                <w:highlight w:val="none"/>
                <w:lang w:val="en-US" w:eastAsia="zh-CN"/>
              </w:rPr>
            </w:pPr>
            <w:r>
              <w:rPr>
                <w:rFonts w:hint="default" w:ascii="宋体" w:hAnsi="宋体" w:cs="仿宋"/>
                <w:color w:val="auto"/>
                <w:kern w:val="0"/>
                <w:sz w:val="24"/>
                <w:highlight w:val="none"/>
                <w:lang w:val="en-US" w:eastAsia="zh-CN"/>
              </w:rPr>
              <w:t xml:space="preserve">190 </w:t>
            </w:r>
          </w:p>
        </w:tc>
        <w:tc>
          <w:tcPr>
            <w:tcW w:w="1244" w:type="dxa"/>
            <w:tcBorders>
              <w:top w:val="single" w:color="auto" w:sz="4" w:space="0"/>
              <w:left w:val="single" w:color="auto" w:sz="4" w:space="0"/>
              <w:bottom w:val="single" w:color="auto" w:sz="4" w:space="0"/>
              <w:right w:val="single" w:color="auto" w:sz="4" w:space="0"/>
            </w:tcBorders>
            <w:noWrap w:val="0"/>
            <w:vAlign w:val="center"/>
          </w:tcPr>
          <w:p w14:paraId="41DDD2C1">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kern w:val="0"/>
                <w:sz w:val="24"/>
                <w:highlight w:val="none"/>
                <w:lang w:val="en-US" w:eastAsia="zh-CN"/>
              </w:rPr>
            </w:pPr>
            <w:r>
              <w:rPr>
                <w:rFonts w:hint="eastAsia" w:ascii="宋体" w:hAnsi="宋体" w:cs="仿宋"/>
                <w:color w:val="auto"/>
                <w:kern w:val="0"/>
                <w:sz w:val="24"/>
                <w:highlight w:val="none"/>
                <w:lang w:val="en-US" w:eastAsia="zh-CN"/>
              </w:rPr>
              <w:t>0.1</w:t>
            </w:r>
          </w:p>
        </w:tc>
        <w:tc>
          <w:tcPr>
            <w:tcW w:w="1210" w:type="dxa"/>
            <w:tcBorders>
              <w:top w:val="single" w:color="auto" w:sz="4" w:space="0"/>
              <w:left w:val="single" w:color="auto" w:sz="4" w:space="0"/>
              <w:bottom w:val="single" w:color="auto" w:sz="4" w:space="0"/>
              <w:right w:val="single" w:color="auto" w:sz="4" w:space="0"/>
            </w:tcBorders>
            <w:noWrap w:val="0"/>
            <w:vAlign w:val="center"/>
          </w:tcPr>
          <w:p w14:paraId="36226295">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kern w:val="0"/>
                <w:sz w:val="24"/>
                <w:highlight w:val="none"/>
                <w:lang w:val="en-US" w:eastAsia="zh-CN"/>
              </w:rPr>
            </w:pPr>
            <w:r>
              <w:rPr>
                <w:rFonts w:hint="eastAsia" w:ascii="宋体" w:hAnsi="宋体" w:cs="仿宋"/>
                <w:color w:val="auto"/>
                <w:kern w:val="0"/>
                <w:sz w:val="24"/>
                <w:highlight w:val="none"/>
                <w:lang w:val="en-US" w:eastAsia="zh-CN"/>
              </w:rPr>
              <w:t>19</w:t>
            </w:r>
          </w:p>
        </w:tc>
        <w:tc>
          <w:tcPr>
            <w:tcW w:w="1101" w:type="dxa"/>
            <w:vMerge w:val="continue"/>
            <w:tcBorders>
              <w:left w:val="single" w:color="auto" w:sz="4" w:space="0"/>
              <w:bottom w:val="single" w:color="auto" w:sz="4" w:space="0"/>
              <w:right w:val="single" w:color="auto" w:sz="4" w:space="0"/>
            </w:tcBorders>
            <w:noWrap w:val="0"/>
            <w:vAlign w:val="center"/>
          </w:tcPr>
          <w:p w14:paraId="0F6AFB07">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kern w:val="0"/>
                <w:sz w:val="24"/>
                <w:highlight w:val="none"/>
                <w:lang w:val="en-US" w:eastAsia="zh-CN"/>
              </w:rPr>
            </w:pPr>
          </w:p>
        </w:tc>
      </w:tr>
      <w:tr w14:paraId="24020F1A">
        <w:tblPrEx>
          <w:tblCellMar>
            <w:top w:w="0" w:type="dxa"/>
            <w:left w:w="108" w:type="dxa"/>
            <w:bottom w:w="0" w:type="dxa"/>
            <w:right w:w="108" w:type="dxa"/>
          </w:tblCellMar>
        </w:tblPrEx>
        <w:trPr>
          <w:trHeight w:val="361" w:hRule="atLeast"/>
        </w:trPr>
        <w:tc>
          <w:tcPr>
            <w:tcW w:w="729" w:type="dxa"/>
            <w:tcBorders>
              <w:top w:val="single" w:color="auto" w:sz="4" w:space="0"/>
              <w:left w:val="single" w:color="auto" w:sz="4" w:space="0"/>
              <w:right w:val="single" w:color="auto" w:sz="4" w:space="0"/>
            </w:tcBorders>
            <w:noWrap w:val="0"/>
            <w:vAlign w:val="center"/>
          </w:tcPr>
          <w:p w14:paraId="2D2F1DB0">
            <w:pPr>
              <w:keepNext w:val="0"/>
              <w:keepLines w:val="0"/>
              <w:widowControl/>
              <w:suppressLineNumbers w:val="0"/>
              <w:spacing w:before="0" w:beforeAutospacing="0" w:after="0" w:afterAutospacing="0" w:line="360" w:lineRule="exact"/>
              <w:ind w:left="0" w:right="0"/>
              <w:jc w:val="center"/>
              <w:textAlignment w:val="center"/>
              <w:rPr>
                <w:rFonts w:hint="default" w:ascii="宋体" w:hAnsi="宋体" w:cs="仿宋"/>
                <w:color w:val="auto"/>
                <w:kern w:val="0"/>
                <w:sz w:val="24"/>
                <w:highlight w:val="none"/>
                <w:lang w:val="en-US" w:eastAsia="zh-CN"/>
              </w:rPr>
            </w:pPr>
            <w:r>
              <w:rPr>
                <w:rFonts w:hint="eastAsia" w:ascii="宋体" w:hAnsi="宋体" w:cs="仿宋"/>
                <w:color w:val="auto"/>
                <w:kern w:val="0"/>
                <w:sz w:val="24"/>
                <w:highlight w:val="none"/>
                <w:lang w:val="en-US" w:eastAsia="zh-CN"/>
              </w:rPr>
              <w:t>3</w:t>
            </w:r>
          </w:p>
        </w:tc>
        <w:tc>
          <w:tcPr>
            <w:tcW w:w="1886" w:type="dxa"/>
            <w:tcBorders>
              <w:top w:val="single" w:color="auto" w:sz="4" w:space="0"/>
              <w:left w:val="single" w:color="auto" w:sz="4" w:space="0"/>
              <w:right w:val="single" w:color="auto" w:sz="4" w:space="0"/>
            </w:tcBorders>
            <w:shd w:val="clear" w:color="auto" w:fill="auto"/>
            <w:noWrap w:val="0"/>
            <w:vAlign w:val="center"/>
          </w:tcPr>
          <w:p w14:paraId="14A4A2E8">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kern w:val="0"/>
                <w:sz w:val="24"/>
                <w:highlight w:val="none"/>
                <w:lang w:val="en-US" w:eastAsia="zh-CN"/>
              </w:rPr>
            </w:pPr>
            <w:r>
              <w:rPr>
                <w:rFonts w:hint="eastAsia" w:ascii="宋体" w:hAnsi="宋体" w:cs="仿宋"/>
                <w:color w:val="auto"/>
                <w:kern w:val="0"/>
                <w:sz w:val="24"/>
                <w:highlight w:val="none"/>
                <w:lang w:val="en-US" w:eastAsia="zh-CN"/>
              </w:rPr>
              <w:t>充气救援艇（橡皮艇）</w:t>
            </w:r>
          </w:p>
        </w:tc>
        <w:tc>
          <w:tcPr>
            <w:tcW w:w="2655" w:type="dxa"/>
            <w:tcBorders>
              <w:top w:val="single" w:color="auto" w:sz="4" w:space="0"/>
              <w:left w:val="single" w:color="auto" w:sz="4" w:space="0"/>
              <w:bottom w:val="single" w:color="auto" w:sz="4" w:space="0"/>
              <w:right w:val="single" w:color="auto" w:sz="4" w:space="0"/>
            </w:tcBorders>
            <w:noWrap w:val="0"/>
            <w:vAlign w:val="center"/>
          </w:tcPr>
          <w:p w14:paraId="7F3AD6D6">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kern w:val="0"/>
                <w:sz w:val="24"/>
                <w:highlight w:val="none"/>
                <w:lang w:val="en-US" w:eastAsia="zh-CN"/>
              </w:rPr>
            </w:pPr>
            <w:r>
              <w:rPr>
                <w:rFonts w:hint="eastAsia" w:ascii="宋体" w:hAnsi="宋体" w:cs="仿宋"/>
                <w:color w:val="auto"/>
                <w:kern w:val="0"/>
                <w:sz w:val="24"/>
                <w:highlight w:val="none"/>
                <w:lang w:val="en-US" w:eastAsia="zh-CN"/>
              </w:rPr>
              <w:t>充气救援艇（橡皮艇）</w:t>
            </w:r>
          </w:p>
        </w:tc>
        <w:tc>
          <w:tcPr>
            <w:tcW w:w="832" w:type="dxa"/>
            <w:tcBorders>
              <w:top w:val="single" w:color="auto" w:sz="4" w:space="0"/>
              <w:left w:val="single" w:color="auto" w:sz="4" w:space="0"/>
              <w:bottom w:val="single" w:color="auto" w:sz="4" w:space="0"/>
              <w:right w:val="single" w:color="auto" w:sz="4" w:space="0"/>
            </w:tcBorders>
            <w:noWrap w:val="0"/>
            <w:vAlign w:val="center"/>
          </w:tcPr>
          <w:p w14:paraId="17E14A69">
            <w:pPr>
              <w:keepNext w:val="0"/>
              <w:keepLines w:val="0"/>
              <w:widowControl/>
              <w:suppressLineNumbers w:val="0"/>
              <w:spacing w:before="0" w:beforeAutospacing="0" w:after="0" w:afterAutospacing="0" w:line="360" w:lineRule="exact"/>
              <w:ind w:left="0" w:right="0"/>
              <w:jc w:val="center"/>
              <w:textAlignment w:val="center"/>
              <w:rPr>
                <w:rFonts w:hint="default" w:ascii="宋体" w:hAnsi="宋体" w:cs="仿宋"/>
                <w:color w:val="auto"/>
                <w:kern w:val="0"/>
                <w:sz w:val="24"/>
                <w:highlight w:val="none"/>
                <w:lang w:val="en-US" w:eastAsia="zh-CN"/>
              </w:rPr>
            </w:pPr>
            <w:r>
              <w:rPr>
                <w:rFonts w:hint="default" w:ascii="宋体" w:hAnsi="宋体" w:cs="仿宋"/>
                <w:color w:val="auto"/>
                <w:kern w:val="0"/>
                <w:sz w:val="24"/>
                <w:highlight w:val="none"/>
                <w:lang w:val="en-US" w:eastAsia="zh-CN"/>
              </w:rPr>
              <w:t>51</w:t>
            </w:r>
          </w:p>
        </w:tc>
        <w:tc>
          <w:tcPr>
            <w:tcW w:w="1244" w:type="dxa"/>
            <w:tcBorders>
              <w:top w:val="single" w:color="auto" w:sz="4" w:space="0"/>
              <w:left w:val="single" w:color="auto" w:sz="4" w:space="0"/>
              <w:bottom w:val="single" w:color="auto" w:sz="4" w:space="0"/>
              <w:right w:val="single" w:color="auto" w:sz="4" w:space="0"/>
            </w:tcBorders>
            <w:noWrap w:val="0"/>
            <w:vAlign w:val="center"/>
          </w:tcPr>
          <w:p w14:paraId="2B680EC4">
            <w:pPr>
              <w:keepNext w:val="0"/>
              <w:keepLines w:val="0"/>
              <w:widowControl/>
              <w:suppressLineNumbers w:val="0"/>
              <w:spacing w:before="0" w:beforeAutospacing="0" w:after="0" w:afterAutospacing="0" w:line="360" w:lineRule="exact"/>
              <w:ind w:left="0" w:right="0"/>
              <w:jc w:val="center"/>
              <w:textAlignment w:val="center"/>
              <w:rPr>
                <w:rFonts w:hint="default" w:ascii="宋体" w:hAnsi="宋体" w:cs="仿宋"/>
                <w:color w:val="auto"/>
                <w:kern w:val="0"/>
                <w:sz w:val="24"/>
                <w:highlight w:val="none"/>
                <w:lang w:val="en-US" w:eastAsia="zh-CN"/>
              </w:rPr>
            </w:pPr>
            <w:r>
              <w:rPr>
                <w:rFonts w:hint="eastAsia" w:ascii="宋体" w:hAnsi="宋体" w:cs="仿宋"/>
                <w:color w:val="auto"/>
                <w:kern w:val="0"/>
                <w:sz w:val="24"/>
                <w:highlight w:val="none"/>
                <w:lang w:val="en-US" w:eastAsia="zh-CN"/>
              </w:rPr>
              <w:t>5.5</w:t>
            </w:r>
          </w:p>
        </w:tc>
        <w:tc>
          <w:tcPr>
            <w:tcW w:w="1210" w:type="dxa"/>
            <w:tcBorders>
              <w:top w:val="single" w:color="auto" w:sz="4" w:space="0"/>
              <w:left w:val="single" w:color="auto" w:sz="4" w:space="0"/>
              <w:bottom w:val="single" w:color="auto" w:sz="4" w:space="0"/>
              <w:right w:val="single" w:color="auto" w:sz="4" w:space="0"/>
            </w:tcBorders>
            <w:noWrap w:val="0"/>
            <w:vAlign w:val="center"/>
          </w:tcPr>
          <w:p w14:paraId="5E7F643A">
            <w:pPr>
              <w:keepNext w:val="0"/>
              <w:keepLines w:val="0"/>
              <w:widowControl/>
              <w:suppressLineNumbers w:val="0"/>
              <w:spacing w:before="0" w:beforeAutospacing="0" w:after="0" w:afterAutospacing="0" w:line="360" w:lineRule="exact"/>
              <w:ind w:left="0" w:right="0"/>
              <w:jc w:val="center"/>
              <w:textAlignment w:val="center"/>
              <w:rPr>
                <w:rFonts w:hint="default" w:ascii="宋体" w:hAnsi="宋体" w:cs="仿宋"/>
                <w:color w:val="auto"/>
                <w:kern w:val="0"/>
                <w:sz w:val="24"/>
                <w:highlight w:val="none"/>
                <w:lang w:val="en-US" w:eastAsia="zh-CN"/>
              </w:rPr>
            </w:pPr>
            <w:r>
              <w:rPr>
                <w:rFonts w:hint="eastAsia" w:ascii="宋体" w:hAnsi="宋体" w:cs="仿宋"/>
                <w:color w:val="auto"/>
                <w:kern w:val="0"/>
                <w:sz w:val="24"/>
                <w:highlight w:val="none"/>
                <w:lang w:val="en-US" w:eastAsia="zh-CN"/>
              </w:rPr>
              <w:t>280.5</w:t>
            </w:r>
          </w:p>
        </w:tc>
        <w:tc>
          <w:tcPr>
            <w:tcW w:w="1101" w:type="dxa"/>
            <w:tcBorders>
              <w:top w:val="single" w:color="auto" w:sz="4" w:space="0"/>
              <w:left w:val="single" w:color="auto" w:sz="4" w:space="0"/>
              <w:bottom w:val="single" w:color="auto" w:sz="4" w:space="0"/>
              <w:right w:val="single" w:color="auto" w:sz="4" w:space="0"/>
            </w:tcBorders>
            <w:noWrap w:val="0"/>
            <w:vAlign w:val="center"/>
          </w:tcPr>
          <w:p w14:paraId="100BB017">
            <w:pPr>
              <w:keepNext w:val="0"/>
              <w:keepLines w:val="0"/>
              <w:widowControl/>
              <w:suppressLineNumbers w:val="0"/>
              <w:spacing w:before="0" w:beforeAutospacing="0" w:after="0" w:afterAutospacing="0" w:line="360" w:lineRule="exact"/>
              <w:ind w:left="0" w:right="0"/>
              <w:jc w:val="center"/>
              <w:textAlignment w:val="center"/>
              <w:rPr>
                <w:rFonts w:hint="default" w:ascii="宋体" w:hAnsi="宋体" w:cs="仿宋"/>
                <w:color w:val="auto"/>
                <w:kern w:val="0"/>
                <w:sz w:val="24"/>
                <w:highlight w:val="none"/>
                <w:lang w:val="en-US" w:eastAsia="zh-CN"/>
              </w:rPr>
            </w:pPr>
            <w:r>
              <w:rPr>
                <w:rFonts w:hint="eastAsia" w:ascii="宋体" w:hAnsi="宋体" w:cs="仿宋"/>
                <w:color w:val="auto"/>
                <w:kern w:val="0"/>
                <w:sz w:val="24"/>
                <w:highlight w:val="none"/>
                <w:lang w:val="en-US" w:eastAsia="zh-CN"/>
              </w:rPr>
              <w:t>280.5</w:t>
            </w:r>
          </w:p>
        </w:tc>
      </w:tr>
      <w:tr w14:paraId="6275D34F">
        <w:tblPrEx>
          <w:tblCellMar>
            <w:top w:w="0" w:type="dxa"/>
            <w:left w:w="108" w:type="dxa"/>
            <w:bottom w:w="0" w:type="dxa"/>
            <w:right w:w="108" w:type="dxa"/>
          </w:tblCellMar>
        </w:tblPrEx>
        <w:trPr>
          <w:trHeight w:val="361" w:hRule="atLeast"/>
        </w:trPr>
        <w:tc>
          <w:tcPr>
            <w:tcW w:w="729" w:type="dxa"/>
            <w:tcBorders>
              <w:top w:val="single" w:color="auto" w:sz="4" w:space="0"/>
              <w:left w:val="single" w:color="auto" w:sz="4" w:space="0"/>
              <w:bottom w:val="single" w:color="auto" w:sz="4" w:space="0"/>
              <w:right w:val="single" w:color="auto" w:sz="4" w:space="0"/>
            </w:tcBorders>
            <w:noWrap w:val="0"/>
            <w:vAlign w:val="center"/>
          </w:tcPr>
          <w:p w14:paraId="60B53CDD">
            <w:pPr>
              <w:keepNext w:val="0"/>
              <w:keepLines w:val="0"/>
              <w:widowControl/>
              <w:suppressLineNumbers w:val="0"/>
              <w:spacing w:before="0" w:beforeAutospacing="0" w:after="0" w:afterAutospacing="0"/>
              <w:ind w:left="0" w:right="0"/>
              <w:jc w:val="center"/>
              <w:textAlignment w:val="center"/>
              <w:rPr>
                <w:rFonts w:hint="eastAsia" w:ascii="宋体" w:hAnsi="宋体" w:cs="仿宋"/>
                <w:color w:val="auto"/>
                <w:kern w:val="0"/>
                <w:sz w:val="24"/>
                <w:highlight w:val="none"/>
                <w:lang w:val="en-US" w:eastAsia="zh-CN"/>
              </w:rPr>
            </w:pPr>
            <w:r>
              <w:rPr>
                <w:rFonts w:hint="default" w:ascii="Times New Roman" w:hAnsi="Times New Roman" w:eastAsia="宋体" w:cs="Times New Roman"/>
                <w:i w:val="0"/>
                <w:iCs w:val="0"/>
                <w:color w:val="auto"/>
                <w:kern w:val="0"/>
                <w:sz w:val="22"/>
                <w:szCs w:val="22"/>
                <w:highlight w:val="none"/>
                <w:u w:val="none"/>
                <w:lang w:val="en-US" w:eastAsia="zh-CN" w:bidi="ar"/>
              </w:rPr>
              <w:t>4</w:t>
            </w:r>
          </w:p>
        </w:tc>
        <w:tc>
          <w:tcPr>
            <w:tcW w:w="188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5801D74">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kern w:val="0"/>
                <w:sz w:val="24"/>
                <w:highlight w:val="none"/>
                <w:lang w:val="en-US" w:eastAsia="zh-CN"/>
              </w:rPr>
            </w:pPr>
            <w:r>
              <w:rPr>
                <w:rFonts w:hint="eastAsia" w:ascii="宋体" w:hAnsi="宋体" w:cs="仿宋"/>
                <w:color w:val="auto"/>
                <w:kern w:val="0"/>
                <w:sz w:val="24"/>
                <w:highlight w:val="none"/>
                <w:lang w:val="en-US" w:eastAsia="zh-CN"/>
              </w:rPr>
              <w:t>舷外机（含油箱防护罩）</w:t>
            </w:r>
          </w:p>
        </w:tc>
        <w:tc>
          <w:tcPr>
            <w:tcW w:w="2655" w:type="dxa"/>
            <w:tcBorders>
              <w:top w:val="single" w:color="auto" w:sz="4" w:space="0"/>
              <w:left w:val="single" w:color="auto" w:sz="4" w:space="0"/>
              <w:bottom w:val="single" w:color="auto" w:sz="4" w:space="0"/>
              <w:right w:val="single" w:color="auto" w:sz="4" w:space="0"/>
            </w:tcBorders>
            <w:noWrap w:val="0"/>
            <w:vAlign w:val="center"/>
          </w:tcPr>
          <w:p w14:paraId="406B4C1A">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cs="仿宋"/>
                <w:color w:val="auto"/>
                <w:kern w:val="0"/>
                <w:sz w:val="24"/>
                <w:highlight w:val="none"/>
                <w:lang w:val="en-US" w:eastAsia="zh-CN"/>
              </w:rPr>
            </w:pPr>
            <w:r>
              <w:rPr>
                <w:rFonts w:hint="eastAsia" w:ascii="宋体" w:hAnsi="宋体" w:cs="仿宋"/>
                <w:color w:val="auto"/>
                <w:kern w:val="0"/>
                <w:sz w:val="24"/>
                <w:highlight w:val="none"/>
                <w:lang w:val="en-US" w:eastAsia="zh-CN"/>
              </w:rPr>
              <w:t>舷外机（含油箱防护罩）</w:t>
            </w:r>
          </w:p>
        </w:tc>
        <w:tc>
          <w:tcPr>
            <w:tcW w:w="8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23FE147">
            <w:pPr>
              <w:keepNext w:val="0"/>
              <w:keepLines w:val="0"/>
              <w:widowControl/>
              <w:suppressLineNumbers w:val="0"/>
              <w:spacing w:before="0" w:beforeAutospacing="0" w:after="0" w:afterAutospacing="0" w:line="360" w:lineRule="exact"/>
              <w:ind w:left="0" w:right="0"/>
              <w:jc w:val="center"/>
              <w:textAlignment w:val="center"/>
              <w:rPr>
                <w:rFonts w:hint="default" w:ascii="宋体" w:hAnsi="宋体" w:cs="仿宋"/>
                <w:color w:val="auto"/>
                <w:kern w:val="0"/>
                <w:sz w:val="24"/>
                <w:highlight w:val="none"/>
                <w:lang w:val="en-US" w:eastAsia="zh-CN"/>
              </w:rPr>
            </w:pPr>
            <w:r>
              <w:rPr>
                <w:rFonts w:hint="eastAsia" w:ascii="宋体" w:hAnsi="宋体" w:cs="仿宋"/>
                <w:color w:val="auto"/>
                <w:kern w:val="0"/>
                <w:sz w:val="24"/>
                <w:highlight w:val="none"/>
                <w:lang w:val="en-US" w:eastAsia="zh-CN"/>
              </w:rPr>
              <w:t>32</w:t>
            </w:r>
            <w:r>
              <w:rPr>
                <w:rFonts w:hint="default" w:ascii="宋体" w:hAnsi="宋体" w:cs="仿宋"/>
                <w:color w:val="auto"/>
                <w:kern w:val="0"/>
                <w:sz w:val="24"/>
                <w:highlight w:val="none"/>
                <w:lang w:val="en-US" w:eastAsia="zh-CN"/>
              </w:rPr>
              <w:t xml:space="preserve"> </w:t>
            </w:r>
          </w:p>
        </w:tc>
        <w:tc>
          <w:tcPr>
            <w:tcW w:w="1244" w:type="dxa"/>
            <w:tcBorders>
              <w:top w:val="single" w:color="auto" w:sz="4" w:space="0"/>
              <w:left w:val="single" w:color="auto" w:sz="4" w:space="0"/>
              <w:bottom w:val="single" w:color="auto" w:sz="4" w:space="0"/>
              <w:right w:val="single" w:color="auto" w:sz="4" w:space="0"/>
            </w:tcBorders>
            <w:noWrap w:val="0"/>
            <w:vAlign w:val="center"/>
          </w:tcPr>
          <w:p w14:paraId="59BFB979">
            <w:pPr>
              <w:keepNext w:val="0"/>
              <w:keepLines w:val="0"/>
              <w:widowControl/>
              <w:suppressLineNumbers w:val="0"/>
              <w:spacing w:before="0" w:beforeAutospacing="0" w:after="0" w:afterAutospacing="0" w:line="360" w:lineRule="exact"/>
              <w:ind w:left="0" w:right="0"/>
              <w:jc w:val="center"/>
              <w:textAlignment w:val="center"/>
              <w:rPr>
                <w:rFonts w:hint="default" w:ascii="宋体" w:hAnsi="宋体" w:cs="仿宋"/>
                <w:color w:val="auto"/>
                <w:kern w:val="0"/>
                <w:sz w:val="24"/>
                <w:highlight w:val="none"/>
                <w:lang w:val="en-US" w:eastAsia="zh-CN"/>
              </w:rPr>
            </w:pPr>
            <w:r>
              <w:rPr>
                <w:rFonts w:hint="eastAsia" w:ascii="宋体" w:hAnsi="宋体" w:cs="仿宋"/>
                <w:color w:val="auto"/>
                <w:kern w:val="0"/>
                <w:sz w:val="24"/>
                <w:highlight w:val="none"/>
                <w:lang w:val="en-US" w:eastAsia="zh-CN"/>
              </w:rPr>
              <w:t>2.7</w:t>
            </w:r>
          </w:p>
        </w:tc>
        <w:tc>
          <w:tcPr>
            <w:tcW w:w="1210" w:type="dxa"/>
            <w:tcBorders>
              <w:top w:val="single" w:color="auto" w:sz="4" w:space="0"/>
              <w:left w:val="single" w:color="auto" w:sz="4" w:space="0"/>
              <w:bottom w:val="single" w:color="auto" w:sz="4" w:space="0"/>
              <w:right w:val="single" w:color="auto" w:sz="4" w:space="0"/>
            </w:tcBorders>
            <w:noWrap w:val="0"/>
            <w:vAlign w:val="center"/>
          </w:tcPr>
          <w:p w14:paraId="773C4434">
            <w:pPr>
              <w:keepNext w:val="0"/>
              <w:keepLines w:val="0"/>
              <w:widowControl/>
              <w:suppressLineNumbers w:val="0"/>
              <w:spacing w:before="0" w:beforeAutospacing="0" w:after="0" w:afterAutospacing="0" w:line="360" w:lineRule="exact"/>
              <w:ind w:left="0" w:right="0"/>
              <w:jc w:val="center"/>
              <w:textAlignment w:val="center"/>
              <w:rPr>
                <w:rFonts w:hint="default" w:ascii="宋体" w:hAnsi="宋体" w:cs="仿宋"/>
                <w:color w:val="auto"/>
                <w:kern w:val="0"/>
                <w:sz w:val="24"/>
                <w:highlight w:val="none"/>
                <w:lang w:val="en-US" w:eastAsia="zh-CN"/>
              </w:rPr>
            </w:pPr>
            <w:r>
              <w:rPr>
                <w:rFonts w:hint="eastAsia" w:ascii="宋体" w:hAnsi="宋体" w:cs="仿宋"/>
                <w:color w:val="auto"/>
                <w:kern w:val="0"/>
                <w:sz w:val="24"/>
                <w:highlight w:val="none"/>
                <w:lang w:val="en-US" w:eastAsia="zh-CN"/>
              </w:rPr>
              <w:t>86.4</w:t>
            </w:r>
          </w:p>
        </w:tc>
        <w:tc>
          <w:tcPr>
            <w:tcW w:w="1101" w:type="dxa"/>
            <w:tcBorders>
              <w:top w:val="single" w:color="auto" w:sz="4" w:space="0"/>
              <w:left w:val="single" w:color="auto" w:sz="4" w:space="0"/>
              <w:bottom w:val="single" w:color="auto" w:sz="4" w:space="0"/>
              <w:right w:val="single" w:color="auto" w:sz="4" w:space="0"/>
            </w:tcBorders>
            <w:noWrap w:val="0"/>
            <w:vAlign w:val="center"/>
          </w:tcPr>
          <w:p w14:paraId="39470989">
            <w:pPr>
              <w:keepNext w:val="0"/>
              <w:keepLines w:val="0"/>
              <w:widowControl/>
              <w:suppressLineNumbers w:val="0"/>
              <w:spacing w:before="0" w:beforeAutospacing="0" w:after="0" w:afterAutospacing="0" w:line="360" w:lineRule="exact"/>
              <w:ind w:left="0" w:right="0"/>
              <w:jc w:val="center"/>
              <w:textAlignment w:val="center"/>
              <w:rPr>
                <w:rFonts w:hint="default" w:ascii="宋体" w:hAnsi="宋体" w:cs="仿宋"/>
                <w:color w:val="auto"/>
                <w:kern w:val="0"/>
                <w:sz w:val="24"/>
                <w:highlight w:val="none"/>
                <w:lang w:val="en-US" w:eastAsia="zh-CN"/>
              </w:rPr>
            </w:pPr>
            <w:r>
              <w:rPr>
                <w:rFonts w:hint="eastAsia" w:ascii="宋体" w:hAnsi="宋体" w:cs="仿宋"/>
                <w:color w:val="auto"/>
                <w:kern w:val="0"/>
                <w:sz w:val="24"/>
                <w:highlight w:val="none"/>
                <w:lang w:val="en-US" w:eastAsia="zh-CN"/>
              </w:rPr>
              <w:t>86.4</w:t>
            </w:r>
          </w:p>
        </w:tc>
      </w:tr>
    </w:tbl>
    <w:p w14:paraId="255BF74E">
      <w:pPr>
        <w:numPr>
          <w:ilvl w:val="0"/>
          <w:numId w:val="0"/>
        </w:numPr>
        <w:spacing w:line="360" w:lineRule="exact"/>
        <w:ind w:left="424" w:leftChars="0"/>
        <w:rPr>
          <w:rFonts w:hint="eastAsia" w:ascii="宋体" w:hAnsi="宋体" w:cs="仿宋"/>
          <w:b/>
          <w:bCs/>
          <w:color w:val="auto"/>
          <w:sz w:val="24"/>
          <w:highlight w:val="none"/>
        </w:rPr>
      </w:pP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二</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技术参数等要求</w:t>
      </w:r>
      <w:r>
        <w:rPr>
          <w:rFonts w:hint="eastAsia" w:ascii="宋体" w:hAnsi="宋体" w:cs="仿宋"/>
          <w:b/>
          <w:bCs/>
          <w:color w:val="auto"/>
          <w:sz w:val="24"/>
          <w:highlight w:val="none"/>
        </w:rPr>
        <w:t>备注：</w:t>
      </w:r>
    </w:p>
    <w:tbl>
      <w:tblPr>
        <w:tblStyle w:val="62"/>
        <w:tblW w:w="88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5"/>
        <w:gridCol w:w="655"/>
        <w:gridCol w:w="733"/>
        <w:gridCol w:w="6776"/>
      </w:tblGrid>
      <w:tr w14:paraId="43979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jc w:val="center"/>
        </w:trPr>
        <w:tc>
          <w:tcPr>
            <w:tcW w:w="695" w:type="dxa"/>
            <w:noWrap w:val="0"/>
            <w:vAlign w:val="center"/>
          </w:tcPr>
          <w:p w14:paraId="693F7941">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标项</w:t>
            </w:r>
          </w:p>
        </w:tc>
        <w:tc>
          <w:tcPr>
            <w:tcW w:w="655" w:type="dxa"/>
            <w:noWrap w:val="0"/>
            <w:vAlign w:val="center"/>
          </w:tcPr>
          <w:p w14:paraId="70643F8B">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标项名称</w:t>
            </w:r>
          </w:p>
        </w:tc>
        <w:tc>
          <w:tcPr>
            <w:tcW w:w="733" w:type="dxa"/>
            <w:noWrap w:val="0"/>
            <w:vAlign w:val="center"/>
          </w:tcPr>
          <w:p w14:paraId="4C38D60C">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货物名称</w:t>
            </w:r>
          </w:p>
        </w:tc>
        <w:tc>
          <w:tcPr>
            <w:tcW w:w="6776" w:type="dxa"/>
            <w:noWrap w:val="0"/>
            <w:vAlign w:val="top"/>
          </w:tcPr>
          <w:p w14:paraId="60D8FDDE">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功能及技术参数等</w:t>
            </w:r>
          </w:p>
        </w:tc>
      </w:tr>
      <w:tr w14:paraId="09E1A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5" w:type="dxa"/>
            <w:noWrap w:val="0"/>
            <w:vAlign w:val="center"/>
          </w:tcPr>
          <w:p w14:paraId="2CC8DE2C">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655" w:type="dxa"/>
            <w:noWrap w:val="0"/>
            <w:vAlign w:val="center"/>
          </w:tcPr>
          <w:p w14:paraId="3D608F87">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水域救援套装</w:t>
            </w:r>
          </w:p>
        </w:tc>
        <w:tc>
          <w:tcPr>
            <w:tcW w:w="733" w:type="dxa"/>
            <w:noWrap w:val="0"/>
            <w:vAlign w:val="center"/>
          </w:tcPr>
          <w:p w14:paraId="6BD71677">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水域救援套装</w:t>
            </w:r>
          </w:p>
        </w:tc>
        <w:tc>
          <w:tcPr>
            <w:tcW w:w="6776" w:type="dxa"/>
            <w:noWrap w:val="0"/>
            <w:vAlign w:val="top"/>
          </w:tcPr>
          <w:p w14:paraId="3E5CF2E6">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水域救援头盔：</w:t>
            </w:r>
          </w:p>
          <w:p w14:paraId="016040F3">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、3/4盔结构，头盔外部带头围调节功能，内部有缓冲层，帽壳颜色应按岗位区分设置为红色、黄色、白色；</w:t>
            </w:r>
          </w:p>
          <w:p w14:paraId="781C4D2C">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、常温下浸泡24h不下沉，重量≤550g；</w:t>
            </w:r>
          </w:p>
          <w:p w14:paraId="44D3835F">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、最大加速度≤250G，加速度超过150G的持续时间应＜4ms (G为重力加速度)；</w:t>
            </w:r>
          </w:p>
          <w:p w14:paraId="60134857">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、侧向刚性：帽壳的最大变形应不超过40mm，卸载后变形≤15mm；</w:t>
            </w:r>
          </w:p>
          <w:p w14:paraId="2423A786">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、下颏带宽度≥15mm，插扣式固定；</w:t>
            </w:r>
          </w:p>
          <w:p w14:paraId="421A8A4C">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val="en-US" w:eastAsia="zh-CN"/>
              </w:rPr>
              <w:t>、水域救援头盔帽壳应有开孔排水设计；</w:t>
            </w:r>
          </w:p>
          <w:p w14:paraId="1017BE41">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val="en-US" w:eastAsia="zh-CN"/>
              </w:rPr>
              <w:t>、头盔配备水域救援头灯；</w:t>
            </w:r>
          </w:p>
          <w:p w14:paraId="2743AC5E">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lang w:val="en-US" w:eastAsia="zh-CN"/>
              </w:rPr>
              <w:t>、头盔设置固定支架或导轨，可安装性能运动像机等设备；</w:t>
            </w:r>
          </w:p>
          <w:p w14:paraId="6E36C5D6">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lang w:val="en-US" w:eastAsia="zh-CN"/>
              </w:rPr>
              <w:t>、冲击吸收性能：头模受到最大冲击力最大值≤3780N；</w:t>
            </w:r>
          </w:p>
          <w:p w14:paraId="554BC2CE">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0</w:t>
            </w:r>
            <w:r>
              <w:rPr>
                <w:rFonts w:hint="eastAsia" w:ascii="宋体" w:hAnsi="宋体" w:eastAsia="宋体" w:cs="宋体"/>
                <w:color w:val="auto"/>
                <w:sz w:val="21"/>
                <w:szCs w:val="21"/>
                <w:highlight w:val="none"/>
                <w:lang w:val="en-US" w:eastAsia="zh-CN"/>
              </w:rPr>
              <w:t>、经XF44-2015耐穿透性能试验后，钢锥不应穿透头盔与头模产生接触。</w:t>
            </w:r>
          </w:p>
          <w:p w14:paraId="13C18F77">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防水头灯：</w:t>
            </w:r>
          </w:p>
          <w:p w14:paraId="075E2696">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1、采用头部拉伸变焦模式，可实现聚光和泛光的转换；至少具有强光、工作光、频闪三种工作模式；</w:t>
            </w:r>
          </w:p>
          <w:p w14:paraId="565FB258">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2、具备不少于4段式电量显示和低电压警示功能设计，可随时查看电池电量，当电量不足时，具备自动提醒充电功能；</w:t>
            </w:r>
          </w:p>
          <w:p w14:paraId="6B3C4CF1">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3、额定功率：≥3W，额定电压：≥3.7V，额定容量：≥1.4Ah，电池使用寿命：≥1000次平均使用寿命：≥100000H；</w:t>
            </w:r>
          </w:p>
          <w:p w14:paraId="5C372C74">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4、连续工作时间：强光≥4H,工作光≥8H；</w:t>
            </w:r>
          </w:p>
          <w:p w14:paraId="222EF690">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5、外形尺寸：78*67*60mm±3mm；产品重量：≤120g。</w:t>
            </w:r>
          </w:p>
          <w:p w14:paraId="6B4C17EC">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提供国家认证认可检测机构出具的与所投产品型号一致、完整有效的检验检测报告。出具报告的检验检测机构应取得市场监督管理部门的资质认定，一并提供资质认定证明文件加盖供应商公章。并提供防爆标志≥Exd II CT6 Gb的扫描件加盖供应商公章；</w:t>
            </w:r>
          </w:p>
          <w:p w14:paraId="2F507210">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7、防护等级≥IP65。</w:t>
            </w:r>
          </w:p>
          <w:p w14:paraId="1A8E59A3">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水域救援手套：</w:t>
            </w:r>
          </w:p>
          <w:p w14:paraId="3B78C216">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1、五指分离式结构，有弹性可紧贴手部，便于穿戴，灵巧性能≥3级；</w:t>
            </w:r>
          </w:p>
          <w:p w14:paraId="08B60F6D">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、手套主体应做防水处理，具备防寒保暖性能；</w:t>
            </w:r>
          </w:p>
          <w:p w14:paraId="02EF58FB">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、手掌和手指部位采用耐磨防滑设计；</w:t>
            </w:r>
          </w:p>
          <w:p w14:paraId="0EF9EB32">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、手腕为束紧设计，调节束紧，且能保证手腕的灵活度；</w:t>
            </w:r>
          </w:p>
          <w:p w14:paraId="337BC7DF">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、手套袖筒长度应超出腕骨≥25mm且＜35mm；</w:t>
            </w:r>
          </w:p>
          <w:p w14:paraId="7171F162">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val="en-US" w:eastAsia="zh-CN"/>
              </w:rPr>
              <w:t>、手套大小按各支队所需型号供选择。</w:t>
            </w:r>
          </w:p>
          <w:p w14:paraId="7C38844F">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水域救援鞋：</w:t>
            </w:r>
          </w:p>
          <w:p w14:paraId="16DE106E">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1、从靴内后跟中央起至靴口最低处的高度≥200mm，脚踝处有固定收紧；</w:t>
            </w:r>
          </w:p>
          <w:p w14:paraId="19A40EED">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、具备保暖性能；</w:t>
            </w:r>
          </w:p>
          <w:p w14:paraId="6E973FD0">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、靴底为毛毡底，应防滑和防止刚性损害；</w:t>
            </w:r>
          </w:p>
          <w:p w14:paraId="2E70FF1A">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、经常磨损区域应做加强处理；</w:t>
            </w:r>
          </w:p>
          <w:p w14:paraId="09084276">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、救援靴应带有排水孔≥4个；</w:t>
            </w:r>
          </w:p>
          <w:p w14:paraId="50D16427">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val="en-US" w:eastAsia="zh-CN"/>
              </w:rPr>
              <w:t>、靴底具备防穿刺功能，抗穿刺力≥1100N；</w:t>
            </w:r>
          </w:p>
          <w:p w14:paraId="6F750B4C">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val="en-US" w:eastAsia="zh-CN"/>
              </w:rPr>
              <w:t>、可与脚蹼搭配使用；</w:t>
            </w:r>
          </w:p>
          <w:p w14:paraId="02DC077F">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lang w:val="en-US" w:eastAsia="zh-CN"/>
              </w:rPr>
              <w:t>、若是系带式设计能满足穿着鞋带不外漏，免缠绕;</w:t>
            </w:r>
          </w:p>
          <w:p w14:paraId="043B8785">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lang w:val="en-US" w:eastAsia="zh-CN"/>
              </w:rPr>
              <w:t>、重量≤1.5kg。</w:t>
            </w:r>
          </w:p>
          <w:p w14:paraId="633805BA">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水域救援刀：</w:t>
            </w:r>
          </w:p>
          <w:p w14:paraId="1DA0BE88">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水域救生刀流线外观，双面使用（刀面和锯齿面），钝状保护头防止误伤，带有开瓶器等功能。双面设计，刀面和锯齿面，适应不同作业需求。钝头设计防止刀头误伤到设备或者使用者，同时也能作为一字螺丝刀使用。双面安全开关,确保救援刀不会滑落。手柄加强摩擦与握力效果。 整体可以稳固的固定在PFD的挂点上。可以做开瓶器使用，同时带有氧气瓶气瓶阀门扳手功能。加长版整刀长区间为12-15cm，刃长区间为6-8cm。</w:t>
            </w:r>
          </w:p>
          <w:p w14:paraId="15C8CF30">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★材质：刀片材质应≥420 HC不锈钢。</w:t>
            </w:r>
          </w:p>
        </w:tc>
      </w:tr>
      <w:tr w14:paraId="6CE0D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2" w:hRule="atLeast"/>
          <w:jc w:val="center"/>
        </w:trPr>
        <w:tc>
          <w:tcPr>
            <w:tcW w:w="695" w:type="dxa"/>
            <w:vMerge w:val="restart"/>
            <w:noWrap w:val="0"/>
            <w:vAlign w:val="center"/>
          </w:tcPr>
          <w:p w14:paraId="6293EADB">
            <w:pPr>
              <w:keepNext w:val="0"/>
              <w:keepLines w:val="0"/>
              <w:widowControl/>
              <w:suppressLineNumbers w:val="0"/>
              <w:spacing w:before="0" w:beforeAutospacing="0" w:after="0" w:afterAutospacing="0" w:line="360" w:lineRule="auto"/>
              <w:ind w:left="0" w:right="0"/>
              <w:jc w:val="left"/>
              <w:textAlignment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p>
        </w:tc>
        <w:tc>
          <w:tcPr>
            <w:tcW w:w="655" w:type="dxa"/>
            <w:vMerge w:val="restart"/>
            <w:noWrap w:val="0"/>
            <w:vAlign w:val="center"/>
          </w:tcPr>
          <w:p w14:paraId="781EB369">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水域救援服</w:t>
            </w:r>
          </w:p>
        </w:tc>
        <w:tc>
          <w:tcPr>
            <w:tcW w:w="733" w:type="dxa"/>
            <w:noWrap w:val="0"/>
            <w:vAlign w:val="center"/>
          </w:tcPr>
          <w:p w14:paraId="39D90F69">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●干式水域救援服</w:t>
            </w:r>
          </w:p>
        </w:tc>
        <w:tc>
          <w:tcPr>
            <w:tcW w:w="6776" w:type="dxa"/>
            <w:noWrap w:val="0"/>
            <w:vAlign w:val="top"/>
          </w:tcPr>
          <w:p w14:paraId="5626CCE2">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cs="宋体"/>
                <w:strike w:val="0"/>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干式服主体颜色应醒目，加固部位与主体部位颜色有区分；</w:t>
            </w:r>
          </w:p>
          <w:p w14:paraId="2534A069">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、上衣肩部拉链设保护盖，胸部为斜拉链设计；</w:t>
            </w:r>
          </w:p>
          <w:p w14:paraId="1AFB2C8F">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、臀、肘和膝盖处宜有补强设计和缓冲层；</w:t>
            </w:r>
          </w:p>
          <w:p w14:paraId="5C6B44BB">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、裆部应设有拉链，且配有保护盖；</w:t>
            </w:r>
          </w:p>
          <w:p w14:paraId="1F740654">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、具备良好保温性、耐磨性和撕扯强度；</w:t>
            </w:r>
          </w:p>
          <w:p w14:paraId="4422E2D8">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val="en-US" w:eastAsia="zh-CN"/>
              </w:rPr>
              <w:t>、腰、袖、领和脚口有收紧设计；</w:t>
            </w:r>
          </w:p>
          <w:p w14:paraId="6B5EE75D">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val="en-US" w:eastAsia="zh-CN"/>
              </w:rPr>
              <w:t>、干式服面料洗涤5次后，沾水等级≥4级；</w:t>
            </w:r>
          </w:p>
          <w:p w14:paraId="70D6DECF">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lang w:val="en-US" w:eastAsia="zh-CN"/>
              </w:rPr>
              <w:t>、干式服面料及接缝断裂强力≥750N；</w:t>
            </w:r>
          </w:p>
          <w:p w14:paraId="56B5ABD6">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lang w:val="en-US" w:eastAsia="zh-CN"/>
              </w:rPr>
              <w:t>、干式服面料经、纬向撕破强力≥1</w:t>
            </w:r>
            <w:r>
              <w:rPr>
                <w:rFonts w:hint="eastAsia" w:ascii="宋体" w:hAnsi="宋体" w:cs="宋体"/>
                <w:color w:val="auto"/>
                <w:sz w:val="21"/>
                <w:szCs w:val="21"/>
                <w:highlight w:val="none"/>
                <w:lang w:val="en-US" w:eastAsia="zh-CN"/>
              </w:rPr>
              <w:t>50</w:t>
            </w:r>
            <w:r>
              <w:rPr>
                <w:rFonts w:hint="eastAsia" w:ascii="宋体" w:hAnsi="宋体" w:eastAsia="宋体" w:cs="宋体"/>
                <w:color w:val="auto"/>
                <w:sz w:val="21"/>
                <w:szCs w:val="21"/>
                <w:highlight w:val="none"/>
                <w:lang w:val="en-US" w:eastAsia="zh-CN"/>
              </w:rPr>
              <w:t>N；</w:t>
            </w:r>
          </w:p>
          <w:p w14:paraId="2150D83A">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0</w:t>
            </w:r>
            <w:r>
              <w:rPr>
                <w:rFonts w:hint="eastAsia" w:ascii="宋体" w:hAnsi="宋体" w:eastAsia="宋体" w:cs="宋体"/>
                <w:color w:val="auto"/>
                <w:sz w:val="21"/>
                <w:szCs w:val="21"/>
                <w:highlight w:val="none"/>
                <w:lang w:val="en-US" w:eastAsia="zh-CN"/>
              </w:rPr>
              <w:t>、水域救援服面料的耐水摩擦色牢度、耐洗沾色牢度、耐光色牢度≥4级；</w:t>
            </w:r>
          </w:p>
          <w:p w14:paraId="75C3DE61">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、干式服面料在(9±0.2) kPa的压力下，经2000次循环摩擦后，不应被磨穿；耐磨加固层面料在(9±0.2)kPa的压力下，经6000次循环摩擦后，不应被磨穿；</w:t>
            </w:r>
          </w:p>
          <w:p w14:paraId="5CBC290D">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、干式水域救援服面料的透湿率≥5000g/（㎡×24 h）；</w:t>
            </w:r>
          </w:p>
          <w:p w14:paraId="11FB2BA3">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、干式服所有结构上的连接部位应具备水密性，人员身着救援服在静水中漂浮1h后进水量≤0.2kg；</w:t>
            </w:r>
          </w:p>
          <w:p w14:paraId="6F0AADC4">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、救援服应具备保温性能。穿着救援服的受试者经保温性能试验1h后，体温下降≤2℃；</w:t>
            </w:r>
          </w:p>
          <w:p w14:paraId="7B8307C3">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、领口、袖口应采用高弹氯丁橡胶材质，脚部采用防水透气尼龙三层复合面料，袜底需做尼龙面料补强；</w:t>
            </w:r>
          </w:p>
          <w:p w14:paraId="15BEE548">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val="en-US" w:eastAsia="zh-CN"/>
              </w:rPr>
              <w:t>、胳膊和腿部要有反光条设计；</w:t>
            </w:r>
          </w:p>
          <w:p w14:paraId="2D481AEC">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val="en-US" w:eastAsia="zh-CN"/>
              </w:rPr>
              <w:t>、配备一套棉质贴身防寒衣（包含保暖衣服、裤子及袜子）；</w:t>
            </w:r>
          </w:p>
          <w:p w14:paraId="366364EF">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lang w:val="en-US" w:eastAsia="zh-CN"/>
              </w:rPr>
              <w:t>、根据最终用户需要提供印字或标识。</w:t>
            </w:r>
          </w:p>
        </w:tc>
      </w:tr>
      <w:tr w14:paraId="14466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9" w:hRule="atLeast"/>
          <w:jc w:val="center"/>
        </w:trPr>
        <w:tc>
          <w:tcPr>
            <w:tcW w:w="695" w:type="dxa"/>
            <w:vMerge w:val="continue"/>
            <w:noWrap w:val="0"/>
            <w:vAlign w:val="center"/>
          </w:tcPr>
          <w:p w14:paraId="10DCB763">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p>
        </w:tc>
        <w:tc>
          <w:tcPr>
            <w:tcW w:w="655" w:type="dxa"/>
            <w:vMerge w:val="continue"/>
            <w:noWrap w:val="0"/>
            <w:vAlign w:val="center"/>
          </w:tcPr>
          <w:p w14:paraId="1F1F421F">
            <w:pPr>
              <w:keepNext w:val="0"/>
              <w:keepLines w:val="0"/>
              <w:widowControl/>
              <w:suppressLineNumbers w:val="0"/>
              <w:spacing w:before="0" w:beforeAutospacing="0" w:after="0" w:afterAutospacing="0" w:line="360" w:lineRule="exact"/>
              <w:ind w:left="0" w:right="0"/>
              <w:jc w:val="center"/>
              <w:textAlignment w:val="center"/>
              <w:rPr>
                <w:rFonts w:hint="eastAsia" w:ascii="宋体" w:hAnsi="宋体" w:eastAsia="宋体" w:cs="宋体"/>
                <w:color w:val="auto"/>
                <w:sz w:val="21"/>
                <w:szCs w:val="21"/>
                <w:highlight w:val="none"/>
                <w:lang w:val="en-US" w:eastAsia="zh-CN"/>
              </w:rPr>
            </w:pPr>
          </w:p>
        </w:tc>
        <w:tc>
          <w:tcPr>
            <w:tcW w:w="733" w:type="dxa"/>
            <w:noWrap w:val="0"/>
            <w:vAlign w:val="center"/>
          </w:tcPr>
          <w:p w14:paraId="3D563B2D">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湿式水域救援服</w:t>
            </w:r>
          </w:p>
        </w:tc>
        <w:tc>
          <w:tcPr>
            <w:tcW w:w="6776" w:type="dxa"/>
            <w:noWrap w:val="0"/>
            <w:vAlign w:val="top"/>
          </w:tcPr>
          <w:p w14:paraId="6D3281A3">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湿式服的主体颜色应醒目，加固部位应与主体部位有区分；</w:t>
            </w:r>
          </w:p>
          <w:p w14:paraId="36854035">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湿式水域救援防护服面料经纬向在150N的拉伸荷载下保持10s不应发生断裂；在经过拉伸强度性能测试后，湿式服面料的不可逆伸长量应小于原始长度的5％；湿式服面料的接缝强力每个接缝处均应承受的100N拉力荷载10s而不会破裂；</w:t>
            </w:r>
          </w:p>
          <w:p w14:paraId="599D9016">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、袖口、裤口处有收紧设计；</w:t>
            </w:r>
          </w:p>
          <w:p w14:paraId="7AAA4876">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、采用防水拉链、设有拉链保护；</w:t>
            </w:r>
          </w:p>
          <w:p w14:paraId="1898B6D3">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、胳膊和腿部要有反光条设计；</w:t>
            </w:r>
          </w:p>
          <w:p w14:paraId="3AB840B1">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val="en-US" w:eastAsia="zh-CN"/>
              </w:rPr>
              <w:t>、厚度3mm，氯丁橡胶材质；</w:t>
            </w:r>
          </w:p>
          <w:p w14:paraId="14EA847E">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val="en-US" w:eastAsia="zh-CN"/>
              </w:rPr>
              <w:t>、缝线处都是用暗针缝制且都做加固压胶处理；</w:t>
            </w:r>
          </w:p>
          <w:p w14:paraId="6454512A">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lang w:val="en-US" w:eastAsia="zh-CN"/>
              </w:rPr>
              <w:t>、臀、肘和膝盖处宜有补强设计和缓冲层；</w:t>
            </w:r>
          </w:p>
          <w:p w14:paraId="482FC13C">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lang w:val="en-US" w:eastAsia="zh-CN"/>
              </w:rPr>
              <w:t>、具备良好保温性、耐磨性和防穿刺性能；</w:t>
            </w:r>
          </w:p>
          <w:p w14:paraId="0241EF8D">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0</w:t>
            </w:r>
            <w:r>
              <w:rPr>
                <w:rFonts w:hint="eastAsia" w:ascii="宋体" w:hAnsi="宋体" w:eastAsia="宋体" w:cs="宋体"/>
                <w:color w:val="auto"/>
                <w:sz w:val="21"/>
                <w:szCs w:val="21"/>
                <w:highlight w:val="none"/>
                <w:lang w:val="en-US" w:eastAsia="zh-CN"/>
              </w:rPr>
              <w:t>、水域救援服面料的耐水摩擦色牢度、耐洗沾色牢度、耐光色牢度≥4级；</w:t>
            </w:r>
          </w:p>
          <w:p w14:paraId="2A90FF55">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、水域救援服经高低温试验后应无皱缩、破裂、胀大、分解等现象或机械性能的改变；</w:t>
            </w:r>
          </w:p>
          <w:p w14:paraId="14DDED0A">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、未进水前湿衣重量≤1.5kg；</w:t>
            </w:r>
          </w:p>
          <w:p w14:paraId="153B64DA">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、根据最终用户需要提供印字或标识。</w:t>
            </w:r>
          </w:p>
        </w:tc>
      </w:tr>
      <w:tr w14:paraId="1A5EA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695" w:type="dxa"/>
            <w:noWrap w:val="0"/>
            <w:vAlign w:val="center"/>
          </w:tcPr>
          <w:p w14:paraId="7E8DA1AE">
            <w:pPr>
              <w:keepNext w:val="0"/>
              <w:keepLines w:val="0"/>
              <w:widowControl/>
              <w:suppressLineNumbers w:val="0"/>
              <w:spacing w:before="0" w:beforeAutospacing="0" w:after="0" w:afterAutospacing="0" w:line="360" w:lineRule="auto"/>
              <w:ind w:left="0" w:right="0"/>
              <w:jc w:val="left"/>
              <w:textAlignment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p>
        </w:tc>
        <w:tc>
          <w:tcPr>
            <w:tcW w:w="655" w:type="dxa"/>
            <w:noWrap w:val="0"/>
            <w:vAlign w:val="center"/>
          </w:tcPr>
          <w:p w14:paraId="5D91F46D">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充气救援艇（橡皮艇）</w:t>
            </w:r>
          </w:p>
        </w:tc>
        <w:tc>
          <w:tcPr>
            <w:tcW w:w="733" w:type="dxa"/>
            <w:noWrap w:val="0"/>
            <w:vAlign w:val="center"/>
          </w:tcPr>
          <w:p w14:paraId="03C9C82D">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充气救援艇（橡皮艇）</w:t>
            </w:r>
          </w:p>
        </w:tc>
        <w:tc>
          <w:tcPr>
            <w:tcW w:w="6776" w:type="dxa"/>
            <w:noWrap w:val="0"/>
            <w:vAlign w:val="top"/>
          </w:tcPr>
          <w:p w14:paraId="08F8D141">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应为本质防腐材料，具备较强耐磨、防撞、抗老化性能。船体材料撕裂强力≥75N，粘合强度≥40N/25mm，在-20℃~60℃工作温度范围内，保持其全部的使用性能；</w:t>
            </w:r>
          </w:p>
          <w:p w14:paraId="7DD39C05">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、宜采用充气式底板；艇身设有360度防撞弦，防撞弦以下部位采用耐磨材料或加装耐磨层；</w:t>
            </w:r>
          </w:p>
          <w:p w14:paraId="3E138CE4">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、船艉板应设置有2个单向止回功能的泄水孔；</w:t>
            </w:r>
          </w:p>
          <w:p w14:paraId="76808F32">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、船艉板应设置舷外机挂架护板，船艉板应有舷外机、油箱和拖船固定装置，船艇两侧应设有反光条；</w:t>
            </w:r>
          </w:p>
          <w:p w14:paraId="78E69E1A">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、船身周围配有安全索，船艏应设置拖曳装置，艇的内外设置金属环≥10个；</w:t>
            </w:r>
          </w:p>
          <w:p w14:paraId="2C3AB3AC">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val="en-US" w:eastAsia="zh-CN"/>
              </w:rPr>
              <w:t>、船艇静态稳定性应≤20°，船艇干舷高度≥300mm，船艇空载航速应≥30km/h，船艇半载最大航速时转弯直径应≤2倍船长；</w:t>
            </w:r>
          </w:p>
          <w:p w14:paraId="48FDA49E">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val="en-US" w:eastAsia="zh-CN"/>
              </w:rPr>
              <w:t>、配备船桨≥4个，舟艇维修工具包1个，内含船艇修补工具、气瓶充气转换接头、充气压力显示表等；</w:t>
            </w:r>
          </w:p>
          <w:p w14:paraId="37603E8F">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lang w:val="en-US" w:eastAsia="zh-CN"/>
              </w:rPr>
              <w:t>、配备国际知名品牌螺旋桨式舷外机，加装舷外机保护罩，马力为30匹,配备2个油箱。舟艇维修工具包1个，内含胶水、气嘴扳手以及舟艇材料等；</w:t>
            </w:r>
          </w:p>
          <w:p w14:paraId="4704FBA1">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lang w:val="en-US" w:eastAsia="zh-CN"/>
              </w:rPr>
              <w:t>、艇长在在380-390cm之间，额定载员≥6人。</w:t>
            </w:r>
          </w:p>
        </w:tc>
      </w:tr>
      <w:tr w14:paraId="756FD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0" w:hRule="atLeast"/>
          <w:jc w:val="center"/>
        </w:trPr>
        <w:tc>
          <w:tcPr>
            <w:tcW w:w="695" w:type="dxa"/>
            <w:noWrap w:val="0"/>
            <w:vAlign w:val="center"/>
          </w:tcPr>
          <w:p w14:paraId="452579A3">
            <w:pPr>
              <w:keepNext w:val="0"/>
              <w:keepLines w:val="0"/>
              <w:widowControl/>
              <w:suppressLineNumbers w:val="0"/>
              <w:spacing w:before="0" w:beforeAutospacing="0" w:after="0" w:afterAutospacing="0" w:line="360" w:lineRule="auto"/>
              <w:ind w:left="0" w:right="0"/>
              <w:jc w:val="left"/>
              <w:textAlignment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p>
        </w:tc>
        <w:tc>
          <w:tcPr>
            <w:tcW w:w="655" w:type="dxa"/>
            <w:noWrap w:val="0"/>
            <w:vAlign w:val="center"/>
          </w:tcPr>
          <w:p w14:paraId="642CD5B7">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舷外机（含油箱防护罩）</w:t>
            </w:r>
          </w:p>
        </w:tc>
        <w:tc>
          <w:tcPr>
            <w:tcW w:w="733" w:type="dxa"/>
            <w:noWrap w:val="0"/>
            <w:vAlign w:val="center"/>
          </w:tcPr>
          <w:p w14:paraId="2EA451EF">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舷外机（含油箱防护罩）</w:t>
            </w:r>
          </w:p>
        </w:tc>
        <w:tc>
          <w:tcPr>
            <w:tcW w:w="6776" w:type="dxa"/>
            <w:noWrap w:val="0"/>
            <w:vAlign w:val="top"/>
          </w:tcPr>
          <w:p w14:paraId="3CE92C5D">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总体性能满足CB/T 4505-2020标准。</w:t>
            </w:r>
          </w:p>
          <w:p w14:paraId="6FAC0B47">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、应配备2冲程/2缸舷外机，舷外机功率应≥40匹，且不超过船艇标识的最大适配功率，油箱≥24L，燃料为汽油；</w:t>
            </w:r>
          </w:p>
          <w:p w14:paraId="667FE50F">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、舷外机需要安装防护罩，并配备备用油箱1个、备用油管1根和维修工具包1个，内含螺丝刀、钳子、火花塞套筒、火花塞扳手、火花塞、打火绳等。</w:t>
            </w:r>
          </w:p>
        </w:tc>
      </w:tr>
    </w:tbl>
    <w:p w14:paraId="7A8A8562">
      <w:pPr>
        <w:numPr>
          <w:ilvl w:val="0"/>
          <w:numId w:val="0"/>
        </w:numPr>
        <w:spacing w:line="360" w:lineRule="exact"/>
        <w:ind w:left="424" w:leftChars="0"/>
        <w:rPr>
          <w:rFonts w:hint="eastAsia" w:ascii="宋体" w:hAnsi="宋体" w:cs="仿宋"/>
          <w:b/>
          <w:bCs/>
          <w:color w:val="auto"/>
          <w:sz w:val="24"/>
          <w:highlight w:val="none"/>
        </w:rPr>
      </w:pPr>
    </w:p>
    <w:p w14:paraId="09ED15F4">
      <w:pPr>
        <w:spacing w:line="360" w:lineRule="exact"/>
        <w:rPr>
          <w:rFonts w:hint="eastAsia" w:ascii="宋体" w:hAnsi="宋体"/>
          <w:b/>
          <w:bCs/>
          <w:color w:val="auto"/>
          <w:sz w:val="24"/>
          <w:highlight w:val="none"/>
        </w:rPr>
      </w:pPr>
      <w:r>
        <w:rPr>
          <w:rFonts w:ascii="宋体" w:hAnsi="宋体"/>
          <w:b/>
          <w:bCs/>
          <w:color w:val="auto"/>
          <w:sz w:val="24"/>
          <w:highlight w:val="none"/>
        </w:rPr>
        <w:t>（</w:t>
      </w:r>
      <w:r>
        <w:rPr>
          <w:rFonts w:hint="eastAsia" w:ascii="宋体" w:hAnsi="宋体"/>
          <w:b/>
          <w:bCs/>
          <w:color w:val="auto"/>
          <w:sz w:val="24"/>
          <w:highlight w:val="none"/>
        </w:rPr>
        <w:t>1</w:t>
      </w:r>
      <w:r>
        <w:rPr>
          <w:rFonts w:ascii="宋体" w:hAnsi="宋体"/>
          <w:b/>
          <w:bCs/>
          <w:color w:val="auto"/>
          <w:sz w:val="24"/>
          <w:highlight w:val="none"/>
        </w:rPr>
        <w:t>）</w:t>
      </w:r>
      <w:r>
        <w:rPr>
          <w:rFonts w:hint="eastAsia" w:ascii="宋体" w:hAnsi="宋体"/>
          <w:b/>
          <w:bCs/>
          <w:color w:val="auto"/>
          <w:sz w:val="24"/>
          <w:highlight w:val="none"/>
        </w:rPr>
        <w:t>每条技术参数响应不得照抄采购需求，应明确本投标产品具体参数且提供对应的佐证材料（佐证材料提供具备CNAS或 CMA资质的检测机构出具的检测报告，报告中载明的产品型号需与所投产品型号完全一致；所投产品中，若存在已发布现行国家标准或行业标准，必须提供该产品的型式试验报告，以及覆盖本招标文件 “技术要求” 章节中、型式试验报告未包含项目的增项委托检验报</w:t>
      </w:r>
      <w:r>
        <w:rPr>
          <w:rFonts w:hint="eastAsia" w:ascii="宋体" w:hAnsi="宋体"/>
          <w:b/>
          <w:bCs/>
          <w:color w:val="auto"/>
          <w:sz w:val="24"/>
          <w:highlight w:val="none"/>
          <w:lang w:val="en-US" w:eastAsia="zh-CN"/>
        </w:rPr>
        <w:t>告</w:t>
      </w:r>
      <w:r>
        <w:rPr>
          <w:rFonts w:hint="eastAsia" w:ascii="宋体" w:hAnsi="宋体"/>
          <w:b/>
          <w:bCs/>
          <w:color w:val="auto"/>
          <w:sz w:val="24"/>
          <w:highlight w:val="none"/>
        </w:rPr>
        <w:t>），投标文件中未明确具体参数，视为负偏离招标文件要求。</w:t>
      </w:r>
    </w:p>
    <w:bookmarkEnd w:id="46"/>
    <w:p w14:paraId="5985B8D0">
      <w:pPr>
        <w:spacing w:line="360" w:lineRule="exact"/>
        <w:rPr>
          <w:rFonts w:hint="eastAsia" w:ascii="宋体" w:hAnsi="宋体" w:cs="仿宋"/>
          <w:color w:val="auto"/>
          <w:sz w:val="24"/>
          <w:highlight w:val="none"/>
        </w:rPr>
      </w:pPr>
    </w:p>
    <w:p w14:paraId="46DB4F46">
      <w:pPr>
        <w:spacing w:line="360" w:lineRule="exact"/>
        <w:rPr>
          <w:rFonts w:hint="eastAsia" w:ascii="宋体" w:hAnsi="宋体" w:cs="仿宋"/>
          <w:b/>
          <w:color w:val="auto"/>
          <w:sz w:val="24"/>
          <w:highlight w:val="none"/>
        </w:rPr>
      </w:pPr>
      <w:r>
        <w:rPr>
          <w:rFonts w:hint="eastAsia" w:ascii="宋体" w:hAnsi="宋体" w:cs="仿宋"/>
          <w:color w:val="auto"/>
          <w:sz w:val="24"/>
          <w:highlight w:val="none"/>
        </w:rPr>
        <w:t>二、</w:t>
      </w:r>
      <w:r>
        <w:rPr>
          <w:rFonts w:hint="eastAsia" w:ascii="宋体" w:hAnsi="宋体" w:cs="仿宋"/>
          <w:b/>
          <w:color w:val="auto"/>
          <w:sz w:val="24"/>
          <w:highlight w:val="none"/>
        </w:rPr>
        <w:t>其他要求</w:t>
      </w:r>
    </w:p>
    <w:p w14:paraId="47CFC968">
      <w:pPr>
        <w:spacing w:line="360" w:lineRule="exact"/>
        <w:ind w:firstLine="480" w:firstLineChars="200"/>
        <w:rPr>
          <w:rFonts w:hint="eastAsia" w:ascii="宋体" w:hAnsi="宋体" w:cs="仿宋"/>
          <w:color w:val="auto"/>
          <w:sz w:val="24"/>
          <w:highlight w:val="none"/>
        </w:rPr>
      </w:pPr>
      <w:r>
        <w:rPr>
          <w:rFonts w:hint="eastAsia" w:ascii="宋体" w:hAnsi="宋体" w:cs="仿宋"/>
          <w:color w:val="auto"/>
          <w:sz w:val="24"/>
          <w:highlight w:val="none"/>
        </w:rPr>
        <w:t>针对本项目的特点及“采购清单及技术参数等要求”对应的产品及技术参数，</w:t>
      </w:r>
      <w:r>
        <w:rPr>
          <w:rFonts w:hint="eastAsia" w:ascii="宋体" w:hAnsi="宋体" w:cs="仿宋"/>
          <w:color w:val="auto"/>
          <w:sz w:val="24"/>
          <w:highlight w:val="none"/>
          <w:lang w:eastAsia="zh-CN"/>
        </w:rPr>
        <w:t>供应商</w:t>
      </w:r>
      <w:r>
        <w:rPr>
          <w:rFonts w:hint="eastAsia" w:ascii="宋体" w:hAnsi="宋体" w:cs="仿宋"/>
          <w:color w:val="auto"/>
          <w:sz w:val="24"/>
          <w:highlight w:val="none"/>
        </w:rPr>
        <w:t>应在投标文件中提供以下内容：</w:t>
      </w:r>
      <w:r>
        <w:rPr>
          <w:rFonts w:ascii="宋体" w:hAnsi="宋体" w:cs="仿宋"/>
          <w:color w:val="auto"/>
          <w:sz w:val="24"/>
          <w:highlight w:val="none"/>
        </w:rPr>
        <w:br w:type="textWrapping"/>
      </w:r>
      <w:r>
        <w:rPr>
          <w:rFonts w:hint="eastAsia" w:ascii="宋体" w:hAnsi="宋体" w:cs="仿宋"/>
          <w:color w:val="auto"/>
          <w:sz w:val="24"/>
          <w:highlight w:val="none"/>
          <w:lang w:val="en-US" w:eastAsia="zh-CN"/>
        </w:rPr>
        <w:t xml:space="preserve">    </w:t>
      </w:r>
      <w:r>
        <w:rPr>
          <w:rFonts w:hint="eastAsia" w:ascii="宋体" w:hAnsi="宋体" w:cs="仿宋"/>
          <w:color w:val="auto"/>
          <w:sz w:val="24"/>
          <w:highlight w:val="none"/>
        </w:rPr>
        <w:t>1.投标产品的生产工艺流程，质量控制措施和投标产品整体质量的可靠性详细说明：包括</w:t>
      </w:r>
      <w:r>
        <w:rPr>
          <w:rFonts w:hint="eastAsia" w:ascii="宋体" w:hAnsi="宋体" w:cs="仿宋"/>
          <w:color w:val="auto"/>
          <w:sz w:val="24"/>
          <w:highlight w:val="none"/>
          <w:lang w:val="en-US" w:eastAsia="zh-CN"/>
        </w:rPr>
        <w:t>①</w:t>
      </w:r>
      <w:r>
        <w:rPr>
          <w:rFonts w:hint="eastAsia" w:ascii="宋体" w:hAnsi="宋体" w:cs="仿宋"/>
          <w:color w:val="auto"/>
          <w:sz w:val="24"/>
          <w:highlight w:val="none"/>
        </w:rPr>
        <w:t>短期内频繁高效使用的质量可靠</w:t>
      </w:r>
      <w:r>
        <w:rPr>
          <w:rFonts w:hint="eastAsia" w:ascii="宋体" w:hAnsi="宋体" w:cs="仿宋"/>
          <w:color w:val="auto"/>
          <w:sz w:val="24"/>
          <w:highlight w:val="none"/>
          <w:lang w:eastAsia="zh-CN"/>
        </w:rPr>
        <w:t>；</w:t>
      </w:r>
      <w:r>
        <w:rPr>
          <w:rFonts w:hint="eastAsia" w:ascii="宋体" w:hAnsi="宋体" w:cs="仿宋"/>
          <w:color w:val="auto"/>
          <w:sz w:val="24"/>
          <w:highlight w:val="none"/>
          <w:lang w:val="en-US" w:eastAsia="zh-CN"/>
        </w:rPr>
        <w:t>②</w:t>
      </w:r>
      <w:r>
        <w:rPr>
          <w:rFonts w:hint="eastAsia" w:ascii="宋体" w:hAnsi="宋体" w:cs="仿宋"/>
          <w:color w:val="auto"/>
          <w:sz w:val="24"/>
          <w:highlight w:val="none"/>
        </w:rPr>
        <w:t>恶劣环境情况下产品使用的质量可靠</w:t>
      </w:r>
      <w:r>
        <w:rPr>
          <w:rFonts w:hint="eastAsia" w:ascii="宋体" w:hAnsi="宋体" w:cs="仿宋"/>
          <w:color w:val="auto"/>
          <w:sz w:val="24"/>
          <w:highlight w:val="none"/>
          <w:lang w:eastAsia="zh-CN"/>
        </w:rPr>
        <w:t>；</w:t>
      </w:r>
      <w:r>
        <w:rPr>
          <w:rFonts w:hint="eastAsia" w:ascii="宋体" w:hAnsi="宋体" w:cs="仿宋"/>
          <w:color w:val="auto"/>
          <w:sz w:val="24"/>
          <w:highlight w:val="none"/>
          <w:lang w:val="en-US" w:eastAsia="zh-CN"/>
        </w:rPr>
        <w:t>③</w:t>
      </w:r>
      <w:r>
        <w:rPr>
          <w:rFonts w:hint="eastAsia" w:ascii="宋体" w:hAnsi="宋体" w:cs="仿宋"/>
          <w:color w:val="auto"/>
          <w:sz w:val="24"/>
          <w:highlight w:val="none"/>
        </w:rPr>
        <w:t>投标产品生命周期内长期使用情况下的质量可靠。</w:t>
      </w:r>
    </w:p>
    <w:p w14:paraId="66429295">
      <w:pPr>
        <w:spacing w:line="360" w:lineRule="exact"/>
        <w:ind w:firstLine="480" w:firstLineChars="200"/>
        <w:rPr>
          <w:rFonts w:ascii="宋体" w:hAnsi="宋体" w:cs="仿宋"/>
          <w:color w:val="auto"/>
          <w:sz w:val="24"/>
          <w:highlight w:val="none"/>
        </w:rPr>
      </w:pPr>
      <w:r>
        <w:rPr>
          <w:rFonts w:hint="eastAsia" w:ascii="宋体" w:hAnsi="宋体" w:cs="仿宋"/>
          <w:color w:val="auto"/>
          <w:sz w:val="24"/>
          <w:highlight w:val="none"/>
        </w:rPr>
        <w:t>2.</w:t>
      </w:r>
      <w:r>
        <w:rPr>
          <w:rFonts w:ascii="宋体" w:hAnsi="宋体" w:cs="仿宋"/>
          <w:color w:val="auto"/>
          <w:sz w:val="24"/>
          <w:highlight w:val="none"/>
        </w:rPr>
        <w:t>产品的供货、安装调试方案及配送承诺等方案。</w:t>
      </w:r>
    </w:p>
    <w:p w14:paraId="1231CCE9">
      <w:pPr>
        <w:spacing w:line="360" w:lineRule="exact"/>
        <w:ind w:firstLine="480" w:firstLineChars="200"/>
        <w:rPr>
          <w:rFonts w:ascii="宋体" w:hAnsi="宋体" w:cs="仿宋"/>
          <w:color w:val="auto"/>
          <w:sz w:val="24"/>
          <w:highlight w:val="none"/>
        </w:rPr>
      </w:pPr>
      <w:r>
        <w:rPr>
          <w:rFonts w:hint="eastAsia" w:ascii="宋体" w:hAnsi="宋体" w:cs="仿宋"/>
          <w:color w:val="auto"/>
          <w:sz w:val="24"/>
          <w:highlight w:val="none"/>
          <w:lang w:val="en-US" w:eastAsia="zh-CN"/>
        </w:rPr>
        <w:t>3</w:t>
      </w:r>
      <w:r>
        <w:rPr>
          <w:rFonts w:ascii="宋体" w:hAnsi="宋体" w:cs="仿宋"/>
          <w:color w:val="auto"/>
          <w:sz w:val="24"/>
          <w:highlight w:val="none"/>
        </w:rPr>
        <w:t>.针对项目相应标项特点结合采购人需求制定</w:t>
      </w:r>
      <w:r>
        <w:rPr>
          <w:rFonts w:hint="eastAsia" w:ascii="宋体" w:hAnsi="宋体" w:cs="仿宋"/>
          <w:bCs/>
          <w:color w:val="auto"/>
          <w:sz w:val="24"/>
          <w:highlight w:val="none"/>
        </w:rPr>
        <w:t>项目实施人员安排方案，</w:t>
      </w:r>
      <w:r>
        <w:rPr>
          <w:rFonts w:ascii="宋体" w:hAnsi="宋体" w:cs="仿宋"/>
          <w:color w:val="auto"/>
          <w:sz w:val="24"/>
          <w:highlight w:val="none"/>
        </w:rPr>
        <w:t>包括但不限于项目实施人员安排合理，方案内容要素应阐述齐全、科学合理、操作性强、贴近采购人需求。投标文件中应至少明确</w:t>
      </w:r>
      <w:r>
        <w:rPr>
          <w:rFonts w:hint="eastAsia" w:ascii="宋体" w:hAnsi="宋体" w:cs="仿宋"/>
          <w:bCs/>
          <w:color w:val="auto"/>
          <w:sz w:val="24"/>
          <w:highlight w:val="none"/>
        </w:rPr>
        <w:t>项目负责人、技术负责人和售后负责人三个主要实施人员，并在投标文件中提供三个主要实施人员的社保证明（开标前三个月中任意一个月）</w:t>
      </w:r>
      <w:r>
        <w:rPr>
          <w:rFonts w:hint="eastAsia" w:ascii="宋体" w:hAnsi="宋体" w:cs="仿宋"/>
          <w:bCs/>
          <w:color w:val="auto"/>
          <w:sz w:val="24"/>
          <w:highlight w:val="none"/>
        </w:rPr>
        <w:t>或正式员工证明承诺</w:t>
      </w:r>
      <w:r>
        <w:rPr>
          <w:rFonts w:hint="eastAsia" w:ascii="宋体" w:hAnsi="宋体" w:cs="仿宋"/>
          <w:bCs/>
          <w:color w:val="auto"/>
          <w:sz w:val="24"/>
          <w:highlight w:val="none"/>
        </w:rPr>
        <w:t>。</w:t>
      </w:r>
    </w:p>
    <w:p w14:paraId="348731CB">
      <w:pPr>
        <w:spacing w:line="360" w:lineRule="exact"/>
        <w:ind w:firstLine="480" w:firstLineChars="200"/>
        <w:rPr>
          <w:rFonts w:ascii="宋体" w:hAnsi="宋体" w:cs="仿宋"/>
          <w:color w:val="auto"/>
          <w:sz w:val="24"/>
          <w:highlight w:val="none"/>
        </w:rPr>
      </w:pPr>
      <w:r>
        <w:rPr>
          <w:rFonts w:hint="eastAsia" w:ascii="宋体" w:hAnsi="宋体" w:cs="仿宋"/>
          <w:color w:val="auto"/>
          <w:sz w:val="24"/>
          <w:highlight w:val="none"/>
          <w:lang w:val="en-US" w:eastAsia="zh-CN"/>
        </w:rPr>
        <w:t>4</w:t>
      </w:r>
      <w:r>
        <w:rPr>
          <w:rFonts w:ascii="宋体" w:hAnsi="宋体" w:cs="仿宋"/>
          <w:color w:val="auto"/>
          <w:sz w:val="24"/>
          <w:highlight w:val="none"/>
        </w:rPr>
        <w:t>.制定应急预案，供应商应提供项目保障应急预案，其中应包括现场应急处理、技术支撑保障、易损件备品备件、专用工具清单等。</w:t>
      </w:r>
    </w:p>
    <w:p w14:paraId="65229DE4">
      <w:pPr>
        <w:spacing w:line="360" w:lineRule="exact"/>
        <w:ind w:firstLine="480" w:firstLineChars="200"/>
        <w:rPr>
          <w:rFonts w:hint="eastAsia" w:ascii="宋体" w:hAnsi="宋体" w:cs="仿宋"/>
          <w:color w:val="auto"/>
          <w:sz w:val="24"/>
          <w:highlight w:val="none"/>
        </w:rPr>
      </w:pPr>
    </w:p>
    <w:p w14:paraId="482E28E5">
      <w:pPr>
        <w:spacing w:line="360" w:lineRule="exact"/>
        <w:rPr>
          <w:rFonts w:hint="eastAsia" w:ascii="宋体" w:hAnsi="宋体" w:cs="仿宋"/>
          <w:b/>
          <w:color w:val="auto"/>
          <w:sz w:val="24"/>
          <w:highlight w:val="none"/>
        </w:rPr>
      </w:pPr>
      <w:r>
        <w:rPr>
          <w:rFonts w:hint="eastAsia" w:ascii="宋体" w:hAnsi="宋体" w:cs="仿宋"/>
          <w:b/>
          <w:color w:val="auto"/>
          <w:sz w:val="24"/>
          <w:highlight w:val="none"/>
        </w:rPr>
        <w:t>三、◆商务要求</w:t>
      </w:r>
    </w:p>
    <w:tbl>
      <w:tblPr>
        <w:tblStyle w:val="62"/>
        <w:tblW w:w="81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1"/>
        <w:gridCol w:w="6898"/>
      </w:tblGrid>
      <w:tr w14:paraId="60990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281" w:type="dxa"/>
            <w:noWrap w:val="0"/>
            <w:vAlign w:val="center"/>
          </w:tcPr>
          <w:p w14:paraId="3C3479ED">
            <w:pPr>
              <w:keepNext w:val="0"/>
              <w:keepLines w:val="0"/>
              <w:suppressLineNumbers w:val="0"/>
              <w:spacing w:before="0" w:beforeAutospacing="0" w:after="0" w:afterAutospacing="0" w:line="360" w:lineRule="exact"/>
              <w:ind w:left="0" w:right="0"/>
              <w:jc w:val="center"/>
              <w:rPr>
                <w:rFonts w:hint="eastAsia" w:ascii="宋体" w:hAnsi="宋体" w:cs="仿宋"/>
                <w:b/>
                <w:color w:val="auto"/>
                <w:sz w:val="24"/>
                <w:highlight w:val="none"/>
              </w:rPr>
            </w:pPr>
            <w:r>
              <w:rPr>
                <w:rFonts w:hint="eastAsia" w:ascii="宋体" w:hAnsi="宋体" w:cs="仿宋"/>
                <w:b/>
                <w:color w:val="auto"/>
                <w:sz w:val="24"/>
                <w:highlight w:val="none"/>
              </w:rPr>
              <w:t>商务内容</w:t>
            </w:r>
          </w:p>
        </w:tc>
        <w:tc>
          <w:tcPr>
            <w:tcW w:w="6898" w:type="dxa"/>
            <w:noWrap w:val="0"/>
            <w:vAlign w:val="center"/>
          </w:tcPr>
          <w:p w14:paraId="31E5FF4E">
            <w:pPr>
              <w:keepNext w:val="0"/>
              <w:keepLines w:val="0"/>
              <w:suppressLineNumbers w:val="0"/>
              <w:spacing w:before="0" w:beforeAutospacing="0" w:after="0" w:afterAutospacing="0" w:line="360" w:lineRule="exact"/>
              <w:ind w:left="0" w:right="0"/>
              <w:jc w:val="center"/>
              <w:rPr>
                <w:rFonts w:hint="eastAsia" w:ascii="宋体" w:hAnsi="宋体" w:cs="仿宋"/>
                <w:b/>
                <w:color w:val="auto"/>
                <w:sz w:val="24"/>
                <w:highlight w:val="none"/>
              </w:rPr>
            </w:pPr>
            <w:r>
              <w:rPr>
                <w:rFonts w:hint="eastAsia" w:ascii="宋体" w:hAnsi="宋体" w:cs="仿宋"/>
                <w:b/>
                <w:color w:val="auto"/>
                <w:sz w:val="24"/>
                <w:highlight w:val="none"/>
              </w:rPr>
              <w:t>具体商务要求</w:t>
            </w:r>
          </w:p>
        </w:tc>
      </w:tr>
      <w:tr w14:paraId="0D824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1281" w:type="dxa"/>
            <w:noWrap w:val="0"/>
            <w:vAlign w:val="center"/>
          </w:tcPr>
          <w:p w14:paraId="2029EFA3">
            <w:pPr>
              <w:keepNext w:val="0"/>
              <w:keepLines w:val="0"/>
              <w:suppressLineNumbers w:val="0"/>
              <w:spacing w:before="0" w:beforeAutospacing="0" w:after="0" w:afterAutospacing="0" w:line="360" w:lineRule="exact"/>
              <w:ind w:left="0" w:right="0"/>
              <w:jc w:val="center"/>
              <w:rPr>
                <w:rFonts w:hint="eastAsia" w:ascii="宋体" w:hAnsi="宋体" w:cs="仿宋"/>
                <w:b/>
                <w:color w:val="auto"/>
                <w:sz w:val="24"/>
                <w:highlight w:val="none"/>
              </w:rPr>
            </w:pPr>
            <w:r>
              <w:rPr>
                <w:rFonts w:hint="eastAsia" w:ascii="宋体" w:hAnsi="宋体" w:cs="仿宋"/>
                <w:b/>
                <w:color w:val="auto"/>
                <w:sz w:val="24"/>
                <w:highlight w:val="none"/>
              </w:rPr>
              <w:t>▲质保期</w:t>
            </w:r>
          </w:p>
        </w:tc>
        <w:tc>
          <w:tcPr>
            <w:tcW w:w="6898" w:type="dxa"/>
            <w:noWrap w:val="0"/>
            <w:vAlign w:val="center"/>
          </w:tcPr>
          <w:p w14:paraId="63EF87BF">
            <w:pPr>
              <w:keepNext w:val="0"/>
              <w:keepLines w:val="0"/>
              <w:suppressLineNumbers w:val="0"/>
              <w:spacing w:before="0" w:beforeAutospacing="0" w:after="0" w:afterAutospacing="0" w:line="360" w:lineRule="exact"/>
              <w:ind w:left="0" w:right="0" w:firstLine="482" w:firstLineChars="200"/>
              <w:rPr>
                <w:rFonts w:hint="eastAsia" w:ascii="宋体" w:hAnsi="宋体" w:cs="仿宋"/>
                <w:b/>
                <w:color w:val="auto"/>
                <w:sz w:val="24"/>
                <w:highlight w:val="none"/>
              </w:rPr>
            </w:pPr>
            <w:r>
              <w:rPr>
                <w:rFonts w:hint="eastAsia" w:ascii="宋体" w:hAnsi="宋体" w:cs="仿宋"/>
                <w:b/>
                <w:color w:val="auto"/>
                <w:sz w:val="24"/>
                <w:highlight w:val="none"/>
              </w:rPr>
              <w:t>验收合格后不少于24个月。</w:t>
            </w:r>
          </w:p>
        </w:tc>
      </w:tr>
      <w:tr w14:paraId="30455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2" w:hRule="atLeast"/>
        </w:trPr>
        <w:tc>
          <w:tcPr>
            <w:tcW w:w="1281" w:type="dxa"/>
            <w:noWrap w:val="0"/>
            <w:vAlign w:val="center"/>
          </w:tcPr>
          <w:p w14:paraId="6BE593CA">
            <w:pPr>
              <w:keepNext w:val="0"/>
              <w:keepLines w:val="0"/>
              <w:suppressLineNumbers w:val="0"/>
              <w:spacing w:before="0" w:beforeAutospacing="0" w:after="0" w:afterAutospacing="0" w:line="360" w:lineRule="exact"/>
              <w:ind w:left="0" w:right="0"/>
              <w:jc w:val="center"/>
              <w:rPr>
                <w:rFonts w:hint="eastAsia" w:ascii="宋体" w:hAnsi="宋体" w:cs="仿宋"/>
                <w:color w:val="auto"/>
                <w:spacing w:val="-6"/>
                <w:sz w:val="24"/>
                <w:highlight w:val="none"/>
              </w:rPr>
            </w:pPr>
            <w:r>
              <w:rPr>
                <w:rFonts w:hint="eastAsia" w:ascii="宋体" w:hAnsi="宋体" w:cs="仿宋"/>
                <w:color w:val="auto"/>
                <w:spacing w:val="-6"/>
                <w:sz w:val="24"/>
                <w:highlight w:val="none"/>
              </w:rPr>
              <w:t>质量保证及售后服务要求</w:t>
            </w:r>
          </w:p>
          <w:p w14:paraId="2A955257">
            <w:pPr>
              <w:keepNext w:val="0"/>
              <w:keepLines w:val="0"/>
              <w:suppressLineNumbers w:val="0"/>
              <w:spacing w:before="0" w:beforeAutospacing="0" w:after="0" w:afterAutospacing="0" w:line="360" w:lineRule="exact"/>
              <w:ind w:left="0" w:right="0"/>
              <w:jc w:val="center"/>
              <w:rPr>
                <w:rFonts w:hint="eastAsia" w:ascii="宋体" w:hAnsi="宋体" w:cs="仿宋"/>
                <w:color w:val="auto"/>
                <w:sz w:val="24"/>
                <w:highlight w:val="none"/>
              </w:rPr>
            </w:pPr>
          </w:p>
        </w:tc>
        <w:tc>
          <w:tcPr>
            <w:tcW w:w="6898" w:type="dxa"/>
            <w:noWrap w:val="0"/>
            <w:vAlign w:val="center"/>
          </w:tcPr>
          <w:p w14:paraId="616F039D">
            <w:pPr>
              <w:keepNext w:val="0"/>
              <w:keepLines w:val="0"/>
              <w:suppressLineNumbers w:val="0"/>
              <w:spacing w:before="0" w:beforeAutospacing="0" w:after="0" w:afterAutospacing="0" w:line="360" w:lineRule="exact"/>
              <w:ind w:left="0" w:right="0" w:firstLine="456" w:firstLineChars="200"/>
              <w:rPr>
                <w:rFonts w:hint="eastAsia" w:ascii="宋体" w:hAnsi="宋体" w:cs="仿宋"/>
                <w:color w:val="auto"/>
                <w:spacing w:val="-6"/>
                <w:sz w:val="24"/>
                <w:highlight w:val="none"/>
              </w:rPr>
            </w:pPr>
            <w:r>
              <w:rPr>
                <w:rFonts w:hint="eastAsia" w:ascii="宋体" w:hAnsi="宋体" w:cs="仿宋"/>
                <w:color w:val="auto"/>
                <w:spacing w:val="-6"/>
                <w:sz w:val="24"/>
                <w:highlight w:val="none"/>
              </w:rPr>
              <w:t>1.质量要求：所供产品是符合国家技术规范和质量标准的合格产品，且未曾使用，制造标准、安装标准及技术规范要求必须符合我国相关标准和使用方认可的有关国际标准，并符合采购人的采购要求。</w:t>
            </w:r>
          </w:p>
          <w:p w14:paraId="5E251071">
            <w:pPr>
              <w:keepNext w:val="0"/>
              <w:keepLines w:val="0"/>
              <w:suppressLineNumbers w:val="0"/>
              <w:spacing w:before="0" w:beforeAutospacing="0" w:after="0" w:afterAutospacing="0" w:line="360" w:lineRule="exact"/>
              <w:ind w:left="0" w:right="0" w:firstLine="456" w:firstLineChars="200"/>
              <w:rPr>
                <w:rFonts w:hint="eastAsia" w:ascii="宋体" w:hAnsi="宋体" w:cs="仿宋"/>
                <w:color w:val="auto"/>
                <w:spacing w:val="-6"/>
                <w:sz w:val="24"/>
                <w:highlight w:val="none"/>
              </w:rPr>
            </w:pPr>
            <w:r>
              <w:rPr>
                <w:rFonts w:hint="eastAsia" w:ascii="宋体" w:hAnsi="宋体" w:cs="仿宋"/>
                <w:color w:val="auto"/>
                <w:spacing w:val="-6"/>
                <w:sz w:val="24"/>
                <w:highlight w:val="none"/>
              </w:rPr>
              <w:t>2.包装要求：所有产品货物外包装按相关规定执行，不得有破损和霉烂。运输、安装过程中发生的货物损毁、人身伤害的，一切法律责任由乙方承担。</w:t>
            </w:r>
          </w:p>
          <w:p w14:paraId="3F7C67BE">
            <w:pPr>
              <w:keepNext w:val="0"/>
              <w:keepLines w:val="0"/>
              <w:suppressLineNumbers w:val="0"/>
              <w:spacing w:before="0" w:beforeAutospacing="0" w:after="0" w:afterAutospacing="0" w:line="360" w:lineRule="exact"/>
              <w:ind w:left="0" w:right="0" w:firstLine="456" w:firstLineChars="200"/>
              <w:rPr>
                <w:rFonts w:hint="eastAsia" w:ascii="宋体" w:hAnsi="宋体" w:cs="仿宋"/>
                <w:color w:val="auto"/>
                <w:spacing w:val="-6"/>
                <w:sz w:val="24"/>
                <w:highlight w:val="none"/>
              </w:rPr>
            </w:pPr>
            <w:r>
              <w:rPr>
                <w:rFonts w:hint="eastAsia" w:ascii="宋体" w:hAnsi="宋体" w:cs="仿宋"/>
                <w:color w:val="auto"/>
                <w:spacing w:val="-6"/>
                <w:sz w:val="24"/>
                <w:highlight w:val="none"/>
              </w:rPr>
              <w:t>3.费用：</w:t>
            </w:r>
            <w:r>
              <w:rPr>
                <w:rFonts w:hint="eastAsia" w:ascii="宋体" w:hAnsi="宋体" w:cs="仿宋"/>
                <w:color w:val="auto"/>
                <w:spacing w:val="-6"/>
                <w:sz w:val="24"/>
                <w:highlight w:val="none"/>
                <w:lang w:eastAsia="zh-CN"/>
              </w:rPr>
              <w:t>中标供应商</w:t>
            </w:r>
            <w:r>
              <w:rPr>
                <w:rFonts w:hint="eastAsia" w:ascii="宋体" w:hAnsi="宋体" w:cs="仿宋"/>
                <w:color w:val="auto"/>
                <w:spacing w:val="-6"/>
                <w:sz w:val="24"/>
                <w:highlight w:val="none"/>
              </w:rPr>
              <w:t>负责产品的包装、运输、装卸、安装、调试、验收等工作，产品正式交付采购人使用前进行安装、调试和质保期内设备正常运行所需一切必要耗材及其费用均由</w:t>
            </w:r>
            <w:r>
              <w:rPr>
                <w:rFonts w:hint="eastAsia" w:ascii="宋体" w:hAnsi="宋体" w:cs="仿宋"/>
                <w:color w:val="auto"/>
                <w:spacing w:val="-6"/>
                <w:sz w:val="24"/>
                <w:highlight w:val="none"/>
                <w:lang w:eastAsia="zh-CN"/>
              </w:rPr>
              <w:t>中标供应商</w:t>
            </w:r>
            <w:r>
              <w:rPr>
                <w:rFonts w:hint="eastAsia" w:ascii="宋体" w:hAnsi="宋体" w:cs="仿宋"/>
                <w:color w:val="auto"/>
                <w:spacing w:val="-6"/>
                <w:sz w:val="24"/>
                <w:highlight w:val="none"/>
              </w:rPr>
              <w:t>负责。</w:t>
            </w:r>
          </w:p>
          <w:p w14:paraId="01AD9618">
            <w:pPr>
              <w:keepNext w:val="0"/>
              <w:keepLines w:val="0"/>
              <w:suppressLineNumbers w:val="0"/>
              <w:spacing w:before="0" w:beforeAutospacing="0" w:after="0" w:afterAutospacing="0" w:line="360" w:lineRule="exact"/>
              <w:ind w:left="0" w:right="0" w:firstLine="456" w:firstLineChars="200"/>
              <w:rPr>
                <w:rFonts w:hint="eastAsia" w:ascii="宋体" w:hAnsi="宋体" w:cs="仿宋"/>
                <w:color w:val="auto"/>
                <w:spacing w:val="-6"/>
                <w:sz w:val="24"/>
                <w:highlight w:val="none"/>
              </w:rPr>
            </w:pPr>
            <w:r>
              <w:rPr>
                <w:rFonts w:hint="eastAsia" w:ascii="宋体" w:hAnsi="宋体" w:cs="仿宋"/>
                <w:color w:val="auto"/>
                <w:spacing w:val="-6"/>
                <w:sz w:val="24"/>
                <w:highlight w:val="none"/>
              </w:rPr>
              <w:t>4.保修要求：产品从采购人验收合格之日起，保修按厂家规定标准执行。</w:t>
            </w:r>
          </w:p>
          <w:p w14:paraId="1CA0E815">
            <w:pPr>
              <w:keepNext w:val="0"/>
              <w:keepLines w:val="0"/>
              <w:suppressLineNumbers w:val="0"/>
              <w:spacing w:before="0" w:beforeAutospacing="0" w:after="0" w:afterAutospacing="0" w:line="360" w:lineRule="exact"/>
              <w:ind w:left="0" w:right="0" w:firstLine="456" w:firstLineChars="200"/>
              <w:rPr>
                <w:rFonts w:hint="eastAsia" w:ascii="宋体" w:hAnsi="宋体" w:cs="仿宋"/>
                <w:b/>
                <w:color w:val="auto"/>
                <w:sz w:val="24"/>
                <w:highlight w:val="none"/>
              </w:rPr>
            </w:pPr>
            <w:r>
              <w:rPr>
                <w:rFonts w:hint="eastAsia" w:ascii="宋体" w:hAnsi="宋体" w:cs="仿宋"/>
                <w:color w:val="auto"/>
                <w:spacing w:val="-6"/>
                <w:sz w:val="24"/>
                <w:highlight w:val="none"/>
              </w:rPr>
              <w:t>5.质保期：本项目质保期按“</w:t>
            </w:r>
            <w:r>
              <w:rPr>
                <w:rFonts w:hint="eastAsia" w:ascii="宋体" w:hAnsi="宋体" w:cs="仿宋"/>
                <w:bCs/>
                <w:color w:val="auto"/>
                <w:sz w:val="24"/>
                <w:highlight w:val="none"/>
              </w:rPr>
              <w:t>◆</w:t>
            </w:r>
            <w:r>
              <w:rPr>
                <w:rFonts w:hint="eastAsia" w:ascii="宋体" w:hAnsi="宋体" w:cs="仿宋"/>
                <w:b/>
                <w:color w:val="auto"/>
                <w:sz w:val="24"/>
                <w:highlight w:val="none"/>
              </w:rPr>
              <w:t>商务要求</w:t>
            </w:r>
            <w:r>
              <w:rPr>
                <w:rFonts w:hint="eastAsia" w:ascii="宋体" w:hAnsi="宋体" w:cs="仿宋"/>
                <w:color w:val="auto"/>
                <w:spacing w:val="-6"/>
                <w:sz w:val="24"/>
                <w:highlight w:val="none"/>
              </w:rPr>
              <w:t>”中规定的质保期要求执行，时间自货物测试完毕及采购人验收合格之日起。（</w:t>
            </w:r>
            <w:r>
              <w:rPr>
                <w:rFonts w:hint="eastAsia" w:ascii="宋体" w:hAnsi="宋体" w:cs="仿宋"/>
                <w:b/>
                <w:color w:val="auto"/>
                <w:spacing w:val="-6"/>
                <w:sz w:val="24"/>
                <w:highlight w:val="none"/>
              </w:rPr>
              <w:t>若参数中质保期大于“</w:t>
            </w:r>
            <w:r>
              <w:rPr>
                <w:rFonts w:hint="eastAsia" w:ascii="宋体" w:hAnsi="宋体" w:cs="仿宋"/>
                <w:b/>
                <w:bCs/>
                <w:color w:val="auto"/>
                <w:sz w:val="24"/>
                <w:highlight w:val="none"/>
              </w:rPr>
              <w:t>◆</w:t>
            </w:r>
            <w:r>
              <w:rPr>
                <w:rFonts w:hint="eastAsia" w:ascii="宋体" w:hAnsi="宋体" w:cs="仿宋"/>
                <w:b/>
                <w:color w:val="auto"/>
                <w:sz w:val="24"/>
                <w:highlight w:val="none"/>
              </w:rPr>
              <w:t>商务要求</w:t>
            </w:r>
            <w:r>
              <w:rPr>
                <w:rFonts w:hint="eastAsia" w:ascii="宋体" w:hAnsi="宋体" w:cs="仿宋"/>
                <w:b/>
                <w:color w:val="auto"/>
                <w:spacing w:val="-6"/>
                <w:sz w:val="24"/>
                <w:highlight w:val="none"/>
              </w:rPr>
              <w:t>”中规定的质保期要求的，以参数中明确的为准</w:t>
            </w:r>
            <w:r>
              <w:rPr>
                <w:rFonts w:hint="eastAsia" w:ascii="宋体" w:hAnsi="宋体" w:cs="仿宋"/>
                <w:color w:val="auto"/>
                <w:spacing w:val="-6"/>
                <w:sz w:val="24"/>
                <w:highlight w:val="none"/>
              </w:rPr>
              <w:t>）在质保期内如发现质量问题，实行包修、包换、包退，直至产品符合质量要求。</w:t>
            </w:r>
            <w:r>
              <w:rPr>
                <w:rFonts w:hint="eastAsia" w:ascii="宋体" w:hAnsi="宋体" w:cs="仿宋"/>
                <w:color w:val="auto"/>
                <w:spacing w:val="-6"/>
                <w:sz w:val="24"/>
                <w:highlight w:val="none"/>
                <w:lang w:eastAsia="zh-CN"/>
              </w:rPr>
              <w:t>供应商</w:t>
            </w:r>
            <w:r>
              <w:rPr>
                <w:rFonts w:hint="eastAsia" w:ascii="宋体" w:hAnsi="宋体" w:cs="仿宋"/>
                <w:color w:val="auto"/>
                <w:spacing w:val="-6"/>
                <w:sz w:val="24"/>
                <w:highlight w:val="none"/>
              </w:rPr>
              <w:t>应保证货物为全新、未使用过的原装正品，保证所提供的货物的外观和内在质量都无任何问题。如质量出现问题，</w:t>
            </w:r>
            <w:r>
              <w:rPr>
                <w:rFonts w:hint="eastAsia" w:ascii="宋体" w:hAnsi="宋体" w:cs="仿宋"/>
                <w:color w:val="auto"/>
                <w:spacing w:val="-6"/>
                <w:sz w:val="24"/>
                <w:highlight w:val="none"/>
                <w:lang w:eastAsia="zh-CN"/>
              </w:rPr>
              <w:t>中标供应商</w:t>
            </w:r>
            <w:r>
              <w:rPr>
                <w:rFonts w:hint="eastAsia" w:ascii="宋体" w:hAnsi="宋体" w:cs="仿宋"/>
                <w:color w:val="auto"/>
                <w:spacing w:val="-6"/>
                <w:sz w:val="24"/>
                <w:highlight w:val="none"/>
              </w:rPr>
              <w:t>负责“三包”，费用由</w:t>
            </w:r>
            <w:r>
              <w:rPr>
                <w:rFonts w:hint="eastAsia" w:ascii="宋体" w:hAnsi="宋体" w:cs="仿宋"/>
                <w:color w:val="auto"/>
                <w:spacing w:val="-6"/>
                <w:sz w:val="24"/>
                <w:highlight w:val="none"/>
                <w:lang w:eastAsia="zh-CN"/>
              </w:rPr>
              <w:t>中标供应商</w:t>
            </w:r>
            <w:r>
              <w:rPr>
                <w:rFonts w:hint="eastAsia" w:ascii="宋体" w:hAnsi="宋体" w:cs="仿宋"/>
                <w:color w:val="auto"/>
                <w:spacing w:val="-6"/>
                <w:sz w:val="24"/>
                <w:highlight w:val="none"/>
              </w:rPr>
              <w:t>负责。</w:t>
            </w:r>
          </w:p>
          <w:p w14:paraId="65E7E964">
            <w:pPr>
              <w:keepNext w:val="0"/>
              <w:keepLines w:val="0"/>
              <w:suppressLineNumbers w:val="0"/>
              <w:spacing w:before="0" w:beforeAutospacing="0" w:after="0" w:afterAutospacing="0" w:line="360" w:lineRule="exact"/>
              <w:ind w:left="0" w:right="0" w:firstLine="456" w:firstLineChars="200"/>
              <w:rPr>
                <w:rFonts w:hint="eastAsia" w:ascii="宋体" w:hAnsi="宋体" w:cs="仿宋"/>
                <w:color w:val="auto"/>
                <w:spacing w:val="-6"/>
                <w:sz w:val="24"/>
                <w:highlight w:val="none"/>
              </w:rPr>
            </w:pPr>
            <w:r>
              <w:rPr>
                <w:rFonts w:hint="eastAsia" w:ascii="宋体" w:hAnsi="宋体" w:cs="仿宋"/>
                <w:color w:val="auto"/>
                <w:spacing w:val="-6"/>
                <w:sz w:val="24"/>
                <w:highlight w:val="none"/>
              </w:rPr>
              <w:t>6.</w:t>
            </w:r>
            <w:r>
              <w:rPr>
                <w:rFonts w:hint="eastAsia" w:ascii="宋体" w:hAnsi="宋体" w:cs="仿宋"/>
                <w:color w:val="auto"/>
                <w:spacing w:val="-6"/>
                <w:sz w:val="24"/>
                <w:highlight w:val="none"/>
                <w:lang w:eastAsia="zh-CN"/>
              </w:rPr>
              <w:t>中标人在产品保质期内，按照使用方需要，每半年一次定期上门对设备开展检测、易损件检查等全面维护保养，保障设备正常运行</w:t>
            </w:r>
            <w:r>
              <w:rPr>
                <w:rFonts w:hint="eastAsia" w:ascii="宋体" w:hAnsi="宋体" w:cs="仿宋"/>
                <w:color w:val="auto"/>
                <w:spacing w:val="-6"/>
                <w:sz w:val="24"/>
                <w:highlight w:val="none"/>
              </w:rPr>
              <w:t>。</w:t>
            </w:r>
          </w:p>
          <w:p w14:paraId="27960844">
            <w:pPr>
              <w:keepNext w:val="0"/>
              <w:keepLines w:val="0"/>
              <w:suppressLineNumbers w:val="0"/>
              <w:spacing w:before="0" w:beforeAutospacing="0" w:after="0" w:afterAutospacing="0" w:line="360" w:lineRule="exact"/>
              <w:ind w:left="0" w:right="0" w:firstLine="456" w:firstLineChars="200"/>
              <w:rPr>
                <w:rFonts w:hint="eastAsia" w:ascii="宋体" w:hAnsi="宋体" w:cs="仿宋"/>
                <w:color w:val="auto"/>
                <w:spacing w:val="-6"/>
                <w:sz w:val="24"/>
                <w:highlight w:val="none"/>
              </w:rPr>
            </w:pPr>
            <w:r>
              <w:rPr>
                <w:rFonts w:hint="eastAsia" w:ascii="宋体" w:hAnsi="宋体" w:cs="仿宋"/>
                <w:color w:val="auto"/>
                <w:spacing w:val="-6"/>
                <w:sz w:val="24"/>
                <w:highlight w:val="none"/>
              </w:rPr>
              <w:t>7.维修响应：</w:t>
            </w:r>
            <w:r>
              <w:rPr>
                <w:rFonts w:hint="eastAsia" w:ascii="宋体" w:hAnsi="宋体" w:cs="仿宋"/>
                <w:color w:val="auto"/>
                <w:spacing w:val="-6"/>
                <w:sz w:val="24"/>
                <w:highlight w:val="none"/>
                <w:lang w:eastAsia="zh-CN"/>
              </w:rPr>
              <w:t>中标供应商</w:t>
            </w:r>
            <w:r>
              <w:rPr>
                <w:rFonts w:hint="eastAsia" w:ascii="宋体" w:hAnsi="宋体" w:cs="仿宋"/>
                <w:color w:val="auto"/>
                <w:spacing w:val="-6"/>
                <w:sz w:val="24"/>
                <w:highlight w:val="none"/>
              </w:rPr>
              <w:t>保证所供产品在质保期内因设备本身缺陷造成各种故障应由</w:t>
            </w:r>
            <w:r>
              <w:rPr>
                <w:rFonts w:hint="eastAsia" w:ascii="宋体" w:hAnsi="宋体" w:cs="仿宋"/>
                <w:color w:val="auto"/>
                <w:spacing w:val="-6"/>
                <w:sz w:val="24"/>
                <w:highlight w:val="none"/>
                <w:lang w:eastAsia="zh-CN"/>
              </w:rPr>
              <w:t>中标供应商</w:t>
            </w:r>
            <w:r>
              <w:rPr>
                <w:rFonts w:hint="eastAsia" w:ascii="宋体" w:hAnsi="宋体" w:cs="仿宋"/>
                <w:color w:val="auto"/>
                <w:spacing w:val="-6"/>
                <w:sz w:val="24"/>
                <w:highlight w:val="none"/>
              </w:rPr>
              <w:t>免费提供技术服务和维修，若出现产品质量问题应能够在1小时内响应，2小时内提出解决方案，6小时内派维修人员到达现场维修，如需更换配件的，应在48小时内完成更换，对于维修期间超过10天的产品应提供备用产品供采购人使用。若</w:t>
            </w:r>
            <w:r>
              <w:rPr>
                <w:rFonts w:hint="eastAsia" w:ascii="宋体" w:hAnsi="宋体" w:cs="仿宋"/>
                <w:color w:val="auto"/>
                <w:spacing w:val="-6"/>
                <w:sz w:val="24"/>
                <w:highlight w:val="none"/>
                <w:lang w:eastAsia="zh-CN"/>
              </w:rPr>
              <w:t>中标供应商</w:t>
            </w:r>
            <w:r>
              <w:rPr>
                <w:rFonts w:hint="eastAsia" w:ascii="宋体" w:hAnsi="宋体" w:cs="仿宋"/>
                <w:color w:val="auto"/>
                <w:spacing w:val="-6"/>
                <w:sz w:val="24"/>
                <w:highlight w:val="none"/>
              </w:rPr>
              <w:t>未能按时响应并完成维修的，采购人有权自行委托第三方维修或更换，采购人由此产生的费用由</w:t>
            </w:r>
            <w:r>
              <w:rPr>
                <w:rFonts w:hint="eastAsia" w:ascii="宋体" w:hAnsi="宋体" w:cs="仿宋"/>
                <w:color w:val="auto"/>
                <w:spacing w:val="-6"/>
                <w:sz w:val="24"/>
                <w:highlight w:val="none"/>
                <w:lang w:eastAsia="zh-CN"/>
              </w:rPr>
              <w:t>中标供应商</w:t>
            </w:r>
            <w:r>
              <w:rPr>
                <w:rFonts w:hint="eastAsia" w:ascii="宋体" w:hAnsi="宋体" w:cs="仿宋"/>
                <w:color w:val="auto"/>
                <w:spacing w:val="-6"/>
                <w:sz w:val="24"/>
                <w:highlight w:val="none"/>
              </w:rPr>
              <w:t>全额承担，采购人并有权直接在未付</w:t>
            </w:r>
            <w:r>
              <w:rPr>
                <w:rFonts w:hint="eastAsia" w:ascii="宋体" w:hAnsi="宋体" w:cs="仿宋"/>
                <w:color w:val="auto"/>
                <w:spacing w:val="-6"/>
                <w:sz w:val="24"/>
                <w:highlight w:val="none"/>
                <w:lang w:eastAsia="zh-CN"/>
              </w:rPr>
              <w:t>中标供应商</w:t>
            </w:r>
            <w:r>
              <w:rPr>
                <w:rFonts w:hint="eastAsia" w:ascii="宋体" w:hAnsi="宋体" w:cs="仿宋"/>
                <w:color w:val="auto"/>
                <w:spacing w:val="-6"/>
                <w:sz w:val="24"/>
                <w:highlight w:val="none"/>
              </w:rPr>
              <w:t>的款项或履约保证金中予以扣除。质保期满后，在接到用户需求后立即响应，对电话里不能解决的问题应在24 小时内到达现场；一般问题应在4小时内、重大问题应在24小时内解决或提出明确解决方案；如需更换配件的，应在48小时内完成更换。</w:t>
            </w:r>
          </w:p>
          <w:p w14:paraId="23590D55">
            <w:pPr>
              <w:keepNext w:val="0"/>
              <w:keepLines w:val="0"/>
              <w:suppressLineNumbers w:val="0"/>
              <w:spacing w:before="0" w:beforeAutospacing="0" w:after="0" w:afterAutospacing="0" w:line="360" w:lineRule="exact"/>
              <w:ind w:left="0" w:right="0" w:firstLine="456" w:firstLineChars="200"/>
              <w:rPr>
                <w:rFonts w:hint="eastAsia" w:ascii="宋体" w:hAnsi="宋体" w:cs="仿宋"/>
                <w:color w:val="auto"/>
                <w:spacing w:val="-6"/>
                <w:sz w:val="24"/>
                <w:highlight w:val="none"/>
              </w:rPr>
            </w:pPr>
            <w:r>
              <w:rPr>
                <w:rFonts w:hint="eastAsia" w:ascii="宋体" w:hAnsi="宋体" w:cs="仿宋"/>
                <w:color w:val="auto"/>
                <w:spacing w:val="-6"/>
                <w:sz w:val="24"/>
                <w:highlight w:val="none"/>
              </w:rPr>
              <w:t>8.</w:t>
            </w:r>
            <w:r>
              <w:rPr>
                <w:rFonts w:hint="eastAsia" w:ascii="宋体" w:hAnsi="宋体" w:cs="仿宋"/>
                <w:color w:val="auto"/>
                <w:spacing w:val="-6"/>
                <w:sz w:val="24"/>
                <w:highlight w:val="none"/>
                <w:lang w:eastAsia="zh-CN"/>
              </w:rPr>
              <w:t>供应商</w:t>
            </w:r>
            <w:r>
              <w:rPr>
                <w:rFonts w:hint="eastAsia" w:ascii="宋体" w:hAnsi="宋体" w:cs="仿宋"/>
                <w:color w:val="auto"/>
                <w:spacing w:val="-6"/>
                <w:sz w:val="24"/>
                <w:highlight w:val="none"/>
              </w:rPr>
              <w:t>须在投标文件中对报修、维修响应和项目组成员做出承诺，保修、维修响应和项目组成员未按投标承诺履约的，每次按5000元或合同总价的</w:t>
            </w:r>
            <w:r>
              <w:rPr>
                <w:rFonts w:hint="eastAsia" w:ascii="宋体" w:hAnsi="宋体" w:cs="仿宋"/>
                <w:color w:val="auto"/>
                <w:spacing w:val="-6"/>
                <w:sz w:val="24"/>
                <w:highlight w:val="none"/>
                <w:lang w:val="en-US" w:eastAsia="zh-CN"/>
              </w:rPr>
              <w:t>1</w:t>
            </w:r>
            <w:r>
              <w:rPr>
                <w:rFonts w:hint="eastAsia" w:ascii="宋体" w:hAnsi="宋体" w:cs="仿宋"/>
                <w:color w:val="auto"/>
                <w:spacing w:val="-6"/>
                <w:sz w:val="24"/>
                <w:highlight w:val="none"/>
              </w:rPr>
              <w:t>%向采购人支付违约金，两者金额相冲突的，以金额高的为准。</w:t>
            </w:r>
          </w:p>
          <w:p w14:paraId="1139A9B8">
            <w:pPr>
              <w:keepNext w:val="0"/>
              <w:keepLines w:val="0"/>
              <w:suppressLineNumbers w:val="0"/>
              <w:spacing w:before="0" w:beforeAutospacing="0" w:after="0" w:afterAutospacing="0" w:line="360" w:lineRule="exact"/>
              <w:ind w:left="0" w:right="0" w:firstLine="456" w:firstLineChars="200"/>
              <w:rPr>
                <w:rFonts w:hint="eastAsia" w:ascii="宋体" w:hAnsi="宋体" w:cs="仿宋"/>
                <w:color w:val="auto"/>
                <w:spacing w:val="-6"/>
                <w:sz w:val="24"/>
                <w:highlight w:val="none"/>
              </w:rPr>
            </w:pPr>
            <w:r>
              <w:rPr>
                <w:rFonts w:hint="eastAsia" w:ascii="宋体" w:hAnsi="宋体" w:cs="仿宋"/>
                <w:color w:val="auto"/>
                <w:spacing w:val="-6"/>
                <w:sz w:val="24"/>
                <w:highlight w:val="none"/>
              </w:rPr>
              <w:t>9.所提供的器材装备（包括核心部件）生产日期不得早于合同签订日期6个月以上。</w:t>
            </w:r>
          </w:p>
          <w:p w14:paraId="48EB7242">
            <w:pPr>
              <w:keepNext w:val="0"/>
              <w:keepLines w:val="0"/>
              <w:suppressLineNumbers w:val="0"/>
              <w:spacing w:before="0" w:beforeAutospacing="0" w:after="0" w:afterAutospacing="0" w:line="360" w:lineRule="exact"/>
              <w:ind w:left="0" w:right="0" w:firstLine="456" w:firstLineChars="200"/>
              <w:rPr>
                <w:rFonts w:hint="eastAsia" w:ascii="宋体" w:hAnsi="宋体" w:cs="仿宋"/>
                <w:color w:val="auto"/>
                <w:spacing w:val="-6"/>
                <w:sz w:val="24"/>
                <w:highlight w:val="none"/>
              </w:rPr>
            </w:pPr>
            <w:r>
              <w:rPr>
                <w:rFonts w:hint="eastAsia" w:ascii="宋体" w:hAnsi="宋体" w:cs="仿宋"/>
                <w:color w:val="auto"/>
                <w:spacing w:val="-6"/>
                <w:sz w:val="24"/>
                <w:highlight w:val="none"/>
              </w:rPr>
              <w:t>10.在质保期内，供应商负责为设备提供免费维修、保养。（此处所称维修保养，仅指供应商所供货物正常使用的保养或因本身质量缺陷造成维修，如因</w:t>
            </w:r>
            <w:r>
              <w:rPr>
                <w:rFonts w:hint="eastAsia" w:ascii="宋体" w:hAnsi="宋体" w:eastAsia="宋体" w:cs="仿宋"/>
                <w:color w:val="auto"/>
                <w:spacing w:val="-6"/>
                <w:sz w:val="24"/>
                <w:highlight w:val="none"/>
              </w:rPr>
              <w:t>非正常使用</w:t>
            </w:r>
            <w:r>
              <w:rPr>
                <w:rFonts w:hint="eastAsia" w:ascii="宋体" w:hAnsi="宋体" w:eastAsia="宋体" w:cs="仿宋"/>
                <w:color w:val="auto"/>
                <w:spacing w:val="-6"/>
                <w:sz w:val="24"/>
                <w:highlight w:val="none"/>
                <w:lang w:val="en-US" w:eastAsia="zh-CN"/>
              </w:rPr>
              <w:t>或</w:t>
            </w:r>
            <w:r>
              <w:rPr>
                <w:rFonts w:hint="eastAsia" w:ascii="宋体" w:hAnsi="宋体" w:cs="仿宋"/>
                <w:color w:val="auto"/>
                <w:spacing w:val="-6"/>
                <w:sz w:val="24"/>
                <w:highlight w:val="none"/>
              </w:rPr>
              <w:t>不可抗力造成的维修不在本条所列）</w:t>
            </w:r>
          </w:p>
          <w:p w14:paraId="24614489">
            <w:pPr>
              <w:keepNext w:val="0"/>
              <w:keepLines w:val="0"/>
              <w:suppressLineNumbers w:val="0"/>
              <w:spacing w:before="0" w:beforeAutospacing="0" w:after="0" w:afterAutospacing="0" w:line="360" w:lineRule="exact"/>
              <w:ind w:left="0" w:right="0" w:firstLine="480" w:firstLineChars="200"/>
              <w:rPr>
                <w:rFonts w:hint="eastAsia" w:ascii="宋体" w:hAnsi="宋体" w:cs="仿宋"/>
                <w:color w:val="auto"/>
                <w:sz w:val="24"/>
                <w:highlight w:val="none"/>
              </w:rPr>
            </w:pPr>
            <w:r>
              <w:rPr>
                <w:rFonts w:hint="eastAsia" w:ascii="宋体" w:hAnsi="宋体" w:cs="仿宋"/>
                <w:color w:val="auto"/>
                <w:sz w:val="24"/>
                <w:highlight w:val="none"/>
              </w:rPr>
              <w:t>11.质保期外定期进行免费维护保养，服务商应提供制造商的服务技术规范，采购人可获得有关维修等级、所需时间、工时计算项目、配件价格的信息。如设备损坏需要更换配件，只收取配件成本费用，免工程师维修费和差旅等人工费。</w:t>
            </w:r>
          </w:p>
          <w:p w14:paraId="339B3CDC">
            <w:pPr>
              <w:keepNext w:val="0"/>
              <w:keepLines w:val="0"/>
              <w:suppressLineNumbers w:val="0"/>
              <w:spacing w:before="0" w:beforeAutospacing="0" w:after="0" w:afterAutospacing="0" w:line="360" w:lineRule="exact"/>
              <w:ind w:left="0" w:right="0" w:firstLine="480" w:firstLineChars="200"/>
              <w:rPr>
                <w:rFonts w:hint="eastAsia" w:ascii="宋体" w:hAnsi="宋体" w:cs="仿宋"/>
                <w:color w:val="auto"/>
                <w:sz w:val="24"/>
                <w:highlight w:val="none"/>
              </w:rPr>
            </w:pPr>
            <w:r>
              <w:rPr>
                <w:rFonts w:hint="eastAsia" w:ascii="宋体" w:hAnsi="宋体" w:cs="仿宋"/>
                <w:color w:val="auto"/>
                <w:sz w:val="24"/>
                <w:highlight w:val="none"/>
              </w:rPr>
              <w:t>12.供应商应提供24小时的电话服务，支持工程师提供专业技术服务。公开售后服务商的联系方式、公司名称、公司地址、邮政编码、公司主页、电子邮件、联系电话及传真，不断完善服务管理和拓展新的服务模式，接受采购人的监督和批评。</w:t>
            </w:r>
          </w:p>
          <w:p w14:paraId="61E93777">
            <w:pPr>
              <w:keepNext w:val="0"/>
              <w:keepLines w:val="0"/>
              <w:suppressLineNumbers w:val="0"/>
              <w:spacing w:before="0" w:beforeAutospacing="0" w:after="0" w:afterAutospacing="0" w:line="360" w:lineRule="exact"/>
              <w:ind w:left="0" w:right="0" w:firstLine="480" w:firstLineChars="200"/>
              <w:rPr>
                <w:rFonts w:hint="eastAsia" w:ascii="宋体" w:hAnsi="宋体" w:cs="仿宋"/>
                <w:color w:val="auto"/>
                <w:sz w:val="24"/>
                <w:highlight w:val="none"/>
              </w:rPr>
            </w:pPr>
            <w:r>
              <w:rPr>
                <w:rFonts w:hint="eastAsia" w:ascii="宋体" w:hAnsi="宋体" w:cs="仿宋"/>
                <w:color w:val="auto"/>
                <w:sz w:val="24"/>
                <w:highlight w:val="none"/>
              </w:rPr>
              <w:t>13.售后服务商应认真、完整、真实地填写保养、保修、维修记录，并经采购人盖章确认。采购人有权查阅保养、保修、维修记录。</w:t>
            </w:r>
          </w:p>
          <w:p w14:paraId="05FD7011">
            <w:pPr>
              <w:keepNext w:val="0"/>
              <w:keepLines w:val="0"/>
              <w:suppressLineNumbers w:val="0"/>
              <w:spacing w:before="0" w:beforeAutospacing="0" w:after="0" w:afterAutospacing="0" w:line="360" w:lineRule="exact"/>
              <w:ind w:left="0" w:right="0" w:firstLine="456" w:firstLineChars="200"/>
              <w:rPr>
                <w:rFonts w:hint="eastAsia" w:ascii="宋体" w:hAnsi="宋体" w:cs="仿宋"/>
                <w:color w:val="auto"/>
                <w:sz w:val="24"/>
                <w:szCs w:val="24"/>
                <w:highlight w:val="none"/>
              </w:rPr>
            </w:pPr>
            <w:r>
              <w:rPr>
                <w:rFonts w:hint="eastAsia" w:ascii="宋体" w:hAnsi="宋体" w:cs="仿宋"/>
                <w:color w:val="auto"/>
                <w:spacing w:val="-6"/>
                <w:sz w:val="24"/>
                <w:highlight w:val="none"/>
              </w:rPr>
              <w:t>14.</w:t>
            </w:r>
            <w:r>
              <w:rPr>
                <w:rFonts w:hint="eastAsia" w:ascii="宋体" w:hAnsi="宋体" w:cs="仿宋"/>
                <w:color w:val="auto"/>
                <w:spacing w:val="-6"/>
                <w:sz w:val="24"/>
                <w:highlight w:val="none"/>
                <w:lang w:eastAsia="zh-CN"/>
              </w:rPr>
              <w:t>供应商</w:t>
            </w:r>
            <w:r>
              <w:rPr>
                <w:rFonts w:hint="eastAsia" w:ascii="宋体" w:hAnsi="宋体" w:cs="仿宋"/>
                <w:color w:val="auto"/>
                <w:spacing w:val="-6"/>
                <w:sz w:val="24"/>
                <w:highlight w:val="none"/>
              </w:rPr>
              <w:t>应在投标文件中提供针对本项目的售后服务方案，服务方案内容至少包括服务承诺、服务体系、售后机构、响应时间等。</w:t>
            </w:r>
          </w:p>
        </w:tc>
      </w:tr>
      <w:tr w14:paraId="0EED0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8" w:hRule="atLeast"/>
        </w:trPr>
        <w:tc>
          <w:tcPr>
            <w:tcW w:w="1281" w:type="dxa"/>
            <w:noWrap w:val="0"/>
            <w:vAlign w:val="center"/>
          </w:tcPr>
          <w:p w14:paraId="21A342A9">
            <w:pPr>
              <w:keepNext w:val="0"/>
              <w:keepLines w:val="0"/>
              <w:suppressLineNumbers w:val="0"/>
              <w:spacing w:before="0" w:beforeAutospacing="0" w:after="0" w:afterAutospacing="0" w:line="360" w:lineRule="exact"/>
              <w:ind w:left="0" w:right="0"/>
              <w:jc w:val="center"/>
              <w:rPr>
                <w:rFonts w:hint="eastAsia" w:ascii="宋体" w:hAnsi="宋体" w:eastAsia="宋体" w:cs="仿宋"/>
                <w:color w:val="auto"/>
                <w:sz w:val="24"/>
                <w:highlight w:val="none"/>
                <w:lang w:eastAsia="zh-CN"/>
              </w:rPr>
            </w:pPr>
            <w:r>
              <w:rPr>
                <w:rFonts w:hint="eastAsia" w:ascii="宋体" w:hAnsi="宋体" w:cs="仿宋"/>
                <w:color w:val="auto"/>
                <w:sz w:val="24"/>
                <w:highlight w:val="none"/>
              </w:rPr>
              <w:t>培训要求</w:t>
            </w:r>
            <w:r>
              <w:rPr>
                <w:rFonts w:hint="eastAsia" w:ascii="宋体" w:hAnsi="宋体" w:cs="仿宋"/>
                <w:color w:val="auto"/>
                <w:sz w:val="24"/>
                <w:highlight w:val="none"/>
                <w:lang w:eastAsia="zh-CN"/>
              </w:rPr>
              <w:t>（</w:t>
            </w:r>
            <w:r>
              <w:rPr>
                <w:rFonts w:hint="eastAsia" w:ascii="宋体" w:hAnsi="宋体" w:cs="仿宋"/>
                <w:color w:val="auto"/>
                <w:sz w:val="24"/>
                <w:highlight w:val="none"/>
                <w:lang w:val="en-US" w:eastAsia="zh-CN"/>
              </w:rPr>
              <w:t>根据用户需要进行</w:t>
            </w:r>
            <w:r>
              <w:rPr>
                <w:rFonts w:hint="eastAsia" w:ascii="宋体" w:hAnsi="宋体" w:cs="仿宋"/>
                <w:color w:val="auto"/>
                <w:sz w:val="24"/>
                <w:highlight w:val="none"/>
                <w:lang w:eastAsia="zh-CN"/>
              </w:rPr>
              <w:t>）</w:t>
            </w:r>
          </w:p>
        </w:tc>
        <w:tc>
          <w:tcPr>
            <w:tcW w:w="6898" w:type="dxa"/>
            <w:noWrap w:val="0"/>
            <w:vAlign w:val="center"/>
          </w:tcPr>
          <w:p w14:paraId="49D3FDEB">
            <w:pPr>
              <w:keepNext w:val="0"/>
              <w:keepLines w:val="0"/>
              <w:suppressLineNumbers w:val="0"/>
              <w:spacing w:before="0" w:beforeAutospacing="0" w:after="0" w:afterAutospacing="0" w:line="360" w:lineRule="exact"/>
              <w:ind w:left="0" w:right="0" w:firstLine="480" w:firstLineChars="200"/>
              <w:rPr>
                <w:rFonts w:hint="eastAsia" w:ascii="宋体" w:hAnsi="宋体" w:cs="仿宋"/>
                <w:color w:val="auto"/>
                <w:sz w:val="24"/>
                <w:highlight w:val="none"/>
              </w:rPr>
            </w:pPr>
            <w:r>
              <w:rPr>
                <w:rFonts w:hint="eastAsia" w:ascii="宋体" w:hAnsi="宋体" w:cs="仿宋"/>
                <w:color w:val="auto"/>
                <w:sz w:val="24"/>
                <w:highlight w:val="none"/>
              </w:rPr>
              <w:t>1.验收合格并交付最终使用单位后一个月内安排不少于两天时间为采购人提供使用培训和日常维管培训。</w:t>
            </w:r>
          </w:p>
          <w:p w14:paraId="7448109D">
            <w:pPr>
              <w:keepNext w:val="0"/>
              <w:keepLines w:val="0"/>
              <w:suppressLineNumbers w:val="0"/>
              <w:spacing w:before="0" w:beforeAutospacing="0" w:after="0" w:afterAutospacing="0" w:line="360" w:lineRule="exact"/>
              <w:ind w:left="0" w:right="0" w:firstLine="480" w:firstLineChars="200"/>
              <w:rPr>
                <w:rFonts w:hint="eastAsia" w:ascii="宋体" w:hAnsi="宋体" w:cs="仿宋"/>
                <w:color w:val="auto"/>
                <w:sz w:val="24"/>
                <w:highlight w:val="none"/>
              </w:rPr>
            </w:pPr>
            <w:r>
              <w:rPr>
                <w:rFonts w:hint="eastAsia" w:ascii="宋体" w:hAnsi="宋体" w:cs="仿宋"/>
                <w:color w:val="auto"/>
                <w:sz w:val="24"/>
                <w:highlight w:val="none"/>
              </w:rPr>
              <w:t>2.设备软件如有升级，供应商应安排免费专项培训保证采购人能继续正常使用。</w:t>
            </w:r>
          </w:p>
          <w:p w14:paraId="4A15F16F">
            <w:pPr>
              <w:keepNext w:val="0"/>
              <w:keepLines w:val="0"/>
              <w:suppressLineNumbers w:val="0"/>
              <w:spacing w:before="0" w:beforeAutospacing="0" w:after="0" w:afterAutospacing="0" w:line="360" w:lineRule="exact"/>
              <w:ind w:left="0" w:right="0" w:firstLine="480" w:firstLineChars="200"/>
              <w:rPr>
                <w:rFonts w:hint="eastAsia" w:ascii="宋体" w:hAnsi="宋体" w:cs="仿宋"/>
                <w:color w:val="auto"/>
                <w:sz w:val="24"/>
                <w:highlight w:val="none"/>
              </w:rPr>
            </w:pPr>
            <w:r>
              <w:rPr>
                <w:rFonts w:hint="eastAsia" w:ascii="宋体" w:hAnsi="宋体" w:cs="仿宋"/>
                <w:color w:val="auto"/>
                <w:sz w:val="24"/>
                <w:highlight w:val="none"/>
              </w:rPr>
              <w:t>3．供应商每年开展的例行性免费培训不得少于1次，培训地点、形式由采购人确定，并做到在整个货物使用寿命期间的技术咨询。</w:t>
            </w:r>
          </w:p>
          <w:p w14:paraId="336FB4B2">
            <w:pPr>
              <w:keepNext w:val="0"/>
              <w:keepLines w:val="0"/>
              <w:suppressLineNumbers w:val="0"/>
              <w:spacing w:before="0" w:beforeAutospacing="0" w:after="0" w:afterAutospacing="0" w:line="360" w:lineRule="exact"/>
              <w:ind w:left="0" w:right="0" w:firstLine="480" w:firstLineChars="200"/>
              <w:rPr>
                <w:rFonts w:hint="eastAsia" w:ascii="宋体" w:hAnsi="宋体" w:cs="仿宋"/>
                <w:color w:val="auto"/>
                <w:sz w:val="24"/>
                <w:highlight w:val="none"/>
              </w:rPr>
            </w:pPr>
            <w:r>
              <w:rPr>
                <w:rFonts w:hint="eastAsia" w:ascii="宋体" w:hAnsi="宋体" w:cs="仿宋"/>
                <w:color w:val="auto"/>
                <w:sz w:val="24"/>
                <w:highlight w:val="none"/>
              </w:rPr>
              <w:t>4.</w:t>
            </w:r>
            <w:r>
              <w:rPr>
                <w:rFonts w:hint="eastAsia" w:ascii="宋体" w:hAnsi="宋体" w:cs="仿宋"/>
                <w:color w:val="auto"/>
                <w:sz w:val="24"/>
                <w:highlight w:val="none"/>
                <w:lang w:eastAsia="zh-CN"/>
              </w:rPr>
              <w:t>供应商</w:t>
            </w:r>
            <w:r>
              <w:rPr>
                <w:rFonts w:hint="eastAsia" w:ascii="宋体" w:hAnsi="宋体" w:cs="仿宋"/>
                <w:color w:val="auto"/>
                <w:sz w:val="24"/>
                <w:highlight w:val="none"/>
              </w:rPr>
              <w:t>须对培训或售后服务做出承诺，承诺内容包括但不仅限于以下方面：负责提供采购人操作人员的使用培训，提供技术咨询，并按照使用方要求，在验收合格交付最终使用单位后三个月内组织人员对产品的使用、维护等方面进行现场指导，所产生的一切费用由乙方支付。若</w:t>
            </w:r>
            <w:r>
              <w:rPr>
                <w:rFonts w:hint="eastAsia" w:ascii="宋体" w:hAnsi="宋体" w:cs="仿宋"/>
                <w:color w:val="auto"/>
                <w:sz w:val="24"/>
                <w:highlight w:val="none"/>
                <w:lang w:eastAsia="zh-CN"/>
              </w:rPr>
              <w:t>中标供应商</w:t>
            </w:r>
            <w:r>
              <w:rPr>
                <w:rFonts w:hint="eastAsia" w:ascii="宋体" w:hAnsi="宋体" w:cs="仿宋"/>
                <w:color w:val="auto"/>
                <w:sz w:val="24"/>
                <w:highlight w:val="none"/>
              </w:rPr>
              <w:t>违约，每次按5000元或合同总价的</w:t>
            </w:r>
            <w:r>
              <w:rPr>
                <w:rFonts w:hint="eastAsia" w:ascii="宋体" w:hAnsi="宋体" w:cs="仿宋"/>
                <w:color w:val="auto"/>
                <w:sz w:val="24"/>
                <w:highlight w:val="none"/>
                <w:lang w:val="en-US" w:eastAsia="zh-CN"/>
              </w:rPr>
              <w:t>1</w:t>
            </w:r>
            <w:r>
              <w:rPr>
                <w:rFonts w:hint="eastAsia" w:ascii="宋体" w:hAnsi="宋体" w:cs="仿宋"/>
                <w:color w:val="auto"/>
                <w:sz w:val="24"/>
                <w:highlight w:val="none"/>
              </w:rPr>
              <w:t>%向采购人支付违约金，两者金额相冲突的，以金额高的为准。</w:t>
            </w:r>
          </w:p>
          <w:p w14:paraId="164661D8">
            <w:pPr>
              <w:keepNext w:val="0"/>
              <w:keepLines w:val="0"/>
              <w:suppressLineNumbers w:val="0"/>
              <w:spacing w:before="0" w:beforeAutospacing="0" w:after="0" w:afterAutospacing="0" w:line="360" w:lineRule="exact"/>
              <w:ind w:left="0" w:right="0" w:firstLine="480" w:firstLineChars="200"/>
              <w:rPr>
                <w:rFonts w:hint="eastAsia" w:ascii="宋体" w:hAnsi="宋体" w:cs="仿宋"/>
                <w:color w:val="auto"/>
                <w:sz w:val="24"/>
                <w:highlight w:val="none"/>
              </w:rPr>
            </w:pPr>
            <w:r>
              <w:rPr>
                <w:rFonts w:hint="eastAsia" w:ascii="宋体" w:hAnsi="宋体" w:cs="仿宋"/>
                <w:color w:val="auto"/>
                <w:sz w:val="24"/>
                <w:highlight w:val="none"/>
              </w:rPr>
              <w:t>5.</w:t>
            </w:r>
            <w:r>
              <w:rPr>
                <w:rFonts w:hint="eastAsia" w:ascii="宋体" w:hAnsi="宋体" w:cs="仿宋"/>
                <w:color w:val="auto"/>
                <w:sz w:val="24"/>
                <w:highlight w:val="none"/>
                <w:lang w:eastAsia="zh-CN"/>
              </w:rPr>
              <w:t>供应商</w:t>
            </w:r>
            <w:r>
              <w:rPr>
                <w:rFonts w:hint="eastAsia" w:ascii="宋体" w:hAnsi="宋体" w:cs="仿宋"/>
                <w:color w:val="auto"/>
                <w:sz w:val="24"/>
                <w:highlight w:val="none"/>
              </w:rPr>
              <w:t>应在投标文件中提供针对本项目的培训方案。</w:t>
            </w:r>
          </w:p>
        </w:tc>
      </w:tr>
      <w:tr w14:paraId="7741C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1281" w:type="dxa"/>
            <w:noWrap w:val="0"/>
            <w:vAlign w:val="center"/>
          </w:tcPr>
          <w:p w14:paraId="04D9748A">
            <w:pPr>
              <w:keepNext w:val="0"/>
              <w:keepLines w:val="0"/>
              <w:suppressLineNumbers w:val="0"/>
              <w:spacing w:before="0" w:beforeAutospacing="0" w:after="0" w:afterAutospacing="0" w:line="360" w:lineRule="exact"/>
              <w:ind w:left="0" w:right="0"/>
              <w:jc w:val="center"/>
              <w:rPr>
                <w:rFonts w:hint="eastAsia" w:ascii="宋体" w:hAnsi="宋体" w:cs="仿宋"/>
                <w:color w:val="auto"/>
                <w:sz w:val="24"/>
                <w:highlight w:val="none"/>
              </w:rPr>
            </w:pPr>
            <w:r>
              <w:rPr>
                <w:rFonts w:hint="eastAsia" w:ascii="宋体" w:hAnsi="宋体" w:cs="仿宋"/>
                <w:color w:val="auto"/>
                <w:sz w:val="24"/>
                <w:highlight w:val="none"/>
              </w:rPr>
              <w:t>交货时间</w:t>
            </w:r>
          </w:p>
          <w:p w14:paraId="600337FF">
            <w:pPr>
              <w:keepNext w:val="0"/>
              <w:keepLines w:val="0"/>
              <w:suppressLineNumbers w:val="0"/>
              <w:spacing w:before="0" w:beforeAutospacing="0" w:after="0" w:afterAutospacing="0" w:line="360" w:lineRule="exact"/>
              <w:ind w:left="0" w:right="0"/>
              <w:jc w:val="center"/>
              <w:rPr>
                <w:rFonts w:hint="eastAsia" w:ascii="宋体" w:hAnsi="宋体" w:cs="仿宋"/>
                <w:color w:val="auto"/>
                <w:sz w:val="24"/>
                <w:highlight w:val="none"/>
              </w:rPr>
            </w:pPr>
            <w:r>
              <w:rPr>
                <w:rFonts w:hint="eastAsia" w:ascii="宋体" w:hAnsi="宋体" w:cs="仿宋"/>
                <w:color w:val="auto"/>
                <w:sz w:val="24"/>
                <w:highlight w:val="none"/>
              </w:rPr>
              <w:t>及地点</w:t>
            </w:r>
          </w:p>
        </w:tc>
        <w:tc>
          <w:tcPr>
            <w:tcW w:w="6898" w:type="dxa"/>
            <w:noWrap w:val="0"/>
            <w:vAlign w:val="top"/>
          </w:tcPr>
          <w:p w14:paraId="407861F2">
            <w:pPr>
              <w:keepNext w:val="0"/>
              <w:keepLines w:val="0"/>
              <w:suppressLineNumbers w:val="0"/>
              <w:spacing w:before="0" w:beforeAutospacing="0" w:after="0" w:afterAutospacing="0" w:line="360" w:lineRule="exact"/>
              <w:ind w:left="0" w:right="0" w:firstLine="482" w:firstLineChars="200"/>
              <w:rPr>
                <w:rFonts w:hint="eastAsia" w:ascii="宋体" w:hAnsi="宋体" w:cs="仿宋"/>
                <w:b/>
                <w:color w:val="auto"/>
                <w:sz w:val="24"/>
                <w:highlight w:val="none"/>
              </w:rPr>
            </w:pPr>
            <w:r>
              <w:rPr>
                <w:rFonts w:hint="eastAsia" w:ascii="宋体" w:hAnsi="宋体" w:cs="仿宋"/>
                <w:b/>
                <w:bCs/>
                <w:color w:val="auto"/>
                <w:sz w:val="24"/>
                <w:highlight w:val="none"/>
              </w:rPr>
              <w:t>▲</w:t>
            </w:r>
            <w:r>
              <w:rPr>
                <w:rFonts w:hint="eastAsia" w:ascii="宋体" w:hAnsi="宋体" w:cs="仿宋"/>
                <w:b/>
                <w:color w:val="auto"/>
                <w:sz w:val="24"/>
                <w:highlight w:val="none"/>
              </w:rPr>
              <w:t>交货时间：合同签订之日起</w:t>
            </w:r>
            <w:r>
              <w:rPr>
                <w:rFonts w:hint="eastAsia" w:ascii="宋体" w:hAnsi="宋体" w:cs="仿宋"/>
                <w:b/>
                <w:color w:val="auto"/>
                <w:sz w:val="24"/>
                <w:highlight w:val="none"/>
                <w:lang w:val="en-US" w:eastAsia="zh-CN"/>
              </w:rPr>
              <w:t>90</w:t>
            </w:r>
            <w:r>
              <w:rPr>
                <w:rFonts w:hint="eastAsia" w:ascii="宋体" w:hAnsi="宋体" w:cs="仿宋"/>
                <w:b/>
                <w:color w:val="auto"/>
                <w:sz w:val="24"/>
                <w:highlight w:val="none"/>
              </w:rPr>
              <w:t>天完成交货</w:t>
            </w:r>
            <w:r>
              <w:rPr>
                <w:rFonts w:hint="eastAsia" w:ascii="宋体" w:hAnsi="宋体" w:cs="仿宋"/>
                <w:b/>
                <w:color w:val="auto"/>
                <w:spacing w:val="-6"/>
                <w:sz w:val="24"/>
                <w:highlight w:val="none"/>
              </w:rPr>
              <w:t>，交采购人验收。</w:t>
            </w:r>
          </w:p>
          <w:p w14:paraId="1439EACC">
            <w:pPr>
              <w:keepNext w:val="0"/>
              <w:keepLines w:val="0"/>
              <w:suppressLineNumbers w:val="0"/>
              <w:spacing w:before="0" w:beforeAutospacing="0" w:after="0" w:afterAutospacing="0" w:line="360" w:lineRule="exact"/>
              <w:ind w:left="0" w:right="0" w:firstLine="480" w:firstLineChars="200"/>
              <w:rPr>
                <w:rFonts w:hint="eastAsia" w:ascii="宋体" w:hAnsi="宋体" w:cs="仿宋"/>
                <w:color w:val="auto"/>
                <w:sz w:val="24"/>
                <w:highlight w:val="none"/>
              </w:rPr>
            </w:pPr>
            <w:r>
              <w:rPr>
                <w:rFonts w:hint="eastAsia" w:ascii="宋体" w:hAnsi="宋体" w:cs="仿宋"/>
                <w:color w:val="auto"/>
                <w:sz w:val="24"/>
                <w:highlight w:val="none"/>
              </w:rPr>
              <w:t xml:space="preserve">地点：采购人指定地点（以合同为准）。 </w:t>
            </w:r>
          </w:p>
        </w:tc>
      </w:tr>
      <w:tr w14:paraId="146E2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2" w:hRule="atLeast"/>
        </w:trPr>
        <w:tc>
          <w:tcPr>
            <w:tcW w:w="1281" w:type="dxa"/>
            <w:noWrap w:val="0"/>
            <w:vAlign w:val="center"/>
          </w:tcPr>
          <w:p w14:paraId="24CB3798">
            <w:pPr>
              <w:keepNext w:val="0"/>
              <w:keepLines w:val="0"/>
              <w:suppressLineNumbers w:val="0"/>
              <w:spacing w:before="0" w:beforeAutospacing="0" w:after="0" w:afterAutospacing="0" w:line="360" w:lineRule="exact"/>
              <w:ind w:left="0" w:right="0"/>
              <w:jc w:val="center"/>
              <w:rPr>
                <w:rFonts w:hint="eastAsia" w:ascii="宋体" w:hAnsi="宋体" w:cs="仿宋"/>
                <w:b/>
                <w:snapToGrid w:val="0"/>
                <w:color w:val="auto"/>
                <w:kern w:val="0"/>
                <w:sz w:val="24"/>
                <w:highlight w:val="none"/>
              </w:rPr>
            </w:pPr>
            <w:r>
              <w:rPr>
                <w:rFonts w:hint="eastAsia" w:ascii="宋体" w:hAnsi="宋体" w:cs="仿宋"/>
                <w:b/>
                <w:bCs/>
                <w:color w:val="auto"/>
                <w:sz w:val="24"/>
                <w:highlight w:val="none"/>
              </w:rPr>
              <w:t>▲</w:t>
            </w:r>
            <w:r>
              <w:rPr>
                <w:rFonts w:hint="eastAsia" w:ascii="宋体" w:hAnsi="宋体" w:cs="仿宋"/>
                <w:b/>
                <w:color w:val="auto"/>
                <w:sz w:val="24"/>
                <w:highlight w:val="none"/>
              </w:rPr>
              <w:t>履约保证金</w:t>
            </w:r>
          </w:p>
        </w:tc>
        <w:tc>
          <w:tcPr>
            <w:tcW w:w="6898" w:type="dxa"/>
            <w:noWrap w:val="0"/>
            <w:vAlign w:val="center"/>
          </w:tcPr>
          <w:p w14:paraId="44A8F813">
            <w:pPr>
              <w:keepNext w:val="0"/>
              <w:keepLines w:val="0"/>
              <w:suppressLineNumbers w:val="0"/>
              <w:spacing w:before="0" w:beforeAutospacing="0" w:after="0" w:afterAutospacing="0" w:line="360" w:lineRule="exact"/>
              <w:ind w:left="0" w:right="0" w:firstLine="458" w:firstLineChars="200"/>
              <w:rPr>
                <w:rFonts w:hint="eastAsia" w:ascii="宋体" w:hAnsi="宋体" w:cs="仿宋"/>
                <w:b/>
                <w:color w:val="auto"/>
                <w:spacing w:val="-6"/>
                <w:sz w:val="24"/>
                <w:highlight w:val="none"/>
              </w:rPr>
            </w:pPr>
            <w:r>
              <w:rPr>
                <w:rFonts w:hint="eastAsia" w:ascii="宋体" w:hAnsi="宋体" w:cs="仿宋"/>
                <w:b/>
                <w:color w:val="auto"/>
                <w:spacing w:val="-6"/>
                <w:sz w:val="24"/>
                <w:highlight w:val="none"/>
              </w:rPr>
              <w:t>1.合同签订后7个工作日内,</w:t>
            </w:r>
            <w:r>
              <w:rPr>
                <w:rFonts w:hint="eastAsia" w:ascii="宋体" w:hAnsi="宋体" w:cs="仿宋"/>
                <w:b/>
                <w:color w:val="auto"/>
                <w:spacing w:val="-6"/>
                <w:sz w:val="24"/>
                <w:highlight w:val="none"/>
                <w:lang w:eastAsia="zh-CN"/>
              </w:rPr>
              <w:t>中标供应商</w:t>
            </w:r>
            <w:r>
              <w:rPr>
                <w:rFonts w:hint="eastAsia" w:ascii="宋体" w:hAnsi="宋体" w:cs="仿宋"/>
                <w:b/>
                <w:color w:val="auto"/>
                <w:spacing w:val="-6"/>
                <w:sz w:val="24"/>
                <w:highlight w:val="none"/>
              </w:rPr>
              <w:t>向采购人提交中标价</w:t>
            </w:r>
            <w:r>
              <w:rPr>
                <w:rFonts w:hint="eastAsia" w:ascii="宋体" w:hAnsi="宋体" w:cs="仿宋"/>
                <w:b/>
                <w:color w:val="auto"/>
                <w:spacing w:val="-6"/>
                <w:sz w:val="24"/>
                <w:highlight w:val="none"/>
                <w:lang w:val="en-US" w:eastAsia="zh-CN"/>
              </w:rPr>
              <w:t xml:space="preserve">1 </w:t>
            </w:r>
            <w:r>
              <w:rPr>
                <w:rFonts w:hint="eastAsia" w:ascii="宋体" w:hAnsi="宋体" w:cs="仿宋"/>
                <w:b/>
                <w:color w:val="auto"/>
                <w:spacing w:val="-6"/>
                <w:sz w:val="24"/>
                <w:highlight w:val="none"/>
              </w:rPr>
              <w:t>%的履约保证金（履约保证金以支票、汇票、本票、银行保函、转账等非现金形式提交）。</w:t>
            </w:r>
          </w:p>
          <w:p w14:paraId="03FFC7BC">
            <w:pPr>
              <w:keepNext w:val="0"/>
              <w:keepLines w:val="0"/>
              <w:suppressLineNumbers w:val="0"/>
              <w:spacing w:before="0" w:beforeAutospacing="0" w:after="0" w:afterAutospacing="0" w:line="360" w:lineRule="exact"/>
              <w:ind w:left="0" w:right="0" w:firstLine="458" w:firstLineChars="200"/>
              <w:rPr>
                <w:rFonts w:hint="eastAsia" w:ascii="宋体" w:hAnsi="宋体" w:cs="仿宋"/>
                <w:b/>
                <w:snapToGrid w:val="0"/>
                <w:color w:val="auto"/>
                <w:kern w:val="0"/>
                <w:sz w:val="24"/>
                <w:highlight w:val="none"/>
              </w:rPr>
            </w:pPr>
            <w:r>
              <w:rPr>
                <w:rFonts w:hint="eastAsia" w:ascii="宋体" w:hAnsi="宋体" w:cs="仿宋"/>
                <w:b/>
                <w:color w:val="auto"/>
                <w:spacing w:val="-6"/>
                <w:sz w:val="24"/>
                <w:highlight w:val="none"/>
              </w:rPr>
              <w:t>2.履约保证金在质保期满且无发现有质量问题和维护问题后凭《无质量疑义证明文件》，30天内全额无息退还。</w:t>
            </w:r>
          </w:p>
        </w:tc>
      </w:tr>
      <w:tr w14:paraId="1AA0B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6" w:hRule="atLeast"/>
        </w:trPr>
        <w:tc>
          <w:tcPr>
            <w:tcW w:w="1281" w:type="dxa"/>
            <w:noWrap w:val="0"/>
            <w:vAlign w:val="center"/>
          </w:tcPr>
          <w:p w14:paraId="48E04A69">
            <w:pPr>
              <w:keepNext w:val="0"/>
              <w:keepLines w:val="0"/>
              <w:suppressLineNumbers w:val="0"/>
              <w:spacing w:before="0" w:beforeAutospacing="0" w:after="0" w:afterAutospacing="0" w:line="360" w:lineRule="exact"/>
              <w:ind w:left="0" w:right="0"/>
              <w:jc w:val="center"/>
              <w:rPr>
                <w:rFonts w:hint="eastAsia" w:ascii="宋体" w:hAnsi="宋体" w:cs="仿宋"/>
                <w:b/>
                <w:color w:val="auto"/>
                <w:sz w:val="24"/>
                <w:highlight w:val="none"/>
              </w:rPr>
            </w:pPr>
            <w:r>
              <w:rPr>
                <w:rFonts w:hint="eastAsia" w:ascii="宋体" w:hAnsi="宋体" w:cs="仿宋"/>
                <w:b/>
                <w:bCs/>
                <w:color w:val="auto"/>
                <w:sz w:val="24"/>
                <w:highlight w:val="none"/>
              </w:rPr>
              <w:t>▲</w:t>
            </w:r>
            <w:r>
              <w:rPr>
                <w:rFonts w:hint="eastAsia" w:ascii="宋体" w:hAnsi="宋体" w:cs="仿宋"/>
                <w:b/>
                <w:color w:val="auto"/>
                <w:sz w:val="24"/>
                <w:highlight w:val="none"/>
              </w:rPr>
              <w:t>付款条件</w:t>
            </w:r>
          </w:p>
        </w:tc>
        <w:tc>
          <w:tcPr>
            <w:tcW w:w="6898" w:type="dxa"/>
            <w:noWrap w:val="0"/>
            <w:vAlign w:val="top"/>
          </w:tcPr>
          <w:p w14:paraId="34A947A4">
            <w:pPr>
              <w:keepNext w:val="0"/>
              <w:keepLines w:val="0"/>
              <w:suppressLineNumbers w:val="0"/>
              <w:spacing w:before="0" w:beforeAutospacing="0" w:after="0" w:afterAutospacing="0" w:line="360" w:lineRule="exact"/>
              <w:ind w:left="0" w:right="0" w:firstLine="458" w:firstLineChars="200"/>
              <w:rPr>
                <w:rFonts w:hint="eastAsia" w:ascii="宋体" w:hAnsi="宋体" w:cs="仿宋"/>
                <w:b/>
                <w:color w:val="auto"/>
                <w:sz w:val="24"/>
                <w:highlight w:val="none"/>
              </w:rPr>
            </w:pPr>
            <w:r>
              <w:rPr>
                <w:rFonts w:hint="eastAsia" w:ascii="宋体" w:hAnsi="宋体" w:cs="仿宋"/>
                <w:b/>
                <w:color w:val="auto"/>
                <w:spacing w:val="-6"/>
                <w:sz w:val="24"/>
                <w:highlight w:val="none"/>
              </w:rPr>
              <w:t>全部货物交货、经采购人验收合格并经采购人委托的第三方</w:t>
            </w:r>
            <w:r>
              <w:rPr>
                <w:rFonts w:hint="eastAsia" w:ascii="宋体" w:hAnsi="宋体" w:cs="仿宋"/>
                <w:b/>
                <w:color w:val="auto"/>
                <w:spacing w:val="-6"/>
                <w:sz w:val="24"/>
                <w:highlight w:val="none"/>
                <w:lang w:eastAsia="zh-CN"/>
              </w:rPr>
              <w:t>审计机构</w:t>
            </w:r>
            <w:r>
              <w:rPr>
                <w:rFonts w:hint="eastAsia" w:ascii="宋体" w:hAnsi="宋体" w:cs="仿宋"/>
                <w:b/>
                <w:color w:val="auto"/>
                <w:spacing w:val="-6"/>
                <w:sz w:val="24"/>
                <w:highlight w:val="none"/>
              </w:rPr>
              <w:t>审计完成</w:t>
            </w:r>
            <w:r>
              <w:rPr>
                <w:rFonts w:hint="eastAsia" w:ascii="宋体" w:hAnsi="宋体" w:cs="仿宋"/>
                <w:b/>
                <w:color w:val="auto"/>
                <w:spacing w:val="-6"/>
                <w:sz w:val="24"/>
                <w:highlight w:val="none"/>
                <w:lang w:eastAsia="zh-CN"/>
              </w:rPr>
              <w:t>，</w:t>
            </w:r>
            <w:r>
              <w:rPr>
                <w:rFonts w:hint="eastAsia" w:ascii="宋体" w:hAnsi="宋体" w:cs="仿宋"/>
                <w:b/>
                <w:color w:val="auto"/>
                <w:spacing w:val="-6"/>
                <w:sz w:val="24"/>
                <w:highlight w:val="none"/>
              </w:rPr>
              <w:t>凭《装备验收单》（附件1）和审计意见一次性支付合同金额。采购人凭</w:t>
            </w:r>
            <w:r>
              <w:rPr>
                <w:rFonts w:hint="eastAsia" w:ascii="宋体" w:hAnsi="宋体" w:cs="仿宋"/>
                <w:b/>
                <w:color w:val="auto"/>
                <w:spacing w:val="-6"/>
                <w:sz w:val="24"/>
                <w:highlight w:val="none"/>
                <w:lang w:eastAsia="zh-CN"/>
              </w:rPr>
              <w:t>中标供应商</w:t>
            </w:r>
            <w:r>
              <w:rPr>
                <w:rFonts w:hint="eastAsia" w:ascii="宋体" w:hAnsi="宋体" w:cs="仿宋"/>
                <w:b/>
                <w:color w:val="auto"/>
                <w:spacing w:val="-6"/>
                <w:sz w:val="24"/>
                <w:highlight w:val="none"/>
              </w:rPr>
              <w:t>提供的等额有效发票进行付款。</w:t>
            </w:r>
          </w:p>
        </w:tc>
      </w:tr>
      <w:tr w14:paraId="23765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5" w:hRule="atLeast"/>
        </w:trPr>
        <w:tc>
          <w:tcPr>
            <w:tcW w:w="1281" w:type="dxa"/>
            <w:noWrap w:val="0"/>
            <w:vAlign w:val="center"/>
          </w:tcPr>
          <w:p w14:paraId="4849796D">
            <w:pPr>
              <w:keepNext w:val="0"/>
              <w:keepLines w:val="0"/>
              <w:suppressLineNumbers w:val="0"/>
              <w:spacing w:before="0" w:beforeAutospacing="0" w:after="0" w:afterAutospacing="0" w:line="360" w:lineRule="exact"/>
              <w:ind w:left="0" w:right="0"/>
              <w:jc w:val="center"/>
              <w:rPr>
                <w:rFonts w:hint="eastAsia" w:ascii="宋体" w:hAnsi="宋体" w:cs="仿宋"/>
                <w:color w:val="auto"/>
                <w:sz w:val="24"/>
                <w:highlight w:val="none"/>
              </w:rPr>
            </w:pPr>
            <w:r>
              <w:rPr>
                <w:rFonts w:hint="eastAsia" w:ascii="宋体" w:hAnsi="宋体" w:cs="仿宋"/>
                <w:color w:val="auto"/>
                <w:sz w:val="24"/>
                <w:highlight w:val="none"/>
              </w:rPr>
              <w:t>验收方案</w:t>
            </w:r>
          </w:p>
          <w:p w14:paraId="0A4F4F04">
            <w:pPr>
              <w:keepNext w:val="0"/>
              <w:keepLines w:val="0"/>
              <w:suppressLineNumbers w:val="0"/>
              <w:spacing w:before="0" w:beforeAutospacing="0" w:after="0" w:afterAutospacing="0" w:line="360" w:lineRule="exact"/>
              <w:ind w:left="0" w:right="0"/>
              <w:jc w:val="center"/>
              <w:rPr>
                <w:rFonts w:hint="eastAsia" w:ascii="宋体" w:hAnsi="宋体" w:cs="仿宋"/>
                <w:color w:val="auto"/>
                <w:sz w:val="24"/>
                <w:highlight w:val="none"/>
              </w:rPr>
            </w:pPr>
            <w:r>
              <w:rPr>
                <w:rFonts w:hint="eastAsia" w:ascii="宋体" w:hAnsi="宋体" w:cs="仿宋"/>
                <w:color w:val="auto"/>
                <w:sz w:val="24"/>
                <w:highlight w:val="none"/>
              </w:rPr>
              <w:t>及要求</w:t>
            </w:r>
          </w:p>
        </w:tc>
        <w:tc>
          <w:tcPr>
            <w:tcW w:w="6898" w:type="dxa"/>
            <w:noWrap w:val="0"/>
            <w:vAlign w:val="center"/>
          </w:tcPr>
          <w:p w14:paraId="53EFDE0D">
            <w:pPr>
              <w:keepNext w:val="0"/>
              <w:keepLines w:val="0"/>
              <w:suppressLineNumbers w:val="0"/>
              <w:spacing w:before="0" w:beforeAutospacing="0" w:after="0" w:afterAutospacing="0" w:line="360" w:lineRule="exact"/>
              <w:ind w:left="0" w:right="0" w:firstLine="480" w:firstLineChars="200"/>
              <w:rPr>
                <w:rFonts w:hint="eastAsia" w:ascii="宋体" w:hAnsi="宋体" w:cs="仿宋"/>
                <w:color w:val="auto"/>
                <w:sz w:val="24"/>
                <w:highlight w:val="none"/>
              </w:rPr>
            </w:pPr>
            <w:r>
              <w:rPr>
                <w:rFonts w:hint="eastAsia" w:ascii="宋体" w:hAnsi="宋体" w:cs="仿宋"/>
                <w:color w:val="auto"/>
                <w:sz w:val="24"/>
                <w:highlight w:val="none"/>
              </w:rPr>
              <w:t>本项目将严格按照政府采购相关法律法规、行业管理规定的要求进行验收，</w:t>
            </w:r>
            <w:r>
              <w:rPr>
                <w:rFonts w:hint="eastAsia" w:ascii="宋体" w:hAnsi="宋体" w:cs="仿宋"/>
                <w:color w:val="auto"/>
                <w:sz w:val="24"/>
                <w:highlight w:val="none"/>
                <w:lang w:eastAsia="zh-CN"/>
              </w:rPr>
              <w:t>供应商</w:t>
            </w:r>
            <w:r>
              <w:rPr>
                <w:rFonts w:hint="eastAsia" w:ascii="宋体" w:hAnsi="宋体" w:cs="仿宋"/>
                <w:color w:val="auto"/>
                <w:sz w:val="24"/>
                <w:highlight w:val="none"/>
              </w:rPr>
              <w:t>应在投标文件中提供针对本项目的验收方案。供货超出供货时间的按照逾期条款追究违约责任。采购人验收时认为所供货物存在质量问题，需要抽样送检的，第一次相关抽样送检费用由采购人支付。对检测不合格、产品技术性能指标验收不合格的（包含所供货物与合同约定不一致的）、投标产品参数与响应相差较大，采购人应督促</w:t>
            </w:r>
            <w:r>
              <w:rPr>
                <w:rFonts w:hint="eastAsia" w:ascii="宋体" w:hAnsi="宋体" w:cs="仿宋"/>
                <w:color w:val="auto"/>
                <w:sz w:val="24"/>
                <w:highlight w:val="none"/>
                <w:lang w:eastAsia="zh-CN"/>
              </w:rPr>
              <w:t>中标供应商</w:t>
            </w:r>
            <w:r>
              <w:rPr>
                <w:rFonts w:hint="eastAsia" w:ascii="宋体" w:hAnsi="宋体" w:cs="仿宋"/>
                <w:color w:val="auto"/>
                <w:sz w:val="24"/>
                <w:highlight w:val="none"/>
              </w:rPr>
              <w:t>限期整改，整改期限原则上不超过30天，整改完成后进行复验，复验不合格的，采购人有权终止合同并没收履约保证金（复验只有一次机会，一次复验不合格即视为不合格）。提前交货后供货时间暂停，如涉及限期整改，时间应优先扣除提前供货剩余时间，再扣除整改期限30天。</w:t>
            </w:r>
            <w:r>
              <w:rPr>
                <w:rFonts w:hint="eastAsia" w:ascii="宋体" w:hAnsi="宋体" w:eastAsia="宋体" w:cs="仿宋"/>
                <w:color w:val="auto"/>
                <w:sz w:val="24"/>
                <w:highlight w:val="none"/>
                <w:u w:val="none"/>
              </w:rPr>
              <w:t>如首次验收不合格，则首次验收费用及后续验收费用均由中标供应商支付</w:t>
            </w:r>
            <w:r>
              <w:rPr>
                <w:rFonts w:hint="eastAsia" w:ascii="宋体" w:hAnsi="宋体" w:eastAsia="宋体" w:cs="仿宋"/>
                <w:color w:val="auto"/>
                <w:sz w:val="24"/>
                <w:highlight w:val="none"/>
                <w:u w:val="none"/>
                <w:lang w:eastAsia="zh-CN"/>
              </w:rPr>
              <w:t>。</w:t>
            </w:r>
          </w:p>
        </w:tc>
      </w:tr>
      <w:tr w14:paraId="0B429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3" w:hRule="atLeast"/>
        </w:trPr>
        <w:tc>
          <w:tcPr>
            <w:tcW w:w="1281" w:type="dxa"/>
            <w:noWrap w:val="0"/>
            <w:vAlign w:val="center"/>
          </w:tcPr>
          <w:p w14:paraId="7EE601DE">
            <w:pPr>
              <w:keepNext w:val="0"/>
              <w:keepLines w:val="0"/>
              <w:suppressLineNumbers w:val="0"/>
              <w:spacing w:before="0" w:beforeAutospacing="0" w:after="0" w:afterAutospacing="0" w:line="360" w:lineRule="exact"/>
              <w:ind w:left="0" w:right="0"/>
              <w:jc w:val="center"/>
              <w:rPr>
                <w:rFonts w:hint="eastAsia" w:ascii="宋体" w:hAnsi="宋体" w:cs="仿宋"/>
                <w:b/>
                <w:color w:val="auto"/>
                <w:sz w:val="24"/>
                <w:highlight w:val="none"/>
              </w:rPr>
            </w:pPr>
            <w:r>
              <w:rPr>
                <w:rFonts w:hint="eastAsia" w:ascii="宋体" w:hAnsi="宋体" w:cs="仿宋"/>
                <w:b/>
                <w:bCs/>
                <w:color w:val="auto"/>
                <w:sz w:val="24"/>
                <w:highlight w:val="none"/>
              </w:rPr>
              <w:t>▲</w:t>
            </w:r>
            <w:r>
              <w:rPr>
                <w:rFonts w:hint="eastAsia" w:ascii="宋体" w:hAnsi="宋体" w:cs="仿宋"/>
                <w:b/>
                <w:color w:val="auto"/>
                <w:sz w:val="24"/>
                <w:highlight w:val="none"/>
              </w:rPr>
              <w:t>制作RFID数字管理标签</w:t>
            </w:r>
          </w:p>
        </w:tc>
        <w:tc>
          <w:tcPr>
            <w:tcW w:w="6898" w:type="dxa"/>
            <w:noWrap w:val="0"/>
            <w:vAlign w:val="center"/>
          </w:tcPr>
          <w:p w14:paraId="03CB91BB">
            <w:pPr>
              <w:keepNext w:val="0"/>
              <w:keepLines w:val="0"/>
              <w:suppressLineNumbers w:val="0"/>
              <w:spacing w:before="0" w:beforeAutospacing="0" w:after="0" w:afterAutospacing="0" w:line="360" w:lineRule="exact"/>
              <w:ind w:left="0" w:right="0" w:firstLine="482" w:firstLineChars="200"/>
              <w:rPr>
                <w:rFonts w:hint="eastAsia" w:ascii="宋体" w:hAnsi="宋体" w:cs="仿宋"/>
                <w:b/>
                <w:color w:val="auto"/>
                <w:sz w:val="24"/>
                <w:highlight w:val="none"/>
              </w:rPr>
            </w:pPr>
            <w:r>
              <w:rPr>
                <w:rFonts w:hint="eastAsia" w:ascii="宋体" w:hAnsi="宋体" w:cs="仿宋"/>
                <w:b/>
                <w:color w:val="auto"/>
                <w:sz w:val="24"/>
                <w:highlight w:val="none"/>
              </w:rPr>
              <w:t>交货前，所有器材供货厂家须在国家消防救援局消防装备物资信息采集系统（http://xfzb.119.gov.cn）录入符合本次招标采购要求的装备信息（包括车辆以及随车器材），根据本次招标要求的装备信息申请编码，并按照国家消防救援局和浙江省消防救援总队要求，制作RFID数字管理标签。</w:t>
            </w:r>
            <w:r>
              <w:rPr>
                <w:rFonts w:hint="eastAsia" w:ascii="宋体" w:hAnsi="宋体" w:cs="仿宋"/>
                <w:b/>
                <w:color w:val="auto"/>
                <w:sz w:val="24"/>
                <w:highlight w:val="none"/>
                <w:lang w:eastAsia="zh-CN"/>
              </w:rPr>
              <w:t>中标供应商</w:t>
            </w:r>
            <w:r>
              <w:rPr>
                <w:rFonts w:hint="eastAsia" w:ascii="宋体" w:hAnsi="宋体" w:cs="仿宋"/>
                <w:b/>
                <w:color w:val="auto"/>
                <w:sz w:val="24"/>
                <w:highlight w:val="none"/>
              </w:rPr>
              <w:t>提供产品（包括车辆以及随车器材）要正确安装RFID标签并预先填写系统分配的RFID编码。供应商必须对上述要求在投标文件中做出承诺(格式自拟)，并且由此所产生的费用必须包含在投标报价内，供应商不提供相关承诺的，视为未实质性响应招标文件要求，投标无效。RFID标签的安装方案请联系浙江省消防救援装备物资综合保障平台客服人员，无法申请部局编码的产品也需要申请浙江消防救援装备物资综合保障平台编码。客服电话：13361648122，13022636979。</w:t>
            </w:r>
          </w:p>
        </w:tc>
      </w:tr>
      <w:tr w14:paraId="40D8D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6" w:hRule="atLeast"/>
        </w:trPr>
        <w:tc>
          <w:tcPr>
            <w:tcW w:w="1281" w:type="dxa"/>
            <w:noWrap w:val="0"/>
            <w:vAlign w:val="center"/>
          </w:tcPr>
          <w:p w14:paraId="21694575">
            <w:pPr>
              <w:keepNext w:val="0"/>
              <w:keepLines w:val="0"/>
              <w:suppressLineNumbers w:val="0"/>
              <w:spacing w:before="0" w:beforeAutospacing="0" w:after="0" w:afterAutospacing="0" w:line="360" w:lineRule="exact"/>
              <w:ind w:left="0" w:right="0"/>
              <w:jc w:val="center"/>
              <w:rPr>
                <w:rFonts w:hint="eastAsia" w:ascii="宋体" w:hAnsi="宋体" w:cs="仿宋"/>
                <w:b/>
                <w:bCs/>
                <w:color w:val="auto"/>
                <w:sz w:val="24"/>
                <w:highlight w:val="none"/>
              </w:rPr>
            </w:pPr>
            <w:r>
              <w:rPr>
                <w:rFonts w:hint="eastAsia" w:ascii="宋体" w:hAnsi="宋体" w:cs="仿宋"/>
                <w:b/>
                <w:bCs/>
                <w:color w:val="auto"/>
                <w:sz w:val="24"/>
                <w:highlight w:val="none"/>
              </w:rPr>
              <w:t>其他要求</w:t>
            </w:r>
          </w:p>
        </w:tc>
        <w:tc>
          <w:tcPr>
            <w:tcW w:w="6898" w:type="dxa"/>
            <w:noWrap w:val="0"/>
            <w:vAlign w:val="center"/>
          </w:tcPr>
          <w:p w14:paraId="19281BC1">
            <w:pPr>
              <w:keepNext w:val="0"/>
              <w:keepLines w:val="0"/>
              <w:suppressLineNumbers w:val="0"/>
              <w:spacing w:before="0" w:beforeAutospacing="0" w:after="0" w:afterAutospacing="0" w:line="360" w:lineRule="exact"/>
              <w:ind w:left="0" w:right="0" w:firstLine="480" w:firstLineChars="200"/>
              <w:rPr>
                <w:rFonts w:hint="eastAsia" w:ascii="宋体" w:hAnsi="宋体" w:cs="仿宋"/>
                <w:color w:val="auto"/>
                <w:sz w:val="24"/>
                <w:highlight w:val="none"/>
              </w:rPr>
            </w:pPr>
            <w:r>
              <w:rPr>
                <w:rFonts w:hint="eastAsia" w:ascii="宋体" w:hAnsi="宋体" w:cs="仿宋"/>
                <w:color w:val="auto"/>
                <w:sz w:val="24"/>
                <w:highlight w:val="none"/>
              </w:rPr>
              <w:t>1.在项目实施过程中，严格遵守国家相关保密与安全法律法规，遵循采购人各项安全保密制度和规章；工作人员对工作中涉及到的用户的数据、文件等任何资料进行保密。因工作人员的行为造成泄密等问题由</w:t>
            </w:r>
            <w:r>
              <w:rPr>
                <w:rFonts w:hint="eastAsia" w:ascii="宋体" w:hAnsi="宋体" w:cs="仿宋"/>
                <w:color w:val="auto"/>
                <w:sz w:val="24"/>
                <w:highlight w:val="none"/>
                <w:lang w:eastAsia="zh-CN"/>
              </w:rPr>
              <w:t>中标供应商</w:t>
            </w:r>
            <w:r>
              <w:rPr>
                <w:rFonts w:hint="eastAsia" w:ascii="宋体" w:hAnsi="宋体" w:cs="仿宋"/>
                <w:color w:val="auto"/>
                <w:sz w:val="24"/>
                <w:highlight w:val="none"/>
              </w:rPr>
              <w:t>承担相应的责任。</w:t>
            </w:r>
          </w:p>
          <w:p w14:paraId="02B8DD58">
            <w:pPr>
              <w:keepNext w:val="0"/>
              <w:keepLines w:val="0"/>
              <w:suppressLineNumbers w:val="0"/>
              <w:spacing w:before="0" w:beforeAutospacing="0" w:after="0" w:afterAutospacing="0" w:line="360" w:lineRule="exact"/>
              <w:ind w:left="0" w:right="0" w:firstLine="480" w:firstLineChars="200"/>
              <w:rPr>
                <w:rFonts w:hint="eastAsia" w:ascii="宋体" w:hAnsi="宋体" w:cs="仿宋"/>
                <w:color w:val="auto"/>
                <w:sz w:val="24"/>
                <w:highlight w:val="none"/>
              </w:rPr>
            </w:pPr>
            <w:r>
              <w:rPr>
                <w:rFonts w:hint="eastAsia" w:ascii="宋体" w:hAnsi="宋体" w:cs="仿宋"/>
                <w:color w:val="auto"/>
                <w:sz w:val="24"/>
                <w:highlight w:val="none"/>
              </w:rPr>
              <w:t>2.所投产品须承诺不侵犯他人知识产权或专利，若侵犯他人知识产权或专利等所有法律问题，均由</w:t>
            </w:r>
            <w:r>
              <w:rPr>
                <w:rFonts w:hint="eastAsia" w:ascii="宋体" w:hAnsi="宋体" w:cs="仿宋"/>
                <w:color w:val="auto"/>
                <w:sz w:val="24"/>
                <w:highlight w:val="none"/>
                <w:lang w:eastAsia="zh-CN"/>
              </w:rPr>
              <w:t>中标供应商</w:t>
            </w:r>
            <w:r>
              <w:rPr>
                <w:rFonts w:hint="eastAsia" w:ascii="宋体" w:hAnsi="宋体" w:cs="仿宋"/>
                <w:color w:val="auto"/>
                <w:sz w:val="24"/>
                <w:highlight w:val="none"/>
              </w:rPr>
              <w:t>负责。</w:t>
            </w:r>
          </w:p>
          <w:p w14:paraId="3D2A5F4D">
            <w:pPr>
              <w:keepNext w:val="0"/>
              <w:keepLines w:val="0"/>
              <w:suppressLineNumbers w:val="0"/>
              <w:spacing w:before="0" w:beforeAutospacing="0" w:after="0" w:afterAutospacing="0" w:line="360" w:lineRule="exact"/>
              <w:ind w:left="0" w:right="0" w:firstLine="482" w:firstLineChars="200"/>
              <w:rPr>
                <w:rFonts w:hint="eastAsia" w:ascii="宋体" w:hAnsi="宋体" w:cs="仿宋"/>
                <w:b/>
                <w:color w:val="auto"/>
                <w:sz w:val="24"/>
                <w:highlight w:val="none"/>
              </w:rPr>
            </w:pPr>
            <w:r>
              <w:rPr>
                <w:rFonts w:hint="eastAsia" w:ascii="宋体" w:hAnsi="宋体" w:cs="仿宋"/>
                <w:b/>
                <w:color w:val="auto"/>
                <w:sz w:val="24"/>
                <w:highlight w:val="none"/>
              </w:rPr>
              <w:t>▲3.对列入强制性认证产品目录中的产品须提供强制性认证证书（CCC证书）。</w:t>
            </w:r>
          </w:p>
          <w:p w14:paraId="5B4BEBD5">
            <w:pPr>
              <w:keepNext w:val="0"/>
              <w:keepLines w:val="0"/>
              <w:suppressLineNumbers w:val="0"/>
              <w:spacing w:before="0" w:beforeAutospacing="0" w:after="0" w:afterAutospacing="0" w:line="360" w:lineRule="exact"/>
              <w:ind w:left="0" w:right="0" w:firstLine="482" w:firstLineChars="200"/>
              <w:rPr>
                <w:rFonts w:hint="eastAsia" w:ascii="宋体" w:hAnsi="宋体" w:cs="仿宋"/>
                <w:b/>
                <w:color w:val="auto"/>
                <w:sz w:val="24"/>
                <w:highlight w:val="none"/>
              </w:rPr>
            </w:pPr>
            <w:r>
              <w:rPr>
                <w:rFonts w:hint="eastAsia" w:ascii="宋体" w:hAnsi="宋体" w:cs="仿宋"/>
                <w:b/>
                <w:color w:val="auto"/>
                <w:sz w:val="24"/>
                <w:highlight w:val="none"/>
              </w:rPr>
              <w:t>▲</w:t>
            </w:r>
            <w:r>
              <w:rPr>
                <w:rFonts w:hint="eastAsia" w:ascii="宋体" w:hAnsi="宋体" w:cs="仿宋"/>
                <w:b/>
                <w:color w:val="auto"/>
                <w:sz w:val="24"/>
                <w:highlight w:val="none"/>
                <w:lang w:val="en-US" w:eastAsia="zh-CN"/>
              </w:rPr>
              <w:t>4.供应商须承诺在本次投标活动中所提供的检测报告均为真实有效的，否则作废标处理。</w:t>
            </w:r>
          </w:p>
        </w:tc>
      </w:tr>
    </w:tbl>
    <w:p w14:paraId="78B6E83D">
      <w:pPr>
        <w:spacing w:line="360" w:lineRule="auto"/>
        <w:jc w:val="left"/>
        <w:outlineLvl w:val="0"/>
        <w:rPr>
          <w:b/>
          <w:bCs/>
          <w:color w:val="auto"/>
          <w:highlight w:val="none"/>
        </w:rPr>
        <w:sectPr>
          <w:headerReference r:id="rId8" w:type="default"/>
          <w:footerReference r:id="rId9" w:type="default"/>
          <w:pgSz w:w="11907" w:h="16840"/>
          <w:pgMar w:top="1474" w:right="1814" w:bottom="1474" w:left="1814" w:header="851" w:footer="851" w:gutter="0"/>
          <w:pgBorders>
            <w:top w:val="none" w:sz="0" w:space="0"/>
            <w:left w:val="none" w:sz="0" w:space="0"/>
            <w:bottom w:val="none" w:sz="0" w:space="0"/>
            <w:right w:val="none" w:sz="0" w:space="0"/>
          </w:pgBorders>
          <w:cols w:space="720" w:num="1"/>
        </w:sectPr>
      </w:pPr>
    </w:p>
    <w:p w14:paraId="6E507542">
      <w:pPr>
        <w:snapToGrid w:val="0"/>
        <w:spacing w:line="360" w:lineRule="auto"/>
        <w:jc w:val="center"/>
        <w:outlineLvl w:val="0"/>
        <w:rPr>
          <w:rFonts w:hint="eastAsia" w:ascii="宋体" w:hAnsi="宋体" w:cs="宋体"/>
          <w:b/>
          <w:color w:val="auto"/>
          <w:sz w:val="36"/>
          <w:szCs w:val="36"/>
          <w:highlight w:val="none"/>
        </w:rPr>
      </w:pPr>
      <w:bookmarkStart w:id="47" w:name="_Toc200566356"/>
      <w:r>
        <w:rPr>
          <w:rFonts w:hint="eastAsia" w:ascii="宋体" w:hAnsi="宋体" w:cs="宋体"/>
          <w:b/>
          <w:color w:val="auto"/>
          <w:sz w:val="36"/>
          <w:szCs w:val="36"/>
          <w:highlight w:val="none"/>
        </w:rPr>
        <w:t xml:space="preserve">第四部分   </w:t>
      </w:r>
      <w:bookmarkStart w:id="48" w:name="_Toc184310322"/>
      <w:bookmarkEnd w:id="48"/>
      <w:bookmarkStart w:id="49" w:name="_Toc184310315"/>
      <w:bookmarkEnd w:id="49"/>
      <w:bookmarkStart w:id="50" w:name="_Toc184312075"/>
      <w:bookmarkEnd w:id="50"/>
      <w:bookmarkStart w:id="51" w:name="_Toc184312117"/>
      <w:bookmarkEnd w:id="51"/>
      <w:bookmarkStart w:id="52" w:name="_Toc184308068"/>
      <w:bookmarkEnd w:id="52"/>
      <w:bookmarkStart w:id="53" w:name="_Toc184308076"/>
      <w:bookmarkEnd w:id="53"/>
      <w:bookmarkStart w:id="54" w:name="_Toc184310289"/>
      <w:bookmarkEnd w:id="54"/>
      <w:bookmarkStart w:id="55" w:name="_Toc184310290"/>
      <w:bookmarkEnd w:id="55"/>
      <w:bookmarkStart w:id="56" w:name="_Toc184313247"/>
      <w:bookmarkEnd w:id="56"/>
      <w:bookmarkStart w:id="57" w:name="_Toc184312111"/>
      <w:bookmarkEnd w:id="57"/>
      <w:bookmarkStart w:id="58" w:name="_Toc184312100"/>
      <w:bookmarkEnd w:id="58"/>
      <w:bookmarkStart w:id="59" w:name="_Toc184313254"/>
      <w:bookmarkEnd w:id="59"/>
      <w:bookmarkStart w:id="60" w:name="_Toc184312114"/>
      <w:bookmarkEnd w:id="60"/>
      <w:bookmarkStart w:id="61" w:name="_Toc184313272"/>
      <w:bookmarkEnd w:id="61"/>
      <w:bookmarkStart w:id="62" w:name="_Toc184310283"/>
      <w:bookmarkEnd w:id="62"/>
      <w:bookmarkStart w:id="63" w:name="_Toc184310288"/>
      <w:bookmarkEnd w:id="63"/>
      <w:bookmarkStart w:id="64" w:name="_Toc184313288"/>
      <w:bookmarkEnd w:id="64"/>
      <w:bookmarkStart w:id="65" w:name="_Toc184310328"/>
      <w:bookmarkEnd w:id="65"/>
      <w:bookmarkStart w:id="66" w:name="_Toc184310339"/>
      <w:bookmarkEnd w:id="66"/>
      <w:bookmarkStart w:id="67" w:name="_Toc184308045"/>
      <w:bookmarkEnd w:id="67"/>
      <w:bookmarkStart w:id="68" w:name="_Toc184314413"/>
      <w:bookmarkEnd w:id="68"/>
      <w:bookmarkStart w:id="69" w:name="_Toc184308081"/>
      <w:bookmarkEnd w:id="69"/>
      <w:bookmarkStart w:id="70" w:name="_Toc184310278"/>
      <w:bookmarkEnd w:id="70"/>
      <w:bookmarkStart w:id="71" w:name="_Toc184310307"/>
      <w:bookmarkEnd w:id="71"/>
      <w:bookmarkStart w:id="72" w:name="_Toc184314459"/>
      <w:bookmarkEnd w:id="72"/>
      <w:bookmarkStart w:id="73" w:name="_Toc184310299"/>
      <w:bookmarkEnd w:id="73"/>
      <w:bookmarkStart w:id="74" w:name="_Toc184310294"/>
      <w:bookmarkEnd w:id="74"/>
      <w:bookmarkStart w:id="75" w:name="_Toc184312113"/>
      <w:bookmarkEnd w:id="75"/>
      <w:bookmarkStart w:id="76" w:name="_Toc184312094"/>
      <w:bookmarkEnd w:id="76"/>
      <w:bookmarkStart w:id="77" w:name="_Toc184310317"/>
      <w:bookmarkEnd w:id="77"/>
      <w:bookmarkStart w:id="78" w:name="_Toc184310286"/>
      <w:bookmarkEnd w:id="78"/>
      <w:bookmarkStart w:id="79" w:name="_Toc184310293"/>
      <w:bookmarkEnd w:id="79"/>
      <w:bookmarkStart w:id="80" w:name="_Toc184308091"/>
      <w:bookmarkEnd w:id="80"/>
      <w:bookmarkStart w:id="81" w:name="_Toc184312088"/>
      <w:bookmarkEnd w:id="81"/>
      <w:bookmarkStart w:id="82" w:name="_Toc184310279"/>
      <w:bookmarkEnd w:id="82"/>
      <w:bookmarkStart w:id="83" w:name="_Toc184310276"/>
      <w:bookmarkEnd w:id="83"/>
      <w:bookmarkStart w:id="84" w:name="_Toc184314471"/>
      <w:bookmarkEnd w:id="84"/>
      <w:bookmarkStart w:id="85" w:name="_Toc184314425"/>
      <w:bookmarkEnd w:id="85"/>
      <w:bookmarkStart w:id="86" w:name="_Toc184313278"/>
      <w:bookmarkEnd w:id="86"/>
      <w:bookmarkStart w:id="87" w:name="_Toc184314429"/>
      <w:bookmarkEnd w:id="87"/>
      <w:bookmarkStart w:id="88" w:name="_Toc184308052"/>
      <w:bookmarkEnd w:id="88"/>
      <w:bookmarkStart w:id="89" w:name="_Toc184312091"/>
      <w:bookmarkEnd w:id="89"/>
      <w:bookmarkStart w:id="90" w:name="_Toc184314437"/>
      <w:bookmarkEnd w:id="90"/>
      <w:bookmarkStart w:id="91" w:name="_Toc184314455"/>
      <w:bookmarkEnd w:id="91"/>
      <w:bookmarkStart w:id="92" w:name="_Toc184312124"/>
      <w:bookmarkEnd w:id="92"/>
      <w:bookmarkStart w:id="93" w:name="_Toc184308084"/>
      <w:bookmarkEnd w:id="93"/>
      <w:bookmarkStart w:id="94" w:name="_Toc184313256"/>
      <w:bookmarkEnd w:id="94"/>
      <w:bookmarkStart w:id="95" w:name="_Toc184313299"/>
      <w:bookmarkEnd w:id="95"/>
      <w:bookmarkStart w:id="96" w:name="_Toc184308067"/>
      <w:bookmarkEnd w:id="96"/>
      <w:bookmarkStart w:id="97" w:name="_Toc184313263"/>
      <w:bookmarkEnd w:id="97"/>
      <w:bookmarkStart w:id="98" w:name="_Toc184313261"/>
      <w:bookmarkEnd w:id="98"/>
      <w:bookmarkStart w:id="99" w:name="_Toc184310310"/>
      <w:bookmarkEnd w:id="99"/>
      <w:bookmarkStart w:id="100" w:name="_Toc184314418"/>
      <w:bookmarkEnd w:id="100"/>
      <w:bookmarkStart w:id="101" w:name="_Toc184310272"/>
      <w:bookmarkEnd w:id="101"/>
      <w:bookmarkStart w:id="102" w:name="_Toc184314423"/>
      <w:bookmarkEnd w:id="102"/>
      <w:bookmarkStart w:id="103" w:name="_Toc184308037"/>
      <w:bookmarkEnd w:id="103"/>
      <w:bookmarkStart w:id="104" w:name="_Toc184308061"/>
      <w:bookmarkEnd w:id="104"/>
      <w:bookmarkStart w:id="105" w:name="_Toc184313290"/>
      <w:bookmarkEnd w:id="105"/>
      <w:bookmarkStart w:id="106" w:name="_Toc184312098"/>
      <w:bookmarkEnd w:id="106"/>
      <w:bookmarkStart w:id="107" w:name="_Toc184310311"/>
      <w:bookmarkEnd w:id="107"/>
      <w:bookmarkStart w:id="108" w:name="_Toc184313255"/>
      <w:bookmarkEnd w:id="108"/>
      <w:bookmarkStart w:id="109" w:name="_Toc184312112"/>
      <w:bookmarkEnd w:id="109"/>
      <w:bookmarkStart w:id="110" w:name="_Toc184308090"/>
      <w:bookmarkEnd w:id="110"/>
      <w:bookmarkStart w:id="111" w:name="_Toc184308066"/>
      <w:bookmarkEnd w:id="111"/>
      <w:bookmarkStart w:id="112" w:name="_Toc184312123"/>
      <w:bookmarkEnd w:id="112"/>
      <w:bookmarkStart w:id="113" w:name="_Toc184313309"/>
      <w:bookmarkEnd w:id="113"/>
      <w:bookmarkStart w:id="114" w:name="_Toc184313282"/>
      <w:bookmarkEnd w:id="114"/>
      <w:bookmarkStart w:id="115" w:name="_Toc184308051"/>
      <w:bookmarkEnd w:id="115"/>
      <w:bookmarkStart w:id="116" w:name="_Toc184313301"/>
      <w:bookmarkEnd w:id="116"/>
      <w:bookmarkStart w:id="117" w:name="_Toc184312133"/>
      <w:bookmarkEnd w:id="117"/>
      <w:bookmarkStart w:id="118" w:name="_Toc184310309"/>
      <w:bookmarkEnd w:id="118"/>
      <w:bookmarkStart w:id="119" w:name="_Toc184314422"/>
      <w:bookmarkEnd w:id="119"/>
      <w:bookmarkStart w:id="120" w:name="_Toc184312108"/>
      <w:bookmarkEnd w:id="120"/>
      <w:bookmarkStart w:id="121" w:name="_Toc184312120"/>
      <w:bookmarkEnd w:id="121"/>
      <w:bookmarkStart w:id="122" w:name="_Toc184312104"/>
      <w:bookmarkEnd w:id="122"/>
      <w:bookmarkStart w:id="123" w:name="_Toc184308092"/>
      <w:bookmarkEnd w:id="123"/>
      <w:bookmarkStart w:id="124" w:name="_Toc184308075"/>
      <w:bookmarkEnd w:id="124"/>
      <w:bookmarkStart w:id="125" w:name="_Toc184308089"/>
      <w:bookmarkEnd w:id="125"/>
      <w:bookmarkStart w:id="126" w:name="_Toc184312096"/>
      <w:bookmarkEnd w:id="126"/>
      <w:bookmarkStart w:id="127" w:name="_Toc184312086"/>
      <w:bookmarkEnd w:id="127"/>
      <w:bookmarkStart w:id="128" w:name="_Toc184313281"/>
      <w:bookmarkEnd w:id="128"/>
      <w:bookmarkStart w:id="129" w:name="_Toc184308100"/>
      <w:bookmarkEnd w:id="129"/>
      <w:bookmarkStart w:id="130" w:name="_Toc184310338"/>
      <w:bookmarkEnd w:id="130"/>
      <w:bookmarkStart w:id="131" w:name="_Toc184313258"/>
      <w:bookmarkEnd w:id="131"/>
      <w:bookmarkStart w:id="132" w:name="_Toc184308095"/>
      <w:bookmarkEnd w:id="132"/>
      <w:bookmarkStart w:id="133" w:name="_Toc184310303"/>
      <w:bookmarkEnd w:id="133"/>
      <w:bookmarkStart w:id="134" w:name="_Toc184314414"/>
      <w:bookmarkEnd w:id="134"/>
      <w:bookmarkStart w:id="135" w:name="_Toc184314450"/>
      <w:bookmarkEnd w:id="135"/>
      <w:bookmarkStart w:id="136" w:name="_Toc184313257"/>
      <w:bookmarkEnd w:id="136"/>
      <w:bookmarkStart w:id="137" w:name="_Toc184310281"/>
      <w:bookmarkEnd w:id="137"/>
      <w:bookmarkStart w:id="138" w:name="_Toc184310295"/>
      <w:bookmarkEnd w:id="138"/>
      <w:bookmarkStart w:id="139" w:name="_Toc184312092"/>
      <w:bookmarkEnd w:id="139"/>
      <w:bookmarkStart w:id="140" w:name="_Toc184312097"/>
      <w:bookmarkEnd w:id="140"/>
      <w:bookmarkStart w:id="141" w:name="_Toc184308065"/>
      <w:bookmarkEnd w:id="141"/>
      <w:bookmarkStart w:id="142" w:name="_Toc184308079"/>
      <w:bookmarkEnd w:id="142"/>
      <w:bookmarkStart w:id="143" w:name="_Toc184310325"/>
      <w:bookmarkEnd w:id="143"/>
      <w:bookmarkStart w:id="144" w:name="_Toc184308047"/>
      <w:bookmarkEnd w:id="144"/>
      <w:bookmarkStart w:id="145" w:name="_Toc184314466"/>
      <w:bookmarkEnd w:id="145"/>
      <w:bookmarkStart w:id="146" w:name="_Toc184314458"/>
      <w:bookmarkEnd w:id="146"/>
      <w:bookmarkStart w:id="147" w:name="_Toc184310331"/>
      <w:bookmarkEnd w:id="147"/>
      <w:bookmarkStart w:id="148" w:name="_Toc184313284"/>
      <w:bookmarkEnd w:id="148"/>
      <w:bookmarkStart w:id="149" w:name="_Toc184314472"/>
      <w:bookmarkEnd w:id="149"/>
      <w:bookmarkStart w:id="150" w:name="_Toc184308058"/>
      <w:bookmarkEnd w:id="150"/>
      <w:bookmarkStart w:id="151" w:name="_Toc184312069"/>
      <w:bookmarkEnd w:id="151"/>
      <w:bookmarkStart w:id="152" w:name="_Toc184314434"/>
      <w:bookmarkEnd w:id="152"/>
      <w:bookmarkStart w:id="153" w:name="_Toc184308049"/>
      <w:bookmarkEnd w:id="153"/>
      <w:bookmarkStart w:id="154" w:name="_Toc184308041"/>
      <w:bookmarkEnd w:id="154"/>
      <w:bookmarkStart w:id="155" w:name="_Toc184310287"/>
      <w:bookmarkEnd w:id="155"/>
      <w:bookmarkStart w:id="156" w:name="_Toc184308103"/>
      <w:bookmarkEnd w:id="156"/>
      <w:bookmarkStart w:id="157" w:name="_Toc184312118"/>
      <w:bookmarkEnd w:id="157"/>
      <w:bookmarkStart w:id="158" w:name="_Toc184313303"/>
      <w:bookmarkEnd w:id="158"/>
      <w:bookmarkStart w:id="159" w:name="_Toc184310343"/>
      <w:bookmarkEnd w:id="159"/>
      <w:bookmarkStart w:id="160" w:name="_Toc184312119"/>
      <w:bookmarkEnd w:id="160"/>
      <w:bookmarkStart w:id="161" w:name="_Toc184313252"/>
      <w:bookmarkEnd w:id="161"/>
      <w:bookmarkStart w:id="162" w:name="_Toc184312107"/>
      <w:bookmarkEnd w:id="162"/>
      <w:bookmarkStart w:id="163" w:name="_Toc184313306"/>
      <w:bookmarkEnd w:id="163"/>
      <w:bookmarkStart w:id="164" w:name="_Toc184313269"/>
      <w:bookmarkEnd w:id="164"/>
      <w:bookmarkStart w:id="165" w:name="_Toc184312135"/>
      <w:bookmarkEnd w:id="165"/>
      <w:bookmarkStart w:id="166" w:name="_Toc184310330"/>
      <w:bookmarkEnd w:id="166"/>
      <w:bookmarkStart w:id="167" w:name="_Toc184313293"/>
      <w:bookmarkEnd w:id="167"/>
      <w:bookmarkStart w:id="168" w:name="_Toc184312090"/>
      <w:bookmarkEnd w:id="168"/>
      <w:bookmarkStart w:id="169" w:name="_Toc184308036"/>
      <w:bookmarkEnd w:id="169"/>
      <w:bookmarkStart w:id="170" w:name="_Toc184314430"/>
      <w:bookmarkEnd w:id="170"/>
      <w:bookmarkStart w:id="171" w:name="_Toc184314438"/>
      <w:bookmarkEnd w:id="171"/>
      <w:bookmarkStart w:id="172" w:name="_Toc184313259"/>
      <w:bookmarkEnd w:id="172"/>
      <w:bookmarkStart w:id="173" w:name="_Toc184310340"/>
      <w:bookmarkEnd w:id="173"/>
      <w:bookmarkStart w:id="174" w:name="_Toc184313274"/>
      <w:bookmarkEnd w:id="174"/>
      <w:bookmarkStart w:id="175" w:name="_Toc184312076"/>
      <w:bookmarkEnd w:id="175"/>
      <w:bookmarkStart w:id="176" w:name="_Toc184313266"/>
      <w:bookmarkEnd w:id="176"/>
      <w:bookmarkStart w:id="177" w:name="_Toc184310318"/>
      <w:bookmarkEnd w:id="177"/>
      <w:bookmarkStart w:id="178" w:name="_Toc184312138"/>
      <w:bookmarkEnd w:id="178"/>
      <w:bookmarkStart w:id="179" w:name="_Toc184308104"/>
      <w:bookmarkEnd w:id="179"/>
      <w:bookmarkStart w:id="180" w:name="_Toc184310333"/>
      <w:bookmarkEnd w:id="180"/>
      <w:bookmarkStart w:id="181" w:name="_Toc184314431"/>
      <w:bookmarkEnd w:id="181"/>
      <w:bookmarkStart w:id="182" w:name="_Toc184312131"/>
      <w:bookmarkEnd w:id="182"/>
      <w:bookmarkStart w:id="183" w:name="_Toc184314445"/>
      <w:bookmarkEnd w:id="183"/>
      <w:bookmarkStart w:id="184" w:name="_Toc184314451"/>
      <w:bookmarkEnd w:id="184"/>
      <w:bookmarkStart w:id="185" w:name="_Toc184313240"/>
      <w:bookmarkEnd w:id="185"/>
      <w:bookmarkStart w:id="186" w:name="_Toc184314469"/>
      <w:bookmarkEnd w:id="186"/>
      <w:bookmarkStart w:id="187" w:name="_Toc184308054"/>
      <w:bookmarkEnd w:id="187"/>
      <w:bookmarkStart w:id="188" w:name="_Toc184312125"/>
      <w:bookmarkEnd w:id="188"/>
      <w:bookmarkStart w:id="189" w:name="_Toc184310329"/>
      <w:bookmarkEnd w:id="189"/>
      <w:bookmarkStart w:id="190" w:name="_Toc184313304"/>
      <w:bookmarkEnd w:id="190"/>
      <w:bookmarkStart w:id="191" w:name="_Toc184314441"/>
      <w:bookmarkEnd w:id="191"/>
      <w:bookmarkStart w:id="192" w:name="_Toc184312099"/>
      <w:bookmarkEnd w:id="192"/>
      <w:bookmarkStart w:id="193" w:name="_Toc184308048"/>
      <w:bookmarkEnd w:id="193"/>
      <w:bookmarkStart w:id="194" w:name="_Toc184312080"/>
      <w:bookmarkEnd w:id="194"/>
      <w:bookmarkStart w:id="195" w:name="_Toc184313302"/>
      <w:bookmarkEnd w:id="195"/>
      <w:bookmarkStart w:id="196" w:name="_Toc184308071"/>
      <w:bookmarkEnd w:id="196"/>
      <w:bookmarkStart w:id="197" w:name="_Toc184308098"/>
      <w:bookmarkEnd w:id="197"/>
      <w:bookmarkStart w:id="198" w:name="_Toc184308069"/>
      <w:bookmarkEnd w:id="198"/>
      <w:bookmarkStart w:id="199" w:name="_Toc184308057"/>
      <w:bookmarkEnd w:id="199"/>
      <w:bookmarkStart w:id="200" w:name="_Toc184314454"/>
      <w:bookmarkEnd w:id="200"/>
      <w:bookmarkStart w:id="201" w:name="_Toc184312139"/>
      <w:bookmarkEnd w:id="201"/>
      <w:bookmarkStart w:id="202" w:name="_Toc184313276"/>
      <w:bookmarkEnd w:id="202"/>
      <w:bookmarkStart w:id="203" w:name="_Toc184312071"/>
      <w:bookmarkEnd w:id="203"/>
      <w:bookmarkStart w:id="204" w:name="_Toc184313305"/>
      <w:bookmarkEnd w:id="204"/>
      <w:bookmarkStart w:id="205" w:name="_Toc184308044"/>
      <w:bookmarkEnd w:id="205"/>
      <w:bookmarkStart w:id="206" w:name="_Toc184314411"/>
      <w:bookmarkEnd w:id="206"/>
      <w:bookmarkStart w:id="207" w:name="_Toc184310297"/>
      <w:bookmarkEnd w:id="207"/>
      <w:bookmarkStart w:id="208" w:name="_Toc184313298"/>
      <w:bookmarkEnd w:id="208"/>
      <w:bookmarkStart w:id="209" w:name="_Toc184313250"/>
      <w:bookmarkEnd w:id="209"/>
      <w:bookmarkStart w:id="210" w:name="_Toc184314476"/>
      <w:bookmarkEnd w:id="210"/>
      <w:bookmarkStart w:id="211" w:name="_Toc184308073"/>
      <w:bookmarkEnd w:id="211"/>
      <w:bookmarkStart w:id="212" w:name="_Toc184310321"/>
      <w:bookmarkEnd w:id="212"/>
      <w:bookmarkStart w:id="213" w:name="_Toc184312093"/>
      <w:bookmarkEnd w:id="213"/>
      <w:bookmarkStart w:id="214" w:name="_Toc184308059"/>
      <w:bookmarkEnd w:id="214"/>
      <w:bookmarkStart w:id="215" w:name="_Toc184313241"/>
      <w:bookmarkEnd w:id="215"/>
      <w:bookmarkStart w:id="216" w:name="_Toc184308094"/>
      <w:bookmarkEnd w:id="216"/>
      <w:bookmarkStart w:id="217" w:name="_Toc184310312"/>
      <w:bookmarkEnd w:id="217"/>
      <w:bookmarkStart w:id="218" w:name="_Toc184313297"/>
      <w:bookmarkEnd w:id="218"/>
      <w:bookmarkStart w:id="219" w:name="_Toc184310334"/>
      <w:bookmarkEnd w:id="219"/>
      <w:bookmarkStart w:id="220" w:name="_Toc184314449"/>
      <w:bookmarkEnd w:id="220"/>
      <w:bookmarkStart w:id="221" w:name="_Toc184312102"/>
      <w:bookmarkEnd w:id="221"/>
      <w:bookmarkStart w:id="222" w:name="_Toc184308097"/>
      <w:bookmarkEnd w:id="222"/>
      <w:bookmarkStart w:id="223" w:name="_Toc184308096"/>
      <w:bookmarkEnd w:id="223"/>
      <w:bookmarkStart w:id="224" w:name="_Toc184310280"/>
      <w:bookmarkEnd w:id="224"/>
      <w:bookmarkStart w:id="225" w:name="_Toc184310285"/>
      <w:bookmarkEnd w:id="225"/>
      <w:bookmarkStart w:id="226" w:name="_Toc184313243"/>
      <w:bookmarkEnd w:id="226"/>
      <w:bookmarkStart w:id="227" w:name="_Toc184314456"/>
      <w:bookmarkEnd w:id="227"/>
      <w:bookmarkStart w:id="228" w:name="_Toc184308078"/>
      <w:bookmarkEnd w:id="228"/>
      <w:bookmarkStart w:id="229" w:name="_Toc184310274"/>
      <w:bookmarkEnd w:id="229"/>
      <w:bookmarkStart w:id="230" w:name="_Toc184314464"/>
      <w:bookmarkEnd w:id="230"/>
      <w:bookmarkStart w:id="231" w:name="_Toc184313260"/>
      <w:bookmarkEnd w:id="231"/>
      <w:bookmarkStart w:id="232" w:name="_Toc184310336"/>
      <w:bookmarkEnd w:id="232"/>
      <w:bookmarkStart w:id="233" w:name="_Toc184308077"/>
      <w:bookmarkEnd w:id="233"/>
      <w:bookmarkStart w:id="234" w:name="_Toc184313307"/>
      <w:bookmarkEnd w:id="234"/>
      <w:bookmarkStart w:id="235" w:name="_Toc184312082"/>
      <w:bookmarkEnd w:id="235"/>
      <w:bookmarkStart w:id="236" w:name="_Toc184314417"/>
      <w:bookmarkEnd w:id="236"/>
      <w:bookmarkStart w:id="237" w:name="_Toc184308086"/>
      <w:bookmarkEnd w:id="237"/>
      <w:bookmarkStart w:id="238" w:name="_Toc184312078"/>
      <w:bookmarkEnd w:id="238"/>
      <w:bookmarkStart w:id="239" w:name="_Toc184312116"/>
      <w:bookmarkEnd w:id="239"/>
      <w:bookmarkStart w:id="240" w:name="_Toc184314470"/>
      <w:bookmarkEnd w:id="240"/>
      <w:bookmarkStart w:id="241" w:name="_Toc184314452"/>
      <w:bookmarkEnd w:id="241"/>
      <w:bookmarkStart w:id="242" w:name="_Toc184313242"/>
      <w:bookmarkEnd w:id="242"/>
      <w:bookmarkStart w:id="243" w:name="_Toc184314421"/>
      <w:bookmarkEnd w:id="243"/>
      <w:bookmarkStart w:id="244" w:name="_Toc184308105"/>
      <w:bookmarkEnd w:id="244"/>
      <w:bookmarkStart w:id="245" w:name="_Toc184314442"/>
      <w:bookmarkEnd w:id="245"/>
      <w:bookmarkStart w:id="246" w:name="_Toc184310327"/>
      <w:bookmarkEnd w:id="246"/>
      <w:bookmarkStart w:id="247" w:name="_Toc184313279"/>
      <w:bookmarkEnd w:id="247"/>
      <w:bookmarkStart w:id="248" w:name="_Toc184310273"/>
      <w:bookmarkEnd w:id="248"/>
      <w:bookmarkStart w:id="249" w:name="_Toc184312101"/>
      <w:bookmarkEnd w:id="249"/>
      <w:bookmarkStart w:id="250" w:name="_Toc184313280"/>
      <w:bookmarkEnd w:id="250"/>
      <w:bookmarkStart w:id="251" w:name="_Toc184313300"/>
      <w:bookmarkEnd w:id="251"/>
      <w:bookmarkStart w:id="252" w:name="_Toc184312136"/>
      <w:bookmarkEnd w:id="252"/>
      <w:bookmarkStart w:id="253" w:name="_Toc184308064"/>
      <w:bookmarkEnd w:id="253"/>
      <w:bookmarkStart w:id="254" w:name="_Toc184310282"/>
      <w:bookmarkEnd w:id="254"/>
      <w:bookmarkStart w:id="255" w:name="_Toc184312073"/>
      <w:bookmarkEnd w:id="255"/>
      <w:bookmarkStart w:id="256" w:name="_Toc184308062"/>
      <w:bookmarkEnd w:id="256"/>
      <w:bookmarkStart w:id="257" w:name="_Toc184313246"/>
      <w:bookmarkEnd w:id="257"/>
      <w:bookmarkStart w:id="258" w:name="_Toc184313277"/>
      <w:bookmarkEnd w:id="258"/>
      <w:bookmarkStart w:id="259" w:name="_Toc184308099"/>
      <w:bookmarkEnd w:id="259"/>
      <w:bookmarkStart w:id="260" w:name="_Toc184313271"/>
      <w:bookmarkEnd w:id="260"/>
      <w:bookmarkStart w:id="261" w:name="_Toc184308087"/>
      <w:bookmarkEnd w:id="261"/>
      <w:bookmarkStart w:id="262" w:name="_Toc184312132"/>
      <w:bookmarkEnd w:id="262"/>
      <w:bookmarkStart w:id="263" w:name="_Toc184314444"/>
      <w:bookmarkEnd w:id="263"/>
      <w:bookmarkStart w:id="264" w:name="_Toc184310324"/>
      <w:bookmarkEnd w:id="264"/>
      <w:bookmarkStart w:id="265" w:name="_Toc184313310"/>
      <w:bookmarkEnd w:id="265"/>
      <w:bookmarkStart w:id="266" w:name="_Toc184308039"/>
      <w:bookmarkEnd w:id="266"/>
      <w:bookmarkStart w:id="267" w:name="_Toc184310305"/>
      <w:bookmarkEnd w:id="267"/>
      <w:bookmarkStart w:id="268" w:name="_Toc184314461"/>
      <w:bookmarkEnd w:id="268"/>
      <w:bookmarkStart w:id="269" w:name="_Toc184314460"/>
      <w:bookmarkEnd w:id="269"/>
      <w:bookmarkStart w:id="270" w:name="_Toc184312137"/>
      <w:bookmarkEnd w:id="270"/>
      <w:bookmarkStart w:id="271" w:name="_Toc184314424"/>
      <w:bookmarkEnd w:id="271"/>
      <w:bookmarkStart w:id="272" w:name="_Toc184308043"/>
      <w:bookmarkEnd w:id="272"/>
      <w:bookmarkStart w:id="273" w:name="_Toc184314475"/>
      <w:bookmarkEnd w:id="273"/>
      <w:bookmarkStart w:id="274" w:name="_Toc184308046"/>
      <w:bookmarkEnd w:id="274"/>
      <w:bookmarkStart w:id="275" w:name="_Toc184313249"/>
      <w:bookmarkEnd w:id="275"/>
      <w:bookmarkStart w:id="276" w:name="_Toc184310319"/>
      <w:bookmarkEnd w:id="276"/>
      <w:bookmarkStart w:id="277" w:name="_Toc184312070"/>
      <w:bookmarkEnd w:id="277"/>
      <w:bookmarkStart w:id="278" w:name="_Toc184308085"/>
      <w:bookmarkEnd w:id="278"/>
      <w:bookmarkStart w:id="279" w:name="_Toc184310337"/>
      <w:bookmarkEnd w:id="279"/>
      <w:bookmarkStart w:id="280" w:name="_Toc184314474"/>
      <w:bookmarkEnd w:id="280"/>
      <w:bookmarkStart w:id="281" w:name="_Toc184313275"/>
      <w:bookmarkEnd w:id="281"/>
      <w:bookmarkStart w:id="282" w:name="_Toc184312109"/>
      <w:bookmarkEnd w:id="282"/>
      <w:bookmarkStart w:id="283" w:name="_Toc184314467"/>
      <w:bookmarkEnd w:id="283"/>
      <w:bookmarkStart w:id="284" w:name="_Toc184313308"/>
      <w:bookmarkEnd w:id="284"/>
      <w:bookmarkStart w:id="285" w:name="_Toc184308050"/>
      <w:bookmarkEnd w:id="285"/>
      <w:bookmarkStart w:id="286" w:name="_Toc184310341"/>
      <w:bookmarkEnd w:id="286"/>
      <w:bookmarkStart w:id="287" w:name="_Toc184314446"/>
      <w:bookmarkEnd w:id="287"/>
      <w:bookmarkStart w:id="288" w:name="_Toc184308040"/>
      <w:bookmarkEnd w:id="288"/>
      <w:bookmarkStart w:id="289" w:name="_Toc184312083"/>
      <w:bookmarkEnd w:id="289"/>
      <w:bookmarkStart w:id="290" w:name="_Toc184312134"/>
      <w:bookmarkEnd w:id="290"/>
      <w:bookmarkStart w:id="291" w:name="_Toc184310277"/>
      <w:bookmarkEnd w:id="291"/>
      <w:bookmarkStart w:id="292" w:name="_Toc184308072"/>
      <w:bookmarkEnd w:id="292"/>
      <w:bookmarkStart w:id="293" w:name="_Toc184310313"/>
      <w:bookmarkEnd w:id="293"/>
      <w:bookmarkStart w:id="294" w:name="_Toc184313245"/>
      <w:bookmarkEnd w:id="294"/>
      <w:bookmarkStart w:id="295" w:name="_Toc184313248"/>
      <w:bookmarkEnd w:id="295"/>
      <w:bookmarkStart w:id="296" w:name="_Toc184314448"/>
      <w:bookmarkEnd w:id="296"/>
      <w:bookmarkStart w:id="297" w:name="_Toc184312121"/>
      <w:bookmarkEnd w:id="297"/>
      <w:bookmarkStart w:id="298" w:name="_Toc184312122"/>
      <w:bookmarkEnd w:id="298"/>
      <w:bookmarkStart w:id="299" w:name="_Toc184313286"/>
      <w:bookmarkEnd w:id="299"/>
      <w:bookmarkStart w:id="300" w:name="_Toc184312074"/>
      <w:bookmarkEnd w:id="300"/>
      <w:bookmarkStart w:id="301" w:name="_Toc184312068"/>
      <w:bookmarkEnd w:id="301"/>
      <w:bookmarkStart w:id="302" w:name="_Toc184314468"/>
      <w:bookmarkEnd w:id="302"/>
      <w:bookmarkStart w:id="303" w:name="_Toc184310284"/>
      <w:bookmarkEnd w:id="303"/>
      <w:bookmarkStart w:id="304" w:name="_Toc184314412"/>
      <w:bookmarkEnd w:id="304"/>
      <w:bookmarkStart w:id="305" w:name="_Toc184308060"/>
      <w:bookmarkEnd w:id="305"/>
      <w:bookmarkStart w:id="306" w:name="_Toc184312128"/>
      <w:bookmarkEnd w:id="306"/>
      <w:bookmarkStart w:id="307" w:name="_Toc184314453"/>
      <w:bookmarkEnd w:id="307"/>
      <w:bookmarkStart w:id="308" w:name="_Toc184310275"/>
      <w:bookmarkEnd w:id="308"/>
      <w:bookmarkStart w:id="309" w:name="_Toc184310306"/>
      <w:bookmarkEnd w:id="309"/>
      <w:bookmarkStart w:id="310" w:name="_Toc184308102"/>
      <w:bookmarkEnd w:id="310"/>
      <w:bookmarkStart w:id="311" w:name="_Toc184314420"/>
      <w:bookmarkEnd w:id="311"/>
      <w:bookmarkStart w:id="312" w:name="_Toc184310304"/>
      <w:bookmarkEnd w:id="312"/>
      <w:bookmarkStart w:id="313" w:name="_Toc184312077"/>
      <w:bookmarkEnd w:id="313"/>
      <w:bookmarkStart w:id="314" w:name="_Toc184308074"/>
      <w:bookmarkEnd w:id="314"/>
      <w:bookmarkStart w:id="315" w:name="_Toc184310300"/>
      <w:bookmarkEnd w:id="315"/>
      <w:bookmarkStart w:id="316" w:name="_Toc184312087"/>
      <w:bookmarkEnd w:id="316"/>
      <w:bookmarkStart w:id="317" w:name="_Toc184314462"/>
      <w:bookmarkEnd w:id="317"/>
      <w:bookmarkStart w:id="318" w:name="_Toc184308082"/>
      <w:bookmarkEnd w:id="318"/>
      <w:bookmarkStart w:id="319" w:name="_Toc184314410"/>
      <w:bookmarkEnd w:id="319"/>
      <w:bookmarkStart w:id="320" w:name="_Toc184312081"/>
      <w:bookmarkEnd w:id="320"/>
      <w:bookmarkStart w:id="321" w:name="_Toc184314433"/>
      <w:bookmarkEnd w:id="321"/>
      <w:bookmarkStart w:id="322" w:name="_Toc184312130"/>
      <w:bookmarkEnd w:id="322"/>
      <w:bookmarkStart w:id="323" w:name="_Toc184313289"/>
      <w:bookmarkEnd w:id="323"/>
      <w:bookmarkStart w:id="324" w:name="_Toc184312095"/>
      <w:bookmarkEnd w:id="324"/>
      <w:bookmarkStart w:id="325" w:name="_Toc184313273"/>
      <w:bookmarkEnd w:id="325"/>
      <w:bookmarkStart w:id="326" w:name="_Toc184314432"/>
      <w:bookmarkEnd w:id="326"/>
      <w:bookmarkStart w:id="327" w:name="_Toc184313238"/>
      <w:bookmarkEnd w:id="327"/>
      <w:bookmarkStart w:id="328" w:name="_Toc184310342"/>
      <w:bookmarkEnd w:id="328"/>
      <w:bookmarkStart w:id="329" w:name="_Toc184314473"/>
      <w:bookmarkEnd w:id="329"/>
      <w:bookmarkStart w:id="330" w:name="_Toc184308070"/>
      <w:bookmarkEnd w:id="330"/>
      <w:bookmarkStart w:id="331" w:name="_Toc184314463"/>
      <w:bookmarkEnd w:id="331"/>
      <w:bookmarkStart w:id="332" w:name="_Toc184313262"/>
      <w:bookmarkEnd w:id="332"/>
      <w:bookmarkStart w:id="333" w:name="_Toc184312103"/>
      <w:bookmarkEnd w:id="333"/>
      <w:bookmarkStart w:id="334" w:name="_Toc184312106"/>
      <w:bookmarkEnd w:id="334"/>
      <w:bookmarkStart w:id="335" w:name="_Toc184314482"/>
      <w:bookmarkEnd w:id="335"/>
      <w:bookmarkStart w:id="336" w:name="_Toc184310316"/>
      <w:bookmarkEnd w:id="336"/>
      <w:bookmarkStart w:id="337" w:name="_Toc184308055"/>
      <w:bookmarkEnd w:id="337"/>
      <w:bookmarkStart w:id="338" w:name="_Toc184314477"/>
      <w:bookmarkEnd w:id="338"/>
      <w:bookmarkStart w:id="339" w:name="_Toc184312115"/>
      <w:bookmarkEnd w:id="339"/>
      <w:bookmarkStart w:id="340" w:name="_Toc184314416"/>
      <w:bookmarkEnd w:id="340"/>
      <w:bookmarkStart w:id="341" w:name="_Toc184313244"/>
      <w:bookmarkEnd w:id="341"/>
      <w:bookmarkStart w:id="342" w:name="_Toc184312110"/>
      <w:bookmarkEnd w:id="342"/>
      <w:bookmarkStart w:id="343" w:name="_Toc184314481"/>
      <w:bookmarkEnd w:id="343"/>
      <w:bookmarkStart w:id="344" w:name="_Toc184308038"/>
      <w:bookmarkEnd w:id="344"/>
      <w:bookmarkStart w:id="345" w:name="_Toc184312067"/>
      <w:bookmarkEnd w:id="345"/>
      <w:bookmarkStart w:id="346" w:name="_Toc184308080"/>
      <w:bookmarkEnd w:id="346"/>
      <w:bookmarkStart w:id="347" w:name="_Toc184313239"/>
      <w:bookmarkEnd w:id="347"/>
      <w:bookmarkStart w:id="348" w:name="_Toc184310291"/>
      <w:bookmarkEnd w:id="348"/>
      <w:bookmarkStart w:id="349" w:name="_Toc184308083"/>
      <w:bookmarkEnd w:id="349"/>
      <w:bookmarkStart w:id="350" w:name="_Toc184313264"/>
      <w:bookmarkEnd w:id="350"/>
      <w:bookmarkStart w:id="351" w:name="_Toc184310344"/>
      <w:bookmarkEnd w:id="351"/>
      <w:bookmarkStart w:id="352" w:name="_Toc184308093"/>
      <w:bookmarkEnd w:id="352"/>
      <w:bookmarkStart w:id="353" w:name="_Toc184314440"/>
      <w:bookmarkEnd w:id="353"/>
      <w:bookmarkStart w:id="354" w:name="_Toc184314457"/>
      <w:bookmarkEnd w:id="354"/>
      <w:bookmarkStart w:id="355" w:name="_Toc184313291"/>
      <w:bookmarkEnd w:id="355"/>
      <w:bookmarkStart w:id="356" w:name="_Toc184308106"/>
      <w:bookmarkEnd w:id="356"/>
      <w:bookmarkStart w:id="357" w:name="_Toc184310298"/>
      <w:bookmarkEnd w:id="357"/>
      <w:bookmarkStart w:id="358" w:name="_Toc184308101"/>
      <w:bookmarkEnd w:id="358"/>
      <w:bookmarkStart w:id="359" w:name="_Toc184313285"/>
      <w:bookmarkEnd w:id="359"/>
      <w:bookmarkStart w:id="360" w:name="_Toc184308063"/>
      <w:bookmarkEnd w:id="360"/>
      <w:bookmarkStart w:id="361" w:name="_Toc184312084"/>
      <w:bookmarkEnd w:id="361"/>
      <w:bookmarkStart w:id="362" w:name="_Toc184310302"/>
      <w:bookmarkEnd w:id="362"/>
      <w:bookmarkStart w:id="363" w:name="_Toc184313287"/>
      <w:bookmarkEnd w:id="363"/>
      <w:bookmarkStart w:id="364" w:name="_Toc184313283"/>
      <w:bookmarkEnd w:id="364"/>
      <w:bookmarkStart w:id="365" w:name="_Toc184308108"/>
      <w:bookmarkEnd w:id="365"/>
      <w:bookmarkStart w:id="366" w:name="_Toc184314419"/>
      <w:bookmarkEnd w:id="366"/>
      <w:bookmarkStart w:id="367" w:name="_Toc184312129"/>
      <w:bookmarkEnd w:id="367"/>
      <w:bookmarkStart w:id="368" w:name="_Toc184313268"/>
      <w:bookmarkEnd w:id="368"/>
      <w:bookmarkStart w:id="369" w:name="_Toc184314415"/>
      <w:bookmarkEnd w:id="369"/>
      <w:bookmarkStart w:id="370" w:name="_Toc184313295"/>
      <w:bookmarkEnd w:id="370"/>
      <w:bookmarkStart w:id="371" w:name="_Toc184310335"/>
      <w:bookmarkEnd w:id="371"/>
      <w:bookmarkStart w:id="372" w:name="_Toc184313270"/>
      <w:bookmarkEnd w:id="372"/>
      <w:bookmarkStart w:id="373" w:name="_Toc184314479"/>
      <w:bookmarkEnd w:id="373"/>
      <w:bookmarkStart w:id="374" w:name="_Toc184314428"/>
      <w:bookmarkEnd w:id="374"/>
      <w:bookmarkStart w:id="375" w:name="_Toc184314478"/>
      <w:bookmarkEnd w:id="375"/>
      <w:bookmarkStart w:id="376" w:name="_Toc184314480"/>
      <w:bookmarkEnd w:id="376"/>
      <w:bookmarkStart w:id="377" w:name="_Toc184312127"/>
      <w:bookmarkEnd w:id="377"/>
      <w:bookmarkStart w:id="378" w:name="_Toc184310308"/>
      <w:bookmarkEnd w:id="378"/>
      <w:bookmarkStart w:id="379" w:name="_Toc184308053"/>
      <w:bookmarkEnd w:id="379"/>
      <w:bookmarkStart w:id="380" w:name="_Toc184308088"/>
      <w:bookmarkEnd w:id="380"/>
      <w:bookmarkStart w:id="381" w:name="_Toc184313251"/>
      <w:bookmarkEnd w:id="381"/>
      <w:bookmarkStart w:id="382" w:name="_Toc184314443"/>
      <w:bookmarkEnd w:id="382"/>
      <w:bookmarkStart w:id="383" w:name="_Toc184308042"/>
      <w:bookmarkEnd w:id="383"/>
      <w:bookmarkStart w:id="384" w:name="_Toc184308056"/>
      <w:bookmarkEnd w:id="384"/>
      <w:bookmarkStart w:id="385" w:name="_Toc184312079"/>
      <w:bookmarkEnd w:id="385"/>
      <w:bookmarkStart w:id="386" w:name="_Toc184312072"/>
      <w:bookmarkEnd w:id="386"/>
      <w:bookmarkStart w:id="387" w:name="_Toc184314436"/>
      <w:bookmarkEnd w:id="387"/>
      <w:bookmarkStart w:id="388" w:name="_Toc184314427"/>
      <w:bookmarkEnd w:id="388"/>
      <w:bookmarkStart w:id="389" w:name="_Toc184314435"/>
      <w:bookmarkEnd w:id="389"/>
      <w:bookmarkStart w:id="390" w:name="_Toc184314426"/>
      <w:bookmarkEnd w:id="390"/>
      <w:bookmarkStart w:id="391" w:name="_Toc184312089"/>
      <w:bookmarkEnd w:id="391"/>
      <w:bookmarkStart w:id="392" w:name="_Toc184313265"/>
      <w:bookmarkEnd w:id="392"/>
      <w:bookmarkStart w:id="393" w:name="_Toc184314447"/>
      <w:bookmarkEnd w:id="393"/>
      <w:bookmarkStart w:id="394" w:name="_Toc184314465"/>
      <w:bookmarkEnd w:id="394"/>
      <w:bookmarkStart w:id="395" w:name="_Toc184310314"/>
      <w:bookmarkEnd w:id="395"/>
      <w:bookmarkStart w:id="396" w:name="_Toc184313253"/>
      <w:bookmarkEnd w:id="396"/>
      <w:bookmarkStart w:id="397" w:name="_Toc184313267"/>
      <w:bookmarkEnd w:id="397"/>
      <w:bookmarkStart w:id="398" w:name="_Toc184310323"/>
      <w:bookmarkEnd w:id="398"/>
      <w:bookmarkStart w:id="399" w:name="_Toc184312105"/>
      <w:bookmarkEnd w:id="399"/>
      <w:bookmarkStart w:id="400" w:name="_Toc184310301"/>
      <w:bookmarkEnd w:id="400"/>
      <w:bookmarkStart w:id="401" w:name="_Toc184310292"/>
      <w:bookmarkEnd w:id="401"/>
      <w:bookmarkStart w:id="402" w:name="_Toc184313294"/>
      <w:bookmarkEnd w:id="402"/>
      <w:bookmarkStart w:id="403" w:name="_Toc184310326"/>
      <w:bookmarkEnd w:id="403"/>
      <w:bookmarkStart w:id="404" w:name="_Toc184313292"/>
      <w:bookmarkEnd w:id="404"/>
      <w:bookmarkStart w:id="405" w:name="_Toc184310320"/>
      <w:bookmarkEnd w:id="405"/>
      <w:bookmarkStart w:id="406" w:name="_Toc184312085"/>
      <w:bookmarkEnd w:id="406"/>
      <w:bookmarkStart w:id="407" w:name="_Toc184308107"/>
      <w:bookmarkEnd w:id="407"/>
      <w:bookmarkStart w:id="408" w:name="_Toc184310296"/>
      <w:bookmarkEnd w:id="408"/>
      <w:bookmarkStart w:id="409" w:name="_Toc184314439"/>
      <w:bookmarkEnd w:id="409"/>
      <w:bookmarkStart w:id="410" w:name="_Toc184312126"/>
      <w:bookmarkEnd w:id="410"/>
      <w:bookmarkStart w:id="411" w:name="_Toc184310332"/>
      <w:bookmarkEnd w:id="411"/>
      <w:bookmarkStart w:id="412" w:name="_Toc184313296"/>
      <w:bookmarkEnd w:id="412"/>
      <w:r>
        <w:rPr>
          <w:rFonts w:hint="eastAsia" w:ascii="宋体" w:hAnsi="宋体" w:cs="宋体"/>
          <w:b/>
          <w:color w:val="auto"/>
          <w:sz w:val="36"/>
          <w:szCs w:val="36"/>
          <w:highlight w:val="none"/>
        </w:rPr>
        <w:t>评标办法</w:t>
      </w:r>
      <w:bookmarkEnd w:id="47"/>
    </w:p>
    <w:p w14:paraId="5CFCEC55">
      <w:pPr>
        <w:snapToGrid w:val="0"/>
        <w:spacing w:line="360" w:lineRule="exact"/>
        <w:jc w:val="center"/>
        <w:rPr>
          <w:rFonts w:hint="eastAsia" w:ascii="宋体" w:hAnsi="宋体" w:cs="宋体"/>
          <w:b/>
          <w:color w:val="auto"/>
          <w:sz w:val="24"/>
          <w:highlight w:val="none"/>
        </w:rPr>
      </w:pPr>
      <w:r>
        <w:rPr>
          <w:rFonts w:hint="eastAsia" w:ascii="宋体" w:hAnsi="宋体" w:cs="宋体"/>
          <w:b/>
          <w:color w:val="auto"/>
          <w:sz w:val="24"/>
          <w:highlight w:val="none"/>
        </w:rPr>
        <w:t>评标办法前附表</w:t>
      </w:r>
    </w:p>
    <w:tbl>
      <w:tblPr>
        <w:tblStyle w:val="62"/>
        <w:tblW w:w="9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2"/>
        <w:gridCol w:w="710"/>
        <w:gridCol w:w="7368"/>
      </w:tblGrid>
      <w:tr w14:paraId="45262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442" w:type="dxa"/>
            <w:noWrap w:val="0"/>
            <w:vAlign w:val="center"/>
          </w:tcPr>
          <w:p w14:paraId="6A24F3FF">
            <w:pPr>
              <w:keepNext w:val="0"/>
              <w:keepLines w:val="0"/>
              <w:suppressLineNumbers w:val="0"/>
              <w:spacing w:before="0" w:beforeAutospacing="0" w:after="0" w:afterAutospacing="0" w:line="360" w:lineRule="exact"/>
              <w:ind w:left="0" w:right="0"/>
              <w:jc w:val="center"/>
              <w:rPr>
                <w:rFonts w:hint="eastAsia" w:ascii="宋体" w:hAnsi="宋体" w:cs="仿宋"/>
                <w:b/>
                <w:bCs/>
                <w:color w:val="auto"/>
                <w:sz w:val="24"/>
                <w:highlight w:val="none"/>
              </w:rPr>
            </w:pPr>
            <w:r>
              <w:rPr>
                <w:rFonts w:hint="eastAsia" w:ascii="宋体" w:hAnsi="宋体" w:cs="仿宋"/>
                <w:b/>
                <w:bCs/>
                <w:color w:val="auto"/>
                <w:sz w:val="24"/>
                <w:highlight w:val="none"/>
              </w:rPr>
              <w:t>评审因素</w:t>
            </w:r>
          </w:p>
        </w:tc>
        <w:tc>
          <w:tcPr>
            <w:tcW w:w="710" w:type="dxa"/>
            <w:noWrap w:val="0"/>
            <w:vAlign w:val="center"/>
          </w:tcPr>
          <w:p w14:paraId="62706790">
            <w:pPr>
              <w:keepNext w:val="0"/>
              <w:keepLines w:val="0"/>
              <w:suppressLineNumbers w:val="0"/>
              <w:spacing w:before="0" w:beforeAutospacing="0" w:after="0" w:afterAutospacing="0" w:line="360" w:lineRule="exact"/>
              <w:ind w:left="0" w:right="0"/>
              <w:jc w:val="center"/>
              <w:rPr>
                <w:rFonts w:hint="eastAsia" w:ascii="宋体" w:hAnsi="宋体" w:cs="仿宋"/>
                <w:b/>
                <w:bCs/>
                <w:color w:val="auto"/>
                <w:sz w:val="24"/>
                <w:highlight w:val="none"/>
              </w:rPr>
            </w:pPr>
            <w:r>
              <w:rPr>
                <w:rFonts w:hint="eastAsia" w:ascii="宋体" w:hAnsi="宋体" w:cs="仿宋"/>
                <w:b/>
                <w:bCs/>
                <w:color w:val="auto"/>
                <w:sz w:val="24"/>
                <w:highlight w:val="none"/>
              </w:rPr>
              <w:t>分值</w:t>
            </w:r>
          </w:p>
        </w:tc>
        <w:tc>
          <w:tcPr>
            <w:tcW w:w="7368" w:type="dxa"/>
            <w:noWrap w:val="0"/>
            <w:vAlign w:val="center"/>
          </w:tcPr>
          <w:p w14:paraId="32EA1A6C">
            <w:pPr>
              <w:keepNext w:val="0"/>
              <w:keepLines w:val="0"/>
              <w:suppressLineNumbers w:val="0"/>
              <w:spacing w:before="0" w:beforeAutospacing="0" w:after="0" w:afterAutospacing="0" w:line="360" w:lineRule="exact"/>
              <w:ind w:left="0" w:right="0"/>
              <w:jc w:val="center"/>
              <w:rPr>
                <w:rFonts w:hint="eastAsia" w:ascii="宋体" w:hAnsi="宋体" w:cs="仿宋"/>
                <w:b/>
                <w:bCs/>
                <w:color w:val="auto"/>
                <w:sz w:val="24"/>
                <w:highlight w:val="none"/>
              </w:rPr>
            </w:pPr>
            <w:r>
              <w:rPr>
                <w:rFonts w:hint="eastAsia" w:ascii="宋体" w:hAnsi="宋体" w:cs="仿宋"/>
                <w:b/>
                <w:bCs/>
                <w:color w:val="auto"/>
                <w:sz w:val="24"/>
                <w:highlight w:val="none"/>
              </w:rPr>
              <w:t>评分细则</w:t>
            </w:r>
          </w:p>
        </w:tc>
      </w:tr>
      <w:tr w14:paraId="26A01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520" w:type="dxa"/>
            <w:gridSpan w:val="3"/>
            <w:noWrap w:val="0"/>
            <w:vAlign w:val="center"/>
          </w:tcPr>
          <w:p w14:paraId="513CABC8">
            <w:pPr>
              <w:keepNext w:val="0"/>
              <w:keepLines w:val="0"/>
              <w:suppressLineNumbers w:val="0"/>
              <w:spacing w:before="0" w:beforeAutospacing="0" w:after="0" w:afterAutospacing="0" w:line="360" w:lineRule="exact"/>
              <w:ind w:left="0" w:right="0"/>
              <w:jc w:val="center"/>
              <w:rPr>
                <w:rFonts w:hint="eastAsia" w:ascii="宋体" w:hAnsi="宋体" w:cs="仿宋"/>
                <w:b/>
                <w:bCs/>
                <w:color w:val="auto"/>
                <w:sz w:val="24"/>
                <w:highlight w:val="none"/>
              </w:rPr>
            </w:pPr>
            <w:r>
              <w:rPr>
                <w:rFonts w:hint="eastAsia" w:ascii="宋体" w:hAnsi="宋体" w:cs="仿宋"/>
                <w:b/>
                <w:bCs/>
                <w:color w:val="auto"/>
                <w:sz w:val="24"/>
                <w:highlight w:val="none"/>
              </w:rPr>
              <w:t>价格分</w:t>
            </w:r>
          </w:p>
        </w:tc>
      </w:tr>
      <w:tr w14:paraId="6E329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2" w:hRule="atLeast"/>
          <w:jc w:val="center"/>
        </w:trPr>
        <w:tc>
          <w:tcPr>
            <w:tcW w:w="1442" w:type="dxa"/>
            <w:tcBorders>
              <w:top w:val="single" w:color="auto" w:sz="4" w:space="0"/>
              <w:left w:val="single" w:color="auto" w:sz="4" w:space="0"/>
              <w:bottom w:val="single" w:color="auto" w:sz="4" w:space="0"/>
              <w:right w:val="single" w:color="auto" w:sz="4" w:space="0"/>
            </w:tcBorders>
            <w:noWrap w:val="0"/>
            <w:vAlign w:val="center"/>
          </w:tcPr>
          <w:p w14:paraId="07C5DB98">
            <w:pPr>
              <w:keepNext w:val="0"/>
              <w:keepLines w:val="0"/>
              <w:suppressLineNumbers w:val="0"/>
              <w:spacing w:before="0" w:beforeAutospacing="0" w:after="0" w:afterAutospacing="0" w:line="360" w:lineRule="exact"/>
              <w:ind w:left="0" w:right="0"/>
              <w:jc w:val="center"/>
              <w:rPr>
                <w:rFonts w:hint="eastAsia" w:ascii="宋体" w:hAnsi="宋体" w:cs="仿宋"/>
                <w:b/>
                <w:bCs/>
                <w:color w:val="auto"/>
                <w:sz w:val="24"/>
                <w:highlight w:val="none"/>
              </w:rPr>
            </w:pPr>
            <w:r>
              <w:rPr>
                <w:rFonts w:hint="eastAsia" w:ascii="宋体" w:hAnsi="宋体" w:cs="仿宋"/>
                <w:b/>
                <w:bCs/>
                <w:color w:val="auto"/>
                <w:sz w:val="24"/>
                <w:highlight w:val="none"/>
              </w:rPr>
              <w:t>投标报价</w:t>
            </w:r>
          </w:p>
        </w:tc>
        <w:tc>
          <w:tcPr>
            <w:tcW w:w="710" w:type="dxa"/>
            <w:tcBorders>
              <w:top w:val="single" w:color="auto" w:sz="4" w:space="0"/>
              <w:left w:val="single" w:color="auto" w:sz="4" w:space="0"/>
              <w:bottom w:val="single" w:color="auto" w:sz="4" w:space="0"/>
              <w:right w:val="single" w:color="auto" w:sz="4" w:space="0"/>
            </w:tcBorders>
            <w:noWrap w:val="0"/>
            <w:vAlign w:val="center"/>
          </w:tcPr>
          <w:p w14:paraId="00971944">
            <w:pPr>
              <w:keepNext w:val="0"/>
              <w:keepLines w:val="0"/>
              <w:suppressLineNumbers w:val="0"/>
              <w:spacing w:before="0" w:beforeAutospacing="0" w:after="0" w:afterAutospacing="0" w:line="360" w:lineRule="exact"/>
              <w:ind w:left="0" w:right="0"/>
              <w:jc w:val="center"/>
              <w:rPr>
                <w:rFonts w:hint="eastAsia" w:ascii="宋体" w:hAnsi="宋体" w:cs="仿宋"/>
                <w:b/>
                <w:bCs/>
                <w:color w:val="auto"/>
                <w:sz w:val="24"/>
                <w:highlight w:val="none"/>
              </w:rPr>
            </w:pPr>
            <w:r>
              <w:rPr>
                <w:rFonts w:hint="eastAsia" w:ascii="宋体" w:hAnsi="宋体" w:cs="仿宋"/>
                <w:b/>
                <w:bCs/>
                <w:color w:val="auto"/>
                <w:sz w:val="24"/>
                <w:highlight w:val="none"/>
              </w:rPr>
              <w:t>0-30</w:t>
            </w:r>
          </w:p>
        </w:tc>
        <w:tc>
          <w:tcPr>
            <w:tcW w:w="7368" w:type="dxa"/>
            <w:tcBorders>
              <w:top w:val="single" w:color="auto" w:sz="4" w:space="0"/>
              <w:left w:val="single" w:color="auto" w:sz="4" w:space="0"/>
              <w:bottom w:val="single" w:color="auto" w:sz="4" w:space="0"/>
              <w:right w:val="single" w:color="auto" w:sz="4" w:space="0"/>
            </w:tcBorders>
            <w:noWrap w:val="0"/>
            <w:vAlign w:val="center"/>
          </w:tcPr>
          <w:p w14:paraId="3A85BBC2">
            <w:pPr>
              <w:keepNext w:val="0"/>
              <w:keepLines w:val="0"/>
              <w:suppressLineNumbers w:val="0"/>
              <w:spacing w:before="0" w:beforeAutospacing="0" w:after="0" w:afterAutospacing="0" w:line="360" w:lineRule="exact"/>
              <w:ind w:left="0" w:right="0" w:firstLine="480" w:firstLineChars="200"/>
              <w:rPr>
                <w:rFonts w:hint="eastAsia" w:ascii="宋体" w:hAnsi="宋体" w:cs="仿宋"/>
                <w:color w:val="auto"/>
                <w:sz w:val="24"/>
                <w:highlight w:val="none"/>
              </w:rPr>
            </w:pPr>
            <w:r>
              <w:rPr>
                <w:rFonts w:hint="eastAsia" w:ascii="宋体" w:hAnsi="宋体" w:cs="仿宋"/>
                <w:color w:val="auto"/>
                <w:sz w:val="24"/>
                <w:highlight w:val="none"/>
              </w:rPr>
              <w:t>报价分计算方法：根据各</w:t>
            </w:r>
            <w:r>
              <w:rPr>
                <w:rFonts w:hint="eastAsia" w:ascii="宋体" w:hAnsi="宋体" w:cs="仿宋"/>
                <w:color w:val="auto"/>
                <w:sz w:val="24"/>
                <w:highlight w:val="none"/>
                <w:lang w:eastAsia="zh-CN"/>
              </w:rPr>
              <w:t>供应商</w:t>
            </w:r>
            <w:r>
              <w:rPr>
                <w:rFonts w:hint="eastAsia" w:ascii="宋体" w:hAnsi="宋体" w:cs="仿宋"/>
                <w:color w:val="auto"/>
                <w:sz w:val="24"/>
                <w:highlight w:val="none"/>
              </w:rPr>
              <w:t>的有效投标报价，以满足招标文件要求且有效投标价格的最低的投标报价为评标基准价，其价格分为30分。其他</w:t>
            </w:r>
            <w:r>
              <w:rPr>
                <w:rFonts w:hint="eastAsia" w:ascii="宋体" w:hAnsi="宋体" w:cs="仿宋"/>
                <w:color w:val="auto"/>
                <w:sz w:val="24"/>
                <w:highlight w:val="none"/>
                <w:lang w:eastAsia="zh-CN"/>
              </w:rPr>
              <w:t>供应商</w:t>
            </w:r>
            <w:r>
              <w:rPr>
                <w:rFonts w:hint="eastAsia" w:ascii="宋体" w:hAnsi="宋体" w:cs="仿宋"/>
                <w:color w:val="auto"/>
                <w:sz w:val="24"/>
                <w:highlight w:val="none"/>
              </w:rPr>
              <w:t>的价格分统一按照下列公式计算：投标报价得分＝(评标基准价/有效投标报价)×</w:t>
            </w:r>
            <w:r>
              <w:rPr>
                <w:rFonts w:hint="eastAsia" w:ascii="宋体" w:hAnsi="宋体" w:cs="仿宋"/>
                <w:color w:val="auto"/>
                <w:sz w:val="24"/>
                <w:highlight w:val="none"/>
                <w:lang w:val="en-US" w:eastAsia="zh-CN"/>
              </w:rPr>
              <w:t>3</w:t>
            </w:r>
            <w:r>
              <w:rPr>
                <w:rFonts w:hint="eastAsia" w:ascii="宋体" w:hAnsi="宋体" w:cs="仿宋"/>
                <w:color w:val="auto"/>
                <w:sz w:val="24"/>
                <w:highlight w:val="none"/>
              </w:rPr>
              <w:t>0(精确到小数点后二位，由采购机构当场统一计算)。</w:t>
            </w:r>
          </w:p>
        </w:tc>
      </w:tr>
      <w:tr w14:paraId="35E38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520" w:type="dxa"/>
            <w:gridSpan w:val="3"/>
            <w:noWrap w:val="0"/>
            <w:vAlign w:val="center"/>
          </w:tcPr>
          <w:p w14:paraId="615AFBEC">
            <w:pPr>
              <w:keepNext w:val="0"/>
              <w:keepLines w:val="0"/>
              <w:suppressLineNumbers w:val="0"/>
              <w:spacing w:before="0" w:beforeAutospacing="0" w:after="0" w:afterAutospacing="0" w:line="360" w:lineRule="exact"/>
              <w:ind w:left="0" w:right="0"/>
              <w:jc w:val="center"/>
              <w:rPr>
                <w:rFonts w:hint="eastAsia" w:ascii="宋体" w:hAnsi="宋体" w:cs="仿宋"/>
                <w:b/>
                <w:bCs/>
                <w:color w:val="auto"/>
                <w:sz w:val="24"/>
                <w:highlight w:val="none"/>
              </w:rPr>
            </w:pPr>
            <w:r>
              <w:rPr>
                <w:rFonts w:hint="eastAsia" w:ascii="宋体" w:hAnsi="宋体" w:cs="仿宋"/>
                <w:b/>
                <w:bCs/>
                <w:color w:val="auto"/>
                <w:sz w:val="24"/>
                <w:highlight w:val="none"/>
              </w:rPr>
              <w:t>商务分</w:t>
            </w:r>
          </w:p>
        </w:tc>
      </w:tr>
      <w:tr w14:paraId="3F807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442" w:type="dxa"/>
            <w:noWrap w:val="0"/>
            <w:vAlign w:val="center"/>
          </w:tcPr>
          <w:p w14:paraId="6E9469E5">
            <w:pPr>
              <w:keepNext w:val="0"/>
              <w:keepLines w:val="0"/>
              <w:suppressLineNumbers w:val="0"/>
              <w:spacing w:before="0" w:beforeAutospacing="0" w:after="0" w:afterAutospacing="0" w:line="360" w:lineRule="exact"/>
              <w:ind w:left="0" w:right="0"/>
              <w:jc w:val="center"/>
              <w:rPr>
                <w:rFonts w:hint="eastAsia" w:ascii="宋体" w:hAnsi="宋体" w:cs="仿宋"/>
                <w:b/>
                <w:bCs/>
                <w:color w:val="auto"/>
                <w:sz w:val="24"/>
                <w:highlight w:val="none"/>
              </w:rPr>
            </w:pPr>
            <w:r>
              <w:rPr>
                <w:rFonts w:hint="eastAsia" w:ascii="宋体" w:hAnsi="宋体" w:cs="仿宋"/>
                <w:b/>
                <w:bCs/>
                <w:color w:val="auto"/>
                <w:sz w:val="24"/>
                <w:highlight w:val="none"/>
              </w:rPr>
              <w:t>质保期</w:t>
            </w:r>
          </w:p>
        </w:tc>
        <w:tc>
          <w:tcPr>
            <w:tcW w:w="710" w:type="dxa"/>
            <w:noWrap w:val="0"/>
            <w:vAlign w:val="center"/>
          </w:tcPr>
          <w:p w14:paraId="1256DD82">
            <w:pPr>
              <w:keepNext w:val="0"/>
              <w:keepLines w:val="0"/>
              <w:suppressLineNumbers w:val="0"/>
              <w:spacing w:before="0" w:beforeAutospacing="0" w:after="0" w:afterAutospacing="0" w:line="360" w:lineRule="exact"/>
              <w:ind w:left="0" w:right="0"/>
              <w:jc w:val="center"/>
              <w:rPr>
                <w:rFonts w:hint="eastAsia" w:ascii="宋体" w:hAnsi="宋体" w:eastAsia="宋体" w:cs="仿宋"/>
                <w:b/>
                <w:bCs/>
                <w:color w:val="auto"/>
                <w:sz w:val="24"/>
                <w:highlight w:val="none"/>
                <w:lang w:eastAsia="zh-CN"/>
              </w:rPr>
            </w:pPr>
            <w:r>
              <w:rPr>
                <w:rFonts w:hint="eastAsia" w:ascii="宋体" w:hAnsi="宋体" w:cs="仿宋"/>
                <w:b/>
                <w:bCs/>
                <w:color w:val="auto"/>
                <w:sz w:val="24"/>
                <w:highlight w:val="none"/>
              </w:rPr>
              <w:t>0-</w:t>
            </w:r>
            <w:r>
              <w:rPr>
                <w:rFonts w:hint="eastAsia" w:ascii="宋体" w:hAnsi="宋体" w:cs="仿宋"/>
                <w:b/>
                <w:bCs/>
                <w:color w:val="auto"/>
                <w:sz w:val="24"/>
                <w:highlight w:val="none"/>
                <w:lang w:val="en-US" w:eastAsia="zh-CN"/>
              </w:rPr>
              <w:t>3</w:t>
            </w:r>
          </w:p>
        </w:tc>
        <w:tc>
          <w:tcPr>
            <w:tcW w:w="7368" w:type="dxa"/>
            <w:noWrap w:val="0"/>
            <w:vAlign w:val="center"/>
          </w:tcPr>
          <w:p w14:paraId="5766E350">
            <w:pPr>
              <w:keepNext w:val="0"/>
              <w:keepLines w:val="0"/>
              <w:suppressLineNumbers w:val="0"/>
              <w:spacing w:before="0" w:beforeAutospacing="0" w:after="0" w:afterAutospacing="0" w:line="360" w:lineRule="exact"/>
              <w:ind w:left="0" w:right="0" w:firstLine="480" w:firstLineChars="200"/>
              <w:rPr>
                <w:rFonts w:hint="eastAsia" w:ascii="宋体" w:hAnsi="宋体" w:cs="仿宋"/>
                <w:color w:val="auto"/>
                <w:sz w:val="24"/>
                <w:highlight w:val="none"/>
              </w:rPr>
            </w:pPr>
            <w:r>
              <w:rPr>
                <w:rFonts w:hint="eastAsia" w:ascii="宋体" w:hAnsi="宋体" w:cs="仿宋"/>
                <w:color w:val="auto"/>
                <w:sz w:val="24"/>
                <w:highlight w:val="none"/>
              </w:rPr>
              <w:t>质保期在招标文件最低要求的基础上，该标项内所有设备的质量质保期每增加半年得</w:t>
            </w:r>
            <w:r>
              <w:rPr>
                <w:rFonts w:hint="eastAsia" w:ascii="宋体" w:hAnsi="宋体" w:cs="仿宋"/>
                <w:color w:val="auto"/>
                <w:sz w:val="24"/>
                <w:highlight w:val="none"/>
                <w:lang w:val="en-US" w:eastAsia="zh-CN"/>
              </w:rPr>
              <w:t>1</w:t>
            </w:r>
            <w:r>
              <w:rPr>
                <w:rFonts w:hint="eastAsia" w:ascii="宋体" w:hAnsi="宋体" w:cs="仿宋"/>
                <w:color w:val="auto"/>
                <w:sz w:val="24"/>
                <w:highlight w:val="none"/>
              </w:rPr>
              <w:t>分，最高得</w:t>
            </w:r>
            <w:r>
              <w:rPr>
                <w:rFonts w:hint="eastAsia" w:ascii="宋体" w:hAnsi="宋体" w:cs="仿宋"/>
                <w:color w:val="auto"/>
                <w:sz w:val="24"/>
                <w:highlight w:val="none"/>
                <w:lang w:val="en-US" w:eastAsia="zh-CN"/>
              </w:rPr>
              <w:t>3</w:t>
            </w:r>
            <w:r>
              <w:rPr>
                <w:rFonts w:hint="eastAsia" w:ascii="宋体" w:hAnsi="宋体" w:cs="仿宋"/>
                <w:color w:val="auto"/>
                <w:sz w:val="24"/>
                <w:highlight w:val="none"/>
              </w:rPr>
              <w:t>分。</w:t>
            </w:r>
          </w:p>
        </w:tc>
      </w:tr>
      <w:tr w14:paraId="67100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42" w:type="dxa"/>
            <w:noWrap w:val="0"/>
            <w:vAlign w:val="center"/>
          </w:tcPr>
          <w:p w14:paraId="6C3F8E4E">
            <w:pPr>
              <w:keepNext w:val="0"/>
              <w:keepLines w:val="0"/>
              <w:suppressLineNumbers w:val="0"/>
              <w:spacing w:before="0" w:beforeAutospacing="0" w:after="0" w:afterAutospacing="0" w:line="360" w:lineRule="exact"/>
              <w:ind w:left="0" w:right="0"/>
              <w:jc w:val="center"/>
              <w:rPr>
                <w:rFonts w:hint="eastAsia" w:ascii="宋体" w:hAnsi="宋体" w:cs="仿宋"/>
                <w:b/>
                <w:bCs/>
                <w:color w:val="auto"/>
                <w:sz w:val="24"/>
                <w:highlight w:val="none"/>
              </w:rPr>
            </w:pPr>
            <w:r>
              <w:rPr>
                <w:rFonts w:hint="eastAsia" w:ascii="宋体" w:hAnsi="宋体" w:cs="仿宋"/>
                <w:b/>
                <w:bCs/>
                <w:color w:val="auto"/>
                <w:sz w:val="24"/>
                <w:highlight w:val="none"/>
              </w:rPr>
              <w:t>业绩</w:t>
            </w:r>
          </w:p>
        </w:tc>
        <w:tc>
          <w:tcPr>
            <w:tcW w:w="710" w:type="dxa"/>
            <w:noWrap w:val="0"/>
            <w:vAlign w:val="center"/>
          </w:tcPr>
          <w:p w14:paraId="6D962AFE">
            <w:pPr>
              <w:keepNext w:val="0"/>
              <w:keepLines w:val="0"/>
              <w:suppressLineNumbers w:val="0"/>
              <w:spacing w:before="0" w:beforeAutospacing="0" w:after="0" w:afterAutospacing="0" w:line="360" w:lineRule="exact"/>
              <w:ind w:left="0" w:right="0"/>
              <w:jc w:val="center"/>
              <w:rPr>
                <w:rFonts w:hint="eastAsia" w:ascii="宋体" w:hAnsi="宋体" w:eastAsia="宋体" w:cs="仿宋"/>
                <w:b/>
                <w:bCs/>
                <w:color w:val="auto"/>
                <w:sz w:val="24"/>
                <w:highlight w:val="none"/>
                <w:lang w:eastAsia="zh-CN"/>
              </w:rPr>
            </w:pPr>
            <w:r>
              <w:rPr>
                <w:rFonts w:hint="eastAsia" w:ascii="宋体" w:hAnsi="宋体" w:cs="仿宋"/>
                <w:b/>
                <w:bCs/>
                <w:color w:val="auto"/>
                <w:sz w:val="24"/>
                <w:highlight w:val="none"/>
              </w:rPr>
              <w:t>0-</w:t>
            </w:r>
            <w:r>
              <w:rPr>
                <w:rFonts w:hint="eastAsia" w:ascii="宋体" w:hAnsi="宋体" w:cs="仿宋"/>
                <w:b/>
                <w:bCs/>
                <w:color w:val="auto"/>
                <w:sz w:val="24"/>
                <w:highlight w:val="none"/>
                <w:lang w:val="en-US" w:eastAsia="zh-CN"/>
              </w:rPr>
              <w:t>2</w:t>
            </w:r>
          </w:p>
        </w:tc>
        <w:tc>
          <w:tcPr>
            <w:tcW w:w="7368" w:type="dxa"/>
            <w:noWrap w:val="0"/>
            <w:vAlign w:val="center"/>
          </w:tcPr>
          <w:p w14:paraId="1374C4CF">
            <w:pPr>
              <w:keepNext w:val="0"/>
              <w:keepLines w:val="0"/>
              <w:suppressLineNumbers w:val="0"/>
              <w:spacing w:before="0" w:beforeAutospacing="0" w:after="0" w:afterAutospacing="0" w:line="360" w:lineRule="exact"/>
              <w:ind w:left="0" w:right="0" w:firstLine="480" w:firstLineChars="200"/>
              <w:rPr>
                <w:rFonts w:hint="eastAsia" w:ascii="宋体" w:hAnsi="宋体" w:cs="仿宋"/>
                <w:color w:val="auto"/>
                <w:sz w:val="24"/>
                <w:highlight w:val="none"/>
              </w:rPr>
            </w:pPr>
            <w:r>
              <w:rPr>
                <w:rFonts w:hint="eastAsia" w:ascii="宋体" w:hAnsi="宋体" w:cs="仿宋"/>
                <w:color w:val="auto"/>
                <w:sz w:val="24"/>
                <w:highlight w:val="none"/>
              </w:rPr>
              <w:t>供应商自2021年1月1日以来承接过各标项对应产品（多产品的标项指核心产品）相关同类型业绩，每提供1个得1分，最高得2分。（0-</w:t>
            </w:r>
            <w:r>
              <w:rPr>
                <w:rFonts w:hint="eastAsia" w:ascii="宋体" w:hAnsi="宋体" w:cs="仿宋"/>
                <w:color w:val="auto"/>
                <w:sz w:val="24"/>
                <w:highlight w:val="none"/>
                <w:lang w:val="en-US" w:eastAsia="zh-CN"/>
              </w:rPr>
              <w:t>2</w:t>
            </w:r>
            <w:r>
              <w:rPr>
                <w:rFonts w:hint="eastAsia" w:ascii="宋体" w:hAnsi="宋体" w:cs="仿宋"/>
                <w:color w:val="auto"/>
                <w:sz w:val="24"/>
                <w:highlight w:val="none"/>
              </w:rPr>
              <w:t>分）</w:t>
            </w:r>
          </w:p>
          <w:p w14:paraId="48AFFFCB">
            <w:pPr>
              <w:keepNext w:val="0"/>
              <w:keepLines w:val="0"/>
              <w:suppressLineNumbers w:val="0"/>
              <w:spacing w:before="0" w:beforeAutospacing="0" w:after="0" w:afterAutospacing="0" w:line="360" w:lineRule="exact"/>
              <w:ind w:left="0" w:right="0"/>
              <w:rPr>
                <w:rFonts w:hint="eastAsia" w:ascii="宋体" w:hAnsi="宋体" w:cs="仿宋"/>
                <w:color w:val="auto"/>
                <w:sz w:val="24"/>
                <w:highlight w:val="none"/>
              </w:rPr>
            </w:pPr>
            <w:r>
              <w:rPr>
                <w:rFonts w:hint="eastAsia" w:ascii="宋体" w:hAnsi="宋体" w:cs="仿宋"/>
                <w:color w:val="auto"/>
                <w:sz w:val="24"/>
                <w:highlight w:val="none"/>
              </w:rPr>
              <w:t>注：1.须同时提供：①每个业绩的合同复印件②</w:t>
            </w:r>
            <w:r>
              <w:rPr>
                <w:rFonts w:hint="eastAsia" w:ascii="宋体" w:hAnsi="宋体" w:cs="仿宋"/>
                <w:color w:val="auto"/>
                <w:sz w:val="24"/>
                <w:highlight w:val="none"/>
                <w:lang w:eastAsia="zh-CN"/>
              </w:rPr>
              <w:t>供应商</w:t>
            </w:r>
            <w:r>
              <w:rPr>
                <w:rFonts w:hint="eastAsia" w:ascii="宋体" w:hAnsi="宋体" w:cs="仿宋"/>
                <w:color w:val="auto"/>
                <w:sz w:val="24"/>
                <w:highlight w:val="none"/>
              </w:rPr>
              <w:t>与合同需求方银行转账凭证复印件③发票复印件（转账凭证及发票金额应大于等于合同金额的90%）④验收报告，否则不予认可。</w:t>
            </w:r>
          </w:p>
          <w:p w14:paraId="28CA839F">
            <w:pPr>
              <w:keepNext w:val="0"/>
              <w:keepLines w:val="0"/>
              <w:suppressLineNumbers w:val="0"/>
              <w:spacing w:before="0" w:beforeAutospacing="0" w:after="0" w:afterAutospacing="0" w:line="360" w:lineRule="exact"/>
              <w:ind w:left="0" w:right="0" w:firstLine="480" w:firstLineChars="200"/>
              <w:rPr>
                <w:rFonts w:hint="eastAsia" w:ascii="宋体" w:hAnsi="宋体" w:cs="仿宋"/>
                <w:color w:val="auto"/>
                <w:sz w:val="24"/>
                <w:highlight w:val="none"/>
              </w:rPr>
            </w:pPr>
            <w:r>
              <w:rPr>
                <w:rFonts w:hint="eastAsia" w:ascii="宋体" w:hAnsi="宋体" w:cs="仿宋"/>
                <w:color w:val="auto"/>
                <w:sz w:val="24"/>
                <w:highlight w:val="none"/>
              </w:rPr>
              <w:t>2.统招分签的合同按一个合同业绩计。</w:t>
            </w:r>
          </w:p>
          <w:p w14:paraId="0137EC53">
            <w:pPr>
              <w:keepNext w:val="0"/>
              <w:keepLines w:val="0"/>
              <w:suppressLineNumbers w:val="0"/>
              <w:spacing w:before="0" w:beforeAutospacing="0" w:after="0" w:afterAutospacing="0" w:line="360" w:lineRule="exact"/>
              <w:ind w:left="0" w:right="0" w:firstLine="480" w:firstLineChars="200"/>
              <w:rPr>
                <w:rFonts w:hint="eastAsia" w:ascii="宋体" w:hAnsi="宋体" w:cs="仿宋"/>
                <w:color w:val="auto"/>
                <w:sz w:val="24"/>
                <w:highlight w:val="none"/>
              </w:rPr>
            </w:pPr>
            <w:r>
              <w:rPr>
                <w:rFonts w:hint="eastAsia" w:ascii="宋体" w:hAnsi="宋体" w:cs="仿宋"/>
                <w:color w:val="auto"/>
                <w:sz w:val="24"/>
                <w:highlight w:val="none"/>
              </w:rPr>
              <w:t>3.如一个标项中包含多个产品的，以提供核心产品的业绩为准。时间以合同签订时间为准。</w:t>
            </w:r>
          </w:p>
        </w:tc>
      </w:tr>
      <w:tr w14:paraId="7A9C8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42" w:type="dxa"/>
            <w:noWrap w:val="0"/>
            <w:vAlign w:val="center"/>
          </w:tcPr>
          <w:p w14:paraId="5867456E">
            <w:pPr>
              <w:keepNext w:val="0"/>
              <w:keepLines w:val="0"/>
              <w:suppressLineNumbers w:val="0"/>
              <w:spacing w:before="0" w:beforeAutospacing="0" w:after="0" w:afterAutospacing="0" w:line="360" w:lineRule="exact"/>
              <w:ind w:left="0" w:right="0"/>
              <w:jc w:val="center"/>
              <w:rPr>
                <w:rFonts w:hint="eastAsia" w:ascii="宋体" w:hAnsi="宋体" w:cs="仿宋"/>
                <w:b/>
                <w:bCs/>
                <w:color w:val="auto"/>
                <w:sz w:val="24"/>
                <w:highlight w:val="none"/>
              </w:rPr>
            </w:pPr>
            <w:r>
              <w:rPr>
                <w:rFonts w:hint="eastAsia" w:ascii="宋体" w:hAnsi="宋体" w:cs="仿宋"/>
                <w:color w:val="auto"/>
                <w:sz w:val="24"/>
                <w:highlight w:val="none"/>
              </w:rPr>
              <w:t>商务要求响应（满足）程度</w:t>
            </w:r>
          </w:p>
        </w:tc>
        <w:tc>
          <w:tcPr>
            <w:tcW w:w="710" w:type="dxa"/>
            <w:noWrap w:val="0"/>
            <w:vAlign w:val="center"/>
          </w:tcPr>
          <w:p w14:paraId="6F51B607">
            <w:pPr>
              <w:keepNext w:val="0"/>
              <w:keepLines w:val="0"/>
              <w:suppressLineNumbers w:val="0"/>
              <w:spacing w:before="0" w:beforeAutospacing="0" w:after="0" w:afterAutospacing="0" w:line="360" w:lineRule="exact"/>
              <w:ind w:left="0" w:right="0"/>
              <w:jc w:val="center"/>
              <w:rPr>
                <w:rFonts w:hint="eastAsia" w:ascii="宋体" w:hAnsi="宋体" w:cs="仿宋"/>
                <w:b/>
                <w:bCs/>
                <w:color w:val="auto"/>
                <w:sz w:val="24"/>
                <w:highlight w:val="none"/>
              </w:rPr>
            </w:pPr>
            <w:r>
              <w:rPr>
                <w:rFonts w:hint="eastAsia" w:ascii="宋体" w:hAnsi="宋体" w:cs="仿宋"/>
                <w:b/>
                <w:bCs/>
                <w:color w:val="auto"/>
                <w:sz w:val="24"/>
                <w:highlight w:val="none"/>
              </w:rPr>
              <w:t>0-4</w:t>
            </w:r>
          </w:p>
        </w:tc>
        <w:tc>
          <w:tcPr>
            <w:tcW w:w="7368" w:type="dxa"/>
            <w:noWrap w:val="0"/>
            <w:vAlign w:val="center"/>
          </w:tcPr>
          <w:p w14:paraId="688943E4">
            <w:pPr>
              <w:pStyle w:val="956"/>
              <w:keepNext w:val="0"/>
              <w:keepLines w:val="0"/>
              <w:suppressLineNumbers w:val="0"/>
              <w:tabs>
                <w:tab w:val="left" w:pos="2750"/>
              </w:tabs>
              <w:spacing w:before="0" w:beforeAutospacing="0" w:after="0" w:afterAutospacing="0" w:line="360" w:lineRule="exact"/>
              <w:ind w:left="0" w:right="0" w:firstLine="480" w:firstLineChars="200"/>
              <w:jc w:val="both"/>
              <w:rPr>
                <w:rFonts w:hint="eastAsia" w:cs="仿宋"/>
                <w:color w:val="auto"/>
                <w:sz w:val="24"/>
                <w:szCs w:val="24"/>
                <w:highlight w:val="none"/>
                <w:lang w:val="en-US"/>
              </w:rPr>
            </w:pPr>
            <w:r>
              <w:rPr>
                <w:rFonts w:hint="eastAsia" w:cs="仿宋"/>
                <w:color w:val="auto"/>
                <w:sz w:val="24"/>
                <w:szCs w:val="24"/>
                <w:highlight w:val="none"/>
              </w:rPr>
              <w:t xml:space="preserve">满足招标文件《第三部分 </w:t>
            </w:r>
            <w:r>
              <w:rPr>
                <w:rFonts w:hint="eastAsia" w:cs="仿宋"/>
                <w:color w:val="auto"/>
                <w:sz w:val="24"/>
                <w:szCs w:val="24"/>
                <w:highlight w:val="none"/>
              </w:rPr>
              <w:tab/>
            </w:r>
            <w:r>
              <w:rPr>
                <w:rFonts w:hint="eastAsia" w:cs="仿宋"/>
                <w:color w:val="auto"/>
                <w:sz w:val="24"/>
                <w:szCs w:val="24"/>
                <w:highlight w:val="none"/>
                <w:lang w:val="en-US"/>
              </w:rPr>
              <w:t>采购</w:t>
            </w:r>
            <w:r>
              <w:rPr>
                <w:rFonts w:hint="eastAsia" w:cs="仿宋"/>
                <w:color w:val="auto"/>
                <w:sz w:val="24"/>
                <w:szCs w:val="24"/>
                <w:highlight w:val="none"/>
              </w:rPr>
              <w:t>内容及需求》“</w:t>
            </w:r>
            <w:r>
              <w:rPr>
                <w:rFonts w:hint="eastAsia" w:cs="仿宋"/>
                <w:bCs/>
                <w:color w:val="auto"/>
                <w:sz w:val="24"/>
                <w:szCs w:val="24"/>
                <w:highlight w:val="none"/>
              </w:rPr>
              <w:t>◆</w:t>
            </w:r>
            <w:r>
              <w:rPr>
                <w:rFonts w:hint="eastAsia" w:cs="仿宋"/>
                <w:b/>
                <w:color w:val="auto"/>
                <w:sz w:val="24"/>
                <w:szCs w:val="24"/>
                <w:highlight w:val="none"/>
              </w:rPr>
              <w:t>商务要求</w:t>
            </w:r>
            <w:r>
              <w:rPr>
                <w:rFonts w:hint="eastAsia" w:cs="仿宋"/>
                <w:color w:val="auto"/>
                <w:sz w:val="24"/>
                <w:szCs w:val="24"/>
                <w:highlight w:val="none"/>
              </w:rPr>
              <w:t>”和《</w:t>
            </w:r>
            <w:r>
              <w:rPr>
                <w:rFonts w:hint="eastAsia" w:cs="仿宋"/>
                <w:b/>
                <w:bCs/>
                <w:color w:val="auto"/>
                <w:sz w:val="24"/>
                <w:szCs w:val="24"/>
                <w:highlight w:val="none"/>
              </w:rPr>
              <w:t xml:space="preserve">第五部分 </w:t>
            </w:r>
            <w:r>
              <w:rPr>
                <w:rFonts w:hint="eastAsia" w:cs="仿宋"/>
                <w:b/>
                <w:bCs/>
                <w:color w:val="auto"/>
                <w:sz w:val="24"/>
                <w:szCs w:val="24"/>
                <w:highlight w:val="none"/>
                <w:lang w:val="en-US"/>
              </w:rPr>
              <w:t xml:space="preserve"> </w:t>
            </w:r>
            <w:r>
              <w:rPr>
                <w:rFonts w:hint="eastAsia" w:cs="仿宋"/>
                <w:b/>
                <w:color w:val="auto"/>
                <w:sz w:val="24"/>
                <w:szCs w:val="24"/>
                <w:highlight w:val="none"/>
              </w:rPr>
              <w:t>合同条款</w:t>
            </w:r>
            <w:r>
              <w:rPr>
                <w:rFonts w:hint="eastAsia" w:cs="仿宋"/>
                <w:color w:val="auto"/>
                <w:sz w:val="24"/>
                <w:szCs w:val="24"/>
                <w:highlight w:val="none"/>
              </w:rPr>
              <w:t>》中所有要求的得</w:t>
            </w:r>
            <w:r>
              <w:rPr>
                <w:rFonts w:hint="eastAsia" w:ascii="宋体" w:hAnsi="宋体" w:cs="仿宋"/>
                <w:color w:val="auto"/>
                <w:kern w:val="2"/>
                <w:sz w:val="24"/>
                <w:szCs w:val="24"/>
                <w:highlight w:val="none"/>
                <w:lang w:val="en-US" w:eastAsia="zh-CN"/>
              </w:rPr>
              <w:t>4</w:t>
            </w:r>
            <w:r>
              <w:rPr>
                <w:rFonts w:hint="eastAsia" w:cs="仿宋"/>
                <w:color w:val="auto"/>
                <w:sz w:val="24"/>
                <w:szCs w:val="24"/>
                <w:highlight w:val="none"/>
              </w:rPr>
              <w:t>分，每负偏离一项扣</w:t>
            </w:r>
            <w:r>
              <w:rPr>
                <w:rFonts w:hint="eastAsia" w:ascii="宋体" w:hAnsi="宋体" w:cs="仿宋"/>
                <w:color w:val="auto"/>
                <w:kern w:val="2"/>
                <w:sz w:val="24"/>
                <w:szCs w:val="24"/>
                <w:highlight w:val="none"/>
                <w:lang w:eastAsia="zh-CN"/>
              </w:rPr>
              <w:t>2</w:t>
            </w:r>
            <w:r>
              <w:rPr>
                <w:rFonts w:hint="eastAsia" w:cs="仿宋"/>
                <w:color w:val="auto"/>
                <w:sz w:val="24"/>
                <w:szCs w:val="24"/>
                <w:highlight w:val="none"/>
              </w:rPr>
              <w:t>分，扣至</w:t>
            </w:r>
            <w:r>
              <w:rPr>
                <w:rFonts w:hint="eastAsia" w:ascii="宋体" w:hAnsi="宋体" w:cs="仿宋"/>
                <w:color w:val="auto"/>
                <w:kern w:val="2"/>
                <w:sz w:val="24"/>
                <w:szCs w:val="24"/>
                <w:highlight w:val="none"/>
                <w:lang w:eastAsia="zh-CN"/>
              </w:rPr>
              <w:t>0</w:t>
            </w:r>
            <w:r>
              <w:rPr>
                <w:rFonts w:hint="eastAsia" w:cs="仿宋"/>
                <w:color w:val="auto"/>
                <w:sz w:val="24"/>
                <w:szCs w:val="24"/>
                <w:highlight w:val="none"/>
              </w:rPr>
              <w:t>分为止，</w:t>
            </w:r>
            <w:r>
              <w:rPr>
                <w:rFonts w:hint="eastAsia" w:cs="仿宋"/>
                <w:color w:val="auto"/>
                <w:sz w:val="24"/>
                <w:szCs w:val="24"/>
                <w:highlight w:val="none"/>
                <w:lang w:val="en-US"/>
              </w:rPr>
              <w:t>同一内容条款不重复扣分。</w:t>
            </w:r>
          </w:p>
          <w:p w14:paraId="2A97E111">
            <w:pPr>
              <w:keepNext w:val="0"/>
              <w:keepLines w:val="0"/>
              <w:suppressLineNumbers w:val="0"/>
              <w:spacing w:before="0" w:beforeAutospacing="0" w:after="0" w:afterAutospacing="0" w:line="360" w:lineRule="exact"/>
              <w:ind w:left="0" w:right="0" w:firstLine="482" w:firstLineChars="200"/>
              <w:rPr>
                <w:rFonts w:hint="eastAsia" w:ascii="宋体" w:hAnsi="宋体" w:cs="仿宋"/>
                <w:color w:val="auto"/>
                <w:sz w:val="24"/>
                <w:highlight w:val="none"/>
              </w:rPr>
            </w:pPr>
            <w:r>
              <w:rPr>
                <w:rFonts w:hint="eastAsia" w:ascii="宋体" w:hAnsi="宋体" w:cs="仿宋"/>
                <w:b/>
                <w:color w:val="auto"/>
                <w:sz w:val="24"/>
                <w:highlight w:val="none"/>
              </w:rPr>
              <w:t>注：</w:t>
            </w:r>
            <w:r>
              <w:rPr>
                <w:rFonts w:hint="eastAsia" w:ascii="宋体" w:hAnsi="宋体" w:cs="仿宋"/>
                <w:color w:val="auto"/>
                <w:sz w:val="24"/>
                <w:highlight w:val="none"/>
              </w:rPr>
              <w:t>商务要求响应程度中未满足招标文件标注“▲”的实质性要求（条款）的，该供应商的投标文件将被视为无效；</w:t>
            </w:r>
          </w:p>
        </w:tc>
      </w:tr>
      <w:tr w14:paraId="1A60B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520" w:type="dxa"/>
            <w:gridSpan w:val="3"/>
            <w:noWrap w:val="0"/>
            <w:vAlign w:val="center"/>
          </w:tcPr>
          <w:p w14:paraId="5262CFE5">
            <w:pPr>
              <w:keepNext w:val="0"/>
              <w:keepLines w:val="0"/>
              <w:suppressLineNumbers w:val="0"/>
              <w:spacing w:before="0" w:beforeAutospacing="0" w:after="0" w:afterAutospacing="0" w:line="360" w:lineRule="exact"/>
              <w:ind w:left="0" w:right="0"/>
              <w:jc w:val="center"/>
              <w:rPr>
                <w:rFonts w:hint="eastAsia" w:ascii="宋体" w:hAnsi="宋体" w:cs="仿宋"/>
                <w:b/>
                <w:bCs/>
                <w:color w:val="auto"/>
                <w:sz w:val="24"/>
                <w:highlight w:val="none"/>
              </w:rPr>
            </w:pPr>
            <w:r>
              <w:rPr>
                <w:rFonts w:hint="eastAsia" w:ascii="宋体" w:hAnsi="宋体" w:cs="仿宋"/>
                <w:b/>
                <w:bCs/>
                <w:color w:val="auto"/>
                <w:sz w:val="24"/>
                <w:highlight w:val="none"/>
              </w:rPr>
              <w:t>技术分</w:t>
            </w:r>
          </w:p>
        </w:tc>
      </w:tr>
      <w:tr w14:paraId="5258F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442" w:type="dxa"/>
            <w:noWrap w:val="0"/>
            <w:vAlign w:val="center"/>
          </w:tcPr>
          <w:p w14:paraId="734ED987">
            <w:pPr>
              <w:keepNext w:val="0"/>
              <w:keepLines w:val="0"/>
              <w:suppressLineNumbers w:val="0"/>
              <w:spacing w:before="0" w:beforeAutospacing="0" w:after="0" w:afterAutospacing="0" w:line="360" w:lineRule="exact"/>
              <w:ind w:left="0" w:right="0"/>
              <w:jc w:val="center"/>
              <w:rPr>
                <w:rFonts w:hint="eastAsia" w:ascii="宋体" w:hAnsi="宋体" w:cs="仿宋"/>
                <w:b/>
                <w:bCs/>
                <w:color w:val="auto"/>
                <w:sz w:val="24"/>
                <w:highlight w:val="none"/>
              </w:rPr>
            </w:pPr>
            <w:r>
              <w:rPr>
                <w:rFonts w:hint="eastAsia" w:ascii="宋体" w:hAnsi="宋体" w:cs="仿宋"/>
                <w:b/>
                <w:bCs/>
                <w:color w:val="auto"/>
                <w:sz w:val="24"/>
                <w:highlight w:val="none"/>
              </w:rPr>
              <w:t>所投产品技术参数等要求响应情况</w:t>
            </w:r>
          </w:p>
        </w:tc>
        <w:tc>
          <w:tcPr>
            <w:tcW w:w="710" w:type="dxa"/>
            <w:noWrap w:val="0"/>
            <w:vAlign w:val="center"/>
          </w:tcPr>
          <w:p w14:paraId="43D75219">
            <w:pPr>
              <w:keepNext w:val="0"/>
              <w:keepLines w:val="0"/>
              <w:suppressLineNumbers w:val="0"/>
              <w:spacing w:before="0" w:beforeAutospacing="0" w:after="0" w:afterAutospacing="0" w:line="360" w:lineRule="exact"/>
              <w:ind w:left="0" w:right="0"/>
              <w:jc w:val="center"/>
              <w:rPr>
                <w:rFonts w:hint="default" w:ascii="宋体" w:hAnsi="宋体" w:eastAsia="宋体" w:cs="仿宋"/>
                <w:b/>
                <w:bCs/>
                <w:color w:val="auto"/>
                <w:sz w:val="24"/>
                <w:highlight w:val="none"/>
                <w:lang w:val="en-US" w:eastAsia="zh-CN"/>
              </w:rPr>
            </w:pPr>
            <w:r>
              <w:rPr>
                <w:rFonts w:hint="eastAsia" w:ascii="宋体" w:hAnsi="宋体" w:cs="仿宋"/>
                <w:b/>
                <w:bCs/>
                <w:color w:val="auto"/>
                <w:sz w:val="24"/>
                <w:highlight w:val="none"/>
              </w:rPr>
              <w:t>0-</w:t>
            </w:r>
            <w:r>
              <w:rPr>
                <w:rFonts w:hint="eastAsia" w:ascii="宋体" w:hAnsi="宋体" w:cs="仿宋"/>
                <w:b/>
                <w:bCs/>
                <w:color w:val="auto"/>
                <w:sz w:val="24"/>
                <w:highlight w:val="none"/>
                <w:lang w:val="en-US" w:eastAsia="zh-CN"/>
              </w:rPr>
              <w:t>33</w:t>
            </w:r>
          </w:p>
        </w:tc>
        <w:tc>
          <w:tcPr>
            <w:tcW w:w="7368" w:type="dxa"/>
            <w:noWrap w:val="0"/>
            <w:vAlign w:val="center"/>
          </w:tcPr>
          <w:p w14:paraId="05A2B671">
            <w:pPr>
              <w:keepNext w:val="0"/>
              <w:keepLines w:val="0"/>
              <w:suppressLineNumbers w:val="0"/>
              <w:spacing w:before="0" w:beforeAutospacing="0" w:after="0" w:afterAutospacing="0" w:line="360" w:lineRule="exact"/>
              <w:ind w:left="0" w:right="0" w:firstLine="480" w:firstLineChars="200"/>
              <w:rPr>
                <w:rFonts w:hint="eastAsia" w:ascii="宋体" w:hAnsi="宋体" w:cs="仿宋"/>
                <w:color w:val="auto"/>
                <w:sz w:val="24"/>
                <w:highlight w:val="none"/>
              </w:rPr>
            </w:pPr>
            <w:bookmarkStart w:id="448" w:name="_GoBack"/>
            <w:r>
              <w:rPr>
                <w:rFonts w:hint="eastAsia" w:ascii="宋体" w:hAnsi="宋体" w:cs="仿宋"/>
                <w:color w:val="auto"/>
                <w:sz w:val="24"/>
                <w:highlight w:val="none"/>
              </w:rPr>
              <w:t>经评标专家认定满足或明显优于招标文件《第三部分  采购需求》“</w:t>
            </w:r>
            <w:r>
              <w:rPr>
                <w:rFonts w:hint="eastAsia" w:ascii="宋体" w:hAnsi="宋体" w:cs="仿宋"/>
                <w:b/>
                <w:bCs/>
                <w:color w:val="auto"/>
                <w:sz w:val="24"/>
                <w:highlight w:val="none"/>
              </w:rPr>
              <w:t>技术参数等要求</w:t>
            </w:r>
            <w:r>
              <w:rPr>
                <w:rFonts w:hint="eastAsia" w:ascii="宋体" w:hAnsi="宋体" w:cs="仿宋"/>
                <w:color w:val="auto"/>
                <w:sz w:val="24"/>
                <w:highlight w:val="none"/>
              </w:rPr>
              <w:t>”中明确的全部技术条款要求的得</w:t>
            </w:r>
            <w:r>
              <w:rPr>
                <w:rFonts w:hint="eastAsia" w:ascii="宋体" w:hAnsi="宋体" w:cs="仿宋"/>
                <w:color w:val="auto"/>
                <w:sz w:val="24"/>
                <w:highlight w:val="none"/>
                <w:lang w:val="en-US" w:eastAsia="zh-CN"/>
              </w:rPr>
              <w:t>33</w:t>
            </w:r>
            <w:r>
              <w:rPr>
                <w:rFonts w:hint="eastAsia" w:ascii="宋体" w:hAnsi="宋体" w:cs="仿宋"/>
                <w:color w:val="auto"/>
                <w:sz w:val="24"/>
                <w:highlight w:val="none"/>
              </w:rPr>
              <w:t>分，允许偏离的技术条款低于技术要求（负偏离）的</w:t>
            </w:r>
            <w:r>
              <w:rPr>
                <w:rFonts w:hint="eastAsia" w:ascii="宋体" w:hAnsi="宋体" w:cs="仿宋"/>
                <w:color w:val="auto"/>
                <w:sz w:val="24"/>
                <w:highlight w:val="none"/>
                <w:lang w:eastAsia="zh-CN"/>
              </w:rPr>
              <w:t>，</w:t>
            </w:r>
            <w:r>
              <w:rPr>
                <w:rFonts w:hint="eastAsia" w:ascii="宋体" w:hAnsi="宋体" w:cs="仿宋"/>
                <w:color w:val="auto"/>
                <w:sz w:val="24"/>
                <w:highlight w:val="none"/>
                <w:lang w:val="en-US" w:eastAsia="zh-CN"/>
              </w:rPr>
              <w:t>标项1</w:t>
            </w:r>
            <w:r>
              <w:rPr>
                <w:rFonts w:hint="eastAsia" w:ascii="宋体" w:hAnsi="宋体" w:eastAsia="宋体" w:cs="仿宋"/>
                <w:color w:val="auto"/>
                <w:sz w:val="24"/>
                <w:highlight w:val="none"/>
                <w:lang w:val="en-US" w:eastAsia="zh-CN"/>
              </w:rPr>
              <w:t>带★参数为重要参数</w:t>
            </w:r>
            <w:r>
              <w:rPr>
                <w:rFonts w:hint="eastAsia" w:ascii="宋体" w:hAnsi="宋体" w:cs="仿宋"/>
                <w:color w:val="auto"/>
                <w:sz w:val="24"/>
                <w:highlight w:val="none"/>
                <w:lang w:val="en-US" w:eastAsia="zh-CN"/>
              </w:rPr>
              <w:t>，每项扣2分，</w:t>
            </w:r>
            <w:r>
              <w:rPr>
                <w:rFonts w:hint="eastAsia" w:ascii="宋体" w:hAnsi="宋体" w:cs="仿宋"/>
                <w:color w:val="auto"/>
                <w:sz w:val="24"/>
                <w:szCs w:val="24"/>
                <w:highlight w:val="none"/>
                <w:lang w:val="en-US" w:eastAsia="zh-CN"/>
              </w:rPr>
              <w:t>其余参数</w:t>
            </w:r>
            <w:r>
              <w:rPr>
                <w:rFonts w:hint="eastAsia" w:ascii="宋体" w:hAnsi="宋体" w:cs="仿宋"/>
                <w:color w:val="auto"/>
                <w:sz w:val="24"/>
                <w:highlight w:val="none"/>
                <w:lang w:val="en-US" w:eastAsia="zh-CN"/>
              </w:rPr>
              <w:t>每项扣1分；标项2每项扣1分；标项3每项扣4分；标项4每项扣11分</w:t>
            </w:r>
            <w:r>
              <w:rPr>
                <w:rFonts w:hint="eastAsia" w:ascii="宋体" w:hAnsi="宋体" w:cs="仿宋"/>
                <w:color w:val="auto"/>
                <w:sz w:val="24"/>
                <w:highlight w:val="none"/>
                <w:lang w:eastAsia="zh-CN"/>
              </w:rPr>
              <w:t>；</w:t>
            </w:r>
            <w:r>
              <w:rPr>
                <w:rFonts w:hint="eastAsia" w:ascii="宋体" w:hAnsi="宋体" w:cs="仿宋"/>
                <w:color w:val="auto"/>
                <w:sz w:val="24"/>
                <w:highlight w:val="none"/>
                <w:lang w:val="en-US" w:eastAsia="zh-CN"/>
              </w:rPr>
              <w:t>扣完为止</w:t>
            </w:r>
            <w:r>
              <w:rPr>
                <w:rFonts w:hint="eastAsia" w:ascii="宋体" w:hAnsi="宋体" w:cs="仿宋"/>
                <w:color w:val="auto"/>
                <w:sz w:val="24"/>
                <w:highlight w:val="none"/>
              </w:rPr>
              <w:t>。</w:t>
            </w:r>
          </w:p>
          <w:p w14:paraId="11B1AFF1">
            <w:pPr>
              <w:keepNext w:val="0"/>
              <w:keepLines w:val="0"/>
              <w:suppressLineNumbers w:val="0"/>
              <w:spacing w:before="0" w:beforeAutospacing="0" w:after="0" w:afterAutospacing="0" w:line="360" w:lineRule="exact"/>
              <w:ind w:left="0" w:right="0" w:firstLine="480" w:firstLineChars="200"/>
              <w:rPr>
                <w:rFonts w:hint="eastAsia" w:ascii="宋体" w:hAnsi="宋体" w:cs="仿宋"/>
                <w:color w:val="auto"/>
                <w:sz w:val="24"/>
                <w:highlight w:val="none"/>
              </w:rPr>
            </w:pPr>
            <w:r>
              <w:rPr>
                <w:rFonts w:hint="eastAsia" w:ascii="宋体" w:hAnsi="宋体" w:cs="仿宋"/>
                <w:color w:val="auto"/>
                <w:sz w:val="24"/>
                <w:highlight w:val="none"/>
              </w:rPr>
              <w:t>备注：（1）每条技术参数响应不得照抄采购需求，应明确本投标产品具体参数且提供对应的佐证材料（佐证材料提供具备CNAS或 CMA资质的检测机构出具的检测报告，报告中载明的产品型号需与所投产品型号完全一致；所投产品中，若存在已发布现行国家标准或行业标准，必须提供该产品的型式试验报告，以及覆盖本招标文件 “技术要求” 章节中、型式试验报告未包含项目的增项委托检验报</w:t>
            </w:r>
            <w:r>
              <w:rPr>
                <w:rFonts w:hint="eastAsia" w:ascii="宋体" w:hAnsi="宋体" w:cs="仿宋"/>
                <w:color w:val="auto"/>
                <w:sz w:val="24"/>
                <w:highlight w:val="none"/>
                <w:lang w:val="en-US" w:eastAsia="zh-CN"/>
              </w:rPr>
              <w:t>告</w:t>
            </w:r>
            <w:r>
              <w:rPr>
                <w:rFonts w:hint="eastAsia" w:ascii="宋体" w:hAnsi="宋体" w:cs="仿宋"/>
                <w:color w:val="auto"/>
                <w:sz w:val="24"/>
                <w:highlight w:val="none"/>
              </w:rPr>
              <w:t>），投标文件中未明确具体参数的，视为负偏离招标文件要求。</w:t>
            </w:r>
          </w:p>
          <w:p w14:paraId="58694888">
            <w:pPr>
              <w:keepNext w:val="0"/>
              <w:keepLines w:val="0"/>
              <w:suppressLineNumbers w:val="0"/>
              <w:spacing w:before="0" w:beforeAutospacing="0" w:after="0" w:afterAutospacing="0" w:line="360" w:lineRule="exact"/>
              <w:ind w:left="0" w:right="0" w:firstLine="480" w:firstLineChars="200"/>
              <w:rPr>
                <w:rFonts w:hint="eastAsia" w:ascii="宋体" w:hAnsi="宋体" w:cs="仿宋"/>
                <w:color w:val="auto"/>
                <w:sz w:val="24"/>
                <w:highlight w:val="none"/>
              </w:rPr>
            </w:pPr>
            <w:r>
              <w:rPr>
                <w:rFonts w:hint="eastAsia" w:ascii="宋体" w:hAnsi="宋体" w:cs="仿宋"/>
                <w:color w:val="auto"/>
                <w:sz w:val="24"/>
                <w:highlight w:val="none"/>
                <w:lang w:eastAsia="zh-CN"/>
              </w:rPr>
              <w:t>（</w:t>
            </w:r>
            <w:r>
              <w:rPr>
                <w:rFonts w:hint="eastAsia" w:ascii="宋体" w:hAnsi="宋体" w:cs="仿宋"/>
                <w:color w:val="auto"/>
                <w:sz w:val="24"/>
                <w:highlight w:val="none"/>
                <w:lang w:val="en-US" w:eastAsia="zh-CN"/>
              </w:rPr>
              <w:t>2</w:t>
            </w:r>
            <w:r>
              <w:rPr>
                <w:rFonts w:hint="eastAsia" w:ascii="宋体" w:hAnsi="宋体" w:cs="仿宋"/>
                <w:color w:val="auto"/>
                <w:sz w:val="24"/>
                <w:highlight w:val="none"/>
                <w:lang w:eastAsia="zh-CN"/>
              </w:rPr>
              <w:t>）参数以带有阿拉伯数字序号的为一项参数计算，无子项的以该项计算，有子项的以最末端的子项进行计算。</w:t>
            </w:r>
            <w:bookmarkEnd w:id="448"/>
          </w:p>
        </w:tc>
      </w:tr>
      <w:tr w14:paraId="52166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442" w:type="dxa"/>
            <w:noWrap w:val="0"/>
            <w:vAlign w:val="center"/>
          </w:tcPr>
          <w:p w14:paraId="3982E33D">
            <w:pPr>
              <w:keepNext w:val="0"/>
              <w:keepLines w:val="0"/>
              <w:suppressLineNumbers w:val="0"/>
              <w:spacing w:before="0" w:beforeAutospacing="0" w:after="0" w:afterAutospacing="0" w:line="360" w:lineRule="exact"/>
              <w:ind w:left="0" w:right="0"/>
              <w:jc w:val="center"/>
              <w:rPr>
                <w:rFonts w:hint="default" w:ascii="宋体" w:hAnsi="宋体" w:eastAsia="宋体" w:cs="仿宋"/>
                <w:b/>
                <w:bCs/>
                <w:color w:val="auto"/>
                <w:sz w:val="24"/>
                <w:highlight w:val="none"/>
                <w:lang w:val="en-US" w:eastAsia="zh-CN"/>
              </w:rPr>
            </w:pPr>
            <w:r>
              <w:rPr>
                <w:rFonts w:hint="eastAsia" w:ascii="宋体" w:hAnsi="宋体" w:cs="仿宋"/>
                <w:b/>
                <w:bCs/>
                <w:color w:val="auto"/>
                <w:sz w:val="24"/>
                <w:highlight w:val="none"/>
              </w:rPr>
              <w:t>产品质量可靠性</w:t>
            </w:r>
          </w:p>
        </w:tc>
        <w:tc>
          <w:tcPr>
            <w:tcW w:w="710" w:type="dxa"/>
            <w:noWrap w:val="0"/>
            <w:vAlign w:val="center"/>
          </w:tcPr>
          <w:p w14:paraId="60DB0567">
            <w:pPr>
              <w:keepNext w:val="0"/>
              <w:keepLines w:val="0"/>
              <w:suppressLineNumbers w:val="0"/>
              <w:spacing w:before="0" w:beforeAutospacing="0" w:after="0" w:afterAutospacing="0" w:line="360" w:lineRule="exact"/>
              <w:ind w:left="0" w:right="0"/>
              <w:jc w:val="center"/>
              <w:rPr>
                <w:rFonts w:hint="eastAsia" w:ascii="宋体" w:hAnsi="宋体" w:cs="仿宋"/>
                <w:b/>
                <w:bCs/>
                <w:color w:val="auto"/>
                <w:sz w:val="24"/>
                <w:highlight w:val="none"/>
              </w:rPr>
            </w:pPr>
            <w:r>
              <w:rPr>
                <w:rFonts w:hint="eastAsia" w:ascii="宋体" w:hAnsi="宋体" w:cs="仿宋"/>
                <w:b/>
                <w:bCs/>
                <w:color w:val="auto"/>
                <w:sz w:val="24"/>
                <w:highlight w:val="none"/>
              </w:rPr>
              <w:t>0-5</w:t>
            </w:r>
          </w:p>
        </w:tc>
        <w:tc>
          <w:tcPr>
            <w:tcW w:w="7368" w:type="dxa"/>
            <w:noWrap w:val="0"/>
            <w:vAlign w:val="center"/>
          </w:tcPr>
          <w:p w14:paraId="3083859A">
            <w:pPr>
              <w:keepNext w:val="0"/>
              <w:keepLines w:val="0"/>
              <w:suppressLineNumbers w:val="0"/>
              <w:spacing w:before="0" w:beforeAutospacing="0" w:after="0" w:afterAutospacing="0" w:line="360" w:lineRule="exact"/>
              <w:ind w:left="0" w:right="0" w:firstLine="0" w:firstLineChars="0"/>
              <w:rPr>
                <w:rFonts w:hint="eastAsia" w:ascii="宋体" w:hAnsi="宋体" w:eastAsia="宋体" w:cs="仿宋"/>
                <w:color w:val="auto"/>
                <w:sz w:val="24"/>
                <w:highlight w:val="none"/>
              </w:rPr>
            </w:pPr>
            <w:r>
              <w:rPr>
                <w:rFonts w:hint="eastAsia" w:ascii="宋体" w:hAnsi="宋体" w:cs="仿宋"/>
                <w:color w:val="auto"/>
                <w:sz w:val="24"/>
                <w:highlight w:val="none"/>
              </w:rPr>
              <w:t>产品整体质量的可靠性包括：（1）短期内频繁高效使用的质量可靠性；（2）恶劣环境情况下产品使</w:t>
            </w:r>
            <w:r>
              <w:rPr>
                <w:rFonts w:hint="eastAsia" w:ascii="宋体" w:hAnsi="宋体" w:eastAsia="宋体" w:cs="仿宋"/>
                <w:color w:val="auto"/>
                <w:sz w:val="24"/>
                <w:highlight w:val="none"/>
              </w:rPr>
              <w:t>用的质量可靠性；（3）投标产品生命周期内长期使用情况下的质量可靠性；3部分要素由</w:t>
            </w:r>
            <w:r>
              <w:rPr>
                <w:rFonts w:hint="eastAsia" w:ascii="宋体" w:hAnsi="宋体" w:cs="仿宋"/>
                <w:color w:val="auto"/>
                <w:sz w:val="24"/>
                <w:highlight w:val="none"/>
                <w:lang w:eastAsia="zh-CN"/>
              </w:rPr>
              <w:t>评标委员会</w:t>
            </w:r>
            <w:r>
              <w:rPr>
                <w:rFonts w:hint="eastAsia" w:ascii="宋体" w:hAnsi="宋体" w:eastAsia="宋体" w:cs="仿宋"/>
                <w:color w:val="auto"/>
                <w:sz w:val="24"/>
                <w:highlight w:val="none"/>
              </w:rPr>
              <w:t>综合评定。</w:t>
            </w:r>
          </w:p>
          <w:p w14:paraId="4DB2454A">
            <w:pPr>
              <w:keepNext w:val="0"/>
              <w:keepLines w:val="0"/>
              <w:suppressLineNumbers w:val="0"/>
              <w:spacing w:before="0" w:beforeAutospacing="0" w:after="0" w:afterAutospacing="0" w:line="360" w:lineRule="exact"/>
              <w:ind w:left="0" w:right="0" w:firstLine="0" w:firstLineChars="0"/>
              <w:rPr>
                <w:rFonts w:hint="eastAsia" w:ascii="宋体" w:hAnsi="宋体" w:cs="仿宋"/>
                <w:color w:val="auto"/>
                <w:sz w:val="24"/>
                <w:highlight w:val="none"/>
              </w:rPr>
            </w:pPr>
            <w:r>
              <w:rPr>
                <w:rFonts w:hint="eastAsia" w:ascii="宋体" w:hAnsi="宋体" w:cs="仿宋"/>
                <w:color w:val="auto"/>
                <w:sz w:val="24"/>
                <w:highlight w:val="none"/>
              </w:rPr>
              <w:t>所有要素齐全且完全满足项目要求的得5分，每缺一个要素扣2分，每个要素里每有一处内容缺陷扣1分，扣完为止</w:t>
            </w:r>
            <w:r>
              <w:rPr>
                <w:rFonts w:hint="eastAsia" w:ascii="宋体" w:hAnsi="宋体" w:eastAsia="宋体" w:cs="仿宋"/>
                <w:color w:val="auto"/>
                <w:kern w:val="2"/>
                <w:sz w:val="24"/>
                <w:szCs w:val="24"/>
                <w:highlight w:val="none"/>
                <w:lang w:val="en-US" w:eastAsia="zh-CN"/>
              </w:rPr>
              <w:t>。</w:t>
            </w:r>
          </w:p>
        </w:tc>
      </w:tr>
      <w:tr w14:paraId="0B99E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442" w:type="dxa"/>
            <w:noWrap w:val="0"/>
            <w:vAlign w:val="center"/>
          </w:tcPr>
          <w:p w14:paraId="1D2498A0">
            <w:pPr>
              <w:keepNext w:val="0"/>
              <w:keepLines w:val="0"/>
              <w:suppressLineNumbers w:val="0"/>
              <w:spacing w:before="0" w:beforeAutospacing="0" w:after="0" w:afterAutospacing="0" w:line="360" w:lineRule="exact"/>
              <w:ind w:left="0" w:right="0"/>
              <w:jc w:val="center"/>
              <w:rPr>
                <w:rFonts w:hint="eastAsia" w:ascii="宋体" w:hAnsi="宋体" w:cs="仿宋"/>
                <w:b/>
                <w:bCs/>
                <w:color w:val="auto"/>
                <w:sz w:val="24"/>
                <w:highlight w:val="none"/>
              </w:rPr>
            </w:pPr>
            <w:r>
              <w:rPr>
                <w:rFonts w:hint="eastAsia" w:ascii="宋体" w:hAnsi="宋体" w:cs="仿宋"/>
                <w:b/>
                <w:bCs/>
                <w:color w:val="auto"/>
                <w:sz w:val="24"/>
                <w:highlight w:val="none"/>
              </w:rPr>
              <w:t>项目组织</w:t>
            </w:r>
          </w:p>
          <w:p w14:paraId="7ECFD723">
            <w:pPr>
              <w:keepNext w:val="0"/>
              <w:keepLines w:val="0"/>
              <w:suppressLineNumbers w:val="0"/>
              <w:spacing w:before="0" w:beforeAutospacing="0" w:after="0" w:afterAutospacing="0" w:line="360" w:lineRule="exact"/>
              <w:ind w:left="0" w:right="0"/>
              <w:jc w:val="center"/>
              <w:rPr>
                <w:rFonts w:hint="eastAsia" w:ascii="宋体" w:hAnsi="宋体" w:cs="仿宋"/>
                <w:b/>
                <w:bCs/>
                <w:color w:val="auto"/>
                <w:sz w:val="24"/>
                <w:highlight w:val="none"/>
              </w:rPr>
            </w:pPr>
            <w:r>
              <w:rPr>
                <w:rFonts w:hint="eastAsia" w:ascii="宋体" w:hAnsi="宋体" w:cs="仿宋"/>
                <w:b/>
                <w:bCs/>
                <w:color w:val="auto"/>
                <w:sz w:val="24"/>
                <w:highlight w:val="none"/>
              </w:rPr>
              <w:t>实施方案</w:t>
            </w:r>
          </w:p>
        </w:tc>
        <w:tc>
          <w:tcPr>
            <w:tcW w:w="710" w:type="dxa"/>
            <w:noWrap w:val="0"/>
            <w:vAlign w:val="center"/>
          </w:tcPr>
          <w:p w14:paraId="65D72C21">
            <w:pPr>
              <w:keepNext w:val="0"/>
              <w:keepLines w:val="0"/>
              <w:suppressLineNumbers w:val="0"/>
              <w:spacing w:before="0" w:beforeAutospacing="0" w:after="0" w:afterAutospacing="0" w:line="360" w:lineRule="exact"/>
              <w:ind w:left="0" w:right="0"/>
              <w:jc w:val="center"/>
              <w:rPr>
                <w:rFonts w:hint="eastAsia" w:ascii="宋体" w:hAnsi="宋体" w:cs="仿宋"/>
                <w:b/>
                <w:bCs/>
                <w:color w:val="auto"/>
                <w:sz w:val="24"/>
                <w:highlight w:val="none"/>
              </w:rPr>
            </w:pPr>
            <w:r>
              <w:rPr>
                <w:rFonts w:hint="eastAsia" w:ascii="宋体" w:hAnsi="宋体" w:cs="仿宋"/>
                <w:b/>
                <w:bCs/>
                <w:color w:val="auto"/>
                <w:sz w:val="24"/>
                <w:highlight w:val="none"/>
              </w:rPr>
              <w:t>0-5</w:t>
            </w:r>
          </w:p>
        </w:tc>
        <w:tc>
          <w:tcPr>
            <w:tcW w:w="7368" w:type="dxa"/>
            <w:noWrap w:val="0"/>
            <w:vAlign w:val="center"/>
          </w:tcPr>
          <w:p w14:paraId="2229AD67">
            <w:pPr>
              <w:keepNext w:val="0"/>
              <w:keepLines w:val="0"/>
              <w:suppressLineNumbers w:val="0"/>
              <w:spacing w:before="0" w:beforeAutospacing="0" w:after="0" w:afterAutospacing="0" w:line="360" w:lineRule="exact"/>
              <w:ind w:left="0" w:right="0" w:firstLine="0" w:firstLineChars="0"/>
              <w:rPr>
                <w:rFonts w:hint="eastAsia" w:ascii="宋体" w:hAnsi="宋体" w:eastAsia="宋体" w:cs="仿宋"/>
                <w:color w:val="auto"/>
                <w:sz w:val="24"/>
                <w:highlight w:val="none"/>
              </w:rPr>
            </w:pPr>
            <w:r>
              <w:rPr>
                <w:rFonts w:hint="eastAsia" w:ascii="宋体" w:hAnsi="宋体" w:cs="仿宋"/>
                <w:color w:val="auto"/>
                <w:sz w:val="24"/>
                <w:highlight w:val="none"/>
              </w:rPr>
              <w:t>产品的供货、安装调试方案及配送承诺包括：（1）产品的供货方案；（2）安装调试方案；（3）配送承诺；3部分要素</w:t>
            </w:r>
            <w:r>
              <w:rPr>
                <w:rFonts w:hint="eastAsia" w:ascii="宋体" w:hAnsi="宋体" w:eastAsia="宋体" w:cs="仿宋"/>
                <w:color w:val="auto"/>
                <w:sz w:val="24"/>
                <w:highlight w:val="none"/>
              </w:rPr>
              <w:t>由</w:t>
            </w:r>
            <w:r>
              <w:rPr>
                <w:rFonts w:hint="eastAsia" w:ascii="宋体" w:hAnsi="宋体" w:cs="仿宋"/>
                <w:color w:val="auto"/>
                <w:sz w:val="24"/>
                <w:highlight w:val="none"/>
                <w:lang w:eastAsia="zh-CN"/>
              </w:rPr>
              <w:t>评标委员会</w:t>
            </w:r>
            <w:r>
              <w:rPr>
                <w:rFonts w:hint="eastAsia" w:ascii="宋体" w:hAnsi="宋体" w:eastAsia="宋体" w:cs="仿宋"/>
                <w:color w:val="auto"/>
                <w:sz w:val="24"/>
                <w:highlight w:val="none"/>
              </w:rPr>
              <w:t>综合评定。</w:t>
            </w:r>
          </w:p>
          <w:p w14:paraId="68BCB71A">
            <w:pPr>
              <w:keepNext w:val="0"/>
              <w:keepLines w:val="0"/>
              <w:suppressLineNumbers w:val="0"/>
              <w:spacing w:before="0" w:beforeAutospacing="0" w:after="0" w:afterAutospacing="0" w:line="360" w:lineRule="exact"/>
              <w:ind w:left="0" w:right="0" w:firstLine="0" w:firstLineChars="0"/>
              <w:rPr>
                <w:rFonts w:hint="eastAsia" w:ascii="宋体" w:hAnsi="宋体" w:cs="仿宋"/>
                <w:color w:val="auto"/>
                <w:sz w:val="24"/>
                <w:highlight w:val="none"/>
              </w:rPr>
            </w:pPr>
            <w:r>
              <w:rPr>
                <w:rFonts w:hint="eastAsia" w:ascii="宋体" w:hAnsi="宋体" w:cs="仿宋"/>
                <w:color w:val="auto"/>
                <w:sz w:val="24"/>
                <w:highlight w:val="none"/>
              </w:rPr>
              <w:t>所有要素齐全且完全满足项目要求的得5分，每缺一个要素扣2分，每个要素里每有一处内容缺陷扣1分，扣完为止</w:t>
            </w:r>
            <w:r>
              <w:rPr>
                <w:rFonts w:hint="eastAsia" w:ascii="宋体" w:hAnsi="宋体" w:eastAsia="宋体" w:cs="仿宋"/>
                <w:color w:val="auto"/>
                <w:kern w:val="2"/>
                <w:sz w:val="24"/>
                <w:szCs w:val="24"/>
                <w:highlight w:val="none"/>
                <w:lang w:val="en-US" w:eastAsia="zh-CN"/>
              </w:rPr>
              <w:t>。</w:t>
            </w:r>
          </w:p>
        </w:tc>
      </w:tr>
      <w:tr w14:paraId="121FC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442" w:type="dxa"/>
            <w:noWrap w:val="0"/>
            <w:vAlign w:val="center"/>
          </w:tcPr>
          <w:p w14:paraId="0567A156">
            <w:pPr>
              <w:keepNext w:val="0"/>
              <w:keepLines w:val="0"/>
              <w:suppressLineNumbers w:val="0"/>
              <w:spacing w:before="0" w:beforeAutospacing="0" w:after="0" w:afterAutospacing="0" w:line="360" w:lineRule="exact"/>
              <w:ind w:left="0" w:right="0"/>
              <w:jc w:val="center"/>
              <w:rPr>
                <w:rFonts w:hint="eastAsia" w:ascii="宋体" w:hAnsi="宋体" w:eastAsia="宋体" w:cs="仿宋"/>
                <w:b/>
                <w:bCs/>
                <w:color w:val="auto"/>
                <w:sz w:val="24"/>
                <w:highlight w:val="none"/>
                <w:lang w:val="en-US" w:eastAsia="zh-CN"/>
              </w:rPr>
            </w:pPr>
            <w:r>
              <w:rPr>
                <w:rFonts w:hint="eastAsia" w:ascii="宋体" w:hAnsi="宋体" w:cs="仿宋"/>
                <w:b/>
                <w:bCs/>
                <w:color w:val="auto"/>
                <w:sz w:val="24"/>
                <w:highlight w:val="none"/>
              </w:rPr>
              <w:t>技术培训</w:t>
            </w:r>
          </w:p>
        </w:tc>
        <w:tc>
          <w:tcPr>
            <w:tcW w:w="710" w:type="dxa"/>
            <w:noWrap w:val="0"/>
            <w:vAlign w:val="center"/>
          </w:tcPr>
          <w:p w14:paraId="681D83F6">
            <w:pPr>
              <w:keepNext w:val="0"/>
              <w:keepLines w:val="0"/>
              <w:suppressLineNumbers w:val="0"/>
              <w:spacing w:before="0" w:beforeAutospacing="0" w:after="0" w:afterAutospacing="0" w:line="360" w:lineRule="exact"/>
              <w:ind w:left="0" w:right="0"/>
              <w:jc w:val="center"/>
              <w:rPr>
                <w:rFonts w:hint="eastAsia" w:ascii="宋体" w:hAnsi="宋体" w:cs="仿宋"/>
                <w:b/>
                <w:bCs/>
                <w:color w:val="auto"/>
                <w:sz w:val="24"/>
                <w:highlight w:val="none"/>
              </w:rPr>
            </w:pPr>
            <w:r>
              <w:rPr>
                <w:rFonts w:hint="eastAsia" w:ascii="宋体" w:hAnsi="宋体" w:cs="仿宋"/>
                <w:b/>
                <w:bCs/>
                <w:color w:val="auto"/>
                <w:sz w:val="24"/>
                <w:highlight w:val="none"/>
              </w:rPr>
              <w:t>0-4</w:t>
            </w:r>
          </w:p>
        </w:tc>
        <w:tc>
          <w:tcPr>
            <w:tcW w:w="7368" w:type="dxa"/>
            <w:noWrap w:val="0"/>
            <w:vAlign w:val="center"/>
          </w:tcPr>
          <w:p w14:paraId="5BAEAF90">
            <w:pPr>
              <w:keepNext w:val="0"/>
              <w:keepLines w:val="0"/>
              <w:suppressLineNumbers w:val="0"/>
              <w:spacing w:before="0" w:beforeAutospacing="0" w:after="0" w:afterAutospacing="0" w:line="360" w:lineRule="exact"/>
              <w:ind w:left="0" w:right="0" w:firstLine="0" w:firstLineChars="0"/>
              <w:rPr>
                <w:rFonts w:hint="eastAsia" w:ascii="宋体" w:hAnsi="宋体" w:eastAsia="宋体" w:cs="仿宋"/>
                <w:color w:val="auto"/>
                <w:sz w:val="24"/>
                <w:highlight w:val="none"/>
                <w:lang w:val="en-US"/>
              </w:rPr>
            </w:pPr>
            <w:r>
              <w:rPr>
                <w:rFonts w:hint="eastAsia" w:ascii="宋体" w:hAnsi="宋体" w:cs="仿宋"/>
                <w:color w:val="auto"/>
                <w:sz w:val="24"/>
                <w:highlight w:val="none"/>
              </w:rPr>
              <w:t>技术培训方案包括：（1）培训内容及方式；（2）培训计划；（3）培训对象及配对团队方案；3部分要素</w:t>
            </w:r>
            <w:r>
              <w:rPr>
                <w:rFonts w:hint="eastAsia" w:ascii="宋体" w:hAnsi="宋体" w:eastAsia="宋体" w:cs="仿宋"/>
                <w:color w:val="auto"/>
                <w:sz w:val="24"/>
                <w:highlight w:val="none"/>
              </w:rPr>
              <w:t>由</w:t>
            </w:r>
            <w:r>
              <w:rPr>
                <w:rFonts w:hint="eastAsia" w:ascii="宋体" w:hAnsi="宋体" w:cs="仿宋"/>
                <w:color w:val="auto"/>
                <w:sz w:val="24"/>
                <w:highlight w:val="none"/>
                <w:lang w:eastAsia="zh-CN"/>
              </w:rPr>
              <w:t>评标委员会</w:t>
            </w:r>
            <w:r>
              <w:rPr>
                <w:rFonts w:hint="eastAsia" w:ascii="宋体" w:hAnsi="宋体" w:eastAsia="宋体" w:cs="仿宋"/>
                <w:color w:val="auto"/>
                <w:sz w:val="24"/>
                <w:highlight w:val="none"/>
              </w:rPr>
              <w:t>综合评定。</w:t>
            </w:r>
          </w:p>
          <w:p w14:paraId="02003340">
            <w:pPr>
              <w:pStyle w:val="23"/>
              <w:keepNext w:val="0"/>
              <w:keepLines w:val="0"/>
              <w:suppressLineNumbers w:val="0"/>
              <w:spacing w:before="0" w:beforeAutospacing="0" w:after="0" w:afterAutospacing="0" w:line="360" w:lineRule="exact"/>
              <w:ind w:left="0" w:right="0"/>
              <w:rPr>
                <w:rFonts w:hint="eastAsia"/>
                <w:color w:val="auto"/>
                <w:highlight w:val="none"/>
              </w:rPr>
            </w:pPr>
            <w:r>
              <w:rPr>
                <w:rFonts w:hint="eastAsia" w:ascii="宋体" w:hAnsi="宋体" w:cs="仿宋"/>
                <w:color w:val="auto"/>
                <w:sz w:val="24"/>
                <w:highlight w:val="none"/>
              </w:rPr>
              <w:t>所有要素齐全且完全满足项目要求的得</w:t>
            </w:r>
            <w:r>
              <w:rPr>
                <w:rFonts w:hint="eastAsia" w:hAnsi="宋体" w:cs="仿宋"/>
                <w:color w:val="auto"/>
                <w:sz w:val="24"/>
                <w:highlight w:val="none"/>
                <w:lang w:val="en-US" w:eastAsia="zh-CN"/>
              </w:rPr>
              <w:t>4</w:t>
            </w:r>
            <w:r>
              <w:rPr>
                <w:rFonts w:hint="eastAsia" w:ascii="宋体" w:hAnsi="宋体" w:cs="仿宋"/>
                <w:color w:val="auto"/>
                <w:sz w:val="24"/>
                <w:highlight w:val="none"/>
              </w:rPr>
              <w:t>分，每缺一个要素扣2分，每个要素里每有一处内容缺陷扣1分，扣完为止</w:t>
            </w:r>
            <w:r>
              <w:rPr>
                <w:rFonts w:hint="eastAsia" w:ascii="宋体" w:hAnsi="宋体" w:eastAsia="宋体" w:cs="仿宋"/>
                <w:color w:val="auto"/>
                <w:kern w:val="2"/>
                <w:sz w:val="24"/>
                <w:szCs w:val="24"/>
                <w:highlight w:val="none"/>
                <w:lang w:val="en-US" w:eastAsia="zh-CN"/>
              </w:rPr>
              <w:t>。</w:t>
            </w:r>
          </w:p>
        </w:tc>
      </w:tr>
      <w:tr w14:paraId="39B5E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1442" w:type="dxa"/>
            <w:noWrap w:val="0"/>
            <w:vAlign w:val="center"/>
          </w:tcPr>
          <w:p w14:paraId="666610A4">
            <w:pPr>
              <w:keepNext w:val="0"/>
              <w:keepLines w:val="0"/>
              <w:suppressLineNumbers w:val="0"/>
              <w:spacing w:before="0" w:beforeAutospacing="0" w:after="0" w:afterAutospacing="0" w:line="360" w:lineRule="exact"/>
              <w:ind w:left="0" w:right="0"/>
              <w:jc w:val="center"/>
              <w:rPr>
                <w:rFonts w:hint="eastAsia" w:ascii="宋体" w:hAnsi="宋体" w:eastAsia="宋体" w:cs="仿宋"/>
                <w:b/>
                <w:bCs/>
                <w:color w:val="auto"/>
                <w:sz w:val="24"/>
                <w:highlight w:val="none"/>
                <w:lang w:val="en-US" w:eastAsia="zh-CN"/>
              </w:rPr>
            </w:pPr>
            <w:r>
              <w:rPr>
                <w:rFonts w:hint="eastAsia" w:ascii="宋体" w:hAnsi="宋体" w:cs="仿宋"/>
                <w:b/>
                <w:bCs/>
                <w:color w:val="auto"/>
                <w:sz w:val="24"/>
                <w:highlight w:val="none"/>
              </w:rPr>
              <w:t>售后服务</w:t>
            </w:r>
          </w:p>
        </w:tc>
        <w:tc>
          <w:tcPr>
            <w:tcW w:w="710" w:type="dxa"/>
            <w:noWrap w:val="0"/>
            <w:vAlign w:val="center"/>
          </w:tcPr>
          <w:p w14:paraId="17D00B70">
            <w:pPr>
              <w:keepNext w:val="0"/>
              <w:keepLines w:val="0"/>
              <w:suppressLineNumbers w:val="0"/>
              <w:spacing w:before="0" w:beforeAutospacing="0" w:after="0" w:afterAutospacing="0" w:line="360" w:lineRule="exact"/>
              <w:ind w:left="0" w:right="0"/>
              <w:jc w:val="center"/>
              <w:rPr>
                <w:rFonts w:hint="eastAsia" w:ascii="宋体" w:hAnsi="宋体" w:cs="仿宋"/>
                <w:b/>
                <w:bCs/>
                <w:color w:val="auto"/>
                <w:sz w:val="24"/>
                <w:highlight w:val="none"/>
              </w:rPr>
            </w:pPr>
            <w:r>
              <w:rPr>
                <w:rFonts w:hint="eastAsia" w:ascii="宋体" w:hAnsi="宋体" w:cs="仿宋"/>
                <w:b/>
                <w:bCs/>
                <w:color w:val="auto"/>
                <w:sz w:val="24"/>
                <w:highlight w:val="none"/>
              </w:rPr>
              <w:t>0-5</w:t>
            </w:r>
          </w:p>
        </w:tc>
        <w:tc>
          <w:tcPr>
            <w:tcW w:w="7368" w:type="dxa"/>
            <w:noWrap w:val="0"/>
            <w:vAlign w:val="center"/>
          </w:tcPr>
          <w:p w14:paraId="5090BC30">
            <w:pPr>
              <w:keepNext w:val="0"/>
              <w:keepLines w:val="0"/>
              <w:numPr>
                <w:ilvl w:val="0"/>
                <w:numId w:val="0"/>
              </w:numPr>
              <w:suppressLineNumbers w:val="0"/>
              <w:spacing w:before="0" w:beforeAutospacing="0" w:after="0" w:afterAutospacing="0" w:line="276" w:lineRule="auto"/>
              <w:ind w:left="0" w:right="0"/>
              <w:rPr>
                <w:rFonts w:hint="eastAsia" w:ascii="宋体" w:hAnsi="宋体" w:eastAsia="宋体" w:cs="仿宋"/>
                <w:color w:val="auto"/>
                <w:sz w:val="24"/>
                <w:highlight w:val="none"/>
              </w:rPr>
            </w:pPr>
            <w:r>
              <w:rPr>
                <w:rFonts w:hint="eastAsia" w:ascii="宋体" w:hAnsi="宋体" w:cs="仿宋"/>
                <w:color w:val="auto"/>
                <w:sz w:val="24"/>
                <w:highlight w:val="none"/>
              </w:rPr>
              <w:t>售后服务包括：（1）售后服务体系；（2）售后服务网点分布情况；（3）售后响应时间；（4）售后服务承诺；4部分要素</w:t>
            </w:r>
            <w:r>
              <w:rPr>
                <w:rFonts w:hint="eastAsia" w:ascii="宋体" w:hAnsi="宋体" w:eastAsia="宋体" w:cs="仿宋"/>
                <w:color w:val="auto"/>
                <w:sz w:val="24"/>
                <w:highlight w:val="none"/>
              </w:rPr>
              <w:t>由</w:t>
            </w:r>
            <w:r>
              <w:rPr>
                <w:rFonts w:hint="eastAsia" w:ascii="宋体" w:hAnsi="宋体" w:cs="仿宋"/>
                <w:color w:val="auto"/>
                <w:sz w:val="24"/>
                <w:highlight w:val="none"/>
                <w:lang w:eastAsia="zh-CN"/>
              </w:rPr>
              <w:t>评标委员会</w:t>
            </w:r>
            <w:r>
              <w:rPr>
                <w:rFonts w:hint="eastAsia" w:ascii="宋体" w:hAnsi="宋体" w:eastAsia="宋体" w:cs="仿宋"/>
                <w:color w:val="auto"/>
                <w:sz w:val="24"/>
                <w:highlight w:val="none"/>
              </w:rPr>
              <w:t>综合评定。</w:t>
            </w:r>
          </w:p>
          <w:p w14:paraId="582BF7F2">
            <w:pPr>
              <w:keepNext w:val="0"/>
              <w:keepLines w:val="0"/>
              <w:numPr>
                <w:ilvl w:val="0"/>
                <w:numId w:val="0"/>
              </w:numPr>
              <w:suppressLineNumbers w:val="0"/>
              <w:spacing w:before="0" w:beforeAutospacing="0" w:after="0" w:afterAutospacing="0" w:line="276" w:lineRule="auto"/>
              <w:ind w:left="0" w:right="0" w:firstLine="0" w:firstLineChars="0"/>
              <w:rPr>
                <w:rFonts w:hint="eastAsia" w:ascii="宋体" w:hAnsi="宋体" w:cs="仿宋"/>
                <w:color w:val="auto"/>
                <w:sz w:val="24"/>
                <w:highlight w:val="none"/>
              </w:rPr>
            </w:pPr>
            <w:r>
              <w:rPr>
                <w:rFonts w:hint="eastAsia" w:ascii="宋体" w:hAnsi="宋体" w:cs="仿宋"/>
                <w:color w:val="auto"/>
                <w:sz w:val="24"/>
                <w:highlight w:val="none"/>
              </w:rPr>
              <w:t>所有要素齐全且完全满足项目要求的得5分，每缺一个要素扣2分，每个要素里每有一处内容缺陷扣1分，扣完为止</w:t>
            </w:r>
            <w:r>
              <w:rPr>
                <w:rFonts w:hint="eastAsia" w:ascii="宋体" w:hAnsi="宋体" w:eastAsia="宋体" w:cs="仿宋"/>
                <w:color w:val="auto"/>
                <w:kern w:val="2"/>
                <w:sz w:val="24"/>
                <w:szCs w:val="24"/>
                <w:highlight w:val="none"/>
                <w:lang w:val="en-US" w:eastAsia="zh-CN"/>
              </w:rPr>
              <w:t>。</w:t>
            </w:r>
          </w:p>
        </w:tc>
      </w:tr>
      <w:tr w14:paraId="03E67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442" w:type="dxa"/>
            <w:noWrap w:val="0"/>
            <w:vAlign w:val="center"/>
          </w:tcPr>
          <w:p w14:paraId="4CD1B050">
            <w:pPr>
              <w:keepNext w:val="0"/>
              <w:keepLines w:val="0"/>
              <w:suppressLineNumbers w:val="0"/>
              <w:spacing w:before="0" w:beforeAutospacing="0" w:after="0" w:afterAutospacing="0" w:line="360" w:lineRule="exact"/>
              <w:ind w:left="0" w:right="0"/>
              <w:jc w:val="center"/>
              <w:rPr>
                <w:rFonts w:hint="eastAsia" w:ascii="宋体" w:hAnsi="宋体" w:eastAsia="宋体" w:cs="仿宋"/>
                <w:b/>
                <w:bCs/>
                <w:color w:val="auto"/>
                <w:sz w:val="24"/>
                <w:highlight w:val="none"/>
                <w:lang w:val="en-US" w:eastAsia="zh-CN"/>
              </w:rPr>
            </w:pPr>
            <w:r>
              <w:rPr>
                <w:rFonts w:hint="eastAsia" w:ascii="宋体" w:hAnsi="宋体" w:cs="仿宋"/>
                <w:b/>
                <w:bCs/>
                <w:color w:val="auto"/>
                <w:sz w:val="24"/>
                <w:highlight w:val="none"/>
              </w:rPr>
              <w:t>项目实施人员安排</w:t>
            </w:r>
          </w:p>
        </w:tc>
        <w:tc>
          <w:tcPr>
            <w:tcW w:w="710" w:type="dxa"/>
            <w:noWrap w:val="0"/>
            <w:vAlign w:val="center"/>
          </w:tcPr>
          <w:p w14:paraId="66D42727">
            <w:pPr>
              <w:keepNext w:val="0"/>
              <w:keepLines w:val="0"/>
              <w:suppressLineNumbers w:val="0"/>
              <w:spacing w:before="0" w:beforeAutospacing="0" w:after="0" w:afterAutospacing="0" w:line="360" w:lineRule="exact"/>
              <w:ind w:left="0" w:right="0"/>
              <w:jc w:val="center"/>
              <w:rPr>
                <w:rFonts w:hint="eastAsia" w:ascii="宋体" w:hAnsi="宋体" w:cs="仿宋"/>
                <w:b/>
                <w:bCs/>
                <w:color w:val="auto"/>
                <w:sz w:val="24"/>
                <w:highlight w:val="none"/>
              </w:rPr>
            </w:pPr>
            <w:r>
              <w:rPr>
                <w:rFonts w:hint="eastAsia" w:ascii="宋体" w:hAnsi="宋体" w:cs="仿宋"/>
                <w:b/>
                <w:bCs/>
                <w:color w:val="auto"/>
                <w:sz w:val="24"/>
                <w:highlight w:val="none"/>
              </w:rPr>
              <w:t>0-4</w:t>
            </w:r>
          </w:p>
        </w:tc>
        <w:tc>
          <w:tcPr>
            <w:tcW w:w="7368" w:type="dxa"/>
            <w:noWrap w:val="0"/>
            <w:vAlign w:val="center"/>
          </w:tcPr>
          <w:p w14:paraId="6216BC92">
            <w:pPr>
              <w:keepNext w:val="0"/>
              <w:keepLines w:val="0"/>
              <w:numPr>
                <w:ilvl w:val="-1"/>
                <w:numId w:val="0"/>
              </w:numPr>
              <w:suppressLineNumbers w:val="0"/>
              <w:spacing w:before="0" w:beforeAutospacing="0" w:after="0" w:afterAutospacing="0" w:line="360" w:lineRule="exact"/>
              <w:ind w:left="0" w:right="0" w:firstLine="0" w:firstLineChars="0"/>
              <w:rPr>
                <w:rFonts w:hint="eastAsia" w:ascii="宋体" w:hAnsi="宋体" w:cs="仿宋"/>
                <w:bCs/>
                <w:color w:val="auto"/>
                <w:sz w:val="24"/>
                <w:highlight w:val="none"/>
              </w:rPr>
            </w:pPr>
            <w:r>
              <w:rPr>
                <w:rFonts w:hint="eastAsia" w:ascii="宋体" w:hAnsi="宋体" w:cs="仿宋"/>
                <w:bCs/>
                <w:color w:val="auto"/>
                <w:sz w:val="24"/>
                <w:highlight w:val="none"/>
              </w:rPr>
              <w:t>项目实施人员安排包括：</w:t>
            </w:r>
            <w:r>
              <w:rPr>
                <w:rFonts w:hint="eastAsia" w:ascii="宋体" w:hAnsi="宋体" w:cs="仿宋"/>
                <w:color w:val="auto"/>
                <w:sz w:val="24"/>
                <w:highlight w:val="none"/>
              </w:rPr>
              <w:t>针对项目特点结合采购人需求制定了</w:t>
            </w:r>
            <w:r>
              <w:rPr>
                <w:rFonts w:hint="eastAsia" w:ascii="宋体" w:hAnsi="宋体" w:cs="仿宋"/>
                <w:bCs/>
                <w:color w:val="auto"/>
                <w:sz w:val="24"/>
                <w:highlight w:val="none"/>
              </w:rPr>
              <w:t>项目实施人员安排方案，</w:t>
            </w:r>
            <w:r>
              <w:rPr>
                <w:rFonts w:hint="default" w:ascii="宋体" w:hAnsi="宋体" w:cs="仿宋"/>
                <w:color w:val="auto"/>
                <w:sz w:val="24"/>
                <w:highlight w:val="none"/>
              </w:rPr>
              <w:t>明确本项目的</w:t>
            </w:r>
            <w:r>
              <w:rPr>
                <w:rFonts w:hint="eastAsia" w:ascii="宋体" w:hAnsi="宋体" w:cs="仿宋"/>
                <w:bCs/>
                <w:color w:val="auto"/>
                <w:sz w:val="24"/>
                <w:highlight w:val="none"/>
              </w:rPr>
              <w:t>项目负责人、技术负责人和售后负责人三个主要实施人员（提供姓名、身份证号码、联系手机及三个主要人员在开标前三个月中任意一个月的社保证明</w:t>
            </w:r>
            <w:r>
              <w:rPr>
                <w:rFonts w:hint="eastAsia" w:ascii="宋体" w:hAnsi="宋体" w:cs="仿宋"/>
                <w:bCs/>
                <w:color w:val="auto"/>
                <w:sz w:val="24"/>
                <w:highlight w:val="none"/>
              </w:rPr>
              <w:t>或正式员工证明承诺</w:t>
            </w:r>
            <w:r>
              <w:rPr>
                <w:rFonts w:hint="eastAsia" w:ascii="宋体" w:hAnsi="宋体" w:cs="仿宋"/>
                <w:bCs/>
                <w:color w:val="auto"/>
                <w:sz w:val="24"/>
                <w:highlight w:val="none"/>
                <w:lang w:eastAsia="zh-CN"/>
              </w:rPr>
              <w:t>，</w:t>
            </w:r>
            <w:r>
              <w:rPr>
                <w:rFonts w:hint="eastAsia" w:ascii="宋体" w:hAnsi="宋体" w:cs="仿宋"/>
                <w:color w:val="auto"/>
                <w:sz w:val="24"/>
                <w:highlight w:val="none"/>
              </w:rPr>
              <w:t>未提供证明材料或不满足的得0分</w:t>
            </w:r>
            <w:r>
              <w:rPr>
                <w:rFonts w:hint="eastAsia" w:ascii="宋体" w:hAnsi="宋体" w:cs="仿宋"/>
                <w:bCs/>
                <w:color w:val="auto"/>
                <w:sz w:val="24"/>
                <w:highlight w:val="none"/>
              </w:rPr>
              <w:t>）；</w:t>
            </w:r>
          </w:p>
          <w:p w14:paraId="71CB3285">
            <w:pPr>
              <w:keepNext w:val="0"/>
              <w:keepLines w:val="0"/>
              <w:numPr>
                <w:ilvl w:val="-1"/>
                <w:numId w:val="0"/>
              </w:numPr>
              <w:suppressLineNumbers w:val="0"/>
              <w:spacing w:before="0" w:beforeAutospacing="0" w:after="0" w:afterAutospacing="0" w:line="360" w:lineRule="exact"/>
              <w:ind w:left="0" w:right="0" w:firstLine="0" w:firstLineChars="0"/>
              <w:rPr>
                <w:rFonts w:hint="eastAsia" w:ascii="宋体" w:hAnsi="宋体" w:cs="仿宋"/>
                <w:color w:val="auto"/>
                <w:sz w:val="24"/>
                <w:highlight w:val="none"/>
              </w:rPr>
            </w:pPr>
            <w:r>
              <w:rPr>
                <w:rFonts w:hint="eastAsia" w:ascii="宋体" w:hAnsi="宋体" w:cs="仿宋"/>
                <w:color w:val="auto"/>
                <w:sz w:val="24"/>
                <w:highlight w:val="none"/>
              </w:rPr>
              <w:t>所有要素齐全且完全满足项目要求的得</w:t>
            </w:r>
            <w:r>
              <w:rPr>
                <w:rFonts w:hint="eastAsia" w:ascii="宋体" w:hAnsi="宋体" w:cs="仿宋"/>
                <w:color w:val="auto"/>
                <w:sz w:val="24"/>
                <w:highlight w:val="none"/>
                <w:lang w:val="en-US" w:eastAsia="zh-CN"/>
              </w:rPr>
              <w:t>4</w:t>
            </w:r>
            <w:r>
              <w:rPr>
                <w:rFonts w:hint="eastAsia" w:ascii="宋体" w:hAnsi="宋体" w:cs="仿宋"/>
                <w:color w:val="auto"/>
                <w:sz w:val="24"/>
                <w:highlight w:val="none"/>
              </w:rPr>
              <w:t>分，每缺一个要素扣2分，每个要素里每有一处内容缺陷扣1分，扣完为止</w:t>
            </w:r>
            <w:r>
              <w:rPr>
                <w:rFonts w:hint="eastAsia" w:ascii="宋体" w:hAnsi="宋体" w:eastAsia="宋体" w:cs="仿宋"/>
                <w:color w:val="auto"/>
                <w:kern w:val="2"/>
                <w:sz w:val="24"/>
                <w:szCs w:val="24"/>
                <w:highlight w:val="none"/>
                <w:lang w:val="en-US" w:eastAsia="zh-CN"/>
              </w:rPr>
              <w:t>。</w:t>
            </w:r>
          </w:p>
        </w:tc>
      </w:tr>
      <w:tr w14:paraId="5B7FC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442" w:type="dxa"/>
            <w:noWrap w:val="0"/>
            <w:vAlign w:val="center"/>
          </w:tcPr>
          <w:p w14:paraId="21B0D626">
            <w:pPr>
              <w:keepNext w:val="0"/>
              <w:keepLines w:val="0"/>
              <w:suppressLineNumbers w:val="0"/>
              <w:spacing w:before="0" w:beforeAutospacing="0" w:after="0" w:afterAutospacing="0" w:line="360" w:lineRule="exact"/>
              <w:ind w:left="0" w:right="0"/>
              <w:jc w:val="center"/>
              <w:rPr>
                <w:rFonts w:hint="eastAsia" w:ascii="宋体" w:hAnsi="宋体" w:eastAsia="宋体" w:cs="仿宋"/>
                <w:b/>
                <w:bCs/>
                <w:color w:val="auto"/>
                <w:sz w:val="24"/>
                <w:highlight w:val="none"/>
                <w:lang w:eastAsia="zh-CN"/>
              </w:rPr>
            </w:pPr>
            <w:r>
              <w:rPr>
                <w:rFonts w:hint="eastAsia" w:ascii="宋体" w:hAnsi="宋体" w:cs="仿宋"/>
                <w:b/>
                <w:bCs/>
                <w:color w:val="auto"/>
                <w:sz w:val="24"/>
                <w:highlight w:val="none"/>
              </w:rPr>
              <w:t>应急</w:t>
            </w:r>
          </w:p>
        </w:tc>
        <w:tc>
          <w:tcPr>
            <w:tcW w:w="710" w:type="dxa"/>
            <w:noWrap w:val="0"/>
            <w:vAlign w:val="center"/>
          </w:tcPr>
          <w:p w14:paraId="5AA8BDC9">
            <w:pPr>
              <w:keepNext w:val="0"/>
              <w:keepLines w:val="0"/>
              <w:suppressLineNumbers w:val="0"/>
              <w:spacing w:before="0" w:beforeAutospacing="0" w:after="0" w:afterAutospacing="0" w:line="360" w:lineRule="exact"/>
              <w:ind w:left="0" w:right="0"/>
              <w:jc w:val="center"/>
              <w:rPr>
                <w:rFonts w:hint="eastAsia" w:ascii="宋体" w:hAnsi="宋体" w:eastAsia="宋体" w:cs="仿宋"/>
                <w:b/>
                <w:bCs/>
                <w:color w:val="auto"/>
                <w:sz w:val="24"/>
                <w:highlight w:val="none"/>
                <w:lang w:eastAsia="zh-CN"/>
              </w:rPr>
            </w:pPr>
            <w:r>
              <w:rPr>
                <w:rFonts w:hint="eastAsia" w:ascii="宋体" w:hAnsi="宋体" w:cs="仿宋"/>
                <w:b/>
                <w:bCs/>
                <w:color w:val="auto"/>
                <w:sz w:val="24"/>
                <w:highlight w:val="none"/>
              </w:rPr>
              <w:t>0-</w:t>
            </w:r>
            <w:r>
              <w:rPr>
                <w:rFonts w:hint="eastAsia" w:ascii="宋体" w:hAnsi="宋体" w:cs="仿宋"/>
                <w:b/>
                <w:bCs/>
                <w:color w:val="auto"/>
                <w:sz w:val="24"/>
                <w:highlight w:val="none"/>
                <w:lang w:val="en-US" w:eastAsia="zh-CN"/>
              </w:rPr>
              <w:t>4</w:t>
            </w:r>
          </w:p>
        </w:tc>
        <w:tc>
          <w:tcPr>
            <w:tcW w:w="7368" w:type="dxa"/>
            <w:noWrap w:val="0"/>
            <w:vAlign w:val="center"/>
          </w:tcPr>
          <w:p w14:paraId="4037F11D">
            <w:pPr>
              <w:keepNext w:val="0"/>
              <w:keepLines w:val="0"/>
              <w:suppressLineNumbers w:val="0"/>
              <w:spacing w:before="0" w:beforeAutospacing="0" w:after="0" w:afterAutospacing="0" w:line="360" w:lineRule="exact"/>
              <w:ind w:left="0" w:right="0" w:firstLine="0" w:firstLineChars="0"/>
              <w:rPr>
                <w:rFonts w:hint="eastAsia" w:ascii="宋体" w:hAnsi="宋体" w:eastAsia="宋体" w:cs="仿宋"/>
                <w:color w:val="auto"/>
                <w:sz w:val="24"/>
                <w:highlight w:val="none"/>
              </w:rPr>
            </w:pPr>
            <w:r>
              <w:rPr>
                <w:rFonts w:hint="eastAsia" w:ascii="宋体" w:hAnsi="宋体" w:cs="仿宋"/>
                <w:color w:val="auto"/>
                <w:sz w:val="24"/>
                <w:highlight w:val="none"/>
              </w:rPr>
              <w:t>应急措施内容包括：（1）应急程序和措施；（2）应急响应及处置；（3）技术支撑保障；（4）易损件备品备件、专用工具清单；4部分要素</w:t>
            </w:r>
            <w:r>
              <w:rPr>
                <w:rFonts w:hint="eastAsia" w:ascii="宋体" w:hAnsi="宋体" w:eastAsia="宋体" w:cs="仿宋"/>
                <w:color w:val="auto"/>
                <w:sz w:val="24"/>
                <w:highlight w:val="none"/>
              </w:rPr>
              <w:t>由</w:t>
            </w:r>
            <w:r>
              <w:rPr>
                <w:rFonts w:hint="eastAsia" w:ascii="宋体" w:hAnsi="宋体" w:cs="仿宋"/>
                <w:color w:val="auto"/>
                <w:sz w:val="24"/>
                <w:highlight w:val="none"/>
                <w:lang w:eastAsia="zh-CN"/>
              </w:rPr>
              <w:t>评标委员会</w:t>
            </w:r>
            <w:r>
              <w:rPr>
                <w:rFonts w:hint="eastAsia" w:ascii="宋体" w:hAnsi="宋体" w:eastAsia="宋体" w:cs="仿宋"/>
                <w:color w:val="auto"/>
                <w:sz w:val="24"/>
                <w:highlight w:val="none"/>
              </w:rPr>
              <w:t>综合评定。</w:t>
            </w:r>
          </w:p>
          <w:p w14:paraId="19BCAA42">
            <w:pPr>
              <w:keepNext w:val="0"/>
              <w:keepLines w:val="0"/>
              <w:suppressLineNumbers w:val="0"/>
              <w:spacing w:before="0" w:beforeAutospacing="0" w:after="0" w:afterAutospacing="0" w:line="360" w:lineRule="exact"/>
              <w:ind w:left="0" w:right="0" w:firstLine="0" w:firstLineChars="0"/>
              <w:rPr>
                <w:rFonts w:hint="eastAsia" w:ascii="宋体" w:hAnsi="宋体" w:cs="仿宋"/>
                <w:color w:val="auto"/>
                <w:sz w:val="24"/>
                <w:highlight w:val="none"/>
              </w:rPr>
            </w:pPr>
            <w:r>
              <w:rPr>
                <w:rFonts w:hint="eastAsia" w:ascii="宋体" w:hAnsi="宋体" w:cs="仿宋"/>
                <w:color w:val="auto"/>
                <w:sz w:val="24"/>
                <w:highlight w:val="none"/>
              </w:rPr>
              <w:t>所有要素齐全且完全满足项目要求的得</w:t>
            </w:r>
            <w:r>
              <w:rPr>
                <w:rFonts w:hint="eastAsia" w:ascii="宋体" w:hAnsi="宋体" w:cs="仿宋"/>
                <w:color w:val="auto"/>
                <w:sz w:val="24"/>
                <w:highlight w:val="none"/>
                <w:lang w:val="en-US" w:eastAsia="zh-CN"/>
              </w:rPr>
              <w:t>4</w:t>
            </w:r>
            <w:r>
              <w:rPr>
                <w:rFonts w:hint="eastAsia" w:ascii="宋体" w:hAnsi="宋体" w:cs="仿宋"/>
                <w:color w:val="auto"/>
                <w:sz w:val="24"/>
                <w:highlight w:val="none"/>
              </w:rPr>
              <w:t>分，每缺一个要素扣2分，每个要素里每有一处内容缺陷扣1分，扣完为止</w:t>
            </w:r>
            <w:r>
              <w:rPr>
                <w:rFonts w:hint="eastAsia" w:ascii="宋体" w:hAnsi="宋体" w:eastAsia="宋体" w:cs="仿宋"/>
                <w:color w:val="auto"/>
                <w:kern w:val="2"/>
                <w:sz w:val="24"/>
                <w:szCs w:val="24"/>
                <w:highlight w:val="none"/>
                <w:lang w:val="en-US" w:eastAsia="zh-CN"/>
              </w:rPr>
              <w:t>。</w:t>
            </w:r>
          </w:p>
        </w:tc>
      </w:tr>
      <w:tr w14:paraId="2DD70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442" w:type="dxa"/>
            <w:noWrap w:val="0"/>
            <w:vAlign w:val="center"/>
          </w:tcPr>
          <w:p w14:paraId="4491B3A6">
            <w:pPr>
              <w:keepNext w:val="0"/>
              <w:keepLines w:val="0"/>
              <w:suppressLineNumbers w:val="0"/>
              <w:spacing w:before="0" w:beforeAutospacing="0" w:after="0" w:afterAutospacing="0" w:line="360" w:lineRule="exact"/>
              <w:ind w:left="0" w:right="0"/>
              <w:jc w:val="center"/>
              <w:rPr>
                <w:rFonts w:hint="eastAsia" w:ascii="宋体" w:hAnsi="宋体" w:cs="仿宋"/>
                <w:b/>
                <w:bCs/>
                <w:color w:val="auto"/>
                <w:sz w:val="24"/>
                <w:highlight w:val="none"/>
              </w:rPr>
            </w:pPr>
            <w:r>
              <w:rPr>
                <w:rFonts w:hint="eastAsia" w:ascii="宋体" w:hAnsi="宋体" w:cs="仿宋"/>
                <w:b/>
                <w:bCs/>
                <w:color w:val="auto"/>
                <w:sz w:val="24"/>
                <w:highlight w:val="none"/>
              </w:rPr>
              <w:t>政策分</w:t>
            </w:r>
          </w:p>
        </w:tc>
        <w:tc>
          <w:tcPr>
            <w:tcW w:w="710" w:type="dxa"/>
            <w:noWrap w:val="0"/>
            <w:vAlign w:val="center"/>
          </w:tcPr>
          <w:p w14:paraId="0938B172">
            <w:pPr>
              <w:keepNext w:val="0"/>
              <w:keepLines w:val="0"/>
              <w:suppressLineNumbers w:val="0"/>
              <w:spacing w:before="0" w:beforeAutospacing="0" w:after="0" w:afterAutospacing="0" w:line="360" w:lineRule="exact"/>
              <w:ind w:left="0" w:right="0"/>
              <w:jc w:val="center"/>
              <w:rPr>
                <w:rFonts w:hint="eastAsia" w:ascii="宋体" w:hAnsi="宋体" w:cs="仿宋"/>
                <w:b/>
                <w:bCs/>
                <w:color w:val="auto"/>
                <w:sz w:val="24"/>
                <w:highlight w:val="none"/>
              </w:rPr>
            </w:pPr>
            <w:r>
              <w:rPr>
                <w:rFonts w:hint="eastAsia" w:ascii="宋体" w:hAnsi="宋体" w:cs="仿宋"/>
                <w:b/>
                <w:bCs/>
                <w:color w:val="auto"/>
                <w:sz w:val="24"/>
                <w:highlight w:val="none"/>
              </w:rPr>
              <w:t>0-1</w:t>
            </w:r>
          </w:p>
        </w:tc>
        <w:tc>
          <w:tcPr>
            <w:tcW w:w="7368" w:type="dxa"/>
            <w:noWrap w:val="0"/>
            <w:vAlign w:val="center"/>
          </w:tcPr>
          <w:p w14:paraId="2B571DE0">
            <w:pPr>
              <w:keepNext w:val="0"/>
              <w:keepLines w:val="0"/>
              <w:suppressLineNumbers w:val="0"/>
              <w:spacing w:before="0" w:beforeAutospacing="0" w:after="0" w:afterAutospacing="0" w:line="360" w:lineRule="exact"/>
              <w:ind w:left="0" w:right="0" w:firstLine="480" w:firstLineChars="200"/>
              <w:rPr>
                <w:rFonts w:hint="eastAsia" w:ascii="宋体" w:hAnsi="宋体" w:cs="仿宋"/>
                <w:color w:val="auto"/>
                <w:sz w:val="24"/>
                <w:highlight w:val="none"/>
              </w:rPr>
            </w:pPr>
            <w:r>
              <w:rPr>
                <w:rFonts w:hint="eastAsia" w:ascii="宋体" w:hAnsi="宋体" w:cs="仿宋"/>
                <w:color w:val="auto"/>
                <w:sz w:val="24"/>
                <w:highlight w:val="none"/>
              </w:rPr>
              <w:t>投标产品有属于《节能产品政府采购品目清单》范围的且具有国家确定的认证机构出具的、处于有效期之内的节能产品认证证书的得0.5分；</w:t>
            </w:r>
          </w:p>
          <w:p w14:paraId="7547B4BC">
            <w:pPr>
              <w:keepNext w:val="0"/>
              <w:keepLines w:val="0"/>
              <w:suppressLineNumbers w:val="0"/>
              <w:spacing w:before="0" w:beforeAutospacing="0" w:after="0" w:afterAutospacing="0" w:line="360" w:lineRule="exact"/>
              <w:ind w:left="0" w:right="0" w:firstLine="480" w:firstLineChars="200"/>
              <w:rPr>
                <w:rFonts w:hint="eastAsia" w:ascii="宋体" w:hAnsi="宋体" w:cs="仿宋"/>
                <w:color w:val="auto"/>
                <w:sz w:val="24"/>
                <w:highlight w:val="none"/>
              </w:rPr>
            </w:pPr>
            <w:r>
              <w:rPr>
                <w:rFonts w:hint="eastAsia" w:ascii="宋体" w:hAnsi="宋体" w:cs="仿宋"/>
                <w:color w:val="auto"/>
                <w:sz w:val="24"/>
                <w:highlight w:val="none"/>
              </w:rPr>
              <w:t>投标产品有属于《环境标志产品政府采购品目清单》范围的且具有国家确定的认证机构出具的、处于有效期之内的环境标志产品认证证书的得0.5分。</w:t>
            </w:r>
          </w:p>
          <w:p w14:paraId="476E6153">
            <w:pPr>
              <w:keepNext w:val="0"/>
              <w:keepLines w:val="0"/>
              <w:suppressLineNumbers w:val="0"/>
              <w:spacing w:before="0" w:beforeAutospacing="0" w:after="0" w:afterAutospacing="0" w:line="360" w:lineRule="exact"/>
              <w:ind w:left="0" w:right="0"/>
              <w:rPr>
                <w:rFonts w:hint="eastAsia" w:ascii="宋体" w:hAnsi="宋体" w:cs="仿宋"/>
                <w:color w:val="auto"/>
                <w:sz w:val="24"/>
                <w:highlight w:val="none"/>
              </w:rPr>
            </w:pPr>
            <w:r>
              <w:rPr>
                <w:rFonts w:hint="eastAsia" w:ascii="宋体" w:hAnsi="宋体" w:cs="仿宋"/>
                <w:color w:val="auto"/>
                <w:sz w:val="24"/>
                <w:highlight w:val="none"/>
              </w:rPr>
              <w:t>证明文件：</w:t>
            </w:r>
          </w:p>
          <w:p w14:paraId="34B0F788">
            <w:pPr>
              <w:keepNext w:val="0"/>
              <w:keepLines w:val="0"/>
              <w:suppressLineNumbers w:val="0"/>
              <w:spacing w:before="0" w:beforeAutospacing="0" w:after="0" w:afterAutospacing="0" w:line="360" w:lineRule="exact"/>
              <w:ind w:left="0" w:right="0" w:firstLine="480" w:firstLineChars="200"/>
              <w:rPr>
                <w:rFonts w:hint="eastAsia" w:ascii="宋体" w:hAnsi="宋体" w:cs="仿宋"/>
                <w:color w:val="auto"/>
                <w:sz w:val="24"/>
                <w:highlight w:val="none"/>
              </w:rPr>
            </w:pPr>
            <w:r>
              <w:rPr>
                <w:rFonts w:hint="eastAsia" w:ascii="宋体" w:hAnsi="宋体" w:cs="仿宋"/>
                <w:color w:val="auto"/>
                <w:sz w:val="24"/>
                <w:highlight w:val="none"/>
              </w:rPr>
              <w:t>（1）提供政府采购品目清单相关内容页（并对相关内容作圈记），采购品目清单详见《关于印发环境标志产品政府采购品目清单的通知》（财库〔2019〕18号）、《关于印发节能产品政府采购品目清单的通知》（财库〔2019〕19号）。</w:t>
            </w:r>
          </w:p>
          <w:p w14:paraId="4F8617AC">
            <w:pPr>
              <w:keepNext w:val="0"/>
              <w:keepLines w:val="0"/>
              <w:suppressLineNumbers w:val="0"/>
              <w:spacing w:before="0" w:beforeAutospacing="0" w:after="0" w:afterAutospacing="0" w:line="360" w:lineRule="exact"/>
              <w:ind w:left="0" w:right="0" w:firstLine="480" w:firstLineChars="200"/>
              <w:rPr>
                <w:rFonts w:hint="eastAsia" w:ascii="宋体" w:hAnsi="宋体" w:cs="仿宋"/>
                <w:color w:val="auto"/>
                <w:sz w:val="24"/>
                <w:highlight w:val="none"/>
              </w:rPr>
            </w:pPr>
            <w:r>
              <w:rPr>
                <w:rFonts w:hint="eastAsia" w:ascii="宋体" w:hAnsi="宋体" w:cs="仿宋"/>
                <w:color w:val="auto"/>
                <w:sz w:val="24"/>
                <w:highlight w:val="none"/>
              </w:rPr>
              <w:t>（2）《市场监管总局关于发布参与实施政府采购节能产品、环境标志产品认证机构名录的公告》中的认证机构出具的、处于有效期之内的节能产品/环境标志产品认证证书复印件并加盖公章。</w:t>
            </w:r>
          </w:p>
        </w:tc>
      </w:tr>
    </w:tbl>
    <w:p w14:paraId="290AED6C">
      <w:pPr>
        <w:snapToGrid w:val="0"/>
        <w:spacing w:line="360" w:lineRule="auto"/>
        <w:ind w:firstLine="201" w:firstLineChars="100"/>
        <w:rPr>
          <w:rFonts w:hint="eastAsia" w:ascii="宋体" w:hAnsi="宋体" w:cs="宋体"/>
          <w:b/>
          <w:color w:val="auto"/>
          <w:sz w:val="24"/>
          <w:highlight w:val="none"/>
        </w:rPr>
      </w:pPr>
      <w:r>
        <w:rPr>
          <w:rFonts w:hint="eastAsia" w:ascii="宋体" w:hAnsi="宋体" w:cs="宋体"/>
          <w:b/>
          <w:color w:val="auto"/>
          <w:sz w:val="20"/>
          <w:szCs w:val="20"/>
          <w:highlight w:val="none"/>
          <w:shd w:val="clear" w:color="auto" w:fill="FFFFFF"/>
        </w:rPr>
        <w:t>*</w:t>
      </w:r>
      <w:r>
        <w:rPr>
          <w:rFonts w:hint="eastAsia" w:ascii="宋体" w:hAnsi="宋体" w:cs="宋体"/>
          <w:b/>
          <w:color w:val="auto"/>
          <w:sz w:val="24"/>
          <w:highlight w:val="none"/>
        </w:rPr>
        <w:t>备注：</w:t>
      </w:r>
      <w:r>
        <w:rPr>
          <w:rFonts w:hint="eastAsia" w:ascii="宋体" w:hAnsi="宋体" w:cs="宋体"/>
          <w:b/>
          <w:color w:val="auto"/>
          <w:sz w:val="24"/>
          <w:highlight w:val="none"/>
          <w:lang w:eastAsia="zh-CN"/>
        </w:rPr>
        <w:t>供应商</w:t>
      </w:r>
      <w:r>
        <w:rPr>
          <w:rFonts w:hint="eastAsia" w:ascii="宋体" w:hAnsi="宋体" w:cs="宋体"/>
          <w:b/>
          <w:color w:val="auto"/>
          <w:sz w:val="24"/>
          <w:highlight w:val="none"/>
        </w:rPr>
        <w:t>编制投标文件（商务技术文件部分）时，建议按此目录（序号和内容）提供评标标准相应的商务技术资料。</w:t>
      </w:r>
    </w:p>
    <w:p w14:paraId="17371E1D">
      <w:pPr>
        <w:snapToGrid w:val="0"/>
        <w:spacing w:line="360" w:lineRule="auto"/>
        <w:ind w:left="0" w:leftChars="0" w:firstLine="0" w:firstLineChars="0"/>
        <w:jc w:val="center"/>
        <w:rPr>
          <w:rFonts w:hint="eastAsia" w:ascii="宋体" w:hAnsi="宋体" w:cs="宋体"/>
          <w:b/>
          <w:color w:val="auto"/>
          <w:sz w:val="32"/>
          <w:highlight w:val="none"/>
        </w:rPr>
      </w:pPr>
      <w:r>
        <w:rPr>
          <w:rFonts w:hint="eastAsia" w:ascii="宋体" w:hAnsi="宋体" w:cs="宋体"/>
          <w:b/>
          <w:color w:val="auto"/>
          <w:sz w:val="32"/>
          <w:highlight w:val="none"/>
        </w:rPr>
        <w:t>一、评标方法</w:t>
      </w:r>
    </w:p>
    <w:p w14:paraId="38679313">
      <w:pPr>
        <w:snapToGrid w:val="0"/>
        <w:spacing w:line="360" w:lineRule="exact"/>
        <w:ind w:firstLine="472" w:firstLineChars="196"/>
        <w:rPr>
          <w:rFonts w:hint="eastAsia" w:ascii="宋体" w:hAnsi="宋体" w:cs="宋体"/>
          <w:color w:val="auto"/>
          <w:kern w:val="0"/>
          <w:sz w:val="24"/>
          <w:highlight w:val="none"/>
        </w:rPr>
      </w:pPr>
      <w:r>
        <w:rPr>
          <w:rFonts w:hint="eastAsia" w:ascii="宋体" w:hAnsi="宋体" w:cs="宋体"/>
          <w:b/>
          <w:color w:val="auto"/>
          <w:kern w:val="0"/>
          <w:sz w:val="24"/>
          <w:highlight w:val="none"/>
        </w:rPr>
        <w:t>1.本项目采用综合评分法。</w:t>
      </w:r>
      <w:r>
        <w:rPr>
          <w:rFonts w:hint="eastAsia" w:ascii="宋体" w:hAnsi="宋体" w:cs="宋体"/>
          <w:color w:val="auto"/>
          <w:kern w:val="0"/>
          <w:sz w:val="24"/>
          <w:highlight w:val="none"/>
        </w:rPr>
        <w:t>综合评分法，是指投标文件满足招标文件全部实质性要求，且按照评审因素的量化指标评审得分最高的</w:t>
      </w:r>
      <w:r>
        <w:rPr>
          <w:rFonts w:hint="eastAsia" w:ascii="宋体" w:hAnsi="宋体" w:cs="宋体"/>
          <w:color w:val="auto"/>
          <w:kern w:val="0"/>
          <w:sz w:val="24"/>
          <w:highlight w:val="none"/>
          <w:lang w:eastAsia="zh-CN"/>
        </w:rPr>
        <w:t>供应商</w:t>
      </w:r>
      <w:r>
        <w:rPr>
          <w:rFonts w:hint="eastAsia" w:ascii="宋体" w:hAnsi="宋体" w:cs="宋体"/>
          <w:color w:val="auto"/>
          <w:kern w:val="0"/>
          <w:sz w:val="24"/>
          <w:highlight w:val="none"/>
        </w:rPr>
        <w:t>为中标候选人的评标方法。本办法适用于</w:t>
      </w:r>
      <w:r>
        <w:rPr>
          <w:rFonts w:hint="eastAsia" w:ascii="宋体" w:hAnsi="宋体" w:cs="宋体"/>
          <w:color w:val="auto"/>
          <w:kern w:val="0"/>
          <w:sz w:val="24"/>
          <w:highlight w:val="none"/>
          <w:lang w:eastAsia="zh-CN"/>
        </w:rPr>
        <w:t>浙江省消防救援总队2024年度“自然灾害应急能力提升工程”装备配备项目第三批（水域救援类）采购项目</w:t>
      </w:r>
      <w:r>
        <w:rPr>
          <w:rFonts w:hint="eastAsia" w:ascii="宋体" w:hAnsi="宋体" w:cs="宋体"/>
          <w:color w:val="auto"/>
          <w:kern w:val="0"/>
          <w:sz w:val="24"/>
          <w:highlight w:val="none"/>
        </w:rPr>
        <w:t>各标项的评标。</w:t>
      </w:r>
    </w:p>
    <w:p w14:paraId="5181E3DA">
      <w:pPr>
        <w:snapToGrid w:val="0"/>
        <w:spacing w:line="360" w:lineRule="auto"/>
        <w:ind w:left="0" w:leftChars="0" w:firstLine="0" w:firstLineChars="0"/>
        <w:jc w:val="center"/>
        <w:rPr>
          <w:rFonts w:hint="eastAsia" w:ascii="宋体" w:hAnsi="宋体" w:cs="宋体"/>
          <w:b/>
          <w:color w:val="auto"/>
          <w:sz w:val="32"/>
          <w:highlight w:val="none"/>
        </w:rPr>
      </w:pPr>
      <w:r>
        <w:rPr>
          <w:rFonts w:hint="eastAsia" w:ascii="宋体" w:hAnsi="宋体" w:cs="宋体"/>
          <w:b/>
          <w:color w:val="auto"/>
          <w:sz w:val="32"/>
          <w:highlight w:val="none"/>
        </w:rPr>
        <w:t>二、评标标准</w:t>
      </w:r>
    </w:p>
    <w:p w14:paraId="2B772F41">
      <w:pPr>
        <w:snapToGrid w:val="0"/>
        <w:spacing w:line="360" w:lineRule="exact"/>
        <w:ind w:firstLine="472" w:firstLineChars="196"/>
        <w:rPr>
          <w:rFonts w:hint="eastAsia" w:ascii="宋体" w:hAnsi="宋体" w:cs="宋体"/>
          <w:color w:val="auto"/>
          <w:kern w:val="0"/>
          <w:sz w:val="24"/>
          <w:highlight w:val="none"/>
        </w:rPr>
      </w:pPr>
      <w:r>
        <w:rPr>
          <w:rFonts w:hint="eastAsia" w:ascii="宋体" w:hAnsi="宋体" w:cs="宋体"/>
          <w:b/>
          <w:color w:val="auto"/>
          <w:sz w:val="24"/>
          <w:highlight w:val="none"/>
        </w:rPr>
        <w:t>2.评标标准：</w:t>
      </w:r>
      <w:r>
        <w:rPr>
          <w:rFonts w:hint="eastAsia" w:ascii="宋体" w:hAnsi="宋体" w:cs="宋体"/>
          <w:color w:val="auto"/>
          <w:kern w:val="0"/>
          <w:sz w:val="24"/>
          <w:highlight w:val="none"/>
        </w:rPr>
        <w:t>见评标办法前附表。</w:t>
      </w:r>
    </w:p>
    <w:p w14:paraId="79C22405">
      <w:pPr>
        <w:snapToGrid w:val="0"/>
        <w:spacing w:line="360" w:lineRule="auto"/>
        <w:ind w:left="0" w:leftChars="0" w:firstLine="0" w:firstLineChars="0"/>
        <w:jc w:val="center"/>
        <w:rPr>
          <w:rFonts w:hint="eastAsia" w:ascii="宋体" w:hAnsi="宋体" w:cs="宋体"/>
          <w:b/>
          <w:color w:val="auto"/>
          <w:sz w:val="32"/>
          <w:highlight w:val="none"/>
        </w:rPr>
      </w:pPr>
      <w:r>
        <w:rPr>
          <w:rFonts w:hint="eastAsia" w:ascii="宋体" w:hAnsi="宋体" w:cs="宋体"/>
          <w:b/>
          <w:color w:val="auto"/>
          <w:sz w:val="32"/>
          <w:highlight w:val="none"/>
        </w:rPr>
        <w:t>三、评标程序</w:t>
      </w:r>
    </w:p>
    <w:p w14:paraId="1D029E7E">
      <w:pPr>
        <w:snapToGrid w:val="0"/>
        <w:spacing w:line="360" w:lineRule="exact"/>
        <w:ind w:firstLine="472" w:firstLineChars="196"/>
        <w:rPr>
          <w:rFonts w:hint="eastAsia" w:ascii="宋体" w:hAnsi="宋体" w:cs="宋体"/>
          <w:color w:val="auto"/>
          <w:kern w:val="0"/>
          <w:sz w:val="24"/>
          <w:highlight w:val="none"/>
        </w:rPr>
      </w:pPr>
      <w:r>
        <w:rPr>
          <w:rFonts w:hint="eastAsia" w:ascii="宋体" w:hAnsi="宋体" w:cs="宋体"/>
          <w:b/>
          <w:color w:val="auto"/>
          <w:kern w:val="0"/>
          <w:sz w:val="24"/>
          <w:highlight w:val="none"/>
        </w:rPr>
        <w:t>3.1符合性审查。</w:t>
      </w:r>
      <w:r>
        <w:rPr>
          <w:rFonts w:hint="eastAsia" w:ascii="宋体" w:hAnsi="宋体" w:cs="宋体"/>
          <w:color w:val="auto"/>
          <w:kern w:val="0"/>
          <w:sz w:val="24"/>
          <w:highlight w:val="none"/>
        </w:rPr>
        <w:t>评标委员会应当对符合资格的</w:t>
      </w:r>
      <w:r>
        <w:rPr>
          <w:rFonts w:hint="eastAsia" w:ascii="宋体" w:hAnsi="宋体" w:cs="宋体"/>
          <w:color w:val="auto"/>
          <w:kern w:val="0"/>
          <w:sz w:val="24"/>
          <w:highlight w:val="none"/>
          <w:lang w:eastAsia="zh-CN"/>
        </w:rPr>
        <w:t>供应商</w:t>
      </w:r>
      <w:r>
        <w:rPr>
          <w:rFonts w:hint="eastAsia" w:ascii="宋体" w:hAnsi="宋体" w:cs="宋体"/>
          <w:color w:val="auto"/>
          <w:kern w:val="0"/>
          <w:sz w:val="24"/>
          <w:highlight w:val="none"/>
        </w:rPr>
        <w:t>的投标文件进行符合性审查，以确定其是否满足招标文件的实质性要求。不满足招标文件的实质性要求的，投标无效。</w:t>
      </w:r>
    </w:p>
    <w:p w14:paraId="6303A909">
      <w:pPr>
        <w:snapToGrid w:val="0"/>
        <w:spacing w:line="360" w:lineRule="exact"/>
        <w:ind w:firstLine="472" w:firstLineChars="196"/>
        <w:rPr>
          <w:rFonts w:hint="eastAsia" w:ascii="宋体" w:hAnsi="宋体" w:cs="宋体"/>
          <w:color w:val="auto"/>
          <w:kern w:val="0"/>
          <w:sz w:val="24"/>
          <w:highlight w:val="none"/>
        </w:rPr>
      </w:pPr>
      <w:r>
        <w:rPr>
          <w:rFonts w:hint="eastAsia" w:ascii="宋体" w:hAnsi="宋体" w:cs="宋体"/>
          <w:b/>
          <w:color w:val="auto"/>
          <w:kern w:val="0"/>
          <w:sz w:val="24"/>
          <w:highlight w:val="none"/>
        </w:rPr>
        <w:t>3.2 比较与评价。</w:t>
      </w:r>
      <w:r>
        <w:rPr>
          <w:rFonts w:hint="eastAsia" w:ascii="宋体" w:hAnsi="宋体" w:cs="宋体"/>
          <w:color w:val="auto"/>
          <w:kern w:val="0"/>
          <w:sz w:val="24"/>
          <w:highlight w:val="none"/>
        </w:rPr>
        <w:t>评标委员会应当按照招标文件中规定的评标方法和标准，对符合性审查合格的投标文件进行商务和技术评估，综合比较与评价。</w:t>
      </w:r>
    </w:p>
    <w:p w14:paraId="703E4D9C">
      <w:pPr>
        <w:snapToGrid w:val="0"/>
        <w:spacing w:line="360" w:lineRule="exact"/>
        <w:ind w:firstLine="472" w:firstLineChars="196"/>
        <w:rPr>
          <w:rFonts w:hint="eastAsia" w:ascii="宋体" w:hAnsi="宋体" w:cs="宋体"/>
          <w:color w:val="auto"/>
          <w:kern w:val="0"/>
          <w:sz w:val="24"/>
          <w:highlight w:val="none"/>
        </w:rPr>
      </w:pPr>
      <w:r>
        <w:rPr>
          <w:rFonts w:hint="eastAsia" w:ascii="宋体" w:hAnsi="宋体" w:cs="宋体"/>
          <w:b/>
          <w:color w:val="auto"/>
          <w:kern w:val="0"/>
          <w:sz w:val="24"/>
          <w:highlight w:val="none"/>
        </w:rPr>
        <w:t>3.3汇总商务技术得分。</w:t>
      </w:r>
      <w:r>
        <w:rPr>
          <w:rFonts w:hint="eastAsia" w:ascii="宋体" w:hAnsi="宋体" w:cs="宋体"/>
          <w:color w:val="auto"/>
          <w:kern w:val="0"/>
          <w:sz w:val="24"/>
          <w:highlight w:val="none"/>
        </w:rPr>
        <w:t>评标委员会各成员应当独立对每个</w:t>
      </w:r>
      <w:r>
        <w:rPr>
          <w:rFonts w:hint="eastAsia" w:ascii="宋体" w:hAnsi="宋体" w:cs="宋体"/>
          <w:color w:val="auto"/>
          <w:kern w:val="0"/>
          <w:sz w:val="24"/>
          <w:highlight w:val="none"/>
          <w:lang w:eastAsia="zh-CN"/>
        </w:rPr>
        <w:t>供应商</w:t>
      </w:r>
      <w:r>
        <w:rPr>
          <w:rFonts w:hint="eastAsia" w:ascii="宋体" w:hAnsi="宋体" w:cs="宋体"/>
          <w:color w:val="auto"/>
          <w:kern w:val="0"/>
          <w:sz w:val="24"/>
          <w:highlight w:val="none"/>
        </w:rPr>
        <w:t>的商务和技术文件进行评价，并汇总商务技术得分情况。</w:t>
      </w:r>
    </w:p>
    <w:p w14:paraId="5688D119">
      <w:pPr>
        <w:snapToGrid w:val="0"/>
        <w:spacing w:line="360" w:lineRule="exact"/>
        <w:ind w:firstLine="472" w:firstLineChars="196"/>
        <w:rPr>
          <w:rFonts w:hint="eastAsia" w:ascii="宋体" w:hAnsi="宋体" w:cs="宋体"/>
          <w:b/>
          <w:color w:val="auto"/>
          <w:kern w:val="0"/>
          <w:sz w:val="24"/>
          <w:highlight w:val="none"/>
        </w:rPr>
      </w:pPr>
      <w:r>
        <w:rPr>
          <w:rFonts w:hint="eastAsia" w:ascii="宋体" w:hAnsi="宋体" w:cs="宋体"/>
          <w:b/>
          <w:color w:val="auto"/>
          <w:kern w:val="0"/>
          <w:sz w:val="24"/>
          <w:highlight w:val="none"/>
        </w:rPr>
        <w:t>3.4报价评审。</w:t>
      </w:r>
    </w:p>
    <w:p w14:paraId="26AD63F6">
      <w:pPr>
        <w:pStyle w:val="161"/>
        <w:snapToGrid w:val="0"/>
        <w:spacing w:before="0" w:line="360" w:lineRule="exact"/>
        <w:ind w:firstLine="508" w:firstLineChars="212"/>
        <w:rPr>
          <w:rFonts w:hint="eastAsia" w:ascii="宋体" w:hAnsi="宋体" w:cs="宋体"/>
          <w:color w:val="auto"/>
          <w:kern w:val="0"/>
          <w:highlight w:val="none"/>
        </w:rPr>
      </w:pPr>
      <w:r>
        <w:rPr>
          <w:rFonts w:hint="eastAsia" w:ascii="宋体" w:hAnsi="宋体" w:cs="宋体"/>
          <w:color w:val="auto"/>
          <w:kern w:val="0"/>
          <w:highlight w:val="none"/>
        </w:rPr>
        <w:t>3.4.1投标文件报价出现前后不一致的，按照下列规定修正：</w:t>
      </w:r>
    </w:p>
    <w:p w14:paraId="4307464F">
      <w:pPr>
        <w:pStyle w:val="161"/>
        <w:snapToGrid w:val="0"/>
        <w:spacing w:before="0" w:line="360" w:lineRule="exact"/>
        <w:ind w:firstLine="480"/>
        <w:rPr>
          <w:rFonts w:hint="eastAsia" w:ascii="宋体" w:hAnsi="宋体" w:cs="宋体"/>
          <w:color w:val="auto"/>
          <w:kern w:val="0"/>
          <w:szCs w:val="24"/>
          <w:highlight w:val="none"/>
        </w:rPr>
      </w:pPr>
      <w:r>
        <w:rPr>
          <w:rFonts w:hint="eastAsia" w:ascii="宋体" w:hAnsi="宋体" w:cs="宋体"/>
          <w:color w:val="auto"/>
          <w:kern w:val="0"/>
          <w:szCs w:val="24"/>
          <w:highlight w:val="none"/>
        </w:rPr>
        <w:t>3.4.1.1投标文件中开标一览表(报价表)内容与投标文件中相应内容不一致的，以开标一览表(报价表)为准;</w:t>
      </w:r>
    </w:p>
    <w:p w14:paraId="6D47F93F">
      <w:pPr>
        <w:pStyle w:val="161"/>
        <w:snapToGrid w:val="0"/>
        <w:spacing w:before="0" w:line="360" w:lineRule="exact"/>
        <w:ind w:firstLine="480"/>
        <w:rPr>
          <w:rFonts w:hint="eastAsia" w:ascii="宋体" w:hAnsi="宋体" w:cs="宋体"/>
          <w:color w:val="auto"/>
          <w:kern w:val="0"/>
          <w:szCs w:val="24"/>
          <w:highlight w:val="none"/>
        </w:rPr>
      </w:pPr>
      <w:r>
        <w:rPr>
          <w:rFonts w:hint="eastAsia" w:ascii="宋体" w:hAnsi="宋体" w:cs="宋体"/>
          <w:color w:val="auto"/>
          <w:kern w:val="0"/>
          <w:szCs w:val="24"/>
          <w:highlight w:val="none"/>
        </w:rPr>
        <w:t>3.4.1.2大写金额和小写金额不一致的，以大写金额为准;</w:t>
      </w:r>
    </w:p>
    <w:p w14:paraId="56D9225A">
      <w:pPr>
        <w:pStyle w:val="161"/>
        <w:snapToGrid w:val="0"/>
        <w:spacing w:before="0" w:line="360" w:lineRule="exact"/>
        <w:ind w:firstLine="480"/>
        <w:rPr>
          <w:rFonts w:hint="eastAsia" w:ascii="宋体" w:hAnsi="宋体" w:cs="宋体"/>
          <w:color w:val="auto"/>
          <w:kern w:val="0"/>
          <w:szCs w:val="24"/>
          <w:highlight w:val="none"/>
        </w:rPr>
      </w:pPr>
      <w:r>
        <w:rPr>
          <w:rFonts w:hint="eastAsia" w:ascii="宋体" w:hAnsi="宋体" w:cs="宋体"/>
          <w:color w:val="auto"/>
          <w:kern w:val="0"/>
          <w:szCs w:val="24"/>
          <w:highlight w:val="none"/>
        </w:rPr>
        <w:t>3.4.1.3单价金额小数点或者百分比有明显错位的，以开标一览表的总价为准，并修改单价;</w:t>
      </w:r>
    </w:p>
    <w:p w14:paraId="1AE0CB9A">
      <w:pPr>
        <w:pStyle w:val="161"/>
        <w:snapToGrid w:val="0"/>
        <w:spacing w:before="0" w:line="360" w:lineRule="exact"/>
        <w:ind w:firstLine="480"/>
        <w:rPr>
          <w:rFonts w:hint="eastAsia" w:ascii="宋体" w:hAnsi="宋体" w:cs="宋体"/>
          <w:color w:val="auto"/>
          <w:kern w:val="0"/>
          <w:szCs w:val="24"/>
          <w:highlight w:val="none"/>
        </w:rPr>
      </w:pPr>
      <w:r>
        <w:rPr>
          <w:rFonts w:hint="eastAsia" w:ascii="宋体" w:hAnsi="宋体" w:cs="宋体"/>
          <w:color w:val="auto"/>
          <w:kern w:val="0"/>
          <w:szCs w:val="24"/>
          <w:highlight w:val="none"/>
        </w:rPr>
        <w:t>3.4.1.4总价金额与按单价汇总金额不一致的，以单价金额计算结果为准。</w:t>
      </w:r>
    </w:p>
    <w:p w14:paraId="77E703D9">
      <w:pPr>
        <w:pStyle w:val="161"/>
        <w:snapToGrid w:val="0"/>
        <w:spacing w:before="0" w:line="360" w:lineRule="exact"/>
        <w:ind w:firstLine="480"/>
        <w:rPr>
          <w:rFonts w:hint="eastAsia" w:ascii="宋体" w:hAnsi="宋体" w:cs="宋体"/>
          <w:color w:val="auto"/>
          <w:kern w:val="0"/>
          <w:szCs w:val="24"/>
          <w:highlight w:val="none"/>
        </w:rPr>
      </w:pPr>
      <w:r>
        <w:rPr>
          <w:rFonts w:hint="eastAsia" w:ascii="宋体" w:hAnsi="宋体" w:cs="宋体"/>
          <w:color w:val="auto"/>
          <w:kern w:val="0"/>
          <w:szCs w:val="24"/>
          <w:highlight w:val="none"/>
        </w:rPr>
        <w:t>3.4.1.5同时出现两种以上不一致的，按照3.4.1规定的顺序修正。修正后的报价按照财政部第87号令 《政府采购货物和服务招标投标管理办法》第五十一条第二款的规定经</w:t>
      </w:r>
      <w:r>
        <w:rPr>
          <w:rFonts w:hint="eastAsia" w:ascii="宋体" w:hAnsi="宋体" w:cs="宋体"/>
          <w:color w:val="auto"/>
          <w:kern w:val="0"/>
          <w:szCs w:val="24"/>
          <w:highlight w:val="none"/>
          <w:lang w:eastAsia="zh-CN"/>
        </w:rPr>
        <w:t>供应商</w:t>
      </w:r>
      <w:r>
        <w:rPr>
          <w:rFonts w:hint="eastAsia" w:ascii="宋体" w:hAnsi="宋体" w:cs="宋体"/>
          <w:color w:val="auto"/>
          <w:kern w:val="0"/>
          <w:szCs w:val="24"/>
          <w:highlight w:val="none"/>
        </w:rPr>
        <w:t>确认后产生约束力。</w:t>
      </w:r>
    </w:p>
    <w:p w14:paraId="734F0384">
      <w:pPr>
        <w:snapToGrid w:val="0"/>
        <w:spacing w:line="360" w:lineRule="exact"/>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3.4.2投标文件出现不是唯一的、有选择性投标报价的，投标无效。</w:t>
      </w:r>
    </w:p>
    <w:p w14:paraId="4974943B">
      <w:pPr>
        <w:snapToGrid w:val="0"/>
        <w:spacing w:line="360" w:lineRule="exact"/>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3.4.3投标报价超过招标文件中规定的预算金额或者最高限价的，投标无效。</w:t>
      </w:r>
    </w:p>
    <w:p w14:paraId="2D1A77D7">
      <w:pPr>
        <w:pStyle w:val="161"/>
        <w:snapToGrid w:val="0"/>
        <w:spacing w:before="0" w:line="360" w:lineRule="exact"/>
        <w:ind w:firstLine="480"/>
        <w:rPr>
          <w:rFonts w:hint="eastAsia" w:ascii="宋体" w:hAnsi="宋体" w:cs="宋体"/>
          <w:color w:val="auto"/>
          <w:kern w:val="0"/>
          <w:szCs w:val="24"/>
          <w:highlight w:val="none"/>
        </w:rPr>
      </w:pPr>
      <w:r>
        <w:rPr>
          <w:rFonts w:hint="eastAsia" w:ascii="宋体" w:hAnsi="宋体" w:cs="宋体"/>
          <w:color w:val="auto"/>
          <w:kern w:val="0"/>
          <w:szCs w:val="24"/>
          <w:highlight w:val="none"/>
        </w:rPr>
        <w:t>3.4.4评标委员会认为</w:t>
      </w:r>
      <w:r>
        <w:rPr>
          <w:rFonts w:hint="eastAsia" w:ascii="宋体" w:hAnsi="宋体" w:cs="宋体"/>
          <w:color w:val="auto"/>
          <w:kern w:val="0"/>
          <w:szCs w:val="24"/>
          <w:highlight w:val="none"/>
          <w:lang w:eastAsia="zh-CN"/>
        </w:rPr>
        <w:t>供应商</w:t>
      </w:r>
      <w:r>
        <w:rPr>
          <w:rFonts w:hint="eastAsia" w:ascii="宋体" w:hAnsi="宋体" w:cs="宋体"/>
          <w:color w:val="auto"/>
          <w:kern w:val="0"/>
          <w:szCs w:val="24"/>
          <w:highlight w:val="none"/>
        </w:rPr>
        <w:t>的报价明显低于其他通过符合性审查</w:t>
      </w:r>
      <w:r>
        <w:rPr>
          <w:rFonts w:hint="eastAsia" w:ascii="宋体" w:hAnsi="宋体" w:cs="宋体"/>
          <w:color w:val="auto"/>
          <w:kern w:val="0"/>
          <w:szCs w:val="24"/>
          <w:highlight w:val="none"/>
          <w:lang w:eastAsia="zh-CN"/>
        </w:rPr>
        <w:t>供应商</w:t>
      </w:r>
      <w:r>
        <w:rPr>
          <w:rFonts w:hint="eastAsia" w:ascii="宋体" w:hAnsi="宋体" w:cs="宋体"/>
          <w:color w:val="auto"/>
          <w:kern w:val="0"/>
          <w:szCs w:val="24"/>
          <w:highlight w:val="none"/>
        </w:rPr>
        <w:t>的报价，有可能影响产品质量或者不能诚信履约的，应当要求其在合理的时间内提供书面说明，必要时提交相关证明材料;</w:t>
      </w:r>
      <w:r>
        <w:rPr>
          <w:rFonts w:hint="eastAsia" w:ascii="宋体" w:hAnsi="宋体" w:cs="宋体"/>
          <w:color w:val="auto"/>
          <w:kern w:val="0"/>
          <w:szCs w:val="24"/>
          <w:highlight w:val="none"/>
          <w:lang w:eastAsia="zh-CN"/>
        </w:rPr>
        <w:t>供应商</w:t>
      </w:r>
      <w:r>
        <w:rPr>
          <w:rFonts w:hint="eastAsia" w:ascii="宋体" w:hAnsi="宋体" w:cs="宋体"/>
          <w:color w:val="auto"/>
          <w:kern w:val="0"/>
          <w:szCs w:val="24"/>
          <w:highlight w:val="none"/>
        </w:rPr>
        <w:t>不能证明其报价合理性的，评标委员会应当将其作为无效投标处理。</w:t>
      </w:r>
    </w:p>
    <w:p w14:paraId="6E62DB40">
      <w:pPr>
        <w:snapToGrid w:val="0"/>
        <w:spacing w:line="360" w:lineRule="exact"/>
        <w:ind w:firstLine="482" w:firstLineChars="200"/>
        <w:rPr>
          <w:rFonts w:hint="eastAsia" w:ascii="宋体" w:hAnsi="宋体" w:cs="宋体"/>
          <w:color w:val="auto"/>
          <w:kern w:val="0"/>
          <w:sz w:val="24"/>
          <w:highlight w:val="none"/>
        </w:rPr>
      </w:pPr>
      <w:r>
        <w:rPr>
          <w:rFonts w:hint="eastAsia" w:ascii="宋体" w:hAnsi="宋体" w:cs="宋体"/>
          <w:b/>
          <w:color w:val="auto"/>
          <w:kern w:val="0"/>
          <w:sz w:val="24"/>
          <w:highlight w:val="none"/>
        </w:rPr>
        <w:t>3.5排序与推荐。</w:t>
      </w:r>
      <w:r>
        <w:rPr>
          <w:rFonts w:hint="eastAsia" w:ascii="宋体" w:hAnsi="宋体" w:cs="宋体"/>
          <w:color w:val="auto"/>
          <w:kern w:val="0"/>
          <w:sz w:val="24"/>
          <w:highlight w:val="none"/>
          <w:lang w:val="en"/>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宋体" w:hAnsi="宋体" w:cs="宋体"/>
          <w:color w:val="auto"/>
          <w:kern w:val="0"/>
          <w:sz w:val="24"/>
          <w:highlight w:val="none"/>
          <w:lang w:val="en" w:eastAsia="zh-CN"/>
        </w:rPr>
        <w:t>供应商</w:t>
      </w:r>
      <w:r>
        <w:rPr>
          <w:rFonts w:hint="eastAsia" w:ascii="宋体" w:hAnsi="宋体" w:cs="宋体"/>
          <w:color w:val="auto"/>
          <w:kern w:val="0"/>
          <w:sz w:val="24"/>
          <w:highlight w:val="none"/>
          <w:lang w:val="en"/>
        </w:rPr>
        <w:t>为排名第一的中标候选人。</w:t>
      </w:r>
      <w:r>
        <w:rPr>
          <w:rFonts w:hint="eastAsia" w:ascii="宋体" w:hAnsi="宋体" w:cs="宋体"/>
          <w:color w:val="auto"/>
          <w:kern w:val="0"/>
          <w:sz w:val="24"/>
          <w:highlight w:val="none"/>
          <w:lang w:val="en-US" w:eastAsia="zh-CN"/>
        </w:rPr>
        <w:t>各标项</w:t>
      </w:r>
      <w:r>
        <w:rPr>
          <w:rFonts w:hint="eastAsia" w:ascii="宋体" w:hAnsi="宋体" w:cs="宋体"/>
          <w:color w:val="auto"/>
          <w:kern w:val="0"/>
          <w:sz w:val="24"/>
          <w:highlight w:val="none"/>
          <w:lang w:val="en"/>
        </w:rPr>
        <w:t>推荐的中标候选人数量：</w:t>
      </w:r>
      <w:r>
        <w:rPr>
          <w:rFonts w:hint="eastAsia" w:ascii="宋体" w:hAnsi="宋体" w:cs="宋体"/>
          <w:color w:val="auto"/>
          <w:kern w:val="0"/>
          <w:sz w:val="24"/>
          <w:highlight w:val="none"/>
          <w:u w:val="single"/>
        </w:rPr>
        <w:t>1名</w:t>
      </w:r>
      <w:r>
        <w:rPr>
          <w:rFonts w:hint="eastAsia" w:ascii="宋体" w:hAnsi="宋体" w:cs="宋体"/>
          <w:color w:val="auto"/>
          <w:kern w:val="0"/>
          <w:sz w:val="24"/>
          <w:highlight w:val="none"/>
        </w:rPr>
        <w:t>。</w:t>
      </w:r>
    </w:p>
    <w:p w14:paraId="0CDFBE47">
      <w:pPr>
        <w:snapToGrid w:val="0"/>
        <w:spacing w:line="360" w:lineRule="exact"/>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备注：并列排名第一的</w:t>
      </w:r>
      <w:r>
        <w:rPr>
          <w:rFonts w:hint="eastAsia" w:ascii="宋体" w:hAnsi="宋体" w:cs="宋体"/>
          <w:color w:val="auto"/>
          <w:kern w:val="0"/>
          <w:sz w:val="24"/>
          <w:highlight w:val="none"/>
          <w:lang w:eastAsia="zh-CN"/>
        </w:rPr>
        <w:t>供应商</w:t>
      </w:r>
      <w:r>
        <w:rPr>
          <w:rFonts w:hint="eastAsia" w:ascii="宋体" w:hAnsi="宋体" w:cs="宋体"/>
          <w:color w:val="auto"/>
          <w:kern w:val="0"/>
          <w:sz w:val="24"/>
          <w:highlight w:val="none"/>
        </w:rPr>
        <w:t>有多个的，由评标委员会全体评标成员投票表决确定排序。</w:t>
      </w:r>
    </w:p>
    <w:p w14:paraId="4D30821A">
      <w:pPr>
        <w:snapToGrid w:val="0"/>
        <w:spacing w:line="360" w:lineRule="exact"/>
        <w:ind w:firstLine="480" w:firstLineChars="200"/>
        <w:rPr>
          <w:rFonts w:hint="eastAsia" w:ascii="宋体" w:hAnsi="宋体" w:cs="宋体"/>
          <w:b/>
          <w:color w:val="auto"/>
          <w:kern w:val="0"/>
          <w:sz w:val="24"/>
          <w:highlight w:val="none"/>
        </w:rPr>
      </w:pPr>
      <w:r>
        <w:rPr>
          <w:rFonts w:hint="eastAsia" w:ascii="宋体" w:hAnsi="宋体" w:cs="宋体"/>
          <w:color w:val="auto"/>
          <w:kern w:val="0"/>
          <w:sz w:val="24"/>
          <w:highlight w:val="none"/>
        </w:rPr>
        <w:t>多家供应商提供相同品牌产品（单一产品采购项目中的该产品或者非单一产品采购项目的核心产品）且通过资格审查、符合性审查的不同供应商参加同一合同项下投标的，按一家供应商计算，评审后得分最高的同品牌供应商获得中标供应商推荐资格；评审得分相同的，价格最低的同品牌供应商获得中标供应商推荐资格；评审得分跟价格都相同的，采取随机抽取方式确定，其他同品牌供应商不作为中标候选人。</w:t>
      </w:r>
    </w:p>
    <w:p w14:paraId="3C2E5E3D">
      <w:pPr>
        <w:snapToGrid w:val="0"/>
        <w:spacing w:line="360" w:lineRule="exact"/>
        <w:ind w:firstLine="472" w:firstLineChars="196"/>
        <w:rPr>
          <w:rFonts w:hint="eastAsia" w:ascii="宋体" w:hAnsi="宋体" w:cs="宋体"/>
          <w:color w:val="auto"/>
          <w:kern w:val="0"/>
          <w:sz w:val="24"/>
          <w:highlight w:val="none"/>
        </w:rPr>
      </w:pPr>
      <w:r>
        <w:rPr>
          <w:rFonts w:hint="eastAsia" w:ascii="宋体" w:hAnsi="宋体" w:cs="宋体"/>
          <w:b/>
          <w:color w:val="auto"/>
          <w:kern w:val="0"/>
          <w:sz w:val="24"/>
          <w:highlight w:val="none"/>
        </w:rPr>
        <w:t>3.6编写评标报告。</w:t>
      </w:r>
      <w:r>
        <w:rPr>
          <w:rFonts w:hint="eastAsia" w:ascii="宋体" w:hAnsi="宋体" w:cs="宋体"/>
          <w:color w:val="auto"/>
          <w:kern w:val="0"/>
          <w:sz w:val="24"/>
          <w:highlight w:val="none"/>
        </w:rPr>
        <w:t>评标委员会根据全体评标成员签字的原始评标记录和评标结果编写评标报告。评标委员会成员对需要共同认定的事项存在争议的，应当按照少数服从多数的原则作出结论。持不同意见的评标委员会成员应当在评标报告上签署不同意见及理由，否则视为同意评标报告。</w:t>
      </w:r>
    </w:p>
    <w:p w14:paraId="1DD8D053">
      <w:pPr>
        <w:snapToGrid w:val="0"/>
        <w:spacing w:line="360" w:lineRule="auto"/>
        <w:jc w:val="center"/>
        <w:rPr>
          <w:rFonts w:hint="eastAsia" w:ascii="宋体" w:hAnsi="宋体" w:cs="宋体"/>
          <w:b/>
          <w:color w:val="auto"/>
          <w:sz w:val="32"/>
          <w:highlight w:val="none"/>
        </w:rPr>
      </w:pPr>
      <w:r>
        <w:rPr>
          <w:rFonts w:hint="eastAsia" w:ascii="宋体" w:hAnsi="宋体" w:cs="宋体"/>
          <w:b/>
          <w:color w:val="auto"/>
          <w:sz w:val="32"/>
          <w:highlight w:val="none"/>
        </w:rPr>
        <w:t>四、评标中的其他事项</w:t>
      </w:r>
    </w:p>
    <w:p w14:paraId="43B25880">
      <w:pPr>
        <w:pStyle w:val="161"/>
        <w:snapToGrid w:val="0"/>
        <w:spacing w:before="0" w:line="360" w:lineRule="exact"/>
        <w:ind w:firstLine="472" w:firstLineChars="196"/>
        <w:rPr>
          <w:rFonts w:hint="eastAsia" w:ascii="宋体" w:hAnsi="宋体" w:cs="宋体"/>
          <w:b/>
          <w:color w:val="auto"/>
          <w:kern w:val="0"/>
          <w:szCs w:val="24"/>
          <w:highlight w:val="none"/>
        </w:rPr>
      </w:pPr>
      <w:r>
        <w:rPr>
          <w:rFonts w:hint="eastAsia" w:ascii="宋体" w:hAnsi="宋体" w:cs="宋体"/>
          <w:b/>
          <w:color w:val="auto"/>
          <w:kern w:val="0"/>
          <w:szCs w:val="24"/>
          <w:highlight w:val="none"/>
        </w:rPr>
        <w:t>4.1</w:t>
      </w:r>
      <w:r>
        <w:rPr>
          <w:rFonts w:hint="eastAsia" w:ascii="宋体" w:hAnsi="宋体" w:cs="宋体"/>
          <w:b/>
          <w:color w:val="auto"/>
          <w:kern w:val="0"/>
          <w:szCs w:val="24"/>
          <w:highlight w:val="none"/>
          <w:lang w:eastAsia="zh-CN"/>
        </w:rPr>
        <w:t>供应商</w:t>
      </w:r>
      <w:r>
        <w:rPr>
          <w:rFonts w:hint="eastAsia" w:ascii="宋体" w:hAnsi="宋体" w:cs="宋体"/>
          <w:b/>
          <w:color w:val="auto"/>
          <w:kern w:val="0"/>
          <w:szCs w:val="24"/>
          <w:highlight w:val="none"/>
        </w:rPr>
        <w:t>澄清、说明或者补正：</w:t>
      </w:r>
    </w:p>
    <w:p w14:paraId="2F331BAC">
      <w:pPr>
        <w:pStyle w:val="161"/>
        <w:snapToGrid w:val="0"/>
        <w:spacing w:before="0" w:line="360" w:lineRule="exact"/>
        <w:ind w:firstLine="472" w:firstLineChars="196"/>
        <w:rPr>
          <w:rFonts w:hint="eastAsia" w:ascii="宋体" w:hAnsi="宋体" w:cs="宋体"/>
          <w:color w:val="auto"/>
          <w:kern w:val="0"/>
          <w:szCs w:val="24"/>
          <w:highlight w:val="none"/>
        </w:rPr>
      </w:pPr>
      <w:r>
        <w:rPr>
          <w:rFonts w:hint="eastAsia" w:ascii="宋体" w:hAnsi="宋体" w:cs="宋体"/>
          <w:b/>
          <w:color w:val="auto"/>
          <w:kern w:val="0"/>
          <w:szCs w:val="24"/>
          <w:highlight w:val="none"/>
        </w:rPr>
        <w:t>4.1.1</w:t>
      </w:r>
      <w:r>
        <w:rPr>
          <w:rFonts w:hint="eastAsia" w:ascii="宋体" w:hAnsi="宋体" w:cs="宋体"/>
          <w:color w:val="auto"/>
          <w:kern w:val="0"/>
          <w:szCs w:val="24"/>
          <w:highlight w:val="none"/>
        </w:rPr>
        <w:t>对于投标文件中含义不明确、同类问题表述不一致或者有明显文字和计算错误的内容需要</w:t>
      </w:r>
      <w:r>
        <w:rPr>
          <w:rFonts w:hint="eastAsia" w:ascii="宋体" w:hAnsi="宋体" w:cs="宋体"/>
          <w:color w:val="auto"/>
          <w:kern w:val="0"/>
          <w:szCs w:val="24"/>
          <w:highlight w:val="none"/>
          <w:lang w:eastAsia="zh-CN"/>
        </w:rPr>
        <w:t>供应商</w:t>
      </w:r>
      <w:r>
        <w:rPr>
          <w:rFonts w:hint="eastAsia" w:ascii="宋体" w:hAnsi="宋体" w:cs="宋体"/>
          <w:color w:val="auto"/>
          <w:kern w:val="0"/>
          <w:szCs w:val="24"/>
          <w:highlight w:val="none"/>
        </w:rPr>
        <w:t>作出必要的澄清、说明或者补正的，评标委员会和</w:t>
      </w:r>
      <w:r>
        <w:rPr>
          <w:rFonts w:hint="eastAsia" w:ascii="宋体" w:hAnsi="宋体" w:cs="宋体"/>
          <w:color w:val="auto"/>
          <w:kern w:val="0"/>
          <w:szCs w:val="24"/>
          <w:highlight w:val="none"/>
          <w:lang w:eastAsia="zh-CN"/>
        </w:rPr>
        <w:t>供应商</w:t>
      </w:r>
      <w:r>
        <w:rPr>
          <w:rFonts w:hint="eastAsia" w:ascii="宋体" w:hAnsi="宋体" w:cs="宋体"/>
          <w:color w:val="auto"/>
          <w:kern w:val="0"/>
          <w:szCs w:val="24"/>
          <w:highlight w:val="none"/>
        </w:rPr>
        <w:t>通过电子交易平台交换数据电文，</w:t>
      </w:r>
      <w:r>
        <w:rPr>
          <w:rFonts w:hint="eastAsia" w:ascii="宋体" w:hAnsi="宋体" w:cs="宋体"/>
          <w:color w:val="auto"/>
          <w:kern w:val="0"/>
          <w:szCs w:val="24"/>
          <w:highlight w:val="none"/>
          <w:lang w:eastAsia="zh-CN"/>
        </w:rPr>
        <w:t>供应商</w:t>
      </w:r>
      <w:r>
        <w:rPr>
          <w:rFonts w:hint="eastAsia" w:ascii="宋体" w:hAnsi="宋体" w:cs="宋体"/>
          <w:color w:val="auto"/>
          <w:kern w:val="0"/>
          <w:szCs w:val="24"/>
          <w:highlight w:val="none"/>
        </w:rPr>
        <w:t>提交使用电子签名的相关数据电文或通过平台上传加盖公章的扫描件。给予</w:t>
      </w:r>
      <w:r>
        <w:rPr>
          <w:rFonts w:hint="eastAsia" w:ascii="宋体" w:hAnsi="宋体" w:cs="宋体"/>
          <w:color w:val="auto"/>
          <w:kern w:val="0"/>
          <w:szCs w:val="24"/>
          <w:highlight w:val="none"/>
          <w:lang w:eastAsia="zh-CN"/>
        </w:rPr>
        <w:t>供应商</w:t>
      </w:r>
      <w:r>
        <w:rPr>
          <w:rFonts w:hint="eastAsia" w:ascii="宋体" w:hAnsi="宋体" w:cs="宋体"/>
          <w:color w:val="auto"/>
          <w:kern w:val="0"/>
          <w:szCs w:val="24"/>
          <w:highlight w:val="none"/>
        </w:rPr>
        <w:t>提交澄清、说明或补正的时间不得少于半小时，</w:t>
      </w:r>
      <w:r>
        <w:rPr>
          <w:rFonts w:hint="eastAsia" w:ascii="宋体" w:hAnsi="宋体" w:cs="宋体"/>
          <w:color w:val="auto"/>
          <w:kern w:val="0"/>
          <w:szCs w:val="24"/>
          <w:highlight w:val="none"/>
          <w:lang w:eastAsia="zh-CN"/>
        </w:rPr>
        <w:t>供应商</w:t>
      </w:r>
      <w:r>
        <w:rPr>
          <w:rFonts w:hint="eastAsia" w:ascii="宋体" w:hAnsi="宋体" w:cs="宋体"/>
          <w:color w:val="auto"/>
          <w:kern w:val="0"/>
          <w:szCs w:val="24"/>
          <w:highlight w:val="none"/>
        </w:rPr>
        <w:t>已经明确表示澄清说明或补正完毕的除外。</w:t>
      </w:r>
      <w:r>
        <w:rPr>
          <w:rFonts w:hint="eastAsia" w:ascii="宋体" w:hAnsi="宋体" w:cs="宋体"/>
          <w:color w:val="auto"/>
          <w:kern w:val="0"/>
          <w:szCs w:val="24"/>
          <w:highlight w:val="none"/>
          <w:lang w:eastAsia="zh-CN"/>
        </w:rPr>
        <w:t>供应商</w:t>
      </w:r>
      <w:r>
        <w:rPr>
          <w:rFonts w:hint="eastAsia" w:ascii="宋体" w:hAnsi="宋体" w:cs="宋体"/>
          <w:color w:val="auto"/>
          <w:kern w:val="0"/>
          <w:szCs w:val="24"/>
          <w:highlight w:val="none"/>
        </w:rPr>
        <w:t>的澄清、说明或者补正不得超出投标文件的范围或者改变投标文件的实质性内容。</w:t>
      </w:r>
    </w:p>
    <w:p w14:paraId="20CD3B9D">
      <w:pPr>
        <w:widowControl/>
        <w:snapToGrid w:val="0"/>
        <w:spacing w:line="288" w:lineRule="auto"/>
        <w:ind w:firstLine="482" w:firstLineChars="200"/>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4.1.2政府采购项目出现下列情形之一的，评标委员会应当启动异常低价投标审查程序：</w:t>
      </w:r>
    </w:p>
    <w:p w14:paraId="67BB9392">
      <w:pPr>
        <w:widowControl/>
        <w:snapToGrid w:val="0"/>
        <w:spacing w:line="288"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4.1.2.1投标报价低于全部通过符合性审查供应商投标报价平均值50%的，即投标报价&lt;全部通过符合性审查供应商投标报价平均值×50%；</w:t>
      </w:r>
    </w:p>
    <w:p w14:paraId="1D6CA160">
      <w:pPr>
        <w:widowControl/>
        <w:snapToGrid w:val="0"/>
        <w:spacing w:line="288"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4.1.2.2投标报价低于通过符合性审查且报价次低供应商投标报价50%的，即投标报价&lt;通过符合性审查且报价次低供应商投标报价×50%；</w:t>
      </w:r>
    </w:p>
    <w:p w14:paraId="1A708BE7">
      <w:pPr>
        <w:widowControl/>
        <w:snapToGrid w:val="0"/>
        <w:spacing w:line="288"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4.1.2.3投标报价低于采购项目最高限价45%的，即投标报价&lt;采购项目最高限价×45%；</w:t>
      </w:r>
    </w:p>
    <w:p w14:paraId="069A7E4E">
      <w:pPr>
        <w:widowControl/>
        <w:snapToGrid w:val="0"/>
        <w:spacing w:line="288"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4.1.2.4其他评标委员会认为供应商报价过低，有可能影响产品质量或者不能诚信履约的情形。</w:t>
      </w:r>
    </w:p>
    <w:p w14:paraId="20F2FCDE">
      <w:pPr>
        <w:widowControl/>
        <w:snapToGrid w:val="0"/>
        <w:spacing w:line="288"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评标委员会启动异常低价投标审查后，应当要求相关供应商在评审现场合理的时间内提供书面说明及必要的证明材料，对投标价格作出解释。书面说明、证明材料主要是项目具体成本测算等与报价合理性相关的说明、材料。</w:t>
      </w:r>
    </w:p>
    <w:p w14:paraId="0A7F1ED4">
      <w:pPr>
        <w:snapToGrid w:val="0"/>
        <w:spacing w:line="360" w:lineRule="exact"/>
        <w:ind w:firstLine="482" w:firstLineChars="200"/>
        <w:jc w:val="left"/>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评标委员会应当结合同类产品在主要电商平台的价格、该行业当地薪资水平等情况，依据专业经验对报价合理性进行判断。如果投标供应商不提供书面说明、证明材料，或者提供的书面说明、证明材料不能证明其报价合理性的，应当将其作为无效投标处理。审查相关情况应当在评标报告中记录。</w:t>
      </w:r>
    </w:p>
    <w:p w14:paraId="1C2101FA">
      <w:pPr>
        <w:pStyle w:val="24"/>
        <w:snapToGrid w:val="0"/>
        <w:spacing w:line="360" w:lineRule="exact"/>
        <w:ind w:left="954" w:leftChars="226" w:hanging="479" w:firstLineChars="0"/>
        <w:rPr>
          <w:rFonts w:hint="eastAsia" w:cs="宋体"/>
          <w:color w:val="auto"/>
          <w:szCs w:val="21"/>
          <w:highlight w:val="none"/>
        </w:rPr>
      </w:pPr>
      <w:r>
        <w:rPr>
          <w:rFonts w:hint="eastAsia" w:cs="宋体"/>
          <w:b/>
          <w:color w:val="auto"/>
          <w:kern w:val="0"/>
          <w:highlight w:val="none"/>
        </w:rPr>
        <w:t>4.2</w:t>
      </w:r>
      <w:r>
        <w:rPr>
          <w:rFonts w:hint="eastAsia" w:cs="宋体"/>
          <w:color w:val="auto"/>
          <w:szCs w:val="21"/>
          <w:highlight w:val="none"/>
        </w:rPr>
        <w:t>有下列情形之一的，投标无效：</w:t>
      </w:r>
    </w:p>
    <w:p w14:paraId="6845F5F8">
      <w:pPr>
        <w:snapToGrid w:val="0"/>
        <w:spacing w:line="360" w:lineRule="exact"/>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4.2.1</w:t>
      </w:r>
      <w:r>
        <w:rPr>
          <w:rFonts w:hint="eastAsia" w:ascii="宋体" w:hAnsi="宋体" w:cs="宋体"/>
          <w:color w:val="auto"/>
          <w:kern w:val="0"/>
          <w:sz w:val="24"/>
          <w:highlight w:val="none"/>
          <w:lang w:eastAsia="zh-CN"/>
        </w:rPr>
        <w:t>供应商</w:t>
      </w:r>
      <w:r>
        <w:rPr>
          <w:rFonts w:hint="eastAsia" w:ascii="宋体" w:hAnsi="宋体" w:cs="宋体"/>
          <w:color w:val="auto"/>
          <w:kern w:val="0"/>
          <w:sz w:val="24"/>
          <w:highlight w:val="none"/>
        </w:rPr>
        <w:t>不具备招标文件中规定的资格要求的（</w:t>
      </w:r>
      <w:r>
        <w:rPr>
          <w:rFonts w:hint="eastAsia" w:ascii="宋体" w:hAnsi="宋体" w:cs="宋体"/>
          <w:color w:val="auto"/>
          <w:kern w:val="0"/>
          <w:sz w:val="24"/>
          <w:highlight w:val="none"/>
          <w:lang w:eastAsia="zh-CN"/>
        </w:rPr>
        <w:t>供应商</w:t>
      </w:r>
      <w:r>
        <w:rPr>
          <w:rFonts w:hint="eastAsia" w:ascii="宋体" w:hAnsi="宋体" w:cs="宋体"/>
          <w:color w:val="auto"/>
          <w:kern w:val="0"/>
          <w:sz w:val="24"/>
          <w:highlight w:val="none"/>
        </w:rPr>
        <w:t>未提供有效的资格文件的，视为</w:t>
      </w:r>
      <w:r>
        <w:rPr>
          <w:rFonts w:hint="eastAsia" w:ascii="宋体" w:hAnsi="宋体" w:cs="宋体"/>
          <w:color w:val="auto"/>
          <w:kern w:val="0"/>
          <w:sz w:val="24"/>
          <w:highlight w:val="none"/>
          <w:lang w:eastAsia="zh-CN"/>
        </w:rPr>
        <w:t>供应商</w:t>
      </w:r>
      <w:r>
        <w:rPr>
          <w:rFonts w:hint="eastAsia" w:ascii="宋体" w:hAnsi="宋体" w:cs="宋体"/>
          <w:color w:val="auto"/>
          <w:kern w:val="0"/>
          <w:sz w:val="24"/>
          <w:highlight w:val="none"/>
        </w:rPr>
        <w:t>不具备招标文件中规定的资格要求）；</w:t>
      </w:r>
    </w:p>
    <w:p w14:paraId="4A126B61">
      <w:pPr>
        <w:snapToGrid w:val="0"/>
        <w:spacing w:line="360" w:lineRule="exact"/>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4.2.2投标文件未按照招标文件要求签署、盖章的；</w:t>
      </w:r>
    </w:p>
    <w:p w14:paraId="0D0127AC">
      <w:pPr>
        <w:snapToGrid w:val="0"/>
        <w:spacing w:line="360" w:lineRule="exact"/>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4.2.3采购人拟采购的产品属于政府强制采购的节能产品品目清单范围的，</w:t>
      </w:r>
      <w:r>
        <w:rPr>
          <w:rFonts w:hint="eastAsia" w:ascii="宋体" w:hAnsi="宋体" w:cs="宋体"/>
          <w:color w:val="auto"/>
          <w:kern w:val="0"/>
          <w:sz w:val="24"/>
          <w:highlight w:val="none"/>
          <w:lang w:eastAsia="zh-CN"/>
        </w:rPr>
        <w:t>供应商</w:t>
      </w:r>
      <w:r>
        <w:rPr>
          <w:rFonts w:hint="eastAsia" w:ascii="宋体" w:hAnsi="宋体" w:cs="宋体"/>
          <w:color w:val="auto"/>
          <w:kern w:val="0"/>
          <w:sz w:val="24"/>
          <w:highlight w:val="none"/>
        </w:rPr>
        <w:t>相应的投标产品未获得国家确定的认证机构出具的、处于有效期之内的节能产品认证证书的；</w:t>
      </w:r>
    </w:p>
    <w:p w14:paraId="10B112E4">
      <w:pPr>
        <w:snapToGrid w:val="0"/>
        <w:spacing w:line="360" w:lineRule="exact"/>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4.2.4投标文件含有采购人不能接受的附加条件的；</w:t>
      </w:r>
    </w:p>
    <w:p w14:paraId="020480F5">
      <w:pPr>
        <w:snapToGrid w:val="0"/>
        <w:spacing w:line="360" w:lineRule="exact"/>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4.2.5投标文件中承诺的投标有效期少于招标文件中载明的投标有效期的；</w:t>
      </w:r>
    </w:p>
    <w:p w14:paraId="198392F2">
      <w:pPr>
        <w:snapToGrid w:val="0"/>
        <w:spacing w:line="360" w:lineRule="exact"/>
        <w:ind w:firstLine="120" w:firstLineChars="50"/>
        <w:jc w:val="left"/>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   4.2.6投标文件出现不是唯一的、有选择性投标报价的;</w:t>
      </w:r>
    </w:p>
    <w:p w14:paraId="72BC688C">
      <w:pPr>
        <w:snapToGrid w:val="0"/>
        <w:spacing w:line="360" w:lineRule="exact"/>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4.2.7投标报价超过招标文件中规定的预算金额或者最高限价的;</w:t>
      </w:r>
    </w:p>
    <w:p w14:paraId="4ABFDAAB">
      <w:pPr>
        <w:snapToGrid w:val="0"/>
        <w:spacing w:line="360" w:lineRule="exact"/>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4.2.8报价明显低于其他通过符合性审查</w:t>
      </w:r>
      <w:r>
        <w:rPr>
          <w:rFonts w:hint="eastAsia" w:ascii="宋体" w:hAnsi="宋体" w:cs="宋体"/>
          <w:color w:val="auto"/>
          <w:kern w:val="0"/>
          <w:sz w:val="24"/>
          <w:highlight w:val="none"/>
          <w:lang w:eastAsia="zh-CN"/>
        </w:rPr>
        <w:t>供应商</w:t>
      </w:r>
      <w:r>
        <w:rPr>
          <w:rFonts w:hint="eastAsia" w:ascii="宋体" w:hAnsi="宋体" w:cs="宋体"/>
          <w:color w:val="auto"/>
          <w:kern w:val="0"/>
          <w:sz w:val="24"/>
          <w:highlight w:val="none"/>
        </w:rPr>
        <w:t>的报价，有可能影响产品质量或者不能诚信履约的，未能按要求提供书面说明或者提交相关证明材料，不能证明其报价合理性的;</w:t>
      </w:r>
    </w:p>
    <w:p w14:paraId="0540C64C">
      <w:pPr>
        <w:snapToGrid w:val="0"/>
        <w:spacing w:line="360" w:lineRule="exact"/>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4.2.9</w:t>
      </w:r>
      <w:r>
        <w:rPr>
          <w:rFonts w:hint="eastAsia" w:ascii="宋体" w:hAnsi="宋体" w:cs="宋体"/>
          <w:color w:val="auto"/>
          <w:kern w:val="0"/>
          <w:sz w:val="24"/>
          <w:highlight w:val="none"/>
          <w:lang w:eastAsia="zh-CN"/>
        </w:rPr>
        <w:t>供应商</w:t>
      </w:r>
      <w:r>
        <w:rPr>
          <w:rFonts w:hint="eastAsia" w:ascii="宋体" w:hAnsi="宋体" w:cs="宋体"/>
          <w:color w:val="auto"/>
          <w:kern w:val="0"/>
          <w:sz w:val="24"/>
          <w:highlight w:val="none"/>
        </w:rPr>
        <w:t>对根据修正原则修正后的报价不确认的；</w:t>
      </w:r>
    </w:p>
    <w:p w14:paraId="1525BE4A">
      <w:pPr>
        <w:snapToGrid w:val="0"/>
        <w:spacing w:line="360" w:lineRule="exact"/>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4.2.10</w:t>
      </w:r>
      <w:r>
        <w:rPr>
          <w:rFonts w:hint="eastAsia" w:ascii="宋体" w:hAnsi="宋体" w:cs="宋体"/>
          <w:color w:val="auto"/>
          <w:kern w:val="0"/>
          <w:sz w:val="24"/>
          <w:highlight w:val="none"/>
          <w:lang w:eastAsia="zh-CN"/>
        </w:rPr>
        <w:t>供应商</w:t>
      </w:r>
      <w:r>
        <w:rPr>
          <w:rFonts w:hint="eastAsia" w:ascii="宋体" w:hAnsi="宋体" w:cs="宋体"/>
          <w:color w:val="auto"/>
          <w:kern w:val="0"/>
          <w:sz w:val="24"/>
          <w:highlight w:val="none"/>
        </w:rPr>
        <w:t>提供虚假材料投标的；</w:t>
      </w:r>
    </w:p>
    <w:p w14:paraId="5AAB3A38">
      <w:pPr>
        <w:snapToGrid w:val="0"/>
        <w:spacing w:line="360" w:lineRule="exact"/>
        <w:ind w:firstLine="240" w:firstLineChars="100"/>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  4.2.11</w:t>
      </w:r>
      <w:r>
        <w:rPr>
          <w:rFonts w:hint="eastAsia" w:ascii="宋体" w:hAnsi="宋体" w:cs="宋体"/>
          <w:color w:val="auto"/>
          <w:kern w:val="0"/>
          <w:sz w:val="24"/>
          <w:highlight w:val="none"/>
          <w:lang w:eastAsia="zh-CN"/>
        </w:rPr>
        <w:t>供应商</w:t>
      </w:r>
      <w:r>
        <w:rPr>
          <w:rFonts w:hint="eastAsia" w:ascii="宋体" w:hAnsi="宋体" w:cs="宋体"/>
          <w:color w:val="auto"/>
          <w:kern w:val="0"/>
          <w:sz w:val="24"/>
          <w:highlight w:val="none"/>
        </w:rPr>
        <w:t>有恶意串通、妨碍其他</w:t>
      </w:r>
      <w:r>
        <w:rPr>
          <w:rFonts w:hint="eastAsia" w:ascii="宋体" w:hAnsi="宋体" w:cs="宋体"/>
          <w:color w:val="auto"/>
          <w:kern w:val="0"/>
          <w:sz w:val="24"/>
          <w:highlight w:val="none"/>
          <w:lang w:eastAsia="zh-CN"/>
        </w:rPr>
        <w:t>供应商</w:t>
      </w:r>
      <w:r>
        <w:rPr>
          <w:rFonts w:hint="eastAsia" w:ascii="宋体" w:hAnsi="宋体" w:cs="宋体"/>
          <w:color w:val="auto"/>
          <w:kern w:val="0"/>
          <w:sz w:val="24"/>
          <w:highlight w:val="none"/>
        </w:rPr>
        <w:t>的竞争行为、损害采购人或者其他</w:t>
      </w:r>
      <w:r>
        <w:rPr>
          <w:rFonts w:hint="eastAsia" w:ascii="宋体" w:hAnsi="宋体" w:cs="宋体"/>
          <w:color w:val="auto"/>
          <w:kern w:val="0"/>
          <w:sz w:val="24"/>
          <w:highlight w:val="none"/>
          <w:lang w:eastAsia="zh-CN"/>
        </w:rPr>
        <w:t>供应商</w:t>
      </w:r>
      <w:r>
        <w:rPr>
          <w:rFonts w:hint="eastAsia" w:ascii="宋体" w:hAnsi="宋体" w:cs="宋体"/>
          <w:color w:val="auto"/>
          <w:kern w:val="0"/>
          <w:sz w:val="24"/>
          <w:highlight w:val="none"/>
        </w:rPr>
        <w:t>的合法权益情形的；</w:t>
      </w:r>
    </w:p>
    <w:p w14:paraId="159A89EC">
      <w:pPr>
        <w:snapToGrid w:val="0"/>
        <w:spacing w:line="360" w:lineRule="exact"/>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4.2.12参与同一个采购包（标段）的供应商存在下列情形之一且无法合理解释的，其投标（响应）文件无效：1.不同供应商的电子投标（响应）文件上传计算机的网卡MAC地址或硬盘序列号等硬件信息相同的；2.上传的电子投标（响应）文件若出现使用本项目其他投标（响应）供应商的数字证书加密的，或者加盖本项目其他投标（响应）供应商的电子印章的；3.不同供应商的投标（响应）文件的内容存在3处（含）以上错误一致的；4.不同供应商联系人为同一人或不同联系人的联系电话一致的；</w:t>
      </w:r>
    </w:p>
    <w:p w14:paraId="437A2A56">
      <w:pPr>
        <w:snapToGrid w:val="0"/>
        <w:spacing w:line="360" w:lineRule="exact"/>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4.2.13</w:t>
      </w:r>
      <w:r>
        <w:rPr>
          <w:rFonts w:hint="eastAsia" w:ascii="宋体" w:hAnsi="宋体" w:cs="宋体"/>
          <w:color w:val="auto"/>
          <w:kern w:val="0"/>
          <w:sz w:val="24"/>
          <w:highlight w:val="none"/>
          <w:lang w:eastAsia="zh-CN"/>
        </w:rPr>
        <w:t>供应商</w:t>
      </w:r>
      <w:r>
        <w:rPr>
          <w:rFonts w:hint="eastAsia" w:ascii="宋体" w:hAnsi="宋体" w:cs="宋体"/>
          <w:color w:val="auto"/>
          <w:kern w:val="0"/>
          <w:sz w:val="24"/>
          <w:highlight w:val="none"/>
        </w:rPr>
        <w:t>仅提交备份投标文件，未在电子交易平台传输递交投标文件的，投标无效；</w:t>
      </w:r>
    </w:p>
    <w:p w14:paraId="64E590C9">
      <w:pPr>
        <w:pStyle w:val="3"/>
        <w:adjustRightInd w:val="0"/>
        <w:snapToGrid w:val="0"/>
        <w:spacing w:line="360" w:lineRule="exact"/>
        <w:ind w:left="862" w:leftChars="205"/>
        <w:rPr>
          <w:rFonts w:hint="eastAsia" w:ascii="宋体" w:hAnsi="宋体" w:eastAsia="宋体" w:cs="宋体"/>
          <w:b w:val="0"/>
          <w:bCs w:val="0"/>
          <w:color w:val="auto"/>
          <w:kern w:val="0"/>
          <w:sz w:val="24"/>
          <w:szCs w:val="24"/>
          <w:highlight w:val="none"/>
          <w:lang w:val="en-US"/>
        </w:rPr>
      </w:pPr>
      <w:r>
        <w:rPr>
          <w:rFonts w:hint="eastAsia" w:ascii="宋体" w:hAnsi="宋体" w:eastAsia="宋体" w:cs="宋体"/>
          <w:b w:val="0"/>
          <w:bCs w:val="0"/>
          <w:color w:val="auto"/>
          <w:kern w:val="0"/>
          <w:sz w:val="24"/>
          <w:szCs w:val="24"/>
          <w:highlight w:val="none"/>
          <w:lang w:val="en-US"/>
        </w:rPr>
        <w:t>4.2.14 投标文件不满足招标文件的其它实质性要求的；</w:t>
      </w:r>
    </w:p>
    <w:p w14:paraId="72C5D7C2">
      <w:pPr>
        <w:snapToGrid w:val="0"/>
        <w:spacing w:line="360" w:lineRule="exact"/>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4.2.15法律、法规、规章及省级以上规范性文件规定的其他无效情形。</w:t>
      </w:r>
    </w:p>
    <w:p w14:paraId="76E52291">
      <w:pPr>
        <w:pStyle w:val="24"/>
        <w:snapToGrid w:val="0"/>
        <w:spacing w:line="360" w:lineRule="exact"/>
        <w:ind w:firstLine="472" w:firstLineChars="196"/>
        <w:rPr>
          <w:rFonts w:hint="eastAsia" w:cs="宋体"/>
          <w:color w:val="auto"/>
          <w:highlight w:val="none"/>
        </w:rPr>
      </w:pPr>
      <w:r>
        <w:rPr>
          <w:rFonts w:hint="eastAsia" w:cs="宋体"/>
          <w:b/>
          <w:color w:val="auto"/>
          <w:highlight w:val="none"/>
        </w:rPr>
        <w:t>5.废标。</w:t>
      </w:r>
      <w:r>
        <w:rPr>
          <w:rFonts w:hint="eastAsia" w:cs="宋体"/>
          <w:color w:val="auto"/>
          <w:highlight w:val="none"/>
        </w:rPr>
        <w:t>根据《中华人民共和国政府采购法》第三十六条之规定，在采购中，出现下列情形之一的，应予废标：</w:t>
      </w:r>
    </w:p>
    <w:p w14:paraId="100376F9">
      <w:pPr>
        <w:pStyle w:val="24"/>
        <w:snapToGrid w:val="0"/>
        <w:spacing w:line="360" w:lineRule="exact"/>
        <w:rPr>
          <w:rFonts w:hint="eastAsia" w:cs="宋体"/>
          <w:color w:val="auto"/>
          <w:highlight w:val="none"/>
        </w:rPr>
      </w:pPr>
      <w:r>
        <w:rPr>
          <w:rFonts w:hint="eastAsia" w:cs="宋体"/>
          <w:color w:val="auto"/>
          <w:highlight w:val="none"/>
        </w:rPr>
        <w:t>5.1符合专业条件的供应商或者对招标文件作实质响应的供应商不足3家的；</w:t>
      </w:r>
    </w:p>
    <w:p w14:paraId="67439D70">
      <w:pPr>
        <w:pStyle w:val="24"/>
        <w:snapToGrid w:val="0"/>
        <w:spacing w:line="360" w:lineRule="exact"/>
        <w:rPr>
          <w:rFonts w:hint="eastAsia" w:cs="宋体"/>
          <w:color w:val="auto"/>
          <w:highlight w:val="none"/>
        </w:rPr>
      </w:pPr>
      <w:r>
        <w:rPr>
          <w:rFonts w:hint="eastAsia" w:cs="宋体"/>
          <w:color w:val="auto"/>
          <w:highlight w:val="none"/>
        </w:rPr>
        <w:t>5.2出现影响采购公正的违法、违规行为的；</w:t>
      </w:r>
    </w:p>
    <w:p w14:paraId="5E7A253B">
      <w:pPr>
        <w:pStyle w:val="24"/>
        <w:snapToGrid w:val="0"/>
        <w:spacing w:line="360" w:lineRule="exact"/>
        <w:rPr>
          <w:rFonts w:hint="eastAsia" w:cs="宋体"/>
          <w:color w:val="auto"/>
          <w:highlight w:val="none"/>
        </w:rPr>
      </w:pPr>
      <w:r>
        <w:rPr>
          <w:rFonts w:hint="eastAsia" w:cs="宋体"/>
          <w:color w:val="auto"/>
          <w:highlight w:val="none"/>
        </w:rPr>
        <w:t>5.3</w:t>
      </w:r>
      <w:r>
        <w:rPr>
          <w:rFonts w:hint="eastAsia" w:cs="宋体"/>
          <w:color w:val="auto"/>
          <w:highlight w:val="none"/>
          <w:lang w:eastAsia="zh-CN"/>
        </w:rPr>
        <w:t>供应商</w:t>
      </w:r>
      <w:r>
        <w:rPr>
          <w:rFonts w:hint="eastAsia" w:cs="宋体"/>
          <w:color w:val="auto"/>
          <w:highlight w:val="none"/>
        </w:rPr>
        <w:t>的报价均超过了采购预算，采购人不能支付的；</w:t>
      </w:r>
    </w:p>
    <w:p w14:paraId="1DD8026A">
      <w:pPr>
        <w:pStyle w:val="24"/>
        <w:snapToGrid w:val="0"/>
        <w:spacing w:line="360" w:lineRule="exact"/>
        <w:rPr>
          <w:rFonts w:hint="eastAsia" w:cs="宋体"/>
          <w:color w:val="auto"/>
          <w:highlight w:val="none"/>
        </w:rPr>
      </w:pPr>
      <w:r>
        <w:rPr>
          <w:rFonts w:hint="eastAsia" w:cs="宋体"/>
          <w:color w:val="auto"/>
          <w:highlight w:val="none"/>
        </w:rPr>
        <w:t>5.4因重大变故，采购任务取消的。</w:t>
      </w:r>
    </w:p>
    <w:p w14:paraId="0E66269B">
      <w:pPr>
        <w:pStyle w:val="24"/>
        <w:snapToGrid w:val="0"/>
        <w:spacing w:line="360" w:lineRule="exact"/>
        <w:rPr>
          <w:rFonts w:hint="eastAsia" w:cs="宋体"/>
          <w:color w:val="auto"/>
          <w:highlight w:val="none"/>
        </w:rPr>
      </w:pPr>
      <w:r>
        <w:rPr>
          <w:rFonts w:hint="eastAsia" w:cs="宋体"/>
          <w:color w:val="auto"/>
          <w:highlight w:val="none"/>
        </w:rPr>
        <w:t>废标后，采购代理机构应当将废标理由通知所有</w:t>
      </w:r>
      <w:r>
        <w:rPr>
          <w:rFonts w:hint="eastAsia" w:cs="宋体"/>
          <w:color w:val="auto"/>
          <w:highlight w:val="none"/>
          <w:lang w:eastAsia="zh-CN"/>
        </w:rPr>
        <w:t>供应商</w:t>
      </w:r>
      <w:r>
        <w:rPr>
          <w:rFonts w:hint="eastAsia" w:cs="宋体"/>
          <w:color w:val="auto"/>
          <w:highlight w:val="none"/>
        </w:rPr>
        <w:t>。</w:t>
      </w:r>
    </w:p>
    <w:p w14:paraId="7ACA5BD1">
      <w:pPr>
        <w:pStyle w:val="24"/>
        <w:snapToGrid w:val="0"/>
        <w:spacing w:line="360" w:lineRule="exact"/>
        <w:ind w:firstLine="590" w:firstLineChars="245"/>
        <w:rPr>
          <w:rFonts w:hint="eastAsia" w:cs="宋体"/>
          <w:color w:val="auto"/>
          <w:highlight w:val="none"/>
        </w:rPr>
      </w:pPr>
      <w:r>
        <w:rPr>
          <w:rFonts w:hint="eastAsia" w:cs="宋体"/>
          <w:b/>
          <w:color w:val="auto"/>
          <w:highlight w:val="none"/>
        </w:rPr>
        <w:t>6.修改招标文件，重新组织采购活动。</w:t>
      </w:r>
      <w:r>
        <w:rPr>
          <w:rFonts w:hint="eastAsia" w:cs="宋体"/>
          <w:color w:val="auto"/>
          <w:highlight w:val="none"/>
        </w:rPr>
        <w:t>评标委员会发现招标文件存在歧义、重大缺陷导致评标工作无法进行，或者招标文件内容违反国家有关强制性规定的，将停止评标工作，并与采购人、采购代理机构沟通并作书面记录。采购人、采购代理机构确认后，将修改招标文件，重新组织采购活动。</w:t>
      </w:r>
    </w:p>
    <w:p w14:paraId="7D0D7944">
      <w:pPr>
        <w:pStyle w:val="24"/>
        <w:snapToGrid w:val="0"/>
        <w:spacing w:line="360" w:lineRule="exact"/>
        <w:ind w:firstLine="482"/>
        <w:rPr>
          <w:rFonts w:hint="eastAsia" w:cs="宋体"/>
          <w:color w:val="auto"/>
          <w:highlight w:val="none"/>
        </w:rPr>
      </w:pPr>
      <w:r>
        <w:rPr>
          <w:rFonts w:hint="eastAsia" w:cs="宋体"/>
          <w:b/>
          <w:color w:val="auto"/>
          <w:kern w:val="0"/>
          <w:highlight w:val="none"/>
        </w:rPr>
        <w:t>7.重新开展采购。</w:t>
      </w:r>
      <w:r>
        <w:rPr>
          <w:rFonts w:hint="eastAsia" w:cs="宋体"/>
          <w:color w:val="auto"/>
          <w:highlight w:val="none"/>
        </w:rPr>
        <w:t>有政府采购法第七十一条、第七十二条规定的违法行为之一，影响或者可能影响中标结果的，依照下列规定处理：</w:t>
      </w:r>
    </w:p>
    <w:p w14:paraId="0EB498A1">
      <w:pPr>
        <w:pStyle w:val="24"/>
        <w:snapToGrid w:val="0"/>
        <w:spacing w:line="360" w:lineRule="exact"/>
        <w:rPr>
          <w:rFonts w:hint="eastAsia" w:cs="宋体"/>
          <w:color w:val="auto"/>
          <w:highlight w:val="none"/>
        </w:rPr>
      </w:pPr>
      <w:r>
        <w:rPr>
          <w:rFonts w:hint="eastAsia" w:cs="宋体"/>
          <w:color w:val="auto"/>
          <w:highlight w:val="none"/>
        </w:rPr>
        <w:t>7.1未确定中标供应商的，终止本次政府采购活动，重新开展政府采购活动。</w:t>
      </w:r>
    </w:p>
    <w:p w14:paraId="593359FE">
      <w:pPr>
        <w:pStyle w:val="24"/>
        <w:snapToGrid w:val="0"/>
        <w:spacing w:line="360" w:lineRule="exact"/>
        <w:rPr>
          <w:rFonts w:hint="eastAsia" w:cs="宋体"/>
          <w:color w:val="auto"/>
          <w:highlight w:val="none"/>
        </w:rPr>
      </w:pPr>
      <w:r>
        <w:rPr>
          <w:rFonts w:hint="eastAsia" w:cs="宋体"/>
          <w:color w:val="auto"/>
          <w:highlight w:val="none"/>
        </w:rPr>
        <w:t>7.2已确定中标供应商但尚未签订政府采购合同的，中标结果无效，重新开展政府采购活动。</w:t>
      </w:r>
    </w:p>
    <w:p w14:paraId="55C84FA0">
      <w:pPr>
        <w:pStyle w:val="24"/>
        <w:snapToGrid w:val="0"/>
        <w:spacing w:line="360" w:lineRule="exact"/>
        <w:rPr>
          <w:rFonts w:hint="eastAsia" w:cs="宋体"/>
          <w:color w:val="auto"/>
          <w:highlight w:val="none"/>
        </w:rPr>
      </w:pPr>
      <w:r>
        <w:rPr>
          <w:rFonts w:hint="eastAsia" w:cs="宋体"/>
          <w:color w:val="auto"/>
          <w:highlight w:val="none"/>
        </w:rPr>
        <w:t>7.3政府采购合同已签订但尚未履行的，撤销合同，重新开展政府采购活动。</w:t>
      </w:r>
    </w:p>
    <w:p w14:paraId="5B9519C8">
      <w:pPr>
        <w:pStyle w:val="24"/>
        <w:snapToGrid w:val="0"/>
        <w:spacing w:line="360" w:lineRule="exact"/>
        <w:rPr>
          <w:rFonts w:hint="eastAsia" w:cs="宋体"/>
          <w:color w:val="auto"/>
          <w:highlight w:val="none"/>
        </w:rPr>
      </w:pPr>
      <w:r>
        <w:rPr>
          <w:rFonts w:hint="eastAsia" w:cs="宋体"/>
          <w:color w:val="auto"/>
          <w:highlight w:val="none"/>
        </w:rPr>
        <w:t>7.4政府采购合同已经履行，给采购人、供应商造成损失的，由责任人承担赔偿责任。</w:t>
      </w:r>
    </w:p>
    <w:p w14:paraId="013DF85D">
      <w:pPr>
        <w:pStyle w:val="24"/>
        <w:snapToGrid w:val="0"/>
        <w:spacing w:line="360" w:lineRule="exact"/>
        <w:rPr>
          <w:rFonts w:hint="eastAsia" w:cs="宋体"/>
          <w:color w:val="auto"/>
          <w:highlight w:val="none"/>
        </w:rPr>
      </w:pPr>
      <w:r>
        <w:rPr>
          <w:rFonts w:hint="eastAsia" w:cs="宋体"/>
          <w:color w:val="auto"/>
          <w:highlight w:val="none"/>
        </w:rPr>
        <w:t>7.5政府采购当事人有其他违反政府采购法或者政府采购法实施条例等法律法规规定的行为，经改正后仍然影响或者可能影响中标结果或者依法被认定为中标无效的，依照7.1-7.4规定处理。</w:t>
      </w:r>
    </w:p>
    <w:p w14:paraId="6D9333E5">
      <w:pPr>
        <w:pStyle w:val="24"/>
        <w:snapToGrid w:val="0"/>
        <w:spacing w:line="360" w:lineRule="exact"/>
        <w:ind w:firstLine="0" w:firstLineChars="0"/>
        <w:rPr>
          <w:rFonts w:hint="eastAsia" w:cs="宋体"/>
          <w:color w:val="auto"/>
          <w:highlight w:val="none"/>
        </w:rPr>
      </w:pPr>
    </w:p>
    <w:p w14:paraId="64EA0F80">
      <w:pPr>
        <w:snapToGrid w:val="0"/>
        <w:spacing w:line="360" w:lineRule="auto"/>
        <w:ind w:firstLine="241" w:firstLineChars="100"/>
        <w:rPr>
          <w:rFonts w:hint="eastAsia" w:ascii="宋体" w:hAnsi="宋体" w:cs="宋体"/>
          <w:b/>
          <w:color w:val="auto"/>
          <w:sz w:val="24"/>
          <w:highlight w:val="none"/>
        </w:rPr>
      </w:pPr>
    </w:p>
    <w:p w14:paraId="7CE871CC">
      <w:pPr>
        <w:widowControl/>
        <w:snapToGrid w:val="0"/>
        <w:spacing w:line="360" w:lineRule="exact"/>
        <w:jc w:val="center"/>
        <w:rPr>
          <w:rFonts w:hint="eastAsia" w:ascii="宋体" w:hAnsi="宋体" w:cs="宋体"/>
          <w:b/>
          <w:color w:val="auto"/>
          <w:sz w:val="36"/>
          <w:szCs w:val="36"/>
          <w:highlight w:val="none"/>
        </w:rPr>
      </w:pPr>
      <w:r>
        <w:rPr>
          <w:rFonts w:hint="eastAsia" w:ascii="宋体" w:hAnsi="宋体" w:cs="宋体"/>
          <w:color w:val="auto"/>
          <w:highlight w:val="none"/>
        </w:rPr>
        <w:br w:type="page"/>
      </w:r>
      <w:bookmarkEnd w:id="45"/>
      <w:bookmarkStart w:id="413" w:name="_Toc200566357"/>
      <w:bookmarkStart w:id="414" w:name="第五部分"/>
      <w:bookmarkStart w:id="415" w:name="_Toc86217003"/>
      <w:r>
        <w:rPr>
          <w:rFonts w:hint="eastAsia" w:ascii="宋体" w:hAnsi="宋体" w:cs="宋体"/>
          <w:b/>
          <w:color w:val="auto"/>
          <w:sz w:val="36"/>
          <w:szCs w:val="36"/>
          <w:highlight w:val="none"/>
        </w:rPr>
        <w:t>第五部分 拟签订的合同文本</w:t>
      </w:r>
      <w:bookmarkEnd w:id="413"/>
    </w:p>
    <w:p w14:paraId="514F82DA">
      <w:pPr>
        <w:snapToGrid w:val="0"/>
        <w:spacing w:before="156" w:beforeLines="50" w:after="156" w:afterLines="50" w:line="360" w:lineRule="auto"/>
        <w:jc w:val="center"/>
        <w:rPr>
          <w:rFonts w:hint="eastAsia" w:ascii="宋体" w:hAnsi="宋体" w:cs="仿宋"/>
          <w:color w:val="auto"/>
          <w:sz w:val="24"/>
          <w:highlight w:val="none"/>
        </w:rPr>
      </w:pPr>
      <w:r>
        <w:rPr>
          <w:rFonts w:hint="eastAsia" w:ascii="宋体" w:hAnsi="宋体" w:cs="仿宋"/>
          <w:b/>
          <w:color w:val="auto"/>
          <w:sz w:val="24"/>
          <w:highlight w:val="none"/>
        </w:rPr>
        <w:t>（本合同为合同样稿，最终稿由双方协商后确定）</w:t>
      </w:r>
    </w:p>
    <w:p w14:paraId="727AE7F1">
      <w:pPr>
        <w:wordWrap w:val="0"/>
        <w:snapToGrid w:val="0"/>
        <w:spacing w:line="360" w:lineRule="auto"/>
        <w:jc w:val="right"/>
        <w:rPr>
          <w:rFonts w:hint="eastAsia" w:ascii="宋体" w:hAnsi="宋体" w:cs="仿宋"/>
          <w:color w:val="auto"/>
          <w:sz w:val="24"/>
          <w:highlight w:val="none"/>
        </w:rPr>
      </w:pPr>
      <w:r>
        <w:rPr>
          <w:rFonts w:hint="eastAsia" w:ascii="宋体" w:hAnsi="宋体" w:cs="仿宋"/>
          <w:color w:val="auto"/>
          <w:sz w:val="24"/>
          <w:highlight w:val="none"/>
        </w:rPr>
        <w:t xml:space="preserve">合同编号：             </w:t>
      </w:r>
    </w:p>
    <w:p w14:paraId="13330F3C">
      <w:pPr>
        <w:snapToGrid w:val="0"/>
        <w:spacing w:line="360" w:lineRule="exact"/>
        <w:rPr>
          <w:rFonts w:hint="eastAsia" w:ascii="宋体" w:hAnsi="宋体" w:cs="仿宋"/>
          <w:color w:val="auto"/>
          <w:sz w:val="24"/>
          <w:highlight w:val="none"/>
        </w:rPr>
      </w:pPr>
      <w:r>
        <w:rPr>
          <w:rFonts w:hint="eastAsia" w:ascii="宋体" w:hAnsi="宋体" w:cs="仿宋"/>
          <w:color w:val="auto"/>
          <w:sz w:val="24"/>
          <w:highlight w:val="none"/>
        </w:rPr>
        <w:t>项目名称：</w:t>
      </w:r>
    </w:p>
    <w:p w14:paraId="785EBEDB">
      <w:pPr>
        <w:snapToGrid w:val="0"/>
        <w:spacing w:line="360" w:lineRule="exact"/>
        <w:rPr>
          <w:rFonts w:hint="eastAsia" w:ascii="宋体" w:hAnsi="宋体" w:cs="仿宋"/>
          <w:color w:val="auto"/>
          <w:sz w:val="24"/>
          <w:highlight w:val="none"/>
        </w:rPr>
      </w:pPr>
      <w:r>
        <w:rPr>
          <w:rFonts w:hint="eastAsia" w:ascii="宋体" w:hAnsi="宋体" w:cs="仿宋"/>
          <w:color w:val="auto"/>
          <w:sz w:val="24"/>
          <w:highlight w:val="none"/>
        </w:rPr>
        <w:t>项目编号：</w:t>
      </w:r>
    </w:p>
    <w:p w14:paraId="0BFDCF34">
      <w:pPr>
        <w:snapToGrid w:val="0"/>
        <w:spacing w:line="360" w:lineRule="exact"/>
        <w:rPr>
          <w:rFonts w:hint="eastAsia" w:ascii="宋体" w:hAnsi="宋体" w:cs="仿宋"/>
          <w:color w:val="auto"/>
          <w:sz w:val="24"/>
          <w:highlight w:val="none"/>
        </w:rPr>
      </w:pPr>
      <w:r>
        <w:rPr>
          <w:rFonts w:hint="eastAsia" w:ascii="宋体" w:hAnsi="宋体" w:cs="仿宋"/>
          <w:color w:val="auto"/>
          <w:sz w:val="24"/>
          <w:highlight w:val="none"/>
        </w:rPr>
        <w:t>标项：</w:t>
      </w:r>
    </w:p>
    <w:p w14:paraId="3E5416B3">
      <w:pPr>
        <w:snapToGrid w:val="0"/>
        <w:spacing w:line="360" w:lineRule="exact"/>
        <w:rPr>
          <w:rFonts w:hint="eastAsia" w:ascii="宋体" w:hAnsi="宋体" w:cs="仿宋"/>
          <w:color w:val="auto"/>
          <w:sz w:val="24"/>
          <w:highlight w:val="none"/>
        </w:rPr>
      </w:pPr>
      <w:r>
        <w:rPr>
          <w:rFonts w:hint="eastAsia" w:ascii="宋体" w:hAnsi="宋体" w:cs="仿宋"/>
          <w:color w:val="auto"/>
          <w:sz w:val="24"/>
          <w:highlight w:val="none"/>
        </w:rPr>
        <w:t xml:space="preserve">甲方（全称）： </w:t>
      </w:r>
    </w:p>
    <w:p w14:paraId="2E9A8FFD">
      <w:pPr>
        <w:snapToGrid w:val="0"/>
        <w:spacing w:line="360" w:lineRule="exact"/>
        <w:rPr>
          <w:rFonts w:hint="eastAsia" w:ascii="宋体" w:hAnsi="宋体" w:cs="仿宋"/>
          <w:color w:val="auto"/>
          <w:sz w:val="24"/>
          <w:highlight w:val="none"/>
        </w:rPr>
      </w:pPr>
      <w:r>
        <w:rPr>
          <w:rFonts w:hint="eastAsia" w:ascii="宋体" w:hAnsi="宋体" w:cs="仿宋"/>
          <w:color w:val="auto"/>
          <w:sz w:val="24"/>
          <w:highlight w:val="none"/>
        </w:rPr>
        <w:t xml:space="preserve">乙方（全称）： </w:t>
      </w:r>
    </w:p>
    <w:p w14:paraId="6885EDC2">
      <w:pPr>
        <w:snapToGrid w:val="0"/>
        <w:spacing w:line="360" w:lineRule="exact"/>
        <w:ind w:firstLine="480" w:firstLineChars="200"/>
        <w:rPr>
          <w:rFonts w:hint="eastAsia" w:ascii="宋体" w:hAnsi="宋体" w:cs="仿宋"/>
          <w:color w:val="auto"/>
          <w:sz w:val="24"/>
          <w:highlight w:val="none"/>
        </w:rPr>
      </w:pPr>
      <w:r>
        <w:rPr>
          <w:rFonts w:hint="eastAsia" w:ascii="宋体" w:hAnsi="宋体" w:cs="仿宋"/>
          <w:color w:val="auto"/>
          <w:sz w:val="24"/>
          <w:highlight w:val="none"/>
        </w:rPr>
        <w:t>依照</w:t>
      </w:r>
      <w:r>
        <w:rPr>
          <w:rFonts w:hint="eastAsia" w:ascii="宋体" w:hAnsi="宋体" w:cs="仿宋"/>
          <w:color w:val="auto"/>
          <w:sz w:val="24"/>
          <w:highlight w:val="none"/>
          <w:lang w:val="zh-CN"/>
        </w:rPr>
        <w:t>《中华人民共和国民法典》、《中华人民共和国政府采购法》及其他相关法律、行政法规，遵循平等、自愿、公平、诚实信用和绿色的原则，经</w:t>
      </w:r>
      <w:r>
        <w:rPr>
          <w:rFonts w:hint="eastAsia" w:ascii="宋体" w:hAnsi="宋体" w:cs="仿宋"/>
          <w:color w:val="auto"/>
          <w:sz w:val="24"/>
          <w:highlight w:val="none"/>
        </w:rPr>
        <w:t>甲乙双方协商一致，订立本合同。</w:t>
      </w:r>
    </w:p>
    <w:p w14:paraId="7A46813A">
      <w:pPr>
        <w:snapToGrid w:val="0"/>
        <w:spacing w:line="360" w:lineRule="exact"/>
        <w:rPr>
          <w:rFonts w:hint="eastAsia" w:ascii="宋体" w:hAnsi="宋体" w:cs="仿宋"/>
          <w:b/>
          <w:bCs/>
          <w:color w:val="auto"/>
          <w:sz w:val="24"/>
          <w:highlight w:val="none"/>
          <w:lang w:val="zh-CN"/>
        </w:rPr>
      </w:pPr>
      <w:r>
        <w:rPr>
          <w:rFonts w:hint="eastAsia" w:ascii="宋体" w:hAnsi="宋体" w:cs="仿宋"/>
          <w:b/>
          <w:bCs/>
          <w:color w:val="auto"/>
          <w:sz w:val="24"/>
          <w:highlight w:val="none"/>
          <w:lang w:val="zh-CN"/>
        </w:rPr>
        <w:t>一、合同货物、数量</w:t>
      </w:r>
    </w:p>
    <w:p w14:paraId="7B830D77">
      <w:pPr>
        <w:snapToGrid w:val="0"/>
        <w:spacing w:line="360" w:lineRule="exact"/>
        <w:ind w:firstLine="480" w:firstLineChars="200"/>
        <w:rPr>
          <w:rFonts w:hint="eastAsia" w:ascii="宋体" w:hAnsi="宋体" w:cs="仿宋"/>
          <w:color w:val="auto"/>
          <w:sz w:val="24"/>
          <w:highlight w:val="none"/>
          <w:lang w:val="zh-CN"/>
        </w:rPr>
      </w:pPr>
      <w:r>
        <w:rPr>
          <w:rFonts w:hint="eastAsia" w:ascii="宋体" w:hAnsi="宋体" w:cs="仿宋"/>
          <w:color w:val="auto"/>
          <w:sz w:val="24"/>
          <w:highlight w:val="none"/>
          <w:lang w:val="zh-CN"/>
        </w:rPr>
        <w:t>本合同项下包含的货物及价格清单如下表：</w:t>
      </w:r>
    </w:p>
    <w:tbl>
      <w:tblPr>
        <w:tblStyle w:val="62"/>
        <w:tblW w:w="90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0"/>
        <w:gridCol w:w="1468"/>
        <w:gridCol w:w="1048"/>
        <w:gridCol w:w="932"/>
        <w:gridCol w:w="674"/>
        <w:gridCol w:w="715"/>
        <w:gridCol w:w="1174"/>
        <w:gridCol w:w="1094"/>
        <w:gridCol w:w="1121"/>
      </w:tblGrid>
      <w:tr w14:paraId="7CDA7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790" w:type="dxa"/>
            <w:tcBorders>
              <w:top w:val="single" w:color="auto" w:sz="4" w:space="0"/>
              <w:left w:val="single" w:color="auto" w:sz="4" w:space="0"/>
              <w:bottom w:val="single" w:color="auto" w:sz="4" w:space="0"/>
              <w:right w:val="single" w:color="auto" w:sz="4" w:space="0"/>
            </w:tcBorders>
            <w:noWrap w:val="0"/>
            <w:vAlign w:val="center"/>
          </w:tcPr>
          <w:p w14:paraId="4FE5EC20">
            <w:pPr>
              <w:keepNext w:val="0"/>
              <w:keepLines w:val="0"/>
              <w:suppressLineNumbers w:val="0"/>
              <w:snapToGrid w:val="0"/>
              <w:spacing w:before="0" w:beforeAutospacing="0" w:after="0" w:afterAutospacing="0" w:line="360" w:lineRule="exact"/>
              <w:ind w:left="0" w:right="0"/>
              <w:jc w:val="center"/>
              <w:rPr>
                <w:rFonts w:hint="eastAsia" w:ascii="宋体" w:hAnsi="宋体" w:cs="仿宋"/>
                <w:color w:val="auto"/>
                <w:sz w:val="24"/>
                <w:highlight w:val="none"/>
                <w:lang w:val="zh-CN"/>
              </w:rPr>
            </w:pPr>
            <w:r>
              <w:rPr>
                <w:rFonts w:hint="eastAsia" w:ascii="宋体" w:hAnsi="宋体" w:cs="仿宋"/>
                <w:color w:val="auto"/>
                <w:sz w:val="24"/>
                <w:highlight w:val="none"/>
                <w:lang w:val="zh-CN"/>
              </w:rPr>
              <w:t>序号</w:t>
            </w:r>
          </w:p>
        </w:tc>
        <w:tc>
          <w:tcPr>
            <w:tcW w:w="1468" w:type="dxa"/>
            <w:tcBorders>
              <w:top w:val="single" w:color="auto" w:sz="4" w:space="0"/>
              <w:left w:val="single" w:color="auto" w:sz="4" w:space="0"/>
              <w:bottom w:val="single" w:color="auto" w:sz="4" w:space="0"/>
              <w:right w:val="single" w:color="auto" w:sz="4" w:space="0"/>
            </w:tcBorders>
            <w:noWrap w:val="0"/>
            <w:vAlign w:val="center"/>
          </w:tcPr>
          <w:p w14:paraId="64C0F41E">
            <w:pPr>
              <w:keepNext w:val="0"/>
              <w:keepLines w:val="0"/>
              <w:suppressLineNumbers w:val="0"/>
              <w:snapToGrid w:val="0"/>
              <w:spacing w:before="0" w:beforeAutospacing="0" w:after="0" w:afterAutospacing="0" w:line="360" w:lineRule="exact"/>
              <w:ind w:left="0" w:right="0"/>
              <w:jc w:val="center"/>
              <w:rPr>
                <w:rFonts w:hint="eastAsia" w:ascii="宋体" w:hAnsi="宋体" w:cs="仿宋"/>
                <w:color w:val="auto"/>
                <w:sz w:val="24"/>
                <w:highlight w:val="none"/>
                <w:lang w:val="zh-CN"/>
              </w:rPr>
            </w:pPr>
            <w:r>
              <w:rPr>
                <w:rFonts w:hint="eastAsia" w:ascii="宋体" w:hAnsi="宋体" w:cs="仿宋"/>
                <w:color w:val="auto"/>
                <w:sz w:val="24"/>
                <w:highlight w:val="none"/>
                <w:lang w:val="zh-CN"/>
              </w:rPr>
              <w:t>产品名称</w:t>
            </w:r>
          </w:p>
        </w:tc>
        <w:tc>
          <w:tcPr>
            <w:tcW w:w="1048" w:type="dxa"/>
            <w:tcBorders>
              <w:top w:val="single" w:color="auto" w:sz="4" w:space="0"/>
              <w:left w:val="single" w:color="auto" w:sz="4" w:space="0"/>
              <w:bottom w:val="single" w:color="auto" w:sz="4" w:space="0"/>
              <w:right w:val="single" w:color="auto" w:sz="4" w:space="0"/>
            </w:tcBorders>
            <w:noWrap w:val="0"/>
            <w:vAlign w:val="center"/>
          </w:tcPr>
          <w:p w14:paraId="0DD98036">
            <w:pPr>
              <w:keepNext w:val="0"/>
              <w:keepLines w:val="0"/>
              <w:suppressLineNumbers w:val="0"/>
              <w:snapToGrid w:val="0"/>
              <w:spacing w:before="0" w:beforeAutospacing="0" w:after="0" w:afterAutospacing="0" w:line="360" w:lineRule="exact"/>
              <w:ind w:left="0" w:right="0"/>
              <w:jc w:val="center"/>
              <w:rPr>
                <w:rFonts w:hint="eastAsia" w:ascii="宋体" w:hAnsi="宋体" w:cs="仿宋"/>
                <w:color w:val="auto"/>
                <w:sz w:val="24"/>
                <w:highlight w:val="none"/>
              </w:rPr>
            </w:pPr>
            <w:r>
              <w:rPr>
                <w:rFonts w:hint="eastAsia" w:ascii="宋体" w:hAnsi="宋体" w:cs="仿宋"/>
                <w:color w:val="auto"/>
                <w:sz w:val="24"/>
                <w:highlight w:val="none"/>
                <w:lang w:val="zh-CN"/>
              </w:rPr>
              <w:t>品牌</w:t>
            </w:r>
          </w:p>
        </w:tc>
        <w:tc>
          <w:tcPr>
            <w:tcW w:w="932" w:type="dxa"/>
            <w:tcBorders>
              <w:top w:val="single" w:color="auto" w:sz="4" w:space="0"/>
              <w:left w:val="single" w:color="auto" w:sz="4" w:space="0"/>
              <w:bottom w:val="single" w:color="auto" w:sz="4" w:space="0"/>
              <w:right w:val="single" w:color="auto" w:sz="4" w:space="0"/>
            </w:tcBorders>
            <w:noWrap w:val="0"/>
            <w:vAlign w:val="center"/>
          </w:tcPr>
          <w:p w14:paraId="3AFBA654">
            <w:pPr>
              <w:keepNext w:val="0"/>
              <w:keepLines w:val="0"/>
              <w:suppressLineNumbers w:val="0"/>
              <w:snapToGrid w:val="0"/>
              <w:spacing w:before="0" w:beforeAutospacing="0" w:after="0" w:afterAutospacing="0" w:line="360" w:lineRule="exact"/>
              <w:ind w:left="0" w:right="0"/>
              <w:jc w:val="center"/>
              <w:rPr>
                <w:rFonts w:hint="eastAsia" w:ascii="宋体" w:hAnsi="宋体" w:cs="仿宋"/>
                <w:color w:val="auto"/>
                <w:sz w:val="24"/>
                <w:highlight w:val="none"/>
                <w:lang w:val="zh-CN"/>
              </w:rPr>
            </w:pPr>
            <w:r>
              <w:rPr>
                <w:rFonts w:hint="eastAsia" w:ascii="宋体" w:hAnsi="宋体" w:cs="仿宋"/>
                <w:color w:val="auto"/>
                <w:sz w:val="24"/>
                <w:highlight w:val="none"/>
              </w:rPr>
              <w:t>规格型号</w:t>
            </w:r>
          </w:p>
        </w:tc>
        <w:tc>
          <w:tcPr>
            <w:tcW w:w="674" w:type="dxa"/>
            <w:tcBorders>
              <w:top w:val="single" w:color="auto" w:sz="4" w:space="0"/>
              <w:left w:val="single" w:color="auto" w:sz="4" w:space="0"/>
              <w:bottom w:val="single" w:color="auto" w:sz="4" w:space="0"/>
              <w:right w:val="single" w:color="auto" w:sz="4" w:space="0"/>
            </w:tcBorders>
            <w:noWrap w:val="0"/>
            <w:vAlign w:val="center"/>
          </w:tcPr>
          <w:p w14:paraId="3A659C7B">
            <w:pPr>
              <w:keepNext w:val="0"/>
              <w:keepLines w:val="0"/>
              <w:suppressLineNumbers w:val="0"/>
              <w:snapToGrid w:val="0"/>
              <w:spacing w:before="0" w:beforeAutospacing="0" w:after="0" w:afterAutospacing="0" w:line="360" w:lineRule="exact"/>
              <w:ind w:left="0" w:right="0"/>
              <w:jc w:val="center"/>
              <w:rPr>
                <w:rFonts w:hint="eastAsia" w:ascii="宋体" w:hAnsi="宋体" w:cs="仿宋"/>
                <w:color w:val="auto"/>
                <w:sz w:val="24"/>
                <w:highlight w:val="none"/>
                <w:lang w:val="zh-CN"/>
              </w:rPr>
            </w:pPr>
            <w:r>
              <w:rPr>
                <w:rFonts w:hint="eastAsia" w:ascii="宋体" w:hAnsi="宋体" w:cs="仿宋"/>
                <w:color w:val="auto"/>
                <w:sz w:val="24"/>
                <w:highlight w:val="none"/>
                <w:lang w:val="zh-CN"/>
              </w:rPr>
              <w:t>单位</w:t>
            </w:r>
          </w:p>
        </w:tc>
        <w:tc>
          <w:tcPr>
            <w:tcW w:w="715" w:type="dxa"/>
            <w:tcBorders>
              <w:top w:val="single" w:color="auto" w:sz="4" w:space="0"/>
              <w:left w:val="single" w:color="auto" w:sz="4" w:space="0"/>
              <w:bottom w:val="single" w:color="auto" w:sz="4" w:space="0"/>
              <w:right w:val="single" w:color="auto" w:sz="4" w:space="0"/>
            </w:tcBorders>
            <w:noWrap w:val="0"/>
            <w:vAlign w:val="center"/>
          </w:tcPr>
          <w:p w14:paraId="73919101">
            <w:pPr>
              <w:keepNext w:val="0"/>
              <w:keepLines w:val="0"/>
              <w:suppressLineNumbers w:val="0"/>
              <w:snapToGrid w:val="0"/>
              <w:spacing w:before="0" w:beforeAutospacing="0" w:after="0" w:afterAutospacing="0" w:line="360" w:lineRule="exact"/>
              <w:ind w:left="0" w:right="0"/>
              <w:jc w:val="center"/>
              <w:rPr>
                <w:rFonts w:hint="eastAsia" w:ascii="宋体" w:hAnsi="宋体" w:cs="仿宋"/>
                <w:color w:val="auto"/>
                <w:sz w:val="24"/>
                <w:highlight w:val="none"/>
                <w:lang w:val="zh-CN"/>
              </w:rPr>
            </w:pPr>
            <w:r>
              <w:rPr>
                <w:rFonts w:hint="eastAsia" w:ascii="宋体" w:hAnsi="宋体" w:cs="仿宋"/>
                <w:b/>
                <w:bCs/>
                <w:color w:val="auto"/>
                <w:sz w:val="24"/>
                <w:highlight w:val="none"/>
              </w:rPr>
              <w:t>需求</w:t>
            </w:r>
            <w:r>
              <w:rPr>
                <w:rFonts w:hint="eastAsia" w:ascii="宋体" w:hAnsi="宋体" w:cs="仿宋"/>
                <w:b/>
                <w:bCs/>
                <w:color w:val="auto"/>
                <w:sz w:val="24"/>
                <w:highlight w:val="none"/>
                <w:lang w:val="zh-CN"/>
              </w:rPr>
              <w:t>数量</w:t>
            </w:r>
          </w:p>
        </w:tc>
        <w:tc>
          <w:tcPr>
            <w:tcW w:w="1174" w:type="dxa"/>
            <w:tcBorders>
              <w:top w:val="single" w:color="auto" w:sz="4" w:space="0"/>
              <w:left w:val="single" w:color="auto" w:sz="4" w:space="0"/>
              <w:bottom w:val="single" w:color="auto" w:sz="4" w:space="0"/>
              <w:right w:val="single" w:color="auto" w:sz="4" w:space="0"/>
            </w:tcBorders>
            <w:noWrap w:val="0"/>
            <w:vAlign w:val="center"/>
          </w:tcPr>
          <w:p w14:paraId="6447C7E2">
            <w:pPr>
              <w:keepNext w:val="0"/>
              <w:keepLines w:val="0"/>
              <w:suppressLineNumbers w:val="0"/>
              <w:snapToGrid w:val="0"/>
              <w:spacing w:before="0" w:beforeAutospacing="0" w:after="0" w:afterAutospacing="0" w:line="360" w:lineRule="exact"/>
              <w:ind w:left="0" w:right="0"/>
              <w:jc w:val="center"/>
              <w:rPr>
                <w:rFonts w:hint="eastAsia" w:ascii="宋体" w:hAnsi="宋体" w:cs="仿宋"/>
                <w:color w:val="auto"/>
                <w:sz w:val="24"/>
                <w:highlight w:val="none"/>
                <w:lang w:val="zh-CN"/>
              </w:rPr>
            </w:pPr>
            <w:r>
              <w:rPr>
                <w:rFonts w:hint="eastAsia" w:ascii="宋体" w:hAnsi="宋体" w:cs="仿宋"/>
                <w:color w:val="auto"/>
                <w:sz w:val="24"/>
                <w:highlight w:val="none"/>
                <w:lang w:val="zh-CN"/>
              </w:rPr>
              <w:t>单价（元）</w:t>
            </w:r>
          </w:p>
        </w:tc>
        <w:tc>
          <w:tcPr>
            <w:tcW w:w="1094" w:type="dxa"/>
            <w:tcBorders>
              <w:top w:val="single" w:color="auto" w:sz="4" w:space="0"/>
              <w:left w:val="single" w:color="auto" w:sz="4" w:space="0"/>
              <w:bottom w:val="single" w:color="auto" w:sz="4" w:space="0"/>
              <w:right w:val="single" w:color="auto" w:sz="4" w:space="0"/>
            </w:tcBorders>
            <w:noWrap w:val="0"/>
            <w:vAlign w:val="center"/>
          </w:tcPr>
          <w:p w14:paraId="61C9C0CC">
            <w:pPr>
              <w:keepNext w:val="0"/>
              <w:keepLines w:val="0"/>
              <w:suppressLineNumbers w:val="0"/>
              <w:snapToGrid w:val="0"/>
              <w:spacing w:before="0" w:beforeAutospacing="0" w:after="0" w:afterAutospacing="0" w:line="360" w:lineRule="exact"/>
              <w:ind w:left="0" w:right="0"/>
              <w:jc w:val="center"/>
              <w:rPr>
                <w:rFonts w:hint="eastAsia" w:ascii="宋体" w:hAnsi="宋体" w:cs="仿宋"/>
                <w:color w:val="auto"/>
                <w:sz w:val="24"/>
                <w:highlight w:val="none"/>
                <w:lang w:val="zh-CN"/>
              </w:rPr>
            </w:pPr>
            <w:r>
              <w:rPr>
                <w:rFonts w:hint="eastAsia" w:ascii="宋体" w:hAnsi="宋体" w:cs="仿宋"/>
                <w:color w:val="auto"/>
                <w:sz w:val="24"/>
                <w:highlight w:val="none"/>
                <w:lang w:val="zh-CN"/>
              </w:rPr>
              <w:t>总价（元）</w:t>
            </w:r>
          </w:p>
        </w:tc>
        <w:tc>
          <w:tcPr>
            <w:tcW w:w="1121" w:type="dxa"/>
            <w:tcBorders>
              <w:top w:val="single" w:color="auto" w:sz="4" w:space="0"/>
              <w:left w:val="single" w:color="auto" w:sz="4" w:space="0"/>
              <w:bottom w:val="single" w:color="auto" w:sz="4" w:space="0"/>
              <w:right w:val="single" w:color="auto" w:sz="4" w:space="0"/>
            </w:tcBorders>
            <w:noWrap w:val="0"/>
            <w:vAlign w:val="center"/>
          </w:tcPr>
          <w:p w14:paraId="6D7E0254">
            <w:pPr>
              <w:keepNext w:val="0"/>
              <w:keepLines w:val="0"/>
              <w:suppressLineNumbers w:val="0"/>
              <w:snapToGrid w:val="0"/>
              <w:spacing w:before="0" w:beforeAutospacing="0" w:after="0" w:afterAutospacing="0" w:line="360" w:lineRule="exact"/>
              <w:ind w:left="0" w:right="0"/>
              <w:jc w:val="center"/>
              <w:rPr>
                <w:rFonts w:hint="eastAsia" w:ascii="宋体" w:hAnsi="宋体" w:cs="仿宋"/>
                <w:color w:val="auto"/>
                <w:sz w:val="24"/>
                <w:highlight w:val="none"/>
                <w:lang w:val="zh-CN"/>
              </w:rPr>
            </w:pPr>
            <w:r>
              <w:rPr>
                <w:rFonts w:hint="eastAsia" w:ascii="宋体" w:hAnsi="宋体" w:cs="仿宋"/>
                <w:color w:val="auto"/>
                <w:sz w:val="24"/>
                <w:highlight w:val="none"/>
                <w:lang w:val="zh-CN"/>
              </w:rPr>
              <w:t>备注</w:t>
            </w:r>
          </w:p>
        </w:tc>
      </w:tr>
      <w:tr w14:paraId="184C9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jc w:val="center"/>
        </w:trPr>
        <w:tc>
          <w:tcPr>
            <w:tcW w:w="790" w:type="dxa"/>
            <w:tcBorders>
              <w:top w:val="single" w:color="auto" w:sz="4" w:space="0"/>
              <w:left w:val="single" w:color="auto" w:sz="4" w:space="0"/>
              <w:bottom w:val="single" w:color="auto" w:sz="4" w:space="0"/>
              <w:right w:val="single" w:color="auto" w:sz="4" w:space="0"/>
            </w:tcBorders>
            <w:noWrap w:val="0"/>
            <w:vAlign w:val="center"/>
          </w:tcPr>
          <w:p w14:paraId="7FA460A1">
            <w:pPr>
              <w:keepNext w:val="0"/>
              <w:keepLines w:val="0"/>
              <w:suppressLineNumbers w:val="0"/>
              <w:snapToGrid w:val="0"/>
              <w:spacing w:before="0" w:beforeAutospacing="0" w:after="0" w:afterAutospacing="0" w:line="360" w:lineRule="exact"/>
              <w:ind w:left="0" w:right="0"/>
              <w:jc w:val="center"/>
              <w:rPr>
                <w:rFonts w:hint="eastAsia" w:ascii="宋体" w:hAnsi="宋体" w:cs="仿宋"/>
                <w:color w:val="auto"/>
                <w:sz w:val="24"/>
                <w:highlight w:val="none"/>
                <w:lang w:val="zh-CN"/>
              </w:rPr>
            </w:pPr>
            <w:r>
              <w:rPr>
                <w:rFonts w:hint="eastAsia" w:ascii="宋体" w:hAnsi="宋体" w:cs="仿宋"/>
                <w:color w:val="auto"/>
                <w:sz w:val="24"/>
                <w:highlight w:val="none"/>
                <w:lang w:val="zh-CN"/>
              </w:rPr>
              <w:t>1</w:t>
            </w:r>
          </w:p>
        </w:tc>
        <w:tc>
          <w:tcPr>
            <w:tcW w:w="1468" w:type="dxa"/>
            <w:tcBorders>
              <w:top w:val="single" w:color="auto" w:sz="4" w:space="0"/>
              <w:left w:val="single" w:color="auto" w:sz="4" w:space="0"/>
              <w:bottom w:val="single" w:color="auto" w:sz="4" w:space="0"/>
              <w:right w:val="single" w:color="auto" w:sz="4" w:space="0"/>
            </w:tcBorders>
            <w:noWrap w:val="0"/>
            <w:vAlign w:val="center"/>
          </w:tcPr>
          <w:p w14:paraId="2FFA3C47">
            <w:pPr>
              <w:keepNext w:val="0"/>
              <w:keepLines w:val="0"/>
              <w:suppressLineNumbers w:val="0"/>
              <w:snapToGrid w:val="0"/>
              <w:spacing w:before="0" w:beforeAutospacing="0" w:after="0" w:afterAutospacing="0" w:line="360" w:lineRule="exact"/>
              <w:ind w:left="0" w:right="0"/>
              <w:jc w:val="center"/>
              <w:rPr>
                <w:rFonts w:hint="eastAsia" w:ascii="宋体" w:hAnsi="宋体" w:cs="仿宋"/>
                <w:color w:val="auto"/>
                <w:sz w:val="24"/>
                <w:highlight w:val="none"/>
                <w:lang w:val="zh-CN"/>
              </w:rPr>
            </w:pPr>
          </w:p>
        </w:tc>
        <w:tc>
          <w:tcPr>
            <w:tcW w:w="1048" w:type="dxa"/>
            <w:tcBorders>
              <w:top w:val="single" w:color="auto" w:sz="4" w:space="0"/>
              <w:left w:val="single" w:color="auto" w:sz="4" w:space="0"/>
              <w:bottom w:val="single" w:color="auto" w:sz="4" w:space="0"/>
              <w:right w:val="single" w:color="auto" w:sz="4" w:space="0"/>
            </w:tcBorders>
            <w:noWrap w:val="0"/>
            <w:vAlign w:val="center"/>
          </w:tcPr>
          <w:p w14:paraId="7693B660">
            <w:pPr>
              <w:keepNext w:val="0"/>
              <w:keepLines w:val="0"/>
              <w:suppressLineNumbers w:val="0"/>
              <w:snapToGrid w:val="0"/>
              <w:spacing w:before="0" w:beforeAutospacing="0" w:after="0" w:afterAutospacing="0" w:line="360" w:lineRule="exact"/>
              <w:ind w:left="0" w:right="0"/>
              <w:jc w:val="center"/>
              <w:rPr>
                <w:rFonts w:hint="eastAsia" w:ascii="宋体" w:hAnsi="宋体" w:cs="仿宋"/>
                <w:color w:val="auto"/>
                <w:sz w:val="24"/>
                <w:highlight w:val="none"/>
                <w:lang w:val="zh-CN"/>
              </w:rPr>
            </w:pPr>
          </w:p>
        </w:tc>
        <w:tc>
          <w:tcPr>
            <w:tcW w:w="932" w:type="dxa"/>
            <w:tcBorders>
              <w:top w:val="single" w:color="auto" w:sz="4" w:space="0"/>
              <w:left w:val="single" w:color="auto" w:sz="4" w:space="0"/>
              <w:bottom w:val="single" w:color="auto" w:sz="4" w:space="0"/>
              <w:right w:val="single" w:color="auto" w:sz="4" w:space="0"/>
            </w:tcBorders>
            <w:noWrap w:val="0"/>
            <w:vAlign w:val="center"/>
          </w:tcPr>
          <w:p w14:paraId="452ED227">
            <w:pPr>
              <w:keepNext w:val="0"/>
              <w:keepLines w:val="0"/>
              <w:suppressLineNumbers w:val="0"/>
              <w:snapToGrid w:val="0"/>
              <w:spacing w:before="0" w:beforeAutospacing="0" w:after="0" w:afterAutospacing="0" w:line="360" w:lineRule="exact"/>
              <w:ind w:left="0" w:right="0"/>
              <w:jc w:val="center"/>
              <w:rPr>
                <w:rFonts w:hint="eastAsia" w:ascii="宋体" w:hAnsi="宋体" w:cs="仿宋"/>
                <w:color w:val="auto"/>
                <w:sz w:val="24"/>
                <w:highlight w:val="none"/>
                <w:lang w:val="zh-CN"/>
              </w:rPr>
            </w:pPr>
          </w:p>
        </w:tc>
        <w:tc>
          <w:tcPr>
            <w:tcW w:w="674" w:type="dxa"/>
            <w:tcBorders>
              <w:top w:val="single" w:color="auto" w:sz="4" w:space="0"/>
              <w:left w:val="single" w:color="auto" w:sz="4" w:space="0"/>
              <w:bottom w:val="single" w:color="auto" w:sz="4" w:space="0"/>
              <w:right w:val="single" w:color="auto" w:sz="4" w:space="0"/>
            </w:tcBorders>
            <w:noWrap w:val="0"/>
            <w:vAlign w:val="center"/>
          </w:tcPr>
          <w:p w14:paraId="0994C1D2">
            <w:pPr>
              <w:keepNext w:val="0"/>
              <w:keepLines w:val="0"/>
              <w:suppressLineNumbers w:val="0"/>
              <w:snapToGrid w:val="0"/>
              <w:spacing w:before="0" w:beforeAutospacing="0" w:after="0" w:afterAutospacing="0" w:line="360" w:lineRule="exact"/>
              <w:ind w:left="0" w:right="0"/>
              <w:jc w:val="center"/>
              <w:rPr>
                <w:rFonts w:hint="eastAsia" w:ascii="宋体" w:hAnsi="宋体" w:cs="仿宋"/>
                <w:color w:val="auto"/>
                <w:sz w:val="24"/>
                <w:highlight w:val="none"/>
                <w:lang w:val="zh-CN"/>
              </w:rPr>
            </w:pPr>
          </w:p>
        </w:tc>
        <w:tc>
          <w:tcPr>
            <w:tcW w:w="715" w:type="dxa"/>
            <w:tcBorders>
              <w:top w:val="single" w:color="auto" w:sz="4" w:space="0"/>
              <w:left w:val="single" w:color="auto" w:sz="4" w:space="0"/>
              <w:bottom w:val="single" w:color="auto" w:sz="4" w:space="0"/>
              <w:right w:val="single" w:color="auto" w:sz="4" w:space="0"/>
            </w:tcBorders>
            <w:noWrap w:val="0"/>
            <w:vAlign w:val="center"/>
          </w:tcPr>
          <w:p w14:paraId="15FC8971">
            <w:pPr>
              <w:keepNext w:val="0"/>
              <w:keepLines w:val="0"/>
              <w:suppressLineNumbers w:val="0"/>
              <w:snapToGrid w:val="0"/>
              <w:spacing w:before="0" w:beforeAutospacing="0" w:after="0" w:afterAutospacing="0" w:line="360" w:lineRule="exact"/>
              <w:ind w:left="0" w:right="0"/>
              <w:jc w:val="center"/>
              <w:rPr>
                <w:rFonts w:hint="eastAsia" w:ascii="宋体" w:hAnsi="宋体" w:cs="仿宋"/>
                <w:color w:val="auto"/>
                <w:sz w:val="24"/>
                <w:highlight w:val="none"/>
                <w:lang w:val="zh-CN"/>
              </w:rPr>
            </w:pPr>
          </w:p>
        </w:tc>
        <w:tc>
          <w:tcPr>
            <w:tcW w:w="1174" w:type="dxa"/>
            <w:tcBorders>
              <w:top w:val="single" w:color="auto" w:sz="4" w:space="0"/>
              <w:left w:val="single" w:color="auto" w:sz="4" w:space="0"/>
              <w:bottom w:val="single" w:color="auto" w:sz="4" w:space="0"/>
              <w:right w:val="single" w:color="auto" w:sz="4" w:space="0"/>
            </w:tcBorders>
            <w:noWrap w:val="0"/>
            <w:vAlign w:val="center"/>
          </w:tcPr>
          <w:p w14:paraId="5FA7A87A">
            <w:pPr>
              <w:keepNext w:val="0"/>
              <w:keepLines w:val="0"/>
              <w:suppressLineNumbers w:val="0"/>
              <w:snapToGrid w:val="0"/>
              <w:spacing w:before="0" w:beforeAutospacing="0" w:after="0" w:afterAutospacing="0" w:line="360" w:lineRule="exact"/>
              <w:ind w:left="0" w:right="0"/>
              <w:jc w:val="center"/>
              <w:rPr>
                <w:rFonts w:hint="eastAsia" w:ascii="宋体" w:hAnsi="宋体" w:cs="仿宋"/>
                <w:color w:val="auto"/>
                <w:sz w:val="24"/>
                <w:highlight w:val="none"/>
                <w:lang w:val="zh-CN"/>
              </w:rPr>
            </w:pPr>
          </w:p>
        </w:tc>
        <w:tc>
          <w:tcPr>
            <w:tcW w:w="1094" w:type="dxa"/>
            <w:tcBorders>
              <w:top w:val="single" w:color="auto" w:sz="4" w:space="0"/>
              <w:left w:val="single" w:color="auto" w:sz="4" w:space="0"/>
              <w:bottom w:val="single" w:color="auto" w:sz="4" w:space="0"/>
              <w:right w:val="single" w:color="auto" w:sz="4" w:space="0"/>
            </w:tcBorders>
            <w:noWrap w:val="0"/>
            <w:vAlign w:val="center"/>
          </w:tcPr>
          <w:p w14:paraId="5F3417A8">
            <w:pPr>
              <w:keepNext w:val="0"/>
              <w:keepLines w:val="0"/>
              <w:suppressLineNumbers w:val="0"/>
              <w:snapToGrid w:val="0"/>
              <w:spacing w:before="0" w:beforeAutospacing="0" w:after="0" w:afterAutospacing="0" w:line="360" w:lineRule="exact"/>
              <w:ind w:left="0" w:right="0"/>
              <w:jc w:val="center"/>
              <w:rPr>
                <w:rFonts w:hint="eastAsia" w:ascii="宋体" w:hAnsi="宋体" w:cs="仿宋"/>
                <w:color w:val="auto"/>
                <w:sz w:val="24"/>
                <w:highlight w:val="none"/>
                <w:lang w:val="zh-CN"/>
              </w:rPr>
            </w:pPr>
          </w:p>
        </w:tc>
        <w:tc>
          <w:tcPr>
            <w:tcW w:w="1121" w:type="dxa"/>
            <w:tcBorders>
              <w:top w:val="single" w:color="auto" w:sz="4" w:space="0"/>
              <w:left w:val="single" w:color="auto" w:sz="4" w:space="0"/>
              <w:bottom w:val="single" w:color="auto" w:sz="4" w:space="0"/>
              <w:right w:val="single" w:color="auto" w:sz="4" w:space="0"/>
            </w:tcBorders>
            <w:noWrap w:val="0"/>
            <w:vAlign w:val="center"/>
          </w:tcPr>
          <w:p w14:paraId="104D38D2">
            <w:pPr>
              <w:keepNext w:val="0"/>
              <w:keepLines w:val="0"/>
              <w:suppressLineNumbers w:val="0"/>
              <w:snapToGrid w:val="0"/>
              <w:spacing w:before="0" w:beforeAutospacing="0" w:after="0" w:afterAutospacing="0" w:line="360" w:lineRule="exact"/>
              <w:ind w:left="0" w:right="0"/>
              <w:rPr>
                <w:rFonts w:hint="eastAsia" w:ascii="宋体" w:hAnsi="宋体" w:cs="仿宋"/>
                <w:color w:val="auto"/>
                <w:sz w:val="24"/>
                <w:highlight w:val="none"/>
                <w:lang w:val="zh-CN"/>
              </w:rPr>
            </w:pPr>
          </w:p>
        </w:tc>
      </w:tr>
      <w:tr w14:paraId="0C769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3" w:hRule="atLeast"/>
          <w:jc w:val="center"/>
        </w:trPr>
        <w:tc>
          <w:tcPr>
            <w:tcW w:w="4912" w:type="dxa"/>
            <w:gridSpan w:val="5"/>
            <w:noWrap w:val="0"/>
            <w:vAlign w:val="center"/>
          </w:tcPr>
          <w:p w14:paraId="1BCB2982">
            <w:pPr>
              <w:keepNext w:val="0"/>
              <w:keepLines w:val="0"/>
              <w:suppressLineNumbers w:val="0"/>
              <w:snapToGrid w:val="0"/>
              <w:spacing w:before="0" w:beforeAutospacing="0" w:after="0" w:afterAutospacing="0" w:line="360" w:lineRule="exact"/>
              <w:ind w:left="0" w:right="0"/>
              <w:jc w:val="center"/>
              <w:rPr>
                <w:rFonts w:hint="eastAsia" w:ascii="宋体" w:hAnsi="宋体" w:cs="仿宋"/>
                <w:color w:val="auto"/>
                <w:sz w:val="24"/>
                <w:highlight w:val="none"/>
                <w:lang w:val="zh-CN"/>
              </w:rPr>
            </w:pPr>
            <w:r>
              <w:rPr>
                <w:rFonts w:hint="eastAsia" w:ascii="宋体" w:hAnsi="宋体" w:cs="仿宋"/>
                <w:color w:val="auto"/>
                <w:sz w:val="24"/>
                <w:highlight w:val="none"/>
                <w:lang w:val="zh-CN"/>
              </w:rPr>
              <w:t>合计金额</w:t>
            </w:r>
          </w:p>
        </w:tc>
        <w:tc>
          <w:tcPr>
            <w:tcW w:w="4104" w:type="dxa"/>
            <w:gridSpan w:val="4"/>
            <w:noWrap w:val="0"/>
            <w:vAlign w:val="center"/>
          </w:tcPr>
          <w:p w14:paraId="171D9A0C">
            <w:pPr>
              <w:keepNext w:val="0"/>
              <w:keepLines w:val="0"/>
              <w:suppressLineNumbers w:val="0"/>
              <w:snapToGrid w:val="0"/>
              <w:spacing w:before="0" w:beforeAutospacing="0" w:after="0" w:afterAutospacing="0" w:line="360" w:lineRule="exact"/>
              <w:ind w:left="0" w:right="0"/>
              <w:rPr>
                <w:rFonts w:hint="eastAsia" w:ascii="宋体" w:hAnsi="宋体" w:cs="仿宋"/>
                <w:color w:val="auto"/>
                <w:sz w:val="24"/>
                <w:highlight w:val="none"/>
                <w:lang w:val="zh-CN"/>
              </w:rPr>
            </w:pPr>
            <w:r>
              <w:rPr>
                <w:rFonts w:hint="eastAsia" w:ascii="宋体" w:hAnsi="宋体" w:cs="仿宋"/>
                <w:color w:val="auto"/>
                <w:sz w:val="24"/>
                <w:highlight w:val="none"/>
                <w:lang w:val="zh-CN"/>
              </w:rPr>
              <w:t>小写：</w:t>
            </w:r>
          </w:p>
          <w:p w14:paraId="30350F7C">
            <w:pPr>
              <w:keepNext w:val="0"/>
              <w:keepLines w:val="0"/>
              <w:suppressLineNumbers w:val="0"/>
              <w:snapToGrid w:val="0"/>
              <w:spacing w:before="0" w:beforeAutospacing="0" w:after="0" w:afterAutospacing="0" w:line="360" w:lineRule="exact"/>
              <w:ind w:left="0" w:right="0"/>
              <w:rPr>
                <w:rFonts w:hint="eastAsia" w:ascii="宋体" w:hAnsi="宋体" w:cs="仿宋"/>
                <w:color w:val="auto"/>
                <w:sz w:val="24"/>
                <w:highlight w:val="none"/>
                <w:lang w:val="zh-CN"/>
              </w:rPr>
            </w:pPr>
            <w:r>
              <w:rPr>
                <w:rFonts w:hint="eastAsia" w:ascii="宋体" w:hAnsi="宋体" w:cs="仿宋"/>
                <w:color w:val="auto"/>
                <w:sz w:val="24"/>
                <w:highlight w:val="none"/>
                <w:lang w:val="zh-CN"/>
              </w:rPr>
              <w:t>大写：元整</w:t>
            </w:r>
          </w:p>
        </w:tc>
      </w:tr>
    </w:tbl>
    <w:p w14:paraId="4A5C991B">
      <w:pPr>
        <w:numPr>
          <w:ilvl w:val="0"/>
          <w:numId w:val="1"/>
        </w:numPr>
        <w:snapToGrid w:val="0"/>
        <w:spacing w:line="360" w:lineRule="exact"/>
        <w:rPr>
          <w:rFonts w:hint="eastAsia" w:ascii="宋体" w:hAnsi="宋体" w:cs="仿宋"/>
          <w:b/>
          <w:bCs/>
          <w:color w:val="auto"/>
          <w:sz w:val="24"/>
          <w:highlight w:val="none"/>
        </w:rPr>
      </w:pPr>
      <w:r>
        <w:rPr>
          <w:rFonts w:hint="eastAsia" w:ascii="宋体" w:hAnsi="宋体" w:cs="仿宋"/>
          <w:b/>
          <w:bCs/>
          <w:color w:val="auto"/>
          <w:sz w:val="24"/>
          <w:highlight w:val="none"/>
        </w:rPr>
        <w:t>技术参数、配置清单及相关资料:</w:t>
      </w:r>
    </w:p>
    <w:p w14:paraId="5FA35B56">
      <w:pPr>
        <w:numPr>
          <w:ilvl w:val="0"/>
          <w:numId w:val="1"/>
        </w:numPr>
        <w:snapToGrid w:val="0"/>
        <w:spacing w:line="360" w:lineRule="exact"/>
        <w:rPr>
          <w:rFonts w:hint="eastAsia" w:ascii="宋体" w:hAnsi="宋体" w:cs="仿宋"/>
          <w:b/>
          <w:bCs/>
          <w:color w:val="auto"/>
          <w:sz w:val="24"/>
          <w:highlight w:val="none"/>
          <w:lang w:val="zh-CN"/>
        </w:rPr>
      </w:pPr>
      <w:r>
        <w:rPr>
          <w:rFonts w:hint="eastAsia" w:ascii="宋体" w:hAnsi="宋体" w:cs="仿宋"/>
          <w:b/>
          <w:bCs/>
          <w:color w:val="auto"/>
          <w:sz w:val="24"/>
          <w:highlight w:val="none"/>
          <w:lang w:val="zh-CN"/>
        </w:rPr>
        <w:t>合同金额</w:t>
      </w:r>
    </w:p>
    <w:p w14:paraId="6ED3E4A8">
      <w:pPr>
        <w:snapToGrid w:val="0"/>
        <w:spacing w:line="360" w:lineRule="exact"/>
        <w:ind w:firstLine="480" w:firstLineChars="200"/>
        <w:rPr>
          <w:rFonts w:hint="eastAsia" w:ascii="宋体" w:hAnsi="宋体" w:cs="仿宋"/>
          <w:color w:val="auto"/>
          <w:sz w:val="24"/>
          <w:highlight w:val="none"/>
          <w:lang w:val="zh-CN"/>
        </w:rPr>
      </w:pPr>
      <w:r>
        <w:rPr>
          <w:rFonts w:hint="eastAsia" w:ascii="宋体" w:hAnsi="宋体" w:cs="仿宋"/>
          <w:color w:val="auto"/>
          <w:sz w:val="24"/>
          <w:highlight w:val="none"/>
          <w:lang w:val="zh-CN"/>
        </w:rPr>
        <w:t>本合同总价为人民币（</w:t>
      </w:r>
      <w:r>
        <w:rPr>
          <w:rFonts w:hint="eastAsia" w:ascii="宋体" w:hAnsi="宋体" w:cs="仿宋"/>
          <w:color w:val="auto"/>
          <w:sz w:val="24"/>
          <w:highlight w:val="none"/>
        </w:rPr>
        <w:t>大写）</w:t>
      </w:r>
      <w:r>
        <w:rPr>
          <w:rFonts w:hint="eastAsia" w:ascii="宋体" w:hAnsi="宋体" w:cs="仿宋"/>
          <w:color w:val="auto"/>
          <w:sz w:val="24"/>
          <w:highlight w:val="none"/>
          <w:lang w:val="zh-CN"/>
        </w:rPr>
        <w:t>元（¥</w:t>
      </w:r>
      <w:r>
        <w:rPr>
          <w:rFonts w:hint="eastAsia" w:ascii="宋体" w:hAnsi="宋体" w:cs="仿宋"/>
          <w:color w:val="auto"/>
          <w:sz w:val="24"/>
          <w:highlight w:val="none"/>
        </w:rPr>
        <w:t xml:space="preserve">     </w:t>
      </w:r>
      <w:r>
        <w:rPr>
          <w:rFonts w:hint="eastAsia" w:ascii="宋体" w:hAnsi="宋体" w:cs="仿宋"/>
          <w:color w:val="auto"/>
          <w:sz w:val="24"/>
          <w:highlight w:val="none"/>
          <w:lang w:val="zh-CN"/>
        </w:rPr>
        <w:t>）。本合同总价包括</w:t>
      </w:r>
      <w:r>
        <w:rPr>
          <w:rFonts w:hint="eastAsia" w:ascii="宋体" w:hAnsi="宋体" w:cs="仿宋"/>
          <w:color w:val="auto"/>
          <w:sz w:val="24"/>
          <w:highlight w:val="none"/>
        </w:rPr>
        <w:t>乙方提供</w:t>
      </w:r>
      <w:r>
        <w:rPr>
          <w:rFonts w:hint="eastAsia" w:ascii="宋体" w:hAnsi="宋体" w:cs="仿宋"/>
          <w:color w:val="auto"/>
          <w:sz w:val="24"/>
          <w:highlight w:val="none"/>
          <w:lang w:val="zh-CN"/>
        </w:rPr>
        <w:t>项目全部货物、服务的</w:t>
      </w:r>
      <w:r>
        <w:rPr>
          <w:rFonts w:hint="eastAsia" w:ascii="宋体" w:hAnsi="宋体" w:cs="仿宋"/>
          <w:color w:val="auto"/>
          <w:sz w:val="24"/>
          <w:highlight w:val="none"/>
        </w:rPr>
        <w:t>一切费用</w:t>
      </w:r>
      <w:r>
        <w:rPr>
          <w:rFonts w:hint="eastAsia" w:ascii="宋体" w:hAnsi="宋体" w:cs="仿宋"/>
          <w:color w:val="auto"/>
          <w:sz w:val="24"/>
          <w:highlight w:val="none"/>
          <w:lang w:val="zh-CN"/>
        </w:rPr>
        <w:t>（含货款、标准附件、备品备件、专用工具、包装、运输、装卸、保险、税金、货到就位以及安装、调试、培训、保修、送检产品和相关抽样送检费等一切费用）。乙方负责提供本合同涉及的产品到甲方指定的实施地点。</w:t>
      </w:r>
    </w:p>
    <w:p w14:paraId="0A38341C">
      <w:pPr>
        <w:adjustRightInd w:val="0"/>
        <w:spacing w:line="360" w:lineRule="exact"/>
        <w:rPr>
          <w:rFonts w:hint="eastAsia" w:ascii="宋体" w:hAnsi="宋体" w:cs="仿宋"/>
          <w:b/>
          <w:bCs/>
          <w:color w:val="auto"/>
          <w:sz w:val="24"/>
          <w:highlight w:val="none"/>
          <w:lang w:val="zh-CN"/>
        </w:rPr>
      </w:pPr>
      <w:r>
        <w:rPr>
          <w:rFonts w:hint="eastAsia" w:ascii="宋体" w:hAnsi="宋体" w:cs="仿宋"/>
          <w:b/>
          <w:bCs/>
          <w:color w:val="auto"/>
          <w:sz w:val="24"/>
          <w:highlight w:val="none"/>
        </w:rPr>
        <w:t>四、</w:t>
      </w:r>
      <w:r>
        <w:rPr>
          <w:rFonts w:hint="eastAsia" w:ascii="宋体" w:hAnsi="宋体" w:cs="仿宋"/>
          <w:b/>
          <w:bCs/>
          <w:color w:val="auto"/>
          <w:sz w:val="24"/>
          <w:highlight w:val="none"/>
          <w:lang w:val="zh-CN"/>
        </w:rPr>
        <w:t>付款方式和履约保证金</w:t>
      </w:r>
    </w:p>
    <w:p w14:paraId="60E0E23D">
      <w:pPr>
        <w:adjustRightInd w:val="0"/>
        <w:spacing w:line="360" w:lineRule="exact"/>
        <w:ind w:firstLine="480" w:firstLineChars="200"/>
        <w:rPr>
          <w:rFonts w:hint="eastAsia" w:ascii="宋体" w:hAnsi="宋体" w:cs="仿宋"/>
          <w:color w:val="auto"/>
          <w:sz w:val="24"/>
          <w:highlight w:val="none"/>
        </w:rPr>
      </w:pPr>
      <w:r>
        <w:rPr>
          <w:rFonts w:hint="eastAsia" w:ascii="宋体" w:hAnsi="宋体" w:cs="仿宋"/>
          <w:color w:val="auto"/>
          <w:sz w:val="24"/>
          <w:highlight w:val="none"/>
        </w:rPr>
        <w:t xml:space="preserve">1.乙方在收到签订合同邀约后7个工作日内向甲方提交中标总额 </w:t>
      </w:r>
      <w:r>
        <w:rPr>
          <w:rFonts w:hint="eastAsia" w:ascii="宋体" w:hAnsi="宋体" w:cs="仿宋"/>
          <w:color w:val="auto"/>
          <w:sz w:val="24"/>
          <w:highlight w:val="none"/>
          <w:lang w:val="en-US" w:eastAsia="zh-CN"/>
        </w:rPr>
        <w:t xml:space="preserve">1 </w:t>
      </w:r>
      <w:r>
        <w:rPr>
          <w:rFonts w:hint="eastAsia" w:ascii="宋体" w:hAnsi="宋体" w:cs="仿宋"/>
          <w:color w:val="auto"/>
          <w:sz w:val="24"/>
          <w:highlight w:val="none"/>
        </w:rPr>
        <w:t>%（即¥    ）的履约保证金；履约保证金以支票、汇票、本票、银行保函、转账等非现金形式提交。</w:t>
      </w:r>
    </w:p>
    <w:p w14:paraId="625E4629">
      <w:pPr>
        <w:adjustRightInd w:val="0"/>
        <w:spacing w:line="360" w:lineRule="exact"/>
        <w:ind w:firstLine="480" w:firstLineChars="200"/>
        <w:rPr>
          <w:rFonts w:hint="eastAsia" w:ascii="宋体" w:hAnsi="宋体" w:cs="仿宋"/>
          <w:color w:val="auto"/>
          <w:sz w:val="24"/>
          <w:highlight w:val="none"/>
        </w:rPr>
      </w:pPr>
      <w:r>
        <w:rPr>
          <w:rFonts w:hint="eastAsia" w:ascii="宋体" w:hAnsi="宋体" w:cs="仿宋"/>
          <w:color w:val="auto"/>
          <w:sz w:val="24"/>
          <w:highlight w:val="none"/>
        </w:rPr>
        <w:t>2.全部货物交货、经甲方验收合格并经甲方委托的第三方</w:t>
      </w:r>
      <w:r>
        <w:rPr>
          <w:rFonts w:hint="eastAsia" w:ascii="宋体" w:hAnsi="宋体" w:cs="仿宋"/>
          <w:color w:val="auto"/>
          <w:sz w:val="24"/>
          <w:highlight w:val="none"/>
          <w:lang w:eastAsia="zh-CN"/>
        </w:rPr>
        <w:t>审计机构</w:t>
      </w:r>
      <w:r>
        <w:rPr>
          <w:rFonts w:hint="eastAsia" w:ascii="宋体" w:hAnsi="宋体" w:cs="仿宋"/>
          <w:color w:val="auto"/>
          <w:sz w:val="24"/>
          <w:highlight w:val="none"/>
        </w:rPr>
        <w:t>审计完成,凭《装备验收单》（附件1）和审计意见一次性支付合同金额。甲方凭乙方提供的等额有效发票进行付款。</w:t>
      </w:r>
    </w:p>
    <w:p w14:paraId="3DE1AD59">
      <w:pPr>
        <w:adjustRightInd w:val="0"/>
        <w:spacing w:line="360" w:lineRule="exact"/>
        <w:ind w:firstLine="480" w:firstLineChars="200"/>
        <w:rPr>
          <w:rFonts w:hint="eastAsia" w:ascii="宋体" w:hAnsi="宋体" w:cs="仿宋"/>
          <w:color w:val="auto"/>
          <w:sz w:val="24"/>
          <w:highlight w:val="none"/>
        </w:rPr>
      </w:pPr>
      <w:r>
        <w:rPr>
          <w:rFonts w:hint="eastAsia" w:ascii="宋体" w:hAnsi="宋体" w:cs="仿宋"/>
          <w:color w:val="auto"/>
          <w:sz w:val="24"/>
          <w:highlight w:val="none"/>
          <w:lang w:val="en-US" w:eastAsia="zh-CN"/>
        </w:rPr>
        <w:t>3</w:t>
      </w:r>
      <w:r>
        <w:rPr>
          <w:rFonts w:hint="eastAsia" w:ascii="宋体" w:hAnsi="宋体" w:cs="仿宋"/>
          <w:color w:val="auto"/>
          <w:sz w:val="24"/>
          <w:highlight w:val="none"/>
        </w:rPr>
        <w:t>.质保期满且无发现有质量问题和维护问题后凭《无质量疑义证明文件》，30天内甲方全额无息退还履约保证金。</w:t>
      </w:r>
    </w:p>
    <w:p w14:paraId="1885EA9C">
      <w:pPr>
        <w:adjustRightInd w:val="0"/>
        <w:spacing w:line="360" w:lineRule="exact"/>
        <w:rPr>
          <w:rFonts w:hint="eastAsia" w:ascii="宋体" w:hAnsi="宋体" w:cs="仿宋"/>
          <w:b/>
          <w:bCs/>
          <w:color w:val="auto"/>
          <w:sz w:val="24"/>
          <w:highlight w:val="none"/>
        </w:rPr>
      </w:pPr>
      <w:r>
        <w:rPr>
          <w:rFonts w:hint="eastAsia" w:ascii="宋体" w:hAnsi="宋体" w:cs="仿宋"/>
          <w:b/>
          <w:bCs/>
          <w:color w:val="auto"/>
          <w:sz w:val="24"/>
          <w:highlight w:val="none"/>
        </w:rPr>
        <w:t>五、</w:t>
      </w:r>
      <w:r>
        <w:rPr>
          <w:rFonts w:hint="eastAsia" w:ascii="宋体" w:hAnsi="宋体" w:cs="仿宋"/>
          <w:b/>
          <w:color w:val="auto"/>
          <w:sz w:val="24"/>
          <w:highlight w:val="none"/>
        </w:rPr>
        <w:t>质量保证及售后服务要求</w:t>
      </w:r>
    </w:p>
    <w:p w14:paraId="06198A9A">
      <w:pPr>
        <w:adjustRightInd w:val="0"/>
        <w:spacing w:line="360" w:lineRule="exact"/>
        <w:ind w:firstLine="480" w:firstLineChars="200"/>
        <w:rPr>
          <w:rFonts w:hint="eastAsia" w:ascii="宋体" w:hAnsi="宋体" w:cs="仿宋"/>
          <w:bCs/>
          <w:color w:val="auto"/>
          <w:sz w:val="24"/>
          <w:highlight w:val="none"/>
        </w:rPr>
      </w:pPr>
      <w:r>
        <w:rPr>
          <w:rFonts w:hint="eastAsia" w:ascii="宋体" w:hAnsi="宋体" w:cs="仿宋"/>
          <w:bCs/>
          <w:color w:val="auto"/>
          <w:sz w:val="24"/>
          <w:highlight w:val="none"/>
        </w:rPr>
        <w:t>1.质量要求：所供产品是符合国家技术规范和质量标准的合格产品，且未曾使用，制造标准、安装标准及技术规范要求必须符合我国相关标准和使用方认可的有关国际标准，并符合甲方要求。</w:t>
      </w:r>
    </w:p>
    <w:p w14:paraId="0C768CEC">
      <w:pPr>
        <w:adjustRightInd w:val="0"/>
        <w:spacing w:line="360" w:lineRule="exact"/>
        <w:ind w:firstLine="480" w:firstLineChars="200"/>
        <w:rPr>
          <w:rFonts w:hint="eastAsia" w:ascii="宋体" w:hAnsi="宋体" w:cs="仿宋"/>
          <w:bCs/>
          <w:color w:val="auto"/>
          <w:sz w:val="24"/>
          <w:highlight w:val="none"/>
        </w:rPr>
      </w:pPr>
      <w:r>
        <w:rPr>
          <w:rFonts w:hint="eastAsia" w:ascii="宋体" w:hAnsi="宋体" w:cs="仿宋"/>
          <w:bCs/>
          <w:color w:val="auto"/>
          <w:sz w:val="24"/>
          <w:highlight w:val="none"/>
        </w:rPr>
        <w:t>2.质保期：质保期（）年，时间自货物检测完毕及甲方验收合格之日起</w:t>
      </w:r>
      <w:r>
        <w:rPr>
          <w:rFonts w:hint="eastAsia" w:ascii="宋体" w:hAnsi="宋体" w:cs="仿宋"/>
          <w:color w:val="auto"/>
          <w:spacing w:val="-6"/>
          <w:sz w:val="24"/>
          <w:highlight w:val="none"/>
        </w:rPr>
        <w:t>（若产品技术参数中的质保期大于该质保期要求的，以参数中明确的为准）</w:t>
      </w:r>
      <w:r>
        <w:rPr>
          <w:rFonts w:hint="eastAsia" w:ascii="宋体" w:hAnsi="宋体" w:cs="仿宋"/>
          <w:bCs/>
          <w:color w:val="auto"/>
          <w:sz w:val="24"/>
          <w:highlight w:val="none"/>
        </w:rPr>
        <w:t>。（按投标文件实际响应年限调整）</w:t>
      </w:r>
    </w:p>
    <w:p w14:paraId="0E11D7DD">
      <w:pPr>
        <w:adjustRightInd w:val="0"/>
        <w:spacing w:line="360" w:lineRule="exact"/>
        <w:ind w:firstLine="480" w:firstLineChars="200"/>
        <w:rPr>
          <w:rFonts w:hint="eastAsia" w:ascii="宋体" w:hAnsi="宋体" w:cs="仿宋"/>
          <w:bCs/>
          <w:color w:val="auto"/>
          <w:sz w:val="24"/>
          <w:highlight w:val="none"/>
        </w:rPr>
      </w:pPr>
      <w:r>
        <w:rPr>
          <w:rFonts w:hint="eastAsia" w:ascii="宋体" w:hAnsi="宋体" w:cs="仿宋"/>
          <w:bCs/>
          <w:color w:val="auto"/>
          <w:sz w:val="24"/>
          <w:highlight w:val="none"/>
        </w:rPr>
        <w:t>在质保期内如发现质量问题，实行包修、包换、包退，直至产品符合质量要求。乙方应保证货物为全新、未使用过的原装正品，保证所提供的货物的外观和内在质量都无任何问题。如质量出现问题，乙方负责“三包”，费用由乙方负责。</w:t>
      </w:r>
    </w:p>
    <w:p w14:paraId="2DD09C8D">
      <w:pPr>
        <w:adjustRightInd w:val="0"/>
        <w:spacing w:line="360" w:lineRule="exact"/>
        <w:ind w:firstLine="480" w:firstLineChars="200"/>
        <w:rPr>
          <w:rFonts w:hint="eastAsia" w:ascii="宋体" w:hAnsi="宋体" w:cs="仿宋"/>
          <w:bCs/>
          <w:color w:val="auto"/>
          <w:sz w:val="24"/>
          <w:highlight w:val="none"/>
        </w:rPr>
      </w:pPr>
      <w:r>
        <w:rPr>
          <w:rFonts w:hint="eastAsia" w:ascii="宋体" w:hAnsi="宋体" w:cs="仿宋"/>
          <w:bCs/>
          <w:color w:val="auto"/>
          <w:sz w:val="24"/>
          <w:highlight w:val="none"/>
        </w:rPr>
        <w:t>乙方在产品保质期内，按照使用方需要，每半年一次定期上门对设备开展检测、易损件检查等全面维护保养，保障设备正常运行。</w:t>
      </w:r>
    </w:p>
    <w:p w14:paraId="1D0FBF56">
      <w:pPr>
        <w:adjustRightInd w:val="0"/>
        <w:spacing w:line="360" w:lineRule="exact"/>
        <w:ind w:firstLine="480" w:firstLineChars="200"/>
        <w:rPr>
          <w:rFonts w:hint="eastAsia" w:ascii="宋体" w:hAnsi="宋体" w:cs="仿宋"/>
          <w:bCs/>
          <w:color w:val="auto"/>
          <w:sz w:val="24"/>
          <w:highlight w:val="none"/>
        </w:rPr>
      </w:pPr>
      <w:r>
        <w:rPr>
          <w:rFonts w:hint="eastAsia" w:ascii="宋体" w:hAnsi="宋体" w:cs="仿宋"/>
          <w:bCs/>
          <w:color w:val="auto"/>
          <w:sz w:val="24"/>
          <w:highlight w:val="none"/>
        </w:rPr>
        <w:t>3.包装要求：所有产品货物外包装按相关规定执行，不得有破损和霉烂。运输、安装过程中发生的货物损毁、人身伤害的，一切法律责任由乙方承担。</w:t>
      </w:r>
    </w:p>
    <w:p w14:paraId="13171325">
      <w:pPr>
        <w:adjustRightInd w:val="0"/>
        <w:spacing w:line="360" w:lineRule="exact"/>
        <w:ind w:firstLine="480" w:firstLineChars="200"/>
        <w:rPr>
          <w:rFonts w:hint="eastAsia" w:ascii="宋体" w:hAnsi="宋体" w:cs="仿宋"/>
          <w:bCs/>
          <w:color w:val="auto"/>
          <w:sz w:val="24"/>
          <w:highlight w:val="none"/>
        </w:rPr>
      </w:pPr>
      <w:r>
        <w:rPr>
          <w:rFonts w:hint="eastAsia" w:ascii="宋体" w:hAnsi="宋体" w:cs="仿宋"/>
          <w:bCs/>
          <w:color w:val="auto"/>
          <w:sz w:val="24"/>
          <w:highlight w:val="none"/>
        </w:rPr>
        <w:t>4.费用：乙方负责产品的包装、运输、装卸、安装、调试、验收等工作，产品正式交付甲方使用前进行安装、调试和质保期内设备正常运行所需一切必要耗材及其费用均由乙方负责。</w:t>
      </w:r>
    </w:p>
    <w:p w14:paraId="7430C91E">
      <w:pPr>
        <w:adjustRightInd w:val="0"/>
        <w:spacing w:line="360" w:lineRule="exact"/>
        <w:ind w:firstLine="480" w:firstLineChars="200"/>
        <w:rPr>
          <w:rFonts w:hint="eastAsia" w:ascii="宋体" w:hAnsi="宋体" w:cs="仿宋"/>
          <w:bCs/>
          <w:color w:val="auto"/>
          <w:sz w:val="24"/>
          <w:highlight w:val="none"/>
        </w:rPr>
      </w:pPr>
      <w:r>
        <w:rPr>
          <w:rFonts w:hint="eastAsia" w:ascii="宋体" w:hAnsi="宋体" w:cs="仿宋"/>
          <w:bCs/>
          <w:color w:val="auto"/>
          <w:sz w:val="24"/>
          <w:highlight w:val="none"/>
        </w:rPr>
        <w:t>5.保修要求：产品从甲方验收合格之日起，保修按厂家规定标准执行。</w:t>
      </w:r>
    </w:p>
    <w:p w14:paraId="2484427E">
      <w:pPr>
        <w:adjustRightInd w:val="0"/>
        <w:spacing w:line="360" w:lineRule="exact"/>
        <w:ind w:firstLine="480" w:firstLineChars="200"/>
        <w:rPr>
          <w:rFonts w:hint="eastAsia" w:ascii="宋体" w:hAnsi="宋体" w:cs="仿宋"/>
          <w:bCs/>
          <w:color w:val="auto"/>
          <w:sz w:val="24"/>
          <w:highlight w:val="none"/>
        </w:rPr>
      </w:pPr>
      <w:r>
        <w:rPr>
          <w:rFonts w:hint="eastAsia" w:ascii="宋体" w:hAnsi="宋体" w:cs="仿宋"/>
          <w:bCs/>
          <w:color w:val="auto"/>
          <w:sz w:val="24"/>
          <w:highlight w:val="none"/>
        </w:rPr>
        <w:t>6.维修响应：乙方保证所供产品在质保期内因设备本身缺陷造成各种故障应由乙方免费提供技术服务和维修，若出现产品质量问题应能够在1小时内响应，2小时内提出解决方案，6小时内派维修人员到达现场维修，</w:t>
      </w:r>
      <w:r>
        <w:rPr>
          <w:rFonts w:hint="eastAsia" w:ascii="宋体" w:hAnsi="宋体" w:cs="仿宋"/>
          <w:color w:val="auto"/>
          <w:spacing w:val="-6"/>
          <w:sz w:val="24"/>
          <w:highlight w:val="none"/>
        </w:rPr>
        <w:t>如需更换配件的，应在48小时内完成更换，</w:t>
      </w:r>
      <w:r>
        <w:rPr>
          <w:rFonts w:hint="eastAsia" w:ascii="宋体" w:hAnsi="宋体" w:cs="仿宋"/>
          <w:bCs/>
          <w:color w:val="auto"/>
          <w:sz w:val="24"/>
          <w:highlight w:val="none"/>
        </w:rPr>
        <w:t>对于维修期间超过10天的产品应提供备用产品供甲方使用。若乙方未能按时响应并完成维修的，甲方有权自行委托第三方维修或更换，甲方由此产生的费用由乙方全额承担，甲方并有权直接在未付乙方的款项中予以扣除。（投标文件售后服务承诺等优于此条款的，按投标文件相关承诺执行)。</w:t>
      </w:r>
      <w:r>
        <w:rPr>
          <w:rFonts w:hint="eastAsia" w:ascii="宋体" w:hAnsi="宋体" w:cs="仿宋"/>
          <w:color w:val="auto"/>
          <w:spacing w:val="-6"/>
          <w:sz w:val="24"/>
          <w:highlight w:val="none"/>
        </w:rPr>
        <w:t>质保期满后，在接到甲方需求后立即响应，对电话里不能解决的问题应在24 小时内到达现场；一般问题应在4小时内、重大问题应在24小时内解决或提出明确解决方案；如需更换配件的，应在48小时内完成更换。</w:t>
      </w:r>
    </w:p>
    <w:p w14:paraId="68FB5C27">
      <w:pPr>
        <w:spacing w:line="360" w:lineRule="exact"/>
        <w:ind w:firstLine="456" w:firstLineChars="200"/>
        <w:rPr>
          <w:rFonts w:hint="eastAsia" w:ascii="宋体" w:hAnsi="宋体" w:cs="仿宋"/>
          <w:color w:val="auto"/>
          <w:spacing w:val="-6"/>
          <w:sz w:val="24"/>
          <w:highlight w:val="none"/>
        </w:rPr>
      </w:pPr>
      <w:r>
        <w:rPr>
          <w:rFonts w:hint="eastAsia" w:ascii="宋体" w:hAnsi="宋体" w:cs="仿宋"/>
          <w:color w:val="auto"/>
          <w:spacing w:val="-6"/>
          <w:kern w:val="2"/>
          <w:sz w:val="24"/>
          <w:highlight w:val="none"/>
        </w:rPr>
        <w:t>7.质保期外维修及零配件等费用按投标文件响应内容承诺执行。</w:t>
      </w:r>
    </w:p>
    <w:p w14:paraId="6A559035">
      <w:pPr>
        <w:ind w:firstLine="456" w:firstLineChars="200"/>
        <w:rPr>
          <w:rFonts w:hint="eastAsia" w:ascii="宋体" w:hAnsi="宋体" w:cs="仿宋"/>
          <w:bCs w:val="0"/>
          <w:color w:val="auto"/>
          <w:spacing w:val="-6"/>
          <w:sz w:val="24"/>
          <w:highlight w:val="none"/>
        </w:rPr>
      </w:pPr>
      <w:r>
        <w:rPr>
          <w:rFonts w:hint="eastAsia" w:ascii="宋体" w:hAnsi="宋体" w:cs="仿宋"/>
          <w:bCs w:val="0"/>
          <w:color w:val="auto"/>
          <w:spacing w:val="-6"/>
          <w:sz w:val="24"/>
          <w:highlight w:val="none"/>
        </w:rPr>
        <w:t>8.交货前，乙方须在国家消防救援局消防装备物资信息采集系统（http://xfzb.119.gov.cn）录入装备信息，申请装备编码，并按照国家消防救援局和浙江省消防救援总队要求，制作RFID数字管理标签。乙方提供装备要正确安装RFID标签并预先填写系统分配的RFID编码。</w:t>
      </w:r>
    </w:p>
    <w:p w14:paraId="2C5C237F">
      <w:pPr>
        <w:pStyle w:val="24"/>
        <w:spacing w:after="0" w:line="360" w:lineRule="exact"/>
        <w:ind w:left="0" w:leftChars="0" w:firstLine="480" w:firstLineChars="200"/>
        <w:rPr>
          <w:rFonts w:hint="eastAsia" w:ascii="宋体" w:hAnsi="宋体" w:cs="仿宋"/>
          <w:bCs/>
          <w:color w:val="auto"/>
          <w:sz w:val="24"/>
          <w:highlight w:val="none"/>
        </w:rPr>
      </w:pPr>
      <w:r>
        <w:rPr>
          <w:rFonts w:hint="eastAsia" w:ascii="宋体" w:hAnsi="宋体" w:cs="仿宋"/>
          <w:bCs/>
          <w:color w:val="auto"/>
          <w:sz w:val="24"/>
          <w:highlight w:val="none"/>
        </w:rPr>
        <w:t>9.所提供的器材装备（包括核心部件）生产日期不得早于合同签订日期6个月以上。</w:t>
      </w:r>
    </w:p>
    <w:p w14:paraId="5CC8F817">
      <w:pPr>
        <w:pStyle w:val="24"/>
        <w:spacing w:after="0" w:line="360" w:lineRule="exact"/>
        <w:ind w:left="0" w:leftChars="0" w:firstLine="480" w:firstLineChars="200"/>
        <w:rPr>
          <w:rFonts w:hint="eastAsia" w:ascii="宋体" w:hAnsi="宋体" w:cs="仿宋"/>
          <w:color w:val="auto"/>
          <w:sz w:val="24"/>
          <w:highlight w:val="none"/>
        </w:rPr>
      </w:pPr>
      <w:r>
        <w:rPr>
          <w:rFonts w:hint="eastAsia" w:ascii="宋体" w:hAnsi="宋体" w:cs="仿宋"/>
          <w:color w:val="auto"/>
          <w:sz w:val="24"/>
          <w:highlight w:val="none"/>
        </w:rPr>
        <w:t>10.在质保期内，</w:t>
      </w:r>
      <w:r>
        <w:rPr>
          <w:rFonts w:hint="eastAsia" w:ascii="宋体" w:hAnsi="宋体" w:cs="仿宋"/>
          <w:bCs/>
          <w:color w:val="auto"/>
          <w:sz w:val="24"/>
          <w:highlight w:val="none"/>
        </w:rPr>
        <w:t>乙方</w:t>
      </w:r>
      <w:r>
        <w:rPr>
          <w:rFonts w:hint="eastAsia" w:ascii="宋体" w:hAnsi="宋体" w:cs="仿宋"/>
          <w:color w:val="auto"/>
          <w:sz w:val="24"/>
          <w:highlight w:val="none"/>
        </w:rPr>
        <w:t>负责为设备提供免费维修、保养。（此处所称维修保养，仅指供应商所供货物正常使用的保养或因本身质量缺陷造成维修，如因车辆交通事故或不可抗力造成的维修不在本条所列）</w:t>
      </w:r>
    </w:p>
    <w:p w14:paraId="4D0A5A44">
      <w:pPr>
        <w:pStyle w:val="24"/>
        <w:spacing w:after="0" w:line="360" w:lineRule="exact"/>
        <w:ind w:left="0" w:leftChars="0" w:firstLine="480" w:firstLineChars="200"/>
        <w:rPr>
          <w:rFonts w:hint="eastAsia" w:ascii="宋体" w:hAnsi="宋体" w:cs="仿宋"/>
          <w:color w:val="auto"/>
          <w:sz w:val="24"/>
          <w:highlight w:val="none"/>
        </w:rPr>
      </w:pPr>
      <w:r>
        <w:rPr>
          <w:rFonts w:hint="eastAsia" w:ascii="宋体" w:hAnsi="宋体" w:cs="仿宋"/>
          <w:color w:val="auto"/>
          <w:sz w:val="24"/>
          <w:highlight w:val="none"/>
        </w:rPr>
        <w:t>11.质保期外定期进行免费维护保养，</w:t>
      </w:r>
      <w:r>
        <w:rPr>
          <w:rFonts w:hint="eastAsia" w:ascii="宋体" w:hAnsi="宋体" w:cs="仿宋"/>
          <w:bCs/>
          <w:color w:val="auto"/>
          <w:sz w:val="24"/>
          <w:highlight w:val="none"/>
        </w:rPr>
        <w:t>乙方</w:t>
      </w:r>
      <w:r>
        <w:rPr>
          <w:rFonts w:hint="eastAsia" w:ascii="宋体" w:hAnsi="宋体" w:cs="仿宋"/>
          <w:color w:val="auto"/>
          <w:sz w:val="24"/>
          <w:highlight w:val="none"/>
        </w:rPr>
        <w:t>应提供制造商的服务技术规范，甲方可获得有关维修等级、所需时间、工时计算项目、配件价格的信息。如设备损坏需要更换配件，只收取配件成本费用，免工程师维修费和差旅等人工费。</w:t>
      </w:r>
    </w:p>
    <w:p w14:paraId="47B57AE3">
      <w:pPr>
        <w:pStyle w:val="24"/>
        <w:spacing w:after="0" w:line="360" w:lineRule="exact"/>
        <w:ind w:left="0" w:leftChars="0" w:firstLine="480" w:firstLineChars="200"/>
        <w:rPr>
          <w:rFonts w:hint="eastAsia" w:ascii="宋体" w:hAnsi="宋体" w:cs="仿宋"/>
          <w:color w:val="auto"/>
          <w:sz w:val="24"/>
          <w:highlight w:val="none"/>
        </w:rPr>
      </w:pPr>
      <w:r>
        <w:rPr>
          <w:rFonts w:hint="eastAsia" w:ascii="宋体" w:hAnsi="宋体" w:cs="仿宋"/>
          <w:color w:val="auto"/>
          <w:sz w:val="24"/>
          <w:highlight w:val="none"/>
        </w:rPr>
        <w:t>12.</w:t>
      </w:r>
      <w:r>
        <w:rPr>
          <w:rFonts w:hint="eastAsia" w:ascii="宋体" w:hAnsi="宋体" w:cs="仿宋"/>
          <w:bCs/>
          <w:color w:val="auto"/>
          <w:sz w:val="24"/>
          <w:highlight w:val="none"/>
        </w:rPr>
        <w:t>乙方</w:t>
      </w:r>
      <w:r>
        <w:rPr>
          <w:rFonts w:hint="eastAsia" w:ascii="宋体" w:hAnsi="宋体" w:cs="仿宋"/>
          <w:color w:val="auto"/>
          <w:sz w:val="24"/>
          <w:highlight w:val="none"/>
        </w:rPr>
        <w:t>应提供24小时的电话服务，支持工程师提供专业技术服务。公开售后服务商的联系方式、公司名称、公司地址、邮政编码、公司主页、电子邮件、联系电话及传真，不断完善服务管理和拓展新的服务模式，接受甲方的监督和批评。</w:t>
      </w:r>
    </w:p>
    <w:p w14:paraId="5A83DC83">
      <w:pPr>
        <w:pStyle w:val="24"/>
        <w:spacing w:after="0" w:line="360" w:lineRule="exact"/>
        <w:ind w:left="0" w:leftChars="0" w:firstLine="480" w:firstLineChars="200"/>
        <w:rPr>
          <w:rFonts w:hint="eastAsia" w:ascii="宋体" w:hAnsi="宋体" w:cs="仿宋"/>
          <w:color w:val="auto"/>
          <w:sz w:val="24"/>
          <w:highlight w:val="none"/>
        </w:rPr>
      </w:pPr>
      <w:r>
        <w:rPr>
          <w:rFonts w:hint="eastAsia" w:ascii="宋体" w:hAnsi="宋体" w:cs="仿宋"/>
          <w:color w:val="auto"/>
          <w:sz w:val="24"/>
          <w:highlight w:val="none"/>
        </w:rPr>
        <w:t>13.乙方应认真、完整、真实地填写保养、保修、维修记录，并经甲方盖章确认。甲方有权查阅保养、保修、维修记录。</w:t>
      </w:r>
    </w:p>
    <w:p w14:paraId="0D87AA50">
      <w:pPr>
        <w:pStyle w:val="15"/>
        <w:rPr>
          <w:rFonts w:hint="eastAsia"/>
          <w:color w:val="auto"/>
          <w:highlight w:val="none"/>
        </w:rPr>
      </w:pPr>
      <w:r>
        <w:rPr>
          <w:rFonts w:hint="eastAsia" w:hAnsi="宋体" w:cs="仿宋"/>
          <w:color w:val="auto"/>
          <w:sz w:val="24"/>
          <w:highlight w:val="none"/>
          <w:lang w:val="en-US" w:eastAsia="zh-CN"/>
        </w:rPr>
        <w:t>14.以上所有售后服务费用以及相对应的税金等均已包含在合同总价中。</w:t>
      </w:r>
    </w:p>
    <w:p w14:paraId="292C4134">
      <w:pPr>
        <w:adjustRightInd w:val="0"/>
        <w:spacing w:line="360" w:lineRule="exact"/>
        <w:rPr>
          <w:rFonts w:hint="eastAsia" w:ascii="宋体" w:hAnsi="宋体" w:cs="仿宋"/>
          <w:b/>
          <w:bCs/>
          <w:color w:val="auto"/>
          <w:sz w:val="24"/>
          <w:highlight w:val="none"/>
        </w:rPr>
      </w:pPr>
      <w:r>
        <w:rPr>
          <w:rFonts w:hint="eastAsia" w:ascii="宋体" w:hAnsi="宋体" w:cs="仿宋"/>
          <w:b/>
          <w:bCs/>
          <w:color w:val="auto"/>
          <w:sz w:val="24"/>
          <w:highlight w:val="none"/>
        </w:rPr>
        <w:t>六、供货及验收要求</w:t>
      </w:r>
    </w:p>
    <w:p w14:paraId="511C6367">
      <w:pPr>
        <w:adjustRightInd w:val="0"/>
        <w:spacing w:line="360" w:lineRule="exact"/>
        <w:ind w:firstLine="480" w:firstLineChars="200"/>
        <w:rPr>
          <w:rFonts w:hint="eastAsia" w:ascii="宋体" w:hAnsi="宋体" w:cs="仿宋"/>
          <w:bCs/>
          <w:color w:val="auto"/>
          <w:sz w:val="24"/>
          <w:highlight w:val="none"/>
        </w:rPr>
      </w:pPr>
      <w:r>
        <w:rPr>
          <w:rFonts w:hint="eastAsia" w:ascii="宋体" w:hAnsi="宋体" w:cs="仿宋"/>
          <w:bCs/>
          <w:color w:val="auto"/>
          <w:sz w:val="24"/>
          <w:highlight w:val="none"/>
        </w:rPr>
        <w:t>1.供货时间：合同签订完毕日起90天内完成供货，交甲方验收。</w:t>
      </w:r>
    </w:p>
    <w:p w14:paraId="15E39CDF">
      <w:pPr>
        <w:adjustRightInd w:val="0"/>
        <w:spacing w:line="360" w:lineRule="exact"/>
        <w:ind w:firstLine="480" w:firstLineChars="200"/>
        <w:rPr>
          <w:rFonts w:hint="eastAsia" w:ascii="宋体" w:hAnsi="宋体" w:cs="仿宋"/>
          <w:color w:val="auto"/>
          <w:sz w:val="24"/>
          <w:highlight w:val="none"/>
        </w:rPr>
      </w:pPr>
      <w:r>
        <w:rPr>
          <w:rFonts w:hint="eastAsia" w:ascii="宋体" w:hAnsi="宋体" w:cs="仿宋"/>
          <w:color w:val="auto"/>
          <w:sz w:val="24"/>
          <w:highlight w:val="none"/>
        </w:rPr>
        <w:t>2.供货地点：甲方指定地点。</w:t>
      </w:r>
    </w:p>
    <w:p w14:paraId="50E5F21C">
      <w:pPr>
        <w:adjustRightInd w:val="0"/>
        <w:spacing w:line="360" w:lineRule="exact"/>
        <w:ind w:firstLine="480" w:firstLineChars="200"/>
        <w:rPr>
          <w:rFonts w:hint="eastAsia" w:ascii="宋体" w:hAnsi="宋体" w:cs="仿宋"/>
          <w:color w:val="auto"/>
          <w:sz w:val="24"/>
          <w:highlight w:val="none"/>
        </w:rPr>
      </w:pPr>
      <w:r>
        <w:rPr>
          <w:rFonts w:hint="eastAsia" w:ascii="宋体" w:hAnsi="宋体" w:cs="仿宋"/>
          <w:color w:val="auto"/>
          <w:sz w:val="24"/>
          <w:highlight w:val="none"/>
        </w:rPr>
        <w:t>3.甲方按照政府采购相关法律法规、行业管理规定以及</w:t>
      </w:r>
      <w:r>
        <w:rPr>
          <w:rFonts w:hint="eastAsia" w:ascii="宋体" w:hAnsi="宋体" w:cs="仿宋"/>
          <w:color w:val="auto"/>
          <w:sz w:val="24"/>
          <w:highlight w:val="none"/>
          <w:lang w:eastAsia="zh-CN"/>
        </w:rPr>
        <w:t>浙江省消防救援队伍消防救援装备验收管理规定</w:t>
      </w:r>
      <w:r>
        <w:rPr>
          <w:rFonts w:hint="eastAsia" w:ascii="宋体" w:hAnsi="宋体" w:cs="仿宋"/>
          <w:color w:val="auto"/>
          <w:sz w:val="24"/>
          <w:highlight w:val="none"/>
        </w:rPr>
        <w:t>（附件5）要求组织验收。相关抽样送检产品和抽样送检费用包含在合同总价中，若检测不合格的，责令改正，直至通过检测为止。</w:t>
      </w:r>
    </w:p>
    <w:p w14:paraId="7029CA5B">
      <w:pPr>
        <w:snapToGrid w:val="0"/>
        <w:spacing w:line="360" w:lineRule="exact"/>
        <w:rPr>
          <w:rFonts w:hint="eastAsia" w:ascii="宋体" w:hAnsi="宋体" w:cs="仿宋"/>
          <w:color w:val="auto"/>
          <w:sz w:val="24"/>
          <w:highlight w:val="none"/>
          <w:lang w:val="zh-CN"/>
        </w:rPr>
      </w:pPr>
      <w:r>
        <w:rPr>
          <w:rFonts w:hint="eastAsia" w:ascii="宋体" w:hAnsi="宋体" w:cs="仿宋"/>
          <w:b/>
          <w:bCs/>
          <w:color w:val="auto"/>
          <w:sz w:val="24"/>
          <w:highlight w:val="none"/>
          <w:lang w:val="zh-CN"/>
        </w:rPr>
        <w:t>七、知识产权</w:t>
      </w:r>
    </w:p>
    <w:p w14:paraId="7E65588F">
      <w:pPr>
        <w:snapToGrid w:val="0"/>
        <w:spacing w:line="360" w:lineRule="exact"/>
        <w:ind w:firstLine="480" w:firstLineChars="200"/>
        <w:rPr>
          <w:rFonts w:hint="eastAsia" w:ascii="宋体" w:hAnsi="宋体" w:cs="仿宋"/>
          <w:color w:val="auto"/>
          <w:sz w:val="24"/>
          <w:highlight w:val="none"/>
          <w:lang w:val="zh-CN"/>
        </w:rPr>
      </w:pPr>
      <w:r>
        <w:rPr>
          <w:rFonts w:hint="eastAsia" w:ascii="宋体" w:hAnsi="宋体" w:cs="仿宋"/>
          <w:color w:val="auto"/>
          <w:sz w:val="24"/>
          <w:highlight w:val="none"/>
          <w:lang w:val="zh-CN"/>
        </w:rPr>
        <w:t>乙方应保证，所供货物无任何抵押、查封等权属瑕疵，且甲方在中华人民共和国使用该货物或货物的任何一部分时，免受第三方提出的侵犯其知识产权的索赔或诉讼。</w:t>
      </w:r>
    </w:p>
    <w:p w14:paraId="29EEA1E5">
      <w:pPr>
        <w:snapToGrid w:val="0"/>
        <w:spacing w:line="360" w:lineRule="exact"/>
        <w:ind w:firstLine="480" w:firstLineChars="200"/>
        <w:rPr>
          <w:rFonts w:hint="eastAsia" w:ascii="宋体" w:hAnsi="宋体" w:cs="仿宋"/>
          <w:color w:val="auto"/>
          <w:sz w:val="24"/>
          <w:highlight w:val="none"/>
          <w:lang w:val="zh-CN"/>
        </w:rPr>
      </w:pPr>
      <w:r>
        <w:rPr>
          <w:rFonts w:hint="eastAsia" w:ascii="宋体" w:hAnsi="宋体" w:cs="仿宋"/>
          <w:color w:val="auto"/>
          <w:sz w:val="24"/>
          <w:highlight w:val="none"/>
          <w:lang w:val="zh-CN"/>
        </w:rPr>
        <w:t>如果甲方在使用该货物或货物的任何一部分时被任何第三方诉称侵犯了该第三方知识产权或任何其它权利，甲方将立即通知乙方。乙方应负责处理</w:t>
      </w:r>
      <w:r>
        <w:rPr>
          <w:rFonts w:hint="eastAsia" w:ascii="宋体" w:hAnsi="宋体" w:cs="仿宋"/>
          <w:color w:val="auto"/>
          <w:sz w:val="24"/>
          <w:highlight w:val="none"/>
        </w:rPr>
        <w:t>相关纠纷</w:t>
      </w:r>
      <w:r>
        <w:rPr>
          <w:rFonts w:hint="eastAsia" w:ascii="宋体" w:hAnsi="宋体" w:cs="仿宋"/>
          <w:color w:val="auto"/>
          <w:sz w:val="24"/>
          <w:highlight w:val="none"/>
          <w:lang w:val="zh-CN"/>
        </w:rPr>
        <w:t>并应以乙方的名义自负费用向起诉方提出抗辩</w:t>
      </w:r>
      <w:r>
        <w:rPr>
          <w:rFonts w:hint="eastAsia" w:ascii="宋体" w:hAnsi="宋体" w:cs="仿宋"/>
          <w:color w:val="auto"/>
          <w:sz w:val="24"/>
          <w:highlight w:val="none"/>
        </w:rPr>
        <w:t>并承担最终的赔偿责任</w:t>
      </w:r>
      <w:r>
        <w:rPr>
          <w:rFonts w:hint="eastAsia" w:ascii="宋体" w:hAnsi="宋体" w:cs="仿宋"/>
          <w:color w:val="auto"/>
          <w:sz w:val="24"/>
          <w:highlight w:val="none"/>
          <w:lang w:val="zh-CN"/>
        </w:rPr>
        <w:t>。由此可能产生的一切法律责任和经济责任均由乙方承担；</w:t>
      </w:r>
      <w:r>
        <w:rPr>
          <w:rFonts w:hint="eastAsia" w:ascii="宋体" w:hAnsi="宋体" w:cs="仿宋"/>
          <w:color w:val="auto"/>
          <w:sz w:val="24"/>
          <w:highlight w:val="none"/>
        </w:rPr>
        <w:t>如造成甲方向第三方承担责任的，由乙方赔偿甲方全部损失</w:t>
      </w:r>
      <w:r>
        <w:rPr>
          <w:rFonts w:hint="eastAsia" w:ascii="宋体" w:hAnsi="宋体" w:cs="仿宋"/>
          <w:color w:val="auto"/>
          <w:sz w:val="24"/>
          <w:highlight w:val="none"/>
          <w:lang w:val="zh-CN"/>
        </w:rPr>
        <w:t>。甲方将尽可能地对乙方抗辩给予协助，由此发生的费用由乙方承担。</w:t>
      </w:r>
    </w:p>
    <w:p w14:paraId="5A20F4A4">
      <w:pPr>
        <w:snapToGrid w:val="0"/>
        <w:spacing w:line="360" w:lineRule="exact"/>
        <w:rPr>
          <w:rFonts w:hint="eastAsia" w:ascii="宋体" w:hAnsi="宋体" w:cs="仿宋"/>
          <w:b/>
          <w:bCs/>
          <w:color w:val="auto"/>
          <w:sz w:val="24"/>
          <w:highlight w:val="none"/>
          <w:lang w:val="zh-CN"/>
        </w:rPr>
      </w:pPr>
      <w:r>
        <w:rPr>
          <w:rFonts w:hint="eastAsia" w:ascii="宋体" w:hAnsi="宋体" w:cs="仿宋"/>
          <w:b/>
          <w:bCs/>
          <w:color w:val="auto"/>
          <w:sz w:val="24"/>
          <w:highlight w:val="none"/>
          <w:lang w:val="zh-CN"/>
        </w:rPr>
        <w:t>八、违约责任</w:t>
      </w:r>
    </w:p>
    <w:p w14:paraId="68A71F58">
      <w:pPr>
        <w:snapToGrid w:val="0"/>
        <w:spacing w:line="360" w:lineRule="exact"/>
        <w:ind w:firstLine="480" w:firstLineChars="200"/>
        <w:rPr>
          <w:rFonts w:hint="eastAsia" w:ascii="宋体" w:hAnsi="宋体" w:cs="仿宋"/>
          <w:color w:val="auto"/>
          <w:sz w:val="24"/>
          <w:highlight w:val="none"/>
          <w:lang w:val="zh-CN"/>
        </w:rPr>
      </w:pPr>
      <w:r>
        <w:rPr>
          <w:rFonts w:hint="eastAsia" w:ascii="宋体" w:hAnsi="宋体" w:cs="仿宋"/>
          <w:color w:val="auto"/>
          <w:sz w:val="24"/>
          <w:highlight w:val="none"/>
          <w:lang w:val="zh-CN"/>
        </w:rPr>
        <w:t>1.乙方如不能按照合同规定的时限内供货，需承担违约责任并按</w:t>
      </w:r>
      <w:r>
        <w:rPr>
          <w:rFonts w:hint="eastAsia" w:ascii="宋体" w:hAnsi="宋体" w:cs="仿宋"/>
          <w:color w:val="auto"/>
          <w:sz w:val="24"/>
          <w:highlight w:val="none"/>
        </w:rPr>
        <w:t>以下约定向甲方支付</w:t>
      </w:r>
      <w:r>
        <w:rPr>
          <w:rFonts w:hint="eastAsia" w:ascii="宋体" w:hAnsi="宋体" w:cs="仿宋"/>
          <w:color w:val="auto"/>
          <w:sz w:val="24"/>
          <w:highlight w:val="none"/>
          <w:lang w:val="zh-CN"/>
        </w:rPr>
        <w:t>违约金：</w:t>
      </w:r>
      <w:r>
        <w:rPr>
          <w:rFonts w:hint="eastAsia" w:ascii="宋体" w:hAnsi="宋体" w:cs="仿宋"/>
          <w:color w:val="auto"/>
          <w:sz w:val="24"/>
          <w:highlight w:val="none"/>
        </w:rPr>
        <w:t>逾期30</w:t>
      </w:r>
      <w:r>
        <w:rPr>
          <w:rFonts w:hint="eastAsia" w:ascii="宋体" w:hAnsi="宋体" w:cs="仿宋"/>
          <w:color w:val="auto"/>
          <w:sz w:val="24"/>
          <w:highlight w:val="none"/>
          <w:lang w:val="zh-CN"/>
        </w:rPr>
        <w:t>天以内，每天支付合同总金额千分之一的违约金；逾期超过一个月的，甲方有权</w:t>
      </w:r>
      <w:r>
        <w:rPr>
          <w:rFonts w:hint="eastAsia" w:ascii="宋体" w:hAnsi="宋体" w:cs="仿宋"/>
          <w:color w:val="auto"/>
          <w:sz w:val="24"/>
          <w:highlight w:val="none"/>
        </w:rPr>
        <w:t>立即单方面</w:t>
      </w:r>
      <w:r>
        <w:rPr>
          <w:rFonts w:hint="eastAsia" w:ascii="宋体" w:hAnsi="宋体" w:cs="仿宋"/>
          <w:color w:val="auto"/>
          <w:sz w:val="24"/>
          <w:highlight w:val="none"/>
          <w:lang w:val="zh-CN"/>
        </w:rPr>
        <w:t>解除本合同</w:t>
      </w:r>
      <w:r>
        <w:rPr>
          <w:rFonts w:hint="eastAsia" w:ascii="宋体" w:hAnsi="宋体" w:cs="仿宋"/>
          <w:color w:val="auto"/>
          <w:sz w:val="24"/>
          <w:highlight w:val="none"/>
        </w:rPr>
        <w:t>,甲方未支付的款项无需支付，乙方应退还已收取甲方的全部款项，并由乙方承担甲方的一切损失；逾期超过一个月的，如甲方允许乙方继续供货，每天支付合同总金额千分之一的违约金，总违约金上限不超过合同价的5%。</w:t>
      </w:r>
    </w:p>
    <w:p w14:paraId="08B96564">
      <w:pPr>
        <w:snapToGrid w:val="0"/>
        <w:spacing w:line="360" w:lineRule="exact"/>
        <w:ind w:firstLine="480" w:firstLineChars="200"/>
        <w:rPr>
          <w:rFonts w:hint="eastAsia" w:ascii="宋体" w:hAnsi="宋体" w:cs="仿宋"/>
          <w:color w:val="auto"/>
          <w:sz w:val="24"/>
          <w:highlight w:val="none"/>
          <w:lang w:val="zh-CN"/>
        </w:rPr>
      </w:pPr>
      <w:r>
        <w:rPr>
          <w:rFonts w:hint="eastAsia" w:ascii="宋体" w:hAnsi="宋体" w:cs="仿宋"/>
          <w:color w:val="auto"/>
          <w:sz w:val="24"/>
          <w:highlight w:val="none"/>
          <w:lang w:val="zh-CN"/>
        </w:rPr>
        <w:t>2.在履行合同过程中，如果乙方</w:t>
      </w:r>
      <w:r>
        <w:rPr>
          <w:rFonts w:hint="eastAsia" w:ascii="宋体" w:hAnsi="宋体" w:cs="仿宋"/>
          <w:color w:val="auto"/>
          <w:sz w:val="24"/>
          <w:highlight w:val="none"/>
        </w:rPr>
        <w:t>非因自身原因</w:t>
      </w:r>
      <w:r>
        <w:rPr>
          <w:rFonts w:hint="eastAsia" w:ascii="宋体" w:hAnsi="宋体" w:cs="仿宋"/>
          <w:color w:val="auto"/>
          <w:sz w:val="24"/>
          <w:highlight w:val="none"/>
          <w:lang w:val="zh-CN"/>
        </w:rPr>
        <w:t>遇到妨碍按时交货和提供服务的情况时，应及时以书面形式将拖延的事实、可能拖延的时间和原因通知甲方。甲方在收到乙方通知后，</w:t>
      </w:r>
      <w:r>
        <w:rPr>
          <w:rFonts w:hint="eastAsia" w:ascii="宋体" w:hAnsi="宋体" w:cs="仿宋"/>
          <w:color w:val="auto"/>
          <w:sz w:val="24"/>
          <w:highlight w:val="none"/>
        </w:rPr>
        <w:t>有权</w:t>
      </w:r>
      <w:r>
        <w:rPr>
          <w:rFonts w:hint="eastAsia" w:ascii="宋体" w:hAnsi="宋体" w:cs="仿宋"/>
          <w:color w:val="auto"/>
          <w:sz w:val="24"/>
          <w:highlight w:val="none"/>
          <w:lang w:val="zh-CN"/>
        </w:rPr>
        <w:t>确定是否酌情延长交货时间和提供服务。</w:t>
      </w:r>
      <w:r>
        <w:rPr>
          <w:rFonts w:hint="eastAsia" w:ascii="宋体" w:hAnsi="宋体" w:cs="仿宋"/>
          <w:color w:val="auto"/>
          <w:sz w:val="24"/>
          <w:highlight w:val="none"/>
        </w:rPr>
        <w:t>乙方在</w:t>
      </w:r>
      <w:r>
        <w:rPr>
          <w:rFonts w:hint="eastAsia" w:ascii="宋体" w:hAnsi="宋体" w:cs="仿宋"/>
          <w:color w:val="auto"/>
          <w:sz w:val="24"/>
          <w:highlight w:val="none"/>
          <w:lang w:val="zh-CN"/>
        </w:rPr>
        <w:t>经甲方</w:t>
      </w:r>
      <w:r>
        <w:rPr>
          <w:rFonts w:hint="eastAsia" w:ascii="宋体" w:hAnsi="宋体" w:cs="仿宋"/>
          <w:color w:val="auto"/>
          <w:sz w:val="24"/>
          <w:highlight w:val="none"/>
        </w:rPr>
        <w:t>书面</w:t>
      </w:r>
      <w:r>
        <w:rPr>
          <w:rFonts w:hint="eastAsia" w:ascii="宋体" w:hAnsi="宋体" w:cs="仿宋"/>
          <w:color w:val="auto"/>
          <w:sz w:val="24"/>
          <w:highlight w:val="none"/>
          <w:lang w:val="zh-CN"/>
        </w:rPr>
        <w:t>确认的延</w:t>
      </w:r>
      <w:r>
        <w:rPr>
          <w:rFonts w:hint="eastAsia" w:ascii="宋体" w:hAnsi="宋体" w:cs="仿宋"/>
          <w:color w:val="auto"/>
          <w:sz w:val="24"/>
          <w:highlight w:val="none"/>
        </w:rPr>
        <w:t>长</w:t>
      </w:r>
      <w:r>
        <w:rPr>
          <w:rFonts w:hint="eastAsia" w:ascii="宋体" w:hAnsi="宋体" w:cs="仿宋"/>
          <w:color w:val="auto"/>
          <w:sz w:val="24"/>
          <w:highlight w:val="none"/>
          <w:lang w:val="zh-CN"/>
        </w:rPr>
        <w:t>期</w:t>
      </w:r>
      <w:r>
        <w:rPr>
          <w:rFonts w:hint="eastAsia" w:ascii="宋体" w:hAnsi="宋体" w:cs="仿宋"/>
          <w:color w:val="auto"/>
          <w:sz w:val="24"/>
          <w:highlight w:val="none"/>
        </w:rPr>
        <w:t>内</w:t>
      </w:r>
      <w:r>
        <w:rPr>
          <w:rFonts w:hint="eastAsia" w:ascii="宋体" w:hAnsi="宋体" w:cs="仿宋"/>
          <w:color w:val="auto"/>
          <w:sz w:val="24"/>
          <w:highlight w:val="none"/>
          <w:lang w:val="zh-CN"/>
        </w:rPr>
        <w:t>交货和提供服务的，可不作为乙方的履约延误，可免交违约金。</w:t>
      </w:r>
    </w:p>
    <w:p w14:paraId="5BC12E47">
      <w:pPr>
        <w:tabs>
          <w:tab w:val="left" w:pos="1200"/>
        </w:tabs>
        <w:spacing w:line="360" w:lineRule="exact"/>
        <w:ind w:firstLine="480" w:firstLineChars="200"/>
        <w:rPr>
          <w:rFonts w:hint="eastAsia" w:ascii="宋体" w:hAnsi="宋体" w:cs="仿宋"/>
          <w:color w:val="auto"/>
          <w:sz w:val="24"/>
          <w:highlight w:val="none"/>
          <w:lang w:val="zh-CN"/>
        </w:rPr>
      </w:pPr>
      <w:r>
        <w:rPr>
          <w:rFonts w:hint="eastAsia" w:ascii="宋体" w:hAnsi="宋体" w:cs="仿宋"/>
          <w:color w:val="auto"/>
          <w:sz w:val="24"/>
          <w:highlight w:val="none"/>
          <w:lang w:val="zh-CN"/>
        </w:rPr>
        <w:t>3.乙方保修、维修响应和项目组成员未按投标承诺履约的，</w:t>
      </w:r>
      <w:r>
        <w:rPr>
          <w:rFonts w:hint="eastAsia" w:ascii="宋体" w:hAnsi="宋体" w:cs="仿宋"/>
          <w:color w:val="auto"/>
          <w:sz w:val="24"/>
          <w:highlight w:val="none"/>
        </w:rPr>
        <w:t>每次按5000元或合同总价的</w:t>
      </w:r>
      <w:r>
        <w:rPr>
          <w:rFonts w:hint="eastAsia" w:ascii="宋体" w:hAnsi="宋体" w:cs="仿宋"/>
          <w:color w:val="auto"/>
          <w:sz w:val="24"/>
          <w:highlight w:val="none"/>
          <w:lang w:val="en-US" w:eastAsia="zh-CN"/>
        </w:rPr>
        <w:t>1</w:t>
      </w:r>
      <w:r>
        <w:rPr>
          <w:rFonts w:hint="eastAsia" w:ascii="宋体" w:hAnsi="宋体" w:cs="仿宋"/>
          <w:color w:val="auto"/>
          <w:sz w:val="24"/>
          <w:highlight w:val="none"/>
        </w:rPr>
        <w:t>%向甲方支付违约金，两者金额相冲突的，以金额高的为准。</w:t>
      </w:r>
    </w:p>
    <w:p w14:paraId="7B6E9299">
      <w:pPr>
        <w:tabs>
          <w:tab w:val="left" w:pos="1200"/>
        </w:tabs>
        <w:spacing w:line="360" w:lineRule="exact"/>
        <w:ind w:firstLine="480" w:firstLineChars="200"/>
        <w:rPr>
          <w:rFonts w:hint="eastAsia" w:ascii="宋体" w:hAnsi="宋体" w:cs="仿宋"/>
          <w:color w:val="auto"/>
          <w:sz w:val="24"/>
          <w:highlight w:val="none"/>
          <w:lang w:val="zh-CN"/>
        </w:rPr>
      </w:pPr>
      <w:r>
        <w:rPr>
          <w:rFonts w:hint="eastAsia" w:ascii="宋体" w:hAnsi="宋体" w:cs="仿宋"/>
          <w:color w:val="auto"/>
          <w:sz w:val="24"/>
          <w:highlight w:val="none"/>
          <w:lang w:val="zh-CN"/>
        </w:rPr>
        <w:t>培训或售后服务乙方</w:t>
      </w:r>
      <w:r>
        <w:rPr>
          <w:rFonts w:hint="eastAsia" w:ascii="宋体" w:hAnsi="宋体" w:cs="仿宋"/>
          <w:color w:val="auto"/>
          <w:sz w:val="24"/>
          <w:highlight w:val="none"/>
        </w:rPr>
        <w:t>须</w:t>
      </w:r>
      <w:r>
        <w:rPr>
          <w:rFonts w:hint="eastAsia" w:ascii="宋体" w:hAnsi="宋体" w:cs="仿宋"/>
          <w:color w:val="auto"/>
          <w:sz w:val="24"/>
          <w:highlight w:val="none"/>
          <w:lang w:val="zh-CN"/>
        </w:rPr>
        <w:t>按投标承诺执行，</w:t>
      </w:r>
      <w:r>
        <w:rPr>
          <w:rFonts w:hint="eastAsia" w:ascii="宋体" w:hAnsi="宋体" w:cs="仿宋"/>
          <w:color w:val="auto"/>
          <w:sz w:val="24"/>
          <w:highlight w:val="none"/>
        </w:rPr>
        <w:t>乙方</w:t>
      </w:r>
      <w:r>
        <w:rPr>
          <w:rFonts w:hint="eastAsia" w:ascii="宋体" w:hAnsi="宋体" w:cs="仿宋"/>
          <w:color w:val="auto"/>
          <w:sz w:val="24"/>
          <w:highlight w:val="none"/>
          <w:lang w:val="zh-CN"/>
        </w:rPr>
        <w:t>负责提供</w:t>
      </w:r>
      <w:r>
        <w:rPr>
          <w:rFonts w:hint="eastAsia" w:ascii="宋体" w:hAnsi="宋体" w:cs="仿宋"/>
          <w:color w:val="auto"/>
          <w:sz w:val="24"/>
          <w:highlight w:val="none"/>
        </w:rPr>
        <w:t>甲方</w:t>
      </w:r>
      <w:r>
        <w:rPr>
          <w:rFonts w:hint="eastAsia" w:ascii="宋体" w:hAnsi="宋体" w:cs="仿宋"/>
          <w:color w:val="auto"/>
          <w:sz w:val="24"/>
          <w:highlight w:val="none"/>
          <w:lang w:val="zh-CN"/>
        </w:rPr>
        <w:t>操作人员的使用培训，提供技术咨询，</w:t>
      </w:r>
      <w:r>
        <w:rPr>
          <w:rFonts w:hint="eastAsia" w:ascii="宋体" w:hAnsi="宋体" w:cs="仿宋"/>
          <w:color w:val="auto"/>
          <w:sz w:val="24"/>
          <w:highlight w:val="none"/>
        </w:rPr>
        <w:t>并按照使用方要求，在验收合格交付最终使用单位后三个月内组织人员对产品的使用、维护等方面进行现场指导，所产生的一切费用由乙方支付。若乙方违约，每次按5000元或合同总价的</w:t>
      </w:r>
      <w:r>
        <w:rPr>
          <w:rFonts w:hint="eastAsia" w:ascii="宋体" w:hAnsi="宋体" w:cs="仿宋"/>
          <w:color w:val="auto"/>
          <w:sz w:val="24"/>
          <w:highlight w:val="none"/>
          <w:lang w:val="en-US" w:eastAsia="zh-CN"/>
        </w:rPr>
        <w:t>1</w:t>
      </w:r>
      <w:r>
        <w:rPr>
          <w:rFonts w:hint="eastAsia" w:ascii="宋体" w:hAnsi="宋体" w:cs="仿宋"/>
          <w:color w:val="auto"/>
          <w:sz w:val="24"/>
          <w:highlight w:val="none"/>
        </w:rPr>
        <w:t>%向甲方支付违约金，两者金额相冲突的，以金额高的为准。</w:t>
      </w:r>
    </w:p>
    <w:p w14:paraId="0D0E7E44">
      <w:pPr>
        <w:tabs>
          <w:tab w:val="left" w:pos="1200"/>
        </w:tabs>
        <w:spacing w:line="360" w:lineRule="exact"/>
        <w:ind w:firstLine="480" w:firstLineChars="200"/>
        <w:rPr>
          <w:rFonts w:hint="eastAsia" w:ascii="宋体" w:hAnsi="宋体" w:cs="仿宋"/>
          <w:color w:val="auto"/>
          <w:sz w:val="24"/>
          <w:highlight w:val="none"/>
          <w:lang w:val="zh-CN"/>
        </w:rPr>
      </w:pPr>
      <w:r>
        <w:rPr>
          <w:rFonts w:hint="eastAsia" w:ascii="宋体" w:hAnsi="宋体" w:cs="仿宋"/>
          <w:color w:val="auto"/>
          <w:sz w:val="24"/>
          <w:highlight w:val="none"/>
        </w:rPr>
        <w:t>4.</w:t>
      </w:r>
      <w:r>
        <w:rPr>
          <w:rFonts w:hint="eastAsia" w:ascii="宋体" w:hAnsi="宋体" w:cs="仿宋"/>
          <w:color w:val="auto"/>
          <w:sz w:val="24"/>
          <w:highlight w:val="none"/>
          <w:lang w:val="zh-CN"/>
        </w:rPr>
        <w:t>乙方不得部分转让或全部转让其应履行的合同义务。否则，乙方应向甲方支付合同总金额30%的违约金，甲方并有权</w:t>
      </w:r>
      <w:r>
        <w:rPr>
          <w:rFonts w:hint="eastAsia" w:ascii="宋体" w:hAnsi="宋体" w:cs="仿宋"/>
          <w:color w:val="auto"/>
          <w:sz w:val="24"/>
          <w:highlight w:val="none"/>
        </w:rPr>
        <w:t>立即单方</w:t>
      </w:r>
      <w:r>
        <w:rPr>
          <w:rFonts w:hint="eastAsia" w:ascii="宋体" w:hAnsi="宋体" w:cs="仿宋"/>
          <w:color w:val="auto"/>
          <w:sz w:val="24"/>
          <w:highlight w:val="none"/>
          <w:lang w:val="zh-CN"/>
        </w:rPr>
        <w:t>解除与乙方的合同。</w:t>
      </w:r>
    </w:p>
    <w:p w14:paraId="5D8290B7">
      <w:pPr>
        <w:tabs>
          <w:tab w:val="left" w:pos="1200"/>
        </w:tabs>
        <w:spacing w:line="360" w:lineRule="exact"/>
        <w:ind w:firstLine="480" w:firstLineChars="200"/>
        <w:rPr>
          <w:rFonts w:hint="eastAsia" w:ascii="宋体" w:hAnsi="宋体" w:cs="仿宋"/>
          <w:color w:val="auto"/>
          <w:sz w:val="24"/>
          <w:highlight w:val="none"/>
        </w:rPr>
      </w:pPr>
      <w:r>
        <w:rPr>
          <w:rFonts w:hint="eastAsia" w:ascii="宋体" w:hAnsi="宋体" w:cs="仿宋"/>
          <w:color w:val="auto"/>
          <w:sz w:val="24"/>
          <w:highlight w:val="none"/>
        </w:rPr>
        <w:t>5</w:t>
      </w:r>
      <w:r>
        <w:rPr>
          <w:rFonts w:hint="eastAsia" w:ascii="宋体" w:hAnsi="宋体" w:cs="仿宋"/>
          <w:color w:val="auto"/>
          <w:sz w:val="24"/>
          <w:highlight w:val="none"/>
          <w:lang w:val="zh-CN"/>
        </w:rPr>
        <w:t>.验收：由甲方组织验收。验收合格的按合同约定执行。对产品技术性能指标验收不通过可以整改的，甲方应督促乙方限期整改，每次整改期限原则上不超过30天（整改时间计算在供货时间内，总体供货时间超出合同规定的</w:t>
      </w:r>
      <w:r>
        <w:rPr>
          <w:rFonts w:hint="eastAsia" w:ascii="宋体" w:hAnsi="宋体" w:cs="仿宋"/>
          <w:bCs/>
          <w:color w:val="auto"/>
          <w:sz w:val="24"/>
          <w:highlight w:val="none"/>
        </w:rPr>
        <w:t>供货</w:t>
      </w:r>
      <w:r>
        <w:rPr>
          <w:rFonts w:hint="eastAsia" w:ascii="宋体" w:hAnsi="宋体" w:cs="仿宋"/>
          <w:color w:val="auto"/>
          <w:sz w:val="24"/>
          <w:highlight w:val="none"/>
          <w:lang w:val="zh-CN"/>
        </w:rPr>
        <w:t>时间要求的，按照逾期条款追究违约责任。）。整改完成后进行复验，复验合格的继续按合同约定执行。复验不合格的和验收不合格的，甲方有权终止合同并没收履约保证金。</w:t>
      </w:r>
    </w:p>
    <w:p w14:paraId="215F4EEF">
      <w:pPr>
        <w:tabs>
          <w:tab w:val="left" w:pos="1200"/>
        </w:tabs>
        <w:spacing w:line="360" w:lineRule="exact"/>
        <w:ind w:firstLine="480" w:firstLineChars="200"/>
        <w:rPr>
          <w:rFonts w:hint="eastAsia" w:ascii="宋体" w:hAnsi="宋体" w:cs="仿宋"/>
          <w:color w:val="auto"/>
          <w:sz w:val="24"/>
          <w:highlight w:val="none"/>
          <w:lang w:val="zh-CN"/>
        </w:rPr>
      </w:pPr>
      <w:r>
        <w:rPr>
          <w:rFonts w:hint="eastAsia" w:ascii="宋体" w:hAnsi="宋体" w:cs="仿宋"/>
          <w:color w:val="auto"/>
          <w:sz w:val="24"/>
          <w:highlight w:val="none"/>
        </w:rPr>
        <w:t>6.</w:t>
      </w:r>
      <w:r>
        <w:rPr>
          <w:rFonts w:hint="eastAsia" w:ascii="宋体" w:hAnsi="宋体" w:cs="仿宋"/>
          <w:color w:val="auto"/>
          <w:sz w:val="24"/>
          <w:highlight w:val="none"/>
          <w:lang w:val="zh-CN"/>
        </w:rPr>
        <w:t>在项目实施过程中，严格遵守国家相关保密与安全法律法规，遵循采购人各项安全保密制度和规章；</w:t>
      </w:r>
      <w:r>
        <w:rPr>
          <w:rFonts w:hint="eastAsia" w:ascii="宋体" w:hAnsi="宋体" w:cs="仿宋"/>
          <w:color w:val="auto"/>
          <w:sz w:val="24"/>
          <w:highlight w:val="none"/>
        </w:rPr>
        <w:t>乙方</w:t>
      </w:r>
      <w:r>
        <w:rPr>
          <w:rFonts w:hint="eastAsia" w:ascii="宋体" w:hAnsi="宋体" w:cs="仿宋"/>
          <w:color w:val="auto"/>
          <w:sz w:val="24"/>
          <w:highlight w:val="none"/>
          <w:lang w:val="zh-CN"/>
        </w:rPr>
        <w:t>对工作中涉及到</w:t>
      </w:r>
      <w:r>
        <w:rPr>
          <w:rFonts w:hint="eastAsia" w:ascii="宋体" w:hAnsi="宋体" w:cs="仿宋"/>
          <w:color w:val="auto"/>
          <w:sz w:val="24"/>
          <w:highlight w:val="none"/>
        </w:rPr>
        <w:t>甲方</w:t>
      </w:r>
      <w:r>
        <w:rPr>
          <w:rFonts w:hint="eastAsia" w:ascii="宋体" w:hAnsi="宋体" w:cs="仿宋"/>
          <w:color w:val="auto"/>
          <w:sz w:val="24"/>
          <w:highlight w:val="none"/>
          <w:lang w:val="zh-CN"/>
        </w:rPr>
        <w:t>的数据、文件等任何资料进行保密。因</w:t>
      </w:r>
      <w:r>
        <w:rPr>
          <w:rFonts w:hint="eastAsia" w:ascii="宋体" w:hAnsi="宋体" w:cs="仿宋"/>
          <w:color w:val="auto"/>
          <w:sz w:val="24"/>
          <w:highlight w:val="none"/>
        </w:rPr>
        <w:t>乙方</w:t>
      </w:r>
      <w:r>
        <w:rPr>
          <w:rFonts w:hint="eastAsia" w:ascii="宋体" w:hAnsi="宋体" w:cs="仿宋"/>
          <w:color w:val="auto"/>
          <w:sz w:val="24"/>
          <w:highlight w:val="none"/>
          <w:lang w:val="zh-CN"/>
        </w:rPr>
        <w:t>行为造成泄密等问题，</w:t>
      </w:r>
      <w:r>
        <w:rPr>
          <w:rFonts w:hint="eastAsia" w:ascii="宋体" w:hAnsi="宋体" w:cs="仿宋"/>
          <w:color w:val="auto"/>
          <w:sz w:val="24"/>
          <w:highlight w:val="none"/>
        </w:rPr>
        <w:t>乙方应</w:t>
      </w:r>
      <w:r>
        <w:rPr>
          <w:rFonts w:hint="eastAsia" w:ascii="宋体" w:hAnsi="宋体" w:cs="仿宋"/>
          <w:color w:val="auto"/>
          <w:sz w:val="24"/>
          <w:highlight w:val="none"/>
          <w:lang w:val="zh-CN"/>
        </w:rPr>
        <w:t>承担相应的</w:t>
      </w:r>
      <w:r>
        <w:rPr>
          <w:rFonts w:hint="eastAsia" w:ascii="宋体" w:hAnsi="宋体" w:cs="仿宋"/>
          <w:color w:val="auto"/>
          <w:sz w:val="24"/>
          <w:highlight w:val="none"/>
        </w:rPr>
        <w:t>经济和法律</w:t>
      </w:r>
      <w:r>
        <w:rPr>
          <w:rFonts w:hint="eastAsia" w:ascii="宋体" w:hAnsi="宋体" w:cs="仿宋"/>
          <w:color w:val="auto"/>
          <w:sz w:val="24"/>
          <w:highlight w:val="none"/>
          <w:lang w:val="zh-CN"/>
        </w:rPr>
        <w:t>责任。</w:t>
      </w:r>
    </w:p>
    <w:p w14:paraId="303AE5EE">
      <w:pPr>
        <w:pStyle w:val="79"/>
        <w:autoSpaceDE/>
        <w:autoSpaceDN/>
        <w:spacing w:line="360" w:lineRule="exact"/>
        <w:ind w:firstLine="480" w:firstLineChars="200"/>
        <w:rPr>
          <w:rFonts w:hint="eastAsia" w:ascii="宋体" w:hAnsi="宋体" w:eastAsia="宋体" w:cs="仿宋"/>
          <w:color w:val="auto"/>
          <w:highlight w:val="none"/>
          <w:lang w:val="zh-CN"/>
        </w:rPr>
      </w:pPr>
      <w:r>
        <w:rPr>
          <w:rFonts w:hint="eastAsia" w:ascii="宋体" w:hAnsi="宋体" w:eastAsia="宋体" w:cs="仿宋"/>
          <w:color w:val="auto"/>
          <w:highlight w:val="none"/>
        </w:rPr>
        <w:t>7.经结算审计发现货物有质量问题或不符合合同约定情况的，甲方有权拒绝支付全部货款并取消合同。</w:t>
      </w:r>
    </w:p>
    <w:p w14:paraId="054630F6">
      <w:pPr>
        <w:snapToGrid w:val="0"/>
        <w:spacing w:line="360" w:lineRule="exact"/>
        <w:rPr>
          <w:rFonts w:hint="eastAsia" w:ascii="宋体" w:hAnsi="宋体" w:cs="仿宋"/>
          <w:b/>
          <w:bCs/>
          <w:color w:val="auto"/>
          <w:sz w:val="24"/>
          <w:highlight w:val="none"/>
          <w:lang w:val="zh-CN"/>
        </w:rPr>
      </w:pPr>
      <w:r>
        <w:rPr>
          <w:rFonts w:hint="eastAsia" w:ascii="宋体" w:hAnsi="宋体" w:cs="仿宋"/>
          <w:b/>
          <w:bCs/>
          <w:color w:val="auto"/>
          <w:sz w:val="24"/>
          <w:highlight w:val="none"/>
          <w:lang w:val="zh-CN"/>
        </w:rPr>
        <w:t>九、不可抗力</w:t>
      </w:r>
    </w:p>
    <w:p w14:paraId="560B185D">
      <w:pPr>
        <w:snapToGrid w:val="0"/>
        <w:spacing w:line="360" w:lineRule="exact"/>
        <w:ind w:firstLine="480" w:firstLineChars="200"/>
        <w:rPr>
          <w:rFonts w:hint="eastAsia" w:ascii="宋体" w:hAnsi="宋体" w:cs="仿宋"/>
          <w:color w:val="auto"/>
          <w:sz w:val="24"/>
          <w:highlight w:val="none"/>
          <w:lang w:val="zh-CN"/>
        </w:rPr>
      </w:pPr>
      <w:r>
        <w:rPr>
          <w:rFonts w:hint="eastAsia" w:ascii="宋体" w:hAnsi="宋体" w:cs="仿宋"/>
          <w:color w:val="auto"/>
          <w:sz w:val="24"/>
          <w:highlight w:val="none"/>
        </w:rPr>
        <w:t>1.</w:t>
      </w:r>
      <w:r>
        <w:rPr>
          <w:rFonts w:hint="eastAsia" w:ascii="宋体" w:hAnsi="宋体" w:cs="仿宋"/>
          <w:color w:val="auto"/>
          <w:sz w:val="24"/>
          <w:highlight w:val="none"/>
          <w:lang w:val="zh-CN"/>
        </w:rPr>
        <w:t>双方任一方由于受不可抗力事件的影响而不能执行合同时，履行合同的期限应予以延长，其延长的期限应相当于事件所影响的时间。不可抗力事件系指甲乙双方在缔结合同时所不能预见的，并且它的发生及其后果是无法避免和无法克服的事件，诸如战争、严重火灾、洪水、台风、地震等，以及双方同意的其他不可抗力事件。</w:t>
      </w:r>
    </w:p>
    <w:p w14:paraId="45FA88D6">
      <w:pPr>
        <w:snapToGrid w:val="0"/>
        <w:spacing w:line="360" w:lineRule="exact"/>
        <w:ind w:firstLine="480" w:firstLineChars="200"/>
        <w:rPr>
          <w:rFonts w:hint="eastAsia" w:ascii="宋体" w:hAnsi="宋体" w:cs="仿宋"/>
          <w:color w:val="auto"/>
          <w:sz w:val="24"/>
          <w:highlight w:val="none"/>
          <w:lang w:val="zh-CN"/>
        </w:rPr>
      </w:pPr>
      <w:r>
        <w:rPr>
          <w:rFonts w:hint="eastAsia" w:ascii="宋体" w:hAnsi="宋体" w:cs="仿宋"/>
          <w:color w:val="auto"/>
          <w:sz w:val="24"/>
          <w:highlight w:val="none"/>
        </w:rPr>
        <w:t>2.</w:t>
      </w:r>
      <w:r>
        <w:rPr>
          <w:rFonts w:hint="eastAsia" w:ascii="宋体" w:hAnsi="宋体" w:cs="仿宋"/>
          <w:color w:val="auto"/>
          <w:sz w:val="24"/>
          <w:highlight w:val="none"/>
          <w:lang w:val="zh-CN"/>
        </w:rPr>
        <w:t>受阻一方应在不可抗力事件发生后尽快用电报、传真或电话通知对方，并于事件发生后14天内将有关当局出具的证明文件用特快专递或挂号信寄给对方审阅确认。一旦不可抗力事件的影响持续120天以上，双方应通过友好协商在合理的时间内达成进一步履行合同的协议，甲方也可考虑解除合同。</w:t>
      </w:r>
    </w:p>
    <w:p w14:paraId="1E9E9DC5">
      <w:pPr>
        <w:snapToGrid w:val="0"/>
        <w:spacing w:line="360" w:lineRule="exact"/>
        <w:rPr>
          <w:rFonts w:hint="eastAsia" w:ascii="宋体" w:hAnsi="宋体" w:cs="仿宋"/>
          <w:b/>
          <w:bCs/>
          <w:color w:val="auto"/>
          <w:sz w:val="24"/>
          <w:highlight w:val="none"/>
          <w:lang w:val="zh-CN"/>
        </w:rPr>
      </w:pPr>
      <w:r>
        <w:rPr>
          <w:rFonts w:hint="eastAsia" w:ascii="宋体" w:hAnsi="宋体" w:cs="仿宋"/>
          <w:b/>
          <w:bCs/>
          <w:color w:val="auto"/>
          <w:sz w:val="24"/>
          <w:highlight w:val="none"/>
          <w:lang w:val="zh-CN"/>
        </w:rPr>
        <w:t>十、争端的解决</w:t>
      </w:r>
    </w:p>
    <w:p w14:paraId="6AF09E5C">
      <w:pPr>
        <w:snapToGrid w:val="0"/>
        <w:spacing w:line="360" w:lineRule="exact"/>
        <w:ind w:firstLine="480" w:firstLineChars="200"/>
        <w:rPr>
          <w:rFonts w:hint="eastAsia" w:ascii="宋体" w:hAnsi="宋体" w:cs="仿宋"/>
          <w:color w:val="auto"/>
          <w:sz w:val="24"/>
          <w:highlight w:val="none"/>
          <w:lang w:val="zh-CN"/>
        </w:rPr>
      </w:pPr>
      <w:r>
        <w:rPr>
          <w:rFonts w:hint="eastAsia" w:ascii="宋体" w:hAnsi="宋体" w:cs="仿宋"/>
          <w:color w:val="auto"/>
          <w:sz w:val="24"/>
          <w:highlight w:val="none"/>
        </w:rPr>
        <w:t>1.</w:t>
      </w:r>
      <w:r>
        <w:rPr>
          <w:rFonts w:hint="eastAsia" w:ascii="宋体" w:hAnsi="宋体" w:cs="仿宋"/>
          <w:color w:val="auto"/>
          <w:sz w:val="24"/>
          <w:highlight w:val="none"/>
          <w:lang w:val="zh-CN"/>
        </w:rPr>
        <w:t>合同实施或与合同有关的一切争端应通过双方友好协商解决。如果友好协商开始后60天还不能解决，可向甲方所在地的杭州仲裁委员会申请仲裁。</w:t>
      </w:r>
    </w:p>
    <w:p w14:paraId="514141F6">
      <w:pPr>
        <w:snapToGrid w:val="0"/>
        <w:spacing w:line="360" w:lineRule="exact"/>
        <w:ind w:firstLine="480" w:firstLineChars="200"/>
        <w:rPr>
          <w:rFonts w:hint="eastAsia" w:ascii="宋体" w:hAnsi="宋体" w:cs="仿宋"/>
          <w:color w:val="auto"/>
          <w:sz w:val="24"/>
          <w:highlight w:val="none"/>
          <w:lang w:val="zh-CN"/>
        </w:rPr>
      </w:pPr>
      <w:r>
        <w:rPr>
          <w:rFonts w:hint="eastAsia" w:ascii="宋体" w:hAnsi="宋体" w:cs="仿宋"/>
          <w:color w:val="auto"/>
          <w:sz w:val="24"/>
          <w:highlight w:val="none"/>
        </w:rPr>
        <w:t>2.</w:t>
      </w:r>
      <w:r>
        <w:rPr>
          <w:rFonts w:hint="eastAsia" w:ascii="宋体" w:hAnsi="宋体" w:cs="仿宋"/>
          <w:color w:val="auto"/>
          <w:sz w:val="24"/>
          <w:highlight w:val="none"/>
          <w:lang w:val="zh-CN"/>
        </w:rPr>
        <w:t>仲裁裁决应为最终裁决，对双方均具有约束力。</w:t>
      </w:r>
    </w:p>
    <w:p w14:paraId="0B5C1D82">
      <w:pPr>
        <w:snapToGrid w:val="0"/>
        <w:spacing w:line="360" w:lineRule="exact"/>
        <w:ind w:firstLine="480" w:firstLineChars="200"/>
        <w:rPr>
          <w:rFonts w:hint="eastAsia" w:ascii="宋体" w:hAnsi="宋体" w:cs="仿宋"/>
          <w:color w:val="auto"/>
          <w:sz w:val="24"/>
          <w:highlight w:val="none"/>
          <w:lang w:val="zh-CN"/>
        </w:rPr>
      </w:pPr>
      <w:r>
        <w:rPr>
          <w:rFonts w:hint="eastAsia" w:ascii="宋体" w:hAnsi="宋体" w:cs="仿宋"/>
          <w:color w:val="auto"/>
          <w:sz w:val="24"/>
          <w:highlight w:val="none"/>
        </w:rPr>
        <w:t>3.</w:t>
      </w:r>
      <w:r>
        <w:rPr>
          <w:rFonts w:hint="eastAsia" w:ascii="宋体" w:hAnsi="宋体" w:cs="仿宋"/>
          <w:color w:val="auto"/>
          <w:sz w:val="24"/>
          <w:highlight w:val="none"/>
          <w:lang w:val="zh-CN"/>
        </w:rPr>
        <w:t>仲裁</w:t>
      </w:r>
      <w:r>
        <w:rPr>
          <w:rFonts w:hint="eastAsia" w:ascii="宋体" w:hAnsi="宋体" w:cs="仿宋"/>
          <w:color w:val="auto"/>
          <w:sz w:val="24"/>
          <w:highlight w:val="none"/>
        </w:rPr>
        <w:t>期间所产生的</w:t>
      </w:r>
      <w:r>
        <w:rPr>
          <w:rFonts w:hint="eastAsia" w:ascii="宋体" w:hAnsi="宋体" w:cs="仿宋"/>
          <w:color w:val="auto"/>
          <w:sz w:val="24"/>
          <w:highlight w:val="none"/>
          <w:lang w:val="zh-CN"/>
        </w:rPr>
        <w:t>律师费、差旅费等诉讼费用由败诉方承担。</w:t>
      </w:r>
    </w:p>
    <w:p w14:paraId="0F529DE1">
      <w:pPr>
        <w:snapToGrid w:val="0"/>
        <w:spacing w:line="360" w:lineRule="exact"/>
        <w:ind w:firstLine="480" w:firstLineChars="200"/>
        <w:rPr>
          <w:rFonts w:hint="eastAsia" w:ascii="宋体" w:hAnsi="宋体" w:cs="仿宋"/>
          <w:color w:val="auto"/>
          <w:sz w:val="24"/>
          <w:highlight w:val="none"/>
          <w:lang w:val="zh-CN"/>
        </w:rPr>
      </w:pPr>
      <w:r>
        <w:rPr>
          <w:rFonts w:hint="eastAsia" w:ascii="宋体" w:hAnsi="宋体" w:cs="仿宋"/>
          <w:color w:val="auto"/>
          <w:sz w:val="24"/>
          <w:highlight w:val="none"/>
        </w:rPr>
        <w:t>4.</w:t>
      </w:r>
      <w:r>
        <w:rPr>
          <w:rFonts w:hint="eastAsia" w:ascii="宋体" w:hAnsi="宋体" w:cs="仿宋"/>
          <w:color w:val="auto"/>
          <w:sz w:val="24"/>
          <w:highlight w:val="none"/>
          <w:lang w:val="zh-CN"/>
        </w:rPr>
        <w:t>在仲裁期间，除正在进行仲裁的部分外，本合同其它部分应继续执行。</w:t>
      </w:r>
    </w:p>
    <w:p w14:paraId="6A5A45ED">
      <w:pPr>
        <w:snapToGrid w:val="0"/>
        <w:spacing w:line="360" w:lineRule="exact"/>
        <w:rPr>
          <w:rFonts w:hint="eastAsia" w:ascii="宋体" w:hAnsi="宋体" w:cs="仿宋"/>
          <w:b/>
          <w:bCs/>
          <w:color w:val="auto"/>
          <w:sz w:val="24"/>
          <w:highlight w:val="none"/>
          <w:lang w:val="zh-CN"/>
        </w:rPr>
      </w:pPr>
      <w:r>
        <w:rPr>
          <w:rFonts w:hint="eastAsia" w:ascii="宋体" w:hAnsi="宋体" w:cs="仿宋"/>
          <w:b/>
          <w:bCs/>
          <w:color w:val="auto"/>
          <w:sz w:val="24"/>
          <w:highlight w:val="none"/>
          <w:lang w:val="zh-CN"/>
        </w:rPr>
        <w:t>十一、合同生效</w:t>
      </w:r>
    </w:p>
    <w:p w14:paraId="09E8D034">
      <w:pPr>
        <w:snapToGrid w:val="0"/>
        <w:spacing w:line="360" w:lineRule="exact"/>
        <w:ind w:firstLine="480" w:firstLineChars="200"/>
        <w:rPr>
          <w:rFonts w:hint="eastAsia" w:ascii="宋体" w:hAnsi="宋体" w:cs="仿宋"/>
          <w:color w:val="auto"/>
          <w:sz w:val="24"/>
          <w:highlight w:val="none"/>
          <w:lang w:val="zh-CN"/>
        </w:rPr>
      </w:pPr>
      <w:r>
        <w:rPr>
          <w:rFonts w:hint="eastAsia" w:ascii="宋体" w:hAnsi="宋体" w:cs="仿宋"/>
          <w:color w:val="auto"/>
          <w:sz w:val="24"/>
          <w:highlight w:val="none"/>
        </w:rPr>
        <w:t>1.本合同自双方授权代表签字并加盖公章后生效，合同有效期至甲乙双方权利义务履行完毕。</w:t>
      </w:r>
    </w:p>
    <w:p w14:paraId="21F9E6D0">
      <w:pPr>
        <w:snapToGrid w:val="0"/>
        <w:spacing w:line="360" w:lineRule="exact"/>
        <w:ind w:firstLine="480" w:firstLineChars="200"/>
        <w:rPr>
          <w:rFonts w:hint="eastAsia" w:ascii="宋体" w:hAnsi="宋体" w:cs="仿宋"/>
          <w:color w:val="auto"/>
          <w:sz w:val="24"/>
          <w:highlight w:val="none"/>
          <w:lang w:val="zh-CN"/>
        </w:rPr>
      </w:pPr>
      <w:r>
        <w:rPr>
          <w:rFonts w:hint="eastAsia" w:ascii="宋体" w:hAnsi="宋体" w:cs="仿宋"/>
          <w:color w:val="auto"/>
          <w:sz w:val="24"/>
          <w:highlight w:val="none"/>
        </w:rPr>
        <w:t>2.</w:t>
      </w:r>
      <w:r>
        <w:rPr>
          <w:rFonts w:hint="eastAsia" w:ascii="宋体" w:hAnsi="宋体" w:cs="仿宋"/>
          <w:color w:val="auto"/>
          <w:sz w:val="24"/>
          <w:highlight w:val="none"/>
          <w:lang w:val="zh-CN"/>
        </w:rPr>
        <w:t>对本合同条款的任何补充、增添或修改应以书面方式进行，由双方授权代表签字盖章，作为合同不可分割的组成部分。</w:t>
      </w:r>
    </w:p>
    <w:p w14:paraId="2D645D54">
      <w:pPr>
        <w:snapToGrid w:val="0"/>
        <w:spacing w:line="360" w:lineRule="exact"/>
        <w:rPr>
          <w:rFonts w:hint="eastAsia" w:ascii="宋体" w:hAnsi="宋体" w:cs="仿宋"/>
          <w:b/>
          <w:bCs/>
          <w:color w:val="auto"/>
          <w:sz w:val="24"/>
          <w:highlight w:val="none"/>
          <w:lang w:val="zh-CN"/>
        </w:rPr>
      </w:pPr>
      <w:r>
        <w:rPr>
          <w:rFonts w:hint="eastAsia" w:ascii="宋体" w:hAnsi="宋体" w:cs="仿宋"/>
          <w:b/>
          <w:bCs/>
          <w:color w:val="auto"/>
          <w:sz w:val="24"/>
          <w:highlight w:val="none"/>
          <w:lang w:val="zh-CN"/>
        </w:rPr>
        <w:t>十二、其它约定事项</w:t>
      </w:r>
    </w:p>
    <w:p w14:paraId="02B8C486">
      <w:pPr>
        <w:snapToGrid w:val="0"/>
        <w:spacing w:line="360" w:lineRule="exact"/>
        <w:ind w:firstLine="480" w:firstLineChars="200"/>
        <w:rPr>
          <w:rFonts w:hint="eastAsia" w:ascii="宋体" w:hAnsi="宋体" w:cs="仿宋"/>
          <w:color w:val="auto"/>
          <w:sz w:val="24"/>
          <w:highlight w:val="none"/>
          <w:lang w:val="zh-CN"/>
        </w:rPr>
      </w:pPr>
      <w:r>
        <w:rPr>
          <w:rFonts w:hint="eastAsia" w:ascii="宋体" w:hAnsi="宋体" w:cs="仿宋"/>
          <w:color w:val="auto"/>
          <w:sz w:val="24"/>
          <w:highlight w:val="none"/>
        </w:rPr>
        <w:t>1.</w:t>
      </w:r>
      <w:r>
        <w:rPr>
          <w:rFonts w:hint="eastAsia" w:ascii="宋体" w:hAnsi="宋体" w:cs="仿宋"/>
          <w:color w:val="auto"/>
          <w:sz w:val="24"/>
          <w:highlight w:val="none"/>
          <w:lang w:val="zh-CN"/>
        </w:rPr>
        <w:t>在本合同执行过程中，乙方应及时答复和解决与合同设备有关的技术问题，并负责提供相应的技术文件。</w:t>
      </w:r>
    </w:p>
    <w:p w14:paraId="7ED342D9">
      <w:pPr>
        <w:snapToGrid w:val="0"/>
        <w:spacing w:line="360" w:lineRule="exact"/>
        <w:ind w:firstLine="480" w:firstLineChars="200"/>
        <w:rPr>
          <w:rFonts w:hint="eastAsia" w:ascii="宋体" w:hAnsi="宋体" w:cs="仿宋"/>
          <w:color w:val="auto"/>
          <w:sz w:val="24"/>
          <w:highlight w:val="none"/>
        </w:rPr>
      </w:pPr>
      <w:r>
        <w:rPr>
          <w:rFonts w:hint="eastAsia" w:ascii="宋体" w:hAnsi="宋体" w:cs="仿宋"/>
          <w:color w:val="auto"/>
          <w:sz w:val="24"/>
          <w:highlight w:val="none"/>
        </w:rPr>
        <w:t>2.</w:t>
      </w:r>
      <w:r>
        <w:rPr>
          <w:rFonts w:hint="eastAsia" w:ascii="宋体" w:hAnsi="宋体" w:cs="仿宋"/>
          <w:color w:val="auto"/>
          <w:sz w:val="24"/>
          <w:highlight w:val="none"/>
          <w:lang w:val="zh-CN"/>
        </w:rPr>
        <w:t>双方的单位地址、邮编、开户行及账号、项目负责人、电话等若有变更，须及时书面通知对方。</w:t>
      </w:r>
    </w:p>
    <w:p w14:paraId="331E4E45">
      <w:pPr>
        <w:snapToGrid w:val="0"/>
        <w:spacing w:line="360" w:lineRule="exact"/>
        <w:ind w:firstLine="480" w:firstLineChars="200"/>
        <w:jc w:val="left"/>
        <w:rPr>
          <w:rFonts w:hint="eastAsia" w:ascii="宋体" w:hAnsi="宋体" w:cs="仿宋"/>
          <w:color w:val="auto"/>
          <w:sz w:val="24"/>
          <w:highlight w:val="none"/>
        </w:rPr>
      </w:pPr>
      <w:r>
        <w:rPr>
          <w:rFonts w:hint="eastAsia" w:ascii="宋体" w:hAnsi="宋体" w:cs="仿宋"/>
          <w:color w:val="auto"/>
          <w:sz w:val="24"/>
          <w:highlight w:val="none"/>
        </w:rPr>
        <w:t>3.其他约定事项: （添加乙方售后服务承诺函等其他事项）</w:t>
      </w:r>
    </w:p>
    <w:p w14:paraId="79456B42">
      <w:pPr>
        <w:snapToGrid w:val="0"/>
        <w:spacing w:line="360" w:lineRule="exact"/>
        <w:rPr>
          <w:rFonts w:hint="eastAsia" w:ascii="宋体" w:hAnsi="宋体" w:cs="仿宋"/>
          <w:b/>
          <w:bCs/>
          <w:color w:val="auto"/>
          <w:sz w:val="24"/>
          <w:highlight w:val="none"/>
        </w:rPr>
      </w:pPr>
      <w:r>
        <w:rPr>
          <w:rFonts w:hint="eastAsia" w:ascii="宋体" w:hAnsi="宋体" w:cs="仿宋"/>
          <w:b/>
          <w:bCs/>
          <w:color w:val="auto"/>
          <w:sz w:val="24"/>
          <w:highlight w:val="none"/>
        </w:rPr>
        <w:t>十三、附 则</w:t>
      </w:r>
    </w:p>
    <w:p w14:paraId="66EF1719">
      <w:pPr>
        <w:snapToGrid w:val="0"/>
        <w:spacing w:line="360" w:lineRule="exact"/>
        <w:ind w:firstLine="480" w:firstLineChars="200"/>
        <w:rPr>
          <w:rFonts w:hint="eastAsia" w:ascii="宋体" w:hAnsi="宋体" w:cs="仿宋"/>
          <w:color w:val="auto"/>
          <w:sz w:val="24"/>
          <w:highlight w:val="none"/>
        </w:rPr>
      </w:pPr>
      <w:r>
        <w:rPr>
          <w:rFonts w:hint="eastAsia" w:ascii="宋体" w:hAnsi="宋体" w:cs="仿宋"/>
          <w:color w:val="auto"/>
          <w:sz w:val="24"/>
          <w:highlight w:val="none"/>
        </w:rPr>
        <w:t>1.本合同执行期间，如遇不可抗力，致使合同无法履行时，双方应按有关法律规定及时协商处理。</w:t>
      </w:r>
    </w:p>
    <w:p w14:paraId="12554867">
      <w:pPr>
        <w:snapToGrid w:val="0"/>
        <w:spacing w:line="360" w:lineRule="exact"/>
        <w:ind w:firstLine="480" w:firstLineChars="200"/>
        <w:rPr>
          <w:rFonts w:hint="eastAsia" w:ascii="宋体" w:hAnsi="宋体" w:cs="仿宋"/>
          <w:color w:val="auto"/>
          <w:sz w:val="24"/>
          <w:highlight w:val="none"/>
        </w:rPr>
      </w:pPr>
      <w:r>
        <w:rPr>
          <w:rFonts w:hint="eastAsia" w:ascii="宋体" w:hAnsi="宋体" w:cs="仿宋"/>
          <w:color w:val="auto"/>
          <w:sz w:val="24"/>
          <w:highlight w:val="none"/>
        </w:rPr>
        <w:t>2.本合同未尽事宜，按法律和国家有关部门的规定执行，无规定的，双方协商解决。</w:t>
      </w:r>
    </w:p>
    <w:p w14:paraId="41D9C116">
      <w:pPr>
        <w:snapToGrid w:val="0"/>
        <w:spacing w:line="360" w:lineRule="exact"/>
        <w:ind w:firstLine="480" w:firstLineChars="200"/>
        <w:rPr>
          <w:rFonts w:hint="eastAsia" w:ascii="宋体" w:hAnsi="宋体" w:cs="仿宋"/>
          <w:color w:val="auto"/>
          <w:sz w:val="24"/>
          <w:highlight w:val="none"/>
        </w:rPr>
      </w:pPr>
      <w:r>
        <w:rPr>
          <w:rFonts w:hint="eastAsia" w:ascii="宋体" w:hAnsi="宋体" w:cs="仿宋"/>
          <w:color w:val="auto"/>
          <w:sz w:val="24"/>
          <w:highlight w:val="none"/>
          <w:lang w:val="en-US" w:eastAsia="zh-CN"/>
        </w:rPr>
        <w:t>3</w:t>
      </w:r>
      <w:r>
        <w:rPr>
          <w:rFonts w:hint="eastAsia" w:ascii="宋体" w:hAnsi="宋体" w:cs="仿宋"/>
          <w:color w:val="auto"/>
          <w:sz w:val="24"/>
          <w:highlight w:val="none"/>
        </w:rPr>
        <w:t>.本合同正本页，一式陆份，甲乙双方各执叁份。</w:t>
      </w:r>
    </w:p>
    <w:p w14:paraId="68F3A88B">
      <w:pPr>
        <w:snapToGrid w:val="0"/>
        <w:spacing w:line="360" w:lineRule="exact"/>
        <w:ind w:firstLine="480" w:firstLineChars="200"/>
        <w:rPr>
          <w:rFonts w:hint="eastAsia" w:ascii="宋体" w:hAnsi="宋体" w:cs="仿宋"/>
          <w:color w:val="auto"/>
          <w:sz w:val="24"/>
          <w:highlight w:val="none"/>
        </w:rPr>
      </w:pPr>
      <w:r>
        <w:rPr>
          <w:rFonts w:hint="eastAsia" w:ascii="宋体" w:hAnsi="宋体" w:cs="仿宋"/>
          <w:color w:val="auto"/>
          <w:sz w:val="24"/>
          <w:highlight w:val="none"/>
          <w:lang w:val="en-US" w:eastAsia="zh-CN"/>
        </w:rPr>
        <w:t>4</w:t>
      </w:r>
      <w:r>
        <w:rPr>
          <w:rFonts w:hint="eastAsia" w:ascii="宋体" w:hAnsi="宋体" w:cs="仿宋"/>
          <w:color w:val="auto"/>
          <w:sz w:val="24"/>
          <w:highlight w:val="none"/>
        </w:rPr>
        <w:t>.本合同自甲乙双方签字盖章确认之日起生效。</w:t>
      </w:r>
    </w:p>
    <w:p w14:paraId="6AC76C4C">
      <w:pPr>
        <w:snapToGrid w:val="0"/>
        <w:spacing w:line="360" w:lineRule="exact"/>
        <w:ind w:firstLine="480" w:firstLineChars="200"/>
        <w:rPr>
          <w:rFonts w:hint="eastAsia" w:ascii="宋体" w:hAnsi="宋体" w:cs="仿宋"/>
          <w:color w:val="auto"/>
          <w:sz w:val="24"/>
          <w:highlight w:val="none"/>
        </w:rPr>
      </w:pPr>
      <w:r>
        <w:rPr>
          <w:rFonts w:hint="eastAsia" w:ascii="宋体" w:hAnsi="宋体" w:cs="仿宋"/>
          <w:color w:val="auto"/>
          <w:sz w:val="24"/>
          <w:highlight w:val="none"/>
          <w:lang w:val="en-US" w:eastAsia="zh-CN"/>
        </w:rPr>
        <w:t>5</w:t>
      </w:r>
      <w:r>
        <w:rPr>
          <w:rFonts w:hint="eastAsia" w:ascii="宋体" w:hAnsi="宋体" w:cs="仿宋"/>
          <w:color w:val="auto"/>
          <w:sz w:val="24"/>
          <w:highlight w:val="none"/>
        </w:rPr>
        <w:t>.下列文件作为合同附件，与本合同具有同等法律效力：</w:t>
      </w:r>
    </w:p>
    <w:p w14:paraId="716EA888">
      <w:pPr>
        <w:snapToGrid w:val="0"/>
        <w:spacing w:line="360" w:lineRule="exact"/>
        <w:ind w:firstLine="480" w:firstLineChars="200"/>
        <w:rPr>
          <w:rFonts w:hint="eastAsia" w:ascii="宋体" w:hAnsi="宋体" w:cs="仿宋"/>
          <w:b/>
          <w:color w:val="auto"/>
          <w:sz w:val="24"/>
          <w:highlight w:val="none"/>
        </w:rPr>
      </w:pPr>
      <w:r>
        <w:rPr>
          <w:rFonts w:hint="eastAsia" w:ascii="宋体" w:hAnsi="宋体" w:cs="仿宋"/>
          <w:color w:val="auto"/>
          <w:sz w:val="24"/>
          <w:highlight w:val="none"/>
        </w:rPr>
        <w:t>1）附件1：</w:t>
      </w:r>
      <w:r>
        <w:rPr>
          <w:rFonts w:hint="eastAsia" w:ascii="宋体" w:hAnsi="宋体" w:cs="仿宋"/>
          <w:b/>
          <w:color w:val="auto"/>
          <w:sz w:val="24"/>
          <w:highlight w:val="none"/>
        </w:rPr>
        <w:t>装备验收单；</w:t>
      </w:r>
    </w:p>
    <w:p w14:paraId="5E004706">
      <w:pPr>
        <w:snapToGrid w:val="0"/>
        <w:spacing w:line="360" w:lineRule="exact"/>
        <w:ind w:firstLine="480" w:firstLineChars="200"/>
        <w:rPr>
          <w:rFonts w:hint="eastAsia" w:ascii="宋体" w:hAnsi="宋体" w:cs="仿宋"/>
          <w:b/>
          <w:color w:val="auto"/>
          <w:sz w:val="24"/>
          <w:highlight w:val="none"/>
        </w:rPr>
      </w:pPr>
      <w:r>
        <w:rPr>
          <w:rFonts w:hint="eastAsia" w:ascii="宋体" w:hAnsi="宋体" w:cs="仿宋"/>
          <w:color w:val="auto"/>
          <w:sz w:val="24"/>
          <w:highlight w:val="none"/>
        </w:rPr>
        <w:t>2）附件2：</w:t>
      </w:r>
      <w:r>
        <w:rPr>
          <w:rFonts w:hint="eastAsia" w:ascii="宋体" w:hAnsi="宋体" w:cs="仿宋"/>
          <w:b/>
          <w:color w:val="auto"/>
          <w:sz w:val="24"/>
          <w:highlight w:val="none"/>
        </w:rPr>
        <w:t>无质量疑义证明文件</w:t>
      </w:r>
    </w:p>
    <w:p w14:paraId="57F01A8F">
      <w:pPr>
        <w:snapToGrid w:val="0"/>
        <w:spacing w:line="360" w:lineRule="exact"/>
        <w:ind w:firstLine="480" w:firstLineChars="200"/>
        <w:rPr>
          <w:rFonts w:hint="eastAsia" w:ascii="宋体" w:hAnsi="宋体" w:cs="仿宋"/>
          <w:color w:val="auto"/>
          <w:sz w:val="24"/>
          <w:highlight w:val="none"/>
        </w:rPr>
      </w:pPr>
      <w:r>
        <w:rPr>
          <w:rFonts w:hint="eastAsia" w:ascii="宋体" w:hAnsi="宋体" w:cs="仿宋"/>
          <w:color w:val="auto"/>
          <w:sz w:val="24"/>
          <w:highlight w:val="none"/>
        </w:rPr>
        <w:t>3）附件3：</w:t>
      </w:r>
      <w:r>
        <w:rPr>
          <w:rFonts w:hint="eastAsia" w:ascii="宋体" w:hAnsi="宋体" w:cs="仿宋"/>
          <w:b/>
          <w:bCs/>
          <w:color w:val="auto"/>
          <w:sz w:val="24"/>
          <w:highlight w:val="none"/>
        </w:rPr>
        <w:t>承诺书</w:t>
      </w:r>
    </w:p>
    <w:p w14:paraId="540CE0D5">
      <w:pPr>
        <w:snapToGrid w:val="0"/>
        <w:spacing w:line="360" w:lineRule="exact"/>
        <w:ind w:firstLine="480" w:firstLineChars="200"/>
        <w:rPr>
          <w:rFonts w:hint="eastAsia" w:ascii="宋体" w:hAnsi="宋体" w:cs="仿宋"/>
          <w:color w:val="auto"/>
          <w:sz w:val="24"/>
          <w:highlight w:val="none"/>
        </w:rPr>
      </w:pPr>
      <w:r>
        <w:rPr>
          <w:rFonts w:hint="eastAsia" w:ascii="宋体" w:hAnsi="宋体" w:cs="仿宋"/>
          <w:color w:val="auto"/>
          <w:sz w:val="24"/>
          <w:highlight w:val="none"/>
        </w:rPr>
        <w:t>4）附件4：</w:t>
      </w:r>
      <w:r>
        <w:rPr>
          <w:rFonts w:hint="eastAsia" w:ascii="宋体" w:hAnsi="宋体" w:cs="仿宋"/>
          <w:b/>
          <w:bCs/>
          <w:color w:val="auto"/>
          <w:sz w:val="24"/>
          <w:highlight w:val="none"/>
        </w:rPr>
        <w:t>投标报价明细表、技术参数（投标文件技术响应表参数资料）、配置清单及相关资料</w:t>
      </w:r>
    </w:p>
    <w:p w14:paraId="252B178C">
      <w:pPr>
        <w:snapToGrid w:val="0"/>
        <w:spacing w:line="360" w:lineRule="exact"/>
        <w:ind w:firstLine="480" w:firstLineChars="200"/>
        <w:rPr>
          <w:rFonts w:hint="eastAsia" w:ascii="宋体" w:hAnsi="宋体" w:cs="仿宋"/>
          <w:b/>
          <w:bCs/>
          <w:color w:val="auto"/>
          <w:sz w:val="24"/>
          <w:highlight w:val="none"/>
        </w:rPr>
      </w:pPr>
      <w:r>
        <w:rPr>
          <w:rFonts w:hint="eastAsia" w:ascii="宋体" w:hAnsi="宋体" w:cs="仿宋"/>
          <w:color w:val="auto"/>
          <w:sz w:val="24"/>
          <w:highlight w:val="none"/>
        </w:rPr>
        <w:t>5）附件5：</w:t>
      </w:r>
      <w:r>
        <w:rPr>
          <w:rFonts w:hint="eastAsia" w:ascii="宋体" w:hAnsi="宋体" w:cs="仿宋"/>
          <w:color w:val="auto"/>
          <w:sz w:val="24"/>
          <w:highlight w:val="none"/>
          <w:lang w:eastAsia="zh-CN"/>
        </w:rPr>
        <w:t>《</w:t>
      </w:r>
      <w:r>
        <w:rPr>
          <w:rFonts w:hint="eastAsia" w:ascii="宋体" w:hAnsi="宋体" w:cs="仿宋"/>
          <w:b/>
          <w:bCs/>
          <w:color w:val="auto"/>
          <w:sz w:val="24"/>
          <w:highlight w:val="none"/>
          <w:lang w:eastAsia="zh-CN"/>
        </w:rPr>
        <w:t>浙江省消防救援队伍消防救援装备验收管理规定</w:t>
      </w:r>
      <w:r>
        <w:rPr>
          <w:rFonts w:hint="eastAsia" w:ascii="宋体" w:hAnsi="宋体" w:cs="仿宋"/>
          <w:color w:val="auto"/>
          <w:sz w:val="24"/>
          <w:highlight w:val="none"/>
          <w:lang w:eastAsia="zh-CN"/>
        </w:rPr>
        <w:t>》</w:t>
      </w:r>
    </w:p>
    <w:p w14:paraId="683DED68">
      <w:pPr>
        <w:snapToGrid w:val="0"/>
        <w:spacing w:line="360" w:lineRule="exact"/>
        <w:ind w:firstLine="480" w:firstLineChars="200"/>
        <w:rPr>
          <w:rFonts w:hint="eastAsia" w:ascii="宋体" w:hAnsi="宋体" w:cs="仿宋"/>
          <w:color w:val="auto"/>
          <w:sz w:val="24"/>
          <w:highlight w:val="none"/>
        </w:rPr>
      </w:pPr>
      <w:r>
        <w:rPr>
          <w:rFonts w:hint="eastAsia" w:ascii="宋体" w:hAnsi="宋体" w:cs="仿宋"/>
          <w:color w:val="auto"/>
          <w:sz w:val="24"/>
          <w:highlight w:val="none"/>
        </w:rPr>
        <w:t>6）甲方的招标文件与招标补充文件；</w:t>
      </w:r>
    </w:p>
    <w:p w14:paraId="781359B4">
      <w:pPr>
        <w:spacing w:line="360" w:lineRule="exact"/>
        <w:ind w:firstLine="480" w:firstLineChars="200"/>
        <w:rPr>
          <w:rFonts w:hint="eastAsia" w:ascii="宋体" w:hAnsi="宋体" w:cs="仿宋"/>
          <w:color w:val="auto"/>
          <w:sz w:val="24"/>
          <w:highlight w:val="none"/>
        </w:rPr>
      </w:pPr>
      <w:r>
        <w:rPr>
          <w:rFonts w:hint="eastAsia" w:ascii="宋体" w:hAnsi="宋体" w:cs="仿宋"/>
          <w:color w:val="auto"/>
          <w:sz w:val="24"/>
          <w:highlight w:val="none"/>
        </w:rPr>
        <w:t>7）乙方投标文件；</w:t>
      </w:r>
    </w:p>
    <w:p w14:paraId="5CB4D281">
      <w:pPr>
        <w:spacing w:line="360" w:lineRule="exact"/>
        <w:ind w:firstLine="480" w:firstLineChars="200"/>
        <w:rPr>
          <w:rFonts w:hint="eastAsia" w:ascii="宋体" w:hAnsi="宋体" w:cs="仿宋"/>
          <w:color w:val="auto"/>
          <w:sz w:val="24"/>
          <w:highlight w:val="none"/>
        </w:rPr>
      </w:pPr>
      <w:r>
        <w:rPr>
          <w:rFonts w:hint="eastAsia" w:ascii="宋体" w:hAnsi="宋体" w:cs="仿宋"/>
          <w:color w:val="auto"/>
          <w:sz w:val="24"/>
          <w:highlight w:val="none"/>
        </w:rPr>
        <w:t>8）中标通知书。</w:t>
      </w:r>
    </w:p>
    <w:p w14:paraId="7EA507B8">
      <w:pPr>
        <w:snapToGrid w:val="0"/>
        <w:spacing w:line="360" w:lineRule="exact"/>
        <w:ind w:firstLine="480" w:firstLineChars="200"/>
        <w:rPr>
          <w:rFonts w:hint="eastAsia" w:ascii="宋体" w:hAnsi="宋体" w:cs="仿宋"/>
          <w:color w:val="auto"/>
          <w:sz w:val="24"/>
          <w:highlight w:val="none"/>
        </w:rPr>
      </w:pPr>
      <w:r>
        <w:rPr>
          <w:rFonts w:hint="eastAsia" w:ascii="宋体" w:hAnsi="宋体" w:cs="仿宋"/>
          <w:color w:val="auto"/>
          <w:sz w:val="24"/>
          <w:highlight w:val="none"/>
        </w:rPr>
        <w:t>上述所指文件应认为是互相补充和解释的，但是有模棱两可或相互矛盾之处，按更优于甲方的标准执行。</w:t>
      </w:r>
    </w:p>
    <w:p w14:paraId="6B8CBF92">
      <w:pPr>
        <w:snapToGrid w:val="0"/>
        <w:spacing w:line="360" w:lineRule="exact"/>
        <w:ind w:firstLine="480" w:firstLineChars="200"/>
        <w:rPr>
          <w:rFonts w:hint="eastAsia" w:ascii="宋体" w:hAnsi="宋体" w:cs="仿宋"/>
          <w:color w:val="auto"/>
          <w:sz w:val="24"/>
          <w:highlight w:val="none"/>
        </w:rPr>
      </w:pPr>
    </w:p>
    <w:p w14:paraId="06D7470B">
      <w:pPr>
        <w:snapToGrid w:val="0"/>
        <w:spacing w:line="360" w:lineRule="auto"/>
        <w:ind w:firstLine="480" w:firstLineChars="200"/>
        <w:rPr>
          <w:rFonts w:hint="eastAsia" w:ascii="宋体" w:hAnsi="宋体" w:cs="仿宋"/>
          <w:color w:val="auto"/>
          <w:sz w:val="24"/>
          <w:highlight w:val="none"/>
        </w:rPr>
      </w:pPr>
      <w:r>
        <w:rPr>
          <w:rFonts w:hint="eastAsia" w:ascii="宋体" w:hAnsi="宋体" w:cs="仿宋"/>
          <w:color w:val="auto"/>
          <w:sz w:val="24"/>
          <w:highlight w:val="none"/>
        </w:rPr>
        <w:t>甲方（盖章）：                     乙方（盖章）：</w:t>
      </w:r>
    </w:p>
    <w:p w14:paraId="6AA4988F">
      <w:pPr>
        <w:snapToGrid w:val="0"/>
        <w:spacing w:line="360" w:lineRule="auto"/>
        <w:ind w:firstLine="480" w:firstLineChars="200"/>
        <w:rPr>
          <w:rFonts w:hint="eastAsia" w:ascii="宋体" w:hAnsi="宋体" w:cs="仿宋"/>
          <w:color w:val="auto"/>
          <w:sz w:val="24"/>
          <w:highlight w:val="none"/>
        </w:rPr>
      </w:pPr>
      <w:r>
        <w:rPr>
          <w:rFonts w:hint="eastAsia" w:ascii="宋体" w:hAnsi="宋体" w:cs="仿宋"/>
          <w:color w:val="auto"/>
          <w:sz w:val="24"/>
          <w:highlight w:val="none"/>
        </w:rPr>
        <w:t>地址：                            地址：</w:t>
      </w:r>
    </w:p>
    <w:p w14:paraId="7FD6FF49">
      <w:pPr>
        <w:snapToGrid w:val="0"/>
        <w:spacing w:line="360" w:lineRule="auto"/>
        <w:ind w:firstLine="480" w:firstLineChars="200"/>
        <w:rPr>
          <w:rFonts w:hint="eastAsia" w:ascii="宋体" w:hAnsi="宋体" w:cs="仿宋"/>
          <w:color w:val="auto"/>
          <w:sz w:val="24"/>
          <w:highlight w:val="none"/>
        </w:rPr>
      </w:pPr>
      <w:r>
        <w:rPr>
          <w:rFonts w:hint="eastAsia" w:ascii="宋体" w:hAnsi="宋体" w:cs="仿宋"/>
          <w:color w:val="auto"/>
          <w:sz w:val="24"/>
          <w:highlight w:val="none"/>
        </w:rPr>
        <w:t>法定代表人或委托代理人：          法定代表人或委托代理人：</w:t>
      </w:r>
    </w:p>
    <w:p w14:paraId="29315562">
      <w:pPr>
        <w:snapToGrid w:val="0"/>
        <w:spacing w:line="360" w:lineRule="auto"/>
        <w:ind w:firstLine="480" w:firstLineChars="200"/>
        <w:rPr>
          <w:rFonts w:hint="eastAsia" w:ascii="宋体" w:hAnsi="宋体" w:cs="仿宋"/>
          <w:color w:val="auto"/>
          <w:sz w:val="24"/>
          <w:highlight w:val="none"/>
        </w:rPr>
      </w:pPr>
      <w:r>
        <w:rPr>
          <w:rFonts w:hint="eastAsia" w:ascii="宋体" w:hAnsi="宋体" w:cs="仿宋"/>
          <w:color w:val="auto"/>
          <w:sz w:val="24"/>
          <w:highlight w:val="none"/>
        </w:rPr>
        <w:t>电话：                            电话：</w:t>
      </w:r>
    </w:p>
    <w:p w14:paraId="791BE5ED">
      <w:pPr>
        <w:snapToGrid w:val="0"/>
        <w:spacing w:line="360" w:lineRule="auto"/>
        <w:ind w:firstLine="480" w:firstLineChars="200"/>
        <w:rPr>
          <w:rFonts w:hint="eastAsia" w:ascii="宋体" w:hAnsi="宋体" w:cs="仿宋"/>
          <w:color w:val="auto"/>
          <w:sz w:val="24"/>
          <w:highlight w:val="none"/>
        </w:rPr>
      </w:pPr>
      <w:r>
        <w:rPr>
          <w:rFonts w:hint="eastAsia" w:ascii="宋体" w:hAnsi="宋体" w:cs="仿宋"/>
          <w:color w:val="auto"/>
          <w:sz w:val="24"/>
          <w:highlight w:val="none"/>
        </w:rPr>
        <w:t>传真：                            传真：</w:t>
      </w:r>
    </w:p>
    <w:p w14:paraId="0D49760A">
      <w:pPr>
        <w:snapToGrid w:val="0"/>
        <w:spacing w:line="360" w:lineRule="auto"/>
        <w:ind w:firstLine="480" w:firstLineChars="200"/>
        <w:rPr>
          <w:rFonts w:hint="eastAsia" w:ascii="宋体" w:hAnsi="宋体" w:cs="仿宋"/>
          <w:color w:val="auto"/>
          <w:sz w:val="24"/>
          <w:highlight w:val="none"/>
        </w:rPr>
      </w:pPr>
      <w:r>
        <w:rPr>
          <w:rFonts w:hint="eastAsia" w:ascii="宋体" w:hAnsi="宋体" w:cs="仿宋"/>
          <w:color w:val="auto"/>
          <w:sz w:val="24"/>
          <w:highlight w:val="none"/>
        </w:rPr>
        <w:t>邮政编码：                        邮政编码：</w:t>
      </w:r>
    </w:p>
    <w:p w14:paraId="09E83D7B">
      <w:pPr>
        <w:snapToGrid w:val="0"/>
        <w:spacing w:line="360" w:lineRule="auto"/>
        <w:ind w:firstLine="480" w:firstLineChars="200"/>
        <w:rPr>
          <w:rFonts w:hint="eastAsia" w:ascii="宋体" w:hAnsi="宋体" w:cs="仿宋"/>
          <w:color w:val="auto"/>
          <w:sz w:val="24"/>
          <w:highlight w:val="none"/>
        </w:rPr>
      </w:pPr>
      <w:r>
        <w:rPr>
          <w:rFonts w:hint="eastAsia" w:ascii="宋体" w:hAnsi="宋体" w:cs="仿宋"/>
          <w:color w:val="auto"/>
          <w:sz w:val="24"/>
          <w:highlight w:val="none"/>
        </w:rPr>
        <w:t>开户银行：                        开户银行：</w:t>
      </w:r>
    </w:p>
    <w:p w14:paraId="161D21A5">
      <w:pPr>
        <w:snapToGrid w:val="0"/>
        <w:spacing w:line="360" w:lineRule="auto"/>
        <w:ind w:firstLine="480" w:firstLineChars="200"/>
        <w:rPr>
          <w:rFonts w:hint="eastAsia" w:ascii="宋体" w:hAnsi="宋体" w:cs="仿宋"/>
          <w:color w:val="auto"/>
          <w:sz w:val="24"/>
          <w:highlight w:val="none"/>
        </w:rPr>
      </w:pPr>
      <w:r>
        <w:rPr>
          <w:rFonts w:hint="eastAsia" w:ascii="宋体" w:hAnsi="宋体" w:cs="仿宋"/>
          <w:color w:val="auto"/>
          <w:sz w:val="24"/>
          <w:highlight w:val="none"/>
        </w:rPr>
        <w:t>账号：                            账号：</w:t>
      </w:r>
    </w:p>
    <w:p w14:paraId="5BB733D1">
      <w:pPr>
        <w:snapToGrid w:val="0"/>
        <w:spacing w:line="360" w:lineRule="auto"/>
        <w:ind w:firstLine="480" w:firstLineChars="200"/>
        <w:rPr>
          <w:rFonts w:hint="eastAsia" w:ascii="宋体" w:hAnsi="宋体" w:cs="仿宋"/>
          <w:color w:val="auto"/>
          <w:sz w:val="24"/>
          <w:highlight w:val="none"/>
        </w:rPr>
      </w:pPr>
    </w:p>
    <w:p w14:paraId="1B026063">
      <w:pPr>
        <w:snapToGrid w:val="0"/>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    签订时间：</w:t>
      </w:r>
    </w:p>
    <w:p w14:paraId="18EE52C8">
      <w:pPr>
        <w:snapToGrid w:val="0"/>
        <w:spacing w:line="360" w:lineRule="auto"/>
        <w:jc w:val="center"/>
        <w:rPr>
          <w:rFonts w:hint="eastAsia" w:ascii="宋体" w:hAnsi="宋体" w:cs="仿宋"/>
          <w:b/>
          <w:color w:val="auto"/>
          <w:sz w:val="24"/>
          <w:highlight w:val="none"/>
        </w:rPr>
        <w:sectPr>
          <w:footerReference r:id="rId10" w:type="first"/>
          <w:pgSz w:w="11906" w:h="16838"/>
          <w:pgMar w:top="1440" w:right="1800" w:bottom="1440" w:left="1800" w:header="851" w:footer="992" w:gutter="0"/>
          <w:pgBorders>
            <w:top w:val="none" w:sz="0" w:space="0"/>
            <w:left w:val="none" w:sz="0" w:space="0"/>
            <w:bottom w:val="none" w:sz="0" w:space="0"/>
            <w:right w:val="none" w:sz="0" w:space="0"/>
          </w:pgBorders>
          <w:cols w:space="720" w:num="1"/>
          <w:titlePg/>
          <w:docGrid w:type="lines" w:linePitch="312" w:charSpace="0"/>
        </w:sectPr>
      </w:pPr>
    </w:p>
    <w:p w14:paraId="53B4B841">
      <w:pPr>
        <w:autoSpaceDE w:val="0"/>
        <w:autoSpaceDN w:val="0"/>
        <w:adjustRightInd w:val="0"/>
        <w:spacing w:line="360" w:lineRule="auto"/>
        <w:jc w:val="left"/>
        <w:rPr>
          <w:rFonts w:hint="eastAsia" w:ascii="宋体" w:hAnsi="宋体" w:cs="仿宋"/>
          <w:b/>
          <w:color w:val="auto"/>
          <w:sz w:val="28"/>
          <w:szCs w:val="28"/>
          <w:highlight w:val="none"/>
        </w:rPr>
      </w:pPr>
      <w:r>
        <w:rPr>
          <w:rFonts w:hint="eastAsia" w:ascii="宋体" w:hAnsi="宋体" w:cs="仿宋"/>
          <w:b/>
          <w:color w:val="auto"/>
          <w:sz w:val="28"/>
          <w:szCs w:val="28"/>
          <w:highlight w:val="none"/>
        </w:rPr>
        <w:t>附件1：</w:t>
      </w:r>
    </w:p>
    <w:p w14:paraId="6662206A">
      <w:pPr>
        <w:pStyle w:val="23"/>
        <w:spacing w:line="600" w:lineRule="exact"/>
        <w:jc w:val="center"/>
        <w:outlineLvl w:val="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消防救援</w:t>
      </w:r>
      <w:r>
        <w:rPr>
          <w:rFonts w:hint="eastAsia" w:ascii="宋体" w:hAnsi="宋体" w:eastAsia="宋体" w:cs="宋体"/>
          <w:bCs/>
          <w:color w:val="auto"/>
          <w:kern w:val="0"/>
          <w:sz w:val="24"/>
          <w:szCs w:val="24"/>
          <w:highlight w:val="none"/>
        </w:rPr>
        <w:t>装备验收</w:t>
      </w:r>
      <w:r>
        <w:rPr>
          <w:rFonts w:hint="eastAsia" w:ascii="宋体" w:hAnsi="宋体" w:eastAsia="宋体" w:cs="宋体"/>
          <w:bCs/>
          <w:color w:val="auto"/>
          <w:kern w:val="0"/>
          <w:sz w:val="24"/>
          <w:szCs w:val="24"/>
          <w:highlight w:val="none"/>
          <w:lang w:val="en-US" w:eastAsia="zh-CN"/>
        </w:rPr>
        <w:t>单</w:t>
      </w:r>
    </w:p>
    <w:p w14:paraId="564081C7">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eastAsia" w:ascii="宋体" w:hAnsi="宋体" w:eastAsia="宋体" w:cs="宋体"/>
          <w:bCs/>
          <w:color w:val="auto"/>
          <w:sz w:val="24"/>
          <w:szCs w:val="24"/>
          <w:highlight w:val="none"/>
          <w:u w:val="none"/>
          <w:lang w:val="en-US" w:eastAsia="zh-CN"/>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lang w:eastAsia="zh-CN"/>
        </w:rPr>
        <w:t>（供应商名称）</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none"/>
          <w:lang w:val="en-US" w:eastAsia="zh-CN"/>
        </w:rPr>
        <w:t xml:space="preserve"> ：</w:t>
      </w:r>
    </w:p>
    <w:p w14:paraId="3CA2D82A">
      <w:pPr>
        <w:pStyle w:val="79"/>
        <w:keepNext w:val="0"/>
        <w:keepLines w:val="0"/>
        <w:pageBreakBefore w:val="0"/>
        <w:widowControl w:val="0"/>
        <w:kinsoku/>
        <w:wordWrap/>
        <w:overflowPunct/>
        <w:topLinePunct w:val="0"/>
        <w:bidi w:val="0"/>
        <w:adjustRightInd w:val="0"/>
        <w:spacing w:line="60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u w:val="none"/>
          <w:lang w:val="en-US" w:eastAsia="zh-CN"/>
        </w:rPr>
        <w:t xml:space="preserve">    </w:t>
      </w:r>
      <w:r>
        <w:rPr>
          <w:rFonts w:hint="eastAsia" w:ascii="宋体" w:hAnsi="宋体" w:eastAsia="宋体" w:cs="宋体"/>
          <w:bCs/>
          <w:color w:val="auto"/>
          <w:kern w:val="2"/>
          <w:sz w:val="24"/>
          <w:szCs w:val="24"/>
          <w:highlight w:val="none"/>
          <w:lang w:val="en-US" w:eastAsia="zh-CN" w:bidi="ar-SA"/>
        </w:rPr>
        <w:t>根据你公司装备到货验收申请，我单位装备验收小组按照验收相关规定组织开展实地验收，具体情况如下：</w:t>
      </w:r>
    </w:p>
    <w:tbl>
      <w:tblPr>
        <w:tblStyle w:val="62"/>
        <w:tblW w:w="8347" w:type="dxa"/>
        <w:jc w:val="center"/>
        <w:tblLayout w:type="fixed"/>
        <w:tblCellMar>
          <w:top w:w="0" w:type="dxa"/>
          <w:left w:w="108" w:type="dxa"/>
          <w:bottom w:w="0" w:type="dxa"/>
          <w:right w:w="108" w:type="dxa"/>
        </w:tblCellMar>
      </w:tblPr>
      <w:tblGrid>
        <w:gridCol w:w="767"/>
        <w:gridCol w:w="1227"/>
        <w:gridCol w:w="723"/>
        <w:gridCol w:w="479"/>
        <w:gridCol w:w="1184"/>
        <w:gridCol w:w="732"/>
        <w:gridCol w:w="1064"/>
        <w:gridCol w:w="146"/>
        <w:gridCol w:w="1294"/>
        <w:gridCol w:w="731"/>
      </w:tblGrid>
      <w:tr w14:paraId="3E877077">
        <w:tblPrEx>
          <w:tblCellMar>
            <w:top w:w="0" w:type="dxa"/>
            <w:left w:w="108" w:type="dxa"/>
            <w:bottom w:w="0" w:type="dxa"/>
            <w:right w:w="108" w:type="dxa"/>
          </w:tblCellMar>
        </w:tblPrEx>
        <w:trPr>
          <w:trHeight w:val="598" w:hRule="atLeast"/>
          <w:jc w:val="center"/>
        </w:trPr>
        <w:tc>
          <w:tcPr>
            <w:tcW w:w="8347" w:type="dxa"/>
            <w:gridSpan w:val="10"/>
            <w:tcBorders>
              <w:top w:val="single" w:color="auto" w:sz="4" w:space="0"/>
              <w:left w:val="single" w:color="auto" w:sz="4" w:space="0"/>
              <w:bottom w:val="single" w:color="auto" w:sz="4" w:space="0"/>
              <w:right w:val="single" w:color="000000" w:sz="4" w:space="0"/>
            </w:tcBorders>
            <w:noWrap w:val="0"/>
            <w:vAlign w:val="center"/>
          </w:tcPr>
          <w:p w14:paraId="7542A3EE">
            <w:pPr>
              <w:keepNext w:val="0"/>
              <w:keepLines w:val="0"/>
              <w:suppressLineNumbers w:val="0"/>
              <w:spacing w:before="0" w:beforeAutospacing="0" w:after="0" w:afterAutospacing="0" w:line="600" w:lineRule="exact"/>
              <w:ind w:left="0" w:right="0"/>
              <w:jc w:val="center"/>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rPr>
              <w:t>装备基本信息情况</w:t>
            </w:r>
          </w:p>
        </w:tc>
      </w:tr>
      <w:tr w14:paraId="1A510986">
        <w:tblPrEx>
          <w:tblCellMar>
            <w:top w:w="0" w:type="dxa"/>
            <w:left w:w="108" w:type="dxa"/>
            <w:bottom w:w="0" w:type="dxa"/>
            <w:right w:w="108" w:type="dxa"/>
          </w:tblCellMar>
        </w:tblPrEx>
        <w:trPr>
          <w:trHeight w:val="598" w:hRule="atLeast"/>
          <w:jc w:val="center"/>
        </w:trPr>
        <w:tc>
          <w:tcPr>
            <w:tcW w:w="767" w:type="dxa"/>
            <w:tcBorders>
              <w:top w:val="single" w:color="auto" w:sz="4" w:space="0"/>
              <w:left w:val="single" w:color="auto" w:sz="4" w:space="0"/>
              <w:bottom w:val="single" w:color="auto" w:sz="4" w:space="0"/>
              <w:right w:val="single" w:color="auto" w:sz="4" w:space="0"/>
            </w:tcBorders>
            <w:noWrap w:val="0"/>
            <w:vAlign w:val="center"/>
          </w:tcPr>
          <w:p w14:paraId="0D2B89D5">
            <w:pPr>
              <w:keepNext w:val="0"/>
              <w:keepLines w:val="0"/>
              <w:suppressLineNumbers w:val="0"/>
              <w:spacing w:before="0" w:beforeAutospacing="0" w:after="0" w:afterAutospacing="0" w:line="600" w:lineRule="exact"/>
              <w:ind w:left="0" w:right="0"/>
              <w:jc w:val="center"/>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lang w:val="en-US" w:eastAsia="zh-CN"/>
              </w:rPr>
              <w:t>序号</w:t>
            </w:r>
          </w:p>
        </w:tc>
        <w:tc>
          <w:tcPr>
            <w:tcW w:w="1227" w:type="dxa"/>
            <w:tcBorders>
              <w:top w:val="single" w:color="auto" w:sz="4" w:space="0"/>
              <w:left w:val="single" w:color="auto" w:sz="4" w:space="0"/>
              <w:bottom w:val="single" w:color="auto" w:sz="4" w:space="0"/>
              <w:right w:val="single" w:color="auto" w:sz="4" w:space="0"/>
            </w:tcBorders>
            <w:noWrap w:val="0"/>
            <w:vAlign w:val="center"/>
          </w:tcPr>
          <w:p w14:paraId="1331263F">
            <w:pPr>
              <w:keepNext w:val="0"/>
              <w:keepLines w:val="0"/>
              <w:suppressLineNumbers w:val="0"/>
              <w:spacing w:before="0" w:beforeAutospacing="0" w:after="0" w:afterAutospacing="0" w:line="600" w:lineRule="exact"/>
              <w:ind w:left="0" w:right="0"/>
              <w:jc w:val="center"/>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rPr>
              <w:t>合同编号</w:t>
            </w:r>
          </w:p>
        </w:tc>
        <w:tc>
          <w:tcPr>
            <w:tcW w:w="1202" w:type="dxa"/>
            <w:gridSpan w:val="2"/>
            <w:tcBorders>
              <w:top w:val="single" w:color="auto" w:sz="4" w:space="0"/>
              <w:left w:val="single" w:color="auto" w:sz="4" w:space="0"/>
              <w:bottom w:val="single" w:color="auto" w:sz="4" w:space="0"/>
              <w:right w:val="single" w:color="auto" w:sz="4" w:space="0"/>
            </w:tcBorders>
            <w:noWrap w:val="0"/>
            <w:vAlign w:val="center"/>
          </w:tcPr>
          <w:p w14:paraId="3A708442">
            <w:pPr>
              <w:keepNext w:val="0"/>
              <w:keepLines w:val="0"/>
              <w:suppressLineNumbers w:val="0"/>
              <w:spacing w:before="0" w:beforeAutospacing="0" w:after="0" w:afterAutospacing="0" w:line="600" w:lineRule="exact"/>
              <w:ind w:left="0" w:right="0"/>
              <w:jc w:val="center"/>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rPr>
              <w:t>装备名称</w:t>
            </w:r>
          </w:p>
        </w:tc>
        <w:tc>
          <w:tcPr>
            <w:tcW w:w="1184" w:type="dxa"/>
            <w:tcBorders>
              <w:top w:val="single" w:color="auto" w:sz="4" w:space="0"/>
              <w:left w:val="nil"/>
              <w:bottom w:val="single" w:color="auto" w:sz="4" w:space="0"/>
              <w:right w:val="single" w:color="auto" w:sz="4" w:space="0"/>
            </w:tcBorders>
            <w:noWrap w:val="0"/>
            <w:vAlign w:val="center"/>
          </w:tcPr>
          <w:p w14:paraId="578E53D7">
            <w:pPr>
              <w:keepNext w:val="0"/>
              <w:keepLines w:val="0"/>
              <w:suppressLineNumbers w:val="0"/>
              <w:spacing w:before="0" w:beforeAutospacing="0" w:after="0" w:afterAutospacing="0" w:line="600" w:lineRule="exact"/>
              <w:ind w:left="0" w:right="0"/>
              <w:jc w:val="center"/>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lang w:val="en-US" w:eastAsia="zh-CN"/>
              </w:rPr>
              <w:t>规格型号</w:t>
            </w:r>
          </w:p>
        </w:tc>
        <w:tc>
          <w:tcPr>
            <w:tcW w:w="732" w:type="dxa"/>
            <w:tcBorders>
              <w:top w:val="single" w:color="auto" w:sz="4" w:space="0"/>
              <w:left w:val="single" w:color="auto" w:sz="4" w:space="0"/>
              <w:bottom w:val="single" w:color="auto" w:sz="4" w:space="0"/>
              <w:right w:val="single" w:color="auto" w:sz="4" w:space="0"/>
            </w:tcBorders>
            <w:noWrap w:val="0"/>
            <w:vAlign w:val="center"/>
          </w:tcPr>
          <w:p w14:paraId="629A3615">
            <w:pPr>
              <w:keepNext w:val="0"/>
              <w:keepLines w:val="0"/>
              <w:suppressLineNumbers w:val="0"/>
              <w:spacing w:before="0" w:beforeAutospacing="0" w:after="0" w:afterAutospacing="0" w:line="600" w:lineRule="exact"/>
              <w:ind w:left="0" w:right="0"/>
              <w:jc w:val="center"/>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rPr>
              <w:t>数量</w:t>
            </w:r>
          </w:p>
        </w:tc>
        <w:tc>
          <w:tcPr>
            <w:tcW w:w="1210" w:type="dxa"/>
            <w:gridSpan w:val="2"/>
            <w:tcBorders>
              <w:top w:val="single" w:color="auto" w:sz="4" w:space="0"/>
              <w:left w:val="single" w:color="auto" w:sz="4" w:space="0"/>
              <w:bottom w:val="single" w:color="auto" w:sz="4" w:space="0"/>
              <w:right w:val="single" w:color="auto" w:sz="4" w:space="0"/>
            </w:tcBorders>
            <w:noWrap w:val="0"/>
            <w:vAlign w:val="center"/>
          </w:tcPr>
          <w:p w14:paraId="50D89CEF">
            <w:pPr>
              <w:keepNext w:val="0"/>
              <w:keepLines w:val="0"/>
              <w:suppressLineNumbers w:val="0"/>
              <w:spacing w:before="0" w:beforeAutospacing="0" w:after="0" w:afterAutospacing="0" w:line="600" w:lineRule="exact"/>
              <w:ind w:left="0" w:right="0"/>
              <w:jc w:val="center"/>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rPr>
              <w:t>单价</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万</w:t>
            </w:r>
            <w:r>
              <w:rPr>
                <w:rFonts w:hint="eastAsia" w:ascii="宋体" w:hAnsi="宋体" w:eastAsia="宋体" w:cs="宋体"/>
                <w:bCs/>
                <w:color w:val="auto"/>
                <w:sz w:val="24"/>
                <w:szCs w:val="24"/>
                <w:highlight w:val="none"/>
                <w:lang w:eastAsia="zh-CN"/>
              </w:rPr>
              <w:t>）</w:t>
            </w:r>
          </w:p>
        </w:tc>
        <w:tc>
          <w:tcPr>
            <w:tcW w:w="1294" w:type="dxa"/>
            <w:tcBorders>
              <w:top w:val="single" w:color="auto" w:sz="4" w:space="0"/>
              <w:left w:val="single" w:color="auto" w:sz="4" w:space="0"/>
              <w:bottom w:val="single" w:color="auto" w:sz="4" w:space="0"/>
              <w:right w:val="single" w:color="auto" w:sz="4" w:space="0"/>
            </w:tcBorders>
            <w:noWrap w:val="0"/>
            <w:vAlign w:val="center"/>
          </w:tcPr>
          <w:p w14:paraId="57F9094E">
            <w:pPr>
              <w:keepNext w:val="0"/>
              <w:keepLines w:val="0"/>
              <w:suppressLineNumbers w:val="0"/>
              <w:spacing w:before="0" w:beforeAutospacing="0" w:after="0" w:afterAutospacing="0" w:line="600" w:lineRule="exact"/>
              <w:ind w:left="0" w:right="0"/>
              <w:jc w:val="center"/>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rPr>
              <w:t>总价</w:t>
            </w:r>
            <w:r>
              <w:rPr>
                <w:rFonts w:hint="eastAsia" w:ascii="宋体" w:hAnsi="宋体" w:eastAsia="宋体" w:cs="宋体"/>
                <w:bCs/>
                <w:color w:val="auto"/>
                <w:sz w:val="24"/>
                <w:szCs w:val="24"/>
                <w:highlight w:val="none"/>
                <w:lang w:val="en-US" w:eastAsia="zh-CN"/>
              </w:rPr>
              <w:t>(万)</w:t>
            </w:r>
          </w:p>
        </w:tc>
        <w:tc>
          <w:tcPr>
            <w:tcW w:w="731" w:type="dxa"/>
            <w:tcBorders>
              <w:top w:val="single" w:color="auto" w:sz="4" w:space="0"/>
              <w:left w:val="single" w:color="auto" w:sz="4" w:space="0"/>
              <w:bottom w:val="single" w:color="auto" w:sz="4" w:space="0"/>
              <w:right w:val="single" w:color="000000" w:sz="4" w:space="0"/>
            </w:tcBorders>
            <w:noWrap w:val="0"/>
            <w:vAlign w:val="center"/>
          </w:tcPr>
          <w:p w14:paraId="3A89BA98">
            <w:pPr>
              <w:keepNext w:val="0"/>
              <w:keepLines w:val="0"/>
              <w:suppressLineNumbers w:val="0"/>
              <w:spacing w:before="0" w:beforeAutospacing="0" w:after="0" w:afterAutospacing="0" w:line="600" w:lineRule="exact"/>
              <w:ind w:left="0" w:right="0"/>
              <w:jc w:val="center"/>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rPr>
              <w:t>备注</w:t>
            </w:r>
          </w:p>
        </w:tc>
      </w:tr>
      <w:tr w14:paraId="0A44AFFC">
        <w:tblPrEx>
          <w:tblCellMar>
            <w:top w:w="0" w:type="dxa"/>
            <w:left w:w="108" w:type="dxa"/>
            <w:bottom w:w="0" w:type="dxa"/>
            <w:right w:w="108" w:type="dxa"/>
          </w:tblCellMar>
        </w:tblPrEx>
        <w:trPr>
          <w:trHeight w:val="598" w:hRule="atLeast"/>
          <w:jc w:val="center"/>
        </w:trPr>
        <w:tc>
          <w:tcPr>
            <w:tcW w:w="767" w:type="dxa"/>
            <w:tcBorders>
              <w:top w:val="single" w:color="auto" w:sz="4" w:space="0"/>
              <w:left w:val="single" w:color="auto" w:sz="4" w:space="0"/>
              <w:bottom w:val="single" w:color="auto" w:sz="4" w:space="0"/>
              <w:right w:val="single" w:color="auto" w:sz="4" w:space="0"/>
            </w:tcBorders>
            <w:noWrap w:val="0"/>
            <w:vAlign w:val="center"/>
          </w:tcPr>
          <w:p w14:paraId="6110E4B4">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1</w:t>
            </w:r>
          </w:p>
        </w:tc>
        <w:tc>
          <w:tcPr>
            <w:tcW w:w="1227" w:type="dxa"/>
            <w:tcBorders>
              <w:top w:val="single" w:color="auto" w:sz="4" w:space="0"/>
              <w:left w:val="single" w:color="auto" w:sz="4" w:space="0"/>
              <w:bottom w:val="single" w:color="auto" w:sz="4" w:space="0"/>
              <w:right w:val="single" w:color="auto" w:sz="4" w:space="0"/>
            </w:tcBorders>
            <w:noWrap w:val="0"/>
            <w:vAlign w:val="center"/>
          </w:tcPr>
          <w:p w14:paraId="0E125C1B">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bCs/>
                <w:color w:val="auto"/>
                <w:kern w:val="0"/>
                <w:sz w:val="24"/>
                <w:szCs w:val="24"/>
                <w:highlight w:val="none"/>
                <w:lang w:val="en-US" w:eastAsia="zh-CN"/>
              </w:rPr>
            </w:pPr>
          </w:p>
        </w:tc>
        <w:tc>
          <w:tcPr>
            <w:tcW w:w="1202" w:type="dxa"/>
            <w:gridSpan w:val="2"/>
            <w:tcBorders>
              <w:top w:val="single" w:color="auto" w:sz="4" w:space="0"/>
              <w:left w:val="single" w:color="auto" w:sz="4" w:space="0"/>
              <w:bottom w:val="single" w:color="auto" w:sz="4" w:space="0"/>
              <w:right w:val="single" w:color="auto" w:sz="4" w:space="0"/>
            </w:tcBorders>
            <w:noWrap w:val="0"/>
            <w:vAlign w:val="center"/>
          </w:tcPr>
          <w:p w14:paraId="13A9B5B7">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bCs/>
                <w:color w:val="auto"/>
                <w:kern w:val="0"/>
                <w:sz w:val="24"/>
                <w:szCs w:val="24"/>
                <w:highlight w:val="none"/>
              </w:rPr>
            </w:pPr>
          </w:p>
        </w:tc>
        <w:tc>
          <w:tcPr>
            <w:tcW w:w="1184" w:type="dxa"/>
            <w:tcBorders>
              <w:top w:val="single" w:color="auto" w:sz="4" w:space="0"/>
              <w:left w:val="nil"/>
              <w:bottom w:val="single" w:color="auto" w:sz="4" w:space="0"/>
              <w:right w:val="single" w:color="auto" w:sz="4" w:space="0"/>
            </w:tcBorders>
            <w:noWrap w:val="0"/>
            <w:vAlign w:val="center"/>
          </w:tcPr>
          <w:p w14:paraId="20A46CA6">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p>
        </w:tc>
        <w:tc>
          <w:tcPr>
            <w:tcW w:w="732" w:type="dxa"/>
            <w:tcBorders>
              <w:top w:val="single" w:color="auto" w:sz="4" w:space="0"/>
              <w:left w:val="single" w:color="auto" w:sz="4" w:space="0"/>
              <w:bottom w:val="single" w:color="auto" w:sz="4" w:space="0"/>
              <w:right w:val="single" w:color="auto" w:sz="4" w:space="0"/>
            </w:tcBorders>
            <w:noWrap w:val="0"/>
            <w:vAlign w:val="center"/>
          </w:tcPr>
          <w:p w14:paraId="649F2187">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p>
        </w:tc>
        <w:tc>
          <w:tcPr>
            <w:tcW w:w="1210" w:type="dxa"/>
            <w:gridSpan w:val="2"/>
            <w:tcBorders>
              <w:top w:val="single" w:color="auto" w:sz="4" w:space="0"/>
              <w:left w:val="single" w:color="auto" w:sz="4" w:space="0"/>
              <w:bottom w:val="single" w:color="auto" w:sz="4" w:space="0"/>
              <w:right w:val="single" w:color="auto" w:sz="4" w:space="0"/>
            </w:tcBorders>
            <w:noWrap w:val="0"/>
            <w:vAlign w:val="center"/>
          </w:tcPr>
          <w:p w14:paraId="281CC0AF">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p>
        </w:tc>
        <w:tc>
          <w:tcPr>
            <w:tcW w:w="1294" w:type="dxa"/>
            <w:tcBorders>
              <w:top w:val="single" w:color="auto" w:sz="4" w:space="0"/>
              <w:left w:val="single" w:color="auto" w:sz="4" w:space="0"/>
              <w:bottom w:val="single" w:color="auto" w:sz="4" w:space="0"/>
              <w:right w:val="single" w:color="auto" w:sz="4" w:space="0"/>
            </w:tcBorders>
            <w:noWrap w:val="0"/>
            <w:vAlign w:val="center"/>
          </w:tcPr>
          <w:p w14:paraId="3A33A66A">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p>
        </w:tc>
        <w:tc>
          <w:tcPr>
            <w:tcW w:w="731" w:type="dxa"/>
            <w:tcBorders>
              <w:top w:val="single" w:color="auto" w:sz="4" w:space="0"/>
              <w:left w:val="single" w:color="auto" w:sz="4" w:space="0"/>
              <w:bottom w:val="single" w:color="auto" w:sz="4" w:space="0"/>
              <w:right w:val="single" w:color="000000" w:sz="4" w:space="0"/>
            </w:tcBorders>
            <w:noWrap w:val="0"/>
            <w:vAlign w:val="center"/>
          </w:tcPr>
          <w:p w14:paraId="53A897AB">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p>
        </w:tc>
      </w:tr>
      <w:tr w14:paraId="4754F355">
        <w:tblPrEx>
          <w:tblCellMar>
            <w:top w:w="0" w:type="dxa"/>
            <w:left w:w="108" w:type="dxa"/>
            <w:bottom w:w="0" w:type="dxa"/>
            <w:right w:w="108" w:type="dxa"/>
          </w:tblCellMar>
        </w:tblPrEx>
        <w:trPr>
          <w:trHeight w:val="598" w:hRule="atLeast"/>
          <w:jc w:val="center"/>
        </w:trPr>
        <w:tc>
          <w:tcPr>
            <w:tcW w:w="767" w:type="dxa"/>
            <w:tcBorders>
              <w:top w:val="single" w:color="auto" w:sz="4" w:space="0"/>
              <w:left w:val="single" w:color="auto" w:sz="4" w:space="0"/>
              <w:bottom w:val="single" w:color="auto" w:sz="4" w:space="0"/>
              <w:right w:val="single" w:color="auto" w:sz="4" w:space="0"/>
            </w:tcBorders>
            <w:noWrap w:val="0"/>
            <w:vAlign w:val="center"/>
          </w:tcPr>
          <w:p w14:paraId="7F824033">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2</w:t>
            </w:r>
          </w:p>
        </w:tc>
        <w:tc>
          <w:tcPr>
            <w:tcW w:w="1227" w:type="dxa"/>
            <w:tcBorders>
              <w:top w:val="single" w:color="auto" w:sz="4" w:space="0"/>
              <w:left w:val="single" w:color="auto" w:sz="4" w:space="0"/>
              <w:bottom w:val="single" w:color="auto" w:sz="4" w:space="0"/>
              <w:right w:val="single" w:color="auto" w:sz="4" w:space="0"/>
            </w:tcBorders>
            <w:noWrap w:val="0"/>
            <w:vAlign w:val="center"/>
          </w:tcPr>
          <w:p w14:paraId="23E81C40">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bCs/>
                <w:color w:val="auto"/>
                <w:kern w:val="0"/>
                <w:sz w:val="24"/>
                <w:szCs w:val="24"/>
                <w:highlight w:val="none"/>
              </w:rPr>
            </w:pPr>
          </w:p>
        </w:tc>
        <w:tc>
          <w:tcPr>
            <w:tcW w:w="1202" w:type="dxa"/>
            <w:gridSpan w:val="2"/>
            <w:tcBorders>
              <w:top w:val="single" w:color="auto" w:sz="4" w:space="0"/>
              <w:left w:val="single" w:color="auto" w:sz="4" w:space="0"/>
              <w:bottom w:val="single" w:color="auto" w:sz="4" w:space="0"/>
              <w:right w:val="single" w:color="auto" w:sz="4" w:space="0"/>
            </w:tcBorders>
            <w:noWrap w:val="0"/>
            <w:vAlign w:val="center"/>
          </w:tcPr>
          <w:p w14:paraId="6A5001D6">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bCs/>
                <w:color w:val="auto"/>
                <w:kern w:val="0"/>
                <w:sz w:val="24"/>
                <w:szCs w:val="24"/>
                <w:highlight w:val="none"/>
              </w:rPr>
            </w:pPr>
          </w:p>
        </w:tc>
        <w:tc>
          <w:tcPr>
            <w:tcW w:w="1184" w:type="dxa"/>
            <w:tcBorders>
              <w:top w:val="single" w:color="auto" w:sz="4" w:space="0"/>
              <w:left w:val="nil"/>
              <w:bottom w:val="single" w:color="auto" w:sz="4" w:space="0"/>
              <w:right w:val="single" w:color="auto" w:sz="4" w:space="0"/>
            </w:tcBorders>
            <w:noWrap w:val="0"/>
            <w:vAlign w:val="center"/>
          </w:tcPr>
          <w:p w14:paraId="34B34ED3">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p>
        </w:tc>
        <w:tc>
          <w:tcPr>
            <w:tcW w:w="732" w:type="dxa"/>
            <w:tcBorders>
              <w:top w:val="single" w:color="auto" w:sz="4" w:space="0"/>
              <w:left w:val="single" w:color="auto" w:sz="4" w:space="0"/>
              <w:bottom w:val="single" w:color="auto" w:sz="4" w:space="0"/>
              <w:right w:val="single" w:color="auto" w:sz="4" w:space="0"/>
            </w:tcBorders>
            <w:noWrap w:val="0"/>
            <w:vAlign w:val="center"/>
          </w:tcPr>
          <w:p w14:paraId="2F02F14D">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p>
        </w:tc>
        <w:tc>
          <w:tcPr>
            <w:tcW w:w="1210" w:type="dxa"/>
            <w:gridSpan w:val="2"/>
            <w:tcBorders>
              <w:top w:val="single" w:color="auto" w:sz="4" w:space="0"/>
              <w:left w:val="single" w:color="auto" w:sz="4" w:space="0"/>
              <w:bottom w:val="single" w:color="auto" w:sz="4" w:space="0"/>
              <w:right w:val="single" w:color="auto" w:sz="4" w:space="0"/>
            </w:tcBorders>
            <w:noWrap w:val="0"/>
            <w:vAlign w:val="center"/>
          </w:tcPr>
          <w:p w14:paraId="6604131D">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p>
        </w:tc>
        <w:tc>
          <w:tcPr>
            <w:tcW w:w="1294" w:type="dxa"/>
            <w:tcBorders>
              <w:top w:val="single" w:color="auto" w:sz="4" w:space="0"/>
              <w:left w:val="single" w:color="auto" w:sz="4" w:space="0"/>
              <w:bottom w:val="single" w:color="auto" w:sz="4" w:space="0"/>
              <w:right w:val="single" w:color="auto" w:sz="4" w:space="0"/>
            </w:tcBorders>
            <w:noWrap w:val="0"/>
            <w:vAlign w:val="center"/>
          </w:tcPr>
          <w:p w14:paraId="6CD00014">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p>
        </w:tc>
        <w:tc>
          <w:tcPr>
            <w:tcW w:w="731" w:type="dxa"/>
            <w:tcBorders>
              <w:top w:val="single" w:color="auto" w:sz="4" w:space="0"/>
              <w:left w:val="single" w:color="auto" w:sz="4" w:space="0"/>
              <w:bottom w:val="single" w:color="auto" w:sz="4" w:space="0"/>
              <w:right w:val="single" w:color="000000" w:sz="4" w:space="0"/>
            </w:tcBorders>
            <w:noWrap w:val="0"/>
            <w:vAlign w:val="center"/>
          </w:tcPr>
          <w:p w14:paraId="0B3A5BDA">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p>
        </w:tc>
      </w:tr>
      <w:tr w14:paraId="3D7A0B21">
        <w:tblPrEx>
          <w:tblCellMar>
            <w:top w:w="0" w:type="dxa"/>
            <w:left w:w="108" w:type="dxa"/>
            <w:bottom w:w="0" w:type="dxa"/>
            <w:right w:w="108" w:type="dxa"/>
          </w:tblCellMar>
        </w:tblPrEx>
        <w:trPr>
          <w:trHeight w:val="598" w:hRule="atLeast"/>
          <w:jc w:val="center"/>
        </w:trPr>
        <w:tc>
          <w:tcPr>
            <w:tcW w:w="767" w:type="dxa"/>
            <w:tcBorders>
              <w:top w:val="single" w:color="auto" w:sz="4" w:space="0"/>
              <w:left w:val="single" w:color="auto" w:sz="4" w:space="0"/>
              <w:bottom w:val="single" w:color="auto" w:sz="4" w:space="0"/>
              <w:right w:val="single" w:color="auto" w:sz="4" w:space="0"/>
            </w:tcBorders>
            <w:noWrap w:val="0"/>
            <w:vAlign w:val="center"/>
          </w:tcPr>
          <w:p w14:paraId="4F25556F">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可加行</w:t>
            </w:r>
          </w:p>
        </w:tc>
        <w:tc>
          <w:tcPr>
            <w:tcW w:w="1227" w:type="dxa"/>
            <w:tcBorders>
              <w:top w:val="single" w:color="auto" w:sz="4" w:space="0"/>
              <w:left w:val="single" w:color="auto" w:sz="4" w:space="0"/>
              <w:bottom w:val="single" w:color="auto" w:sz="4" w:space="0"/>
              <w:right w:val="single" w:color="auto" w:sz="4" w:space="0"/>
            </w:tcBorders>
            <w:noWrap w:val="0"/>
            <w:vAlign w:val="center"/>
          </w:tcPr>
          <w:p w14:paraId="17D20B89">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bCs/>
                <w:color w:val="auto"/>
                <w:kern w:val="0"/>
                <w:sz w:val="24"/>
                <w:szCs w:val="24"/>
                <w:highlight w:val="none"/>
              </w:rPr>
            </w:pPr>
          </w:p>
        </w:tc>
        <w:tc>
          <w:tcPr>
            <w:tcW w:w="1202" w:type="dxa"/>
            <w:gridSpan w:val="2"/>
            <w:tcBorders>
              <w:top w:val="single" w:color="auto" w:sz="4" w:space="0"/>
              <w:left w:val="single" w:color="auto" w:sz="4" w:space="0"/>
              <w:bottom w:val="single" w:color="auto" w:sz="4" w:space="0"/>
              <w:right w:val="single" w:color="auto" w:sz="4" w:space="0"/>
            </w:tcBorders>
            <w:noWrap w:val="0"/>
            <w:vAlign w:val="center"/>
          </w:tcPr>
          <w:p w14:paraId="2BED9959">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bCs/>
                <w:color w:val="auto"/>
                <w:kern w:val="0"/>
                <w:sz w:val="24"/>
                <w:szCs w:val="24"/>
                <w:highlight w:val="none"/>
              </w:rPr>
            </w:pPr>
          </w:p>
        </w:tc>
        <w:tc>
          <w:tcPr>
            <w:tcW w:w="1184" w:type="dxa"/>
            <w:tcBorders>
              <w:top w:val="single" w:color="auto" w:sz="4" w:space="0"/>
              <w:left w:val="nil"/>
              <w:bottom w:val="single" w:color="auto" w:sz="4" w:space="0"/>
              <w:right w:val="single" w:color="auto" w:sz="4" w:space="0"/>
            </w:tcBorders>
            <w:noWrap w:val="0"/>
            <w:vAlign w:val="center"/>
          </w:tcPr>
          <w:p w14:paraId="6577D9B7">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p>
        </w:tc>
        <w:tc>
          <w:tcPr>
            <w:tcW w:w="732" w:type="dxa"/>
            <w:tcBorders>
              <w:top w:val="single" w:color="auto" w:sz="4" w:space="0"/>
              <w:left w:val="single" w:color="auto" w:sz="4" w:space="0"/>
              <w:bottom w:val="single" w:color="auto" w:sz="4" w:space="0"/>
              <w:right w:val="single" w:color="auto" w:sz="4" w:space="0"/>
            </w:tcBorders>
            <w:noWrap w:val="0"/>
            <w:vAlign w:val="center"/>
          </w:tcPr>
          <w:p w14:paraId="36CEC0D5">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p>
        </w:tc>
        <w:tc>
          <w:tcPr>
            <w:tcW w:w="1210" w:type="dxa"/>
            <w:gridSpan w:val="2"/>
            <w:tcBorders>
              <w:top w:val="single" w:color="auto" w:sz="4" w:space="0"/>
              <w:left w:val="single" w:color="auto" w:sz="4" w:space="0"/>
              <w:bottom w:val="single" w:color="auto" w:sz="4" w:space="0"/>
              <w:right w:val="single" w:color="auto" w:sz="4" w:space="0"/>
            </w:tcBorders>
            <w:noWrap w:val="0"/>
            <w:vAlign w:val="center"/>
          </w:tcPr>
          <w:p w14:paraId="2BC4AFC2">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p>
        </w:tc>
        <w:tc>
          <w:tcPr>
            <w:tcW w:w="1294" w:type="dxa"/>
            <w:tcBorders>
              <w:top w:val="single" w:color="auto" w:sz="4" w:space="0"/>
              <w:left w:val="single" w:color="auto" w:sz="4" w:space="0"/>
              <w:bottom w:val="single" w:color="auto" w:sz="4" w:space="0"/>
              <w:right w:val="single" w:color="auto" w:sz="4" w:space="0"/>
            </w:tcBorders>
            <w:noWrap w:val="0"/>
            <w:vAlign w:val="center"/>
          </w:tcPr>
          <w:p w14:paraId="4734899C">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p>
        </w:tc>
        <w:tc>
          <w:tcPr>
            <w:tcW w:w="731" w:type="dxa"/>
            <w:tcBorders>
              <w:top w:val="single" w:color="auto" w:sz="4" w:space="0"/>
              <w:left w:val="single" w:color="auto" w:sz="4" w:space="0"/>
              <w:bottom w:val="single" w:color="auto" w:sz="4" w:space="0"/>
              <w:right w:val="single" w:color="000000" w:sz="4" w:space="0"/>
            </w:tcBorders>
            <w:noWrap w:val="0"/>
            <w:vAlign w:val="center"/>
          </w:tcPr>
          <w:p w14:paraId="5978C69A">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p>
        </w:tc>
      </w:tr>
      <w:tr w14:paraId="4AE6069D">
        <w:tblPrEx>
          <w:tblCellMar>
            <w:top w:w="0" w:type="dxa"/>
            <w:left w:w="108" w:type="dxa"/>
            <w:bottom w:w="0" w:type="dxa"/>
            <w:right w:w="108" w:type="dxa"/>
          </w:tblCellMar>
        </w:tblPrEx>
        <w:trPr>
          <w:trHeight w:val="598" w:hRule="atLeast"/>
          <w:jc w:val="center"/>
        </w:trPr>
        <w:tc>
          <w:tcPr>
            <w:tcW w:w="8347" w:type="dxa"/>
            <w:gridSpan w:val="10"/>
            <w:tcBorders>
              <w:top w:val="single" w:color="auto" w:sz="4" w:space="0"/>
              <w:left w:val="single" w:color="auto" w:sz="4" w:space="0"/>
              <w:bottom w:val="single" w:color="auto" w:sz="4" w:space="0"/>
              <w:right w:val="single" w:color="auto" w:sz="4" w:space="0"/>
            </w:tcBorders>
            <w:noWrap w:val="0"/>
            <w:vAlign w:val="center"/>
          </w:tcPr>
          <w:p w14:paraId="5727170A">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val="en-US" w:eastAsia="zh-CN"/>
              </w:rPr>
              <w:t>数量包装检查</w:t>
            </w:r>
            <w:r>
              <w:rPr>
                <w:rFonts w:hint="eastAsia" w:ascii="宋体" w:hAnsi="宋体" w:eastAsia="宋体" w:cs="宋体"/>
                <w:b w:val="0"/>
                <w:bCs w:val="0"/>
                <w:color w:val="auto"/>
                <w:kern w:val="0"/>
                <w:sz w:val="24"/>
                <w:szCs w:val="24"/>
                <w:highlight w:val="none"/>
              </w:rPr>
              <w:t>情况</w:t>
            </w:r>
            <w:r>
              <w:rPr>
                <w:rFonts w:hint="eastAsia" w:ascii="宋体" w:hAnsi="宋体" w:eastAsia="宋体" w:cs="宋体"/>
                <w:b w:val="0"/>
                <w:bCs w:val="0"/>
                <w:color w:val="auto"/>
                <w:kern w:val="0"/>
                <w:sz w:val="24"/>
                <w:szCs w:val="24"/>
                <w:highlight w:val="none"/>
                <w:lang w:eastAsia="zh-CN"/>
              </w:rPr>
              <w:t>（</w:t>
            </w:r>
            <w:r>
              <w:rPr>
                <w:rFonts w:hint="eastAsia" w:ascii="宋体" w:hAnsi="宋体" w:eastAsia="宋体" w:cs="宋体"/>
                <w:b w:val="0"/>
                <w:bCs w:val="0"/>
                <w:color w:val="auto"/>
                <w:kern w:val="0"/>
                <w:sz w:val="24"/>
                <w:szCs w:val="24"/>
                <w:highlight w:val="none"/>
                <w:lang w:val="en-US" w:eastAsia="zh-CN"/>
              </w:rPr>
              <w:t>器材、车辆</w:t>
            </w:r>
            <w:r>
              <w:rPr>
                <w:rFonts w:hint="eastAsia" w:ascii="宋体" w:hAnsi="宋体" w:eastAsia="宋体" w:cs="宋体"/>
                <w:b w:val="0"/>
                <w:bCs w:val="0"/>
                <w:color w:val="auto"/>
                <w:kern w:val="0"/>
                <w:sz w:val="24"/>
                <w:szCs w:val="24"/>
                <w:highlight w:val="none"/>
                <w:lang w:eastAsia="zh-CN"/>
              </w:rPr>
              <w:t>）</w:t>
            </w:r>
          </w:p>
        </w:tc>
      </w:tr>
      <w:tr w14:paraId="00DBDDC0">
        <w:tblPrEx>
          <w:tblCellMar>
            <w:top w:w="0" w:type="dxa"/>
            <w:left w:w="108" w:type="dxa"/>
            <w:bottom w:w="0" w:type="dxa"/>
            <w:right w:w="108" w:type="dxa"/>
          </w:tblCellMar>
        </w:tblPrEx>
        <w:trPr>
          <w:trHeight w:val="598" w:hRule="atLeast"/>
          <w:jc w:val="center"/>
        </w:trPr>
        <w:tc>
          <w:tcPr>
            <w:tcW w:w="767" w:type="dxa"/>
            <w:tcBorders>
              <w:top w:val="single" w:color="auto" w:sz="4" w:space="0"/>
              <w:left w:val="single" w:color="auto" w:sz="4" w:space="0"/>
              <w:bottom w:val="single" w:color="auto" w:sz="4" w:space="0"/>
              <w:right w:val="single" w:color="auto" w:sz="4" w:space="0"/>
            </w:tcBorders>
            <w:noWrap w:val="0"/>
            <w:vAlign w:val="center"/>
          </w:tcPr>
          <w:p w14:paraId="010BF7F1">
            <w:pPr>
              <w:keepNext w:val="0"/>
              <w:keepLines w:val="0"/>
              <w:suppressLineNumbers w:val="0"/>
              <w:spacing w:before="0" w:beforeAutospacing="0" w:after="0" w:afterAutospacing="0" w:line="600" w:lineRule="exact"/>
              <w:ind w:left="0" w:right="0"/>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序号</w:t>
            </w:r>
          </w:p>
        </w:tc>
        <w:tc>
          <w:tcPr>
            <w:tcW w:w="1950" w:type="dxa"/>
            <w:gridSpan w:val="2"/>
            <w:tcBorders>
              <w:top w:val="single" w:color="auto" w:sz="4" w:space="0"/>
              <w:left w:val="single" w:color="auto" w:sz="4" w:space="0"/>
              <w:bottom w:val="single" w:color="auto" w:sz="4" w:space="0"/>
              <w:right w:val="single" w:color="auto" w:sz="4" w:space="0"/>
            </w:tcBorders>
            <w:noWrap w:val="0"/>
            <w:vAlign w:val="center"/>
          </w:tcPr>
          <w:p w14:paraId="6F284AA3">
            <w:pPr>
              <w:keepNext w:val="0"/>
              <w:keepLines w:val="0"/>
              <w:suppressLineNumbers w:val="0"/>
              <w:spacing w:before="0" w:beforeAutospacing="0" w:after="0" w:afterAutospacing="0" w:line="600" w:lineRule="exact"/>
              <w:ind w:left="0" w:right="0"/>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检查内容</w:t>
            </w:r>
          </w:p>
        </w:tc>
        <w:tc>
          <w:tcPr>
            <w:tcW w:w="3605" w:type="dxa"/>
            <w:gridSpan w:val="5"/>
            <w:tcBorders>
              <w:top w:val="single" w:color="auto" w:sz="4" w:space="0"/>
              <w:left w:val="single" w:color="auto" w:sz="4" w:space="0"/>
              <w:bottom w:val="single" w:color="auto" w:sz="4" w:space="0"/>
              <w:right w:val="single" w:color="auto" w:sz="4" w:space="0"/>
            </w:tcBorders>
            <w:noWrap w:val="0"/>
            <w:vAlign w:val="center"/>
          </w:tcPr>
          <w:p w14:paraId="2F220925">
            <w:pPr>
              <w:keepNext w:val="0"/>
              <w:keepLines w:val="0"/>
              <w:suppressLineNumbers w:val="0"/>
              <w:spacing w:before="0" w:beforeAutospacing="0" w:after="0" w:afterAutospacing="0" w:line="600" w:lineRule="exact"/>
              <w:ind w:left="0" w:right="0"/>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检查情况</w:t>
            </w:r>
          </w:p>
        </w:tc>
        <w:tc>
          <w:tcPr>
            <w:tcW w:w="2025" w:type="dxa"/>
            <w:gridSpan w:val="2"/>
            <w:tcBorders>
              <w:top w:val="single" w:color="auto" w:sz="4" w:space="0"/>
              <w:left w:val="single" w:color="auto" w:sz="4" w:space="0"/>
              <w:bottom w:val="single" w:color="auto" w:sz="4" w:space="0"/>
              <w:right w:val="single" w:color="auto" w:sz="4" w:space="0"/>
            </w:tcBorders>
            <w:noWrap w:val="0"/>
            <w:vAlign w:val="center"/>
          </w:tcPr>
          <w:p w14:paraId="4C7831A3">
            <w:pPr>
              <w:keepNext w:val="0"/>
              <w:keepLines w:val="0"/>
              <w:suppressLineNumbers w:val="0"/>
              <w:spacing w:before="0" w:beforeAutospacing="0" w:after="0" w:afterAutospacing="0" w:line="600" w:lineRule="exact"/>
              <w:ind w:left="0" w:right="0"/>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验收人</w:t>
            </w:r>
          </w:p>
        </w:tc>
      </w:tr>
      <w:tr w14:paraId="4973C1D8">
        <w:tblPrEx>
          <w:tblCellMar>
            <w:top w:w="0" w:type="dxa"/>
            <w:left w:w="108" w:type="dxa"/>
            <w:bottom w:w="0" w:type="dxa"/>
            <w:right w:w="108" w:type="dxa"/>
          </w:tblCellMar>
        </w:tblPrEx>
        <w:trPr>
          <w:trHeight w:val="625" w:hRule="atLeast"/>
          <w:jc w:val="center"/>
        </w:trPr>
        <w:tc>
          <w:tcPr>
            <w:tcW w:w="767" w:type="dxa"/>
            <w:tcBorders>
              <w:top w:val="single" w:color="auto" w:sz="4" w:space="0"/>
              <w:left w:val="single" w:color="auto" w:sz="4" w:space="0"/>
              <w:bottom w:val="single" w:color="auto" w:sz="4" w:space="0"/>
              <w:right w:val="single" w:color="auto" w:sz="4" w:space="0"/>
            </w:tcBorders>
            <w:noWrap w:val="0"/>
            <w:vAlign w:val="center"/>
          </w:tcPr>
          <w:p w14:paraId="179C90E9">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1950" w:type="dxa"/>
            <w:gridSpan w:val="2"/>
            <w:tcBorders>
              <w:top w:val="single" w:color="auto" w:sz="4" w:space="0"/>
              <w:left w:val="single" w:color="auto" w:sz="4" w:space="0"/>
              <w:bottom w:val="single" w:color="auto" w:sz="4" w:space="0"/>
              <w:right w:val="single" w:color="auto" w:sz="4" w:space="0"/>
            </w:tcBorders>
            <w:noWrap w:val="0"/>
            <w:vAlign w:val="center"/>
          </w:tcPr>
          <w:p w14:paraId="152809AF">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数量</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外观</w:t>
            </w:r>
            <w:r>
              <w:rPr>
                <w:rFonts w:hint="eastAsia" w:ascii="宋体" w:hAnsi="宋体" w:eastAsia="宋体" w:cs="宋体"/>
                <w:color w:val="auto"/>
                <w:sz w:val="24"/>
                <w:szCs w:val="24"/>
                <w:highlight w:val="none"/>
                <w:lang w:val="en-US" w:eastAsia="zh-CN"/>
              </w:rPr>
              <w:t>等</w:t>
            </w:r>
          </w:p>
        </w:tc>
        <w:tc>
          <w:tcPr>
            <w:tcW w:w="3605" w:type="dxa"/>
            <w:gridSpan w:val="5"/>
            <w:tcBorders>
              <w:top w:val="single" w:color="auto" w:sz="4" w:space="0"/>
              <w:left w:val="single" w:color="auto" w:sz="4" w:space="0"/>
              <w:bottom w:val="single" w:color="auto" w:sz="4" w:space="0"/>
              <w:right w:val="single" w:color="auto" w:sz="4" w:space="0"/>
            </w:tcBorders>
            <w:noWrap w:val="0"/>
            <w:vAlign w:val="center"/>
          </w:tcPr>
          <w:p w14:paraId="570ADEBC">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color w:val="auto"/>
                <w:sz w:val="24"/>
                <w:szCs w:val="24"/>
                <w:highlight w:val="none"/>
                <w:lang w:val="en-US" w:eastAsia="zh-CN"/>
              </w:rPr>
              <w:t>□合格  □限期整改  □不合格</w:t>
            </w:r>
          </w:p>
        </w:tc>
        <w:tc>
          <w:tcPr>
            <w:tcW w:w="2025" w:type="dxa"/>
            <w:gridSpan w:val="2"/>
            <w:vMerge w:val="restart"/>
            <w:tcBorders>
              <w:top w:val="single" w:color="auto" w:sz="4" w:space="0"/>
              <w:left w:val="single" w:color="auto" w:sz="4" w:space="0"/>
              <w:right w:val="single" w:color="auto" w:sz="4" w:space="0"/>
            </w:tcBorders>
            <w:noWrap w:val="0"/>
            <w:vAlign w:val="center"/>
          </w:tcPr>
          <w:p w14:paraId="23BF7C19">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b w:val="0"/>
                <w:bCs w:val="0"/>
                <w:color w:val="auto"/>
                <w:kern w:val="0"/>
                <w:sz w:val="24"/>
                <w:szCs w:val="24"/>
                <w:highlight w:val="none"/>
              </w:rPr>
            </w:pPr>
          </w:p>
        </w:tc>
      </w:tr>
      <w:tr w14:paraId="7BD22220">
        <w:tblPrEx>
          <w:tblCellMar>
            <w:top w:w="0" w:type="dxa"/>
            <w:left w:w="108" w:type="dxa"/>
            <w:bottom w:w="0" w:type="dxa"/>
            <w:right w:w="108" w:type="dxa"/>
          </w:tblCellMar>
        </w:tblPrEx>
        <w:trPr>
          <w:trHeight w:val="598" w:hRule="atLeast"/>
          <w:jc w:val="center"/>
        </w:trPr>
        <w:tc>
          <w:tcPr>
            <w:tcW w:w="767" w:type="dxa"/>
            <w:tcBorders>
              <w:top w:val="single" w:color="auto" w:sz="4" w:space="0"/>
              <w:left w:val="single" w:color="auto" w:sz="4" w:space="0"/>
              <w:bottom w:val="single" w:color="auto" w:sz="4" w:space="0"/>
              <w:right w:val="single" w:color="auto" w:sz="4" w:space="0"/>
            </w:tcBorders>
            <w:noWrap w:val="0"/>
            <w:vAlign w:val="center"/>
          </w:tcPr>
          <w:p w14:paraId="7313DA76">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1950" w:type="dxa"/>
            <w:gridSpan w:val="2"/>
            <w:tcBorders>
              <w:top w:val="single" w:color="auto" w:sz="4" w:space="0"/>
              <w:left w:val="single" w:color="auto" w:sz="4" w:space="0"/>
              <w:bottom w:val="single" w:color="auto" w:sz="4" w:space="0"/>
              <w:right w:val="single" w:color="auto" w:sz="4" w:space="0"/>
            </w:tcBorders>
            <w:noWrap w:val="0"/>
            <w:vAlign w:val="center"/>
          </w:tcPr>
          <w:p w14:paraId="23D42F2E">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铭牌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标识</w:t>
            </w:r>
          </w:p>
        </w:tc>
        <w:tc>
          <w:tcPr>
            <w:tcW w:w="3605" w:type="dxa"/>
            <w:gridSpan w:val="5"/>
            <w:tcBorders>
              <w:top w:val="single" w:color="auto" w:sz="4" w:space="0"/>
              <w:left w:val="single" w:color="auto" w:sz="4" w:space="0"/>
              <w:bottom w:val="single" w:color="auto" w:sz="4" w:space="0"/>
              <w:right w:val="single" w:color="auto" w:sz="4" w:space="0"/>
            </w:tcBorders>
            <w:noWrap w:val="0"/>
            <w:vAlign w:val="center"/>
          </w:tcPr>
          <w:p w14:paraId="31DA3EC1">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color w:val="auto"/>
                <w:sz w:val="24"/>
                <w:szCs w:val="24"/>
                <w:highlight w:val="none"/>
                <w:lang w:val="en-US" w:eastAsia="zh-CN"/>
              </w:rPr>
              <w:t>□合格  □限期整改  □不合格</w:t>
            </w:r>
          </w:p>
        </w:tc>
        <w:tc>
          <w:tcPr>
            <w:tcW w:w="2025" w:type="dxa"/>
            <w:gridSpan w:val="2"/>
            <w:vMerge w:val="continue"/>
            <w:tcBorders>
              <w:left w:val="single" w:color="auto" w:sz="4" w:space="0"/>
              <w:right w:val="single" w:color="auto" w:sz="4" w:space="0"/>
            </w:tcBorders>
            <w:noWrap w:val="0"/>
            <w:vAlign w:val="center"/>
          </w:tcPr>
          <w:p w14:paraId="32237604">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b w:val="0"/>
                <w:bCs w:val="0"/>
                <w:color w:val="auto"/>
                <w:kern w:val="0"/>
                <w:sz w:val="24"/>
                <w:szCs w:val="24"/>
                <w:highlight w:val="none"/>
              </w:rPr>
            </w:pPr>
          </w:p>
        </w:tc>
      </w:tr>
      <w:tr w14:paraId="372FFCFE">
        <w:tblPrEx>
          <w:tblCellMar>
            <w:top w:w="0" w:type="dxa"/>
            <w:left w:w="108" w:type="dxa"/>
            <w:bottom w:w="0" w:type="dxa"/>
            <w:right w:w="108" w:type="dxa"/>
          </w:tblCellMar>
        </w:tblPrEx>
        <w:trPr>
          <w:trHeight w:val="598" w:hRule="atLeast"/>
          <w:jc w:val="center"/>
        </w:trPr>
        <w:tc>
          <w:tcPr>
            <w:tcW w:w="767" w:type="dxa"/>
            <w:tcBorders>
              <w:top w:val="single" w:color="auto" w:sz="4" w:space="0"/>
              <w:left w:val="single" w:color="auto" w:sz="4" w:space="0"/>
              <w:bottom w:val="single" w:color="auto" w:sz="4" w:space="0"/>
              <w:right w:val="single" w:color="auto" w:sz="4" w:space="0"/>
            </w:tcBorders>
            <w:noWrap w:val="0"/>
            <w:vAlign w:val="center"/>
          </w:tcPr>
          <w:p w14:paraId="02688735">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1950" w:type="dxa"/>
            <w:gridSpan w:val="2"/>
            <w:tcBorders>
              <w:top w:val="single" w:color="auto" w:sz="4" w:space="0"/>
              <w:left w:val="single" w:color="auto" w:sz="4" w:space="0"/>
              <w:bottom w:val="single" w:color="auto" w:sz="4" w:space="0"/>
              <w:right w:val="single" w:color="auto" w:sz="4" w:space="0"/>
            </w:tcBorders>
            <w:noWrap w:val="0"/>
            <w:vAlign w:val="center"/>
          </w:tcPr>
          <w:p w14:paraId="00140EB6">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RFID标签</w:t>
            </w:r>
          </w:p>
        </w:tc>
        <w:tc>
          <w:tcPr>
            <w:tcW w:w="3605" w:type="dxa"/>
            <w:gridSpan w:val="5"/>
            <w:tcBorders>
              <w:top w:val="single" w:color="auto" w:sz="4" w:space="0"/>
              <w:left w:val="single" w:color="auto" w:sz="4" w:space="0"/>
              <w:bottom w:val="single" w:color="auto" w:sz="4" w:space="0"/>
              <w:right w:val="single" w:color="auto" w:sz="4" w:space="0"/>
            </w:tcBorders>
            <w:noWrap w:val="0"/>
            <w:vAlign w:val="center"/>
          </w:tcPr>
          <w:p w14:paraId="1AFE81D1">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color w:val="auto"/>
                <w:sz w:val="24"/>
                <w:szCs w:val="24"/>
                <w:highlight w:val="none"/>
                <w:lang w:val="en-US" w:eastAsia="zh-CN"/>
              </w:rPr>
              <w:t>□合格  □限期整改  □不合格</w:t>
            </w:r>
          </w:p>
        </w:tc>
        <w:tc>
          <w:tcPr>
            <w:tcW w:w="2025" w:type="dxa"/>
            <w:gridSpan w:val="2"/>
            <w:vMerge w:val="continue"/>
            <w:tcBorders>
              <w:left w:val="single" w:color="auto" w:sz="4" w:space="0"/>
              <w:right w:val="single" w:color="auto" w:sz="4" w:space="0"/>
            </w:tcBorders>
            <w:noWrap w:val="0"/>
            <w:vAlign w:val="center"/>
          </w:tcPr>
          <w:p w14:paraId="1C70BE55">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b w:val="0"/>
                <w:bCs w:val="0"/>
                <w:color w:val="auto"/>
                <w:kern w:val="0"/>
                <w:sz w:val="24"/>
                <w:szCs w:val="24"/>
                <w:highlight w:val="none"/>
              </w:rPr>
            </w:pPr>
          </w:p>
        </w:tc>
      </w:tr>
      <w:tr w14:paraId="48CBC76C">
        <w:tblPrEx>
          <w:tblCellMar>
            <w:top w:w="0" w:type="dxa"/>
            <w:left w:w="108" w:type="dxa"/>
            <w:bottom w:w="0" w:type="dxa"/>
            <w:right w:w="108" w:type="dxa"/>
          </w:tblCellMar>
        </w:tblPrEx>
        <w:trPr>
          <w:trHeight w:val="598" w:hRule="atLeast"/>
          <w:jc w:val="center"/>
        </w:trPr>
        <w:tc>
          <w:tcPr>
            <w:tcW w:w="767" w:type="dxa"/>
            <w:tcBorders>
              <w:top w:val="single" w:color="auto" w:sz="4" w:space="0"/>
              <w:left w:val="single" w:color="auto" w:sz="4" w:space="0"/>
              <w:bottom w:val="single" w:color="auto" w:sz="4" w:space="0"/>
              <w:right w:val="single" w:color="auto" w:sz="4" w:space="0"/>
            </w:tcBorders>
            <w:noWrap w:val="0"/>
            <w:vAlign w:val="center"/>
          </w:tcPr>
          <w:p w14:paraId="43FE8679">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1950" w:type="dxa"/>
            <w:gridSpan w:val="2"/>
            <w:tcBorders>
              <w:top w:val="single" w:color="auto" w:sz="4" w:space="0"/>
              <w:left w:val="single" w:color="auto" w:sz="4" w:space="0"/>
              <w:bottom w:val="single" w:color="auto" w:sz="4" w:space="0"/>
              <w:right w:val="single" w:color="auto" w:sz="4" w:space="0"/>
            </w:tcBorders>
            <w:noWrap w:val="0"/>
            <w:vAlign w:val="center"/>
          </w:tcPr>
          <w:p w14:paraId="0A1C38F9">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其他</w:t>
            </w:r>
          </w:p>
        </w:tc>
        <w:tc>
          <w:tcPr>
            <w:tcW w:w="3605" w:type="dxa"/>
            <w:gridSpan w:val="5"/>
            <w:tcBorders>
              <w:top w:val="single" w:color="auto" w:sz="4" w:space="0"/>
              <w:left w:val="single" w:color="auto" w:sz="4" w:space="0"/>
              <w:bottom w:val="single" w:color="auto" w:sz="4" w:space="0"/>
              <w:right w:val="single" w:color="auto" w:sz="4" w:space="0"/>
            </w:tcBorders>
            <w:noWrap w:val="0"/>
            <w:vAlign w:val="center"/>
          </w:tcPr>
          <w:p w14:paraId="7781B77F">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b w:val="0"/>
                <w:bCs w:val="0"/>
                <w:color w:val="auto"/>
                <w:kern w:val="0"/>
                <w:sz w:val="24"/>
                <w:szCs w:val="24"/>
                <w:highlight w:val="none"/>
              </w:rPr>
            </w:pPr>
          </w:p>
        </w:tc>
        <w:tc>
          <w:tcPr>
            <w:tcW w:w="2025" w:type="dxa"/>
            <w:gridSpan w:val="2"/>
            <w:vMerge w:val="continue"/>
            <w:tcBorders>
              <w:left w:val="single" w:color="auto" w:sz="4" w:space="0"/>
              <w:bottom w:val="single" w:color="auto" w:sz="4" w:space="0"/>
              <w:right w:val="single" w:color="auto" w:sz="4" w:space="0"/>
            </w:tcBorders>
            <w:noWrap w:val="0"/>
            <w:vAlign w:val="center"/>
          </w:tcPr>
          <w:p w14:paraId="0AC6714A">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b w:val="0"/>
                <w:bCs w:val="0"/>
                <w:color w:val="auto"/>
                <w:kern w:val="0"/>
                <w:sz w:val="24"/>
                <w:szCs w:val="24"/>
                <w:highlight w:val="none"/>
              </w:rPr>
            </w:pPr>
          </w:p>
        </w:tc>
      </w:tr>
      <w:tr w14:paraId="56C3DE93">
        <w:tblPrEx>
          <w:tblCellMar>
            <w:top w:w="0" w:type="dxa"/>
            <w:left w:w="108" w:type="dxa"/>
            <w:bottom w:w="0" w:type="dxa"/>
            <w:right w:w="108" w:type="dxa"/>
          </w:tblCellMar>
        </w:tblPrEx>
        <w:trPr>
          <w:trHeight w:val="598" w:hRule="atLeast"/>
          <w:jc w:val="center"/>
        </w:trPr>
        <w:tc>
          <w:tcPr>
            <w:tcW w:w="8347" w:type="dxa"/>
            <w:gridSpan w:val="10"/>
            <w:tcBorders>
              <w:top w:val="single" w:color="auto" w:sz="4" w:space="0"/>
              <w:left w:val="single" w:color="auto" w:sz="4" w:space="0"/>
              <w:bottom w:val="single" w:color="auto" w:sz="4" w:space="0"/>
              <w:right w:val="single" w:color="auto" w:sz="4" w:space="0"/>
            </w:tcBorders>
            <w:noWrap w:val="0"/>
            <w:vAlign w:val="center"/>
          </w:tcPr>
          <w:p w14:paraId="509E2DC8">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b/>
                <w:bCs/>
                <w:color w:val="auto"/>
                <w:kern w:val="0"/>
                <w:sz w:val="24"/>
                <w:szCs w:val="24"/>
                <w:highlight w:val="none"/>
                <w:lang w:eastAsia="zh-CN"/>
              </w:rPr>
            </w:pPr>
            <w:r>
              <w:rPr>
                <w:rFonts w:hint="eastAsia" w:ascii="宋体" w:hAnsi="宋体" w:eastAsia="宋体" w:cs="宋体"/>
                <w:b w:val="0"/>
                <w:bCs w:val="0"/>
                <w:color w:val="auto"/>
                <w:kern w:val="0"/>
                <w:sz w:val="24"/>
                <w:szCs w:val="24"/>
                <w:highlight w:val="none"/>
              </w:rPr>
              <w:t>一致性</w:t>
            </w:r>
            <w:r>
              <w:rPr>
                <w:rFonts w:hint="eastAsia" w:ascii="宋体" w:hAnsi="宋体" w:eastAsia="宋体" w:cs="宋体"/>
                <w:b w:val="0"/>
                <w:bCs w:val="0"/>
                <w:color w:val="auto"/>
                <w:kern w:val="0"/>
                <w:sz w:val="24"/>
                <w:szCs w:val="24"/>
                <w:highlight w:val="none"/>
                <w:lang w:val="en-US" w:eastAsia="zh-CN"/>
              </w:rPr>
              <w:t>检查</w:t>
            </w:r>
            <w:r>
              <w:rPr>
                <w:rFonts w:hint="eastAsia" w:ascii="宋体" w:hAnsi="宋体" w:eastAsia="宋体" w:cs="宋体"/>
                <w:b w:val="0"/>
                <w:bCs w:val="0"/>
                <w:color w:val="auto"/>
                <w:kern w:val="0"/>
                <w:sz w:val="24"/>
                <w:szCs w:val="24"/>
                <w:highlight w:val="none"/>
              </w:rPr>
              <w:t>情况</w:t>
            </w:r>
            <w:r>
              <w:rPr>
                <w:rFonts w:hint="eastAsia" w:ascii="宋体" w:hAnsi="宋体" w:eastAsia="宋体" w:cs="宋体"/>
                <w:b w:val="0"/>
                <w:bCs w:val="0"/>
                <w:color w:val="auto"/>
                <w:kern w:val="0"/>
                <w:sz w:val="24"/>
                <w:szCs w:val="24"/>
                <w:highlight w:val="none"/>
                <w:lang w:eastAsia="zh-CN"/>
              </w:rPr>
              <w:t>（</w:t>
            </w:r>
            <w:r>
              <w:rPr>
                <w:rFonts w:hint="eastAsia" w:ascii="宋体" w:hAnsi="宋体" w:eastAsia="宋体" w:cs="宋体"/>
                <w:b w:val="0"/>
                <w:bCs w:val="0"/>
                <w:color w:val="auto"/>
                <w:kern w:val="0"/>
                <w:sz w:val="24"/>
                <w:szCs w:val="24"/>
                <w:highlight w:val="none"/>
                <w:lang w:val="en-US" w:eastAsia="zh-CN"/>
              </w:rPr>
              <w:t>器材</w:t>
            </w:r>
            <w:r>
              <w:rPr>
                <w:rFonts w:hint="eastAsia" w:ascii="宋体" w:hAnsi="宋体" w:eastAsia="宋体" w:cs="宋体"/>
                <w:b w:val="0"/>
                <w:bCs w:val="0"/>
                <w:color w:val="auto"/>
                <w:kern w:val="0"/>
                <w:sz w:val="24"/>
                <w:szCs w:val="24"/>
                <w:highlight w:val="none"/>
                <w:lang w:eastAsia="zh-CN"/>
              </w:rPr>
              <w:t>）</w:t>
            </w:r>
          </w:p>
        </w:tc>
      </w:tr>
      <w:tr w14:paraId="44A28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767" w:type="dxa"/>
            <w:shd w:val="clear" w:color="auto" w:fill="auto"/>
            <w:noWrap w:val="0"/>
            <w:vAlign w:val="center"/>
          </w:tcPr>
          <w:p w14:paraId="3662FCB0">
            <w:pPr>
              <w:keepNext w:val="0"/>
              <w:keepLines w:val="0"/>
              <w:suppressLineNumbers w:val="0"/>
              <w:spacing w:before="0" w:beforeAutospacing="0" w:after="0" w:afterAutospacing="0" w:line="600" w:lineRule="exact"/>
              <w:ind w:left="0" w:right="0"/>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序号</w:t>
            </w:r>
          </w:p>
        </w:tc>
        <w:tc>
          <w:tcPr>
            <w:tcW w:w="1950" w:type="dxa"/>
            <w:gridSpan w:val="2"/>
            <w:shd w:val="clear" w:color="auto" w:fill="FFFFFF"/>
            <w:noWrap w:val="0"/>
            <w:vAlign w:val="center"/>
          </w:tcPr>
          <w:p w14:paraId="46C6F65C">
            <w:pPr>
              <w:keepNext w:val="0"/>
              <w:keepLines w:val="0"/>
              <w:suppressLineNumbers w:val="0"/>
              <w:spacing w:before="0" w:beforeAutospacing="0" w:after="0" w:afterAutospacing="0" w:line="600" w:lineRule="exact"/>
              <w:ind w:left="0" w:right="0"/>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检查内容</w:t>
            </w:r>
          </w:p>
        </w:tc>
        <w:tc>
          <w:tcPr>
            <w:tcW w:w="3605" w:type="dxa"/>
            <w:gridSpan w:val="5"/>
            <w:shd w:val="clear" w:color="auto" w:fill="FFFFFF"/>
            <w:noWrap w:val="0"/>
            <w:vAlign w:val="center"/>
          </w:tcPr>
          <w:p w14:paraId="164129F3">
            <w:pPr>
              <w:keepNext w:val="0"/>
              <w:keepLines w:val="0"/>
              <w:suppressLineNumbers w:val="0"/>
              <w:spacing w:before="0" w:beforeAutospacing="0" w:after="0" w:afterAutospacing="0" w:line="600" w:lineRule="exact"/>
              <w:ind w:left="0" w:right="0"/>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检查情况</w:t>
            </w:r>
          </w:p>
        </w:tc>
        <w:tc>
          <w:tcPr>
            <w:tcW w:w="2025" w:type="dxa"/>
            <w:gridSpan w:val="2"/>
            <w:noWrap w:val="0"/>
            <w:vAlign w:val="center"/>
          </w:tcPr>
          <w:p w14:paraId="37C20064">
            <w:pPr>
              <w:keepNext w:val="0"/>
              <w:keepLines w:val="0"/>
              <w:suppressLineNumbers w:val="0"/>
              <w:spacing w:before="0" w:beforeAutospacing="0" w:after="0" w:afterAutospacing="0" w:line="600" w:lineRule="exact"/>
              <w:ind w:left="0" w:right="0"/>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验收人</w:t>
            </w:r>
          </w:p>
        </w:tc>
      </w:tr>
      <w:tr w14:paraId="76ECC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767" w:type="dxa"/>
            <w:noWrap w:val="0"/>
            <w:vAlign w:val="center"/>
          </w:tcPr>
          <w:p w14:paraId="25C17600">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950" w:type="dxa"/>
            <w:gridSpan w:val="2"/>
            <w:noWrap w:val="0"/>
            <w:vAlign w:val="center"/>
          </w:tcPr>
          <w:p w14:paraId="27FBD2F0">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资料审查</w:t>
            </w:r>
          </w:p>
        </w:tc>
        <w:tc>
          <w:tcPr>
            <w:tcW w:w="3605" w:type="dxa"/>
            <w:gridSpan w:val="5"/>
            <w:noWrap w:val="0"/>
            <w:vAlign w:val="center"/>
          </w:tcPr>
          <w:p w14:paraId="389E520C">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□合格  □限期整改  □不合格</w:t>
            </w:r>
          </w:p>
        </w:tc>
        <w:tc>
          <w:tcPr>
            <w:tcW w:w="2025" w:type="dxa"/>
            <w:gridSpan w:val="2"/>
            <w:noWrap w:val="0"/>
            <w:vAlign w:val="center"/>
          </w:tcPr>
          <w:p w14:paraId="0C10B981">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p>
        </w:tc>
      </w:tr>
      <w:tr w14:paraId="2311B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767" w:type="dxa"/>
            <w:noWrap w:val="0"/>
            <w:vAlign w:val="center"/>
          </w:tcPr>
          <w:p w14:paraId="5A9387D6">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950" w:type="dxa"/>
            <w:gridSpan w:val="2"/>
            <w:noWrap w:val="0"/>
            <w:vAlign w:val="center"/>
          </w:tcPr>
          <w:p w14:paraId="44B0B687">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部件检查</w:t>
            </w:r>
          </w:p>
        </w:tc>
        <w:tc>
          <w:tcPr>
            <w:tcW w:w="3605" w:type="dxa"/>
            <w:gridSpan w:val="5"/>
            <w:noWrap w:val="0"/>
            <w:vAlign w:val="center"/>
          </w:tcPr>
          <w:p w14:paraId="0DD1BDA5">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□合格  □限期整改  □不合格</w:t>
            </w:r>
          </w:p>
        </w:tc>
        <w:tc>
          <w:tcPr>
            <w:tcW w:w="2025" w:type="dxa"/>
            <w:gridSpan w:val="2"/>
            <w:noWrap w:val="0"/>
            <w:vAlign w:val="center"/>
          </w:tcPr>
          <w:p w14:paraId="7A9A2BF3">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p>
        </w:tc>
      </w:tr>
      <w:tr w14:paraId="6BA62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767" w:type="dxa"/>
            <w:noWrap w:val="0"/>
            <w:vAlign w:val="center"/>
          </w:tcPr>
          <w:p w14:paraId="1B107177">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950" w:type="dxa"/>
            <w:gridSpan w:val="2"/>
            <w:noWrap w:val="0"/>
            <w:vAlign w:val="center"/>
          </w:tcPr>
          <w:p w14:paraId="6F0B861E">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履约时间核查</w:t>
            </w:r>
          </w:p>
        </w:tc>
        <w:tc>
          <w:tcPr>
            <w:tcW w:w="3605" w:type="dxa"/>
            <w:gridSpan w:val="5"/>
            <w:noWrap w:val="0"/>
            <w:vAlign w:val="center"/>
          </w:tcPr>
          <w:p w14:paraId="26C33C81">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□合格  □限期整改  □不合格</w:t>
            </w:r>
          </w:p>
        </w:tc>
        <w:tc>
          <w:tcPr>
            <w:tcW w:w="2025" w:type="dxa"/>
            <w:gridSpan w:val="2"/>
            <w:noWrap w:val="0"/>
            <w:vAlign w:val="center"/>
          </w:tcPr>
          <w:p w14:paraId="77657ABE">
            <w:pPr>
              <w:keepNext w:val="0"/>
              <w:keepLines w:val="0"/>
              <w:suppressLineNumbers w:val="0"/>
              <w:spacing w:before="0" w:beforeAutospacing="0" w:after="0" w:afterAutospacing="0" w:line="600" w:lineRule="exact"/>
              <w:ind w:left="0" w:right="0"/>
              <w:rPr>
                <w:rFonts w:hint="eastAsia" w:ascii="宋体" w:hAnsi="宋体" w:eastAsia="宋体" w:cs="宋体"/>
                <w:color w:val="auto"/>
                <w:sz w:val="24"/>
                <w:szCs w:val="24"/>
                <w:highlight w:val="none"/>
              </w:rPr>
            </w:pPr>
          </w:p>
        </w:tc>
      </w:tr>
      <w:tr w14:paraId="40A9D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8347" w:type="dxa"/>
            <w:gridSpan w:val="10"/>
            <w:noWrap w:val="0"/>
            <w:vAlign w:val="center"/>
          </w:tcPr>
          <w:p w14:paraId="011AE387">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b/>
                <w:bCs/>
                <w:color w:val="auto"/>
                <w:kern w:val="0"/>
                <w:sz w:val="24"/>
                <w:szCs w:val="24"/>
                <w:highlight w:val="none"/>
                <w:lang w:eastAsia="zh-CN"/>
              </w:rPr>
            </w:pPr>
            <w:r>
              <w:rPr>
                <w:rFonts w:hint="eastAsia" w:ascii="宋体" w:hAnsi="宋体" w:eastAsia="宋体" w:cs="宋体"/>
                <w:b w:val="0"/>
                <w:bCs w:val="0"/>
                <w:color w:val="auto"/>
                <w:kern w:val="0"/>
                <w:sz w:val="24"/>
                <w:szCs w:val="24"/>
                <w:highlight w:val="none"/>
              </w:rPr>
              <w:t>质量性能测试情况</w:t>
            </w:r>
            <w:r>
              <w:rPr>
                <w:rFonts w:hint="eastAsia" w:ascii="宋体" w:hAnsi="宋体" w:eastAsia="宋体" w:cs="宋体"/>
                <w:b w:val="0"/>
                <w:bCs w:val="0"/>
                <w:color w:val="auto"/>
                <w:kern w:val="0"/>
                <w:sz w:val="24"/>
                <w:szCs w:val="24"/>
                <w:highlight w:val="none"/>
                <w:lang w:eastAsia="zh-CN"/>
              </w:rPr>
              <w:t>（</w:t>
            </w:r>
            <w:r>
              <w:rPr>
                <w:rFonts w:hint="eastAsia" w:ascii="宋体" w:hAnsi="宋体" w:eastAsia="宋体" w:cs="宋体"/>
                <w:b w:val="0"/>
                <w:bCs w:val="0"/>
                <w:color w:val="auto"/>
                <w:kern w:val="0"/>
                <w:sz w:val="24"/>
                <w:szCs w:val="24"/>
                <w:highlight w:val="none"/>
                <w:lang w:val="en-US" w:eastAsia="zh-CN"/>
              </w:rPr>
              <w:t>器材</w:t>
            </w:r>
            <w:r>
              <w:rPr>
                <w:rFonts w:hint="eastAsia" w:ascii="宋体" w:hAnsi="宋体" w:eastAsia="宋体" w:cs="宋体"/>
                <w:b w:val="0"/>
                <w:bCs w:val="0"/>
                <w:color w:val="auto"/>
                <w:kern w:val="0"/>
                <w:sz w:val="24"/>
                <w:szCs w:val="24"/>
                <w:highlight w:val="none"/>
                <w:lang w:eastAsia="zh-CN"/>
              </w:rPr>
              <w:t>）</w:t>
            </w:r>
          </w:p>
        </w:tc>
      </w:tr>
      <w:tr w14:paraId="08091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767" w:type="dxa"/>
            <w:noWrap w:val="0"/>
            <w:vAlign w:val="center"/>
          </w:tcPr>
          <w:p w14:paraId="0381AF4F">
            <w:pPr>
              <w:keepNext w:val="0"/>
              <w:keepLines w:val="0"/>
              <w:suppressLineNumbers w:val="0"/>
              <w:spacing w:before="0" w:beforeAutospacing="0" w:after="0" w:afterAutospacing="0" w:line="600" w:lineRule="exact"/>
              <w:ind w:left="0" w:right="0"/>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序号</w:t>
            </w:r>
          </w:p>
        </w:tc>
        <w:tc>
          <w:tcPr>
            <w:tcW w:w="1950" w:type="dxa"/>
            <w:gridSpan w:val="2"/>
            <w:noWrap w:val="0"/>
            <w:vAlign w:val="center"/>
          </w:tcPr>
          <w:p w14:paraId="52425B5A">
            <w:pPr>
              <w:keepNext w:val="0"/>
              <w:keepLines w:val="0"/>
              <w:suppressLineNumbers w:val="0"/>
              <w:spacing w:before="0" w:beforeAutospacing="0" w:after="0" w:afterAutospacing="0" w:line="600" w:lineRule="exact"/>
              <w:ind w:left="0" w:right="0"/>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测试内容</w:t>
            </w:r>
          </w:p>
        </w:tc>
        <w:tc>
          <w:tcPr>
            <w:tcW w:w="3605" w:type="dxa"/>
            <w:gridSpan w:val="5"/>
            <w:noWrap w:val="0"/>
            <w:vAlign w:val="center"/>
          </w:tcPr>
          <w:p w14:paraId="4E8B106C">
            <w:pPr>
              <w:keepNext w:val="0"/>
              <w:keepLines w:val="0"/>
              <w:suppressLineNumbers w:val="0"/>
              <w:spacing w:before="0" w:beforeAutospacing="0" w:after="0" w:afterAutospacing="0" w:line="600" w:lineRule="exact"/>
              <w:ind w:left="0" w:right="0"/>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测试情况</w:t>
            </w:r>
          </w:p>
        </w:tc>
        <w:tc>
          <w:tcPr>
            <w:tcW w:w="2025" w:type="dxa"/>
            <w:gridSpan w:val="2"/>
            <w:noWrap w:val="0"/>
            <w:vAlign w:val="center"/>
          </w:tcPr>
          <w:p w14:paraId="1A23F3E8">
            <w:pPr>
              <w:keepNext w:val="0"/>
              <w:keepLines w:val="0"/>
              <w:suppressLineNumbers w:val="0"/>
              <w:spacing w:before="0" w:beforeAutospacing="0" w:after="0" w:afterAutospacing="0" w:line="600" w:lineRule="exact"/>
              <w:ind w:left="0" w:right="0"/>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验收人</w:t>
            </w:r>
          </w:p>
        </w:tc>
      </w:tr>
      <w:tr w14:paraId="6DDD2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767" w:type="dxa"/>
            <w:noWrap w:val="0"/>
            <w:vAlign w:val="center"/>
          </w:tcPr>
          <w:p w14:paraId="347453F2">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 </w:t>
            </w:r>
          </w:p>
        </w:tc>
        <w:tc>
          <w:tcPr>
            <w:tcW w:w="1950" w:type="dxa"/>
            <w:gridSpan w:val="2"/>
            <w:noWrap w:val="0"/>
            <w:vAlign w:val="center"/>
          </w:tcPr>
          <w:p w14:paraId="2418ECE5">
            <w:pPr>
              <w:keepNext w:val="0"/>
              <w:keepLines w:val="0"/>
              <w:suppressLineNumbers w:val="0"/>
              <w:spacing w:before="0" w:beforeAutospacing="0" w:after="0" w:afterAutospacing="0" w:line="600" w:lineRule="exact"/>
              <w:ind w:left="0" w:right="0"/>
              <w:rPr>
                <w:rFonts w:hint="eastAsia" w:ascii="宋体" w:hAnsi="宋体" w:eastAsia="宋体" w:cs="宋体"/>
                <w:color w:val="auto"/>
                <w:sz w:val="24"/>
                <w:szCs w:val="24"/>
                <w:highlight w:val="none"/>
                <w:lang w:val="en-US"/>
              </w:rPr>
            </w:pPr>
          </w:p>
        </w:tc>
        <w:tc>
          <w:tcPr>
            <w:tcW w:w="3605" w:type="dxa"/>
            <w:gridSpan w:val="5"/>
            <w:noWrap w:val="0"/>
            <w:vAlign w:val="center"/>
          </w:tcPr>
          <w:p w14:paraId="5AC215D6">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□合格  □限期整改  □不合格</w:t>
            </w:r>
          </w:p>
        </w:tc>
        <w:tc>
          <w:tcPr>
            <w:tcW w:w="2025" w:type="dxa"/>
            <w:gridSpan w:val="2"/>
            <w:noWrap w:val="0"/>
            <w:vAlign w:val="center"/>
          </w:tcPr>
          <w:p w14:paraId="0624F53F">
            <w:pPr>
              <w:keepNext w:val="0"/>
              <w:keepLines w:val="0"/>
              <w:suppressLineNumbers w:val="0"/>
              <w:spacing w:before="0" w:beforeAutospacing="0" w:after="0" w:afterAutospacing="0" w:line="600" w:lineRule="exact"/>
              <w:ind w:left="0" w:right="0"/>
              <w:rPr>
                <w:rFonts w:hint="eastAsia" w:ascii="宋体" w:hAnsi="宋体" w:eastAsia="宋体" w:cs="宋体"/>
                <w:color w:val="auto"/>
                <w:sz w:val="24"/>
                <w:szCs w:val="24"/>
                <w:highlight w:val="none"/>
              </w:rPr>
            </w:pPr>
          </w:p>
        </w:tc>
      </w:tr>
      <w:tr w14:paraId="4B48E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767" w:type="dxa"/>
            <w:noWrap w:val="0"/>
            <w:vAlign w:val="center"/>
          </w:tcPr>
          <w:p w14:paraId="2A2480D8">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p>
        </w:tc>
        <w:tc>
          <w:tcPr>
            <w:tcW w:w="1950" w:type="dxa"/>
            <w:gridSpan w:val="2"/>
            <w:noWrap w:val="0"/>
            <w:vAlign w:val="center"/>
          </w:tcPr>
          <w:p w14:paraId="1DB641B9">
            <w:pPr>
              <w:keepNext w:val="0"/>
              <w:keepLines w:val="0"/>
              <w:suppressLineNumbers w:val="0"/>
              <w:spacing w:before="0" w:beforeAutospacing="0" w:after="0" w:afterAutospacing="0" w:line="600" w:lineRule="exact"/>
              <w:ind w:left="0" w:right="0"/>
              <w:rPr>
                <w:rFonts w:hint="eastAsia" w:ascii="宋体" w:hAnsi="宋体" w:eastAsia="宋体" w:cs="宋体"/>
                <w:color w:val="auto"/>
                <w:sz w:val="24"/>
                <w:szCs w:val="24"/>
                <w:highlight w:val="none"/>
              </w:rPr>
            </w:pPr>
          </w:p>
        </w:tc>
        <w:tc>
          <w:tcPr>
            <w:tcW w:w="3605" w:type="dxa"/>
            <w:gridSpan w:val="5"/>
            <w:noWrap w:val="0"/>
            <w:vAlign w:val="center"/>
          </w:tcPr>
          <w:p w14:paraId="229EC0DE">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□合格  □限期整改  □不合格</w:t>
            </w:r>
          </w:p>
        </w:tc>
        <w:tc>
          <w:tcPr>
            <w:tcW w:w="2025" w:type="dxa"/>
            <w:gridSpan w:val="2"/>
            <w:noWrap w:val="0"/>
            <w:vAlign w:val="center"/>
          </w:tcPr>
          <w:p w14:paraId="59FD9FA2">
            <w:pPr>
              <w:keepNext w:val="0"/>
              <w:keepLines w:val="0"/>
              <w:suppressLineNumbers w:val="0"/>
              <w:spacing w:before="0" w:beforeAutospacing="0" w:after="0" w:afterAutospacing="0" w:line="600" w:lineRule="exact"/>
              <w:ind w:left="0" w:right="0"/>
              <w:rPr>
                <w:rFonts w:hint="eastAsia" w:ascii="宋体" w:hAnsi="宋体" w:eastAsia="宋体" w:cs="宋体"/>
                <w:color w:val="auto"/>
                <w:sz w:val="24"/>
                <w:szCs w:val="24"/>
                <w:highlight w:val="none"/>
              </w:rPr>
            </w:pPr>
          </w:p>
        </w:tc>
      </w:tr>
      <w:tr w14:paraId="24510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767" w:type="dxa"/>
            <w:noWrap w:val="0"/>
            <w:vAlign w:val="center"/>
          </w:tcPr>
          <w:p w14:paraId="65155607">
            <w:pPr>
              <w:keepNext w:val="0"/>
              <w:keepLines w:val="0"/>
              <w:suppressLineNumbers w:val="0"/>
              <w:spacing w:before="0" w:beforeAutospacing="0" w:after="0" w:afterAutospacing="0" w:line="600" w:lineRule="exact"/>
              <w:ind w:left="0" w:right="0"/>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w:t>
            </w:r>
          </w:p>
        </w:tc>
        <w:tc>
          <w:tcPr>
            <w:tcW w:w="1950" w:type="dxa"/>
            <w:gridSpan w:val="2"/>
            <w:noWrap w:val="0"/>
            <w:vAlign w:val="center"/>
          </w:tcPr>
          <w:p w14:paraId="1B78F57E">
            <w:pPr>
              <w:keepNext w:val="0"/>
              <w:keepLines w:val="0"/>
              <w:suppressLineNumbers w:val="0"/>
              <w:spacing w:before="0" w:beforeAutospacing="0" w:after="0" w:afterAutospacing="0" w:line="600" w:lineRule="exact"/>
              <w:ind w:left="0" w:right="0"/>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（可附页）</w:t>
            </w:r>
          </w:p>
        </w:tc>
        <w:tc>
          <w:tcPr>
            <w:tcW w:w="3605" w:type="dxa"/>
            <w:gridSpan w:val="5"/>
            <w:noWrap w:val="0"/>
            <w:vAlign w:val="center"/>
          </w:tcPr>
          <w:p w14:paraId="04F506A6">
            <w:pPr>
              <w:keepNext w:val="0"/>
              <w:keepLines w:val="0"/>
              <w:suppressLineNumbers w:val="0"/>
              <w:spacing w:before="0" w:beforeAutospacing="0" w:after="0" w:afterAutospacing="0" w:line="600" w:lineRule="exact"/>
              <w:ind w:left="0" w:right="0"/>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□合格  □限期整改  □不合格</w:t>
            </w:r>
          </w:p>
        </w:tc>
        <w:tc>
          <w:tcPr>
            <w:tcW w:w="2025" w:type="dxa"/>
            <w:gridSpan w:val="2"/>
            <w:noWrap w:val="0"/>
            <w:vAlign w:val="center"/>
          </w:tcPr>
          <w:p w14:paraId="1FAA04F5">
            <w:pPr>
              <w:keepNext w:val="0"/>
              <w:keepLines w:val="0"/>
              <w:suppressLineNumbers w:val="0"/>
              <w:spacing w:before="0" w:beforeAutospacing="0" w:after="0" w:afterAutospacing="0" w:line="600" w:lineRule="exact"/>
              <w:ind w:left="0" w:right="0"/>
              <w:jc w:val="both"/>
              <w:rPr>
                <w:rFonts w:hint="eastAsia" w:ascii="宋体" w:hAnsi="宋体" w:eastAsia="宋体" w:cs="宋体"/>
                <w:bCs/>
                <w:color w:val="auto"/>
                <w:sz w:val="24"/>
                <w:szCs w:val="24"/>
                <w:highlight w:val="none"/>
                <w:lang w:val="en-US" w:eastAsia="zh-CN"/>
              </w:rPr>
            </w:pPr>
          </w:p>
        </w:tc>
      </w:tr>
      <w:tr w14:paraId="27162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767" w:type="dxa"/>
            <w:vMerge w:val="restart"/>
            <w:noWrap w:val="0"/>
            <w:vAlign w:val="center"/>
          </w:tcPr>
          <w:p w14:paraId="43FB69E3">
            <w:pPr>
              <w:pStyle w:val="79"/>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600" w:lineRule="exact"/>
              <w:ind w:left="0" w:leftChars="0" w:right="0" w:firstLine="0" w:firstLineChars="0"/>
              <w:jc w:val="both"/>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验</w:t>
            </w:r>
          </w:p>
          <w:p w14:paraId="1CA877FA">
            <w:pPr>
              <w:pStyle w:val="79"/>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600" w:lineRule="exact"/>
              <w:ind w:right="0"/>
              <w:jc w:val="center"/>
              <w:textAlignment w:val="auto"/>
              <w:rPr>
                <w:rFonts w:hint="eastAsia" w:ascii="宋体" w:hAnsi="宋体" w:eastAsia="宋体" w:cs="宋体"/>
                <w:b/>
                <w:bCs/>
                <w:color w:val="auto"/>
                <w:kern w:val="0"/>
                <w:sz w:val="24"/>
                <w:szCs w:val="24"/>
                <w:highlight w:val="none"/>
                <w:lang w:val="en-US" w:eastAsia="zh-CN" w:bidi="ar-SA"/>
              </w:rPr>
            </w:pPr>
          </w:p>
          <w:p w14:paraId="10F9C73A">
            <w:pPr>
              <w:pStyle w:val="79"/>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600" w:lineRule="exact"/>
              <w:ind w:left="0" w:leftChars="0" w:right="0" w:firstLine="0" w:firstLineChars="0"/>
              <w:jc w:val="both"/>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收</w:t>
            </w:r>
          </w:p>
          <w:p w14:paraId="778A25DB">
            <w:pPr>
              <w:pStyle w:val="79"/>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600" w:lineRule="exact"/>
              <w:ind w:right="0"/>
              <w:jc w:val="center"/>
              <w:textAlignment w:val="auto"/>
              <w:rPr>
                <w:rFonts w:hint="eastAsia" w:ascii="宋体" w:hAnsi="宋体" w:eastAsia="宋体" w:cs="宋体"/>
                <w:b/>
                <w:bCs/>
                <w:color w:val="auto"/>
                <w:kern w:val="0"/>
                <w:sz w:val="24"/>
                <w:szCs w:val="24"/>
                <w:highlight w:val="none"/>
                <w:lang w:val="en-US" w:eastAsia="zh-CN" w:bidi="ar-SA"/>
              </w:rPr>
            </w:pPr>
          </w:p>
          <w:p w14:paraId="7BD99061">
            <w:pPr>
              <w:pStyle w:val="79"/>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600" w:lineRule="exact"/>
              <w:ind w:left="0" w:leftChars="0" w:right="0" w:firstLine="0" w:firstLineChars="0"/>
              <w:jc w:val="both"/>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结</w:t>
            </w:r>
          </w:p>
          <w:p w14:paraId="43671172">
            <w:pPr>
              <w:pStyle w:val="79"/>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600" w:lineRule="exact"/>
              <w:ind w:right="0"/>
              <w:jc w:val="center"/>
              <w:textAlignment w:val="auto"/>
              <w:rPr>
                <w:rFonts w:hint="eastAsia" w:ascii="宋体" w:hAnsi="宋体" w:eastAsia="宋体" w:cs="宋体"/>
                <w:b/>
                <w:bCs/>
                <w:color w:val="auto"/>
                <w:kern w:val="0"/>
                <w:sz w:val="24"/>
                <w:szCs w:val="24"/>
                <w:highlight w:val="none"/>
                <w:lang w:val="en-US" w:eastAsia="zh-CN" w:bidi="ar-SA"/>
              </w:rPr>
            </w:pPr>
          </w:p>
          <w:p w14:paraId="72819029">
            <w:pPr>
              <w:pStyle w:val="79"/>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600" w:lineRule="exact"/>
              <w:ind w:left="0" w:leftChars="0" w:right="0" w:firstLine="0" w:firstLineChars="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kern w:val="0"/>
                <w:sz w:val="24"/>
                <w:szCs w:val="24"/>
                <w:highlight w:val="none"/>
                <w:lang w:val="en-US" w:eastAsia="zh-CN" w:bidi="ar-SA"/>
              </w:rPr>
              <w:t>论</w:t>
            </w:r>
          </w:p>
        </w:tc>
        <w:tc>
          <w:tcPr>
            <w:tcW w:w="7580" w:type="dxa"/>
            <w:gridSpan w:val="9"/>
            <w:noWrap w:val="0"/>
            <w:vAlign w:val="center"/>
          </w:tcPr>
          <w:p w14:paraId="34333A44">
            <w:pPr>
              <w:pStyle w:val="79"/>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600" w:lineRule="exact"/>
              <w:ind w:right="0" w:firstLine="0" w:firstLineChars="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SA"/>
              </w:rPr>
              <w:t>经综合判定，该批装备验收</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val="en-US" w:eastAsia="zh-CN" w:bidi="ar-SA"/>
              </w:rPr>
              <w:t>（合格、限期整改、不合格）</w:t>
            </w:r>
          </w:p>
        </w:tc>
      </w:tr>
      <w:tr w14:paraId="365B9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4" w:hRule="atLeast"/>
          <w:jc w:val="center"/>
        </w:trPr>
        <w:tc>
          <w:tcPr>
            <w:tcW w:w="767" w:type="dxa"/>
            <w:vMerge w:val="continue"/>
            <w:tcBorders>
              <w:bottom w:val="single" w:color="auto" w:sz="4" w:space="0"/>
            </w:tcBorders>
            <w:noWrap w:val="0"/>
            <w:vAlign w:val="center"/>
          </w:tcPr>
          <w:p w14:paraId="746A704F">
            <w:pPr>
              <w:pStyle w:val="79"/>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600" w:lineRule="exact"/>
              <w:ind w:right="0"/>
              <w:jc w:val="center"/>
              <w:textAlignment w:val="auto"/>
              <w:rPr>
                <w:rFonts w:hint="eastAsia" w:ascii="宋体" w:hAnsi="宋体" w:eastAsia="宋体" w:cs="宋体"/>
                <w:color w:val="auto"/>
                <w:sz w:val="24"/>
                <w:szCs w:val="24"/>
                <w:highlight w:val="none"/>
                <w:lang w:val="en-US" w:eastAsia="zh-CN"/>
              </w:rPr>
            </w:pPr>
          </w:p>
        </w:tc>
        <w:tc>
          <w:tcPr>
            <w:tcW w:w="5409" w:type="dxa"/>
            <w:gridSpan w:val="6"/>
            <w:tcBorders>
              <w:bottom w:val="single" w:color="auto" w:sz="4" w:space="0"/>
            </w:tcBorders>
            <w:noWrap w:val="0"/>
            <w:vAlign w:val="center"/>
          </w:tcPr>
          <w:p w14:paraId="5781BDB7">
            <w:pPr>
              <w:pStyle w:val="79"/>
              <w:keepNext w:val="0"/>
              <w:keepLines w:val="0"/>
              <w:suppressLineNumbers w:val="0"/>
              <w:spacing w:before="0" w:beforeAutospacing="0" w:after="0" w:afterAutospacing="0" w:line="600" w:lineRule="exact"/>
              <w:ind w:right="0" w:firstLine="0" w:firstLine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履约验收组负责人：</w:t>
            </w:r>
          </w:p>
          <w:p w14:paraId="6E98A126">
            <w:pPr>
              <w:pStyle w:val="79"/>
              <w:keepNext w:val="0"/>
              <w:keepLines w:val="0"/>
              <w:suppressLineNumbers w:val="0"/>
              <w:spacing w:before="0" w:beforeAutospacing="0" w:after="0" w:afterAutospacing="0" w:line="600" w:lineRule="exact"/>
              <w:ind w:right="0" w:firstLine="0" w:firstLine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验收小组组长：</w:t>
            </w:r>
          </w:p>
          <w:p w14:paraId="6274AA3F">
            <w:pPr>
              <w:pStyle w:val="79"/>
              <w:keepNext w:val="0"/>
              <w:keepLines w:val="0"/>
              <w:suppressLineNumbers w:val="0"/>
              <w:spacing w:before="0" w:beforeAutospacing="0" w:after="0" w:afterAutospacing="0" w:line="600" w:lineRule="exact"/>
              <w:ind w:right="0"/>
              <w:rPr>
                <w:rFonts w:hint="eastAsia" w:ascii="宋体" w:hAnsi="宋体" w:eastAsia="宋体" w:cs="宋体"/>
                <w:color w:val="auto"/>
                <w:kern w:val="2"/>
                <w:sz w:val="24"/>
                <w:szCs w:val="24"/>
                <w:highlight w:val="none"/>
                <w:lang w:val="en-US" w:eastAsia="zh-CN" w:bidi="ar-SA"/>
              </w:rPr>
            </w:pPr>
          </w:p>
          <w:p w14:paraId="38073519">
            <w:pPr>
              <w:pStyle w:val="79"/>
              <w:keepNext w:val="0"/>
              <w:keepLines w:val="0"/>
              <w:suppressLineNumbers w:val="0"/>
              <w:spacing w:before="0" w:beforeAutospacing="0" w:after="0" w:afterAutospacing="0" w:line="600" w:lineRule="exact"/>
              <w:ind w:right="0" w:firstLine="0" w:firstLine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验收小组成员：    </w:t>
            </w:r>
          </w:p>
          <w:p w14:paraId="311E9D35">
            <w:pPr>
              <w:pStyle w:val="79"/>
              <w:keepNext w:val="0"/>
              <w:keepLines w:val="0"/>
              <w:suppressLineNumbers w:val="0"/>
              <w:spacing w:before="0" w:beforeAutospacing="0" w:after="0" w:afterAutospacing="0" w:line="600" w:lineRule="exact"/>
              <w:ind w:right="0"/>
              <w:rPr>
                <w:rFonts w:hint="eastAsia" w:ascii="宋体" w:hAnsi="宋体" w:eastAsia="宋体" w:cs="宋体"/>
                <w:color w:val="auto"/>
                <w:kern w:val="2"/>
                <w:sz w:val="24"/>
                <w:szCs w:val="24"/>
                <w:highlight w:val="none"/>
                <w:lang w:val="en-US" w:eastAsia="zh-CN" w:bidi="ar-SA"/>
              </w:rPr>
            </w:pPr>
          </w:p>
          <w:p w14:paraId="09A5DF12">
            <w:pPr>
              <w:pStyle w:val="79"/>
              <w:keepNext w:val="0"/>
              <w:keepLines w:val="0"/>
              <w:suppressLineNumbers w:val="0"/>
              <w:spacing w:before="0" w:beforeAutospacing="0" w:after="0" w:afterAutospacing="0" w:line="600" w:lineRule="exact"/>
              <w:ind w:right="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          </w:t>
            </w:r>
          </w:p>
          <w:p w14:paraId="70A28478">
            <w:pPr>
              <w:pStyle w:val="79"/>
              <w:keepNext w:val="0"/>
              <w:keepLines w:val="0"/>
              <w:suppressLineNumbers w:val="0"/>
              <w:spacing w:before="0" w:beforeAutospacing="0" w:after="0" w:afterAutospacing="0" w:line="600" w:lineRule="exact"/>
              <w:ind w:left="0" w:leftChars="0" w:right="0" w:firstLine="0" w:firstLineChars="0"/>
              <w:jc w:val="righ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 （签字盖章）</w:t>
            </w:r>
          </w:p>
          <w:p w14:paraId="1CCA1001">
            <w:pPr>
              <w:pStyle w:val="79"/>
              <w:keepNext w:val="0"/>
              <w:keepLines w:val="0"/>
              <w:suppressLineNumbers w:val="0"/>
              <w:spacing w:before="0" w:beforeAutospacing="0" w:after="0" w:afterAutospacing="0" w:line="600" w:lineRule="exact"/>
              <w:ind w:right="0" w:firstLine="0" w:firstLineChars="0"/>
              <w:jc w:val="righ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年  月  日</w:t>
            </w:r>
          </w:p>
        </w:tc>
        <w:tc>
          <w:tcPr>
            <w:tcW w:w="2171" w:type="dxa"/>
            <w:gridSpan w:val="3"/>
            <w:noWrap w:val="0"/>
            <w:vAlign w:val="center"/>
          </w:tcPr>
          <w:p w14:paraId="1A62776D">
            <w:pPr>
              <w:pStyle w:val="79"/>
              <w:keepNext w:val="0"/>
              <w:keepLines w:val="0"/>
              <w:suppressLineNumbers w:val="0"/>
              <w:spacing w:before="0" w:beforeAutospacing="0" w:after="0" w:afterAutospacing="0" w:line="600" w:lineRule="exact"/>
              <w:ind w:right="0"/>
              <w:rPr>
                <w:rFonts w:hint="eastAsia" w:ascii="宋体" w:hAnsi="宋体" w:eastAsia="宋体" w:cs="宋体"/>
                <w:color w:val="auto"/>
                <w:kern w:val="2"/>
                <w:sz w:val="24"/>
                <w:szCs w:val="24"/>
                <w:highlight w:val="none"/>
                <w:lang w:val="en-US" w:eastAsia="zh-CN" w:bidi="ar-SA"/>
              </w:rPr>
            </w:pPr>
          </w:p>
          <w:p w14:paraId="476F0BDB">
            <w:pPr>
              <w:pStyle w:val="79"/>
              <w:keepNext w:val="0"/>
              <w:keepLines w:val="0"/>
              <w:suppressLineNumbers w:val="0"/>
              <w:spacing w:before="0" w:beforeAutospacing="0" w:after="0" w:afterAutospacing="0" w:line="600" w:lineRule="exact"/>
              <w:ind w:right="0" w:firstLine="0" w:firstLine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供应商：</w:t>
            </w:r>
          </w:p>
          <w:p w14:paraId="57A3E9A4">
            <w:pPr>
              <w:pStyle w:val="79"/>
              <w:keepNext w:val="0"/>
              <w:keepLines w:val="0"/>
              <w:suppressLineNumbers w:val="0"/>
              <w:spacing w:before="0" w:beforeAutospacing="0" w:after="0" w:afterAutospacing="0" w:line="600" w:lineRule="exact"/>
              <w:ind w:right="0"/>
              <w:rPr>
                <w:rFonts w:hint="eastAsia" w:ascii="宋体" w:hAnsi="宋体" w:eastAsia="宋体" w:cs="宋体"/>
                <w:color w:val="auto"/>
                <w:kern w:val="2"/>
                <w:sz w:val="24"/>
                <w:szCs w:val="24"/>
                <w:highlight w:val="none"/>
                <w:lang w:val="en-US" w:eastAsia="zh-CN" w:bidi="ar-SA"/>
              </w:rPr>
            </w:pPr>
          </w:p>
          <w:p w14:paraId="3826ADB8">
            <w:pPr>
              <w:pStyle w:val="79"/>
              <w:keepNext w:val="0"/>
              <w:keepLines w:val="0"/>
              <w:suppressLineNumbers w:val="0"/>
              <w:spacing w:before="0" w:beforeAutospacing="0" w:after="0" w:afterAutospacing="0" w:line="600" w:lineRule="exact"/>
              <w:ind w:right="0"/>
              <w:rPr>
                <w:rFonts w:hint="eastAsia" w:ascii="宋体" w:hAnsi="宋体" w:eastAsia="宋体" w:cs="宋体"/>
                <w:color w:val="auto"/>
                <w:kern w:val="2"/>
                <w:sz w:val="24"/>
                <w:szCs w:val="24"/>
                <w:highlight w:val="none"/>
                <w:lang w:val="en-US" w:eastAsia="zh-CN" w:bidi="ar-SA"/>
              </w:rPr>
            </w:pPr>
          </w:p>
          <w:p w14:paraId="40285719">
            <w:pPr>
              <w:pStyle w:val="79"/>
              <w:keepNext w:val="0"/>
              <w:keepLines w:val="0"/>
              <w:suppressLineNumbers w:val="0"/>
              <w:spacing w:before="0" w:beforeAutospacing="0" w:after="0" w:afterAutospacing="0" w:line="600" w:lineRule="exact"/>
              <w:ind w:right="0" w:firstLine="0" w:firstLine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（签字、盖章）</w:t>
            </w:r>
          </w:p>
          <w:p w14:paraId="66DE42B6">
            <w:pPr>
              <w:pStyle w:val="79"/>
              <w:keepNext w:val="0"/>
              <w:keepLines w:val="0"/>
              <w:suppressLineNumbers w:val="0"/>
              <w:spacing w:before="0" w:beforeAutospacing="0" w:after="0" w:afterAutospacing="0" w:line="600" w:lineRule="exact"/>
              <w:ind w:right="0"/>
              <w:rPr>
                <w:rFonts w:hint="eastAsia" w:ascii="宋体" w:hAnsi="宋体" w:eastAsia="宋体" w:cs="宋体"/>
                <w:color w:val="auto"/>
                <w:kern w:val="2"/>
                <w:sz w:val="24"/>
                <w:szCs w:val="24"/>
                <w:highlight w:val="none"/>
                <w:lang w:val="en-US" w:eastAsia="zh-CN" w:bidi="ar-SA"/>
              </w:rPr>
            </w:pPr>
          </w:p>
          <w:p w14:paraId="745C95CC">
            <w:pPr>
              <w:pStyle w:val="79"/>
              <w:keepNext w:val="0"/>
              <w:keepLines w:val="0"/>
              <w:suppressLineNumbers w:val="0"/>
              <w:spacing w:before="0" w:beforeAutospacing="0" w:after="0" w:afterAutospacing="0" w:line="600" w:lineRule="exact"/>
              <w:ind w:right="0" w:firstLine="1440" w:firstLineChars="600"/>
              <w:rPr>
                <w:rFonts w:hint="eastAsia" w:ascii="宋体" w:hAnsi="宋体" w:eastAsia="宋体" w:cs="宋体"/>
                <w:color w:val="auto"/>
                <w:kern w:val="2"/>
                <w:sz w:val="24"/>
                <w:szCs w:val="24"/>
                <w:highlight w:val="none"/>
                <w:lang w:val="en-US" w:eastAsia="zh-CN" w:bidi="ar-SA"/>
              </w:rPr>
            </w:pPr>
          </w:p>
          <w:p w14:paraId="6B19FD58">
            <w:pPr>
              <w:pStyle w:val="79"/>
              <w:keepNext w:val="0"/>
              <w:keepLines w:val="0"/>
              <w:suppressLineNumbers w:val="0"/>
              <w:spacing w:before="0" w:beforeAutospacing="0" w:after="0" w:afterAutospacing="0" w:line="600" w:lineRule="exact"/>
              <w:ind w:right="0"/>
              <w:jc w:val="righ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年  月  日</w:t>
            </w:r>
          </w:p>
        </w:tc>
      </w:tr>
    </w:tbl>
    <w:p w14:paraId="46665DDC">
      <w:pPr>
        <w:adjustRightInd w:val="0"/>
        <w:snapToGrid w:val="0"/>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备注：1.</w:t>
      </w:r>
      <w:r>
        <w:rPr>
          <w:rFonts w:hint="eastAsia" w:ascii="宋体" w:hAnsi="宋体" w:eastAsia="宋体" w:cs="宋体"/>
          <w:color w:val="auto"/>
          <w:sz w:val="24"/>
          <w:szCs w:val="24"/>
          <w:highlight w:val="none"/>
          <w:lang w:val="en-US" w:eastAsia="zh-CN"/>
        </w:rPr>
        <w:t>装备验收单一式三份，验收单位、使用单位和供应商，正反面打印</w:t>
      </w:r>
      <w:r>
        <w:rPr>
          <w:rFonts w:hint="eastAsia" w:ascii="宋体" w:hAnsi="宋体" w:eastAsia="宋体" w:cs="宋体"/>
          <w:color w:val="auto"/>
          <w:sz w:val="24"/>
          <w:szCs w:val="24"/>
          <w:highlight w:val="none"/>
        </w:rPr>
        <w:t>。</w:t>
      </w:r>
    </w:p>
    <w:p w14:paraId="01B1B15D">
      <w:pPr>
        <w:spacing w:line="360" w:lineRule="auto"/>
        <w:rPr>
          <w:rFonts w:hint="eastAsia" w:ascii="宋体" w:hAnsi="宋体" w:cs="仿宋"/>
          <w:color w:val="auto"/>
          <w:sz w:val="24"/>
          <w:highlight w:val="none"/>
        </w:rPr>
      </w:pPr>
    </w:p>
    <w:p w14:paraId="7A2AA84E">
      <w:pPr>
        <w:spacing w:line="360" w:lineRule="auto"/>
        <w:rPr>
          <w:rFonts w:hint="eastAsia" w:ascii="宋体" w:hAnsi="宋体" w:cs="仿宋"/>
          <w:color w:val="auto"/>
          <w:sz w:val="24"/>
          <w:highlight w:val="none"/>
        </w:rPr>
      </w:pPr>
    </w:p>
    <w:p w14:paraId="65626BA7">
      <w:pPr>
        <w:spacing w:line="360" w:lineRule="auto"/>
        <w:rPr>
          <w:rFonts w:hint="eastAsia" w:ascii="宋体" w:hAnsi="宋体" w:cs="仿宋"/>
          <w:color w:val="auto"/>
          <w:sz w:val="24"/>
          <w:highlight w:val="none"/>
        </w:rPr>
      </w:pPr>
    </w:p>
    <w:p w14:paraId="54EEDC30">
      <w:pPr>
        <w:spacing w:line="360" w:lineRule="auto"/>
        <w:rPr>
          <w:rFonts w:hint="eastAsia" w:ascii="宋体" w:hAnsi="宋体" w:cs="仿宋"/>
          <w:b/>
          <w:color w:val="auto"/>
          <w:sz w:val="28"/>
          <w:szCs w:val="28"/>
          <w:highlight w:val="none"/>
        </w:rPr>
      </w:pPr>
    </w:p>
    <w:p w14:paraId="796C1D29">
      <w:pPr>
        <w:spacing w:line="360" w:lineRule="auto"/>
        <w:rPr>
          <w:rFonts w:hint="eastAsia" w:ascii="宋体" w:hAnsi="宋体" w:cs="仿宋"/>
          <w:b/>
          <w:color w:val="auto"/>
          <w:sz w:val="28"/>
          <w:szCs w:val="28"/>
          <w:highlight w:val="none"/>
        </w:rPr>
      </w:pPr>
    </w:p>
    <w:p w14:paraId="28B0D227">
      <w:pPr>
        <w:spacing w:line="360" w:lineRule="auto"/>
        <w:rPr>
          <w:rFonts w:hint="eastAsia" w:ascii="宋体" w:hAnsi="宋体" w:cs="仿宋"/>
          <w:b/>
          <w:color w:val="auto"/>
          <w:sz w:val="28"/>
          <w:szCs w:val="28"/>
          <w:highlight w:val="none"/>
        </w:rPr>
      </w:pPr>
    </w:p>
    <w:p w14:paraId="7EDD5814">
      <w:pPr>
        <w:spacing w:line="360" w:lineRule="auto"/>
        <w:rPr>
          <w:rFonts w:hint="eastAsia" w:ascii="宋体" w:hAnsi="宋体" w:cs="仿宋"/>
          <w:b/>
          <w:color w:val="auto"/>
          <w:sz w:val="28"/>
          <w:szCs w:val="28"/>
          <w:highlight w:val="none"/>
        </w:rPr>
      </w:pPr>
    </w:p>
    <w:p w14:paraId="6AC45AE3">
      <w:pPr>
        <w:spacing w:line="360" w:lineRule="auto"/>
        <w:rPr>
          <w:rFonts w:hint="eastAsia" w:ascii="宋体" w:hAnsi="宋体" w:cs="仿宋"/>
          <w:b/>
          <w:color w:val="auto"/>
          <w:sz w:val="28"/>
          <w:szCs w:val="28"/>
          <w:highlight w:val="none"/>
        </w:rPr>
      </w:pPr>
    </w:p>
    <w:p w14:paraId="4259FD81">
      <w:pPr>
        <w:spacing w:line="360" w:lineRule="auto"/>
        <w:rPr>
          <w:rFonts w:hint="eastAsia" w:ascii="宋体" w:hAnsi="宋体" w:cs="仿宋"/>
          <w:color w:val="auto"/>
          <w:kern w:val="0"/>
          <w:sz w:val="28"/>
          <w:szCs w:val="28"/>
          <w:highlight w:val="none"/>
        </w:rPr>
      </w:pPr>
      <w:r>
        <w:rPr>
          <w:rFonts w:hint="eastAsia" w:ascii="宋体" w:hAnsi="宋体" w:cs="仿宋"/>
          <w:b/>
          <w:color w:val="auto"/>
          <w:sz w:val="28"/>
          <w:szCs w:val="28"/>
          <w:highlight w:val="none"/>
        </w:rPr>
        <w:t>附件2：</w:t>
      </w:r>
    </w:p>
    <w:p w14:paraId="4852AABA">
      <w:pPr>
        <w:autoSpaceDE w:val="0"/>
        <w:autoSpaceDN w:val="0"/>
        <w:adjustRightInd w:val="0"/>
        <w:spacing w:line="360" w:lineRule="auto"/>
        <w:jc w:val="center"/>
        <w:rPr>
          <w:rFonts w:hint="eastAsia" w:ascii="宋体" w:hAnsi="宋体" w:cs="仿宋"/>
          <w:b/>
          <w:color w:val="auto"/>
          <w:kern w:val="28"/>
          <w:sz w:val="28"/>
          <w:szCs w:val="28"/>
          <w:highlight w:val="none"/>
        </w:rPr>
      </w:pPr>
      <w:r>
        <w:rPr>
          <w:rFonts w:hint="eastAsia" w:ascii="宋体" w:hAnsi="宋体" w:cs="仿宋"/>
          <w:b/>
          <w:color w:val="auto"/>
          <w:kern w:val="28"/>
          <w:sz w:val="28"/>
          <w:szCs w:val="28"/>
          <w:highlight w:val="none"/>
        </w:rPr>
        <w:t>无质量疑义证明文件</w:t>
      </w:r>
    </w:p>
    <w:p w14:paraId="75F6792F">
      <w:pPr>
        <w:spacing w:line="360" w:lineRule="auto"/>
        <w:rPr>
          <w:rFonts w:hint="eastAsia" w:ascii="宋体" w:hAnsi="宋体" w:cs="仿宋"/>
          <w:color w:val="auto"/>
          <w:sz w:val="24"/>
          <w:highlight w:val="none"/>
        </w:rPr>
      </w:pPr>
      <w:r>
        <w:rPr>
          <w:rFonts w:hint="eastAsia" w:ascii="宋体" w:hAnsi="宋体" w:cs="仿宋"/>
          <w:color w:val="auto"/>
          <w:sz w:val="24"/>
          <w:highlight w:val="none"/>
        </w:rPr>
        <w:t>致：</w:t>
      </w:r>
    </w:p>
    <w:p w14:paraId="680CB627">
      <w:pPr>
        <w:spacing w:line="360" w:lineRule="auto"/>
        <w:ind w:firstLine="480" w:firstLineChars="200"/>
        <w:rPr>
          <w:rFonts w:hint="eastAsia" w:ascii="宋体" w:hAnsi="宋体" w:cs="仿宋"/>
          <w:color w:val="auto"/>
          <w:sz w:val="24"/>
          <w:highlight w:val="none"/>
        </w:rPr>
      </w:pPr>
      <w:r>
        <w:rPr>
          <w:rFonts w:hint="eastAsia" w:ascii="宋体" w:hAnsi="宋体" w:cs="仿宋"/>
          <w:color w:val="auto"/>
          <w:sz w:val="24"/>
          <w:highlight w:val="none"/>
        </w:rPr>
        <w:t>贵单位合同项下《国产消防器材装备采购合同》(合同编号:)质量保证期已满。过程中无质量问题，现经我单位确认，同意退还履约保证金，特此回复。清单如下：</w:t>
      </w:r>
    </w:p>
    <w:tbl>
      <w:tblPr>
        <w:tblStyle w:val="62"/>
        <w:tblW w:w="8185" w:type="dxa"/>
        <w:tblInd w:w="2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6"/>
        <w:gridCol w:w="1383"/>
        <w:gridCol w:w="1692"/>
        <w:gridCol w:w="864"/>
        <w:gridCol w:w="1476"/>
        <w:gridCol w:w="1804"/>
      </w:tblGrid>
      <w:tr w14:paraId="37CB4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noWrap w:val="0"/>
            <w:vAlign w:val="center"/>
          </w:tcPr>
          <w:p w14:paraId="61B9240F">
            <w:pPr>
              <w:keepNext w:val="0"/>
              <w:keepLines w:val="0"/>
              <w:suppressLineNumbers w:val="0"/>
              <w:spacing w:before="0" w:beforeAutospacing="0" w:after="0" w:afterAutospacing="0" w:line="360" w:lineRule="auto"/>
              <w:ind w:left="0" w:right="0"/>
              <w:jc w:val="center"/>
              <w:rPr>
                <w:rFonts w:hint="eastAsia" w:ascii="宋体" w:hAnsi="宋体" w:cs="仿宋"/>
                <w:color w:val="auto"/>
                <w:sz w:val="24"/>
                <w:highlight w:val="none"/>
              </w:rPr>
            </w:pPr>
            <w:r>
              <w:rPr>
                <w:rFonts w:hint="eastAsia" w:ascii="宋体" w:hAnsi="宋体" w:cs="仿宋"/>
                <w:color w:val="auto"/>
                <w:sz w:val="24"/>
                <w:highlight w:val="none"/>
              </w:rPr>
              <w:t>序号</w:t>
            </w:r>
          </w:p>
        </w:tc>
        <w:tc>
          <w:tcPr>
            <w:tcW w:w="1383" w:type="dxa"/>
            <w:noWrap w:val="0"/>
            <w:vAlign w:val="center"/>
          </w:tcPr>
          <w:p w14:paraId="05C4B8DC">
            <w:pPr>
              <w:keepNext w:val="0"/>
              <w:keepLines w:val="0"/>
              <w:suppressLineNumbers w:val="0"/>
              <w:spacing w:before="0" w:beforeAutospacing="0" w:after="0" w:afterAutospacing="0" w:line="360" w:lineRule="auto"/>
              <w:ind w:left="0" w:right="0"/>
              <w:jc w:val="center"/>
              <w:rPr>
                <w:rFonts w:hint="eastAsia" w:ascii="宋体" w:hAnsi="宋体" w:cs="仿宋"/>
                <w:color w:val="auto"/>
                <w:sz w:val="24"/>
                <w:highlight w:val="none"/>
              </w:rPr>
            </w:pPr>
            <w:r>
              <w:rPr>
                <w:rFonts w:hint="eastAsia" w:ascii="宋体" w:hAnsi="宋体" w:cs="仿宋"/>
                <w:color w:val="auto"/>
                <w:sz w:val="24"/>
                <w:highlight w:val="none"/>
              </w:rPr>
              <w:t>品名</w:t>
            </w:r>
          </w:p>
        </w:tc>
        <w:tc>
          <w:tcPr>
            <w:tcW w:w="1692" w:type="dxa"/>
            <w:noWrap w:val="0"/>
            <w:vAlign w:val="center"/>
          </w:tcPr>
          <w:p w14:paraId="283088EB">
            <w:pPr>
              <w:keepNext w:val="0"/>
              <w:keepLines w:val="0"/>
              <w:suppressLineNumbers w:val="0"/>
              <w:spacing w:before="0" w:beforeAutospacing="0" w:after="0" w:afterAutospacing="0" w:line="360" w:lineRule="auto"/>
              <w:ind w:left="0" w:right="0"/>
              <w:jc w:val="center"/>
              <w:rPr>
                <w:rFonts w:hint="eastAsia" w:ascii="宋体" w:hAnsi="宋体" w:cs="仿宋"/>
                <w:color w:val="auto"/>
                <w:sz w:val="24"/>
                <w:highlight w:val="none"/>
              </w:rPr>
            </w:pPr>
            <w:r>
              <w:rPr>
                <w:rFonts w:hint="eastAsia" w:ascii="宋体" w:hAnsi="宋体" w:cs="仿宋"/>
                <w:color w:val="auto"/>
                <w:sz w:val="24"/>
                <w:highlight w:val="none"/>
              </w:rPr>
              <w:t>品牌、型号</w:t>
            </w:r>
          </w:p>
        </w:tc>
        <w:tc>
          <w:tcPr>
            <w:tcW w:w="864" w:type="dxa"/>
            <w:noWrap w:val="0"/>
            <w:vAlign w:val="center"/>
          </w:tcPr>
          <w:p w14:paraId="5F6BAECB">
            <w:pPr>
              <w:keepNext w:val="0"/>
              <w:keepLines w:val="0"/>
              <w:suppressLineNumbers w:val="0"/>
              <w:spacing w:before="0" w:beforeAutospacing="0" w:after="0" w:afterAutospacing="0" w:line="360" w:lineRule="auto"/>
              <w:ind w:left="0" w:right="0"/>
              <w:jc w:val="center"/>
              <w:rPr>
                <w:rFonts w:hint="eastAsia" w:ascii="宋体" w:hAnsi="宋体" w:cs="仿宋"/>
                <w:color w:val="auto"/>
                <w:sz w:val="24"/>
                <w:highlight w:val="none"/>
              </w:rPr>
            </w:pPr>
            <w:r>
              <w:rPr>
                <w:rFonts w:hint="eastAsia" w:ascii="宋体" w:hAnsi="宋体" w:cs="仿宋"/>
                <w:color w:val="auto"/>
                <w:sz w:val="24"/>
                <w:highlight w:val="none"/>
              </w:rPr>
              <w:t>数量</w:t>
            </w:r>
          </w:p>
        </w:tc>
        <w:tc>
          <w:tcPr>
            <w:tcW w:w="1476" w:type="dxa"/>
            <w:noWrap w:val="0"/>
            <w:vAlign w:val="center"/>
          </w:tcPr>
          <w:p w14:paraId="0ECE1997">
            <w:pPr>
              <w:keepNext w:val="0"/>
              <w:keepLines w:val="0"/>
              <w:suppressLineNumbers w:val="0"/>
              <w:spacing w:before="0" w:beforeAutospacing="0" w:after="0" w:afterAutospacing="0" w:line="360" w:lineRule="auto"/>
              <w:ind w:left="0" w:right="0"/>
              <w:jc w:val="center"/>
              <w:rPr>
                <w:rFonts w:hint="eastAsia" w:ascii="宋体" w:hAnsi="宋体" w:cs="仿宋"/>
                <w:color w:val="auto"/>
                <w:sz w:val="24"/>
                <w:highlight w:val="none"/>
              </w:rPr>
            </w:pPr>
            <w:r>
              <w:rPr>
                <w:rFonts w:hint="eastAsia" w:ascii="宋体" w:hAnsi="宋体" w:cs="仿宋"/>
                <w:color w:val="auto"/>
                <w:sz w:val="24"/>
                <w:highlight w:val="none"/>
              </w:rPr>
              <w:t>金额</w:t>
            </w:r>
          </w:p>
        </w:tc>
        <w:tc>
          <w:tcPr>
            <w:tcW w:w="1804" w:type="dxa"/>
            <w:noWrap w:val="0"/>
            <w:vAlign w:val="center"/>
          </w:tcPr>
          <w:p w14:paraId="12E086F7">
            <w:pPr>
              <w:keepNext w:val="0"/>
              <w:keepLines w:val="0"/>
              <w:suppressLineNumbers w:val="0"/>
              <w:spacing w:before="0" w:beforeAutospacing="0" w:after="0" w:afterAutospacing="0" w:line="360" w:lineRule="auto"/>
              <w:ind w:left="0" w:right="0"/>
              <w:jc w:val="center"/>
              <w:rPr>
                <w:rFonts w:hint="eastAsia" w:ascii="宋体" w:hAnsi="宋体" w:cs="仿宋"/>
                <w:color w:val="auto"/>
                <w:sz w:val="24"/>
                <w:highlight w:val="none"/>
              </w:rPr>
            </w:pPr>
            <w:r>
              <w:rPr>
                <w:rFonts w:hint="eastAsia" w:ascii="宋体" w:hAnsi="宋体" w:cs="仿宋"/>
                <w:color w:val="auto"/>
                <w:sz w:val="24"/>
                <w:highlight w:val="none"/>
              </w:rPr>
              <w:t>配置简述</w:t>
            </w:r>
          </w:p>
        </w:tc>
      </w:tr>
      <w:tr w14:paraId="2C658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noWrap w:val="0"/>
            <w:vAlign w:val="center"/>
          </w:tcPr>
          <w:p w14:paraId="27300BB5">
            <w:pPr>
              <w:keepNext w:val="0"/>
              <w:keepLines w:val="0"/>
              <w:suppressLineNumbers w:val="0"/>
              <w:spacing w:before="0" w:beforeAutospacing="0" w:after="0" w:afterAutospacing="0" w:line="360" w:lineRule="auto"/>
              <w:ind w:left="0" w:right="0"/>
              <w:jc w:val="center"/>
              <w:rPr>
                <w:rFonts w:hint="eastAsia" w:ascii="宋体" w:hAnsi="宋体" w:cs="仿宋"/>
                <w:color w:val="auto"/>
                <w:sz w:val="24"/>
                <w:highlight w:val="none"/>
              </w:rPr>
            </w:pPr>
            <w:r>
              <w:rPr>
                <w:rFonts w:hint="eastAsia" w:ascii="宋体" w:hAnsi="宋体" w:cs="仿宋"/>
                <w:color w:val="auto"/>
                <w:sz w:val="24"/>
                <w:highlight w:val="none"/>
              </w:rPr>
              <w:t>1</w:t>
            </w:r>
          </w:p>
        </w:tc>
        <w:tc>
          <w:tcPr>
            <w:tcW w:w="1383" w:type="dxa"/>
            <w:noWrap w:val="0"/>
            <w:vAlign w:val="center"/>
          </w:tcPr>
          <w:p w14:paraId="3ABF4796">
            <w:pPr>
              <w:keepNext w:val="0"/>
              <w:keepLines w:val="0"/>
              <w:suppressLineNumbers w:val="0"/>
              <w:spacing w:before="0" w:beforeAutospacing="0" w:after="0" w:afterAutospacing="0" w:line="360" w:lineRule="auto"/>
              <w:ind w:left="0" w:right="0"/>
              <w:jc w:val="center"/>
              <w:rPr>
                <w:rFonts w:hint="eastAsia" w:ascii="宋体" w:hAnsi="宋体" w:cs="仿宋"/>
                <w:color w:val="auto"/>
                <w:sz w:val="24"/>
                <w:highlight w:val="none"/>
              </w:rPr>
            </w:pPr>
          </w:p>
        </w:tc>
        <w:tc>
          <w:tcPr>
            <w:tcW w:w="1692" w:type="dxa"/>
            <w:noWrap w:val="0"/>
            <w:vAlign w:val="center"/>
          </w:tcPr>
          <w:p w14:paraId="115A5CFA">
            <w:pPr>
              <w:keepNext w:val="0"/>
              <w:keepLines w:val="0"/>
              <w:suppressLineNumbers w:val="0"/>
              <w:spacing w:before="0" w:beforeAutospacing="0" w:after="0" w:afterAutospacing="0" w:line="360" w:lineRule="auto"/>
              <w:ind w:left="0" w:right="0"/>
              <w:jc w:val="center"/>
              <w:rPr>
                <w:rFonts w:hint="eastAsia" w:ascii="宋体" w:hAnsi="宋体" w:cs="仿宋"/>
                <w:color w:val="auto"/>
                <w:sz w:val="24"/>
                <w:highlight w:val="none"/>
              </w:rPr>
            </w:pPr>
          </w:p>
        </w:tc>
        <w:tc>
          <w:tcPr>
            <w:tcW w:w="864" w:type="dxa"/>
            <w:noWrap w:val="0"/>
            <w:vAlign w:val="center"/>
          </w:tcPr>
          <w:p w14:paraId="7C13DBEC">
            <w:pPr>
              <w:keepNext w:val="0"/>
              <w:keepLines w:val="0"/>
              <w:suppressLineNumbers w:val="0"/>
              <w:spacing w:before="0" w:beforeAutospacing="0" w:after="0" w:afterAutospacing="0" w:line="360" w:lineRule="auto"/>
              <w:ind w:left="0" w:right="0"/>
              <w:jc w:val="center"/>
              <w:rPr>
                <w:rFonts w:hint="eastAsia" w:ascii="宋体" w:hAnsi="宋体" w:cs="仿宋"/>
                <w:color w:val="auto"/>
                <w:sz w:val="24"/>
                <w:highlight w:val="none"/>
              </w:rPr>
            </w:pPr>
          </w:p>
        </w:tc>
        <w:tc>
          <w:tcPr>
            <w:tcW w:w="1476" w:type="dxa"/>
            <w:noWrap w:val="0"/>
            <w:vAlign w:val="center"/>
          </w:tcPr>
          <w:p w14:paraId="281BB5EE">
            <w:pPr>
              <w:keepNext w:val="0"/>
              <w:keepLines w:val="0"/>
              <w:suppressLineNumbers w:val="0"/>
              <w:spacing w:before="0" w:beforeAutospacing="0" w:after="0" w:afterAutospacing="0" w:line="360" w:lineRule="auto"/>
              <w:ind w:left="0" w:right="0"/>
              <w:jc w:val="center"/>
              <w:rPr>
                <w:rFonts w:hint="eastAsia" w:ascii="宋体" w:hAnsi="宋体" w:cs="仿宋"/>
                <w:color w:val="auto"/>
                <w:sz w:val="24"/>
                <w:highlight w:val="none"/>
              </w:rPr>
            </w:pPr>
          </w:p>
        </w:tc>
        <w:tc>
          <w:tcPr>
            <w:tcW w:w="1804" w:type="dxa"/>
            <w:noWrap w:val="0"/>
            <w:vAlign w:val="center"/>
          </w:tcPr>
          <w:p w14:paraId="6C8FFB8B">
            <w:pPr>
              <w:keepNext w:val="0"/>
              <w:keepLines w:val="0"/>
              <w:suppressLineNumbers w:val="0"/>
              <w:spacing w:before="0" w:beforeAutospacing="0" w:after="0" w:afterAutospacing="0" w:line="360" w:lineRule="auto"/>
              <w:ind w:left="0" w:right="0"/>
              <w:jc w:val="center"/>
              <w:rPr>
                <w:rFonts w:hint="eastAsia" w:ascii="宋体" w:hAnsi="宋体" w:cs="仿宋"/>
                <w:color w:val="auto"/>
                <w:sz w:val="24"/>
                <w:highlight w:val="none"/>
              </w:rPr>
            </w:pPr>
          </w:p>
        </w:tc>
      </w:tr>
      <w:tr w14:paraId="1B8EC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noWrap w:val="0"/>
            <w:vAlign w:val="center"/>
          </w:tcPr>
          <w:p w14:paraId="0108D870">
            <w:pPr>
              <w:keepNext w:val="0"/>
              <w:keepLines w:val="0"/>
              <w:suppressLineNumbers w:val="0"/>
              <w:spacing w:before="0" w:beforeAutospacing="0" w:after="0" w:afterAutospacing="0" w:line="360" w:lineRule="auto"/>
              <w:ind w:left="0" w:right="0"/>
              <w:jc w:val="center"/>
              <w:rPr>
                <w:rFonts w:hint="eastAsia" w:ascii="宋体" w:hAnsi="宋体" w:cs="仿宋"/>
                <w:color w:val="auto"/>
                <w:sz w:val="24"/>
                <w:highlight w:val="none"/>
              </w:rPr>
            </w:pPr>
            <w:r>
              <w:rPr>
                <w:rFonts w:hint="eastAsia" w:ascii="宋体" w:hAnsi="宋体" w:cs="仿宋"/>
                <w:color w:val="auto"/>
                <w:sz w:val="24"/>
                <w:highlight w:val="none"/>
              </w:rPr>
              <w:t>2</w:t>
            </w:r>
          </w:p>
        </w:tc>
        <w:tc>
          <w:tcPr>
            <w:tcW w:w="1383" w:type="dxa"/>
            <w:noWrap w:val="0"/>
            <w:vAlign w:val="center"/>
          </w:tcPr>
          <w:p w14:paraId="47F63F06">
            <w:pPr>
              <w:keepNext w:val="0"/>
              <w:keepLines w:val="0"/>
              <w:suppressLineNumbers w:val="0"/>
              <w:spacing w:before="0" w:beforeAutospacing="0" w:after="0" w:afterAutospacing="0" w:line="360" w:lineRule="auto"/>
              <w:ind w:left="0" w:right="0"/>
              <w:jc w:val="center"/>
              <w:rPr>
                <w:rFonts w:hint="eastAsia" w:ascii="宋体" w:hAnsi="宋体" w:cs="仿宋"/>
                <w:color w:val="auto"/>
                <w:sz w:val="24"/>
                <w:highlight w:val="none"/>
              </w:rPr>
            </w:pPr>
          </w:p>
        </w:tc>
        <w:tc>
          <w:tcPr>
            <w:tcW w:w="1692" w:type="dxa"/>
            <w:noWrap w:val="0"/>
            <w:vAlign w:val="center"/>
          </w:tcPr>
          <w:p w14:paraId="2382C64A">
            <w:pPr>
              <w:keepNext w:val="0"/>
              <w:keepLines w:val="0"/>
              <w:suppressLineNumbers w:val="0"/>
              <w:spacing w:before="0" w:beforeAutospacing="0" w:after="0" w:afterAutospacing="0" w:line="360" w:lineRule="auto"/>
              <w:ind w:left="0" w:right="0"/>
              <w:jc w:val="center"/>
              <w:rPr>
                <w:rFonts w:hint="eastAsia" w:ascii="宋体" w:hAnsi="宋体" w:cs="仿宋"/>
                <w:color w:val="auto"/>
                <w:sz w:val="24"/>
                <w:highlight w:val="none"/>
              </w:rPr>
            </w:pPr>
          </w:p>
        </w:tc>
        <w:tc>
          <w:tcPr>
            <w:tcW w:w="864" w:type="dxa"/>
            <w:noWrap w:val="0"/>
            <w:vAlign w:val="center"/>
          </w:tcPr>
          <w:p w14:paraId="60288417">
            <w:pPr>
              <w:keepNext w:val="0"/>
              <w:keepLines w:val="0"/>
              <w:suppressLineNumbers w:val="0"/>
              <w:spacing w:before="0" w:beforeAutospacing="0" w:after="0" w:afterAutospacing="0" w:line="360" w:lineRule="auto"/>
              <w:ind w:left="0" w:right="0"/>
              <w:jc w:val="center"/>
              <w:rPr>
                <w:rFonts w:hint="eastAsia" w:ascii="宋体" w:hAnsi="宋体" w:cs="仿宋"/>
                <w:color w:val="auto"/>
                <w:sz w:val="24"/>
                <w:highlight w:val="none"/>
              </w:rPr>
            </w:pPr>
          </w:p>
        </w:tc>
        <w:tc>
          <w:tcPr>
            <w:tcW w:w="1476" w:type="dxa"/>
            <w:noWrap w:val="0"/>
            <w:vAlign w:val="center"/>
          </w:tcPr>
          <w:p w14:paraId="3B48EDD5">
            <w:pPr>
              <w:keepNext w:val="0"/>
              <w:keepLines w:val="0"/>
              <w:suppressLineNumbers w:val="0"/>
              <w:spacing w:before="0" w:beforeAutospacing="0" w:after="0" w:afterAutospacing="0" w:line="360" w:lineRule="auto"/>
              <w:ind w:left="0" w:right="0"/>
              <w:jc w:val="center"/>
              <w:rPr>
                <w:rFonts w:hint="eastAsia" w:ascii="宋体" w:hAnsi="宋体" w:cs="仿宋"/>
                <w:color w:val="auto"/>
                <w:sz w:val="24"/>
                <w:highlight w:val="none"/>
              </w:rPr>
            </w:pPr>
          </w:p>
        </w:tc>
        <w:tc>
          <w:tcPr>
            <w:tcW w:w="1804" w:type="dxa"/>
            <w:noWrap w:val="0"/>
            <w:vAlign w:val="center"/>
          </w:tcPr>
          <w:p w14:paraId="126FEA97">
            <w:pPr>
              <w:keepNext w:val="0"/>
              <w:keepLines w:val="0"/>
              <w:suppressLineNumbers w:val="0"/>
              <w:spacing w:before="0" w:beforeAutospacing="0" w:after="0" w:afterAutospacing="0" w:line="360" w:lineRule="auto"/>
              <w:ind w:left="0" w:right="0"/>
              <w:jc w:val="center"/>
              <w:rPr>
                <w:rFonts w:hint="eastAsia" w:ascii="宋体" w:hAnsi="宋体" w:cs="仿宋"/>
                <w:color w:val="auto"/>
                <w:sz w:val="24"/>
                <w:highlight w:val="none"/>
              </w:rPr>
            </w:pPr>
          </w:p>
        </w:tc>
      </w:tr>
      <w:tr w14:paraId="43BCA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noWrap w:val="0"/>
            <w:vAlign w:val="center"/>
          </w:tcPr>
          <w:p w14:paraId="7C674121">
            <w:pPr>
              <w:keepNext w:val="0"/>
              <w:keepLines w:val="0"/>
              <w:suppressLineNumbers w:val="0"/>
              <w:spacing w:before="0" w:beforeAutospacing="0" w:after="0" w:afterAutospacing="0" w:line="360" w:lineRule="auto"/>
              <w:ind w:left="0" w:right="0"/>
              <w:jc w:val="center"/>
              <w:rPr>
                <w:rFonts w:hint="eastAsia" w:ascii="宋体" w:hAnsi="宋体" w:cs="仿宋"/>
                <w:color w:val="auto"/>
                <w:sz w:val="24"/>
                <w:highlight w:val="none"/>
              </w:rPr>
            </w:pPr>
            <w:r>
              <w:rPr>
                <w:rFonts w:hint="eastAsia" w:ascii="宋体" w:hAnsi="宋体" w:cs="仿宋"/>
                <w:color w:val="auto"/>
                <w:sz w:val="24"/>
                <w:highlight w:val="none"/>
              </w:rPr>
              <w:t>3</w:t>
            </w:r>
          </w:p>
        </w:tc>
        <w:tc>
          <w:tcPr>
            <w:tcW w:w="1383" w:type="dxa"/>
            <w:noWrap w:val="0"/>
            <w:vAlign w:val="center"/>
          </w:tcPr>
          <w:p w14:paraId="3C4906DC">
            <w:pPr>
              <w:keepNext w:val="0"/>
              <w:keepLines w:val="0"/>
              <w:suppressLineNumbers w:val="0"/>
              <w:spacing w:before="0" w:beforeAutospacing="0" w:after="0" w:afterAutospacing="0" w:line="360" w:lineRule="auto"/>
              <w:ind w:left="0" w:right="0"/>
              <w:jc w:val="center"/>
              <w:rPr>
                <w:rFonts w:hint="eastAsia" w:ascii="宋体" w:hAnsi="宋体" w:cs="仿宋"/>
                <w:color w:val="auto"/>
                <w:sz w:val="24"/>
                <w:highlight w:val="none"/>
              </w:rPr>
            </w:pPr>
          </w:p>
        </w:tc>
        <w:tc>
          <w:tcPr>
            <w:tcW w:w="1692" w:type="dxa"/>
            <w:noWrap w:val="0"/>
            <w:vAlign w:val="center"/>
          </w:tcPr>
          <w:p w14:paraId="14A518A7">
            <w:pPr>
              <w:keepNext w:val="0"/>
              <w:keepLines w:val="0"/>
              <w:suppressLineNumbers w:val="0"/>
              <w:spacing w:before="0" w:beforeAutospacing="0" w:after="0" w:afterAutospacing="0" w:line="360" w:lineRule="auto"/>
              <w:ind w:left="0" w:right="0"/>
              <w:jc w:val="center"/>
              <w:rPr>
                <w:rFonts w:hint="eastAsia" w:ascii="宋体" w:hAnsi="宋体" w:cs="仿宋"/>
                <w:color w:val="auto"/>
                <w:sz w:val="24"/>
                <w:highlight w:val="none"/>
              </w:rPr>
            </w:pPr>
          </w:p>
        </w:tc>
        <w:tc>
          <w:tcPr>
            <w:tcW w:w="864" w:type="dxa"/>
            <w:noWrap w:val="0"/>
            <w:vAlign w:val="center"/>
          </w:tcPr>
          <w:p w14:paraId="46CFDE98">
            <w:pPr>
              <w:keepNext w:val="0"/>
              <w:keepLines w:val="0"/>
              <w:suppressLineNumbers w:val="0"/>
              <w:spacing w:before="0" w:beforeAutospacing="0" w:after="0" w:afterAutospacing="0" w:line="360" w:lineRule="auto"/>
              <w:ind w:left="0" w:right="0"/>
              <w:jc w:val="center"/>
              <w:rPr>
                <w:rFonts w:hint="eastAsia" w:ascii="宋体" w:hAnsi="宋体" w:cs="仿宋"/>
                <w:color w:val="auto"/>
                <w:sz w:val="24"/>
                <w:highlight w:val="none"/>
              </w:rPr>
            </w:pPr>
          </w:p>
        </w:tc>
        <w:tc>
          <w:tcPr>
            <w:tcW w:w="1476" w:type="dxa"/>
            <w:noWrap w:val="0"/>
            <w:vAlign w:val="center"/>
          </w:tcPr>
          <w:p w14:paraId="400730BD">
            <w:pPr>
              <w:keepNext w:val="0"/>
              <w:keepLines w:val="0"/>
              <w:suppressLineNumbers w:val="0"/>
              <w:spacing w:before="0" w:beforeAutospacing="0" w:after="0" w:afterAutospacing="0" w:line="360" w:lineRule="auto"/>
              <w:ind w:left="0" w:right="0"/>
              <w:jc w:val="center"/>
              <w:rPr>
                <w:rFonts w:hint="eastAsia" w:ascii="宋体" w:hAnsi="宋体" w:cs="仿宋"/>
                <w:color w:val="auto"/>
                <w:sz w:val="24"/>
                <w:highlight w:val="none"/>
              </w:rPr>
            </w:pPr>
          </w:p>
        </w:tc>
        <w:tc>
          <w:tcPr>
            <w:tcW w:w="1804" w:type="dxa"/>
            <w:noWrap w:val="0"/>
            <w:vAlign w:val="center"/>
          </w:tcPr>
          <w:p w14:paraId="41354BE8">
            <w:pPr>
              <w:keepNext w:val="0"/>
              <w:keepLines w:val="0"/>
              <w:suppressLineNumbers w:val="0"/>
              <w:spacing w:before="0" w:beforeAutospacing="0" w:after="0" w:afterAutospacing="0" w:line="360" w:lineRule="auto"/>
              <w:ind w:left="0" w:right="0"/>
              <w:jc w:val="center"/>
              <w:rPr>
                <w:rFonts w:hint="eastAsia" w:ascii="宋体" w:hAnsi="宋体" w:cs="仿宋"/>
                <w:color w:val="auto"/>
                <w:sz w:val="24"/>
                <w:highlight w:val="none"/>
              </w:rPr>
            </w:pPr>
          </w:p>
        </w:tc>
      </w:tr>
      <w:tr w14:paraId="29CD0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noWrap w:val="0"/>
            <w:vAlign w:val="center"/>
          </w:tcPr>
          <w:p w14:paraId="0CD30912">
            <w:pPr>
              <w:keepNext w:val="0"/>
              <w:keepLines w:val="0"/>
              <w:suppressLineNumbers w:val="0"/>
              <w:spacing w:before="0" w:beforeAutospacing="0" w:after="0" w:afterAutospacing="0" w:line="360" w:lineRule="auto"/>
              <w:ind w:left="0" w:right="0"/>
              <w:jc w:val="center"/>
              <w:rPr>
                <w:rFonts w:hint="eastAsia" w:ascii="宋体" w:hAnsi="宋体" w:cs="仿宋"/>
                <w:color w:val="auto"/>
                <w:sz w:val="24"/>
                <w:highlight w:val="none"/>
              </w:rPr>
            </w:pPr>
            <w:r>
              <w:rPr>
                <w:rFonts w:hint="eastAsia" w:ascii="宋体" w:hAnsi="宋体" w:cs="仿宋"/>
                <w:color w:val="auto"/>
                <w:sz w:val="24"/>
                <w:highlight w:val="none"/>
              </w:rPr>
              <w:t>4</w:t>
            </w:r>
          </w:p>
        </w:tc>
        <w:tc>
          <w:tcPr>
            <w:tcW w:w="1383" w:type="dxa"/>
            <w:noWrap w:val="0"/>
            <w:vAlign w:val="center"/>
          </w:tcPr>
          <w:p w14:paraId="7C035A0E">
            <w:pPr>
              <w:keepNext w:val="0"/>
              <w:keepLines w:val="0"/>
              <w:suppressLineNumbers w:val="0"/>
              <w:spacing w:before="0" w:beforeAutospacing="0" w:after="0" w:afterAutospacing="0" w:line="360" w:lineRule="auto"/>
              <w:ind w:left="0" w:right="0"/>
              <w:jc w:val="center"/>
              <w:rPr>
                <w:rFonts w:hint="eastAsia" w:ascii="宋体" w:hAnsi="宋体" w:cs="仿宋"/>
                <w:color w:val="auto"/>
                <w:sz w:val="24"/>
                <w:highlight w:val="none"/>
              </w:rPr>
            </w:pPr>
          </w:p>
        </w:tc>
        <w:tc>
          <w:tcPr>
            <w:tcW w:w="1692" w:type="dxa"/>
            <w:noWrap w:val="0"/>
            <w:vAlign w:val="center"/>
          </w:tcPr>
          <w:p w14:paraId="509E2336">
            <w:pPr>
              <w:keepNext w:val="0"/>
              <w:keepLines w:val="0"/>
              <w:suppressLineNumbers w:val="0"/>
              <w:spacing w:before="0" w:beforeAutospacing="0" w:after="0" w:afterAutospacing="0" w:line="360" w:lineRule="auto"/>
              <w:ind w:left="0" w:right="0"/>
              <w:jc w:val="center"/>
              <w:rPr>
                <w:rFonts w:hint="eastAsia" w:ascii="宋体" w:hAnsi="宋体" w:cs="仿宋"/>
                <w:color w:val="auto"/>
                <w:sz w:val="24"/>
                <w:highlight w:val="none"/>
              </w:rPr>
            </w:pPr>
          </w:p>
        </w:tc>
        <w:tc>
          <w:tcPr>
            <w:tcW w:w="864" w:type="dxa"/>
            <w:noWrap w:val="0"/>
            <w:vAlign w:val="center"/>
          </w:tcPr>
          <w:p w14:paraId="15892741">
            <w:pPr>
              <w:keepNext w:val="0"/>
              <w:keepLines w:val="0"/>
              <w:suppressLineNumbers w:val="0"/>
              <w:spacing w:before="0" w:beforeAutospacing="0" w:after="0" w:afterAutospacing="0" w:line="360" w:lineRule="auto"/>
              <w:ind w:left="0" w:right="0"/>
              <w:jc w:val="center"/>
              <w:rPr>
                <w:rFonts w:hint="eastAsia" w:ascii="宋体" w:hAnsi="宋体" w:cs="仿宋"/>
                <w:color w:val="auto"/>
                <w:sz w:val="24"/>
                <w:highlight w:val="none"/>
              </w:rPr>
            </w:pPr>
          </w:p>
        </w:tc>
        <w:tc>
          <w:tcPr>
            <w:tcW w:w="1476" w:type="dxa"/>
            <w:noWrap w:val="0"/>
            <w:vAlign w:val="center"/>
          </w:tcPr>
          <w:p w14:paraId="62810F43">
            <w:pPr>
              <w:keepNext w:val="0"/>
              <w:keepLines w:val="0"/>
              <w:suppressLineNumbers w:val="0"/>
              <w:spacing w:before="0" w:beforeAutospacing="0" w:after="0" w:afterAutospacing="0" w:line="360" w:lineRule="auto"/>
              <w:ind w:left="0" w:right="0"/>
              <w:jc w:val="center"/>
              <w:rPr>
                <w:rFonts w:hint="eastAsia" w:ascii="宋体" w:hAnsi="宋体" w:cs="仿宋"/>
                <w:color w:val="auto"/>
                <w:sz w:val="24"/>
                <w:highlight w:val="none"/>
              </w:rPr>
            </w:pPr>
          </w:p>
        </w:tc>
        <w:tc>
          <w:tcPr>
            <w:tcW w:w="1804" w:type="dxa"/>
            <w:noWrap w:val="0"/>
            <w:vAlign w:val="center"/>
          </w:tcPr>
          <w:p w14:paraId="77EF521D">
            <w:pPr>
              <w:keepNext w:val="0"/>
              <w:keepLines w:val="0"/>
              <w:suppressLineNumbers w:val="0"/>
              <w:spacing w:before="0" w:beforeAutospacing="0" w:after="0" w:afterAutospacing="0" w:line="360" w:lineRule="auto"/>
              <w:ind w:left="0" w:right="0"/>
              <w:jc w:val="center"/>
              <w:rPr>
                <w:rFonts w:hint="eastAsia" w:ascii="宋体" w:hAnsi="宋体" w:cs="仿宋"/>
                <w:color w:val="auto"/>
                <w:sz w:val="24"/>
                <w:highlight w:val="none"/>
              </w:rPr>
            </w:pPr>
          </w:p>
        </w:tc>
      </w:tr>
      <w:tr w14:paraId="54292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6" w:type="dxa"/>
            <w:noWrap w:val="0"/>
            <w:vAlign w:val="center"/>
          </w:tcPr>
          <w:p w14:paraId="3922FAF1">
            <w:pPr>
              <w:keepNext w:val="0"/>
              <w:keepLines w:val="0"/>
              <w:suppressLineNumbers w:val="0"/>
              <w:spacing w:before="0" w:beforeAutospacing="0" w:after="0" w:afterAutospacing="0" w:line="360" w:lineRule="auto"/>
              <w:ind w:left="0" w:right="0"/>
              <w:jc w:val="center"/>
              <w:rPr>
                <w:rFonts w:hint="eastAsia" w:ascii="宋体" w:hAnsi="宋体" w:cs="仿宋"/>
                <w:color w:val="auto"/>
                <w:sz w:val="24"/>
                <w:highlight w:val="none"/>
              </w:rPr>
            </w:pPr>
            <w:r>
              <w:rPr>
                <w:rFonts w:hint="eastAsia" w:ascii="宋体" w:hAnsi="宋体" w:cs="仿宋"/>
                <w:color w:val="auto"/>
                <w:sz w:val="24"/>
                <w:highlight w:val="none"/>
              </w:rPr>
              <w:t>5</w:t>
            </w:r>
          </w:p>
        </w:tc>
        <w:tc>
          <w:tcPr>
            <w:tcW w:w="1383" w:type="dxa"/>
            <w:noWrap w:val="0"/>
            <w:vAlign w:val="center"/>
          </w:tcPr>
          <w:p w14:paraId="753AEE0A">
            <w:pPr>
              <w:keepNext w:val="0"/>
              <w:keepLines w:val="0"/>
              <w:suppressLineNumbers w:val="0"/>
              <w:spacing w:before="0" w:beforeAutospacing="0" w:after="0" w:afterAutospacing="0" w:line="360" w:lineRule="auto"/>
              <w:ind w:left="0" w:right="0"/>
              <w:jc w:val="center"/>
              <w:rPr>
                <w:rFonts w:hint="eastAsia" w:ascii="宋体" w:hAnsi="宋体" w:cs="仿宋"/>
                <w:color w:val="auto"/>
                <w:sz w:val="24"/>
                <w:highlight w:val="none"/>
              </w:rPr>
            </w:pPr>
          </w:p>
        </w:tc>
        <w:tc>
          <w:tcPr>
            <w:tcW w:w="1692" w:type="dxa"/>
            <w:noWrap w:val="0"/>
            <w:vAlign w:val="center"/>
          </w:tcPr>
          <w:p w14:paraId="55AD0005">
            <w:pPr>
              <w:keepNext w:val="0"/>
              <w:keepLines w:val="0"/>
              <w:suppressLineNumbers w:val="0"/>
              <w:spacing w:before="0" w:beforeAutospacing="0" w:after="0" w:afterAutospacing="0" w:line="360" w:lineRule="auto"/>
              <w:ind w:left="0" w:right="0"/>
              <w:jc w:val="center"/>
              <w:rPr>
                <w:rFonts w:hint="eastAsia" w:ascii="宋体" w:hAnsi="宋体" w:cs="仿宋"/>
                <w:color w:val="auto"/>
                <w:sz w:val="24"/>
                <w:highlight w:val="none"/>
              </w:rPr>
            </w:pPr>
          </w:p>
        </w:tc>
        <w:tc>
          <w:tcPr>
            <w:tcW w:w="864" w:type="dxa"/>
            <w:noWrap w:val="0"/>
            <w:vAlign w:val="center"/>
          </w:tcPr>
          <w:p w14:paraId="6E4DD305">
            <w:pPr>
              <w:keepNext w:val="0"/>
              <w:keepLines w:val="0"/>
              <w:suppressLineNumbers w:val="0"/>
              <w:spacing w:before="0" w:beforeAutospacing="0" w:after="0" w:afterAutospacing="0" w:line="360" w:lineRule="auto"/>
              <w:ind w:left="0" w:right="0"/>
              <w:jc w:val="center"/>
              <w:rPr>
                <w:rFonts w:hint="eastAsia" w:ascii="宋体" w:hAnsi="宋体" w:cs="仿宋"/>
                <w:color w:val="auto"/>
                <w:sz w:val="24"/>
                <w:highlight w:val="none"/>
              </w:rPr>
            </w:pPr>
          </w:p>
        </w:tc>
        <w:tc>
          <w:tcPr>
            <w:tcW w:w="1476" w:type="dxa"/>
            <w:noWrap w:val="0"/>
            <w:vAlign w:val="center"/>
          </w:tcPr>
          <w:p w14:paraId="2F711B19">
            <w:pPr>
              <w:keepNext w:val="0"/>
              <w:keepLines w:val="0"/>
              <w:suppressLineNumbers w:val="0"/>
              <w:spacing w:before="0" w:beforeAutospacing="0" w:after="0" w:afterAutospacing="0" w:line="360" w:lineRule="auto"/>
              <w:ind w:left="0" w:right="0"/>
              <w:jc w:val="center"/>
              <w:rPr>
                <w:rFonts w:hint="eastAsia" w:ascii="宋体" w:hAnsi="宋体" w:cs="仿宋"/>
                <w:color w:val="auto"/>
                <w:sz w:val="24"/>
                <w:highlight w:val="none"/>
              </w:rPr>
            </w:pPr>
          </w:p>
        </w:tc>
        <w:tc>
          <w:tcPr>
            <w:tcW w:w="1804" w:type="dxa"/>
            <w:noWrap w:val="0"/>
            <w:vAlign w:val="center"/>
          </w:tcPr>
          <w:p w14:paraId="6E1DAE41">
            <w:pPr>
              <w:keepNext w:val="0"/>
              <w:keepLines w:val="0"/>
              <w:suppressLineNumbers w:val="0"/>
              <w:spacing w:before="0" w:beforeAutospacing="0" w:after="0" w:afterAutospacing="0" w:line="360" w:lineRule="auto"/>
              <w:ind w:left="0" w:right="0"/>
              <w:jc w:val="center"/>
              <w:rPr>
                <w:rFonts w:hint="eastAsia" w:ascii="宋体" w:hAnsi="宋体" w:cs="仿宋"/>
                <w:color w:val="auto"/>
                <w:sz w:val="24"/>
                <w:highlight w:val="none"/>
              </w:rPr>
            </w:pPr>
          </w:p>
        </w:tc>
      </w:tr>
    </w:tbl>
    <w:p w14:paraId="3EEE47B8">
      <w:pPr>
        <w:spacing w:line="360" w:lineRule="auto"/>
        <w:rPr>
          <w:rFonts w:hint="eastAsia" w:ascii="宋体" w:hAnsi="宋体" w:cs="仿宋"/>
          <w:color w:val="auto"/>
          <w:sz w:val="24"/>
          <w:highlight w:val="none"/>
        </w:rPr>
      </w:pPr>
    </w:p>
    <w:p w14:paraId="1E658571">
      <w:pPr>
        <w:spacing w:line="360" w:lineRule="auto"/>
        <w:rPr>
          <w:rFonts w:hint="eastAsia" w:ascii="宋体" w:hAnsi="宋体" w:cs="仿宋"/>
          <w:color w:val="auto"/>
          <w:sz w:val="24"/>
          <w:highlight w:val="none"/>
        </w:rPr>
      </w:pPr>
      <w:r>
        <w:rPr>
          <w:rFonts w:hint="eastAsia" w:ascii="宋体" w:hAnsi="宋体" w:cs="仿宋"/>
          <w:color w:val="auto"/>
          <w:sz w:val="24"/>
          <w:highlight w:val="none"/>
        </w:rPr>
        <w:t>使用单位(大中队签字盖章)：</w:t>
      </w:r>
    </w:p>
    <w:p w14:paraId="1FE4AF43">
      <w:pPr>
        <w:spacing w:line="360" w:lineRule="auto"/>
        <w:rPr>
          <w:rFonts w:hint="eastAsia" w:ascii="宋体" w:hAnsi="宋体" w:cs="仿宋"/>
          <w:color w:val="auto"/>
          <w:sz w:val="24"/>
          <w:highlight w:val="none"/>
        </w:rPr>
      </w:pPr>
    </w:p>
    <w:p w14:paraId="455CBFB0">
      <w:pPr>
        <w:spacing w:line="360" w:lineRule="auto"/>
        <w:rPr>
          <w:rFonts w:hint="eastAsia" w:ascii="宋体" w:hAnsi="宋体" w:cs="仿宋"/>
          <w:color w:val="auto"/>
          <w:sz w:val="24"/>
          <w:highlight w:val="none"/>
        </w:rPr>
      </w:pPr>
      <w:r>
        <w:rPr>
          <w:rFonts w:hint="eastAsia" w:ascii="宋体" w:hAnsi="宋体" w:cs="仿宋"/>
          <w:color w:val="auto"/>
          <w:sz w:val="24"/>
          <w:highlight w:val="none"/>
        </w:rPr>
        <w:t>审核单位(支队签字盖章)：</w:t>
      </w:r>
    </w:p>
    <w:p w14:paraId="56EEA034">
      <w:pPr>
        <w:spacing w:line="360" w:lineRule="auto"/>
        <w:rPr>
          <w:rFonts w:hint="eastAsia" w:ascii="宋体" w:hAnsi="宋体" w:cs="仿宋"/>
          <w:color w:val="auto"/>
          <w:sz w:val="24"/>
          <w:highlight w:val="none"/>
        </w:rPr>
      </w:pPr>
      <w:r>
        <w:rPr>
          <w:rFonts w:hint="eastAsia" w:ascii="宋体" w:hAnsi="宋体" w:cs="仿宋"/>
          <w:color w:val="auto"/>
          <w:sz w:val="24"/>
          <w:highlight w:val="none"/>
        </w:rPr>
        <w:t>联系人：</w:t>
      </w:r>
    </w:p>
    <w:p w14:paraId="66A7B978">
      <w:pPr>
        <w:spacing w:line="360" w:lineRule="auto"/>
        <w:rPr>
          <w:rFonts w:hint="eastAsia" w:ascii="宋体" w:hAnsi="宋体" w:cs="仿宋"/>
          <w:color w:val="auto"/>
          <w:sz w:val="24"/>
          <w:highlight w:val="none"/>
        </w:rPr>
      </w:pPr>
      <w:r>
        <w:rPr>
          <w:rFonts w:hint="eastAsia" w:ascii="宋体" w:hAnsi="宋体" w:cs="仿宋"/>
          <w:color w:val="auto"/>
          <w:sz w:val="24"/>
          <w:highlight w:val="none"/>
        </w:rPr>
        <w:t>联系电话:</w:t>
      </w:r>
    </w:p>
    <w:p w14:paraId="2B6AEE0A">
      <w:pPr>
        <w:spacing w:line="360" w:lineRule="auto"/>
        <w:rPr>
          <w:rFonts w:hint="eastAsia" w:ascii="宋体" w:hAnsi="宋体" w:cs="仿宋"/>
          <w:color w:val="auto"/>
          <w:sz w:val="24"/>
          <w:highlight w:val="none"/>
        </w:rPr>
      </w:pPr>
      <w:r>
        <w:rPr>
          <w:rFonts w:hint="eastAsia" w:ascii="宋体" w:hAnsi="宋体" w:cs="仿宋"/>
          <w:color w:val="auto"/>
          <w:sz w:val="24"/>
          <w:highlight w:val="none"/>
        </w:rPr>
        <w:t>日期：    年  月  日</w:t>
      </w:r>
    </w:p>
    <w:p w14:paraId="2A12909D">
      <w:pPr>
        <w:spacing w:line="360" w:lineRule="auto"/>
        <w:rPr>
          <w:rFonts w:hint="eastAsia" w:ascii="宋体" w:hAnsi="宋体" w:cs="仿宋"/>
          <w:color w:val="auto"/>
          <w:sz w:val="24"/>
          <w:highlight w:val="none"/>
        </w:rPr>
      </w:pPr>
      <w:r>
        <w:rPr>
          <w:rFonts w:hint="eastAsia" w:ascii="宋体" w:hAnsi="宋体" w:cs="仿宋"/>
          <w:color w:val="auto"/>
          <w:sz w:val="24"/>
          <w:highlight w:val="none"/>
        </w:rPr>
        <w:t>注：本证明文件由使用单位打印填写，由审核单位查对后签字盖章。本证明文件一式三份，一份交采购人作履约保证金退还凭证，一份由使用单位留存，一份由供应商留存。</w:t>
      </w:r>
    </w:p>
    <w:p w14:paraId="28E30141">
      <w:pPr>
        <w:spacing w:line="360" w:lineRule="auto"/>
        <w:rPr>
          <w:rFonts w:hint="eastAsia" w:ascii="宋体" w:hAnsi="宋体" w:cs="仿宋"/>
          <w:b/>
          <w:color w:val="auto"/>
          <w:sz w:val="24"/>
          <w:highlight w:val="none"/>
        </w:rPr>
        <w:sectPr>
          <w:footerReference r:id="rId11" w:type="first"/>
          <w:pgSz w:w="11906" w:h="16838"/>
          <w:pgMar w:top="1440" w:right="1800" w:bottom="1440" w:left="1800" w:header="851" w:footer="992" w:gutter="0"/>
          <w:pgBorders>
            <w:top w:val="none" w:sz="0" w:space="0"/>
            <w:left w:val="none" w:sz="0" w:space="0"/>
            <w:bottom w:val="none" w:sz="0" w:space="0"/>
            <w:right w:val="none" w:sz="0" w:space="0"/>
          </w:pgBorders>
          <w:cols w:space="720" w:num="1"/>
          <w:titlePg/>
          <w:docGrid w:type="lines" w:linePitch="312" w:charSpace="0"/>
        </w:sectPr>
      </w:pPr>
      <w:bookmarkStart w:id="416" w:name="_Toc19244"/>
      <w:bookmarkStart w:id="417" w:name="_Toc12849"/>
    </w:p>
    <w:p w14:paraId="1A34E0B7">
      <w:pPr>
        <w:spacing w:line="360" w:lineRule="auto"/>
        <w:rPr>
          <w:rFonts w:hint="eastAsia" w:ascii="宋体" w:hAnsi="宋体" w:cs="仿宋"/>
          <w:b/>
          <w:bCs/>
          <w:color w:val="auto"/>
          <w:sz w:val="28"/>
          <w:szCs w:val="28"/>
          <w:highlight w:val="none"/>
        </w:rPr>
      </w:pPr>
      <w:r>
        <w:rPr>
          <w:rFonts w:hint="eastAsia" w:ascii="宋体" w:hAnsi="宋体" w:cs="仿宋"/>
          <w:b/>
          <w:color w:val="auto"/>
          <w:sz w:val="28"/>
          <w:szCs w:val="28"/>
          <w:highlight w:val="none"/>
        </w:rPr>
        <w:t>附件3：</w:t>
      </w:r>
      <w:r>
        <w:rPr>
          <w:rFonts w:hint="eastAsia" w:ascii="宋体" w:hAnsi="宋体" w:cs="仿宋"/>
          <w:b/>
          <w:bCs/>
          <w:color w:val="auto"/>
          <w:sz w:val="28"/>
          <w:szCs w:val="28"/>
          <w:highlight w:val="none"/>
        </w:rPr>
        <w:t>承诺书</w:t>
      </w:r>
    </w:p>
    <w:p w14:paraId="7C33352F">
      <w:pPr>
        <w:spacing w:line="360" w:lineRule="auto"/>
        <w:rPr>
          <w:rFonts w:hint="eastAsia" w:ascii="宋体" w:hAnsi="宋体" w:cs="仿宋"/>
          <w:b/>
          <w:bCs/>
          <w:color w:val="auto"/>
          <w:sz w:val="24"/>
          <w:highlight w:val="none"/>
        </w:rPr>
      </w:pPr>
    </w:p>
    <w:p w14:paraId="69E3A5CD">
      <w:pPr>
        <w:spacing w:line="360" w:lineRule="auto"/>
        <w:rPr>
          <w:rFonts w:hint="eastAsia" w:ascii="宋体" w:hAnsi="宋体" w:cs="仿宋"/>
          <w:b/>
          <w:bCs/>
          <w:color w:val="auto"/>
          <w:sz w:val="24"/>
          <w:highlight w:val="none"/>
        </w:rPr>
      </w:pPr>
    </w:p>
    <w:p w14:paraId="64972559">
      <w:pPr>
        <w:spacing w:line="360" w:lineRule="auto"/>
        <w:rPr>
          <w:rFonts w:hint="eastAsia" w:ascii="宋体" w:hAnsi="宋体" w:cs="仿宋"/>
          <w:b/>
          <w:bCs/>
          <w:color w:val="auto"/>
          <w:sz w:val="28"/>
          <w:szCs w:val="28"/>
          <w:highlight w:val="none"/>
        </w:rPr>
      </w:pPr>
      <w:r>
        <w:rPr>
          <w:rFonts w:hint="eastAsia" w:ascii="宋体" w:hAnsi="宋体" w:cs="仿宋"/>
          <w:b/>
          <w:bCs/>
          <w:color w:val="auto"/>
          <w:sz w:val="28"/>
          <w:szCs w:val="28"/>
          <w:highlight w:val="none"/>
        </w:rPr>
        <w:t>附件4：投标报价明细表、技术参数（投标文件技术响应表参数资料）、配置清单及相关资料（乙方提供）</w:t>
      </w:r>
    </w:p>
    <w:p w14:paraId="162A4D15">
      <w:pPr>
        <w:spacing w:line="360" w:lineRule="auto"/>
        <w:jc w:val="left"/>
        <w:rPr>
          <w:rFonts w:hint="eastAsia" w:ascii="宋体" w:hAnsi="宋体" w:cs="仿宋"/>
          <w:b/>
          <w:bCs/>
          <w:color w:val="auto"/>
          <w:sz w:val="28"/>
          <w:szCs w:val="28"/>
          <w:highlight w:val="none"/>
        </w:rPr>
      </w:pPr>
    </w:p>
    <w:p w14:paraId="2CF63554">
      <w:pPr>
        <w:spacing w:line="360" w:lineRule="auto"/>
        <w:jc w:val="left"/>
        <w:rPr>
          <w:rFonts w:hint="eastAsia" w:ascii="宋体" w:hAnsi="宋体" w:cs="仿宋"/>
          <w:b/>
          <w:bCs/>
          <w:color w:val="auto"/>
          <w:sz w:val="28"/>
          <w:szCs w:val="28"/>
          <w:highlight w:val="none"/>
        </w:rPr>
      </w:pPr>
    </w:p>
    <w:p w14:paraId="531AF341">
      <w:pPr>
        <w:spacing w:line="360" w:lineRule="auto"/>
        <w:jc w:val="left"/>
        <w:rPr>
          <w:rFonts w:hint="eastAsia" w:ascii="宋体" w:hAnsi="宋体" w:cs="仿宋"/>
          <w:b/>
          <w:bCs/>
          <w:color w:val="auto"/>
          <w:sz w:val="28"/>
          <w:szCs w:val="28"/>
          <w:highlight w:val="none"/>
        </w:rPr>
      </w:pPr>
    </w:p>
    <w:p w14:paraId="1B4023CD">
      <w:pPr>
        <w:spacing w:line="360" w:lineRule="auto"/>
        <w:jc w:val="left"/>
        <w:rPr>
          <w:rFonts w:hint="eastAsia" w:ascii="宋体" w:hAnsi="宋体" w:cs="仿宋"/>
          <w:b/>
          <w:bCs/>
          <w:color w:val="auto"/>
          <w:sz w:val="28"/>
          <w:szCs w:val="28"/>
          <w:highlight w:val="none"/>
        </w:rPr>
      </w:pPr>
    </w:p>
    <w:p w14:paraId="70C041D7">
      <w:pPr>
        <w:spacing w:line="360" w:lineRule="auto"/>
        <w:jc w:val="left"/>
        <w:rPr>
          <w:rFonts w:hint="eastAsia" w:ascii="宋体" w:hAnsi="宋体" w:cs="仿宋"/>
          <w:b/>
          <w:bCs/>
          <w:color w:val="auto"/>
          <w:sz w:val="28"/>
          <w:szCs w:val="28"/>
          <w:highlight w:val="none"/>
        </w:rPr>
      </w:pPr>
    </w:p>
    <w:p w14:paraId="71B138F8">
      <w:pPr>
        <w:spacing w:line="360" w:lineRule="auto"/>
        <w:jc w:val="left"/>
        <w:rPr>
          <w:rFonts w:hint="eastAsia" w:ascii="宋体" w:hAnsi="宋体" w:cs="仿宋"/>
          <w:b/>
          <w:bCs/>
          <w:color w:val="auto"/>
          <w:sz w:val="28"/>
          <w:szCs w:val="28"/>
          <w:highlight w:val="none"/>
        </w:rPr>
      </w:pPr>
    </w:p>
    <w:p w14:paraId="22153967">
      <w:pPr>
        <w:spacing w:line="360" w:lineRule="auto"/>
        <w:jc w:val="left"/>
        <w:rPr>
          <w:rFonts w:hint="eastAsia" w:ascii="宋体" w:hAnsi="宋体" w:cs="仿宋"/>
          <w:b/>
          <w:bCs/>
          <w:color w:val="auto"/>
          <w:sz w:val="28"/>
          <w:szCs w:val="28"/>
          <w:highlight w:val="none"/>
        </w:rPr>
      </w:pPr>
    </w:p>
    <w:p w14:paraId="5CB77363">
      <w:pPr>
        <w:spacing w:line="360" w:lineRule="auto"/>
        <w:jc w:val="left"/>
        <w:rPr>
          <w:rFonts w:hint="eastAsia" w:ascii="宋体" w:hAnsi="宋体" w:cs="仿宋"/>
          <w:b/>
          <w:bCs/>
          <w:color w:val="auto"/>
          <w:sz w:val="28"/>
          <w:szCs w:val="28"/>
          <w:highlight w:val="none"/>
        </w:rPr>
      </w:pPr>
    </w:p>
    <w:p w14:paraId="0998B6C7">
      <w:pPr>
        <w:spacing w:line="360" w:lineRule="auto"/>
        <w:jc w:val="left"/>
        <w:rPr>
          <w:rFonts w:hint="eastAsia" w:ascii="宋体" w:hAnsi="宋体" w:cs="仿宋"/>
          <w:b/>
          <w:bCs/>
          <w:color w:val="auto"/>
          <w:sz w:val="28"/>
          <w:szCs w:val="28"/>
          <w:highlight w:val="none"/>
        </w:rPr>
      </w:pPr>
    </w:p>
    <w:p w14:paraId="643BDDEA">
      <w:pPr>
        <w:spacing w:line="360" w:lineRule="auto"/>
        <w:jc w:val="left"/>
        <w:rPr>
          <w:rFonts w:hint="eastAsia" w:ascii="宋体" w:hAnsi="宋体" w:cs="仿宋"/>
          <w:b/>
          <w:bCs/>
          <w:color w:val="auto"/>
          <w:sz w:val="28"/>
          <w:szCs w:val="28"/>
          <w:highlight w:val="none"/>
        </w:rPr>
      </w:pPr>
    </w:p>
    <w:p w14:paraId="48CF599A">
      <w:pPr>
        <w:spacing w:line="360" w:lineRule="auto"/>
        <w:jc w:val="left"/>
        <w:rPr>
          <w:rFonts w:hint="eastAsia" w:ascii="宋体" w:hAnsi="宋体" w:cs="仿宋"/>
          <w:b/>
          <w:bCs/>
          <w:color w:val="auto"/>
          <w:sz w:val="28"/>
          <w:szCs w:val="28"/>
          <w:highlight w:val="none"/>
        </w:rPr>
      </w:pPr>
    </w:p>
    <w:p w14:paraId="7417F6CB">
      <w:pPr>
        <w:spacing w:line="360" w:lineRule="auto"/>
        <w:jc w:val="left"/>
        <w:rPr>
          <w:rFonts w:hint="eastAsia" w:ascii="宋体" w:hAnsi="宋体" w:cs="仿宋"/>
          <w:b/>
          <w:bCs/>
          <w:color w:val="auto"/>
          <w:sz w:val="28"/>
          <w:szCs w:val="28"/>
          <w:highlight w:val="none"/>
        </w:rPr>
      </w:pPr>
    </w:p>
    <w:p w14:paraId="60464732">
      <w:pPr>
        <w:spacing w:line="360" w:lineRule="auto"/>
        <w:jc w:val="left"/>
        <w:rPr>
          <w:rFonts w:hint="eastAsia" w:ascii="宋体" w:hAnsi="宋体" w:cs="仿宋"/>
          <w:b/>
          <w:bCs/>
          <w:color w:val="auto"/>
          <w:sz w:val="28"/>
          <w:szCs w:val="28"/>
          <w:highlight w:val="none"/>
        </w:rPr>
      </w:pPr>
    </w:p>
    <w:p w14:paraId="7F2624C5">
      <w:pPr>
        <w:spacing w:line="360" w:lineRule="auto"/>
        <w:jc w:val="left"/>
        <w:rPr>
          <w:rFonts w:hint="eastAsia" w:ascii="宋体" w:hAnsi="宋体" w:cs="仿宋"/>
          <w:b/>
          <w:bCs/>
          <w:color w:val="auto"/>
          <w:sz w:val="28"/>
          <w:szCs w:val="28"/>
          <w:highlight w:val="none"/>
        </w:rPr>
      </w:pPr>
    </w:p>
    <w:p w14:paraId="71753656">
      <w:pPr>
        <w:spacing w:line="360" w:lineRule="auto"/>
        <w:jc w:val="left"/>
        <w:rPr>
          <w:rFonts w:hint="eastAsia" w:ascii="宋体" w:hAnsi="宋体" w:cs="仿宋"/>
          <w:b/>
          <w:bCs/>
          <w:color w:val="auto"/>
          <w:sz w:val="28"/>
          <w:szCs w:val="28"/>
          <w:highlight w:val="none"/>
        </w:rPr>
      </w:pPr>
    </w:p>
    <w:p w14:paraId="5B55C8AF">
      <w:pPr>
        <w:spacing w:line="360" w:lineRule="auto"/>
        <w:jc w:val="left"/>
        <w:rPr>
          <w:rFonts w:hint="eastAsia" w:ascii="宋体" w:hAnsi="宋体" w:cs="仿宋"/>
          <w:b/>
          <w:bCs/>
          <w:color w:val="auto"/>
          <w:sz w:val="28"/>
          <w:szCs w:val="28"/>
          <w:highlight w:val="none"/>
        </w:rPr>
      </w:pPr>
    </w:p>
    <w:p w14:paraId="26394F3D">
      <w:pPr>
        <w:spacing w:line="360" w:lineRule="auto"/>
        <w:jc w:val="left"/>
        <w:rPr>
          <w:rFonts w:hint="eastAsia" w:ascii="宋体" w:hAnsi="宋体" w:cs="仿宋"/>
          <w:b/>
          <w:bCs/>
          <w:color w:val="auto"/>
          <w:sz w:val="28"/>
          <w:szCs w:val="28"/>
          <w:highlight w:val="none"/>
        </w:rPr>
      </w:pPr>
    </w:p>
    <w:p w14:paraId="746A58F6">
      <w:pPr>
        <w:spacing w:line="360" w:lineRule="auto"/>
        <w:jc w:val="left"/>
        <w:rPr>
          <w:rFonts w:hint="eastAsia" w:ascii="宋体" w:hAnsi="宋体" w:cs="仿宋"/>
          <w:b/>
          <w:bCs/>
          <w:color w:val="auto"/>
          <w:sz w:val="28"/>
          <w:szCs w:val="28"/>
          <w:highlight w:val="none"/>
        </w:rPr>
      </w:pPr>
    </w:p>
    <w:p w14:paraId="7C2301BA">
      <w:pPr>
        <w:spacing w:line="360" w:lineRule="auto"/>
        <w:jc w:val="left"/>
        <w:rPr>
          <w:rFonts w:hint="eastAsia" w:ascii="宋体" w:hAnsi="宋体" w:cs="仿宋"/>
          <w:b/>
          <w:bCs/>
          <w:color w:val="auto"/>
          <w:sz w:val="28"/>
          <w:szCs w:val="28"/>
          <w:highlight w:val="none"/>
        </w:rPr>
      </w:pPr>
      <w:r>
        <w:rPr>
          <w:rFonts w:hint="eastAsia" w:ascii="宋体" w:hAnsi="宋体" w:cs="仿宋"/>
          <w:b/>
          <w:bCs/>
          <w:color w:val="auto"/>
          <w:sz w:val="28"/>
          <w:szCs w:val="28"/>
          <w:highlight w:val="none"/>
        </w:rPr>
        <w:t>附件5：</w:t>
      </w:r>
    </w:p>
    <w:bookmarkEnd w:id="416"/>
    <w:bookmarkEnd w:id="417"/>
    <w:p w14:paraId="12E160D2">
      <w:pPr>
        <w:adjustRightInd w:val="0"/>
        <w:snapToGrid w:val="0"/>
        <w:spacing w:line="600" w:lineRule="exact"/>
        <w:jc w:val="center"/>
        <w:outlineLvl w:val="0"/>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pacing w:val="-11"/>
          <w:sz w:val="28"/>
          <w:szCs w:val="28"/>
          <w:highlight w:val="none"/>
        </w:rPr>
        <w:t>浙江省消防救援队伍</w:t>
      </w:r>
      <w:r>
        <w:rPr>
          <w:rFonts w:hint="eastAsia" w:ascii="宋体" w:hAnsi="宋体" w:eastAsia="宋体" w:cs="宋体"/>
          <w:b/>
          <w:bCs/>
          <w:color w:val="auto"/>
          <w:spacing w:val="-11"/>
          <w:sz w:val="28"/>
          <w:szCs w:val="28"/>
          <w:highlight w:val="none"/>
          <w:lang w:eastAsia="zh-CN"/>
        </w:rPr>
        <w:t>消防救援装备</w:t>
      </w:r>
      <w:r>
        <w:rPr>
          <w:rFonts w:hint="eastAsia" w:ascii="宋体" w:hAnsi="宋体" w:eastAsia="宋体" w:cs="宋体"/>
          <w:b/>
          <w:bCs/>
          <w:color w:val="auto"/>
          <w:spacing w:val="-11"/>
          <w:sz w:val="28"/>
          <w:szCs w:val="28"/>
          <w:highlight w:val="none"/>
        </w:rPr>
        <w:t>验收管理规定</w:t>
      </w:r>
    </w:p>
    <w:p w14:paraId="701814AB">
      <w:pPr>
        <w:adjustRightInd w:val="0"/>
        <w:snapToGrid w:val="0"/>
        <w:spacing w:line="600" w:lineRule="exact"/>
        <w:jc w:val="center"/>
        <w:outlineLvl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第一章  总  则</w:t>
      </w:r>
    </w:p>
    <w:p w14:paraId="408DC98C">
      <w:pPr>
        <w:spacing w:line="600" w:lineRule="exact"/>
        <w:ind w:firstLine="480" w:firstLineChars="200"/>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第一条  为规范全省消防救援队伍消防救援装备验收工作，保证装备质量，保护采购当事人的合法权益，按照总队相关规定，结合全省消防救援队伍实际，制定本规定。</w:t>
      </w:r>
    </w:p>
    <w:p w14:paraId="35A2C757">
      <w:pPr>
        <w:spacing w:line="600" w:lineRule="exact"/>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strike w:val="0"/>
          <w:dstrike w:val="0"/>
          <w:color w:val="auto"/>
          <w:sz w:val="24"/>
          <w:szCs w:val="24"/>
          <w:highlight w:val="none"/>
          <w:lang w:val="en-US" w:eastAsia="zh-CN"/>
        </w:rPr>
        <w:t xml:space="preserve">第二条 </w:t>
      </w:r>
      <w:r>
        <w:rPr>
          <w:rFonts w:hint="eastAsia" w:ascii="宋体" w:hAnsi="宋体" w:eastAsia="宋体" w:cs="宋体"/>
          <w:b w:val="0"/>
          <w:bCs w:val="0"/>
          <w:color w:val="auto"/>
          <w:sz w:val="24"/>
          <w:szCs w:val="24"/>
          <w:highlight w:val="none"/>
          <w:lang w:val="en-US" w:eastAsia="zh-CN"/>
        </w:rPr>
        <w:t xml:space="preserve"> 本规定适用于全省消防救援队伍新购消防救援装备的验收工作。消防救援装备（以下统称“装备”）指《浙江省消防救援总队消防救援装备采购工作流程及职责》内涉及装备。</w:t>
      </w:r>
    </w:p>
    <w:p w14:paraId="4531C10C">
      <w:pPr>
        <w:spacing w:line="600" w:lineRule="exact"/>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第三条  本规定所指装备验收是指依据相关国家或行业标准以及采购合同、响应文件、补充协议等证明性文件进行的装备数量、规格型号、外观标识、检测报告或产品认证、质量性能等验收检查行为。</w:t>
      </w:r>
    </w:p>
    <w:p w14:paraId="6CDD143B">
      <w:pPr>
        <w:spacing w:line="600" w:lineRule="exact"/>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第二章  组织机构和权限</w:t>
      </w:r>
    </w:p>
    <w:p w14:paraId="6A2277B0">
      <w:pPr>
        <w:pStyle w:val="79"/>
        <w:numPr>
          <w:ilvl w:val="0"/>
          <w:numId w:val="0"/>
        </w:numPr>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bidi="ar-SA"/>
        </w:rPr>
        <w:t>第四条</w:t>
      </w:r>
      <w:r>
        <w:rPr>
          <w:rFonts w:hint="eastAsia" w:ascii="宋体" w:hAnsi="宋体" w:eastAsia="宋体" w:cs="宋体"/>
          <w:color w:val="auto"/>
          <w:sz w:val="24"/>
          <w:szCs w:val="24"/>
          <w:highlight w:val="none"/>
          <w:lang w:val="en-US" w:eastAsia="zh-CN"/>
        </w:rPr>
        <w:t xml:space="preserve">  由总（支）队履约验收组牵头，在本级党委统一领导下，根据验收任务抽选本级消防救援装备人员库（以下简称“人员库”）成员组成现场验收小组。验收工作采用“背靠背”的模式开展，验收小组不少于两组，每组由1名组长，不少于4名成员组成，负责验收过程的组织、实施、监督及验收档案管理工作。  </w:t>
      </w:r>
    </w:p>
    <w:p w14:paraId="368C1FC7">
      <w:pPr>
        <w:pStyle w:val="79"/>
        <w:numPr>
          <w:ilvl w:val="0"/>
          <w:numId w:val="0"/>
        </w:numPr>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 xml:space="preserve">第五条 </w:t>
      </w:r>
      <w:r>
        <w:rPr>
          <w:rFonts w:hint="eastAsia" w:ascii="宋体" w:hAnsi="宋体" w:eastAsia="宋体" w:cs="宋体"/>
          <w:color w:val="auto"/>
          <w:kern w:val="0"/>
          <w:sz w:val="24"/>
          <w:szCs w:val="24"/>
          <w:highlight w:val="none"/>
          <w:lang w:val="en-US" w:eastAsia="zh-CN" w:bidi="ar-SA"/>
        </w:rPr>
        <w:t xml:space="preserve"> 总队作为采购主体的装备采购项目验收工作，由总队履约验收组牵头组织，抽选人员库相关业务人员组成验收小组，并根据待验装备特点有针对性的制定验收项目、流程及注意事项等，相关支队选派业务骨干共同开展。</w:t>
      </w:r>
    </w:p>
    <w:p w14:paraId="5996C994">
      <w:pPr>
        <w:pStyle w:val="79"/>
        <w:numPr>
          <w:ilvl w:val="0"/>
          <w:numId w:val="0"/>
        </w:numPr>
        <w:ind w:firstLine="482"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器材装备验收：</w:t>
      </w:r>
      <w:r>
        <w:rPr>
          <w:rFonts w:hint="eastAsia" w:ascii="宋体" w:hAnsi="宋体" w:eastAsia="宋体" w:cs="宋体"/>
          <w:color w:val="auto"/>
          <w:sz w:val="24"/>
          <w:szCs w:val="24"/>
          <w:highlight w:val="none"/>
          <w:lang w:val="en-US" w:eastAsia="zh-CN"/>
        </w:rPr>
        <w:t>部门集中采购</w:t>
      </w:r>
      <w:r>
        <w:rPr>
          <w:rFonts w:hint="eastAsia" w:ascii="宋体" w:hAnsi="宋体" w:eastAsia="宋体" w:cs="宋体"/>
          <w:color w:val="auto"/>
          <w:kern w:val="0"/>
          <w:sz w:val="24"/>
          <w:szCs w:val="24"/>
          <w:highlight w:val="none"/>
          <w:lang w:val="en-US" w:eastAsia="zh-CN" w:bidi="ar-SA"/>
        </w:rPr>
        <w:t>目录内的器材装备由总队集中组织开展。支（大）队作为采购主体的装备采购项目，由支队履约验收组牵头制定验收方案，抽选本级人员库相关业务成员组织实施集中验收工作。</w:t>
      </w:r>
    </w:p>
    <w:p w14:paraId="747E0A9F">
      <w:pPr>
        <w:spacing w:line="600" w:lineRule="exact"/>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第三章  验收程序和内容</w:t>
      </w:r>
    </w:p>
    <w:p w14:paraId="658920C4">
      <w:pPr>
        <w:spacing w:line="600" w:lineRule="exact"/>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第六条  装备验收按照验收申请、验收准备、现场验收、抽样送检、验收结论等程序进行。参与该验收项目参数编制、样品测试或评标的人员不得作为该项目验收人员。验收工作可邀请第三方专业机构、外部专家共同参与，第三方专业机构、外部专家人员提供的意见作为验收评定参考意见。</w:t>
      </w:r>
    </w:p>
    <w:p w14:paraId="40EDFFA5">
      <w:pPr>
        <w:spacing w:line="600" w:lineRule="exact"/>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第七条  </w:t>
      </w:r>
      <w:r>
        <w:rPr>
          <w:rFonts w:hint="eastAsia" w:ascii="宋体" w:hAnsi="宋体" w:eastAsia="宋体" w:cs="宋体"/>
          <w:b/>
          <w:bCs/>
          <w:color w:val="auto"/>
          <w:sz w:val="24"/>
          <w:szCs w:val="24"/>
          <w:highlight w:val="none"/>
          <w:lang w:val="en-US" w:eastAsia="zh-CN"/>
        </w:rPr>
        <w:t>验收申请。</w:t>
      </w:r>
      <w:r>
        <w:rPr>
          <w:rFonts w:hint="eastAsia" w:ascii="宋体" w:hAnsi="宋体" w:eastAsia="宋体" w:cs="宋体"/>
          <w:b w:val="0"/>
          <w:bCs w:val="0"/>
          <w:color w:val="auto"/>
          <w:sz w:val="24"/>
          <w:szCs w:val="24"/>
          <w:highlight w:val="none"/>
          <w:lang w:val="en-US" w:eastAsia="zh-CN"/>
        </w:rPr>
        <w:t>装备供应商按照合同约定将采购的装备运送至指定地点并做好资料整理、数量核对、性能自测等准备工作后，向总（支）队</w:t>
      </w:r>
      <w:r>
        <w:rPr>
          <w:rFonts w:hint="eastAsia" w:ascii="宋体" w:hAnsi="宋体" w:eastAsia="宋体" w:cs="宋体"/>
          <w:color w:val="auto"/>
          <w:sz w:val="24"/>
          <w:szCs w:val="24"/>
          <w:highlight w:val="none"/>
          <w:lang w:val="en-US" w:eastAsia="zh-CN"/>
        </w:rPr>
        <w:t>履约验收组</w:t>
      </w:r>
      <w:r>
        <w:rPr>
          <w:rFonts w:hint="eastAsia" w:ascii="宋体" w:hAnsi="宋体" w:eastAsia="宋体" w:cs="宋体"/>
          <w:b w:val="0"/>
          <w:bCs w:val="0"/>
          <w:color w:val="auto"/>
          <w:sz w:val="24"/>
          <w:szCs w:val="24"/>
          <w:highlight w:val="none"/>
          <w:lang w:val="en-US" w:eastAsia="zh-CN"/>
        </w:rPr>
        <w:t>提交验收申请，总（支）队</w:t>
      </w:r>
      <w:r>
        <w:rPr>
          <w:rFonts w:hint="eastAsia" w:ascii="宋体" w:hAnsi="宋体" w:eastAsia="宋体" w:cs="宋体"/>
          <w:color w:val="auto"/>
          <w:sz w:val="24"/>
          <w:szCs w:val="24"/>
          <w:highlight w:val="none"/>
          <w:lang w:val="en-US" w:eastAsia="zh-CN"/>
        </w:rPr>
        <w:t>履约验收组</w:t>
      </w:r>
      <w:r>
        <w:rPr>
          <w:rFonts w:hint="eastAsia" w:ascii="宋体" w:hAnsi="宋体" w:eastAsia="宋体" w:cs="宋体"/>
          <w:b w:val="0"/>
          <w:bCs w:val="0"/>
          <w:color w:val="auto"/>
          <w:sz w:val="24"/>
          <w:szCs w:val="24"/>
          <w:highlight w:val="none"/>
          <w:lang w:val="en-US" w:eastAsia="zh-CN"/>
        </w:rPr>
        <w:t>根据实际情况确定验收时间、地点</w:t>
      </w:r>
      <w:r>
        <w:rPr>
          <w:rFonts w:hint="eastAsia" w:ascii="宋体" w:hAnsi="宋体" w:eastAsia="宋体" w:cs="宋体"/>
          <w:b w:val="0"/>
          <w:bCs w:val="0"/>
          <w:color w:val="auto"/>
          <w:sz w:val="24"/>
          <w:szCs w:val="24"/>
          <w:highlight w:val="none"/>
          <w:lang w:eastAsia="zh-CN"/>
        </w:rPr>
        <w:t>，制定验收方案</w:t>
      </w:r>
      <w:r>
        <w:rPr>
          <w:rFonts w:hint="eastAsia" w:ascii="宋体" w:hAnsi="宋体" w:eastAsia="宋体" w:cs="宋体"/>
          <w:b w:val="0"/>
          <w:bCs w:val="0"/>
          <w:color w:val="auto"/>
          <w:sz w:val="24"/>
          <w:szCs w:val="24"/>
          <w:highlight w:val="none"/>
          <w:lang w:val="en-US" w:eastAsia="zh-CN"/>
        </w:rPr>
        <w:t>，并</w:t>
      </w:r>
      <w:r>
        <w:rPr>
          <w:rFonts w:hint="eastAsia" w:ascii="宋体" w:hAnsi="宋体" w:eastAsia="宋体" w:cs="宋体"/>
          <w:b w:val="0"/>
          <w:bCs w:val="0"/>
          <w:color w:val="auto"/>
          <w:sz w:val="24"/>
          <w:szCs w:val="24"/>
          <w:highlight w:val="none"/>
          <w:lang w:eastAsia="zh-CN"/>
        </w:rPr>
        <w:t>逐级</w:t>
      </w:r>
      <w:r>
        <w:rPr>
          <w:rFonts w:hint="eastAsia" w:ascii="宋体" w:hAnsi="宋体" w:eastAsia="宋体" w:cs="宋体"/>
          <w:b w:val="0"/>
          <w:bCs w:val="0"/>
          <w:color w:val="auto"/>
          <w:sz w:val="24"/>
          <w:szCs w:val="24"/>
          <w:highlight w:val="none"/>
          <w:lang w:val="en-US" w:eastAsia="zh-CN"/>
        </w:rPr>
        <w:t>向总（支）队主官报告，同意后方可组织实施。除不可抗力因素外，验收工作根据合同签订和装备实际到货时间统一或分批次组织验收，验收时间原则上为供应商提交申请30个工作日内，如需延长应提供情况说明。</w:t>
      </w:r>
    </w:p>
    <w:p w14:paraId="581B975B">
      <w:pPr>
        <w:spacing w:line="600" w:lineRule="exact"/>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第八条 </w:t>
      </w:r>
      <w:r>
        <w:rPr>
          <w:rFonts w:hint="eastAsia" w:ascii="宋体" w:hAnsi="宋体" w:eastAsia="宋体" w:cs="宋体"/>
          <w:b/>
          <w:bCs/>
          <w:color w:val="auto"/>
          <w:sz w:val="24"/>
          <w:szCs w:val="24"/>
          <w:highlight w:val="none"/>
          <w:lang w:val="en-US" w:eastAsia="zh-CN"/>
        </w:rPr>
        <w:t>验收准备。</w:t>
      </w:r>
      <w:r>
        <w:rPr>
          <w:rFonts w:hint="eastAsia" w:ascii="宋体" w:hAnsi="宋体" w:eastAsia="宋体" w:cs="宋体"/>
          <w:b w:val="0"/>
          <w:bCs w:val="0"/>
          <w:color w:val="auto"/>
          <w:sz w:val="24"/>
          <w:szCs w:val="24"/>
          <w:highlight w:val="none"/>
          <w:lang w:val="en-US" w:eastAsia="zh-CN"/>
        </w:rPr>
        <w:t>验收前，</w:t>
      </w:r>
      <w:r>
        <w:rPr>
          <w:rFonts w:hint="eastAsia" w:ascii="宋体" w:hAnsi="宋体" w:eastAsia="宋体" w:cs="宋体"/>
          <w:color w:val="auto"/>
          <w:sz w:val="24"/>
          <w:szCs w:val="24"/>
          <w:highlight w:val="none"/>
          <w:lang w:val="en-US" w:eastAsia="zh-CN"/>
        </w:rPr>
        <w:t>履约验收组</w:t>
      </w:r>
      <w:r>
        <w:rPr>
          <w:rFonts w:hint="eastAsia" w:ascii="宋体" w:hAnsi="宋体" w:eastAsia="宋体" w:cs="宋体"/>
          <w:b w:val="0"/>
          <w:bCs w:val="0"/>
          <w:color w:val="auto"/>
          <w:sz w:val="24"/>
          <w:szCs w:val="24"/>
          <w:highlight w:val="none"/>
          <w:lang w:val="en-US" w:eastAsia="zh-CN"/>
        </w:rPr>
        <w:t>根据拟验收装备类别结合各单位实际，提前从人员库中随机抽取成员组成验收小组。验收小组依据《浙江省消防救援总队消防救援装备现场验收指导手册》等标准、规范性文件，准备验收所需设备、工具，对验收装备的采购合同、补充协议、招投标文件、测试样品和数据等进行熟悉。</w:t>
      </w:r>
    </w:p>
    <w:p w14:paraId="2156785D">
      <w:pPr>
        <w:spacing w:line="600" w:lineRule="exact"/>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第九条  </w:t>
      </w:r>
      <w:r>
        <w:rPr>
          <w:rFonts w:hint="eastAsia" w:ascii="宋体" w:hAnsi="宋体" w:eastAsia="宋体" w:cs="宋体"/>
          <w:b/>
          <w:bCs/>
          <w:color w:val="auto"/>
          <w:sz w:val="24"/>
          <w:szCs w:val="24"/>
          <w:highlight w:val="none"/>
          <w:lang w:val="en-US" w:eastAsia="zh-CN"/>
        </w:rPr>
        <w:t>现场验收。</w:t>
      </w:r>
      <w:r>
        <w:rPr>
          <w:rFonts w:hint="eastAsia" w:ascii="宋体" w:hAnsi="宋体" w:eastAsia="宋体" w:cs="宋体"/>
          <w:b w:val="0"/>
          <w:bCs w:val="0"/>
          <w:color w:val="auto"/>
          <w:sz w:val="24"/>
          <w:szCs w:val="24"/>
          <w:highlight w:val="none"/>
          <w:lang w:val="en-US" w:eastAsia="zh-CN"/>
        </w:rPr>
        <w:t>主要包括装备数量</w:t>
      </w:r>
      <w:r>
        <w:rPr>
          <w:rFonts w:hint="eastAsia" w:ascii="宋体" w:hAnsi="宋体" w:eastAsia="宋体" w:cs="宋体"/>
          <w:b w:val="0"/>
          <w:bCs w:val="0"/>
          <w:color w:val="auto"/>
          <w:sz w:val="24"/>
          <w:szCs w:val="24"/>
          <w:highlight w:val="none"/>
          <w:lang w:eastAsia="zh-CN"/>
        </w:rPr>
        <w:t>和包装检查</w:t>
      </w:r>
      <w:r>
        <w:rPr>
          <w:rFonts w:hint="eastAsia" w:ascii="宋体" w:hAnsi="宋体" w:eastAsia="宋体" w:cs="宋体"/>
          <w:b w:val="0"/>
          <w:bCs w:val="0"/>
          <w:color w:val="auto"/>
          <w:sz w:val="24"/>
          <w:szCs w:val="24"/>
          <w:highlight w:val="none"/>
          <w:lang w:val="en-US" w:eastAsia="zh-CN"/>
        </w:rPr>
        <w:t>、一致性检查和质量性能检测。现场验收时，验收装备供应商代表</w:t>
      </w:r>
      <w:r>
        <w:rPr>
          <w:rFonts w:hint="eastAsia" w:ascii="宋体" w:hAnsi="宋体" w:eastAsia="宋体" w:cs="宋体"/>
          <w:color w:val="auto"/>
          <w:sz w:val="24"/>
          <w:szCs w:val="24"/>
          <w:highlight w:val="none"/>
        </w:rPr>
        <w:t>（如非法定代表人，须出具有效《委托书》）</w:t>
      </w:r>
      <w:r>
        <w:rPr>
          <w:rFonts w:hint="eastAsia" w:ascii="宋体" w:hAnsi="宋体" w:eastAsia="宋体" w:cs="宋体"/>
          <w:b w:val="0"/>
          <w:bCs w:val="0"/>
          <w:color w:val="auto"/>
          <w:sz w:val="24"/>
          <w:szCs w:val="24"/>
          <w:highlight w:val="none"/>
          <w:lang w:val="en-US" w:eastAsia="zh-CN"/>
        </w:rPr>
        <w:t>应在场，验收现场应组织严密，全程录像。</w:t>
      </w:r>
    </w:p>
    <w:p w14:paraId="65916BCE">
      <w:pPr>
        <w:spacing w:line="600" w:lineRule="exact"/>
        <w:ind w:firstLine="482"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数量</w:t>
      </w:r>
      <w:r>
        <w:rPr>
          <w:rFonts w:hint="eastAsia" w:ascii="宋体" w:hAnsi="宋体" w:eastAsia="宋体" w:cs="宋体"/>
          <w:b/>
          <w:bCs/>
          <w:color w:val="auto"/>
          <w:sz w:val="24"/>
          <w:szCs w:val="24"/>
          <w:highlight w:val="none"/>
          <w:lang w:eastAsia="zh-CN"/>
        </w:rPr>
        <w:t>和包装</w:t>
      </w:r>
      <w:r>
        <w:rPr>
          <w:rFonts w:hint="eastAsia" w:ascii="宋体" w:hAnsi="宋体" w:eastAsia="宋体" w:cs="宋体"/>
          <w:b/>
          <w:bCs/>
          <w:color w:val="auto"/>
          <w:sz w:val="24"/>
          <w:szCs w:val="24"/>
          <w:highlight w:val="none"/>
          <w:lang w:val="en-US" w:eastAsia="zh-CN"/>
        </w:rPr>
        <w:t>检查：</w:t>
      </w:r>
      <w:r>
        <w:rPr>
          <w:rFonts w:hint="eastAsia" w:ascii="宋体" w:hAnsi="宋体" w:eastAsia="宋体" w:cs="宋体"/>
          <w:b w:val="0"/>
          <w:bCs w:val="0"/>
          <w:color w:val="auto"/>
          <w:sz w:val="24"/>
          <w:szCs w:val="24"/>
          <w:highlight w:val="none"/>
          <w:lang w:val="en-US" w:eastAsia="zh-CN"/>
        </w:rPr>
        <w:t>1.检查装备数量、外观、永久性铭牌标识、装备编码等是否符合合同相关要求。2.检查RFID标签类型、可视信息、安装位置、安装方式是否规范；经扫码识别RFID标签信息是否正确。</w:t>
      </w:r>
    </w:p>
    <w:p w14:paraId="43507351">
      <w:pPr>
        <w:spacing w:line="600" w:lineRule="exact"/>
        <w:ind w:firstLine="482"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一致性检查内容：</w:t>
      </w:r>
      <w:r>
        <w:rPr>
          <w:rFonts w:hint="eastAsia" w:ascii="宋体" w:hAnsi="宋体" w:eastAsia="宋体" w:cs="宋体"/>
          <w:b w:val="0"/>
          <w:bCs w:val="0"/>
          <w:color w:val="auto"/>
          <w:sz w:val="24"/>
          <w:szCs w:val="24"/>
          <w:highlight w:val="none"/>
          <w:lang w:val="en-US" w:eastAsia="zh-CN"/>
        </w:rPr>
        <w:t>1</w:t>
      </w:r>
      <w:bookmarkStart w:id="418" w:name="OLE_LINK7"/>
      <w:r>
        <w:rPr>
          <w:rFonts w:hint="eastAsia" w:ascii="宋体" w:hAnsi="宋体" w:eastAsia="宋体" w:cs="宋体"/>
          <w:b w:val="0"/>
          <w:bCs w:val="0"/>
          <w:color w:val="auto"/>
          <w:sz w:val="24"/>
          <w:szCs w:val="24"/>
          <w:highlight w:val="none"/>
          <w:lang w:val="en-US" w:eastAsia="zh-CN"/>
        </w:rPr>
        <w:t>.</w:t>
      </w:r>
      <w:bookmarkEnd w:id="418"/>
      <w:r>
        <w:rPr>
          <w:rFonts w:hint="eastAsia" w:ascii="宋体" w:hAnsi="宋体" w:eastAsia="宋体" w:cs="宋体"/>
          <w:b w:val="0"/>
          <w:bCs w:val="0"/>
          <w:color w:val="auto"/>
          <w:sz w:val="24"/>
          <w:szCs w:val="24"/>
          <w:highlight w:val="none"/>
          <w:lang w:val="en-US" w:eastAsia="zh-CN"/>
        </w:rPr>
        <w:t>资料审查：检查装备产品认证证书、检验报告、产品合格证、车辆公告信息、进口装备报关资料、使用说明书等是否齐全、有效，是否与响应文件一致。2.产品信息检查：</w:t>
      </w:r>
      <w:r>
        <w:rPr>
          <w:rFonts w:hint="eastAsia" w:ascii="宋体" w:hAnsi="宋体" w:eastAsia="宋体" w:cs="宋体"/>
          <w:color w:val="auto"/>
          <w:sz w:val="24"/>
          <w:szCs w:val="24"/>
          <w:highlight w:val="none"/>
        </w:rPr>
        <w:t>检查装备的产品名称、生产厂家、型号规格、商标、生产日期等产品信息是否与认证证书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检验报告一致。</w:t>
      </w:r>
      <w:r>
        <w:rPr>
          <w:rFonts w:hint="eastAsia" w:ascii="宋体" w:hAnsi="宋体" w:eastAsia="宋体" w:cs="宋体"/>
          <w:b w:val="0"/>
          <w:bCs w:val="0"/>
          <w:color w:val="auto"/>
          <w:sz w:val="24"/>
          <w:szCs w:val="24"/>
          <w:highlight w:val="none"/>
          <w:lang w:val="en-US" w:eastAsia="zh-CN"/>
        </w:rPr>
        <w:t>3.检验报告检查：</w:t>
      </w:r>
      <w:r>
        <w:rPr>
          <w:rFonts w:hint="eastAsia" w:ascii="宋体" w:hAnsi="宋体" w:eastAsia="宋体" w:cs="宋体"/>
          <w:color w:val="auto"/>
          <w:sz w:val="24"/>
          <w:szCs w:val="24"/>
          <w:highlight w:val="none"/>
        </w:rPr>
        <w:t>检查检验报告中的检验项目是否包含响应文件中的内容，检验报告中的试验数据是否符合响应文件内容。</w:t>
      </w:r>
      <w:r>
        <w:rPr>
          <w:rFonts w:hint="eastAsia" w:ascii="宋体" w:hAnsi="宋体" w:eastAsia="宋体" w:cs="宋体"/>
          <w:b w:val="0"/>
          <w:bCs w:val="0"/>
          <w:color w:val="auto"/>
          <w:sz w:val="24"/>
          <w:szCs w:val="24"/>
          <w:highlight w:val="none"/>
          <w:lang w:val="en-US" w:eastAsia="zh-CN"/>
        </w:rPr>
        <w:t>4.部件检查：检查装备各组成部件是否齐全、规格型号是否与响应文件一致等。5.履约时间核查：对照合同约定的交货期限核算供应商是否按期交货。</w:t>
      </w:r>
    </w:p>
    <w:p w14:paraId="2F07C652">
      <w:pPr>
        <w:spacing w:line="600" w:lineRule="exact"/>
        <w:ind w:firstLine="482"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装备质量性能检测内容：</w:t>
      </w:r>
      <w:r>
        <w:rPr>
          <w:rFonts w:hint="eastAsia" w:ascii="宋体" w:hAnsi="宋体" w:eastAsia="宋体" w:cs="宋体"/>
          <w:b w:val="0"/>
          <w:bCs w:val="0"/>
          <w:color w:val="auto"/>
          <w:sz w:val="24"/>
          <w:szCs w:val="24"/>
          <w:highlight w:val="none"/>
          <w:lang w:val="en-US" w:eastAsia="zh-CN"/>
        </w:rPr>
        <w:t>依据《浙江省消防救援总队消防救援装备现场验收指导手册》，国家或行业标准，规范性文件等，测试核对验收装备质量性能是否满足相关标准和投标响应文件技术性能参数要求。</w:t>
      </w:r>
    </w:p>
    <w:p w14:paraId="162FB533">
      <w:pPr>
        <w:spacing w:line="600" w:lineRule="exact"/>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现场验收采用全数验收和抽样验收的方式，对于单件中标价格高于2万元（含）的装备，应采用全数验收方式进行逐件验收。对于单件中标价格低于2万元的装备，一般采用抽样验收方式，每批次同类产品抽验率不得低于3%且不得少于5件。对于部分性能要求高、技术较为复杂但单件中标价格未超过2万元的装备宜采用全数验收方式。</w:t>
      </w:r>
    </w:p>
    <w:p w14:paraId="4F0E6AC3">
      <w:pPr>
        <w:spacing w:line="600" w:lineRule="exact"/>
        <w:ind w:firstLine="480" w:firstLineChars="200"/>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第十条 </w:t>
      </w:r>
      <w:r>
        <w:rPr>
          <w:rFonts w:hint="eastAsia" w:ascii="宋体" w:hAnsi="宋体" w:eastAsia="宋体" w:cs="宋体"/>
          <w:b/>
          <w:bCs/>
          <w:color w:val="auto"/>
          <w:sz w:val="24"/>
          <w:szCs w:val="24"/>
          <w:highlight w:val="none"/>
          <w:lang w:val="en-US" w:eastAsia="zh-CN"/>
        </w:rPr>
        <w:t>验收结论。</w:t>
      </w:r>
      <w:r>
        <w:rPr>
          <w:rFonts w:hint="eastAsia" w:ascii="宋体" w:hAnsi="宋体" w:eastAsia="宋体" w:cs="宋体"/>
          <w:b w:val="0"/>
          <w:bCs w:val="0"/>
          <w:color w:val="auto"/>
          <w:sz w:val="24"/>
          <w:szCs w:val="24"/>
          <w:highlight w:val="none"/>
          <w:lang w:val="en-US" w:eastAsia="zh-CN"/>
        </w:rPr>
        <w:t>验收结论分为合格、限期整改、不合格等三种。验收情况应及时向履约验收组报告。</w:t>
      </w:r>
      <w:r>
        <w:rPr>
          <w:rFonts w:hint="eastAsia" w:ascii="宋体" w:hAnsi="宋体" w:eastAsia="宋体" w:cs="宋体"/>
          <w:b w:val="0"/>
          <w:bCs w:val="0"/>
          <w:color w:val="auto"/>
          <w:sz w:val="24"/>
          <w:szCs w:val="24"/>
          <w:highlight w:val="none"/>
          <w:lang w:eastAsia="zh-CN"/>
        </w:rPr>
        <w:t>履约验收组应逐级向总（支）队主官报告</w:t>
      </w:r>
      <w:r>
        <w:rPr>
          <w:rFonts w:hint="eastAsia" w:ascii="宋体" w:hAnsi="宋体" w:eastAsia="宋体" w:cs="宋体"/>
          <w:b w:val="0"/>
          <w:bCs w:val="0"/>
          <w:color w:val="auto"/>
          <w:sz w:val="24"/>
          <w:szCs w:val="24"/>
          <w:highlight w:val="none"/>
          <w:lang w:val="en-US" w:eastAsia="zh-CN"/>
        </w:rPr>
        <w:t>验收结论</w:t>
      </w:r>
      <w:r>
        <w:rPr>
          <w:rFonts w:hint="eastAsia" w:ascii="宋体" w:hAnsi="宋体" w:eastAsia="宋体" w:cs="宋体"/>
          <w:b w:val="0"/>
          <w:bCs w:val="0"/>
          <w:color w:val="auto"/>
          <w:sz w:val="24"/>
          <w:szCs w:val="24"/>
          <w:highlight w:val="none"/>
          <w:lang w:eastAsia="zh-CN"/>
        </w:rPr>
        <w:t>，并</w:t>
      </w:r>
      <w:r>
        <w:rPr>
          <w:rFonts w:hint="eastAsia" w:ascii="宋体" w:hAnsi="宋体" w:eastAsia="宋体" w:cs="宋体"/>
          <w:b w:val="0"/>
          <w:bCs w:val="0"/>
          <w:color w:val="auto"/>
          <w:sz w:val="24"/>
          <w:szCs w:val="24"/>
          <w:highlight w:val="none"/>
          <w:lang w:val="en-US" w:eastAsia="zh-CN"/>
        </w:rPr>
        <w:t>及时向供应商</w:t>
      </w:r>
      <w:r>
        <w:rPr>
          <w:rFonts w:hint="eastAsia" w:ascii="宋体" w:hAnsi="宋体" w:eastAsia="宋体" w:cs="宋体"/>
          <w:b w:val="0"/>
          <w:bCs w:val="0"/>
          <w:color w:val="auto"/>
          <w:sz w:val="24"/>
          <w:szCs w:val="24"/>
          <w:highlight w:val="none"/>
          <w:lang w:eastAsia="zh-CN"/>
        </w:rPr>
        <w:t>进行</w:t>
      </w:r>
      <w:r>
        <w:rPr>
          <w:rFonts w:hint="eastAsia" w:ascii="宋体" w:hAnsi="宋体" w:eastAsia="宋体" w:cs="宋体"/>
          <w:b w:val="0"/>
          <w:bCs w:val="0"/>
          <w:color w:val="auto"/>
          <w:sz w:val="24"/>
          <w:szCs w:val="24"/>
          <w:highlight w:val="none"/>
          <w:lang w:val="en-US" w:eastAsia="zh-CN"/>
        </w:rPr>
        <w:t>反馈，</w:t>
      </w:r>
      <w:r>
        <w:rPr>
          <w:rFonts w:hint="eastAsia" w:ascii="宋体" w:hAnsi="宋体" w:eastAsia="宋体" w:cs="宋体"/>
          <w:b w:val="0"/>
          <w:bCs w:val="0"/>
          <w:color w:val="auto"/>
          <w:sz w:val="24"/>
          <w:szCs w:val="24"/>
          <w:highlight w:val="none"/>
          <w:lang w:eastAsia="zh-CN"/>
        </w:rPr>
        <w:t>督促</w:t>
      </w:r>
      <w:r>
        <w:rPr>
          <w:rFonts w:hint="eastAsia" w:ascii="宋体" w:hAnsi="宋体" w:eastAsia="宋体" w:cs="宋体"/>
          <w:b w:val="0"/>
          <w:bCs w:val="0"/>
          <w:color w:val="auto"/>
          <w:sz w:val="24"/>
          <w:szCs w:val="24"/>
          <w:highlight w:val="none"/>
          <w:lang w:val="en-US" w:eastAsia="zh-CN"/>
        </w:rPr>
        <w:t>供应商按照合同及验收结论履行相关义务。</w:t>
      </w:r>
    </w:p>
    <w:p w14:paraId="1C35A9DE">
      <w:pPr>
        <w:numPr>
          <w:ilvl w:val="0"/>
          <w:numId w:val="0"/>
        </w:numPr>
        <w:spacing w:line="600" w:lineRule="exact"/>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第十一条 验收合格的装备，应及时配发至使用单位并在浙江省消防救援总队装备物资综合保障平台完成入库任务，由供应商对使用单位开展装备操作使用和维护保养培训。限期整改的装备，应督促供应商及时整改，整改期限原则上不宜超过30天，确需延长整改时限的需由供应商提出申请，经履约验收组同意后明确延长期限；整改完成后，供应商应再次申请进行复验，符合要求后配发至使用单位，由供应商开展培训。复验人员原则上不得更换调整，确需调整的应向履约验收组进行报备说明。复验不合格的装备，按照合同约定进行处理。</w:t>
      </w:r>
    </w:p>
    <w:p w14:paraId="70B083D3">
      <w:pPr>
        <w:spacing w:line="600" w:lineRule="exact"/>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验收小组应根据装备验收检查测试情况，本着依法依规、客观公正的原则，综合判定验收结果，形成验收结论，填写装备验收单，验收小组人员和装备供应商代表共同签字确认。</w:t>
      </w:r>
    </w:p>
    <w:p w14:paraId="1905AF46">
      <w:pPr>
        <w:spacing w:line="600" w:lineRule="exact"/>
        <w:ind w:firstLine="480" w:firstLineChars="200"/>
        <w:jc w:val="both"/>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第十二条  针对不合格的装备，应清查同批次产品的数量、流向并立即停用，同时将不合格产品使用及处理情况报总队后勤装备处。</w:t>
      </w:r>
    </w:p>
    <w:p w14:paraId="58164338">
      <w:pPr>
        <w:numPr>
          <w:ilvl w:val="0"/>
          <w:numId w:val="2"/>
        </w:numPr>
        <w:spacing w:line="600" w:lineRule="exact"/>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抽样送检</w:t>
      </w:r>
    </w:p>
    <w:p w14:paraId="219CB4C6">
      <w:pPr>
        <w:spacing w:line="600" w:lineRule="exact"/>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第十三条  需求单位应根据装备批次、数量、质量特性、安全隐患等实际需要开展抽样送检，并在制定采购文件时明确抽样送检的范围和数量。</w:t>
      </w:r>
    </w:p>
    <w:p w14:paraId="3D45AA9C">
      <w:pPr>
        <w:spacing w:line="600" w:lineRule="exact"/>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第十四条  抽样送检工作实行组长负责制。组长由该项目的验收小组组长兼任，组员除验收小组成员外应由火调技术处推荐消防产品质检岗位人员参与。</w:t>
      </w:r>
    </w:p>
    <w:p w14:paraId="66C59000">
      <w:pPr>
        <w:spacing w:line="600" w:lineRule="exact"/>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第十五条  抽样送检工作应按照以下流程：</w:t>
      </w:r>
    </w:p>
    <w:p w14:paraId="13990E54">
      <w:pPr>
        <w:spacing w:line="600" w:lineRule="exact"/>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（一）根据装备验收抽查工作任务，明确抽查装备的类别、批次、样品和备用样品的数量。</w:t>
      </w:r>
    </w:p>
    <w:p w14:paraId="47939F6D">
      <w:pPr>
        <w:spacing w:line="600" w:lineRule="exact"/>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（二）根据工作实际，明确检验方案。</w:t>
      </w:r>
    </w:p>
    <w:p w14:paraId="22305B4B">
      <w:pPr>
        <w:spacing w:line="600" w:lineRule="exact"/>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（三）对接检验机构，签订委托检验合同。</w:t>
      </w:r>
    </w:p>
    <w:p w14:paraId="42CAA143">
      <w:pPr>
        <w:spacing w:line="600" w:lineRule="exact"/>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（四）抽检小组在被抽查装备生产企业或供应商代表的见证下，直接在器材库内按照有关规定随机抽取尚未使用的样品和备样，</w:t>
      </w:r>
      <w:r>
        <w:rPr>
          <w:rFonts w:hint="eastAsia" w:ascii="宋体" w:hAnsi="宋体" w:eastAsia="宋体" w:cs="宋体"/>
          <w:color w:val="auto"/>
          <w:sz w:val="24"/>
          <w:szCs w:val="24"/>
          <w:highlight w:val="none"/>
        </w:rPr>
        <w:t>抽取好的样品和备样应及时张贴封条，</w:t>
      </w:r>
      <w:r>
        <w:rPr>
          <w:rFonts w:hint="eastAsia" w:ascii="宋体" w:hAnsi="宋体" w:eastAsia="宋体" w:cs="宋体"/>
          <w:b w:val="0"/>
          <w:bCs w:val="0"/>
          <w:color w:val="auto"/>
          <w:sz w:val="24"/>
          <w:szCs w:val="24"/>
          <w:highlight w:val="none"/>
          <w:lang w:val="en-US" w:eastAsia="zh-CN"/>
        </w:rPr>
        <w:t>封条应加盖抽样单位公章，并有抽样人、供应商代表或委托人签名和抽样日期。抽样过程应全程录音录像。</w:t>
      </w:r>
    </w:p>
    <w:p w14:paraId="63DE5DB1">
      <w:pPr>
        <w:spacing w:line="600" w:lineRule="exact"/>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（五）抽检单位统一将样品及《</w:t>
      </w:r>
      <w:r>
        <w:rPr>
          <w:rFonts w:hint="eastAsia" w:ascii="宋体" w:hAnsi="宋体" w:eastAsia="宋体" w:cs="宋体"/>
          <w:b w:val="0"/>
          <w:bCs w:val="0"/>
          <w:color w:val="auto"/>
          <w:kern w:val="2"/>
          <w:sz w:val="24"/>
          <w:szCs w:val="24"/>
          <w:highlight w:val="none"/>
          <w:lang w:val="en-US" w:eastAsia="zh-CN" w:bidi="ar-SA"/>
        </w:rPr>
        <w:t>消防装备产品质量抽查抽样单</w:t>
      </w:r>
      <w:r>
        <w:rPr>
          <w:rFonts w:hint="eastAsia" w:ascii="宋体" w:hAnsi="宋体" w:eastAsia="宋体" w:cs="宋体"/>
          <w:b w:val="0"/>
          <w:bCs w:val="0"/>
          <w:color w:val="auto"/>
          <w:sz w:val="24"/>
          <w:szCs w:val="24"/>
          <w:highlight w:val="none"/>
          <w:lang w:val="en-US" w:eastAsia="zh-CN"/>
        </w:rPr>
        <w:t>》（附件7）一并寄送至具有法定资质的检测机构，备样存放于库房内。寄送样品和备用样品应进行统一标记，避免需复检时样品出现不一致的情况。</w:t>
      </w:r>
    </w:p>
    <w:p w14:paraId="10B0F14F">
      <w:pPr>
        <w:spacing w:line="600" w:lineRule="exact"/>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（六）消防船、工程机械等大型装备类产品由抽样送检小组人员赴现场，在生产企业或供应商代表见证下核查认证证书、检验报告等文件资料，并进行关键功能测试。</w:t>
      </w:r>
    </w:p>
    <w:p w14:paraId="5CCFAEDF">
      <w:pPr>
        <w:spacing w:line="600" w:lineRule="exact"/>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第十六条  异议处理。在收到检验结果之日起3日内，产品抽样单位应制作《消防产品质量检验结果通知书》，并送达生产企业或供应商；生产企业或供应商对产品检验结果有异议的，应当自收到检验结果之日起5日内向抽样单位提出书面复检申请；抽样单位受理复检申请后，应当场出具《消防产品复检受理凭证》，并书面通知检验机构采用备用样品进行复检，同时将备用样品寄送检验机构；检验机构将复检结果及时通知抽样单位后，抽样单位自收到复检结果之日起3日内，将复检结果告知申请人。</w:t>
      </w:r>
    </w:p>
    <w:p w14:paraId="592CDE68">
      <w:pPr>
        <w:spacing w:line="600" w:lineRule="exact"/>
        <w:ind w:left="0" w:leftChars="0" w:firstLine="0" w:firstLineChars="0"/>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第五章  附  则</w:t>
      </w:r>
    </w:p>
    <w:p w14:paraId="602595A8">
      <w:pPr>
        <w:numPr>
          <w:ilvl w:val="0"/>
          <w:numId w:val="0"/>
        </w:numPr>
        <w:spacing w:line="600" w:lineRule="exact"/>
        <w:ind w:firstLine="480" w:firstLineChars="200"/>
        <w:jc w:val="both"/>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第十七条  各单位在验收前应对抽取的验收人员开展廉政教育，签订廉政承诺书。</w:t>
      </w:r>
    </w:p>
    <w:p w14:paraId="6951F8FE">
      <w:pPr>
        <w:numPr>
          <w:ilvl w:val="0"/>
          <w:numId w:val="0"/>
        </w:numPr>
        <w:spacing w:line="600" w:lineRule="exact"/>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第十八条  装备验收人员应严格遵守各项法律法规，保持廉洁自律，自觉接受各级单位监督。按照“谁验收谁负责、谁签字谁负责”原则，严格执行验收管理有关规定，不弄虚作假，不敷衍塞责，对发现有违法违纪违规等行为的实行责任倒查，并按相关规定和程序追究相关人员责任。对于工作认真负责，严格把好验收关口，有效维护单位利益的人员应予以褒奖。</w:t>
      </w:r>
    </w:p>
    <w:p w14:paraId="64268CB9">
      <w:pPr>
        <w:spacing w:line="600" w:lineRule="exact"/>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第十九条  本规定未尽事宜，按照国家相关法律法规执行。</w:t>
      </w:r>
    </w:p>
    <w:p w14:paraId="63FEC5A0">
      <w:pPr>
        <w:spacing w:line="600" w:lineRule="exact"/>
        <w:ind w:firstLine="480"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第二十条  本规定自颁布之日起施行，由浙江省消防救援总队后勤装备处负责解释。</w:t>
      </w:r>
    </w:p>
    <w:p w14:paraId="1D6027B0">
      <w:pPr>
        <w:spacing w:line="600" w:lineRule="exact"/>
        <w:jc w:val="both"/>
        <w:rPr>
          <w:rFonts w:hint="eastAsia" w:ascii="宋体" w:hAnsi="宋体" w:eastAsia="宋体" w:cs="宋体"/>
          <w:b w:val="0"/>
          <w:bCs w:val="0"/>
          <w:color w:val="auto"/>
          <w:sz w:val="24"/>
          <w:szCs w:val="24"/>
          <w:highlight w:val="none"/>
          <w:lang w:val="en-US" w:eastAsia="zh-CN"/>
        </w:rPr>
      </w:pPr>
    </w:p>
    <w:p w14:paraId="76E3BBE7">
      <w:pPr>
        <w:pStyle w:val="79"/>
        <w:spacing w:line="600" w:lineRule="exact"/>
        <w:ind w:left="0" w:leftChars="0" w:firstLine="0" w:firstLineChars="0"/>
        <w:outlineLvl w:val="0"/>
        <w:rPr>
          <w:rFonts w:hint="eastAsia" w:ascii="宋体" w:hAnsi="宋体" w:eastAsia="宋体" w:cs="宋体"/>
          <w:b w:val="0"/>
          <w:bCs w:val="0"/>
          <w:color w:val="auto"/>
          <w:kern w:val="2"/>
          <w:sz w:val="24"/>
          <w:szCs w:val="24"/>
          <w:highlight w:val="none"/>
        </w:rPr>
      </w:pPr>
    </w:p>
    <w:p w14:paraId="34B31F07">
      <w:pPr>
        <w:pStyle w:val="79"/>
        <w:spacing w:line="600" w:lineRule="exact"/>
        <w:ind w:left="0" w:leftChars="0" w:firstLine="0" w:firstLineChars="0"/>
        <w:outlineLvl w:val="0"/>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b w:val="0"/>
          <w:bCs w:val="0"/>
          <w:color w:val="auto"/>
          <w:kern w:val="2"/>
          <w:sz w:val="24"/>
          <w:szCs w:val="24"/>
          <w:highlight w:val="none"/>
        </w:rPr>
        <w:t>附件：1</w:t>
      </w:r>
      <w:r>
        <w:rPr>
          <w:rFonts w:hint="eastAsia" w:ascii="宋体" w:hAnsi="宋体" w:eastAsia="宋体" w:cs="宋体"/>
          <w:b w:val="0"/>
          <w:bCs w:val="0"/>
          <w:color w:val="auto"/>
          <w:kern w:val="2"/>
          <w:sz w:val="24"/>
          <w:szCs w:val="24"/>
          <w:highlight w:val="none"/>
          <w:lang w:val="en-US" w:eastAsia="zh-CN"/>
        </w:rPr>
        <w:t>.消防救援装备验收申请表</w:t>
      </w:r>
    </w:p>
    <w:p w14:paraId="79D9FA28">
      <w:pPr>
        <w:pStyle w:val="79"/>
        <w:spacing w:line="600" w:lineRule="exact"/>
        <w:ind w:firstLine="720" w:firstLineChars="300"/>
        <w:outlineLvl w:val="0"/>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rPr>
        <w:t>2.消防救援装备验收单</w:t>
      </w:r>
    </w:p>
    <w:p w14:paraId="3AF2B62B">
      <w:pPr>
        <w:pStyle w:val="79"/>
        <w:spacing w:line="600" w:lineRule="exact"/>
        <w:ind w:left="0" w:leftChars="0" w:firstLine="0" w:firstLineChars="0"/>
        <w:outlineLvl w:val="0"/>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rPr>
        <w:t xml:space="preserve">      3.消防救援装备培训登记表</w:t>
      </w:r>
    </w:p>
    <w:p w14:paraId="276E0EEF">
      <w:pPr>
        <w:pStyle w:val="79"/>
        <w:spacing w:line="600" w:lineRule="exact"/>
        <w:ind w:left="0" w:leftChars="0" w:firstLine="720" w:firstLineChars="300"/>
        <w:outlineLvl w:val="0"/>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rPr>
        <w:t>4.委托书（式样）</w:t>
      </w:r>
    </w:p>
    <w:p w14:paraId="1885D77B">
      <w:pPr>
        <w:pStyle w:val="79"/>
        <w:spacing w:line="600" w:lineRule="exact"/>
        <w:ind w:left="0" w:leftChars="0" w:firstLine="720" w:firstLineChars="300"/>
        <w:outlineLvl w:val="0"/>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rPr>
        <w:t>5.消防救援装备产品质量抽查抽样单（式样）</w:t>
      </w:r>
    </w:p>
    <w:p w14:paraId="3082AF01">
      <w:pPr>
        <w:pStyle w:val="79"/>
        <w:spacing w:line="600" w:lineRule="exact"/>
        <w:ind w:left="0" w:leftChars="0" w:firstLine="720" w:firstLineChars="300"/>
        <w:outlineLvl w:val="0"/>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rPr>
        <w:t>6.验收结论判定标准</w:t>
      </w:r>
    </w:p>
    <w:p w14:paraId="6B8B8908">
      <w:pPr>
        <w:pStyle w:val="79"/>
        <w:spacing w:line="600" w:lineRule="exact"/>
        <w:ind w:left="0" w:leftChars="0" w:firstLine="720" w:firstLineChars="300"/>
        <w:outlineLvl w:val="0"/>
        <w:rPr>
          <w:rFonts w:hint="default" w:ascii="宋体" w:hAnsi="宋体" w:eastAsia="宋体" w:cs="宋体"/>
          <w:b w:val="0"/>
          <w:bCs w:val="0"/>
          <w:color w:val="auto"/>
          <w:kern w:val="2"/>
          <w:sz w:val="24"/>
          <w:szCs w:val="24"/>
          <w:highlight w:val="none"/>
          <w:lang w:val="en-US" w:eastAsia="zh-CN"/>
        </w:rPr>
      </w:pPr>
    </w:p>
    <w:p w14:paraId="5E833547">
      <w:pPr>
        <w:pStyle w:val="79"/>
        <w:spacing w:line="600" w:lineRule="exact"/>
        <w:ind w:left="0" w:leftChars="0" w:firstLine="720" w:firstLineChars="300"/>
        <w:outlineLvl w:val="0"/>
        <w:rPr>
          <w:rFonts w:hint="default" w:ascii="宋体" w:hAnsi="宋体" w:eastAsia="宋体" w:cs="宋体"/>
          <w:b w:val="0"/>
          <w:bCs w:val="0"/>
          <w:color w:val="auto"/>
          <w:kern w:val="2"/>
          <w:sz w:val="24"/>
          <w:szCs w:val="24"/>
          <w:highlight w:val="none"/>
          <w:lang w:val="en-US" w:eastAsia="zh-CN"/>
        </w:rPr>
      </w:pPr>
    </w:p>
    <w:p w14:paraId="782DD71E">
      <w:pPr>
        <w:pStyle w:val="79"/>
        <w:spacing w:line="600" w:lineRule="exact"/>
        <w:ind w:left="0" w:leftChars="0" w:firstLine="720" w:firstLineChars="300"/>
        <w:outlineLvl w:val="0"/>
        <w:rPr>
          <w:rFonts w:hint="default" w:ascii="宋体" w:hAnsi="宋体" w:eastAsia="宋体" w:cs="宋体"/>
          <w:b w:val="0"/>
          <w:bCs w:val="0"/>
          <w:color w:val="auto"/>
          <w:kern w:val="2"/>
          <w:sz w:val="24"/>
          <w:szCs w:val="24"/>
          <w:highlight w:val="none"/>
          <w:lang w:val="en-US" w:eastAsia="zh-CN"/>
        </w:rPr>
      </w:pPr>
    </w:p>
    <w:p w14:paraId="6F8C02D5">
      <w:pPr>
        <w:pStyle w:val="79"/>
        <w:spacing w:line="600" w:lineRule="exact"/>
        <w:ind w:left="0" w:leftChars="0" w:firstLine="720" w:firstLineChars="300"/>
        <w:outlineLvl w:val="0"/>
        <w:rPr>
          <w:rFonts w:hint="default" w:ascii="宋体" w:hAnsi="宋体" w:eastAsia="宋体" w:cs="宋体"/>
          <w:b w:val="0"/>
          <w:bCs w:val="0"/>
          <w:color w:val="auto"/>
          <w:kern w:val="2"/>
          <w:sz w:val="24"/>
          <w:szCs w:val="24"/>
          <w:highlight w:val="none"/>
          <w:lang w:val="en-US" w:eastAsia="zh-CN"/>
        </w:rPr>
      </w:pPr>
    </w:p>
    <w:p w14:paraId="6296CB9E">
      <w:pPr>
        <w:pStyle w:val="79"/>
        <w:spacing w:line="600" w:lineRule="exact"/>
        <w:ind w:left="0" w:leftChars="0" w:firstLine="720" w:firstLineChars="300"/>
        <w:outlineLvl w:val="0"/>
        <w:rPr>
          <w:rFonts w:hint="default" w:ascii="宋体" w:hAnsi="宋体" w:eastAsia="宋体" w:cs="宋体"/>
          <w:b w:val="0"/>
          <w:bCs w:val="0"/>
          <w:color w:val="auto"/>
          <w:kern w:val="2"/>
          <w:sz w:val="24"/>
          <w:szCs w:val="24"/>
          <w:highlight w:val="none"/>
          <w:lang w:val="en-US" w:eastAsia="zh-CN"/>
        </w:rPr>
      </w:pPr>
    </w:p>
    <w:p w14:paraId="158E2F23">
      <w:pPr>
        <w:spacing w:line="600" w:lineRule="exact"/>
        <w:jc w:val="both"/>
        <w:rPr>
          <w:rFonts w:hint="eastAsia" w:ascii="宋体" w:hAnsi="宋体" w:eastAsia="宋体" w:cs="宋体"/>
          <w:b w:val="0"/>
          <w:bCs w:val="0"/>
          <w:color w:val="auto"/>
          <w:sz w:val="24"/>
          <w:szCs w:val="24"/>
          <w:highlight w:val="none"/>
          <w:lang w:val="en-US" w:eastAsia="zh-CN"/>
        </w:rPr>
      </w:pPr>
    </w:p>
    <w:p w14:paraId="3DBB7AA4">
      <w:pPr>
        <w:adjustRightInd w:val="0"/>
        <w:snapToGrid w:val="0"/>
        <w:spacing w:line="600" w:lineRule="exact"/>
        <w:jc w:val="left"/>
        <w:rPr>
          <w:rFonts w:hint="eastAsia" w:ascii="宋体" w:hAnsi="宋体" w:eastAsia="宋体" w:cs="宋体"/>
          <w:color w:val="auto"/>
          <w:kern w:val="2"/>
          <w:sz w:val="24"/>
          <w:szCs w:val="24"/>
          <w:highlight w:val="none"/>
        </w:rPr>
      </w:pPr>
    </w:p>
    <w:p w14:paraId="77492A8E">
      <w:pPr>
        <w:adjustRightInd w:val="0"/>
        <w:snapToGrid w:val="0"/>
        <w:spacing w:line="600" w:lineRule="exact"/>
        <w:jc w:val="left"/>
        <w:rPr>
          <w:rFonts w:hint="eastAsia" w:ascii="宋体" w:hAnsi="宋体" w:eastAsia="宋体" w:cs="宋体"/>
          <w:color w:val="auto"/>
          <w:kern w:val="2"/>
          <w:sz w:val="24"/>
          <w:szCs w:val="24"/>
          <w:highlight w:val="none"/>
        </w:rPr>
      </w:pPr>
    </w:p>
    <w:p w14:paraId="3203FF8F">
      <w:pPr>
        <w:adjustRightInd w:val="0"/>
        <w:snapToGrid w:val="0"/>
        <w:spacing w:line="600" w:lineRule="exact"/>
        <w:jc w:val="left"/>
        <w:rPr>
          <w:rFonts w:hint="eastAsia" w:ascii="宋体" w:hAnsi="宋体" w:eastAsia="宋体" w:cs="宋体"/>
          <w:color w:val="auto"/>
          <w:kern w:val="2"/>
          <w:sz w:val="24"/>
          <w:szCs w:val="24"/>
          <w:highlight w:val="none"/>
        </w:rPr>
      </w:pPr>
    </w:p>
    <w:p w14:paraId="7A8101FC">
      <w:pPr>
        <w:adjustRightInd w:val="0"/>
        <w:snapToGrid w:val="0"/>
        <w:spacing w:line="600" w:lineRule="exact"/>
        <w:jc w:val="left"/>
        <w:rPr>
          <w:rFonts w:hint="eastAsia" w:ascii="宋体" w:hAnsi="宋体" w:eastAsia="宋体" w:cs="宋体"/>
          <w:color w:val="auto"/>
          <w:kern w:val="2"/>
          <w:sz w:val="24"/>
          <w:szCs w:val="24"/>
          <w:highlight w:val="none"/>
        </w:rPr>
      </w:pPr>
    </w:p>
    <w:p w14:paraId="68BB84BE">
      <w:pPr>
        <w:adjustRightInd w:val="0"/>
        <w:snapToGrid w:val="0"/>
        <w:spacing w:line="600" w:lineRule="exact"/>
        <w:jc w:val="left"/>
        <w:rPr>
          <w:rFonts w:hint="eastAsia" w:ascii="宋体" w:hAnsi="宋体" w:eastAsia="宋体" w:cs="宋体"/>
          <w:color w:val="auto"/>
          <w:kern w:val="2"/>
          <w:sz w:val="24"/>
          <w:szCs w:val="24"/>
          <w:highlight w:val="none"/>
        </w:rPr>
      </w:pPr>
    </w:p>
    <w:p w14:paraId="18B78375">
      <w:pPr>
        <w:adjustRightInd w:val="0"/>
        <w:snapToGrid w:val="0"/>
        <w:spacing w:line="600" w:lineRule="exact"/>
        <w:jc w:val="left"/>
        <w:rPr>
          <w:rFonts w:hint="eastAsia" w:ascii="宋体" w:hAnsi="宋体" w:eastAsia="宋体" w:cs="宋体"/>
          <w:color w:val="auto"/>
          <w:kern w:val="2"/>
          <w:sz w:val="24"/>
          <w:szCs w:val="24"/>
          <w:highlight w:val="none"/>
        </w:rPr>
      </w:pPr>
    </w:p>
    <w:p w14:paraId="694F7A3B">
      <w:pPr>
        <w:adjustRightInd w:val="0"/>
        <w:snapToGrid w:val="0"/>
        <w:spacing w:line="600" w:lineRule="exact"/>
        <w:jc w:val="left"/>
        <w:rPr>
          <w:rFonts w:hint="eastAsia" w:ascii="宋体" w:hAnsi="宋体" w:eastAsia="宋体" w:cs="宋体"/>
          <w:color w:val="auto"/>
          <w:kern w:val="2"/>
          <w:sz w:val="24"/>
          <w:szCs w:val="24"/>
          <w:highlight w:val="none"/>
        </w:rPr>
      </w:pPr>
    </w:p>
    <w:p w14:paraId="3E18D896">
      <w:pPr>
        <w:adjustRightInd w:val="0"/>
        <w:snapToGrid w:val="0"/>
        <w:spacing w:line="600" w:lineRule="exact"/>
        <w:jc w:val="left"/>
        <w:rPr>
          <w:rFonts w:hint="eastAsia" w:ascii="宋体" w:hAnsi="宋体" w:eastAsia="宋体" w:cs="宋体"/>
          <w:color w:val="auto"/>
          <w:kern w:val="2"/>
          <w:sz w:val="24"/>
          <w:szCs w:val="24"/>
          <w:highlight w:val="none"/>
        </w:rPr>
      </w:pPr>
    </w:p>
    <w:p w14:paraId="15448991">
      <w:pPr>
        <w:adjustRightInd w:val="0"/>
        <w:snapToGrid w:val="0"/>
        <w:spacing w:line="600" w:lineRule="exact"/>
        <w:jc w:val="left"/>
        <w:rPr>
          <w:rFonts w:hint="eastAsia" w:ascii="宋体" w:hAnsi="宋体" w:eastAsia="宋体" w:cs="宋体"/>
          <w:color w:val="auto"/>
          <w:kern w:val="2"/>
          <w:sz w:val="24"/>
          <w:szCs w:val="24"/>
          <w:highlight w:val="none"/>
        </w:rPr>
      </w:pPr>
    </w:p>
    <w:p w14:paraId="79150BAD">
      <w:pPr>
        <w:adjustRightInd w:val="0"/>
        <w:snapToGrid w:val="0"/>
        <w:spacing w:line="600" w:lineRule="exact"/>
        <w:jc w:val="left"/>
        <w:rPr>
          <w:rFonts w:hint="eastAsia" w:ascii="宋体" w:hAnsi="宋体" w:eastAsia="宋体" w:cs="宋体"/>
          <w:color w:val="auto"/>
          <w:kern w:val="2"/>
          <w:sz w:val="24"/>
          <w:szCs w:val="24"/>
          <w:highlight w:val="none"/>
        </w:rPr>
      </w:pPr>
    </w:p>
    <w:p w14:paraId="2B7CF7A5">
      <w:pPr>
        <w:adjustRightInd w:val="0"/>
        <w:snapToGrid w:val="0"/>
        <w:spacing w:line="600" w:lineRule="exact"/>
        <w:jc w:val="left"/>
        <w:rPr>
          <w:rFonts w:hint="eastAsia" w:ascii="宋体" w:hAnsi="宋体" w:eastAsia="宋体" w:cs="宋体"/>
          <w:color w:val="auto"/>
          <w:kern w:val="2"/>
          <w:sz w:val="24"/>
          <w:szCs w:val="24"/>
          <w:highlight w:val="none"/>
        </w:rPr>
      </w:pPr>
    </w:p>
    <w:p w14:paraId="7FEE62AF">
      <w:pPr>
        <w:adjustRightInd w:val="0"/>
        <w:snapToGrid w:val="0"/>
        <w:spacing w:line="600" w:lineRule="exact"/>
        <w:jc w:val="left"/>
        <w:rPr>
          <w:rFonts w:hint="eastAsia" w:ascii="宋体" w:hAnsi="宋体" w:eastAsia="宋体" w:cs="宋体"/>
          <w:bCs/>
          <w:color w:val="auto"/>
          <w:kern w:val="0"/>
          <w:sz w:val="24"/>
          <w:szCs w:val="24"/>
          <w:highlight w:val="none"/>
        </w:rPr>
      </w:pPr>
      <w:r>
        <w:rPr>
          <w:rFonts w:hint="eastAsia" w:ascii="宋体" w:hAnsi="宋体" w:eastAsia="宋体" w:cs="宋体"/>
          <w:color w:val="auto"/>
          <w:kern w:val="2"/>
          <w:sz w:val="24"/>
          <w:szCs w:val="24"/>
          <w:highlight w:val="none"/>
        </w:rPr>
        <w:t>附件1：</w:t>
      </w:r>
    </w:p>
    <w:p w14:paraId="200D0756">
      <w:pPr>
        <w:adjustRightInd w:val="0"/>
        <w:snapToGrid w:val="0"/>
        <w:spacing w:line="600" w:lineRule="exact"/>
        <w:jc w:val="center"/>
        <w:rPr>
          <w:rFonts w:hint="eastAsia" w:ascii="宋体" w:hAnsi="宋体" w:eastAsia="宋体" w:cs="宋体"/>
          <w:b/>
          <w:bCs w:val="0"/>
          <w:color w:val="auto"/>
          <w:kern w:val="0"/>
          <w:sz w:val="28"/>
          <w:szCs w:val="28"/>
          <w:highlight w:val="none"/>
        </w:rPr>
      </w:pPr>
      <w:r>
        <w:rPr>
          <w:rFonts w:hint="eastAsia" w:ascii="宋体" w:hAnsi="宋体" w:eastAsia="宋体" w:cs="宋体"/>
          <w:b/>
          <w:bCs w:val="0"/>
          <w:color w:val="auto"/>
          <w:kern w:val="0"/>
          <w:sz w:val="28"/>
          <w:szCs w:val="28"/>
          <w:highlight w:val="none"/>
        </w:rPr>
        <w:t>装备验收申请表</w:t>
      </w:r>
    </w:p>
    <w:p w14:paraId="299B5FA7">
      <w:pPr>
        <w:adjustRightInd w:val="0"/>
        <w:snapToGrid w:val="0"/>
        <w:spacing w:line="600" w:lineRule="exact"/>
        <w:jc w:val="left"/>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XX消防救援总（支）队    </w:t>
      </w:r>
      <w:r>
        <w:rPr>
          <w:rFonts w:hint="eastAsia" w:ascii="宋体" w:hAnsi="宋体" w:eastAsia="宋体" w:cs="宋体"/>
          <w:bCs/>
          <w:color w:val="auto"/>
          <w:sz w:val="24"/>
          <w:szCs w:val="24"/>
          <w:highlight w:val="none"/>
        </w:rPr>
        <w:t xml:space="preserve"> ：</w:t>
      </w:r>
    </w:p>
    <w:p w14:paraId="18438408">
      <w:pPr>
        <w:adjustRightInd w:val="0"/>
        <w:snapToGrid w:val="0"/>
        <w:spacing w:line="60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    公司名称    </w:t>
      </w:r>
      <w:r>
        <w:rPr>
          <w:rFonts w:hint="eastAsia" w:ascii="宋体" w:hAnsi="宋体" w:eastAsia="宋体" w:cs="宋体"/>
          <w:bCs/>
          <w:color w:val="auto"/>
          <w:sz w:val="24"/>
          <w:szCs w:val="24"/>
          <w:highlight w:val="none"/>
          <w:lang w:val="en-US" w:eastAsia="zh-CN"/>
        </w:rPr>
        <w:t>已将</w:t>
      </w:r>
      <w:r>
        <w:rPr>
          <w:rFonts w:hint="eastAsia" w:ascii="宋体" w:hAnsi="宋体" w:eastAsia="宋体" w:cs="宋体"/>
          <w:bCs/>
          <w:color w:val="auto"/>
          <w:sz w:val="24"/>
          <w:szCs w:val="24"/>
          <w:highlight w:val="none"/>
        </w:rPr>
        <w:t>下列产品已送达贵单位指定收货地点，现提出到货验收申请，请贵单位安排组织验收。</w:t>
      </w:r>
    </w:p>
    <w:tbl>
      <w:tblPr>
        <w:tblStyle w:val="62"/>
        <w:tblW w:w="83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6"/>
        <w:gridCol w:w="1193"/>
        <w:gridCol w:w="1185"/>
        <w:gridCol w:w="1177"/>
        <w:gridCol w:w="781"/>
        <w:gridCol w:w="1185"/>
        <w:gridCol w:w="1269"/>
        <w:gridCol w:w="722"/>
      </w:tblGrid>
      <w:tr w14:paraId="28224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796" w:type="dxa"/>
            <w:noWrap w:val="0"/>
            <w:vAlign w:val="center"/>
          </w:tcPr>
          <w:p w14:paraId="7D2EA401">
            <w:pPr>
              <w:keepNext w:val="0"/>
              <w:keepLines w:val="0"/>
              <w:suppressLineNumbers w:val="0"/>
              <w:spacing w:before="0" w:beforeAutospacing="0" w:after="0" w:afterAutospacing="0" w:line="600" w:lineRule="exact"/>
              <w:ind w:left="0" w:right="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序号</w:t>
            </w:r>
          </w:p>
        </w:tc>
        <w:tc>
          <w:tcPr>
            <w:tcW w:w="1193" w:type="dxa"/>
            <w:noWrap w:val="0"/>
            <w:vAlign w:val="center"/>
          </w:tcPr>
          <w:p w14:paraId="08567FED">
            <w:pPr>
              <w:keepNext w:val="0"/>
              <w:keepLines w:val="0"/>
              <w:suppressLineNumbers w:val="0"/>
              <w:spacing w:before="0" w:beforeAutospacing="0" w:after="0" w:afterAutospacing="0" w:line="600" w:lineRule="exact"/>
              <w:ind w:left="0" w:right="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合同编号</w:t>
            </w:r>
          </w:p>
        </w:tc>
        <w:tc>
          <w:tcPr>
            <w:tcW w:w="1185" w:type="dxa"/>
            <w:noWrap w:val="0"/>
            <w:vAlign w:val="center"/>
          </w:tcPr>
          <w:p w14:paraId="1F0A7D16">
            <w:pPr>
              <w:keepNext w:val="0"/>
              <w:keepLines w:val="0"/>
              <w:suppressLineNumbers w:val="0"/>
              <w:spacing w:before="0" w:beforeAutospacing="0" w:after="0" w:afterAutospacing="0" w:line="600" w:lineRule="exact"/>
              <w:ind w:left="0" w:right="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装备名称</w:t>
            </w:r>
          </w:p>
        </w:tc>
        <w:tc>
          <w:tcPr>
            <w:tcW w:w="1177" w:type="dxa"/>
            <w:noWrap w:val="0"/>
            <w:vAlign w:val="center"/>
          </w:tcPr>
          <w:p w14:paraId="79FAE18C">
            <w:pPr>
              <w:keepNext w:val="0"/>
              <w:keepLines w:val="0"/>
              <w:suppressLineNumbers w:val="0"/>
              <w:spacing w:before="0" w:beforeAutospacing="0" w:after="0" w:afterAutospacing="0" w:line="600" w:lineRule="exact"/>
              <w:ind w:left="0" w:right="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规格型号</w:t>
            </w:r>
          </w:p>
        </w:tc>
        <w:tc>
          <w:tcPr>
            <w:tcW w:w="781" w:type="dxa"/>
            <w:noWrap w:val="0"/>
            <w:vAlign w:val="center"/>
          </w:tcPr>
          <w:p w14:paraId="71E32BF0">
            <w:pPr>
              <w:keepNext w:val="0"/>
              <w:keepLines w:val="0"/>
              <w:suppressLineNumbers w:val="0"/>
              <w:spacing w:before="0" w:beforeAutospacing="0" w:after="0" w:afterAutospacing="0" w:line="600" w:lineRule="exact"/>
              <w:ind w:left="0" w:right="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数量</w:t>
            </w:r>
          </w:p>
        </w:tc>
        <w:tc>
          <w:tcPr>
            <w:tcW w:w="1185" w:type="dxa"/>
            <w:noWrap w:val="0"/>
            <w:vAlign w:val="center"/>
          </w:tcPr>
          <w:p w14:paraId="3B5DD314">
            <w:pPr>
              <w:keepNext w:val="0"/>
              <w:keepLines w:val="0"/>
              <w:suppressLineNumbers w:val="0"/>
              <w:spacing w:before="0" w:beforeAutospacing="0" w:after="0" w:afterAutospacing="0" w:line="600" w:lineRule="exact"/>
              <w:ind w:left="0" w:right="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单价（万）</w:t>
            </w:r>
          </w:p>
        </w:tc>
        <w:tc>
          <w:tcPr>
            <w:tcW w:w="1269" w:type="dxa"/>
            <w:noWrap w:val="0"/>
            <w:vAlign w:val="center"/>
          </w:tcPr>
          <w:p w14:paraId="777D0DCC">
            <w:pPr>
              <w:keepNext w:val="0"/>
              <w:keepLines w:val="0"/>
              <w:suppressLineNumbers w:val="0"/>
              <w:spacing w:before="0" w:beforeAutospacing="0" w:after="0" w:afterAutospacing="0" w:line="600" w:lineRule="exact"/>
              <w:ind w:left="0" w:right="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总价(万)</w:t>
            </w:r>
          </w:p>
        </w:tc>
        <w:tc>
          <w:tcPr>
            <w:tcW w:w="722" w:type="dxa"/>
            <w:noWrap w:val="0"/>
            <w:vAlign w:val="center"/>
          </w:tcPr>
          <w:p w14:paraId="7F98D69B">
            <w:pPr>
              <w:keepNext w:val="0"/>
              <w:keepLines w:val="0"/>
              <w:suppressLineNumbers w:val="0"/>
              <w:spacing w:before="0" w:beforeAutospacing="0" w:after="0" w:afterAutospacing="0" w:line="600" w:lineRule="exact"/>
              <w:ind w:left="0" w:right="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备注</w:t>
            </w:r>
          </w:p>
        </w:tc>
      </w:tr>
      <w:tr w14:paraId="04046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796" w:type="dxa"/>
            <w:noWrap w:val="0"/>
            <w:vAlign w:val="center"/>
          </w:tcPr>
          <w:p w14:paraId="4901428A">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kern w:val="0"/>
                <w:sz w:val="24"/>
                <w:szCs w:val="24"/>
                <w:highlight w:val="none"/>
              </w:rPr>
            </w:pPr>
          </w:p>
        </w:tc>
        <w:tc>
          <w:tcPr>
            <w:tcW w:w="1193" w:type="dxa"/>
            <w:noWrap w:val="0"/>
            <w:vAlign w:val="center"/>
          </w:tcPr>
          <w:p w14:paraId="385F14E6">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kern w:val="0"/>
                <w:sz w:val="24"/>
                <w:szCs w:val="24"/>
                <w:highlight w:val="none"/>
              </w:rPr>
            </w:pPr>
          </w:p>
        </w:tc>
        <w:tc>
          <w:tcPr>
            <w:tcW w:w="1185" w:type="dxa"/>
            <w:noWrap w:val="0"/>
            <w:vAlign w:val="center"/>
          </w:tcPr>
          <w:p w14:paraId="08886143">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kern w:val="0"/>
                <w:sz w:val="24"/>
                <w:szCs w:val="24"/>
                <w:highlight w:val="none"/>
              </w:rPr>
            </w:pPr>
          </w:p>
        </w:tc>
        <w:tc>
          <w:tcPr>
            <w:tcW w:w="1177" w:type="dxa"/>
            <w:noWrap w:val="0"/>
            <w:vAlign w:val="center"/>
          </w:tcPr>
          <w:p w14:paraId="6FC44755">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p>
        </w:tc>
        <w:tc>
          <w:tcPr>
            <w:tcW w:w="781" w:type="dxa"/>
            <w:noWrap w:val="0"/>
            <w:vAlign w:val="center"/>
          </w:tcPr>
          <w:p w14:paraId="45D4418D">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p>
        </w:tc>
        <w:tc>
          <w:tcPr>
            <w:tcW w:w="1185" w:type="dxa"/>
            <w:noWrap w:val="0"/>
            <w:vAlign w:val="center"/>
          </w:tcPr>
          <w:p w14:paraId="1013D084">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p>
        </w:tc>
        <w:tc>
          <w:tcPr>
            <w:tcW w:w="1269" w:type="dxa"/>
            <w:noWrap w:val="0"/>
            <w:vAlign w:val="center"/>
          </w:tcPr>
          <w:p w14:paraId="135BF7DC">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p>
        </w:tc>
        <w:tc>
          <w:tcPr>
            <w:tcW w:w="722" w:type="dxa"/>
            <w:noWrap w:val="0"/>
            <w:vAlign w:val="center"/>
          </w:tcPr>
          <w:p w14:paraId="4443DAD4">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p>
        </w:tc>
      </w:tr>
      <w:tr w14:paraId="2FB83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796" w:type="dxa"/>
            <w:noWrap w:val="0"/>
            <w:vAlign w:val="center"/>
          </w:tcPr>
          <w:p w14:paraId="24DD13A6">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kern w:val="0"/>
                <w:sz w:val="24"/>
                <w:szCs w:val="24"/>
                <w:highlight w:val="none"/>
              </w:rPr>
            </w:pPr>
          </w:p>
        </w:tc>
        <w:tc>
          <w:tcPr>
            <w:tcW w:w="1193" w:type="dxa"/>
            <w:noWrap w:val="0"/>
            <w:vAlign w:val="center"/>
          </w:tcPr>
          <w:p w14:paraId="3CF3AF67">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kern w:val="0"/>
                <w:sz w:val="24"/>
                <w:szCs w:val="24"/>
                <w:highlight w:val="none"/>
              </w:rPr>
            </w:pPr>
          </w:p>
        </w:tc>
        <w:tc>
          <w:tcPr>
            <w:tcW w:w="1185" w:type="dxa"/>
            <w:noWrap w:val="0"/>
            <w:vAlign w:val="center"/>
          </w:tcPr>
          <w:p w14:paraId="12769508">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kern w:val="0"/>
                <w:sz w:val="24"/>
                <w:szCs w:val="24"/>
                <w:highlight w:val="none"/>
              </w:rPr>
            </w:pPr>
          </w:p>
        </w:tc>
        <w:tc>
          <w:tcPr>
            <w:tcW w:w="1177" w:type="dxa"/>
            <w:noWrap w:val="0"/>
            <w:vAlign w:val="center"/>
          </w:tcPr>
          <w:p w14:paraId="30EABC35">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p>
        </w:tc>
        <w:tc>
          <w:tcPr>
            <w:tcW w:w="781" w:type="dxa"/>
            <w:noWrap w:val="0"/>
            <w:vAlign w:val="center"/>
          </w:tcPr>
          <w:p w14:paraId="1DA6F6AD">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p>
        </w:tc>
        <w:tc>
          <w:tcPr>
            <w:tcW w:w="1185" w:type="dxa"/>
            <w:noWrap w:val="0"/>
            <w:vAlign w:val="center"/>
          </w:tcPr>
          <w:p w14:paraId="0D0D7B10">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p>
        </w:tc>
        <w:tc>
          <w:tcPr>
            <w:tcW w:w="1269" w:type="dxa"/>
            <w:noWrap w:val="0"/>
            <w:vAlign w:val="center"/>
          </w:tcPr>
          <w:p w14:paraId="6ADAC1D3">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p>
        </w:tc>
        <w:tc>
          <w:tcPr>
            <w:tcW w:w="722" w:type="dxa"/>
            <w:noWrap w:val="0"/>
            <w:vAlign w:val="center"/>
          </w:tcPr>
          <w:p w14:paraId="4899BC22">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p>
        </w:tc>
      </w:tr>
      <w:tr w14:paraId="1ADAD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796" w:type="dxa"/>
            <w:noWrap w:val="0"/>
            <w:vAlign w:val="center"/>
          </w:tcPr>
          <w:p w14:paraId="16FCF42D">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kern w:val="0"/>
                <w:sz w:val="24"/>
                <w:szCs w:val="24"/>
                <w:highlight w:val="none"/>
              </w:rPr>
            </w:pPr>
          </w:p>
        </w:tc>
        <w:tc>
          <w:tcPr>
            <w:tcW w:w="1193" w:type="dxa"/>
            <w:noWrap w:val="0"/>
            <w:vAlign w:val="center"/>
          </w:tcPr>
          <w:p w14:paraId="77D3E72F">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kern w:val="0"/>
                <w:sz w:val="24"/>
                <w:szCs w:val="24"/>
                <w:highlight w:val="none"/>
              </w:rPr>
            </w:pPr>
          </w:p>
        </w:tc>
        <w:tc>
          <w:tcPr>
            <w:tcW w:w="1185" w:type="dxa"/>
            <w:noWrap w:val="0"/>
            <w:vAlign w:val="center"/>
          </w:tcPr>
          <w:p w14:paraId="0014F109">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kern w:val="0"/>
                <w:sz w:val="24"/>
                <w:szCs w:val="24"/>
                <w:highlight w:val="none"/>
              </w:rPr>
            </w:pPr>
          </w:p>
        </w:tc>
        <w:tc>
          <w:tcPr>
            <w:tcW w:w="1177" w:type="dxa"/>
            <w:noWrap w:val="0"/>
            <w:vAlign w:val="center"/>
          </w:tcPr>
          <w:p w14:paraId="51E1723E">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p>
        </w:tc>
        <w:tc>
          <w:tcPr>
            <w:tcW w:w="781" w:type="dxa"/>
            <w:noWrap w:val="0"/>
            <w:vAlign w:val="center"/>
          </w:tcPr>
          <w:p w14:paraId="4F04C3E1">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p>
        </w:tc>
        <w:tc>
          <w:tcPr>
            <w:tcW w:w="1185" w:type="dxa"/>
            <w:noWrap w:val="0"/>
            <w:vAlign w:val="center"/>
          </w:tcPr>
          <w:p w14:paraId="630CEEC7">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p>
        </w:tc>
        <w:tc>
          <w:tcPr>
            <w:tcW w:w="1269" w:type="dxa"/>
            <w:noWrap w:val="0"/>
            <w:vAlign w:val="center"/>
          </w:tcPr>
          <w:p w14:paraId="041A1C9E">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p>
        </w:tc>
        <w:tc>
          <w:tcPr>
            <w:tcW w:w="722" w:type="dxa"/>
            <w:noWrap w:val="0"/>
            <w:vAlign w:val="center"/>
          </w:tcPr>
          <w:p w14:paraId="55B4284B">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p>
        </w:tc>
      </w:tr>
      <w:tr w14:paraId="1CFA5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796" w:type="dxa"/>
            <w:noWrap w:val="0"/>
            <w:vAlign w:val="center"/>
          </w:tcPr>
          <w:p w14:paraId="2ADD9534">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kern w:val="0"/>
                <w:sz w:val="24"/>
                <w:szCs w:val="24"/>
                <w:highlight w:val="none"/>
              </w:rPr>
            </w:pPr>
          </w:p>
        </w:tc>
        <w:tc>
          <w:tcPr>
            <w:tcW w:w="1193" w:type="dxa"/>
            <w:noWrap w:val="0"/>
            <w:vAlign w:val="center"/>
          </w:tcPr>
          <w:p w14:paraId="1B0D6C89">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kern w:val="0"/>
                <w:sz w:val="24"/>
                <w:szCs w:val="24"/>
                <w:highlight w:val="none"/>
              </w:rPr>
            </w:pPr>
          </w:p>
        </w:tc>
        <w:tc>
          <w:tcPr>
            <w:tcW w:w="1185" w:type="dxa"/>
            <w:noWrap w:val="0"/>
            <w:vAlign w:val="center"/>
          </w:tcPr>
          <w:p w14:paraId="290D33BC">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kern w:val="0"/>
                <w:sz w:val="24"/>
                <w:szCs w:val="24"/>
                <w:highlight w:val="none"/>
              </w:rPr>
            </w:pPr>
          </w:p>
        </w:tc>
        <w:tc>
          <w:tcPr>
            <w:tcW w:w="1177" w:type="dxa"/>
            <w:noWrap w:val="0"/>
            <w:vAlign w:val="center"/>
          </w:tcPr>
          <w:p w14:paraId="32744529">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p>
        </w:tc>
        <w:tc>
          <w:tcPr>
            <w:tcW w:w="781" w:type="dxa"/>
            <w:noWrap w:val="0"/>
            <w:vAlign w:val="center"/>
          </w:tcPr>
          <w:p w14:paraId="4EA3B750">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p>
        </w:tc>
        <w:tc>
          <w:tcPr>
            <w:tcW w:w="1185" w:type="dxa"/>
            <w:noWrap w:val="0"/>
            <w:vAlign w:val="center"/>
          </w:tcPr>
          <w:p w14:paraId="127189EC">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p>
        </w:tc>
        <w:tc>
          <w:tcPr>
            <w:tcW w:w="1269" w:type="dxa"/>
            <w:noWrap w:val="0"/>
            <w:vAlign w:val="center"/>
          </w:tcPr>
          <w:p w14:paraId="596EDBCD">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p>
        </w:tc>
        <w:tc>
          <w:tcPr>
            <w:tcW w:w="722" w:type="dxa"/>
            <w:noWrap w:val="0"/>
            <w:vAlign w:val="center"/>
          </w:tcPr>
          <w:p w14:paraId="4C4ABD00">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p>
        </w:tc>
      </w:tr>
      <w:tr w14:paraId="7B73A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jc w:val="center"/>
        </w:trPr>
        <w:tc>
          <w:tcPr>
            <w:tcW w:w="796" w:type="dxa"/>
            <w:noWrap w:val="0"/>
            <w:vAlign w:val="center"/>
          </w:tcPr>
          <w:p w14:paraId="6920EFDC">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可加行</w:t>
            </w:r>
          </w:p>
        </w:tc>
        <w:tc>
          <w:tcPr>
            <w:tcW w:w="1193" w:type="dxa"/>
            <w:noWrap w:val="0"/>
            <w:vAlign w:val="center"/>
          </w:tcPr>
          <w:p w14:paraId="10148092">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kern w:val="0"/>
                <w:sz w:val="24"/>
                <w:szCs w:val="24"/>
                <w:highlight w:val="none"/>
              </w:rPr>
            </w:pPr>
          </w:p>
        </w:tc>
        <w:tc>
          <w:tcPr>
            <w:tcW w:w="1185" w:type="dxa"/>
            <w:noWrap w:val="0"/>
            <w:vAlign w:val="center"/>
          </w:tcPr>
          <w:p w14:paraId="5BA2A860">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kern w:val="0"/>
                <w:sz w:val="24"/>
                <w:szCs w:val="24"/>
                <w:highlight w:val="none"/>
              </w:rPr>
            </w:pPr>
          </w:p>
        </w:tc>
        <w:tc>
          <w:tcPr>
            <w:tcW w:w="1177" w:type="dxa"/>
            <w:noWrap w:val="0"/>
            <w:vAlign w:val="center"/>
          </w:tcPr>
          <w:p w14:paraId="33D45EF1">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p>
        </w:tc>
        <w:tc>
          <w:tcPr>
            <w:tcW w:w="781" w:type="dxa"/>
            <w:noWrap w:val="0"/>
            <w:vAlign w:val="center"/>
          </w:tcPr>
          <w:p w14:paraId="5FB50FB9">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p>
        </w:tc>
        <w:tc>
          <w:tcPr>
            <w:tcW w:w="1185" w:type="dxa"/>
            <w:noWrap w:val="0"/>
            <w:vAlign w:val="center"/>
          </w:tcPr>
          <w:p w14:paraId="3C39C05B">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p>
        </w:tc>
        <w:tc>
          <w:tcPr>
            <w:tcW w:w="1269" w:type="dxa"/>
            <w:noWrap w:val="0"/>
            <w:vAlign w:val="center"/>
          </w:tcPr>
          <w:p w14:paraId="2968F0F7">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p>
        </w:tc>
        <w:tc>
          <w:tcPr>
            <w:tcW w:w="722" w:type="dxa"/>
            <w:noWrap w:val="0"/>
            <w:vAlign w:val="center"/>
          </w:tcPr>
          <w:p w14:paraId="3C276952">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p>
        </w:tc>
      </w:tr>
      <w:tr w14:paraId="6CC09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8" w:hRule="atLeast"/>
          <w:jc w:val="center"/>
        </w:trPr>
        <w:tc>
          <w:tcPr>
            <w:tcW w:w="796" w:type="dxa"/>
            <w:noWrap w:val="0"/>
            <w:vAlign w:val="center"/>
          </w:tcPr>
          <w:p w14:paraId="71797D5F">
            <w:pPr>
              <w:keepNext w:val="0"/>
              <w:keepLines w:val="0"/>
              <w:suppressLineNumbers w:val="0"/>
              <w:spacing w:before="0" w:beforeAutospacing="0" w:after="0" w:afterAutospacing="0" w:line="600" w:lineRule="exact"/>
              <w:ind w:left="0" w:right="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申请单位</w:t>
            </w:r>
          </w:p>
        </w:tc>
        <w:tc>
          <w:tcPr>
            <w:tcW w:w="7512" w:type="dxa"/>
            <w:gridSpan w:val="7"/>
            <w:noWrap w:val="0"/>
            <w:vAlign w:val="center"/>
          </w:tcPr>
          <w:p w14:paraId="66139470">
            <w:pPr>
              <w:keepNext w:val="0"/>
              <w:keepLines w:val="0"/>
              <w:suppressLineNumbers w:val="0"/>
              <w:spacing w:before="0" w:beforeAutospacing="0" w:after="0" w:afterAutospacing="0" w:line="600" w:lineRule="exact"/>
              <w:ind w:left="0" w:right="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申 请 人</w:t>
            </w:r>
            <w:r>
              <w:rPr>
                <w:rFonts w:hint="eastAsia" w:ascii="宋体" w:hAnsi="宋体" w:eastAsia="宋体" w:cs="宋体"/>
                <w:bCs/>
                <w:color w:val="auto"/>
                <w:sz w:val="24"/>
                <w:szCs w:val="24"/>
                <w:highlight w:val="none"/>
                <w:lang w:eastAsia="zh-CN"/>
              </w:rPr>
              <w:t>：</w:t>
            </w:r>
          </w:p>
          <w:p w14:paraId="0D46772A">
            <w:pPr>
              <w:keepNext w:val="0"/>
              <w:keepLines w:val="0"/>
              <w:suppressLineNumbers w:val="0"/>
              <w:spacing w:before="0" w:beforeAutospacing="0" w:after="0" w:afterAutospacing="0" w:line="600" w:lineRule="exact"/>
              <w:ind w:left="0" w:right="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联系电话：                    </w:t>
            </w:r>
          </w:p>
          <w:p w14:paraId="480DE47F">
            <w:pPr>
              <w:keepNext w:val="0"/>
              <w:keepLines w:val="0"/>
              <w:suppressLineNumbers w:val="0"/>
              <w:spacing w:before="0" w:beforeAutospacing="0" w:after="0" w:afterAutospacing="0" w:line="600" w:lineRule="exact"/>
              <w:ind w:left="0" w:right="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kern w:val="0"/>
                <w:sz w:val="24"/>
                <w:szCs w:val="24"/>
                <w:highlight w:val="none"/>
                <w:lang w:val="en-US" w:eastAsia="zh-CN" w:bidi="ar-SA"/>
              </w:rPr>
              <w:t xml:space="preserve">（供应商盖章） </w:t>
            </w:r>
            <w:r>
              <w:rPr>
                <w:rFonts w:hint="eastAsia" w:ascii="宋体" w:hAnsi="宋体" w:eastAsia="宋体" w:cs="宋体"/>
                <w:bCs/>
                <w:color w:val="auto"/>
                <w:sz w:val="24"/>
                <w:szCs w:val="24"/>
                <w:highlight w:val="none"/>
              </w:rPr>
              <w:t xml:space="preserve">               </w:t>
            </w:r>
          </w:p>
          <w:p w14:paraId="4FE313AA">
            <w:pPr>
              <w:keepNext w:val="0"/>
              <w:keepLines w:val="0"/>
              <w:suppressLineNumbers w:val="0"/>
              <w:spacing w:before="0" w:beforeAutospacing="0" w:after="0" w:afterAutospacing="0" w:line="600" w:lineRule="exact"/>
              <w:ind w:left="0" w:right="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年   月   日</w:t>
            </w:r>
          </w:p>
        </w:tc>
      </w:tr>
      <w:tr w14:paraId="61355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8" w:hRule="atLeast"/>
          <w:jc w:val="center"/>
        </w:trPr>
        <w:tc>
          <w:tcPr>
            <w:tcW w:w="796" w:type="dxa"/>
            <w:noWrap w:val="0"/>
            <w:vAlign w:val="center"/>
          </w:tcPr>
          <w:p w14:paraId="0A63B214">
            <w:pPr>
              <w:keepNext w:val="0"/>
              <w:keepLines w:val="0"/>
              <w:suppressLineNumbers w:val="0"/>
              <w:adjustRightInd w:val="0"/>
              <w:snapToGrid w:val="0"/>
              <w:spacing w:before="0" w:beforeAutospacing="0" w:after="0" w:afterAutospacing="0" w:line="600" w:lineRule="exact"/>
              <w:ind w:left="0" w:right="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验收单位</w:t>
            </w:r>
          </w:p>
        </w:tc>
        <w:tc>
          <w:tcPr>
            <w:tcW w:w="7512" w:type="dxa"/>
            <w:gridSpan w:val="7"/>
            <w:noWrap w:val="0"/>
            <w:vAlign w:val="center"/>
          </w:tcPr>
          <w:p w14:paraId="588F8E23">
            <w:pPr>
              <w:pStyle w:val="23"/>
              <w:keepNext w:val="0"/>
              <w:keepLines w:val="0"/>
              <w:suppressLineNumbers w:val="0"/>
              <w:spacing w:before="0" w:beforeAutospacing="0" w:after="0" w:afterAutospacing="0" w:line="600" w:lineRule="exact"/>
              <w:ind w:left="0" w:right="0"/>
              <w:rPr>
                <w:rFonts w:hint="eastAsia" w:ascii="宋体" w:hAnsi="宋体" w:eastAsia="宋体" w:cs="宋体"/>
                <w:bCs/>
                <w:color w:val="auto"/>
                <w:sz w:val="24"/>
                <w:szCs w:val="24"/>
                <w:highlight w:val="none"/>
              </w:rPr>
            </w:pPr>
          </w:p>
          <w:p w14:paraId="4F35E185">
            <w:pPr>
              <w:pStyle w:val="23"/>
              <w:keepNext w:val="0"/>
              <w:keepLines w:val="0"/>
              <w:suppressLineNumbers w:val="0"/>
              <w:spacing w:before="0" w:beforeAutospacing="0" w:after="0" w:afterAutospacing="0" w:line="600" w:lineRule="exact"/>
              <w:ind w:left="0" w:right="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定于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年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月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日组织验收。</w:t>
            </w:r>
          </w:p>
          <w:p w14:paraId="246383EE">
            <w:pPr>
              <w:pStyle w:val="79"/>
              <w:keepNext w:val="0"/>
              <w:keepLines w:val="0"/>
              <w:suppressLineNumbers w:val="0"/>
              <w:spacing w:before="0" w:beforeAutospacing="0" w:after="0" w:afterAutospacing="0" w:line="600" w:lineRule="exact"/>
              <w:ind w:right="0"/>
              <w:rPr>
                <w:rFonts w:hint="eastAsia" w:ascii="宋体" w:hAnsi="宋体" w:eastAsia="宋体" w:cs="宋体"/>
                <w:bCs/>
                <w:color w:val="auto"/>
                <w:sz w:val="24"/>
                <w:szCs w:val="24"/>
                <w:highlight w:val="none"/>
              </w:rPr>
            </w:pPr>
          </w:p>
          <w:p w14:paraId="499B60C6">
            <w:pPr>
              <w:pStyle w:val="79"/>
              <w:keepNext w:val="0"/>
              <w:keepLines w:val="0"/>
              <w:suppressLineNumbers w:val="0"/>
              <w:spacing w:before="0" w:beforeAutospacing="0" w:after="0" w:afterAutospacing="0" w:line="600" w:lineRule="exact"/>
              <w:ind w:left="0" w:leftChars="0" w:right="0" w:firstLine="0" w:firstLineChars="0"/>
              <w:jc w:val="righ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履约验收组</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（盖章）</w:t>
            </w:r>
          </w:p>
          <w:p w14:paraId="5F03B748">
            <w:pPr>
              <w:keepNext w:val="0"/>
              <w:keepLines w:val="0"/>
              <w:suppressLineNumbers w:val="0"/>
              <w:spacing w:before="0" w:beforeAutospacing="0" w:after="0" w:afterAutospacing="0" w:line="600" w:lineRule="exact"/>
              <w:ind w:left="0" w:right="0" w:firstLine="3600" w:firstLineChars="15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年   月   日</w:t>
            </w:r>
          </w:p>
        </w:tc>
      </w:tr>
    </w:tbl>
    <w:p w14:paraId="0C5D8B04">
      <w:pPr>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rPr>
        <w:t xml:space="preserve"> </w:t>
      </w:r>
    </w:p>
    <w:p w14:paraId="63650B5E">
      <w:pPr>
        <w:pStyle w:val="23"/>
        <w:spacing w:line="600" w:lineRule="exact"/>
        <w:jc w:val="both"/>
        <w:outlineLvl w:val="0"/>
        <w:rPr>
          <w:rFonts w:hint="eastAsia" w:ascii="宋体" w:hAnsi="宋体" w:eastAsia="宋体" w:cs="宋体"/>
          <w:bCs/>
          <w:color w:val="auto"/>
          <w:kern w:val="0"/>
          <w:sz w:val="28"/>
          <w:szCs w:val="28"/>
          <w:highlight w:val="none"/>
          <w:lang w:val="en-US" w:eastAsia="zh-CN"/>
        </w:rPr>
      </w:pPr>
      <w:r>
        <w:rPr>
          <w:rFonts w:hint="eastAsia" w:ascii="宋体" w:hAnsi="宋体" w:eastAsia="宋体" w:cs="宋体"/>
          <w:bCs/>
          <w:color w:val="auto"/>
          <w:kern w:val="0"/>
          <w:sz w:val="28"/>
          <w:szCs w:val="28"/>
          <w:highlight w:val="none"/>
          <w:lang w:val="en-US" w:eastAsia="zh-CN"/>
        </w:rPr>
        <w:t>附件</w:t>
      </w:r>
      <w:r>
        <w:rPr>
          <w:rFonts w:hint="eastAsia" w:hAnsi="宋体" w:cs="宋体"/>
          <w:bCs/>
          <w:color w:val="auto"/>
          <w:kern w:val="0"/>
          <w:sz w:val="28"/>
          <w:szCs w:val="28"/>
          <w:highlight w:val="none"/>
          <w:lang w:val="en-US" w:eastAsia="zh-CN"/>
        </w:rPr>
        <w:t>2</w:t>
      </w:r>
      <w:r>
        <w:rPr>
          <w:rFonts w:hint="eastAsia" w:ascii="宋体" w:hAnsi="宋体" w:eastAsia="宋体" w:cs="宋体"/>
          <w:bCs/>
          <w:color w:val="auto"/>
          <w:kern w:val="0"/>
          <w:sz w:val="28"/>
          <w:szCs w:val="28"/>
          <w:highlight w:val="none"/>
          <w:lang w:val="en-US" w:eastAsia="zh-CN"/>
        </w:rPr>
        <w:t>：</w:t>
      </w:r>
    </w:p>
    <w:p w14:paraId="665D72D5">
      <w:pPr>
        <w:pStyle w:val="23"/>
        <w:spacing w:line="600" w:lineRule="exact"/>
        <w:jc w:val="center"/>
        <w:outlineLvl w:val="0"/>
        <w:rPr>
          <w:rFonts w:hint="eastAsia" w:ascii="宋体" w:hAnsi="宋体" w:eastAsia="宋体" w:cs="宋体"/>
          <w:b/>
          <w:bCs w:val="0"/>
          <w:color w:val="auto"/>
          <w:kern w:val="0"/>
          <w:sz w:val="28"/>
          <w:szCs w:val="28"/>
          <w:highlight w:val="none"/>
          <w:lang w:val="en-US" w:eastAsia="zh-CN"/>
        </w:rPr>
      </w:pPr>
      <w:r>
        <w:rPr>
          <w:rFonts w:hint="eastAsia" w:ascii="宋体" w:hAnsi="宋体" w:eastAsia="宋体" w:cs="宋体"/>
          <w:b/>
          <w:bCs w:val="0"/>
          <w:color w:val="auto"/>
          <w:kern w:val="0"/>
          <w:sz w:val="28"/>
          <w:szCs w:val="28"/>
          <w:highlight w:val="none"/>
          <w:lang w:val="en-US" w:eastAsia="zh-CN"/>
        </w:rPr>
        <w:t>消防救援</w:t>
      </w:r>
      <w:r>
        <w:rPr>
          <w:rFonts w:hint="eastAsia" w:ascii="宋体" w:hAnsi="宋体" w:eastAsia="宋体" w:cs="宋体"/>
          <w:b/>
          <w:bCs w:val="0"/>
          <w:color w:val="auto"/>
          <w:kern w:val="0"/>
          <w:sz w:val="28"/>
          <w:szCs w:val="28"/>
          <w:highlight w:val="none"/>
        </w:rPr>
        <w:t>装备验收</w:t>
      </w:r>
      <w:r>
        <w:rPr>
          <w:rFonts w:hint="eastAsia" w:ascii="宋体" w:hAnsi="宋体" w:eastAsia="宋体" w:cs="宋体"/>
          <w:b/>
          <w:bCs w:val="0"/>
          <w:color w:val="auto"/>
          <w:kern w:val="0"/>
          <w:sz w:val="28"/>
          <w:szCs w:val="28"/>
          <w:highlight w:val="none"/>
          <w:lang w:val="en-US" w:eastAsia="zh-CN"/>
        </w:rPr>
        <w:t>单</w:t>
      </w:r>
    </w:p>
    <w:p w14:paraId="42FCB08B">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eastAsia" w:ascii="宋体" w:hAnsi="宋体" w:eastAsia="宋体" w:cs="宋体"/>
          <w:bCs/>
          <w:color w:val="auto"/>
          <w:sz w:val="24"/>
          <w:szCs w:val="24"/>
          <w:highlight w:val="none"/>
          <w:u w:val="none"/>
          <w:lang w:val="en-US" w:eastAsia="zh-CN"/>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lang w:eastAsia="zh-CN"/>
        </w:rPr>
        <w:t>（供应商名称）</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none"/>
          <w:lang w:val="en-US" w:eastAsia="zh-CN"/>
        </w:rPr>
        <w:t xml:space="preserve"> ：</w:t>
      </w:r>
    </w:p>
    <w:p w14:paraId="52EB5605">
      <w:pPr>
        <w:pStyle w:val="79"/>
        <w:keepNext w:val="0"/>
        <w:keepLines w:val="0"/>
        <w:pageBreakBefore w:val="0"/>
        <w:widowControl w:val="0"/>
        <w:kinsoku/>
        <w:wordWrap/>
        <w:overflowPunct/>
        <w:topLinePunct w:val="0"/>
        <w:bidi w:val="0"/>
        <w:adjustRightInd w:val="0"/>
        <w:spacing w:line="60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u w:val="none"/>
          <w:lang w:val="en-US" w:eastAsia="zh-CN"/>
        </w:rPr>
        <w:t xml:space="preserve">    </w:t>
      </w:r>
      <w:r>
        <w:rPr>
          <w:rFonts w:hint="eastAsia" w:ascii="宋体" w:hAnsi="宋体" w:eastAsia="宋体" w:cs="宋体"/>
          <w:bCs/>
          <w:color w:val="auto"/>
          <w:kern w:val="2"/>
          <w:sz w:val="24"/>
          <w:szCs w:val="24"/>
          <w:highlight w:val="none"/>
          <w:lang w:val="en-US" w:eastAsia="zh-CN" w:bidi="ar-SA"/>
        </w:rPr>
        <w:t>根据你公司装备到货验收申请，我单位装备验收小组按照验收相关规定组织开展实地验收，具体情况如下：</w:t>
      </w:r>
    </w:p>
    <w:tbl>
      <w:tblPr>
        <w:tblStyle w:val="62"/>
        <w:tblW w:w="8260" w:type="dxa"/>
        <w:jc w:val="center"/>
        <w:tblLayout w:type="fixed"/>
        <w:tblCellMar>
          <w:top w:w="0" w:type="dxa"/>
          <w:left w:w="108" w:type="dxa"/>
          <w:bottom w:w="0" w:type="dxa"/>
          <w:right w:w="108" w:type="dxa"/>
        </w:tblCellMar>
      </w:tblPr>
      <w:tblGrid>
        <w:gridCol w:w="1043"/>
        <w:gridCol w:w="1193"/>
        <w:gridCol w:w="781"/>
        <w:gridCol w:w="1732"/>
        <w:gridCol w:w="848"/>
        <w:gridCol w:w="445"/>
        <w:gridCol w:w="564"/>
        <w:gridCol w:w="865"/>
        <w:gridCol w:w="789"/>
      </w:tblGrid>
      <w:tr w14:paraId="38F29D33">
        <w:tblPrEx>
          <w:tblCellMar>
            <w:top w:w="0" w:type="dxa"/>
            <w:left w:w="108" w:type="dxa"/>
            <w:bottom w:w="0" w:type="dxa"/>
            <w:right w:w="108" w:type="dxa"/>
          </w:tblCellMar>
        </w:tblPrEx>
        <w:trPr>
          <w:trHeight w:val="607" w:hRule="atLeast"/>
          <w:jc w:val="center"/>
        </w:trPr>
        <w:tc>
          <w:tcPr>
            <w:tcW w:w="8260" w:type="dxa"/>
            <w:gridSpan w:val="9"/>
            <w:tcBorders>
              <w:top w:val="single" w:color="auto" w:sz="4" w:space="0"/>
              <w:left w:val="single" w:color="auto" w:sz="4" w:space="0"/>
              <w:bottom w:val="single" w:color="auto" w:sz="4" w:space="0"/>
              <w:right w:val="single" w:color="000000" w:sz="4" w:space="0"/>
            </w:tcBorders>
            <w:noWrap w:val="0"/>
            <w:vAlign w:val="center"/>
          </w:tcPr>
          <w:p w14:paraId="3295AC4A">
            <w:pPr>
              <w:keepNext w:val="0"/>
              <w:keepLines w:val="0"/>
              <w:suppressLineNumbers w:val="0"/>
              <w:spacing w:before="0" w:beforeAutospacing="0" w:after="0" w:afterAutospacing="0" w:line="600" w:lineRule="exact"/>
              <w:ind w:left="0" w:right="0"/>
              <w:jc w:val="center"/>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rPr>
              <w:t>装备基本信息情况</w:t>
            </w:r>
          </w:p>
        </w:tc>
      </w:tr>
      <w:tr w14:paraId="1CD4A047">
        <w:tblPrEx>
          <w:tblCellMar>
            <w:top w:w="0" w:type="dxa"/>
            <w:left w:w="108" w:type="dxa"/>
            <w:bottom w:w="0" w:type="dxa"/>
            <w:right w:w="108" w:type="dxa"/>
          </w:tblCellMar>
        </w:tblPrEx>
        <w:trPr>
          <w:trHeight w:val="1653" w:hRule="atLeast"/>
          <w:jc w:val="center"/>
        </w:trPr>
        <w:tc>
          <w:tcPr>
            <w:tcW w:w="1043" w:type="dxa"/>
            <w:tcBorders>
              <w:top w:val="single" w:color="auto" w:sz="4" w:space="0"/>
              <w:left w:val="single" w:color="auto" w:sz="4" w:space="0"/>
              <w:bottom w:val="single" w:color="auto" w:sz="4" w:space="0"/>
              <w:right w:val="single" w:color="auto" w:sz="4" w:space="0"/>
            </w:tcBorders>
            <w:noWrap w:val="0"/>
            <w:vAlign w:val="center"/>
          </w:tcPr>
          <w:p w14:paraId="1DA15AF3">
            <w:pPr>
              <w:keepNext w:val="0"/>
              <w:keepLines w:val="0"/>
              <w:suppressLineNumbers w:val="0"/>
              <w:spacing w:before="0" w:beforeAutospacing="0" w:after="0" w:afterAutospacing="0" w:line="600" w:lineRule="exact"/>
              <w:ind w:left="0" w:right="0"/>
              <w:jc w:val="center"/>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lang w:val="en-US" w:eastAsia="zh-CN"/>
              </w:rPr>
              <w:t>序号</w:t>
            </w:r>
          </w:p>
        </w:tc>
        <w:tc>
          <w:tcPr>
            <w:tcW w:w="1193" w:type="dxa"/>
            <w:tcBorders>
              <w:top w:val="single" w:color="auto" w:sz="4" w:space="0"/>
              <w:left w:val="single" w:color="auto" w:sz="4" w:space="0"/>
              <w:bottom w:val="single" w:color="auto" w:sz="4" w:space="0"/>
              <w:right w:val="single" w:color="auto" w:sz="4" w:space="0"/>
            </w:tcBorders>
            <w:noWrap w:val="0"/>
            <w:vAlign w:val="center"/>
          </w:tcPr>
          <w:p w14:paraId="40829B2F">
            <w:pPr>
              <w:keepNext w:val="0"/>
              <w:keepLines w:val="0"/>
              <w:suppressLineNumbers w:val="0"/>
              <w:spacing w:before="0" w:beforeAutospacing="0" w:after="0" w:afterAutospacing="0" w:line="600" w:lineRule="exact"/>
              <w:ind w:left="0" w:right="0"/>
              <w:jc w:val="center"/>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rPr>
              <w:t>合同编号</w:t>
            </w:r>
          </w:p>
        </w:tc>
        <w:tc>
          <w:tcPr>
            <w:tcW w:w="781" w:type="dxa"/>
            <w:tcBorders>
              <w:top w:val="single" w:color="auto" w:sz="4" w:space="0"/>
              <w:left w:val="single" w:color="auto" w:sz="4" w:space="0"/>
              <w:bottom w:val="single" w:color="auto" w:sz="4" w:space="0"/>
              <w:right w:val="single" w:color="auto" w:sz="4" w:space="0"/>
            </w:tcBorders>
            <w:noWrap w:val="0"/>
            <w:vAlign w:val="center"/>
          </w:tcPr>
          <w:p w14:paraId="1461C7DD">
            <w:pPr>
              <w:keepNext w:val="0"/>
              <w:keepLines w:val="0"/>
              <w:suppressLineNumbers w:val="0"/>
              <w:spacing w:before="0" w:beforeAutospacing="0" w:after="0" w:afterAutospacing="0" w:line="600" w:lineRule="exact"/>
              <w:ind w:left="0" w:right="0"/>
              <w:jc w:val="center"/>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rPr>
              <w:t>装备名称</w:t>
            </w:r>
          </w:p>
        </w:tc>
        <w:tc>
          <w:tcPr>
            <w:tcW w:w="1732" w:type="dxa"/>
            <w:tcBorders>
              <w:top w:val="single" w:color="auto" w:sz="4" w:space="0"/>
              <w:left w:val="nil"/>
              <w:bottom w:val="single" w:color="auto" w:sz="4" w:space="0"/>
              <w:right w:val="single" w:color="auto" w:sz="4" w:space="0"/>
            </w:tcBorders>
            <w:noWrap w:val="0"/>
            <w:vAlign w:val="center"/>
          </w:tcPr>
          <w:p w14:paraId="3F454EBE">
            <w:pPr>
              <w:keepNext w:val="0"/>
              <w:keepLines w:val="0"/>
              <w:suppressLineNumbers w:val="0"/>
              <w:spacing w:before="0" w:beforeAutospacing="0" w:after="0" w:afterAutospacing="0" w:line="600" w:lineRule="exact"/>
              <w:ind w:left="0" w:right="0"/>
              <w:jc w:val="center"/>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lang w:val="en-US" w:eastAsia="zh-CN"/>
              </w:rPr>
              <w:t>规格型号</w:t>
            </w:r>
          </w:p>
        </w:tc>
        <w:tc>
          <w:tcPr>
            <w:tcW w:w="848" w:type="dxa"/>
            <w:tcBorders>
              <w:top w:val="single" w:color="auto" w:sz="4" w:space="0"/>
              <w:left w:val="single" w:color="auto" w:sz="4" w:space="0"/>
              <w:bottom w:val="single" w:color="auto" w:sz="4" w:space="0"/>
              <w:right w:val="single" w:color="auto" w:sz="4" w:space="0"/>
            </w:tcBorders>
            <w:noWrap w:val="0"/>
            <w:vAlign w:val="center"/>
          </w:tcPr>
          <w:p w14:paraId="2FD57EA3">
            <w:pPr>
              <w:keepNext w:val="0"/>
              <w:keepLines w:val="0"/>
              <w:suppressLineNumbers w:val="0"/>
              <w:spacing w:before="0" w:beforeAutospacing="0" w:after="0" w:afterAutospacing="0" w:line="600" w:lineRule="exact"/>
              <w:ind w:left="0" w:right="0"/>
              <w:jc w:val="center"/>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rPr>
              <w:t>数量</w:t>
            </w:r>
          </w:p>
        </w:tc>
        <w:tc>
          <w:tcPr>
            <w:tcW w:w="1009" w:type="dxa"/>
            <w:gridSpan w:val="2"/>
            <w:tcBorders>
              <w:top w:val="single" w:color="auto" w:sz="4" w:space="0"/>
              <w:left w:val="single" w:color="auto" w:sz="4" w:space="0"/>
              <w:bottom w:val="single" w:color="auto" w:sz="4" w:space="0"/>
              <w:right w:val="single" w:color="auto" w:sz="4" w:space="0"/>
            </w:tcBorders>
            <w:noWrap w:val="0"/>
            <w:vAlign w:val="center"/>
          </w:tcPr>
          <w:p w14:paraId="57A898AC">
            <w:pPr>
              <w:keepNext w:val="0"/>
              <w:keepLines w:val="0"/>
              <w:suppressLineNumbers w:val="0"/>
              <w:spacing w:before="0" w:beforeAutospacing="0" w:after="0" w:afterAutospacing="0" w:line="600" w:lineRule="exact"/>
              <w:ind w:left="0" w:right="0"/>
              <w:jc w:val="center"/>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rPr>
              <w:t>单价</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万</w:t>
            </w:r>
            <w:r>
              <w:rPr>
                <w:rFonts w:hint="eastAsia" w:ascii="宋体" w:hAnsi="宋体" w:eastAsia="宋体" w:cs="宋体"/>
                <w:bCs/>
                <w:color w:val="auto"/>
                <w:sz w:val="24"/>
                <w:szCs w:val="24"/>
                <w:highlight w:val="none"/>
                <w:lang w:eastAsia="zh-CN"/>
              </w:rPr>
              <w:t>）</w:t>
            </w:r>
          </w:p>
        </w:tc>
        <w:tc>
          <w:tcPr>
            <w:tcW w:w="865" w:type="dxa"/>
            <w:tcBorders>
              <w:top w:val="single" w:color="auto" w:sz="4" w:space="0"/>
              <w:left w:val="single" w:color="auto" w:sz="4" w:space="0"/>
              <w:bottom w:val="single" w:color="auto" w:sz="4" w:space="0"/>
              <w:right w:val="single" w:color="auto" w:sz="4" w:space="0"/>
            </w:tcBorders>
            <w:noWrap w:val="0"/>
            <w:vAlign w:val="center"/>
          </w:tcPr>
          <w:p w14:paraId="7618C7AE">
            <w:pPr>
              <w:keepNext w:val="0"/>
              <w:keepLines w:val="0"/>
              <w:suppressLineNumbers w:val="0"/>
              <w:spacing w:before="0" w:beforeAutospacing="0" w:after="0" w:afterAutospacing="0" w:line="600" w:lineRule="exact"/>
              <w:ind w:left="0" w:right="0"/>
              <w:jc w:val="center"/>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rPr>
              <w:t>总价</w:t>
            </w:r>
            <w:r>
              <w:rPr>
                <w:rFonts w:hint="eastAsia" w:ascii="宋体" w:hAnsi="宋体" w:eastAsia="宋体" w:cs="宋体"/>
                <w:bCs/>
                <w:color w:val="auto"/>
                <w:sz w:val="24"/>
                <w:szCs w:val="24"/>
                <w:highlight w:val="none"/>
                <w:lang w:val="en-US" w:eastAsia="zh-CN"/>
              </w:rPr>
              <w:t>(万)</w:t>
            </w:r>
          </w:p>
        </w:tc>
        <w:tc>
          <w:tcPr>
            <w:tcW w:w="789" w:type="dxa"/>
            <w:tcBorders>
              <w:top w:val="single" w:color="auto" w:sz="4" w:space="0"/>
              <w:left w:val="single" w:color="auto" w:sz="4" w:space="0"/>
              <w:bottom w:val="single" w:color="auto" w:sz="4" w:space="0"/>
              <w:right w:val="single" w:color="000000" w:sz="4" w:space="0"/>
            </w:tcBorders>
            <w:noWrap w:val="0"/>
            <w:vAlign w:val="center"/>
          </w:tcPr>
          <w:p w14:paraId="6C710C51">
            <w:pPr>
              <w:keepNext w:val="0"/>
              <w:keepLines w:val="0"/>
              <w:suppressLineNumbers w:val="0"/>
              <w:spacing w:before="0" w:beforeAutospacing="0" w:after="0" w:afterAutospacing="0" w:line="600" w:lineRule="exact"/>
              <w:ind w:left="0" w:right="0"/>
              <w:jc w:val="center"/>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rPr>
              <w:t>备注</w:t>
            </w:r>
          </w:p>
        </w:tc>
      </w:tr>
      <w:tr w14:paraId="25EA6805">
        <w:tblPrEx>
          <w:tblCellMar>
            <w:top w:w="0" w:type="dxa"/>
            <w:left w:w="108" w:type="dxa"/>
            <w:bottom w:w="0" w:type="dxa"/>
            <w:right w:w="108" w:type="dxa"/>
          </w:tblCellMar>
        </w:tblPrEx>
        <w:trPr>
          <w:trHeight w:val="607" w:hRule="atLeast"/>
          <w:jc w:val="center"/>
        </w:trPr>
        <w:tc>
          <w:tcPr>
            <w:tcW w:w="1043" w:type="dxa"/>
            <w:tcBorders>
              <w:top w:val="single" w:color="auto" w:sz="4" w:space="0"/>
              <w:left w:val="single" w:color="auto" w:sz="4" w:space="0"/>
              <w:bottom w:val="single" w:color="auto" w:sz="4" w:space="0"/>
              <w:right w:val="single" w:color="auto" w:sz="4" w:space="0"/>
            </w:tcBorders>
            <w:noWrap w:val="0"/>
            <w:vAlign w:val="center"/>
          </w:tcPr>
          <w:p w14:paraId="72792488">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1</w:t>
            </w:r>
          </w:p>
        </w:tc>
        <w:tc>
          <w:tcPr>
            <w:tcW w:w="1193" w:type="dxa"/>
            <w:tcBorders>
              <w:top w:val="single" w:color="auto" w:sz="4" w:space="0"/>
              <w:left w:val="single" w:color="auto" w:sz="4" w:space="0"/>
              <w:bottom w:val="single" w:color="auto" w:sz="4" w:space="0"/>
              <w:right w:val="single" w:color="auto" w:sz="4" w:space="0"/>
            </w:tcBorders>
            <w:noWrap w:val="0"/>
            <w:vAlign w:val="center"/>
          </w:tcPr>
          <w:p w14:paraId="4E1DC7A9">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bCs/>
                <w:color w:val="auto"/>
                <w:kern w:val="0"/>
                <w:sz w:val="24"/>
                <w:szCs w:val="24"/>
                <w:highlight w:val="none"/>
                <w:lang w:val="en-US" w:eastAsia="zh-CN"/>
              </w:rPr>
            </w:pPr>
          </w:p>
        </w:tc>
        <w:tc>
          <w:tcPr>
            <w:tcW w:w="781" w:type="dxa"/>
            <w:tcBorders>
              <w:top w:val="single" w:color="auto" w:sz="4" w:space="0"/>
              <w:left w:val="single" w:color="auto" w:sz="4" w:space="0"/>
              <w:bottom w:val="single" w:color="auto" w:sz="4" w:space="0"/>
              <w:right w:val="single" w:color="auto" w:sz="4" w:space="0"/>
            </w:tcBorders>
            <w:noWrap w:val="0"/>
            <w:vAlign w:val="center"/>
          </w:tcPr>
          <w:p w14:paraId="41EC537F">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bCs/>
                <w:color w:val="auto"/>
                <w:kern w:val="0"/>
                <w:sz w:val="24"/>
                <w:szCs w:val="24"/>
                <w:highlight w:val="none"/>
              </w:rPr>
            </w:pPr>
          </w:p>
        </w:tc>
        <w:tc>
          <w:tcPr>
            <w:tcW w:w="1732" w:type="dxa"/>
            <w:tcBorders>
              <w:top w:val="single" w:color="auto" w:sz="4" w:space="0"/>
              <w:left w:val="nil"/>
              <w:bottom w:val="single" w:color="auto" w:sz="4" w:space="0"/>
              <w:right w:val="single" w:color="auto" w:sz="4" w:space="0"/>
            </w:tcBorders>
            <w:noWrap w:val="0"/>
            <w:vAlign w:val="center"/>
          </w:tcPr>
          <w:p w14:paraId="7666EAAF">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p>
        </w:tc>
        <w:tc>
          <w:tcPr>
            <w:tcW w:w="848" w:type="dxa"/>
            <w:tcBorders>
              <w:top w:val="single" w:color="auto" w:sz="4" w:space="0"/>
              <w:left w:val="single" w:color="auto" w:sz="4" w:space="0"/>
              <w:bottom w:val="single" w:color="auto" w:sz="4" w:space="0"/>
              <w:right w:val="single" w:color="auto" w:sz="4" w:space="0"/>
            </w:tcBorders>
            <w:noWrap w:val="0"/>
            <w:vAlign w:val="center"/>
          </w:tcPr>
          <w:p w14:paraId="0FBB8B9E">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p>
        </w:tc>
        <w:tc>
          <w:tcPr>
            <w:tcW w:w="1009" w:type="dxa"/>
            <w:gridSpan w:val="2"/>
            <w:tcBorders>
              <w:top w:val="single" w:color="auto" w:sz="4" w:space="0"/>
              <w:left w:val="single" w:color="auto" w:sz="4" w:space="0"/>
              <w:bottom w:val="single" w:color="auto" w:sz="4" w:space="0"/>
              <w:right w:val="single" w:color="auto" w:sz="4" w:space="0"/>
            </w:tcBorders>
            <w:noWrap w:val="0"/>
            <w:vAlign w:val="center"/>
          </w:tcPr>
          <w:p w14:paraId="424E0FA7">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p>
        </w:tc>
        <w:tc>
          <w:tcPr>
            <w:tcW w:w="865" w:type="dxa"/>
            <w:tcBorders>
              <w:top w:val="single" w:color="auto" w:sz="4" w:space="0"/>
              <w:left w:val="single" w:color="auto" w:sz="4" w:space="0"/>
              <w:bottom w:val="single" w:color="auto" w:sz="4" w:space="0"/>
              <w:right w:val="single" w:color="auto" w:sz="4" w:space="0"/>
            </w:tcBorders>
            <w:noWrap w:val="0"/>
            <w:vAlign w:val="center"/>
          </w:tcPr>
          <w:p w14:paraId="0E5EB273">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p>
        </w:tc>
        <w:tc>
          <w:tcPr>
            <w:tcW w:w="789" w:type="dxa"/>
            <w:tcBorders>
              <w:top w:val="single" w:color="auto" w:sz="4" w:space="0"/>
              <w:left w:val="single" w:color="auto" w:sz="4" w:space="0"/>
              <w:bottom w:val="single" w:color="auto" w:sz="4" w:space="0"/>
              <w:right w:val="single" w:color="000000" w:sz="4" w:space="0"/>
            </w:tcBorders>
            <w:noWrap w:val="0"/>
            <w:vAlign w:val="center"/>
          </w:tcPr>
          <w:p w14:paraId="73CD371C">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p>
        </w:tc>
      </w:tr>
      <w:tr w14:paraId="19E298F7">
        <w:tblPrEx>
          <w:tblCellMar>
            <w:top w:w="0" w:type="dxa"/>
            <w:left w:w="108" w:type="dxa"/>
            <w:bottom w:w="0" w:type="dxa"/>
            <w:right w:w="108" w:type="dxa"/>
          </w:tblCellMar>
        </w:tblPrEx>
        <w:trPr>
          <w:trHeight w:val="607" w:hRule="atLeast"/>
          <w:jc w:val="center"/>
        </w:trPr>
        <w:tc>
          <w:tcPr>
            <w:tcW w:w="1043" w:type="dxa"/>
            <w:tcBorders>
              <w:top w:val="single" w:color="auto" w:sz="4" w:space="0"/>
              <w:left w:val="single" w:color="auto" w:sz="4" w:space="0"/>
              <w:bottom w:val="single" w:color="auto" w:sz="4" w:space="0"/>
              <w:right w:val="single" w:color="auto" w:sz="4" w:space="0"/>
            </w:tcBorders>
            <w:noWrap w:val="0"/>
            <w:vAlign w:val="center"/>
          </w:tcPr>
          <w:p w14:paraId="27C47148">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2</w:t>
            </w:r>
          </w:p>
        </w:tc>
        <w:tc>
          <w:tcPr>
            <w:tcW w:w="1193" w:type="dxa"/>
            <w:tcBorders>
              <w:top w:val="single" w:color="auto" w:sz="4" w:space="0"/>
              <w:left w:val="single" w:color="auto" w:sz="4" w:space="0"/>
              <w:bottom w:val="single" w:color="auto" w:sz="4" w:space="0"/>
              <w:right w:val="single" w:color="auto" w:sz="4" w:space="0"/>
            </w:tcBorders>
            <w:noWrap w:val="0"/>
            <w:vAlign w:val="center"/>
          </w:tcPr>
          <w:p w14:paraId="58700A21">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bCs/>
                <w:color w:val="auto"/>
                <w:kern w:val="0"/>
                <w:sz w:val="24"/>
                <w:szCs w:val="24"/>
                <w:highlight w:val="none"/>
              </w:rPr>
            </w:pPr>
          </w:p>
        </w:tc>
        <w:tc>
          <w:tcPr>
            <w:tcW w:w="781" w:type="dxa"/>
            <w:tcBorders>
              <w:top w:val="single" w:color="auto" w:sz="4" w:space="0"/>
              <w:left w:val="single" w:color="auto" w:sz="4" w:space="0"/>
              <w:bottom w:val="single" w:color="auto" w:sz="4" w:space="0"/>
              <w:right w:val="single" w:color="auto" w:sz="4" w:space="0"/>
            </w:tcBorders>
            <w:noWrap w:val="0"/>
            <w:vAlign w:val="center"/>
          </w:tcPr>
          <w:p w14:paraId="10A429AA">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bCs/>
                <w:color w:val="auto"/>
                <w:kern w:val="0"/>
                <w:sz w:val="24"/>
                <w:szCs w:val="24"/>
                <w:highlight w:val="none"/>
              </w:rPr>
            </w:pPr>
          </w:p>
        </w:tc>
        <w:tc>
          <w:tcPr>
            <w:tcW w:w="1732" w:type="dxa"/>
            <w:tcBorders>
              <w:top w:val="single" w:color="auto" w:sz="4" w:space="0"/>
              <w:left w:val="nil"/>
              <w:bottom w:val="single" w:color="auto" w:sz="4" w:space="0"/>
              <w:right w:val="single" w:color="auto" w:sz="4" w:space="0"/>
            </w:tcBorders>
            <w:noWrap w:val="0"/>
            <w:vAlign w:val="center"/>
          </w:tcPr>
          <w:p w14:paraId="1041D9F6">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p>
        </w:tc>
        <w:tc>
          <w:tcPr>
            <w:tcW w:w="848" w:type="dxa"/>
            <w:tcBorders>
              <w:top w:val="single" w:color="auto" w:sz="4" w:space="0"/>
              <w:left w:val="single" w:color="auto" w:sz="4" w:space="0"/>
              <w:bottom w:val="single" w:color="auto" w:sz="4" w:space="0"/>
              <w:right w:val="single" w:color="auto" w:sz="4" w:space="0"/>
            </w:tcBorders>
            <w:noWrap w:val="0"/>
            <w:vAlign w:val="center"/>
          </w:tcPr>
          <w:p w14:paraId="1F7A238A">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p>
        </w:tc>
        <w:tc>
          <w:tcPr>
            <w:tcW w:w="1009" w:type="dxa"/>
            <w:gridSpan w:val="2"/>
            <w:tcBorders>
              <w:top w:val="single" w:color="auto" w:sz="4" w:space="0"/>
              <w:left w:val="single" w:color="auto" w:sz="4" w:space="0"/>
              <w:bottom w:val="single" w:color="auto" w:sz="4" w:space="0"/>
              <w:right w:val="single" w:color="auto" w:sz="4" w:space="0"/>
            </w:tcBorders>
            <w:noWrap w:val="0"/>
            <w:vAlign w:val="center"/>
          </w:tcPr>
          <w:p w14:paraId="6B5310CD">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p>
        </w:tc>
        <w:tc>
          <w:tcPr>
            <w:tcW w:w="865" w:type="dxa"/>
            <w:tcBorders>
              <w:top w:val="single" w:color="auto" w:sz="4" w:space="0"/>
              <w:left w:val="single" w:color="auto" w:sz="4" w:space="0"/>
              <w:bottom w:val="single" w:color="auto" w:sz="4" w:space="0"/>
              <w:right w:val="single" w:color="auto" w:sz="4" w:space="0"/>
            </w:tcBorders>
            <w:noWrap w:val="0"/>
            <w:vAlign w:val="center"/>
          </w:tcPr>
          <w:p w14:paraId="032A943C">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p>
        </w:tc>
        <w:tc>
          <w:tcPr>
            <w:tcW w:w="789" w:type="dxa"/>
            <w:tcBorders>
              <w:top w:val="single" w:color="auto" w:sz="4" w:space="0"/>
              <w:left w:val="single" w:color="auto" w:sz="4" w:space="0"/>
              <w:bottom w:val="single" w:color="auto" w:sz="4" w:space="0"/>
              <w:right w:val="single" w:color="000000" w:sz="4" w:space="0"/>
            </w:tcBorders>
            <w:noWrap w:val="0"/>
            <w:vAlign w:val="center"/>
          </w:tcPr>
          <w:p w14:paraId="2D898141">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p>
        </w:tc>
      </w:tr>
      <w:tr w14:paraId="05CDE81E">
        <w:tblPrEx>
          <w:tblCellMar>
            <w:top w:w="0" w:type="dxa"/>
            <w:left w:w="108" w:type="dxa"/>
            <w:bottom w:w="0" w:type="dxa"/>
            <w:right w:w="108" w:type="dxa"/>
          </w:tblCellMar>
        </w:tblPrEx>
        <w:trPr>
          <w:trHeight w:val="1203" w:hRule="atLeast"/>
          <w:jc w:val="center"/>
        </w:trPr>
        <w:tc>
          <w:tcPr>
            <w:tcW w:w="1043" w:type="dxa"/>
            <w:tcBorders>
              <w:top w:val="single" w:color="auto" w:sz="4" w:space="0"/>
              <w:left w:val="single" w:color="auto" w:sz="4" w:space="0"/>
              <w:bottom w:val="single" w:color="auto" w:sz="4" w:space="0"/>
              <w:right w:val="single" w:color="auto" w:sz="4" w:space="0"/>
            </w:tcBorders>
            <w:noWrap w:val="0"/>
            <w:vAlign w:val="center"/>
          </w:tcPr>
          <w:p w14:paraId="78032EDF">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可加行</w:t>
            </w:r>
          </w:p>
        </w:tc>
        <w:tc>
          <w:tcPr>
            <w:tcW w:w="1193" w:type="dxa"/>
            <w:tcBorders>
              <w:top w:val="single" w:color="auto" w:sz="4" w:space="0"/>
              <w:left w:val="single" w:color="auto" w:sz="4" w:space="0"/>
              <w:bottom w:val="single" w:color="auto" w:sz="4" w:space="0"/>
              <w:right w:val="single" w:color="auto" w:sz="4" w:space="0"/>
            </w:tcBorders>
            <w:noWrap w:val="0"/>
            <w:vAlign w:val="center"/>
          </w:tcPr>
          <w:p w14:paraId="065488A8">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bCs/>
                <w:color w:val="auto"/>
                <w:kern w:val="0"/>
                <w:sz w:val="24"/>
                <w:szCs w:val="24"/>
                <w:highlight w:val="none"/>
              </w:rPr>
            </w:pPr>
          </w:p>
        </w:tc>
        <w:tc>
          <w:tcPr>
            <w:tcW w:w="781" w:type="dxa"/>
            <w:tcBorders>
              <w:top w:val="single" w:color="auto" w:sz="4" w:space="0"/>
              <w:left w:val="single" w:color="auto" w:sz="4" w:space="0"/>
              <w:bottom w:val="single" w:color="auto" w:sz="4" w:space="0"/>
              <w:right w:val="single" w:color="auto" w:sz="4" w:space="0"/>
            </w:tcBorders>
            <w:noWrap w:val="0"/>
            <w:vAlign w:val="center"/>
          </w:tcPr>
          <w:p w14:paraId="74D66457">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bCs/>
                <w:color w:val="auto"/>
                <w:kern w:val="0"/>
                <w:sz w:val="24"/>
                <w:szCs w:val="24"/>
                <w:highlight w:val="none"/>
              </w:rPr>
            </w:pPr>
          </w:p>
        </w:tc>
        <w:tc>
          <w:tcPr>
            <w:tcW w:w="1732" w:type="dxa"/>
            <w:tcBorders>
              <w:top w:val="single" w:color="auto" w:sz="4" w:space="0"/>
              <w:left w:val="nil"/>
              <w:bottom w:val="single" w:color="auto" w:sz="4" w:space="0"/>
              <w:right w:val="single" w:color="auto" w:sz="4" w:space="0"/>
            </w:tcBorders>
            <w:noWrap w:val="0"/>
            <w:vAlign w:val="center"/>
          </w:tcPr>
          <w:p w14:paraId="37532500">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p>
        </w:tc>
        <w:tc>
          <w:tcPr>
            <w:tcW w:w="848" w:type="dxa"/>
            <w:tcBorders>
              <w:top w:val="single" w:color="auto" w:sz="4" w:space="0"/>
              <w:left w:val="single" w:color="auto" w:sz="4" w:space="0"/>
              <w:bottom w:val="single" w:color="auto" w:sz="4" w:space="0"/>
              <w:right w:val="single" w:color="auto" w:sz="4" w:space="0"/>
            </w:tcBorders>
            <w:noWrap w:val="0"/>
            <w:vAlign w:val="center"/>
          </w:tcPr>
          <w:p w14:paraId="4A68C2F9">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p>
        </w:tc>
        <w:tc>
          <w:tcPr>
            <w:tcW w:w="1009" w:type="dxa"/>
            <w:gridSpan w:val="2"/>
            <w:tcBorders>
              <w:top w:val="single" w:color="auto" w:sz="4" w:space="0"/>
              <w:left w:val="single" w:color="auto" w:sz="4" w:space="0"/>
              <w:bottom w:val="single" w:color="auto" w:sz="4" w:space="0"/>
              <w:right w:val="single" w:color="auto" w:sz="4" w:space="0"/>
            </w:tcBorders>
            <w:noWrap w:val="0"/>
            <w:vAlign w:val="center"/>
          </w:tcPr>
          <w:p w14:paraId="453FEB0D">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p>
        </w:tc>
        <w:tc>
          <w:tcPr>
            <w:tcW w:w="865" w:type="dxa"/>
            <w:tcBorders>
              <w:top w:val="single" w:color="auto" w:sz="4" w:space="0"/>
              <w:left w:val="single" w:color="auto" w:sz="4" w:space="0"/>
              <w:bottom w:val="single" w:color="auto" w:sz="4" w:space="0"/>
              <w:right w:val="single" w:color="auto" w:sz="4" w:space="0"/>
            </w:tcBorders>
            <w:noWrap w:val="0"/>
            <w:vAlign w:val="center"/>
          </w:tcPr>
          <w:p w14:paraId="44F3CB3E">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p>
        </w:tc>
        <w:tc>
          <w:tcPr>
            <w:tcW w:w="789" w:type="dxa"/>
            <w:tcBorders>
              <w:top w:val="single" w:color="auto" w:sz="4" w:space="0"/>
              <w:left w:val="single" w:color="auto" w:sz="4" w:space="0"/>
              <w:bottom w:val="single" w:color="auto" w:sz="4" w:space="0"/>
              <w:right w:val="single" w:color="000000" w:sz="4" w:space="0"/>
            </w:tcBorders>
            <w:noWrap w:val="0"/>
            <w:vAlign w:val="center"/>
          </w:tcPr>
          <w:p w14:paraId="3A073CB8">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p>
        </w:tc>
      </w:tr>
      <w:tr w14:paraId="70316744">
        <w:tblPrEx>
          <w:tblCellMar>
            <w:top w:w="0" w:type="dxa"/>
            <w:left w:w="108" w:type="dxa"/>
            <w:bottom w:w="0" w:type="dxa"/>
            <w:right w:w="108" w:type="dxa"/>
          </w:tblCellMar>
        </w:tblPrEx>
        <w:trPr>
          <w:trHeight w:val="607" w:hRule="atLeast"/>
          <w:jc w:val="center"/>
        </w:trPr>
        <w:tc>
          <w:tcPr>
            <w:tcW w:w="8260" w:type="dxa"/>
            <w:gridSpan w:val="9"/>
            <w:tcBorders>
              <w:top w:val="single" w:color="auto" w:sz="4" w:space="0"/>
              <w:left w:val="single" w:color="auto" w:sz="4" w:space="0"/>
              <w:bottom w:val="single" w:color="auto" w:sz="4" w:space="0"/>
              <w:right w:val="single" w:color="auto" w:sz="4" w:space="0"/>
            </w:tcBorders>
            <w:noWrap w:val="0"/>
            <w:vAlign w:val="center"/>
          </w:tcPr>
          <w:p w14:paraId="3DCD4955">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val="en-US" w:eastAsia="zh-CN"/>
              </w:rPr>
              <w:t>数量包装检查</w:t>
            </w:r>
            <w:r>
              <w:rPr>
                <w:rFonts w:hint="eastAsia" w:ascii="宋体" w:hAnsi="宋体" w:eastAsia="宋体" w:cs="宋体"/>
                <w:b w:val="0"/>
                <w:bCs w:val="0"/>
                <w:color w:val="auto"/>
                <w:kern w:val="0"/>
                <w:sz w:val="24"/>
                <w:szCs w:val="24"/>
                <w:highlight w:val="none"/>
              </w:rPr>
              <w:t>情况</w:t>
            </w:r>
            <w:r>
              <w:rPr>
                <w:rFonts w:hint="eastAsia" w:ascii="宋体" w:hAnsi="宋体" w:eastAsia="宋体" w:cs="宋体"/>
                <w:b w:val="0"/>
                <w:bCs w:val="0"/>
                <w:color w:val="auto"/>
                <w:kern w:val="0"/>
                <w:sz w:val="24"/>
                <w:szCs w:val="24"/>
                <w:highlight w:val="none"/>
                <w:lang w:eastAsia="zh-CN"/>
              </w:rPr>
              <w:t>（</w:t>
            </w:r>
            <w:r>
              <w:rPr>
                <w:rFonts w:hint="eastAsia" w:ascii="宋体" w:hAnsi="宋体" w:eastAsia="宋体" w:cs="宋体"/>
                <w:b w:val="0"/>
                <w:bCs w:val="0"/>
                <w:color w:val="auto"/>
                <w:kern w:val="0"/>
                <w:sz w:val="24"/>
                <w:szCs w:val="24"/>
                <w:highlight w:val="none"/>
                <w:lang w:val="en-US" w:eastAsia="zh-CN"/>
              </w:rPr>
              <w:t>器材、车辆</w:t>
            </w:r>
            <w:r>
              <w:rPr>
                <w:rFonts w:hint="eastAsia" w:ascii="宋体" w:hAnsi="宋体" w:eastAsia="宋体" w:cs="宋体"/>
                <w:b w:val="0"/>
                <w:bCs w:val="0"/>
                <w:color w:val="auto"/>
                <w:kern w:val="0"/>
                <w:sz w:val="24"/>
                <w:szCs w:val="24"/>
                <w:highlight w:val="none"/>
                <w:lang w:eastAsia="zh-CN"/>
              </w:rPr>
              <w:t>）</w:t>
            </w:r>
          </w:p>
        </w:tc>
      </w:tr>
      <w:tr w14:paraId="49262E71">
        <w:tblPrEx>
          <w:tblCellMar>
            <w:top w:w="0" w:type="dxa"/>
            <w:left w:w="108" w:type="dxa"/>
            <w:bottom w:w="0" w:type="dxa"/>
            <w:right w:w="108" w:type="dxa"/>
          </w:tblCellMar>
        </w:tblPrEx>
        <w:trPr>
          <w:trHeight w:val="753" w:hRule="atLeast"/>
          <w:jc w:val="center"/>
        </w:trPr>
        <w:tc>
          <w:tcPr>
            <w:tcW w:w="1043" w:type="dxa"/>
            <w:tcBorders>
              <w:top w:val="single" w:color="auto" w:sz="4" w:space="0"/>
              <w:left w:val="single" w:color="auto" w:sz="4" w:space="0"/>
              <w:bottom w:val="single" w:color="auto" w:sz="4" w:space="0"/>
              <w:right w:val="single" w:color="auto" w:sz="4" w:space="0"/>
            </w:tcBorders>
            <w:noWrap w:val="0"/>
            <w:vAlign w:val="center"/>
          </w:tcPr>
          <w:p w14:paraId="242F0A7D">
            <w:pPr>
              <w:keepNext w:val="0"/>
              <w:keepLines w:val="0"/>
              <w:suppressLineNumbers w:val="0"/>
              <w:spacing w:before="0" w:beforeAutospacing="0" w:after="0" w:afterAutospacing="0" w:line="600" w:lineRule="exact"/>
              <w:ind w:left="0" w:right="0"/>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序号</w:t>
            </w:r>
          </w:p>
        </w:tc>
        <w:tc>
          <w:tcPr>
            <w:tcW w:w="1974" w:type="dxa"/>
            <w:gridSpan w:val="2"/>
            <w:tcBorders>
              <w:top w:val="single" w:color="auto" w:sz="4" w:space="0"/>
              <w:left w:val="single" w:color="auto" w:sz="4" w:space="0"/>
              <w:bottom w:val="single" w:color="auto" w:sz="4" w:space="0"/>
              <w:right w:val="single" w:color="auto" w:sz="4" w:space="0"/>
            </w:tcBorders>
            <w:noWrap w:val="0"/>
            <w:vAlign w:val="center"/>
          </w:tcPr>
          <w:p w14:paraId="10DEC6BF">
            <w:pPr>
              <w:keepNext w:val="0"/>
              <w:keepLines w:val="0"/>
              <w:suppressLineNumbers w:val="0"/>
              <w:spacing w:before="0" w:beforeAutospacing="0" w:after="0" w:afterAutospacing="0" w:line="600" w:lineRule="exact"/>
              <w:ind w:left="0" w:right="0"/>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检查内容</w:t>
            </w:r>
          </w:p>
        </w:tc>
        <w:tc>
          <w:tcPr>
            <w:tcW w:w="3589" w:type="dxa"/>
            <w:gridSpan w:val="4"/>
            <w:tcBorders>
              <w:top w:val="single" w:color="auto" w:sz="4" w:space="0"/>
              <w:left w:val="single" w:color="auto" w:sz="4" w:space="0"/>
              <w:bottom w:val="single" w:color="auto" w:sz="4" w:space="0"/>
              <w:right w:val="single" w:color="auto" w:sz="4" w:space="0"/>
            </w:tcBorders>
            <w:noWrap w:val="0"/>
            <w:vAlign w:val="center"/>
          </w:tcPr>
          <w:p w14:paraId="2E9425B4">
            <w:pPr>
              <w:keepNext w:val="0"/>
              <w:keepLines w:val="0"/>
              <w:suppressLineNumbers w:val="0"/>
              <w:spacing w:before="0" w:beforeAutospacing="0" w:after="0" w:afterAutospacing="0" w:line="600" w:lineRule="exact"/>
              <w:ind w:left="0" w:right="0"/>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检查情况</w:t>
            </w:r>
          </w:p>
        </w:tc>
        <w:tc>
          <w:tcPr>
            <w:tcW w:w="1654" w:type="dxa"/>
            <w:gridSpan w:val="2"/>
            <w:tcBorders>
              <w:top w:val="single" w:color="auto" w:sz="4" w:space="0"/>
              <w:left w:val="single" w:color="auto" w:sz="4" w:space="0"/>
              <w:bottom w:val="single" w:color="auto" w:sz="4" w:space="0"/>
              <w:right w:val="single" w:color="auto" w:sz="4" w:space="0"/>
            </w:tcBorders>
            <w:noWrap w:val="0"/>
            <w:vAlign w:val="center"/>
          </w:tcPr>
          <w:p w14:paraId="0EBC137E">
            <w:pPr>
              <w:keepNext w:val="0"/>
              <w:keepLines w:val="0"/>
              <w:suppressLineNumbers w:val="0"/>
              <w:spacing w:before="0" w:beforeAutospacing="0" w:after="0" w:afterAutospacing="0" w:line="600" w:lineRule="exact"/>
              <w:ind w:left="0" w:right="0"/>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验收人</w:t>
            </w:r>
          </w:p>
        </w:tc>
      </w:tr>
      <w:tr w14:paraId="2B0580CA">
        <w:tblPrEx>
          <w:tblCellMar>
            <w:top w:w="0" w:type="dxa"/>
            <w:left w:w="108" w:type="dxa"/>
            <w:bottom w:w="0" w:type="dxa"/>
            <w:right w:w="108" w:type="dxa"/>
          </w:tblCellMar>
        </w:tblPrEx>
        <w:trPr>
          <w:trHeight w:val="633" w:hRule="atLeast"/>
          <w:jc w:val="center"/>
        </w:trPr>
        <w:tc>
          <w:tcPr>
            <w:tcW w:w="1043" w:type="dxa"/>
            <w:tcBorders>
              <w:top w:val="single" w:color="auto" w:sz="4" w:space="0"/>
              <w:left w:val="single" w:color="auto" w:sz="4" w:space="0"/>
              <w:bottom w:val="single" w:color="auto" w:sz="4" w:space="0"/>
              <w:right w:val="single" w:color="auto" w:sz="4" w:space="0"/>
            </w:tcBorders>
            <w:noWrap w:val="0"/>
            <w:vAlign w:val="center"/>
          </w:tcPr>
          <w:p w14:paraId="14E35A26">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1974" w:type="dxa"/>
            <w:gridSpan w:val="2"/>
            <w:tcBorders>
              <w:top w:val="single" w:color="auto" w:sz="4" w:space="0"/>
              <w:left w:val="single" w:color="auto" w:sz="4" w:space="0"/>
              <w:bottom w:val="single" w:color="auto" w:sz="4" w:space="0"/>
              <w:right w:val="single" w:color="auto" w:sz="4" w:space="0"/>
            </w:tcBorders>
            <w:noWrap w:val="0"/>
            <w:vAlign w:val="center"/>
          </w:tcPr>
          <w:p w14:paraId="61022984">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数量</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外观</w:t>
            </w:r>
            <w:r>
              <w:rPr>
                <w:rFonts w:hint="eastAsia" w:ascii="宋体" w:hAnsi="宋体" w:eastAsia="宋体" w:cs="宋体"/>
                <w:color w:val="auto"/>
                <w:sz w:val="24"/>
                <w:szCs w:val="24"/>
                <w:highlight w:val="none"/>
                <w:lang w:val="en-US" w:eastAsia="zh-CN"/>
              </w:rPr>
              <w:t>等</w:t>
            </w:r>
          </w:p>
        </w:tc>
        <w:tc>
          <w:tcPr>
            <w:tcW w:w="3589" w:type="dxa"/>
            <w:gridSpan w:val="4"/>
            <w:tcBorders>
              <w:top w:val="single" w:color="auto" w:sz="4" w:space="0"/>
              <w:left w:val="single" w:color="auto" w:sz="4" w:space="0"/>
              <w:bottom w:val="single" w:color="auto" w:sz="4" w:space="0"/>
              <w:right w:val="single" w:color="auto" w:sz="4" w:space="0"/>
            </w:tcBorders>
            <w:noWrap w:val="0"/>
            <w:vAlign w:val="center"/>
          </w:tcPr>
          <w:p w14:paraId="4B80ABD9">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color w:val="auto"/>
                <w:sz w:val="24"/>
                <w:szCs w:val="24"/>
                <w:highlight w:val="none"/>
                <w:lang w:val="en-US" w:eastAsia="zh-CN"/>
              </w:rPr>
              <w:t>□合格  □限期整改  □不合格</w:t>
            </w:r>
          </w:p>
        </w:tc>
        <w:tc>
          <w:tcPr>
            <w:tcW w:w="1654" w:type="dxa"/>
            <w:gridSpan w:val="2"/>
            <w:vMerge w:val="restart"/>
            <w:tcBorders>
              <w:top w:val="single" w:color="auto" w:sz="4" w:space="0"/>
              <w:left w:val="single" w:color="auto" w:sz="4" w:space="0"/>
              <w:right w:val="single" w:color="auto" w:sz="4" w:space="0"/>
            </w:tcBorders>
            <w:noWrap w:val="0"/>
            <w:vAlign w:val="center"/>
          </w:tcPr>
          <w:p w14:paraId="60E9501B">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b w:val="0"/>
                <w:bCs w:val="0"/>
                <w:color w:val="auto"/>
                <w:kern w:val="0"/>
                <w:sz w:val="24"/>
                <w:szCs w:val="24"/>
                <w:highlight w:val="none"/>
              </w:rPr>
            </w:pPr>
          </w:p>
        </w:tc>
      </w:tr>
      <w:tr w14:paraId="1D8226C0">
        <w:tblPrEx>
          <w:tblCellMar>
            <w:top w:w="0" w:type="dxa"/>
            <w:left w:w="108" w:type="dxa"/>
            <w:bottom w:w="0" w:type="dxa"/>
            <w:right w:w="108" w:type="dxa"/>
          </w:tblCellMar>
        </w:tblPrEx>
        <w:trPr>
          <w:trHeight w:val="607" w:hRule="atLeast"/>
          <w:jc w:val="center"/>
        </w:trPr>
        <w:tc>
          <w:tcPr>
            <w:tcW w:w="1043" w:type="dxa"/>
            <w:tcBorders>
              <w:top w:val="single" w:color="auto" w:sz="4" w:space="0"/>
              <w:left w:val="single" w:color="auto" w:sz="4" w:space="0"/>
              <w:bottom w:val="single" w:color="auto" w:sz="4" w:space="0"/>
              <w:right w:val="single" w:color="auto" w:sz="4" w:space="0"/>
            </w:tcBorders>
            <w:noWrap w:val="0"/>
            <w:vAlign w:val="center"/>
          </w:tcPr>
          <w:p w14:paraId="6DFEAD55">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1974" w:type="dxa"/>
            <w:gridSpan w:val="2"/>
            <w:tcBorders>
              <w:top w:val="single" w:color="auto" w:sz="4" w:space="0"/>
              <w:left w:val="single" w:color="auto" w:sz="4" w:space="0"/>
              <w:bottom w:val="single" w:color="auto" w:sz="4" w:space="0"/>
              <w:right w:val="single" w:color="auto" w:sz="4" w:space="0"/>
            </w:tcBorders>
            <w:noWrap w:val="0"/>
            <w:vAlign w:val="center"/>
          </w:tcPr>
          <w:p w14:paraId="1AA1C998">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铭牌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标识</w:t>
            </w:r>
          </w:p>
        </w:tc>
        <w:tc>
          <w:tcPr>
            <w:tcW w:w="3589" w:type="dxa"/>
            <w:gridSpan w:val="4"/>
            <w:tcBorders>
              <w:top w:val="single" w:color="auto" w:sz="4" w:space="0"/>
              <w:left w:val="single" w:color="auto" w:sz="4" w:space="0"/>
              <w:bottom w:val="single" w:color="auto" w:sz="4" w:space="0"/>
              <w:right w:val="single" w:color="auto" w:sz="4" w:space="0"/>
            </w:tcBorders>
            <w:noWrap w:val="0"/>
            <w:vAlign w:val="center"/>
          </w:tcPr>
          <w:p w14:paraId="7F7EBF00">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color w:val="auto"/>
                <w:sz w:val="24"/>
                <w:szCs w:val="24"/>
                <w:highlight w:val="none"/>
                <w:lang w:val="en-US" w:eastAsia="zh-CN"/>
              </w:rPr>
              <w:t>□合格  □限期整改  □不合格</w:t>
            </w:r>
          </w:p>
        </w:tc>
        <w:tc>
          <w:tcPr>
            <w:tcW w:w="1654" w:type="dxa"/>
            <w:gridSpan w:val="2"/>
            <w:vMerge w:val="continue"/>
            <w:tcBorders>
              <w:left w:val="single" w:color="auto" w:sz="4" w:space="0"/>
              <w:right w:val="single" w:color="auto" w:sz="4" w:space="0"/>
            </w:tcBorders>
            <w:noWrap w:val="0"/>
            <w:vAlign w:val="center"/>
          </w:tcPr>
          <w:p w14:paraId="67CFAECA">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b w:val="0"/>
                <w:bCs w:val="0"/>
                <w:color w:val="auto"/>
                <w:kern w:val="0"/>
                <w:sz w:val="24"/>
                <w:szCs w:val="24"/>
                <w:highlight w:val="none"/>
              </w:rPr>
            </w:pPr>
          </w:p>
        </w:tc>
      </w:tr>
      <w:tr w14:paraId="562FD3F8">
        <w:tblPrEx>
          <w:tblCellMar>
            <w:top w:w="0" w:type="dxa"/>
            <w:left w:w="108" w:type="dxa"/>
            <w:bottom w:w="0" w:type="dxa"/>
            <w:right w:w="108" w:type="dxa"/>
          </w:tblCellMar>
        </w:tblPrEx>
        <w:trPr>
          <w:trHeight w:val="607" w:hRule="atLeast"/>
          <w:jc w:val="center"/>
        </w:trPr>
        <w:tc>
          <w:tcPr>
            <w:tcW w:w="1043" w:type="dxa"/>
            <w:tcBorders>
              <w:top w:val="single" w:color="auto" w:sz="4" w:space="0"/>
              <w:left w:val="single" w:color="auto" w:sz="4" w:space="0"/>
              <w:bottom w:val="single" w:color="auto" w:sz="4" w:space="0"/>
              <w:right w:val="single" w:color="auto" w:sz="4" w:space="0"/>
            </w:tcBorders>
            <w:noWrap w:val="0"/>
            <w:vAlign w:val="center"/>
          </w:tcPr>
          <w:p w14:paraId="33DCA3EE">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1974" w:type="dxa"/>
            <w:gridSpan w:val="2"/>
            <w:tcBorders>
              <w:top w:val="single" w:color="auto" w:sz="4" w:space="0"/>
              <w:left w:val="single" w:color="auto" w:sz="4" w:space="0"/>
              <w:bottom w:val="single" w:color="auto" w:sz="4" w:space="0"/>
              <w:right w:val="single" w:color="auto" w:sz="4" w:space="0"/>
            </w:tcBorders>
            <w:noWrap w:val="0"/>
            <w:vAlign w:val="center"/>
          </w:tcPr>
          <w:p w14:paraId="78B3CD83">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RFID标签</w:t>
            </w:r>
          </w:p>
        </w:tc>
        <w:tc>
          <w:tcPr>
            <w:tcW w:w="3589" w:type="dxa"/>
            <w:gridSpan w:val="4"/>
            <w:tcBorders>
              <w:top w:val="single" w:color="auto" w:sz="4" w:space="0"/>
              <w:left w:val="single" w:color="auto" w:sz="4" w:space="0"/>
              <w:bottom w:val="single" w:color="auto" w:sz="4" w:space="0"/>
              <w:right w:val="single" w:color="auto" w:sz="4" w:space="0"/>
            </w:tcBorders>
            <w:noWrap w:val="0"/>
            <w:vAlign w:val="center"/>
          </w:tcPr>
          <w:p w14:paraId="48539A99">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color w:val="auto"/>
                <w:sz w:val="24"/>
                <w:szCs w:val="24"/>
                <w:highlight w:val="none"/>
                <w:lang w:val="en-US" w:eastAsia="zh-CN"/>
              </w:rPr>
              <w:t>□合格  □限期整改  □不合格</w:t>
            </w:r>
          </w:p>
        </w:tc>
        <w:tc>
          <w:tcPr>
            <w:tcW w:w="1654" w:type="dxa"/>
            <w:gridSpan w:val="2"/>
            <w:vMerge w:val="continue"/>
            <w:tcBorders>
              <w:left w:val="single" w:color="auto" w:sz="4" w:space="0"/>
              <w:right w:val="single" w:color="auto" w:sz="4" w:space="0"/>
            </w:tcBorders>
            <w:noWrap w:val="0"/>
            <w:vAlign w:val="center"/>
          </w:tcPr>
          <w:p w14:paraId="4149759A">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b w:val="0"/>
                <w:bCs w:val="0"/>
                <w:color w:val="auto"/>
                <w:kern w:val="0"/>
                <w:sz w:val="24"/>
                <w:szCs w:val="24"/>
                <w:highlight w:val="none"/>
              </w:rPr>
            </w:pPr>
          </w:p>
        </w:tc>
      </w:tr>
      <w:tr w14:paraId="54FBF38E">
        <w:tblPrEx>
          <w:tblCellMar>
            <w:top w:w="0" w:type="dxa"/>
            <w:left w:w="108" w:type="dxa"/>
            <w:bottom w:w="0" w:type="dxa"/>
            <w:right w:w="108" w:type="dxa"/>
          </w:tblCellMar>
        </w:tblPrEx>
        <w:trPr>
          <w:trHeight w:val="607" w:hRule="atLeast"/>
          <w:jc w:val="center"/>
        </w:trPr>
        <w:tc>
          <w:tcPr>
            <w:tcW w:w="1043" w:type="dxa"/>
            <w:tcBorders>
              <w:top w:val="single" w:color="auto" w:sz="4" w:space="0"/>
              <w:left w:val="single" w:color="auto" w:sz="4" w:space="0"/>
              <w:bottom w:val="single" w:color="auto" w:sz="4" w:space="0"/>
              <w:right w:val="single" w:color="auto" w:sz="4" w:space="0"/>
            </w:tcBorders>
            <w:noWrap w:val="0"/>
            <w:vAlign w:val="center"/>
          </w:tcPr>
          <w:p w14:paraId="56CAA5EF">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1974" w:type="dxa"/>
            <w:gridSpan w:val="2"/>
            <w:tcBorders>
              <w:top w:val="single" w:color="auto" w:sz="4" w:space="0"/>
              <w:left w:val="single" w:color="auto" w:sz="4" w:space="0"/>
              <w:bottom w:val="single" w:color="auto" w:sz="4" w:space="0"/>
              <w:right w:val="single" w:color="auto" w:sz="4" w:space="0"/>
            </w:tcBorders>
            <w:noWrap w:val="0"/>
            <w:vAlign w:val="center"/>
          </w:tcPr>
          <w:p w14:paraId="3E21E372">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其他</w:t>
            </w:r>
          </w:p>
        </w:tc>
        <w:tc>
          <w:tcPr>
            <w:tcW w:w="3589" w:type="dxa"/>
            <w:gridSpan w:val="4"/>
            <w:tcBorders>
              <w:top w:val="single" w:color="auto" w:sz="4" w:space="0"/>
              <w:left w:val="single" w:color="auto" w:sz="4" w:space="0"/>
              <w:bottom w:val="single" w:color="auto" w:sz="4" w:space="0"/>
              <w:right w:val="single" w:color="auto" w:sz="4" w:space="0"/>
            </w:tcBorders>
            <w:noWrap w:val="0"/>
            <w:vAlign w:val="center"/>
          </w:tcPr>
          <w:p w14:paraId="1834CE93">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b w:val="0"/>
                <w:bCs w:val="0"/>
                <w:color w:val="auto"/>
                <w:kern w:val="0"/>
                <w:sz w:val="24"/>
                <w:szCs w:val="24"/>
                <w:highlight w:val="none"/>
              </w:rPr>
            </w:pPr>
          </w:p>
        </w:tc>
        <w:tc>
          <w:tcPr>
            <w:tcW w:w="1654" w:type="dxa"/>
            <w:gridSpan w:val="2"/>
            <w:vMerge w:val="continue"/>
            <w:tcBorders>
              <w:left w:val="single" w:color="auto" w:sz="4" w:space="0"/>
              <w:bottom w:val="single" w:color="auto" w:sz="4" w:space="0"/>
              <w:right w:val="single" w:color="auto" w:sz="4" w:space="0"/>
            </w:tcBorders>
            <w:noWrap w:val="0"/>
            <w:vAlign w:val="center"/>
          </w:tcPr>
          <w:p w14:paraId="240B02AE">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b w:val="0"/>
                <w:bCs w:val="0"/>
                <w:color w:val="auto"/>
                <w:kern w:val="0"/>
                <w:sz w:val="24"/>
                <w:szCs w:val="24"/>
                <w:highlight w:val="none"/>
              </w:rPr>
            </w:pPr>
          </w:p>
        </w:tc>
      </w:tr>
      <w:tr w14:paraId="06090E42">
        <w:tblPrEx>
          <w:tblCellMar>
            <w:top w:w="0" w:type="dxa"/>
            <w:left w:w="108" w:type="dxa"/>
            <w:bottom w:w="0" w:type="dxa"/>
            <w:right w:w="108" w:type="dxa"/>
          </w:tblCellMar>
        </w:tblPrEx>
        <w:trPr>
          <w:trHeight w:val="607" w:hRule="atLeast"/>
          <w:jc w:val="center"/>
        </w:trPr>
        <w:tc>
          <w:tcPr>
            <w:tcW w:w="8260" w:type="dxa"/>
            <w:gridSpan w:val="9"/>
            <w:tcBorders>
              <w:top w:val="single" w:color="auto" w:sz="4" w:space="0"/>
              <w:left w:val="single" w:color="auto" w:sz="4" w:space="0"/>
              <w:bottom w:val="single" w:color="auto" w:sz="4" w:space="0"/>
              <w:right w:val="single" w:color="auto" w:sz="4" w:space="0"/>
            </w:tcBorders>
            <w:noWrap w:val="0"/>
            <w:vAlign w:val="center"/>
          </w:tcPr>
          <w:p w14:paraId="0177A84A">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b/>
                <w:bCs/>
                <w:color w:val="auto"/>
                <w:kern w:val="0"/>
                <w:sz w:val="24"/>
                <w:szCs w:val="24"/>
                <w:highlight w:val="none"/>
                <w:lang w:eastAsia="zh-CN"/>
              </w:rPr>
            </w:pPr>
            <w:r>
              <w:rPr>
                <w:rFonts w:hint="eastAsia" w:ascii="宋体" w:hAnsi="宋体" w:eastAsia="宋体" w:cs="宋体"/>
                <w:b w:val="0"/>
                <w:bCs w:val="0"/>
                <w:color w:val="auto"/>
                <w:kern w:val="0"/>
                <w:sz w:val="24"/>
                <w:szCs w:val="24"/>
                <w:highlight w:val="none"/>
              </w:rPr>
              <w:t>一致性</w:t>
            </w:r>
            <w:r>
              <w:rPr>
                <w:rFonts w:hint="eastAsia" w:ascii="宋体" w:hAnsi="宋体" w:eastAsia="宋体" w:cs="宋体"/>
                <w:b w:val="0"/>
                <w:bCs w:val="0"/>
                <w:color w:val="auto"/>
                <w:kern w:val="0"/>
                <w:sz w:val="24"/>
                <w:szCs w:val="24"/>
                <w:highlight w:val="none"/>
                <w:lang w:val="en-US" w:eastAsia="zh-CN"/>
              </w:rPr>
              <w:t>检查</w:t>
            </w:r>
            <w:r>
              <w:rPr>
                <w:rFonts w:hint="eastAsia" w:ascii="宋体" w:hAnsi="宋体" w:eastAsia="宋体" w:cs="宋体"/>
                <w:b w:val="0"/>
                <w:bCs w:val="0"/>
                <w:color w:val="auto"/>
                <w:kern w:val="0"/>
                <w:sz w:val="24"/>
                <w:szCs w:val="24"/>
                <w:highlight w:val="none"/>
              </w:rPr>
              <w:t>情况</w:t>
            </w:r>
            <w:r>
              <w:rPr>
                <w:rFonts w:hint="eastAsia" w:ascii="宋体" w:hAnsi="宋体" w:eastAsia="宋体" w:cs="宋体"/>
                <w:b w:val="0"/>
                <w:bCs w:val="0"/>
                <w:color w:val="auto"/>
                <w:kern w:val="0"/>
                <w:sz w:val="24"/>
                <w:szCs w:val="24"/>
                <w:highlight w:val="none"/>
                <w:lang w:eastAsia="zh-CN"/>
              </w:rPr>
              <w:t>（</w:t>
            </w:r>
            <w:r>
              <w:rPr>
                <w:rFonts w:hint="eastAsia" w:ascii="宋体" w:hAnsi="宋体" w:eastAsia="宋体" w:cs="宋体"/>
                <w:b w:val="0"/>
                <w:bCs w:val="0"/>
                <w:color w:val="auto"/>
                <w:kern w:val="0"/>
                <w:sz w:val="24"/>
                <w:szCs w:val="24"/>
                <w:highlight w:val="none"/>
                <w:lang w:val="en-US" w:eastAsia="zh-CN"/>
              </w:rPr>
              <w:t>器材</w:t>
            </w:r>
            <w:r>
              <w:rPr>
                <w:rFonts w:hint="eastAsia" w:ascii="宋体" w:hAnsi="宋体" w:eastAsia="宋体" w:cs="宋体"/>
                <w:b w:val="0"/>
                <w:bCs w:val="0"/>
                <w:color w:val="auto"/>
                <w:kern w:val="0"/>
                <w:sz w:val="24"/>
                <w:szCs w:val="24"/>
                <w:highlight w:val="none"/>
                <w:lang w:eastAsia="zh-CN"/>
              </w:rPr>
              <w:t>）</w:t>
            </w:r>
          </w:p>
        </w:tc>
      </w:tr>
      <w:tr w14:paraId="6B2AF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043" w:type="dxa"/>
            <w:shd w:val="clear" w:color="auto" w:fill="auto"/>
            <w:noWrap w:val="0"/>
            <w:vAlign w:val="center"/>
          </w:tcPr>
          <w:p w14:paraId="41906F08">
            <w:pPr>
              <w:keepNext w:val="0"/>
              <w:keepLines w:val="0"/>
              <w:suppressLineNumbers w:val="0"/>
              <w:spacing w:before="0" w:beforeAutospacing="0" w:after="0" w:afterAutospacing="0" w:line="600" w:lineRule="exact"/>
              <w:ind w:left="0" w:right="0"/>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序号</w:t>
            </w:r>
          </w:p>
        </w:tc>
        <w:tc>
          <w:tcPr>
            <w:tcW w:w="1974" w:type="dxa"/>
            <w:gridSpan w:val="2"/>
            <w:shd w:val="clear" w:color="auto" w:fill="FFFFFF"/>
            <w:noWrap w:val="0"/>
            <w:vAlign w:val="center"/>
          </w:tcPr>
          <w:p w14:paraId="5D3D19E1">
            <w:pPr>
              <w:keepNext w:val="0"/>
              <w:keepLines w:val="0"/>
              <w:suppressLineNumbers w:val="0"/>
              <w:spacing w:before="0" w:beforeAutospacing="0" w:after="0" w:afterAutospacing="0" w:line="600" w:lineRule="exact"/>
              <w:ind w:left="0" w:right="0"/>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检查内容</w:t>
            </w:r>
          </w:p>
        </w:tc>
        <w:tc>
          <w:tcPr>
            <w:tcW w:w="3589" w:type="dxa"/>
            <w:gridSpan w:val="4"/>
            <w:shd w:val="clear" w:color="auto" w:fill="FFFFFF"/>
            <w:noWrap w:val="0"/>
            <w:vAlign w:val="center"/>
          </w:tcPr>
          <w:p w14:paraId="72174F4F">
            <w:pPr>
              <w:keepNext w:val="0"/>
              <w:keepLines w:val="0"/>
              <w:suppressLineNumbers w:val="0"/>
              <w:spacing w:before="0" w:beforeAutospacing="0" w:after="0" w:afterAutospacing="0" w:line="600" w:lineRule="exact"/>
              <w:ind w:left="0" w:right="0"/>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检查情况</w:t>
            </w:r>
          </w:p>
        </w:tc>
        <w:tc>
          <w:tcPr>
            <w:tcW w:w="1654" w:type="dxa"/>
            <w:gridSpan w:val="2"/>
            <w:noWrap w:val="0"/>
            <w:vAlign w:val="center"/>
          </w:tcPr>
          <w:p w14:paraId="13BD9660">
            <w:pPr>
              <w:keepNext w:val="0"/>
              <w:keepLines w:val="0"/>
              <w:suppressLineNumbers w:val="0"/>
              <w:spacing w:before="0" w:beforeAutospacing="0" w:after="0" w:afterAutospacing="0" w:line="600" w:lineRule="exact"/>
              <w:ind w:left="0" w:right="0"/>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验收人</w:t>
            </w:r>
          </w:p>
        </w:tc>
      </w:tr>
      <w:tr w14:paraId="3859A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7" w:hRule="atLeast"/>
          <w:jc w:val="center"/>
        </w:trPr>
        <w:tc>
          <w:tcPr>
            <w:tcW w:w="1043" w:type="dxa"/>
            <w:noWrap w:val="0"/>
            <w:vAlign w:val="center"/>
          </w:tcPr>
          <w:p w14:paraId="07B95DEB">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974" w:type="dxa"/>
            <w:gridSpan w:val="2"/>
            <w:noWrap w:val="0"/>
            <w:vAlign w:val="center"/>
          </w:tcPr>
          <w:p w14:paraId="530EFF28">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资料审查</w:t>
            </w:r>
          </w:p>
        </w:tc>
        <w:tc>
          <w:tcPr>
            <w:tcW w:w="3589" w:type="dxa"/>
            <w:gridSpan w:val="4"/>
            <w:noWrap w:val="0"/>
            <w:vAlign w:val="center"/>
          </w:tcPr>
          <w:p w14:paraId="41879BBF">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□合格  □限期整改  □不合格</w:t>
            </w:r>
          </w:p>
        </w:tc>
        <w:tc>
          <w:tcPr>
            <w:tcW w:w="1654" w:type="dxa"/>
            <w:gridSpan w:val="2"/>
            <w:noWrap w:val="0"/>
            <w:vAlign w:val="center"/>
          </w:tcPr>
          <w:p w14:paraId="0B0AC688">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p>
        </w:tc>
      </w:tr>
      <w:tr w14:paraId="7781F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043" w:type="dxa"/>
            <w:noWrap w:val="0"/>
            <w:vAlign w:val="center"/>
          </w:tcPr>
          <w:p w14:paraId="40F366B1">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974" w:type="dxa"/>
            <w:gridSpan w:val="2"/>
            <w:noWrap w:val="0"/>
            <w:vAlign w:val="center"/>
          </w:tcPr>
          <w:p w14:paraId="5CAFE5C4">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部件检查</w:t>
            </w:r>
          </w:p>
        </w:tc>
        <w:tc>
          <w:tcPr>
            <w:tcW w:w="3589" w:type="dxa"/>
            <w:gridSpan w:val="4"/>
            <w:noWrap w:val="0"/>
            <w:vAlign w:val="center"/>
          </w:tcPr>
          <w:p w14:paraId="3C5FC5D8">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□合格  □限期整改  □不合格</w:t>
            </w:r>
          </w:p>
        </w:tc>
        <w:tc>
          <w:tcPr>
            <w:tcW w:w="1654" w:type="dxa"/>
            <w:gridSpan w:val="2"/>
            <w:noWrap w:val="0"/>
            <w:vAlign w:val="center"/>
          </w:tcPr>
          <w:p w14:paraId="2B9A2566">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p>
        </w:tc>
      </w:tr>
      <w:tr w14:paraId="70FB4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043" w:type="dxa"/>
            <w:noWrap w:val="0"/>
            <w:vAlign w:val="center"/>
          </w:tcPr>
          <w:p w14:paraId="3B49ADE5">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974" w:type="dxa"/>
            <w:gridSpan w:val="2"/>
            <w:noWrap w:val="0"/>
            <w:vAlign w:val="center"/>
          </w:tcPr>
          <w:p w14:paraId="0328E5DD">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履约时间核查</w:t>
            </w:r>
          </w:p>
        </w:tc>
        <w:tc>
          <w:tcPr>
            <w:tcW w:w="3589" w:type="dxa"/>
            <w:gridSpan w:val="4"/>
            <w:noWrap w:val="0"/>
            <w:vAlign w:val="center"/>
          </w:tcPr>
          <w:p w14:paraId="7CC77AC4">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□合格  □限期整改  □不合格</w:t>
            </w:r>
          </w:p>
        </w:tc>
        <w:tc>
          <w:tcPr>
            <w:tcW w:w="1654" w:type="dxa"/>
            <w:gridSpan w:val="2"/>
            <w:noWrap w:val="0"/>
            <w:vAlign w:val="center"/>
          </w:tcPr>
          <w:p w14:paraId="2EE15594">
            <w:pPr>
              <w:keepNext w:val="0"/>
              <w:keepLines w:val="0"/>
              <w:suppressLineNumbers w:val="0"/>
              <w:spacing w:before="0" w:beforeAutospacing="0" w:after="0" w:afterAutospacing="0" w:line="600" w:lineRule="exact"/>
              <w:ind w:left="0" w:right="0"/>
              <w:rPr>
                <w:rFonts w:hint="eastAsia" w:ascii="宋体" w:hAnsi="宋体" w:eastAsia="宋体" w:cs="宋体"/>
                <w:color w:val="auto"/>
                <w:sz w:val="24"/>
                <w:szCs w:val="24"/>
                <w:highlight w:val="none"/>
              </w:rPr>
            </w:pPr>
          </w:p>
        </w:tc>
      </w:tr>
      <w:tr w14:paraId="25931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8260" w:type="dxa"/>
            <w:gridSpan w:val="9"/>
            <w:noWrap w:val="0"/>
            <w:vAlign w:val="center"/>
          </w:tcPr>
          <w:p w14:paraId="6ABFB954">
            <w:pPr>
              <w:keepNext w:val="0"/>
              <w:keepLines w:val="0"/>
              <w:widowControl/>
              <w:suppressLineNumbers w:val="0"/>
              <w:spacing w:before="0" w:beforeAutospacing="0" w:after="0" w:afterAutospacing="0" w:line="600" w:lineRule="exact"/>
              <w:ind w:left="0" w:right="0"/>
              <w:jc w:val="center"/>
              <w:rPr>
                <w:rFonts w:hint="eastAsia" w:ascii="宋体" w:hAnsi="宋体" w:eastAsia="宋体" w:cs="宋体"/>
                <w:b/>
                <w:bCs/>
                <w:color w:val="auto"/>
                <w:kern w:val="0"/>
                <w:sz w:val="24"/>
                <w:szCs w:val="24"/>
                <w:highlight w:val="none"/>
                <w:lang w:eastAsia="zh-CN"/>
              </w:rPr>
            </w:pPr>
            <w:r>
              <w:rPr>
                <w:rFonts w:hint="eastAsia" w:ascii="宋体" w:hAnsi="宋体" w:eastAsia="宋体" w:cs="宋体"/>
                <w:b w:val="0"/>
                <w:bCs w:val="0"/>
                <w:color w:val="auto"/>
                <w:kern w:val="0"/>
                <w:sz w:val="24"/>
                <w:szCs w:val="24"/>
                <w:highlight w:val="none"/>
              </w:rPr>
              <w:t>质量性能测试情况</w:t>
            </w:r>
            <w:r>
              <w:rPr>
                <w:rFonts w:hint="eastAsia" w:ascii="宋体" w:hAnsi="宋体" w:eastAsia="宋体" w:cs="宋体"/>
                <w:b w:val="0"/>
                <w:bCs w:val="0"/>
                <w:color w:val="auto"/>
                <w:kern w:val="0"/>
                <w:sz w:val="24"/>
                <w:szCs w:val="24"/>
                <w:highlight w:val="none"/>
                <w:lang w:eastAsia="zh-CN"/>
              </w:rPr>
              <w:t>（</w:t>
            </w:r>
            <w:r>
              <w:rPr>
                <w:rFonts w:hint="eastAsia" w:ascii="宋体" w:hAnsi="宋体" w:eastAsia="宋体" w:cs="宋体"/>
                <w:b w:val="0"/>
                <w:bCs w:val="0"/>
                <w:color w:val="auto"/>
                <w:kern w:val="0"/>
                <w:sz w:val="24"/>
                <w:szCs w:val="24"/>
                <w:highlight w:val="none"/>
                <w:lang w:val="en-US" w:eastAsia="zh-CN"/>
              </w:rPr>
              <w:t>器材</w:t>
            </w:r>
            <w:r>
              <w:rPr>
                <w:rFonts w:hint="eastAsia" w:ascii="宋体" w:hAnsi="宋体" w:eastAsia="宋体" w:cs="宋体"/>
                <w:b w:val="0"/>
                <w:bCs w:val="0"/>
                <w:color w:val="auto"/>
                <w:kern w:val="0"/>
                <w:sz w:val="24"/>
                <w:szCs w:val="24"/>
                <w:highlight w:val="none"/>
                <w:lang w:eastAsia="zh-CN"/>
              </w:rPr>
              <w:t>）</w:t>
            </w:r>
          </w:p>
        </w:tc>
      </w:tr>
      <w:tr w14:paraId="3E126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043" w:type="dxa"/>
            <w:noWrap w:val="0"/>
            <w:vAlign w:val="center"/>
          </w:tcPr>
          <w:p w14:paraId="06440FFC">
            <w:pPr>
              <w:keepNext w:val="0"/>
              <w:keepLines w:val="0"/>
              <w:suppressLineNumbers w:val="0"/>
              <w:spacing w:before="0" w:beforeAutospacing="0" w:after="0" w:afterAutospacing="0" w:line="600" w:lineRule="exact"/>
              <w:ind w:left="0" w:right="0"/>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序号</w:t>
            </w:r>
          </w:p>
        </w:tc>
        <w:tc>
          <w:tcPr>
            <w:tcW w:w="1974" w:type="dxa"/>
            <w:gridSpan w:val="2"/>
            <w:noWrap w:val="0"/>
            <w:vAlign w:val="center"/>
          </w:tcPr>
          <w:p w14:paraId="106E4C6B">
            <w:pPr>
              <w:keepNext w:val="0"/>
              <w:keepLines w:val="0"/>
              <w:suppressLineNumbers w:val="0"/>
              <w:spacing w:before="0" w:beforeAutospacing="0" w:after="0" w:afterAutospacing="0" w:line="600" w:lineRule="exact"/>
              <w:ind w:left="0" w:right="0"/>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测试内容</w:t>
            </w:r>
          </w:p>
        </w:tc>
        <w:tc>
          <w:tcPr>
            <w:tcW w:w="3589" w:type="dxa"/>
            <w:gridSpan w:val="4"/>
            <w:noWrap w:val="0"/>
            <w:vAlign w:val="center"/>
          </w:tcPr>
          <w:p w14:paraId="267C1B74">
            <w:pPr>
              <w:keepNext w:val="0"/>
              <w:keepLines w:val="0"/>
              <w:suppressLineNumbers w:val="0"/>
              <w:spacing w:before="0" w:beforeAutospacing="0" w:after="0" w:afterAutospacing="0" w:line="600" w:lineRule="exact"/>
              <w:ind w:left="0" w:right="0"/>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测试情况</w:t>
            </w:r>
          </w:p>
        </w:tc>
        <w:tc>
          <w:tcPr>
            <w:tcW w:w="1654" w:type="dxa"/>
            <w:gridSpan w:val="2"/>
            <w:noWrap w:val="0"/>
            <w:vAlign w:val="center"/>
          </w:tcPr>
          <w:p w14:paraId="577593A3">
            <w:pPr>
              <w:keepNext w:val="0"/>
              <w:keepLines w:val="0"/>
              <w:suppressLineNumbers w:val="0"/>
              <w:spacing w:before="0" w:beforeAutospacing="0" w:after="0" w:afterAutospacing="0" w:line="600" w:lineRule="exact"/>
              <w:ind w:left="0" w:right="0"/>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验收人</w:t>
            </w:r>
          </w:p>
        </w:tc>
      </w:tr>
      <w:tr w14:paraId="4885B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043" w:type="dxa"/>
            <w:noWrap w:val="0"/>
            <w:vAlign w:val="center"/>
          </w:tcPr>
          <w:p w14:paraId="7F5A952D">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 </w:t>
            </w:r>
          </w:p>
        </w:tc>
        <w:tc>
          <w:tcPr>
            <w:tcW w:w="1974" w:type="dxa"/>
            <w:gridSpan w:val="2"/>
            <w:noWrap w:val="0"/>
            <w:vAlign w:val="center"/>
          </w:tcPr>
          <w:p w14:paraId="7677ED0A">
            <w:pPr>
              <w:keepNext w:val="0"/>
              <w:keepLines w:val="0"/>
              <w:suppressLineNumbers w:val="0"/>
              <w:spacing w:before="0" w:beforeAutospacing="0" w:after="0" w:afterAutospacing="0" w:line="600" w:lineRule="exact"/>
              <w:ind w:left="0" w:right="0"/>
              <w:rPr>
                <w:rFonts w:hint="eastAsia" w:ascii="宋体" w:hAnsi="宋体" w:eastAsia="宋体" w:cs="宋体"/>
                <w:color w:val="auto"/>
                <w:sz w:val="24"/>
                <w:szCs w:val="24"/>
                <w:highlight w:val="none"/>
                <w:lang w:val="en-US"/>
              </w:rPr>
            </w:pPr>
          </w:p>
        </w:tc>
        <w:tc>
          <w:tcPr>
            <w:tcW w:w="3589" w:type="dxa"/>
            <w:gridSpan w:val="4"/>
            <w:noWrap w:val="0"/>
            <w:vAlign w:val="center"/>
          </w:tcPr>
          <w:p w14:paraId="1434F786">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□合格  □限期整改  □不合格</w:t>
            </w:r>
          </w:p>
        </w:tc>
        <w:tc>
          <w:tcPr>
            <w:tcW w:w="1654" w:type="dxa"/>
            <w:gridSpan w:val="2"/>
            <w:noWrap w:val="0"/>
            <w:vAlign w:val="center"/>
          </w:tcPr>
          <w:p w14:paraId="7A2E101E">
            <w:pPr>
              <w:keepNext w:val="0"/>
              <w:keepLines w:val="0"/>
              <w:suppressLineNumbers w:val="0"/>
              <w:spacing w:before="0" w:beforeAutospacing="0" w:after="0" w:afterAutospacing="0" w:line="600" w:lineRule="exact"/>
              <w:ind w:left="0" w:right="0"/>
              <w:rPr>
                <w:rFonts w:hint="eastAsia" w:ascii="宋体" w:hAnsi="宋体" w:eastAsia="宋体" w:cs="宋体"/>
                <w:color w:val="auto"/>
                <w:sz w:val="24"/>
                <w:szCs w:val="24"/>
                <w:highlight w:val="none"/>
              </w:rPr>
            </w:pPr>
          </w:p>
        </w:tc>
      </w:tr>
      <w:tr w14:paraId="267E4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043" w:type="dxa"/>
            <w:noWrap w:val="0"/>
            <w:vAlign w:val="center"/>
          </w:tcPr>
          <w:p w14:paraId="5E0992F8">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p>
        </w:tc>
        <w:tc>
          <w:tcPr>
            <w:tcW w:w="1974" w:type="dxa"/>
            <w:gridSpan w:val="2"/>
            <w:noWrap w:val="0"/>
            <w:vAlign w:val="center"/>
          </w:tcPr>
          <w:p w14:paraId="2B97E451">
            <w:pPr>
              <w:keepNext w:val="0"/>
              <w:keepLines w:val="0"/>
              <w:suppressLineNumbers w:val="0"/>
              <w:spacing w:before="0" w:beforeAutospacing="0" w:after="0" w:afterAutospacing="0" w:line="600" w:lineRule="exact"/>
              <w:ind w:left="0" w:right="0"/>
              <w:rPr>
                <w:rFonts w:hint="eastAsia" w:ascii="宋体" w:hAnsi="宋体" w:eastAsia="宋体" w:cs="宋体"/>
                <w:color w:val="auto"/>
                <w:sz w:val="24"/>
                <w:szCs w:val="24"/>
                <w:highlight w:val="none"/>
              </w:rPr>
            </w:pPr>
          </w:p>
        </w:tc>
        <w:tc>
          <w:tcPr>
            <w:tcW w:w="3589" w:type="dxa"/>
            <w:gridSpan w:val="4"/>
            <w:noWrap w:val="0"/>
            <w:vAlign w:val="center"/>
          </w:tcPr>
          <w:p w14:paraId="406F2AB4">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□合格  □限期整改  □不合格</w:t>
            </w:r>
          </w:p>
        </w:tc>
        <w:tc>
          <w:tcPr>
            <w:tcW w:w="1654" w:type="dxa"/>
            <w:gridSpan w:val="2"/>
            <w:noWrap w:val="0"/>
            <w:vAlign w:val="center"/>
          </w:tcPr>
          <w:p w14:paraId="3A4ED762">
            <w:pPr>
              <w:keepNext w:val="0"/>
              <w:keepLines w:val="0"/>
              <w:suppressLineNumbers w:val="0"/>
              <w:spacing w:before="0" w:beforeAutospacing="0" w:after="0" w:afterAutospacing="0" w:line="600" w:lineRule="exact"/>
              <w:ind w:left="0" w:right="0"/>
              <w:rPr>
                <w:rFonts w:hint="eastAsia" w:ascii="宋体" w:hAnsi="宋体" w:eastAsia="宋体" w:cs="宋体"/>
                <w:color w:val="auto"/>
                <w:sz w:val="24"/>
                <w:szCs w:val="24"/>
                <w:highlight w:val="none"/>
              </w:rPr>
            </w:pPr>
          </w:p>
        </w:tc>
      </w:tr>
      <w:tr w14:paraId="29F7B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043" w:type="dxa"/>
            <w:noWrap w:val="0"/>
            <w:vAlign w:val="center"/>
          </w:tcPr>
          <w:p w14:paraId="1E45B70D">
            <w:pPr>
              <w:keepNext w:val="0"/>
              <w:keepLines w:val="0"/>
              <w:suppressLineNumbers w:val="0"/>
              <w:spacing w:before="0" w:beforeAutospacing="0" w:after="0" w:afterAutospacing="0" w:line="600" w:lineRule="exact"/>
              <w:ind w:left="0" w:right="0"/>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w:t>
            </w:r>
          </w:p>
        </w:tc>
        <w:tc>
          <w:tcPr>
            <w:tcW w:w="1974" w:type="dxa"/>
            <w:gridSpan w:val="2"/>
            <w:noWrap w:val="0"/>
            <w:vAlign w:val="center"/>
          </w:tcPr>
          <w:p w14:paraId="1C9A1D50">
            <w:pPr>
              <w:keepNext w:val="0"/>
              <w:keepLines w:val="0"/>
              <w:suppressLineNumbers w:val="0"/>
              <w:spacing w:before="0" w:beforeAutospacing="0" w:after="0" w:afterAutospacing="0" w:line="600" w:lineRule="exact"/>
              <w:ind w:left="0" w:right="0"/>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（可附页）</w:t>
            </w:r>
          </w:p>
        </w:tc>
        <w:tc>
          <w:tcPr>
            <w:tcW w:w="3589" w:type="dxa"/>
            <w:gridSpan w:val="4"/>
            <w:noWrap w:val="0"/>
            <w:vAlign w:val="center"/>
          </w:tcPr>
          <w:p w14:paraId="2BE6C96B">
            <w:pPr>
              <w:keepNext w:val="0"/>
              <w:keepLines w:val="0"/>
              <w:suppressLineNumbers w:val="0"/>
              <w:spacing w:before="0" w:beforeAutospacing="0" w:after="0" w:afterAutospacing="0" w:line="600" w:lineRule="exact"/>
              <w:ind w:left="0" w:right="0"/>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□合格  □限期整改  □不合格</w:t>
            </w:r>
          </w:p>
        </w:tc>
        <w:tc>
          <w:tcPr>
            <w:tcW w:w="1654" w:type="dxa"/>
            <w:gridSpan w:val="2"/>
            <w:noWrap w:val="0"/>
            <w:vAlign w:val="center"/>
          </w:tcPr>
          <w:p w14:paraId="6DDC72A2">
            <w:pPr>
              <w:keepNext w:val="0"/>
              <w:keepLines w:val="0"/>
              <w:suppressLineNumbers w:val="0"/>
              <w:spacing w:before="0" w:beforeAutospacing="0" w:after="0" w:afterAutospacing="0" w:line="600" w:lineRule="exact"/>
              <w:ind w:left="0" w:right="0"/>
              <w:jc w:val="both"/>
              <w:rPr>
                <w:rFonts w:hint="eastAsia" w:ascii="宋体" w:hAnsi="宋体" w:eastAsia="宋体" w:cs="宋体"/>
                <w:bCs/>
                <w:color w:val="auto"/>
                <w:sz w:val="24"/>
                <w:szCs w:val="24"/>
                <w:highlight w:val="none"/>
                <w:lang w:val="en-US" w:eastAsia="zh-CN"/>
              </w:rPr>
            </w:pPr>
          </w:p>
        </w:tc>
      </w:tr>
      <w:tr w14:paraId="3FA9F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1043" w:type="dxa"/>
            <w:vMerge w:val="restart"/>
            <w:noWrap w:val="0"/>
            <w:vAlign w:val="center"/>
          </w:tcPr>
          <w:p w14:paraId="570BCE88">
            <w:pPr>
              <w:pStyle w:val="79"/>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600" w:lineRule="exact"/>
              <w:ind w:right="0"/>
              <w:jc w:val="center"/>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验</w:t>
            </w:r>
          </w:p>
          <w:p w14:paraId="5968E6A4">
            <w:pPr>
              <w:pStyle w:val="79"/>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600" w:lineRule="exact"/>
              <w:ind w:right="0"/>
              <w:jc w:val="center"/>
              <w:textAlignment w:val="auto"/>
              <w:rPr>
                <w:rFonts w:hint="eastAsia" w:ascii="宋体" w:hAnsi="宋体" w:eastAsia="宋体" w:cs="宋体"/>
                <w:b/>
                <w:bCs/>
                <w:color w:val="auto"/>
                <w:kern w:val="0"/>
                <w:sz w:val="24"/>
                <w:szCs w:val="24"/>
                <w:highlight w:val="none"/>
                <w:lang w:val="en-US" w:eastAsia="zh-CN" w:bidi="ar-SA"/>
              </w:rPr>
            </w:pPr>
          </w:p>
          <w:p w14:paraId="0C5A59E6">
            <w:pPr>
              <w:pStyle w:val="79"/>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600" w:lineRule="exact"/>
              <w:ind w:right="0"/>
              <w:jc w:val="center"/>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收</w:t>
            </w:r>
          </w:p>
          <w:p w14:paraId="27B1A9F5">
            <w:pPr>
              <w:pStyle w:val="79"/>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600" w:lineRule="exact"/>
              <w:ind w:right="0"/>
              <w:jc w:val="center"/>
              <w:textAlignment w:val="auto"/>
              <w:rPr>
                <w:rFonts w:hint="eastAsia" w:ascii="宋体" w:hAnsi="宋体" w:eastAsia="宋体" w:cs="宋体"/>
                <w:b/>
                <w:bCs/>
                <w:color w:val="auto"/>
                <w:kern w:val="0"/>
                <w:sz w:val="24"/>
                <w:szCs w:val="24"/>
                <w:highlight w:val="none"/>
                <w:lang w:val="en-US" w:eastAsia="zh-CN" w:bidi="ar-SA"/>
              </w:rPr>
            </w:pPr>
          </w:p>
          <w:p w14:paraId="626A7132">
            <w:pPr>
              <w:pStyle w:val="79"/>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600" w:lineRule="exact"/>
              <w:ind w:right="0"/>
              <w:jc w:val="center"/>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结</w:t>
            </w:r>
          </w:p>
          <w:p w14:paraId="03442B4C">
            <w:pPr>
              <w:pStyle w:val="79"/>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600" w:lineRule="exact"/>
              <w:ind w:right="0"/>
              <w:jc w:val="center"/>
              <w:textAlignment w:val="auto"/>
              <w:rPr>
                <w:rFonts w:hint="eastAsia" w:ascii="宋体" w:hAnsi="宋体" w:eastAsia="宋体" w:cs="宋体"/>
                <w:b/>
                <w:bCs/>
                <w:color w:val="auto"/>
                <w:kern w:val="0"/>
                <w:sz w:val="24"/>
                <w:szCs w:val="24"/>
                <w:highlight w:val="none"/>
                <w:lang w:val="en-US" w:eastAsia="zh-CN" w:bidi="ar-SA"/>
              </w:rPr>
            </w:pPr>
          </w:p>
          <w:p w14:paraId="02A6C7A4">
            <w:pPr>
              <w:pStyle w:val="79"/>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600" w:lineRule="exact"/>
              <w:ind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kern w:val="0"/>
                <w:sz w:val="24"/>
                <w:szCs w:val="24"/>
                <w:highlight w:val="none"/>
                <w:lang w:val="en-US" w:eastAsia="zh-CN" w:bidi="ar-SA"/>
              </w:rPr>
              <w:t>论</w:t>
            </w:r>
          </w:p>
        </w:tc>
        <w:tc>
          <w:tcPr>
            <w:tcW w:w="7217" w:type="dxa"/>
            <w:gridSpan w:val="8"/>
            <w:noWrap w:val="0"/>
            <w:vAlign w:val="center"/>
          </w:tcPr>
          <w:p w14:paraId="215A3DBE">
            <w:pPr>
              <w:pStyle w:val="79"/>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600" w:lineRule="exact"/>
              <w:ind w:left="0" w:leftChars="0" w:right="0" w:firstLine="0" w:firstLineChars="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SA"/>
              </w:rPr>
              <w:t>经综合判定，该批装备验收</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val="en-US" w:eastAsia="zh-CN" w:bidi="ar-SA"/>
              </w:rPr>
              <w:t>（合格、限期整改、不合格）</w:t>
            </w:r>
          </w:p>
        </w:tc>
      </w:tr>
      <w:tr w14:paraId="038E2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3" w:hRule="atLeast"/>
          <w:jc w:val="center"/>
        </w:trPr>
        <w:tc>
          <w:tcPr>
            <w:tcW w:w="1043" w:type="dxa"/>
            <w:vMerge w:val="continue"/>
            <w:tcBorders>
              <w:bottom w:val="single" w:color="auto" w:sz="4" w:space="0"/>
            </w:tcBorders>
            <w:noWrap w:val="0"/>
            <w:vAlign w:val="center"/>
          </w:tcPr>
          <w:p w14:paraId="424F38D2">
            <w:pPr>
              <w:pStyle w:val="79"/>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600" w:lineRule="exact"/>
              <w:ind w:right="0"/>
              <w:jc w:val="center"/>
              <w:textAlignment w:val="auto"/>
              <w:rPr>
                <w:rFonts w:hint="eastAsia" w:ascii="宋体" w:hAnsi="宋体" w:eastAsia="宋体" w:cs="宋体"/>
                <w:color w:val="auto"/>
                <w:sz w:val="24"/>
                <w:szCs w:val="24"/>
                <w:highlight w:val="none"/>
                <w:lang w:val="en-US" w:eastAsia="zh-CN"/>
              </w:rPr>
            </w:pPr>
          </w:p>
        </w:tc>
        <w:tc>
          <w:tcPr>
            <w:tcW w:w="4999" w:type="dxa"/>
            <w:gridSpan w:val="5"/>
            <w:tcBorders>
              <w:bottom w:val="single" w:color="auto" w:sz="4" w:space="0"/>
            </w:tcBorders>
            <w:noWrap w:val="0"/>
            <w:vAlign w:val="center"/>
          </w:tcPr>
          <w:p w14:paraId="1A982E62">
            <w:pPr>
              <w:pStyle w:val="79"/>
              <w:keepNext w:val="0"/>
              <w:keepLines w:val="0"/>
              <w:suppressLineNumbers w:val="0"/>
              <w:spacing w:before="0" w:beforeAutospacing="0" w:after="0" w:afterAutospacing="0" w:line="600" w:lineRule="exact"/>
              <w:ind w:left="0" w:leftChars="0" w:right="0" w:firstLine="0" w:firstLine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履约验收组负责人：</w:t>
            </w:r>
          </w:p>
          <w:p w14:paraId="27B4A5DE">
            <w:pPr>
              <w:pStyle w:val="79"/>
              <w:keepNext w:val="0"/>
              <w:keepLines w:val="0"/>
              <w:suppressLineNumbers w:val="0"/>
              <w:spacing w:before="0" w:beforeAutospacing="0" w:after="0" w:afterAutospacing="0" w:line="600" w:lineRule="exact"/>
              <w:ind w:left="0" w:leftChars="0" w:right="0" w:firstLine="0" w:firstLine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验收小组组长：</w:t>
            </w:r>
          </w:p>
          <w:p w14:paraId="3B1967A8">
            <w:pPr>
              <w:pStyle w:val="79"/>
              <w:keepNext w:val="0"/>
              <w:keepLines w:val="0"/>
              <w:suppressLineNumbers w:val="0"/>
              <w:spacing w:before="0" w:beforeAutospacing="0" w:after="0" w:afterAutospacing="0" w:line="600" w:lineRule="exact"/>
              <w:ind w:left="0" w:leftChars="0" w:right="0" w:firstLine="0" w:firstLine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验收小组成员：    </w:t>
            </w:r>
          </w:p>
          <w:p w14:paraId="71EB34C6">
            <w:pPr>
              <w:pStyle w:val="79"/>
              <w:keepNext w:val="0"/>
              <w:keepLines w:val="0"/>
              <w:suppressLineNumbers w:val="0"/>
              <w:spacing w:before="0" w:beforeAutospacing="0" w:after="0" w:afterAutospacing="0" w:line="600" w:lineRule="exact"/>
              <w:ind w:right="0" w:firstLine="4080" w:firstLineChars="17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  （签字盖章）</w:t>
            </w:r>
          </w:p>
          <w:p w14:paraId="38F69A7C">
            <w:pPr>
              <w:pStyle w:val="79"/>
              <w:keepNext w:val="0"/>
              <w:keepLines w:val="0"/>
              <w:suppressLineNumbers w:val="0"/>
              <w:spacing w:before="0" w:beforeAutospacing="0" w:after="0" w:afterAutospacing="0" w:line="600" w:lineRule="exact"/>
              <w:ind w:left="0" w:leftChars="0" w:right="0" w:firstLine="0" w:firstLine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年  月  日</w:t>
            </w:r>
          </w:p>
        </w:tc>
        <w:tc>
          <w:tcPr>
            <w:tcW w:w="2218" w:type="dxa"/>
            <w:gridSpan w:val="3"/>
            <w:noWrap w:val="0"/>
            <w:vAlign w:val="center"/>
          </w:tcPr>
          <w:p w14:paraId="3760C6A8">
            <w:pPr>
              <w:pStyle w:val="79"/>
              <w:keepNext w:val="0"/>
              <w:keepLines w:val="0"/>
              <w:suppressLineNumbers w:val="0"/>
              <w:spacing w:before="0" w:beforeAutospacing="0" w:after="0" w:afterAutospacing="0" w:line="600" w:lineRule="exact"/>
              <w:ind w:right="0"/>
              <w:rPr>
                <w:rFonts w:hint="eastAsia" w:ascii="宋体" w:hAnsi="宋体" w:eastAsia="宋体" w:cs="宋体"/>
                <w:color w:val="auto"/>
                <w:kern w:val="2"/>
                <w:sz w:val="24"/>
                <w:szCs w:val="24"/>
                <w:highlight w:val="none"/>
                <w:lang w:val="en-US" w:eastAsia="zh-CN" w:bidi="ar-SA"/>
              </w:rPr>
            </w:pPr>
          </w:p>
          <w:p w14:paraId="447041E5">
            <w:pPr>
              <w:pStyle w:val="79"/>
              <w:keepNext w:val="0"/>
              <w:keepLines w:val="0"/>
              <w:suppressLineNumbers w:val="0"/>
              <w:spacing w:before="0" w:beforeAutospacing="0" w:after="0" w:afterAutospacing="0" w:line="600" w:lineRule="exact"/>
              <w:ind w:right="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供应商：</w:t>
            </w:r>
          </w:p>
          <w:p w14:paraId="561EA322">
            <w:pPr>
              <w:pStyle w:val="79"/>
              <w:keepNext w:val="0"/>
              <w:keepLines w:val="0"/>
              <w:suppressLineNumbers w:val="0"/>
              <w:spacing w:before="0" w:beforeAutospacing="0" w:after="0" w:afterAutospacing="0" w:line="600" w:lineRule="exact"/>
              <w:ind w:right="0"/>
              <w:rPr>
                <w:rFonts w:hint="eastAsia" w:ascii="宋体" w:hAnsi="宋体" w:eastAsia="宋体" w:cs="宋体"/>
                <w:color w:val="auto"/>
                <w:kern w:val="2"/>
                <w:sz w:val="24"/>
                <w:szCs w:val="24"/>
                <w:highlight w:val="none"/>
                <w:lang w:val="en-US" w:eastAsia="zh-CN" w:bidi="ar-SA"/>
              </w:rPr>
            </w:pPr>
          </w:p>
          <w:p w14:paraId="0CB070CF">
            <w:pPr>
              <w:pStyle w:val="79"/>
              <w:keepNext w:val="0"/>
              <w:keepLines w:val="0"/>
              <w:suppressLineNumbers w:val="0"/>
              <w:spacing w:before="0" w:beforeAutospacing="0" w:after="0" w:afterAutospacing="0" w:line="600" w:lineRule="exact"/>
              <w:ind w:right="0"/>
              <w:rPr>
                <w:rFonts w:hint="eastAsia" w:ascii="宋体" w:hAnsi="宋体" w:eastAsia="宋体" w:cs="宋体"/>
                <w:color w:val="auto"/>
                <w:kern w:val="2"/>
                <w:sz w:val="24"/>
                <w:szCs w:val="24"/>
                <w:highlight w:val="none"/>
                <w:lang w:val="en-US" w:eastAsia="zh-CN" w:bidi="ar-SA"/>
              </w:rPr>
            </w:pPr>
          </w:p>
          <w:p w14:paraId="28244629">
            <w:pPr>
              <w:pStyle w:val="79"/>
              <w:keepNext w:val="0"/>
              <w:keepLines w:val="0"/>
              <w:suppressLineNumbers w:val="0"/>
              <w:spacing w:before="0" w:beforeAutospacing="0" w:after="0" w:afterAutospacing="0" w:line="600" w:lineRule="exact"/>
              <w:ind w:right="0"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（签字、盖章）</w:t>
            </w:r>
          </w:p>
          <w:p w14:paraId="6AD6CE74">
            <w:pPr>
              <w:pStyle w:val="79"/>
              <w:keepNext w:val="0"/>
              <w:keepLines w:val="0"/>
              <w:suppressLineNumbers w:val="0"/>
              <w:spacing w:before="0" w:beforeAutospacing="0" w:after="0" w:afterAutospacing="0" w:line="600" w:lineRule="exact"/>
              <w:ind w:right="0"/>
              <w:jc w:val="righ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年  月  日</w:t>
            </w:r>
          </w:p>
        </w:tc>
      </w:tr>
    </w:tbl>
    <w:p w14:paraId="2C36FE14">
      <w:pPr>
        <w:adjustRightInd w:val="0"/>
        <w:snapToGrid w:val="0"/>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备注：1.</w:t>
      </w:r>
      <w:r>
        <w:rPr>
          <w:rFonts w:hint="eastAsia" w:ascii="宋体" w:hAnsi="宋体" w:eastAsia="宋体" w:cs="宋体"/>
          <w:color w:val="auto"/>
          <w:sz w:val="24"/>
          <w:szCs w:val="24"/>
          <w:highlight w:val="none"/>
          <w:lang w:val="en-US" w:eastAsia="zh-CN"/>
        </w:rPr>
        <w:t>装备验收单一式三份，验收单位、使用单位和供应商，正反面打印</w:t>
      </w:r>
      <w:r>
        <w:rPr>
          <w:rFonts w:hint="eastAsia" w:ascii="宋体" w:hAnsi="宋体" w:eastAsia="宋体" w:cs="宋体"/>
          <w:color w:val="auto"/>
          <w:sz w:val="24"/>
          <w:szCs w:val="24"/>
          <w:highlight w:val="none"/>
        </w:rPr>
        <w:t>。</w:t>
      </w:r>
    </w:p>
    <w:p w14:paraId="664B92AB">
      <w:pPr>
        <w:pStyle w:val="977"/>
        <w:ind w:left="0" w:leftChars="0" w:firstLine="0" w:firstLineChars="0"/>
        <w:rPr>
          <w:rFonts w:hint="eastAsia" w:ascii="宋体" w:hAnsi="宋体" w:eastAsia="宋体" w:cs="宋体"/>
          <w:color w:val="auto"/>
          <w:sz w:val="24"/>
          <w:szCs w:val="24"/>
          <w:highlight w:val="none"/>
        </w:rPr>
      </w:pPr>
    </w:p>
    <w:p w14:paraId="4C35D889">
      <w:pPr>
        <w:pStyle w:val="977"/>
        <w:ind w:left="0" w:leftChars="0" w:firstLine="0" w:firstLineChars="0"/>
        <w:rPr>
          <w:rFonts w:hint="eastAsia" w:ascii="宋体" w:hAnsi="宋体" w:eastAsia="宋体" w:cs="宋体"/>
          <w:color w:val="auto"/>
          <w:sz w:val="24"/>
          <w:szCs w:val="24"/>
          <w:highlight w:val="none"/>
          <w:lang w:val="en-US" w:eastAsia="zh-CN"/>
        </w:rPr>
      </w:pPr>
    </w:p>
    <w:p w14:paraId="13A4137D">
      <w:pPr>
        <w:snapToGrid w:val="0"/>
        <w:spacing w:line="360" w:lineRule="auto"/>
        <w:jc w:val="center"/>
        <w:outlineLvl w:val="0"/>
        <w:rPr>
          <w:rFonts w:hint="eastAsia" w:ascii="宋体" w:hAnsi="宋体" w:eastAsia="宋体" w:cs="宋体"/>
          <w:b/>
          <w:color w:val="auto"/>
          <w:sz w:val="32"/>
          <w:szCs w:val="32"/>
          <w:highlight w:val="none"/>
        </w:rPr>
      </w:pPr>
    </w:p>
    <w:p w14:paraId="45456C34">
      <w:pPr>
        <w:snapToGrid w:val="0"/>
        <w:spacing w:line="360" w:lineRule="auto"/>
        <w:jc w:val="center"/>
        <w:outlineLvl w:val="0"/>
        <w:rPr>
          <w:rFonts w:hint="eastAsia" w:ascii="宋体" w:hAnsi="宋体" w:eastAsia="宋体" w:cs="宋体"/>
          <w:b/>
          <w:color w:val="auto"/>
          <w:sz w:val="32"/>
          <w:szCs w:val="32"/>
          <w:highlight w:val="none"/>
        </w:rPr>
      </w:pPr>
    </w:p>
    <w:p w14:paraId="6B64685C">
      <w:pPr>
        <w:snapToGrid w:val="0"/>
        <w:spacing w:line="360" w:lineRule="auto"/>
        <w:jc w:val="center"/>
        <w:outlineLvl w:val="0"/>
        <w:rPr>
          <w:rFonts w:hint="eastAsia" w:ascii="宋体" w:hAnsi="宋体" w:eastAsia="宋体" w:cs="宋体"/>
          <w:b/>
          <w:color w:val="auto"/>
          <w:sz w:val="32"/>
          <w:szCs w:val="32"/>
          <w:highlight w:val="none"/>
        </w:rPr>
      </w:pPr>
    </w:p>
    <w:p w14:paraId="164A2844">
      <w:pPr>
        <w:widowControl/>
        <w:adjustRightInd w:val="0"/>
        <w:snapToGrid w:val="0"/>
        <w:spacing w:line="600" w:lineRule="exact"/>
        <w:jc w:val="left"/>
        <w:outlineLvl w:val="0"/>
        <w:rPr>
          <w:rFonts w:hint="eastAsia" w:ascii="宋体" w:hAnsi="宋体" w:eastAsia="宋体" w:cs="宋体"/>
          <w:bCs/>
          <w:color w:val="auto"/>
          <w:kern w:val="0"/>
          <w:sz w:val="24"/>
          <w:szCs w:val="24"/>
          <w:highlight w:val="none"/>
          <w:lang w:val="en-US" w:eastAsia="zh-CN"/>
        </w:rPr>
      </w:pPr>
    </w:p>
    <w:p w14:paraId="7D52D9CB">
      <w:pPr>
        <w:widowControl/>
        <w:adjustRightInd w:val="0"/>
        <w:snapToGrid w:val="0"/>
        <w:spacing w:line="600" w:lineRule="exact"/>
        <w:jc w:val="left"/>
        <w:outlineLvl w:val="0"/>
        <w:rPr>
          <w:rFonts w:hint="eastAsia" w:ascii="宋体" w:hAnsi="宋体" w:eastAsia="宋体" w:cs="宋体"/>
          <w:bCs/>
          <w:color w:val="auto"/>
          <w:kern w:val="0"/>
          <w:sz w:val="24"/>
          <w:szCs w:val="24"/>
          <w:highlight w:val="none"/>
          <w:lang w:val="en-US" w:eastAsia="zh-CN"/>
        </w:rPr>
      </w:pPr>
    </w:p>
    <w:p w14:paraId="560583F1">
      <w:pPr>
        <w:widowControl/>
        <w:adjustRightInd w:val="0"/>
        <w:snapToGrid w:val="0"/>
        <w:spacing w:line="600" w:lineRule="exact"/>
        <w:jc w:val="left"/>
        <w:outlineLvl w:val="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附件</w:t>
      </w:r>
      <w:r>
        <w:rPr>
          <w:rFonts w:hint="eastAsia" w:ascii="宋体" w:hAnsi="宋体" w:cs="宋体"/>
          <w:bCs/>
          <w:color w:val="auto"/>
          <w:kern w:val="0"/>
          <w:sz w:val="24"/>
          <w:szCs w:val="24"/>
          <w:highlight w:val="none"/>
          <w:lang w:val="en-US" w:eastAsia="zh-CN"/>
        </w:rPr>
        <w:t>3</w:t>
      </w:r>
      <w:r>
        <w:rPr>
          <w:rFonts w:hint="eastAsia" w:ascii="宋体" w:hAnsi="宋体" w:eastAsia="宋体" w:cs="宋体"/>
          <w:bCs/>
          <w:color w:val="auto"/>
          <w:kern w:val="0"/>
          <w:sz w:val="24"/>
          <w:szCs w:val="24"/>
          <w:highlight w:val="none"/>
          <w:lang w:val="en-US" w:eastAsia="zh-CN"/>
        </w:rPr>
        <w:t>：</w:t>
      </w:r>
    </w:p>
    <w:p w14:paraId="04B49574">
      <w:pPr>
        <w:adjustRightInd w:val="0"/>
        <w:snapToGrid w:val="0"/>
        <w:spacing w:line="400" w:lineRule="exact"/>
        <w:jc w:val="center"/>
        <w:outlineLvl w:val="0"/>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 消防救援装备培训登记表</w:t>
      </w:r>
    </w:p>
    <w:tbl>
      <w:tblPr>
        <w:tblStyle w:val="62"/>
        <w:tblW w:w="89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572"/>
        <w:gridCol w:w="2051"/>
        <w:gridCol w:w="1655"/>
        <w:gridCol w:w="2702"/>
      </w:tblGrid>
      <w:tr w14:paraId="263237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0" w:hRule="atLeast"/>
          <w:jc w:val="center"/>
        </w:trPr>
        <w:tc>
          <w:tcPr>
            <w:tcW w:w="2572" w:type="dxa"/>
            <w:tcBorders>
              <w:top w:val="single" w:color="000000" w:sz="4" w:space="0"/>
              <w:left w:val="single" w:color="000000" w:sz="4" w:space="0"/>
              <w:bottom w:val="single" w:color="000000" w:sz="4" w:space="0"/>
              <w:right w:val="single" w:color="000000" w:sz="4" w:space="0"/>
            </w:tcBorders>
            <w:noWrap w:val="0"/>
            <w:vAlign w:val="center"/>
          </w:tcPr>
          <w:p w14:paraId="02432C43">
            <w:pPr>
              <w:keepNext w:val="0"/>
              <w:keepLines w:val="0"/>
              <w:suppressLineNumbers w:val="0"/>
              <w:shd w:val="clear" w:color="auto" w:fill="auto"/>
              <w:spacing w:before="0" w:beforeAutospacing="0" w:after="0" w:afterAutospacing="0"/>
              <w:ind w:left="0" w:right="0"/>
              <w:jc w:val="center"/>
              <w:rPr>
                <w:rFonts w:hint="eastAsia" w:ascii="宋体" w:hAnsi="宋体" w:eastAsia="宋体" w:cs="宋体"/>
                <w:b w:val="0"/>
                <w:bCs/>
                <w:color w:val="auto"/>
                <w:sz w:val="24"/>
                <w:szCs w:val="24"/>
                <w:highlight w:val="none"/>
                <w:lang w:val="en-US"/>
              </w:rPr>
            </w:pPr>
            <w:r>
              <w:rPr>
                <w:rFonts w:hint="eastAsia" w:ascii="宋体" w:hAnsi="宋体" w:eastAsia="宋体" w:cs="宋体"/>
                <w:b w:val="0"/>
                <w:bCs/>
                <w:color w:val="auto"/>
                <w:sz w:val="24"/>
                <w:szCs w:val="24"/>
                <w:highlight w:val="none"/>
                <w:lang w:val="en-US" w:eastAsia="zh-CN"/>
              </w:rPr>
              <w:t>单位名称</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31DE8657">
            <w:pPr>
              <w:keepNext w:val="0"/>
              <w:keepLines w:val="0"/>
              <w:suppressLineNumbers w:val="0"/>
              <w:shd w:val="clear" w:color="auto" w:fill="auto"/>
              <w:spacing w:before="0" w:beforeAutospacing="0" w:after="0" w:afterAutospacing="0"/>
              <w:ind w:left="0" w:right="0"/>
              <w:jc w:val="center"/>
              <w:rPr>
                <w:rFonts w:hint="eastAsia" w:ascii="宋体" w:hAnsi="宋体" w:eastAsia="宋体" w:cs="宋体"/>
                <w:b w:val="0"/>
                <w:bCs/>
                <w:color w:val="auto"/>
                <w:sz w:val="24"/>
                <w:szCs w:val="24"/>
                <w:highlight w:val="none"/>
              </w:rPr>
            </w:pPr>
          </w:p>
        </w:tc>
        <w:tc>
          <w:tcPr>
            <w:tcW w:w="1655" w:type="dxa"/>
            <w:tcBorders>
              <w:top w:val="single" w:color="000000" w:sz="4" w:space="0"/>
              <w:left w:val="single" w:color="000000" w:sz="4" w:space="0"/>
              <w:bottom w:val="single" w:color="000000" w:sz="4" w:space="0"/>
              <w:right w:val="single" w:color="000000" w:sz="4" w:space="0"/>
            </w:tcBorders>
            <w:noWrap w:val="0"/>
            <w:vAlign w:val="center"/>
          </w:tcPr>
          <w:p w14:paraId="6F4D70D2">
            <w:pPr>
              <w:keepNext w:val="0"/>
              <w:keepLines w:val="0"/>
              <w:suppressLineNumbers w:val="0"/>
              <w:shd w:val="clear" w:color="auto" w:fill="auto"/>
              <w:spacing w:before="0" w:beforeAutospacing="0" w:after="0" w:afterAutospacing="0"/>
              <w:ind w:left="0" w:right="0"/>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供应厂商</w:t>
            </w:r>
          </w:p>
        </w:tc>
        <w:tc>
          <w:tcPr>
            <w:tcW w:w="2702" w:type="dxa"/>
            <w:tcBorders>
              <w:top w:val="single" w:color="000000" w:sz="4" w:space="0"/>
              <w:left w:val="single" w:color="000000" w:sz="4" w:space="0"/>
              <w:bottom w:val="single" w:color="000000" w:sz="4" w:space="0"/>
              <w:right w:val="single" w:color="000000" w:sz="4" w:space="0"/>
            </w:tcBorders>
            <w:noWrap w:val="0"/>
            <w:vAlign w:val="top"/>
          </w:tcPr>
          <w:p w14:paraId="132D9342">
            <w:pPr>
              <w:keepNext w:val="0"/>
              <w:keepLines w:val="0"/>
              <w:suppressLineNumbers w:val="0"/>
              <w:shd w:val="clear" w:color="auto" w:fill="auto"/>
              <w:spacing w:before="0" w:beforeAutospacing="0" w:after="0" w:afterAutospacing="0"/>
              <w:ind w:left="0" w:right="0"/>
              <w:jc w:val="center"/>
              <w:rPr>
                <w:rFonts w:hint="eastAsia" w:ascii="宋体" w:hAnsi="宋体" w:eastAsia="宋体" w:cs="宋体"/>
                <w:b w:val="0"/>
                <w:bCs/>
                <w:color w:val="auto"/>
                <w:sz w:val="24"/>
                <w:szCs w:val="24"/>
                <w:highlight w:val="none"/>
              </w:rPr>
            </w:pPr>
          </w:p>
        </w:tc>
      </w:tr>
      <w:tr w14:paraId="35A16B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1" w:hRule="atLeast"/>
          <w:jc w:val="center"/>
        </w:trPr>
        <w:tc>
          <w:tcPr>
            <w:tcW w:w="2572" w:type="dxa"/>
            <w:tcBorders>
              <w:top w:val="single" w:color="000000" w:sz="4" w:space="0"/>
              <w:left w:val="single" w:color="000000" w:sz="4" w:space="0"/>
              <w:bottom w:val="single" w:color="000000" w:sz="4" w:space="0"/>
              <w:right w:val="single" w:color="000000" w:sz="4" w:space="0"/>
            </w:tcBorders>
            <w:noWrap w:val="0"/>
            <w:vAlign w:val="center"/>
          </w:tcPr>
          <w:p w14:paraId="2AEDB64D">
            <w:pPr>
              <w:keepNext w:val="0"/>
              <w:keepLines w:val="0"/>
              <w:suppressLineNumbers w:val="0"/>
              <w:shd w:val="clear" w:color="auto" w:fill="auto"/>
              <w:spacing w:before="0" w:beforeAutospacing="0" w:after="0" w:afterAutospacing="0"/>
              <w:ind w:left="0" w:right="0"/>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项目/合同编号</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411F9028">
            <w:pPr>
              <w:keepNext w:val="0"/>
              <w:keepLines w:val="0"/>
              <w:suppressLineNumbers w:val="0"/>
              <w:shd w:val="clear" w:color="auto" w:fill="auto"/>
              <w:spacing w:before="0" w:beforeAutospacing="0" w:after="0" w:afterAutospacing="0"/>
              <w:ind w:left="0" w:right="0"/>
              <w:jc w:val="center"/>
              <w:rPr>
                <w:rFonts w:hint="eastAsia" w:ascii="宋体" w:hAnsi="宋体" w:eastAsia="宋体" w:cs="宋体"/>
                <w:b w:val="0"/>
                <w:bCs/>
                <w:color w:val="auto"/>
                <w:sz w:val="24"/>
                <w:szCs w:val="24"/>
                <w:highlight w:val="none"/>
              </w:rPr>
            </w:pPr>
          </w:p>
        </w:tc>
        <w:tc>
          <w:tcPr>
            <w:tcW w:w="1655" w:type="dxa"/>
            <w:tcBorders>
              <w:top w:val="single" w:color="000000" w:sz="4" w:space="0"/>
              <w:left w:val="single" w:color="000000" w:sz="4" w:space="0"/>
              <w:bottom w:val="single" w:color="000000" w:sz="4" w:space="0"/>
              <w:right w:val="single" w:color="000000" w:sz="4" w:space="0"/>
            </w:tcBorders>
            <w:noWrap w:val="0"/>
            <w:vAlign w:val="center"/>
          </w:tcPr>
          <w:p w14:paraId="36DDC333">
            <w:pPr>
              <w:keepNext w:val="0"/>
              <w:keepLines w:val="0"/>
              <w:suppressLineNumbers w:val="0"/>
              <w:shd w:val="clear" w:color="auto" w:fill="auto"/>
              <w:spacing w:before="0" w:beforeAutospacing="0" w:after="0" w:afterAutospacing="0"/>
              <w:ind w:left="0" w:right="0"/>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装备名称</w:t>
            </w:r>
          </w:p>
        </w:tc>
        <w:tc>
          <w:tcPr>
            <w:tcW w:w="2702" w:type="dxa"/>
            <w:tcBorders>
              <w:top w:val="single" w:color="000000" w:sz="4" w:space="0"/>
              <w:left w:val="single" w:color="000000" w:sz="4" w:space="0"/>
              <w:bottom w:val="single" w:color="000000" w:sz="4" w:space="0"/>
              <w:right w:val="single" w:color="000000" w:sz="4" w:space="0"/>
            </w:tcBorders>
            <w:noWrap w:val="0"/>
            <w:vAlign w:val="top"/>
          </w:tcPr>
          <w:p w14:paraId="0DC0B83C">
            <w:pPr>
              <w:keepNext w:val="0"/>
              <w:keepLines w:val="0"/>
              <w:suppressLineNumbers w:val="0"/>
              <w:shd w:val="clear" w:color="auto" w:fill="auto"/>
              <w:spacing w:before="0" w:beforeAutospacing="0" w:after="0" w:afterAutospacing="0"/>
              <w:ind w:left="0" w:right="0"/>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可附清单</w:t>
            </w:r>
          </w:p>
        </w:tc>
      </w:tr>
      <w:tr w14:paraId="0F8CEA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0" w:hRule="atLeast"/>
          <w:jc w:val="center"/>
        </w:trPr>
        <w:tc>
          <w:tcPr>
            <w:tcW w:w="2572" w:type="dxa"/>
            <w:tcBorders>
              <w:top w:val="single" w:color="000000" w:sz="4" w:space="0"/>
              <w:left w:val="single" w:color="000000" w:sz="4" w:space="0"/>
              <w:bottom w:val="single" w:color="000000" w:sz="4" w:space="0"/>
              <w:right w:val="single" w:color="000000" w:sz="4" w:space="0"/>
            </w:tcBorders>
            <w:noWrap w:val="0"/>
            <w:vAlign w:val="center"/>
          </w:tcPr>
          <w:p w14:paraId="39AA8699">
            <w:pPr>
              <w:keepNext w:val="0"/>
              <w:keepLines w:val="0"/>
              <w:suppressLineNumbers w:val="0"/>
              <w:shd w:val="clear" w:color="auto" w:fill="auto"/>
              <w:spacing w:before="0" w:beforeAutospacing="0" w:after="0" w:afterAutospacing="0"/>
              <w:ind w:left="0" w:right="0"/>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培训时间</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50E14B9E">
            <w:pPr>
              <w:keepNext w:val="0"/>
              <w:keepLines w:val="0"/>
              <w:suppressLineNumbers w:val="0"/>
              <w:shd w:val="clear" w:color="auto" w:fill="auto"/>
              <w:spacing w:before="0" w:beforeAutospacing="0" w:after="0" w:afterAutospacing="0"/>
              <w:ind w:left="0" w:right="0"/>
              <w:jc w:val="center"/>
              <w:rPr>
                <w:rFonts w:hint="eastAsia" w:ascii="宋体" w:hAnsi="宋体" w:eastAsia="宋体" w:cs="宋体"/>
                <w:b w:val="0"/>
                <w:bCs/>
                <w:color w:val="auto"/>
                <w:sz w:val="24"/>
                <w:szCs w:val="24"/>
                <w:highlight w:val="none"/>
              </w:rPr>
            </w:pPr>
          </w:p>
        </w:tc>
        <w:tc>
          <w:tcPr>
            <w:tcW w:w="1655" w:type="dxa"/>
            <w:tcBorders>
              <w:top w:val="single" w:color="000000" w:sz="4" w:space="0"/>
              <w:left w:val="single" w:color="000000" w:sz="4" w:space="0"/>
              <w:bottom w:val="single" w:color="000000" w:sz="4" w:space="0"/>
              <w:right w:val="single" w:color="000000" w:sz="4" w:space="0"/>
            </w:tcBorders>
            <w:noWrap w:val="0"/>
            <w:vAlign w:val="center"/>
          </w:tcPr>
          <w:p w14:paraId="36D47F15">
            <w:pPr>
              <w:keepNext w:val="0"/>
              <w:keepLines w:val="0"/>
              <w:suppressLineNumbers w:val="0"/>
              <w:shd w:val="clear" w:color="auto" w:fill="auto"/>
              <w:spacing w:before="0" w:beforeAutospacing="0" w:after="0" w:afterAutospacing="0"/>
              <w:ind w:left="0" w:right="0"/>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培训地点</w:t>
            </w:r>
          </w:p>
        </w:tc>
        <w:tc>
          <w:tcPr>
            <w:tcW w:w="2702" w:type="dxa"/>
            <w:tcBorders>
              <w:top w:val="single" w:color="000000" w:sz="4" w:space="0"/>
              <w:left w:val="single" w:color="000000" w:sz="4" w:space="0"/>
              <w:bottom w:val="single" w:color="000000" w:sz="4" w:space="0"/>
              <w:right w:val="single" w:color="000000" w:sz="4" w:space="0"/>
            </w:tcBorders>
            <w:noWrap w:val="0"/>
            <w:vAlign w:val="top"/>
          </w:tcPr>
          <w:p w14:paraId="5D29A23F">
            <w:pPr>
              <w:keepNext w:val="0"/>
              <w:keepLines w:val="0"/>
              <w:suppressLineNumbers w:val="0"/>
              <w:shd w:val="clear" w:color="auto" w:fill="auto"/>
              <w:spacing w:before="0" w:beforeAutospacing="0" w:after="0" w:afterAutospacing="0"/>
              <w:ind w:left="0" w:right="0"/>
              <w:jc w:val="center"/>
              <w:rPr>
                <w:rFonts w:hint="eastAsia" w:ascii="宋体" w:hAnsi="宋体" w:eastAsia="宋体" w:cs="宋体"/>
                <w:b w:val="0"/>
                <w:bCs/>
                <w:color w:val="auto"/>
                <w:sz w:val="24"/>
                <w:szCs w:val="24"/>
                <w:highlight w:val="none"/>
              </w:rPr>
            </w:pPr>
          </w:p>
        </w:tc>
      </w:tr>
      <w:tr w14:paraId="161C9F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4" w:hRule="atLeast"/>
          <w:jc w:val="center"/>
        </w:trPr>
        <w:tc>
          <w:tcPr>
            <w:tcW w:w="2572" w:type="dxa"/>
            <w:tcBorders>
              <w:top w:val="single" w:color="000000" w:sz="4" w:space="0"/>
              <w:left w:val="single" w:color="000000" w:sz="4" w:space="0"/>
              <w:bottom w:val="single" w:color="000000" w:sz="4" w:space="0"/>
              <w:right w:val="single" w:color="000000" w:sz="4" w:space="0"/>
            </w:tcBorders>
            <w:noWrap w:val="0"/>
            <w:vAlign w:val="center"/>
          </w:tcPr>
          <w:p w14:paraId="6B3C3841">
            <w:pPr>
              <w:keepNext w:val="0"/>
              <w:keepLines w:val="0"/>
              <w:suppressLineNumbers w:val="0"/>
              <w:shd w:val="clear" w:color="auto" w:fill="auto"/>
              <w:spacing w:before="0" w:beforeAutospacing="0" w:after="0" w:afterAutospacing="0"/>
              <w:ind w:left="0" w:right="0"/>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培训方式</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37861328">
            <w:pPr>
              <w:keepNext w:val="0"/>
              <w:keepLines w:val="0"/>
              <w:suppressLineNumbers w:val="0"/>
              <w:shd w:val="clear" w:color="auto" w:fill="auto"/>
              <w:spacing w:before="0" w:beforeAutospacing="0" w:after="0" w:afterAutospacing="0"/>
              <w:ind w:left="0" w:right="0"/>
              <w:jc w:val="center"/>
              <w:rPr>
                <w:rFonts w:hint="eastAsia" w:ascii="宋体" w:hAnsi="宋体" w:eastAsia="宋体" w:cs="宋体"/>
                <w:b w:val="0"/>
                <w:bCs/>
                <w:color w:val="auto"/>
                <w:sz w:val="24"/>
                <w:szCs w:val="24"/>
                <w:highlight w:val="none"/>
              </w:rPr>
            </w:pPr>
          </w:p>
        </w:tc>
        <w:tc>
          <w:tcPr>
            <w:tcW w:w="1655" w:type="dxa"/>
            <w:tcBorders>
              <w:top w:val="single" w:color="000000" w:sz="4" w:space="0"/>
              <w:left w:val="single" w:color="000000" w:sz="4" w:space="0"/>
              <w:bottom w:val="single" w:color="000000" w:sz="4" w:space="0"/>
              <w:right w:val="single" w:color="000000" w:sz="4" w:space="0"/>
            </w:tcBorders>
            <w:noWrap w:val="0"/>
            <w:vAlign w:val="center"/>
          </w:tcPr>
          <w:p w14:paraId="40944CFE">
            <w:pPr>
              <w:keepNext w:val="0"/>
              <w:keepLines w:val="0"/>
              <w:suppressLineNumbers w:val="0"/>
              <w:shd w:val="clear" w:color="auto" w:fill="auto"/>
              <w:spacing w:before="0" w:beforeAutospacing="0" w:after="0" w:afterAutospacing="0"/>
              <w:ind w:left="0" w:right="0"/>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培训人员</w:t>
            </w:r>
          </w:p>
        </w:tc>
        <w:tc>
          <w:tcPr>
            <w:tcW w:w="2702" w:type="dxa"/>
            <w:tcBorders>
              <w:top w:val="single" w:color="000000" w:sz="4" w:space="0"/>
              <w:left w:val="single" w:color="000000" w:sz="4" w:space="0"/>
              <w:bottom w:val="single" w:color="000000" w:sz="4" w:space="0"/>
              <w:right w:val="single" w:color="000000" w:sz="4" w:space="0"/>
            </w:tcBorders>
            <w:noWrap w:val="0"/>
            <w:vAlign w:val="top"/>
          </w:tcPr>
          <w:p w14:paraId="4197D2B6">
            <w:pPr>
              <w:keepNext w:val="0"/>
              <w:keepLines w:val="0"/>
              <w:suppressLineNumbers w:val="0"/>
              <w:shd w:val="clear" w:color="auto" w:fill="auto"/>
              <w:spacing w:before="0" w:beforeAutospacing="0" w:after="0" w:afterAutospacing="0"/>
              <w:ind w:left="0" w:right="0"/>
              <w:jc w:val="center"/>
              <w:rPr>
                <w:rFonts w:hint="eastAsia" w:ascii="宋体" w:hAnsi="宋体" w:eastAsia="宋体" w:cs="宋体"/>
                <w:b w:val="0"/>
                <w:bCs/>
                <w:color w:val="auto"/>
                <w:sz w:val="24"/>
                <w:szCs w:val="24"/>
                <w:highlight w:val="none"/>
              </w:rPr>
            </w:pPr>
          </w:p>
        </w:tc>
      </w:tr>
      <w:tr w14:paraId="39171D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75" w:hRule="atLeast"/>
          <w:jc w:val="center"/>
        </w:trPr>
        <w:tc>
          <w:tcPr>
            <w:tcW w:w="2572" w:type="dxa"/>
            <w:tcBorders>
              <w:top w:val="single" w:color="000000" w:sz="4" w:space="0"/>
              <w:left w:val="single" w:color="000000" w:sz="4" w:space="0"/>
              <w:bottom w:val="single" w:color="000000" w:sz="4" w:space="0"/>
              <w:right w:val="single" w:color="000000" w:sz="4" w:space="0"/>
            </w:tcBorders>
            <w:noWrap w:val="0"/>
            <w:vAlign w:val="center"/>
          </w:tcPr>
          <w:p w14:paraId="5D909E64">
            <w:pPr>
              <w:keepNext w:val="0"/>
              <w:keepLines w:val="0"/>
              <w:suppressLineNumbers w:val="0"/>
              <w:shd w:val="clear" w:color="auto" w:fill="auto"/>
              <w:spacing w:before="0" w:beforeAutospacing="0" w:after="0" w:afterAutospacing="0"/>
              <w:ind w:left="0" w:right="0"/>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培训内容</w:t>
            </w:r>
          </w:p>
        </w:tc>
        <w:tc>
          <w:tcPr>
            <w:tcW w:w="6408" w:type="dxa"/>
            <w:gridSpan w:val="3"/>
            <w:tcBorders>
              <w:top w:val="single" w:color="000000" w:sz="4" w:space="0"/>
              <w:left w:val="single" w:color="000000" w:sz="4" w:space="0"/>
              <w:bottom w:val="single" w:color="000000" w:sz="4" w:space="0"/>
              <w:right w:val="single" w:color="000000" w:sz="4" w:space="0"/>
            </w:tcBorders>
            <w:noWrap w:val="0"/>
            <w:vAlign w:val="top"/>
          </w:tcPr>
          <w:p w14:paraId="0BAD3071">
            <w:pPr>
              <w:keepNext w:val="0"/>
              <w:keepLines w:val="0"/>
              <w:suppressLineNumbers w:val="0"/>
              <w:shd w:val="clear" w:color="auto" w:fill="auto"/>
              <w:spacing w:before="0" w:beforeAutospacing="0" w:after="0" w:afterAutospacing="0"/>
              <w:ind w:left="0" w:right="0"/>
              <w:jc w:val="both"/>
              <w:rPr>
                <w:rFonts w:hint="eastAsia" w:ascii="宋体" w:hAnsi="宋体" w:eastAsia="宋体" w:cs="宋体"/>
                <w:b w:val="0"/>
                <w:bCs/>
                <w:color w:val="auto"/>
                <w:sz w:val="24"/>
                <w:szCs w:val="24"/>
                <w:highlight w:val="none"/>
              </w:rPr>
            </w:pPr>
          </w:p>
          <w:p w14:paraId="5DA68037">
            <w:pPr>
              <w:keepNext w:val="0"/>
              <w:keepLines w:val="0"/>
              <w:suppressLineNumbers w:val="0"/>
              <w:shd w:val="clear" w:color="auto" w:fill="auto"/>
              <w:spacing w:before="0" w:beforeAutospacing="0" w:after="0" w:afterAutospacing="0"/>
              <w:ind w:left="0" w:right="0"/>
              <w:jc w:val="center"/>
              <w:rPr>
                <w:rFonts w:hint="eastAsia" w:ascii="宋体" w:hAnsi="宋体" w:eastAsia="宋体" w:cs="宋体"/>
                <w:b w:val="0"/>
                <w:bCs/>
                <w:color w:val="auto"/>
                <w:sz w:val="24"/>
                <w:szCs w:val="24"/>
                <w:highlight w:val="none"/>
              </w:rPr>
            </w:pPr>
          </w:p>
          <w:p w14:paraId="6EF9030D">
            <w:pPr>
              <w:keepNext w:val="0"/>
              <w:keepLines w:val="0"/>
              <w:suppressLineNumbers w:val="0"/>
              <w:shd w:val="clear" w:color="auto" w:fill="auto"/>
              <w:spacing w:before="0" w:beforeAutospacing="0" w:after="0" w:afterAutospacing="0"/>
              <w:ind w:left="0" w:right="0"/>
              <w:jc w:val="center"/>
              <w:rPr>
                <w:rFonts w:hint="eastAsia" w:ascii="宋体" w:hAnsi="宋体" w:eastAsia="宋体" w:cs="宋体"/>
                <w:b w:val="0"/>
                <w:bCs/>
                <w:color w:val="auto"/>
                <w:sz w:val="24"/>
                <w:szCs w:val="24"/>
                <w:highlight w:val="none"/>
              </w:rPr>
            </w:pPr>
          </w:p>
          <w:p w14:paraId="1E932C15">
            <w:pPr>
              <w:keepNext w:val="0"/>
              <w:keepLines w:val="0"/>
              <w:suppressLineNumbers w:val="0"/>
              <w:shd w:val="clear" w:color="auto" w:fill="auto"/>
              <w:spacing w:before="0" w:beforeAutospacing="0" w:after="0" w:afterAutospacing="0"/>
              <w:ind w:left="0" w:right="0"/>
              <w:jc w:val="center"/>
              <w:rPr>
                <w:rFonts w:hint="eastAsia" w:ascii="宋体" w:hAnsi="宋体" w:eastAsia="宋体" w:cs="宋体"/>
                <w:b w:val="0"/>
                <w:bCs/>
                <w:color w:val="auto"/>
                <w:sz w:val="24"/>
                <w:szCs w:val="24"/>
                <w:highlight w:val="none"/>
              </w:rPr>
            </w:pPr>
          </w:p>
          <w:p w14:paraId="4491A549">
            <w:pPr>
              <w:keepNext w:val="0"/>
              <w:keepLines w:val="0"/>
              <w:suppressLineNumbers w:val="0"/>
              <w:shd w:val="clear" w:color="auto" w:fill="auto"/>
              <w:spacing w:before="0" w:beforeAutospacing="0" w:after="0" w:afterAutospacing="0"/>
              <w:ind w:left="0" w:right="0"/>
              <w:jc w:val="center"/>
              <w:rPr>
                <w:rFonts w:hint="eastAsia" w:ascii="宋体" w:hAnsi="宋体" w:eastAsia="宋体" w:cs="宋体"/>
                <w:b w:val="0"/>
                <w:bCs/>
                <w:color w:val="auto"/>
                <w:sz w:val="24"/>
                <w:szCs w:val="24"/>
                <w:highlight w:val="none"/>
              </w:rPr>
            </w:pPr>
          </w:p>
          <w:p w14:paraId="455ABF84">
            <w:pPr>
              <w:keepNext w:val="0"/>
              <w:keepLines w:val="0"/>
              <w:suppressLineNumbers w:val="0"/>
              <w:shd w:val="clear" w:color="auto" w:fill="auto"/>
              <w:spacing w:before="0" w:beforeAutospacing="0" w:after="0" w:afterAutospacing="0"/>
              <w:ind w:left="0" w:right="0"/>
              <w:rPr>
                <w:rFonts w:hint="eastAsia" w:ascii="宋体" w:hAnsi="宋体" w:eastAsia="宋体" w:cs="宋体"/>
                <w:b w:val="0"/>
                <w:bCs/>
                <w:color w:val="auto"/>
                <w:sz w:val="24"/>
                <w:szCs w:val="24"/>
                <w:highlight w:val="none"/>
              </w:rPr>
            </w:pPr>
          </w:p>
          <w:p w14:paraId="246AB75F">
            <w:pPr>
              <w:keepNext w:val="0"/>
              <w:keepLines w:val="0"/>
              <w:suppressLineNumbers w:val="0"/>
              <w:shd w:val="clear" w:color="auto" w:fill="auto"/>
              <w:spacing w:before="0" w:beforeAutospacing="0" w:after="0" w:afterAutospacing="0"/>
              <w:ind w:left="0" w:right="0"/>
              <w:rPr>
                <w:rFonts w:hint="eastAsia" w:ascii="宋体" w:hAnsi="宋体" w:eastAsia="宋体" w:cs="宋体"/>
                <w:b w:val="0"/>
                <w:bCs/>
                <w:color w:val="auto"/>
                <w:sz w:val="24"/>
                <w:szCs w:val="24"/>
                <w:highlight w:val="none"/>
              </w:rPr>
            </w:pPr>
          </w:p>
        </w:tc>
      </w:tr>
      <w:tr w14:paraId="6F4248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72" w:hRule="atLeast"/>
          <w:jc w:val="center"/>
        </w:trPr>
        <w:tc>
          <w:tcPr>
            <w:tcW w:w="2572" w:type="dxa"/>
            <w:tcBorders>
              <w:top w:val="single" w:color="000000" w:sz="4" w:space="0"/>
              <w:left w:val="single" w:color="000000" w:sz="4" w:space="0"/>
              <w:bottom w:val="single" w:color="000000" w:sz="4" w:space="0"/>
              <w:right w:val="single" w:color="000000" w:sz="4" w:space="0"/>
            </w:tcBorders>
            <w:noWrap w:val="0"/>
            <w:vAlign w:val="center"/>
          </w:tcPr>
          <w:p w14:paraId="75E5F2CC">
            <w:pPr>
              <w:keepNext w:val="0"/>
              <w:keepLines w:val="0"/>
              <w:suppressLineNumbers w:val="0"/>
              <w:shd w:val="clear" w:color="auto" w:fill="auto"/>
              <w:spacing w:before="0" w:beforeAutospacing="0" w:after="0" w:afterAutospacing="0"/>
              <w:ind w:left="0" w:right="0"/>
              <w:jc w:val="center"/>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供应商</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生产厂家</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人员</w:t>
            </w:r>
            <w:r>
              <w:rPr>
                <w:rFonts w:hint="eastAsia" w:ascii="宋体" w:hAnsi="宋体" w:eastAsia="宋体" w:cs="宋体"/>
                <w:b w:val="0"/>
                <w:bCs/>
                <w:color w:val="auto"/>
                <w:sz w:val="24"/>
                <w:szCs w:val="24"/>
                <w:highlight w:val="none"/>
              </w:rPr>
              <w:t>签名</w:t>
            </w:r>
            <w:r>
              <w:rPr>
                <w:rFonts w:hint="eastAsia" w:ascii="宋体" w:hAnsi="宋体" w:eastAsia="宋体" w:cs="宋体"/>
                <w:b w:val="0"/>
                <w:bCs/>
                <w:color w:val="auto"/>
                <w:sz w:val="24"/>
                <w:szCs w:val="24"/>
                <w:highlight w:val="none"/>
                <w:lang w:eastAsia="zh-CN"/>
              </w:rPr>
              <w:t>（盖章）</w:t>
            </w:r>
          </w:p>
        </w:tc>
        <w:tc>
          <w:tcPr>
            <w:tcW w:w="6408" w:type="dxa"/>
            <w:gridSpan w:val="3"/>
            <w:tcBorders>
              <w:top w:val="single" w:color="000000" w:sz="4" w:space="0"/>
              <w:left w:val="single" w:color="000000" w:sz="4" w:space="0"/>
              <w:bottom w:val="single" w:color="000000" w:sz="4" w:space="0"/>
              <w:right w:val="single" w:color="000000" w:sz="4" w:space="0"/>
            </w:tcBorders>
            <w:noWrap w:val="0"/>
            <w:vAlign w:val="top"/>
          </w:tcPr>
          <w:p w14:paraId="23019127">
            <w:pPr>
              <w:keepNext w:val="0"/>
              <w:keepLines w:val="0"/>
              <w:suppressLineNumbers w:val="0"/>
              <w:shd w:val="clear" w:color="auto" w:fill="auto"/>
              <w:spacing w:before="0" w:beforeAutospacing="0" w:after="0" w:afterAutospacing="0"/>
              <w:ind w:left="0" w:right="0"/>
              <w:jc w:val="center"/>
              <w:rPr>
                <w:rFonts w:hint="eastAsia" w:ascii="宋体" w:hAnsi="宋体" w:eastAsia="宋体" w:cs="宋体"/>
                <w:b w:val="0"/>
                <w:bCs/>
                <w:color w:val="auto"/>
                <w:sz w:val="24"/>
                <w:szCs w:val="24"/>
                <w:highlight w:val="none"/>
              </w:rPr>
            </w:pPr>
          </w:p>
          <w:p w14:paraId="38C77300">
            <w:pPr>
              <w:keepNext w:val="0"/>
              <w:keepLines w:val="0"/>
              <w:suppressLineNumbers w:val="0"/>
              <w:shd w:val="clear" w:color="auto" w:fill="auto"/>
              <w:spacing w:before="0" w:beforeAutospacing="0" w:after="0" w:afterAutospacing="0"/>
              <w:ind w:left="0" w:right="0"/>
              <w:jc w:val="center"/>
              <w:rPr>
                <w:rFonts w:hint="eastAsia" w:ascii="宋体" w:hAnsi="宋体" w:eastAsia="宋体" w:cs="宋体"/>
                <w:b w:val="0"/>
                <w:bCs/>
                <w:color w:val="auto"/>
                <w:sz w:val="24"/>
                <w:szCs w:val="24"/>
                <w:highlight w:val="none"/>
              </w:rPr>
            </w:pPr>
          </w:p>
        </w:tc>
      </w:tr>
      <w:tr w14:paraId="59372A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99" w:hRule="atLeast"/>
          <w:jc w:val="center"/>
        </w:trPr>
        <w:tc>
          <w:tcPr>
            <w:tcW w:w="2572" w:type="dxa"/>
            <w:tcBorders>
              <w:top w:val="single" w:color="000000" w:sz="4" w:space="0"/>
              <w:left w:val="single" w:color="000000" w:sz="4" w:space="0"/>
              <w:bottom w:val="single" w:color="000000" w:sz="4" w:space="0"/>
              <w:right w:val="single" w:color="000000" w:sz="4" w:space="0"/>
            </w:tcBorders>
            <w:noWrap w:val="0"/>
            <w:vAlign w:val="center"/>
          </w:tcPr>
          <w:p w14:paraId="20A38BC4">
            <w:pPr>
              <w:keepNext w:val="0"/>
              <w:keepLines w:val="0"/>
              <w:suppressLineNumbers w:val="0"/>
              <w:shd w:val="clear" w:color="auto" w:fill="auto"/>
              <w:spacing w:before="0" w:beforeAutospacing="0" w:after="0" w:afterAutospacing="0"/>
              <w:ind w:left="0" w:right="0"/>
              <w:jc w:val="center"/>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支队级以上单位培训情况反馈</w:t>
            </w:r>
            <w:r>
              <w:rPr>
                <w:rFonts w:hint="eastAsia" w:ascii="宋体" w:hAnsi="宋体" w:eastAsia="宋体" w:cs="宋体"/>
                <w:b w:val="0"/>
                <w:bCs/>
                <w:color w:val="auto"/>
                <w:sz w:val="24"/>
                <w:szCs w:val="24"/>
                <w:highlight w:val="none"/>
                <w:lang w:eastAsia="zh-CN"/>
              </w:rPr>
              <w:t>（盖章）</w:t>
            </w:r>
          </w:p>
        </w:tc>
        <w:tc>
          <w:tcPr>
            <w:tcW w:w="6408" w:type="dxa"/>
            <w:gridSpan w:val="3"/>
            <w:tcBorders>
              <w:top w:val="single" w:color="000000" w:sz="4" w:space="0"/>
              <w:left w:val="single" w:color="000000" w:sz="4" w:space="0"/>
              <w:bottom w:val="single" w:color="000000" w:sz="4" w:space="0"/>
              <w:right w:val="single" w:color="000000" w:sz="4" w:space="0"/>
            </w:tcBorders>
            <w:noWrap w:val="0"/>
            <w:vAlign w:val="top"/>
          </w:tcPr>
          <w:p w14:paraId="00E9CFC9">
            <w:pPr>
              <w:keepNext w:val="0"/>
              <w:keepLines w:val="0"/>
              <w:suppressLineNumbers w:val="0"/>
              <w:shd w:val="clear" w:color="auto" w:fill="auto"/>
              <w:spacing w:before="0" w:beforeAutospacing="0" w:after="0" w:afterAutospacing="0"/>
              <w:ind w:left="0" w:right="0"/>
              <w:jc w:val="center"/>
              <w:rPr>
                <w:rFonts w:hint="eastAsia" w:ascii="宋体" w:hAnsi="宋体" w:eastAsia="宋体" w:cs="宋体"/>
                <w:b w:val="0"/>
                <w:bCs/>
                <w:color w:val="auto"/>
                <w:sz w:val="24"/>
                <w:szCs w:val="24"/>
                <w:highlight w:val="none"/>
              </w:rPr>
            </w:pPr>
          </w:p>
          <w:p w14:paraId="6FB9CBA2">
            <w:pPr>
              <w:keepNext w:val="0"/>
              <w:keepLines w:val="0"/>
              <w:suppressLineNumbers w:val="0"/>
              <w:shd w:val="clear" w:color="auto" w:fill="auto"/>
              <w:spacing w:before="0" w:beforeAutospacing="0" w:after="0" w:afterAutospacing="0"/>
              <w:ind w:left="0" w:right="0"/>
              <w:jc w:val="center"/>
              <w:rPr>
                <w:rFonts w:hint="eastAsia" w:ascii="宋体" w:hAnsi="宋体" w:eastAsia="宋体" w:cs="宋体"/>
                <w:b w:val="0"/>
                <w:bCs/>
                <w:color w:val="auto"/>
                <w:sz w:val="24"/>
                <w:szCs w:val="24"/>
                <w:highlight w:val="none"/>
              </w:rPr>
            </w:pPr>
          </w:p>
          <w:p w14:paraId="74A90EA4">
            <w:pPr>
              <w:keepNext w:val="0"/>
              <w:keepLines w:val="0"/>
              <w:suppressLineNumbers w:val="0"/>
              <w:shd w:val="clear" w:color="auto" w:fill="auto"/>
              <w:spacing w:before="0" w:beforeAutospacing="0" w:after="0" w:afterAutospacing="0"/>
              <w:ind w:left="0" w:right="0"/>
              <w:jc w:val="center"/>
              <w:rPr>
                <w:rFonts w:hint="eastAsia" w:ascii="宋体" w:hAnsi="宋体" w:eastAsia="宋体" w:cs="宋体"/>
                <w:b w:val="0"/>
                <w:bCs/>
                <w:color w:val="auto"/>
                <w:sz w:val="24"/>
                <w:szCs w:val="24"/>
                <w:highlight w:val="none"/>
              </w:rPr>
            </w:pPr>
          </w:p>
          <w:p w14:paraId="08581B44">
            <w:pPr>
              <w:keepNext w:val="0"/>
              <w:keepLines w:val="0"/>
              <w:suppressLineNumbers w:val="0"/>
              <w:shd w:val="clear" w:color="auto" w:fill="auto"/>
              <w:spacing w:before="0" w:beforeAutospacing="0" w:after="0" w:afterAutospacing="0"/>
              <w:ind w:left="0" w:right="0"/>
              <w:jc w:val="center"/>
              <w:rPr>
                <w:rFonts w:hint="eastAsia" w:ascii="宋体" w:hAnsi="宋体" w:eastAsia="宋体" w:cs="宋体"/>
                <w:b w:val="0"/>
                <w:bCs/>
                <w:color w:val="auto"/>
                <w:sz w:val="24"/>
                <w:szCs w:val="24"/>
                <w:highlight w:val="none"/>
              </w:rPr>
            </w:pPr>
          </w:p>
          <w:p w14:paraId="56747D04">
            <w:pPr>
              <w:keepNext w:val="0"/>
              <w:keepLines w:val="0"/>
              <w:suppressLineNumbers w:val="0"/>
              <w:shd w:val="clear" w:color="auto" w:fill="auto"/>
              <w:spacing w:before="0" w:beforeAutospacing="0" w:after="0" w:afterAutospacing="0"/>
              <w:ind w:left="0" w:right="0"/>
              <w:jc w:val="center"/>
              <w:rPr>
                <w:rFonts w:hint="eastAsia" w:ascii="宋体" w:hAnsi="宋体" w:eastAsia="宋体" w:cs="宋体"/>
                <w:b w:val="0"/>
                <w:bCs/>
                <w:color w:val="auto"/>
                <w:sz w:val="24"/>
                <w:szCs w:val="24"/>
                <w:highlight w:val="none"/>
              </w:rPr>
            </w:pPr>
          </w:p>
        </w:tc>
      </w:tr>
    </w:tbl>
    <w:p w14:paraId="6959F556">
      <w:pPr>
        <w:rPr>
          <w:rFonts w:hint="eastAsia" w:ascii="宋体" w:hAnsi="宋体" w:eastAsia="宋体" w:cs="宋体"/>
          <w:color w:val="auto"/>
          <w:sz w:val="24"/>
          <w:szCs w:val="24"/>
          <w:highlight w:val="none"/>
        </w:rPr>
      </w:pPr>
    </w:p>
    <w:p w14:paraId="5BF46D0E">
      <w:pPr>
        <w:snapToGrid w:val="0"/>
        <w:spacing w:line="360" w:lineRule="auto"/>
        <w:jc w:val="both"/>
        <w:outlineLvl w:val="0"/>
        <w:rPr>
          <w:rFonts w:hint="eastAsia" w:ascii="宋体" w:hAnsi="宋体" w:eastAsia="宋体" w:cs="宋体"/>
          <w:b/>
          <w:color w:val="auto"/>
          <w:sz w:val="32"/>
          <w:szCs w:val="32"/>
          <w:highlight w:val="none"/>
        </w:rPr>
      </w:pPr>
    </w:p>
    <w:p w14:paraId="41671C60">
      <w:pPr>
        <w:spacing w:line="6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附件</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w:t>
      </w:r>
    </w:p>
    <w:p w14:paraId="38CA50D7">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委托书（式样）</w:t>
      </w:r>
    </w:p>
    <w:p w14:paraId="592109E2">
      <w:pPr>
        <w:rPr>
          <w:rFonts w:hint="eastAsia" w:ascii="宋体" w:hAnsi="宋体" w:eastAsia="宋体" w:cs="宋体"/>
          <w:color w:val="auto"/>
          <w:sz w:val="24"/>
          <w:szCs w:val="24"/>
          <w:highlight w:val="none"/>
        </w:rPr>
      </w:pPr>
    </w:p>
    <w:p w14:paraId="7182B6D3">
      <w:pPr>
        <w:spacing w:line="6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兹委托×××（被委托人姓名）参与浙江省202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年度消防产品质量监督抽查工作，×××（被委托人）为我单位（生产企业）员工，此次监督抽查的×××（产品名称）为我厂家生产，规格型号为×××，均为×××（供货单位名称）供货（或均为厂家直供），特此确认。</w:t>
      </w:r>
    </w:p>
    <w:p w14:paraId="1310A190">
      <w:pPr>
        <w:spacing w:line="600" w:lineRule="exact"/>
        <w:ind w:firstLine="480" w:firstLineChars="200"/>
        <w:rPr>
          <w:rFonts w:hint="eastAsia" w:ascii="宋体" w:hAnsi="宋体" w:eastAsia="宋体" w:cs="宋体"/>
          <w:color w:val="auto"/>
          <w:sz w:val="24"/>
          <w:szCs w:val="24"/>
          <w:highlight w:val="none"/>
        </w:rPr>
      </w:pPr>
    </w:p>
    <w:p w14:paraId="3A221F9E">
      <w:pPr>
        <w:spacing w:line="6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委托单位：×××（生产企业名称）（加盖公章）</w:t>
      </w:r>
    </w:p>
    <w:p w14:paraId="335C103C">
      <w:pPr>
        <w:spacing w:line="6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供货单位：×××（供货单位名称）（加盖公章）</w:t>
      </w:r>
    </w:p>
    <w:p w14:paraId="3F26EEFB">
      <w:pPr>
        <w:spacing w:line="6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被委托人：×××（签字，并附身份证复印件）</w:t>
      </w:r>
    </w:p>
    <w:p w14:paraId="23F0FB60">
      <w:pPr>
        <w:spacing w:line="6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2B2D856E">
      <w:pPr>
        <w:spacing w:line="600" w:lineRule="exact"/>
        <w:ind w:firstLine="480" w:firstLineChars="200"/>
        <w:rPr>
          <w:rFonts w:hint="eastAsia" w:ascii="宋体" w:hAnsi="宋体" w:eastAsia="宋体" w:cs="宋体"/>
          <w:color w:val="auto"/>
          <w:sz w:val="24"/>
          <w:szCs w:val="24"/>
          <w:highlight w:val="none"/>
        </w:rPr>
      </w:pPr>
    </w:p>
    <w:p w14:paraId="5283E976">
      <w:pPr>
        <w:spacing w:line="600" w:lineRule="exact"/>
        <w:ind w:firstLine="480" w:firstLineChars="200"/>
        <w:rPr>
          <w:rFonts w:hint="eastAsia" w:ascii="宋体" w:hAnsi="宋体" w:eastAsia="宋体" w:cs="宋体"/>
          <w:color w:val="auto"/>
          <w:sz w:val="24"/>
          <w:szCs w:val="24"/>
          <w:highlight w:val="none"/>
        </w:rPr>
      </w:pPr>
    </w:p>
    <w:p w14:paraId="61C9030E">
      <w:pPr>
        <w:spacing w:line="600" w:lineRule="exact"/>
        <w:ind w:firstLine="480" w:firstLineChars="20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20</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×年××月××日</w:t>
      </w:r>
    </w:p>
    <w:p w14:paraId="4E6AD3B6">
      <w:pPr>
        <w:pStyle w:val="79"/>
        <w:rPr>
          <w:rFonts w:hint="eastAsia" w:ascii="宋体" w:hAnsi="宋体" w:eastAsia="宋体" w:cs="宋体"/>
          <w:color w:val="auto"/>
          <w:sz w:val="24"/>
          <w:szCs w:val="24"/>
          <w:highlight w:val="none"/>
        </w:rPr>
      </w:pPr>
    </w:p>
    <w:p w14:paraId="34258374">
      <w:pPr>
        <w:rPr>
          <w:rFonts w:hint="eastAsia" w:ascii="宋体" w:hAnsi="宋体" w:eastAsia="宋体" w:cs="宋体"/>
          <w:color w:val="auto"/>
          <w:sz w:val="24"/>
          <w:szCs w:val="24"/>
          <w:highlight w:val="none"/>
        </w:rPr>
      </w:pPr>
    </w:p>
    <w:p w14:paraId="7658D2A0">
      <w:pPr>
        <w:rPr>
          <w:rFonts w:hint="eastAsia" w:ascii="宋体" w:hAnsi="宋体" w:eastAsia="宋体" w:cs="宋体"/>
          <w:color w:val="auto"/>
          <w:highlight w:val="none"/>
        </w:rPr>
      </w:pPr>
    </w:p>
    <w:p w14:paraId="55A6B4D7">
      <w:pPr>
        <w:pStyle w:val="79"/>
        <w:rPr>
          <w:rFonts w:hint="eastAsia" w:ascii="宋体" w:hAnsi="宋体" w:eastAsia="宋体" w:cs="宋体"/>
          <w:color w:val="auto"/>
          <w:highlight w:val="none"/>
        </w:rPr>
      </w:pPr>
    </w:p>
    <w:p w14:paraId="25E50FD2">
      <w:pPr>
        <w:rPr>
          <w:rFonts w:hint="eastAsia" w:ascii="宋体" w:hAnsi="宋体" w:eastAsia="宋体" w:cs="宋体"/>
          <w:color w:val="auto"/>
          <w:highlight w:val="none"/>
        </w:rPr>
      </w:pPr>
    </w:p>
    <w:p w14:paraId="304C8A47">
      <w:pPr>
        <w:pStyle w:val="79"/>
        <w:rPr>
          <w:rFonts w:hint="eastAsia" w:ascii="宋体" w:hAnsi="宋体" w:eastAsia="宋体" w:cs="宋体"/>
          <w:color w:val="auto"/>
          <w:highlight w:val="none"/>
        </w:rPr>
      </w:pPr>
    </w:p>
    <w:p w14:paraId="46867DF7">
      <w:pPr>
        <w:rPr>
          <w:rFonts w:hint="eastAsia" w:ascii="宋体" w:hAnsi="宋体" w:eastAsia="宋体" w:cs="宋体"/>
          <w:color w:val="auto"/>
          <w:highlight w:val="none"/>
        </w:rPr>
      </w:pPr>
    </w:p>
    <w:p w14:paraId="64763028">
      <w:pPr>
        <w:pStyle w:val="79"/>
        <w:rPr>
          <w:rFonts w:hint="eastAsia" w:ascii="宋体" w:hAnsi="宋体" w:eastAsia="宋体" w:cs="宋体"/>
          <w:color w:val="auto"/>
          <w:highlight w:val="none"/>
        </w:rPr>
      </w:pPr>
    </w:p>
    <w:p w14:paraId="2B8A09B4">
      <w:pPr>
        <w:rPr>
          <w:rFonts w:hint="eastAsia" w:ascii="宋体" w:hAnsi="宋体" w:eastAsia="宋体" w:cs="宋体"/>
          <w:color w:val="auto"/>
          <w:highlight w:val="none"/>
        </w:rPr>
      </w:pPr>
    </w:p>
    <w:p w14:paraId="4616908F">
      <w:pPr>
        <w:pStyle w:val="79"/>
        <w:rPr>
          <w:rFonts w:hint="eastAsia" w:ascii="宋体" w:hAnsi="宋体" w:eastAsia="宋体" w:cs="宋体"/>
          <w:color w:val="auto"/>
          <w:highlight w:val="none"/>
        </w:rPr>
      </w:pPr>
    </w:p>
    <w:p w14:paraId="45198874">
      <w:pPr>
        <w:rPr>
          <w:rFonts w:hint="eastAsia" w:ascii="宋体" w:hAnsi="宋体" w:eastAsia="宋体" w:cs="宋体"/>
          <w:color w:val="auto"/>
          <w:highlight w:val="none"/>
        </w:rPr>
      </w:pPr>
    </w:p>
    <w:p w14:paraId="58F60BC7">
      <w:pPr>
        <w:pStyle w:val="79"/>
        <w:rPr>
          <w:rFonts w:hint="eastAsia" w:ascii="宋体" w:hAnsi="宋体" w:eastAsia="宋体" w:cs="宋体"/>
          <w:color w:val="auto"/>
          <w:highlight w:val="none"/>
        </w:rPr>
      </w:pPr>
    </w:p>
    <w:p w14:paraId="19362666">
      <w:pPr>
        <w:pStyle w:val="79"/>
        <w:ind w:firstLine="0" w:firstLineChars="0"/>
        <w:rPr>
          <w:rFonts w:hint="eastAsia" w:ascii="宋体" w:hAnsi="宋体" w:eastAsia="宋体" w:cs="宋体"/>
          <w:color w:val="auto"/>
          <w:highlight w:val="none"/>
        </w:rPr>
      </w:pPr>
    </w:p>
    <w:p w14:paraId="38299CE7">
      <w:pPr>
        <w:spacing w:line="6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附件</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w:t>
      </w:r>
    </w:p>
    <w:p w14:paraId="1171D282">
      <w:pPr>
        <w:pStyle w:val="4"/>
        <w:spacing w:before="0"/>
        <w:ind w:left="0"/>
        <w:jc w:val="center"/>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消防</w:t>
      </w:r>
      <w:r>
        <w:rPr>
          <w:rFonts w:hint="eastAsia" w:ascii="宋体" w:hAnsi="宋体" w:eastAsia="宋体" w:cs="宋体"/>
          <w:color w:val="auto"/>
          <w:sz w:val="28"/>
          <w:szCs w:val="28"/>
          <w:highlight w:val="none"/>
          <w:lang w:val="en-US" w:eastAsia="zh-CN"/>
        </w:rPr>
        <w:t>救援</w:t>
      </w:r>
      <w:r>
        <w:rPr>
          <w:rFonts w:hint="eastAsia" w:ascii="宋体" w:hAnsi="宋体" w:eastAsia="宋体" w:cs="宋体"/>
          <w:color w:val="auto"/>
          <w:sz w:val="28"/>
          <w:szCs w:val="28"/>
          <w:highlight w:val="none"/>
          <w:lang w:eastAsia="zh-CN"/>
        </w:rPr>
        <w:t>装备产品质量抽查抽样单（式样）</w:t>
      </w:r>
      <w:r>
        <w:rPr>
          <w:rFonts w:hint="eastAsia" w:ascii="宋体" w:hAnsi="宋体" w:eastAsia="宋体" w:cs="宋体"/>
          <w:b/>
          <w:color w:val="auto"/>
          <w:sz w:val="28"/>
          <w:szCs w:val="28"/>
          <w:highlight w:val="none"/>
          <w:lang w:val="en-US" w:eastAsia="zh-CN"/>
        </w:rPr>
        <w:t xml:space="preserve"> </w:t>
      </w:r>
    </w:p>
    <w:p w14:paraId="6A4D8E24">
      <w:pPr>
        <w:spacing w:line="393" w:lineRule="exact"/>
        <w:ind w:left="1195"/>
        <w:jc w:val="right"/>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lang w:eastAsia="zh-CN"/>
        </w:rPr>
        <w:t>编号：〔</w:t>
      </w:r>
      <w:r>
        <w:rPr>
          <w:rFonts w:hint="eastAsia" w:ascii="宋体" w:hAnsi="宋体" w:eastAsia="宋体" w:cs="宋体"/>
          <w:color w:val="auto"/>
          <w:sz w:val="24"/>
          <w:szCs w:val="24"/>
          <w:highlight w:val="none"/>
          <w:lang w:eastAsia="zh-CN"/>
        </w:rPr>
        <w:tab/>
      </w:r>
      <w:r>
        <w:rPr>
          <w:rFonts w:hint="eastAsia" w:ascii="宋体" w:hAnsi="宋体" w:eastAsia="宋体" w:cs="宋体"/>
          <w:color w:val="auto"/>
          <w:sz w:val="24"/>
          <w:szCs w:val="24"/>
          <w:highlight w:val="none"/>
          <w:lang w:eastAsia="zh-CN"/>
        </w:rPr>
        <w:t>〕第</w:t>
      </w:r>
      <w:r>
        <w:rPr>
          <w:rFonts w:hint="eastAsia" w:ascii="宋体" w:hAnsi="宋体" w:eastAsia="宋体" w:cs="宋体"/>
          <w:color w:val="auto"/>
          <w:sz w:val="24"/>
          <w:szCs w:val="24"/>
          <w:highlight w:val="none"/>
          <w:lang w:eastAsia="zh-CN"/>
        </w:rPr>
        <w:tab/>
      </w:r>
      <w:r>
        <w:rPr>
          <w:rFonts w:hint="eastAsia" w:ascii="宋体" w:hAnsi="宋体" w:eastAsia="宋体" w:cs="宋体"/>
          <w:color w:val="auto"/>
          <w:sz w:val="24"/>
          <w:szCs w:val="24"/>
          <w:highlight w:val="none"/>
          <w:lang w:eastAsia="zh-CN"/>
        </w:rPr>
        <w:t>号</w:t>
      </w:r>
    </w:p>
    <w:tbl>
      <w:tblPr>
        <w:tblStyle w:val="978"/>
        <w:tblW w:w="8336" w:type="dxa"/>
        <w:tblInd w:w="0" w:type="dxa"/>
        <w:tblLayout w:type="fixed"/>
        <w:tblCellMar>
          <w:top w:w="0" w:type="dxa"/>
          <w:left w:w="0" w:type="dxa"/>
          <w:bottom w:w="0" w:type="dxa"/>
          <w:right w:w="0" w:type="dxa"/>
        </w:tblCellMar>
      </w:tblPr>
      <w:tblGrid>
        <w:gridCol w:w="2209"/>
        <w:gridCol w:w="6127"/>
      </w:tblGrid>
      <w:tr w14:paraId="553C9F8B">
        <w:tblPrEx>
          <w:tblCellMar>
            <w:top w:w="0" w:type="dxa"/>
            <w:left w:w="0" w:type="dxa"/>
            <w:bottom w:w="0" w:type="dxa"/>
            <w:right w:w="0" w:type="dxa"/>
          </w:tblCellMar>
        </w:tblPrEx>
        <w:trPr>
          <w:trHeight w:val="639" w:hRule="exact"/>
        </w:trPr>
        <w:tc>
          <w:tcPr>
            <w:tcW w:w="2209" w:type="dxa"/>
            <w:tcBorders>
              <w:top w:val="single" w:color="auto" w:sz="12" w:space="0"/>
              <w:left w:val="single" w:color="auto" w:sz="12" w:space="0"/>
              <w:bottom w:val="single" w:color="auto" w:sz="12" w:space="0"/>
              <w:right w:val="single" w:color="000000" w:sz="6" w:space="0"/>
            </w:tcBorders>
            <w:vAlign w:val="center"/>
          </w:tcPr>
          <w:p w14:paraId="31EF3B01">
            <w:pPr>
              <w:pStyle w:val="956"/>
              <w:ind w:left="57" w:leftChars="27"/>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抽样单位（盖章）</w:t>
            </w:r>
          </w:p>
        </w:tc>
        <w:tc>
          <w:tcPr>
            <w:tcW w:w="6127" w:type="dxa"/>
            <w:tcBorders>
              <w:top w:val="single" w:color="auto" w:sz="12" w:space="0"/>
              <w:left w:val="single" w:color="000000" w:sz="6" w:space="0"/>
              <w:bottom w:val="single" w:color="auto" w:sz="12" w:space="0"/>
              <w:right w:val="single" w:color="auto" w:sz="12" w:space="0"/>
            </w:tcBorders>
            <w:vAlign w:val="center"/>
          </w:tcPr>
          <w:p w14:paraId="3AB424CF">
            <w:pPr>
              <w:ind w:left="57" w:leftChars="27"/>
              <w:jc w:val="center"/>
              <w:rPr>
                <w:rFonts w:hint="eastAsia" w:ascii="宋体" w:hAnsi="宋体" w:eastAsia="宋体" w:cs="宋体"/>
                <w:color w:val="auto"/>
                <w:highlight w:val="none"/>
                <w:lang w:eastAsia="zh-CN"/>
              </w:rPr>
            </w:pPr>
          </w:p>
        </w:tc>
      </w:tr>
      <w:tr w14:paraId="7BB69DA6">
        <w:tblPrEx>
          <w:tblCellMar>
            <w:top w:w="0" w:type="dxa"/>
            <w:left w:w="0" w:type="dxa"/>
            <w:bottom w:w="0" w:type="dxa"/>
            <w:right w:w="0" w:type="dxa"/>
          </w:tblCellMar>
        </w:tblPrEx>
        <w:trPr>
          <w:trHeight w:val="639" w:hRule="exact"/>
        </w:trPr>
        <w:tc>
          <w:tcPr>
            <w:tcW w:w="2209" w:type="dxa"/>
            <w:tcBorders>
              <w:top w:val="single" w:color="auto" w:sz="12" w:space="0"/>
              <w:left w:val="single" w:color="auto" w:sz="12" w:space="0"/>
              <w:bottom w:val="single" w:color="000000" w:sz="6" w:space="0"/>
              <w:right w:val="single" w:color="000000" w:sz="6" w:space="0"/>
            </w:tcBorders>
            <w:vAlign w:val="center"/>
          </w:tcPr>
          <w:p w14:paraId="351A7BE8">
            <w:pPr>
              <w:pStyle w:val="956"/>
              <w:ind w:left="57" w:leftChars="27"/>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受检</w:t>
            </w:r>
            <w:r>
              <w:rPr>
                <w:rFonts w:hint="eastAsia" w:ascii="宋体" w:hAnsi="宋体" w:eastAsia="宋体" w:cs="宋体"/>
                <w:color w:val="auto"/>
                <w:sz w:val="24"/>
                <w:szCs w:val="24"/>
                <w:highlight w:val="none"/>
              </w:rPr>
              <w:t>单位</w:t>
            </w:r>
          </w:p>
        </w:tc>
        <w:tc>
          <w:tcPr>
            <w:tcW w:w="6127" w:type="dxa"/>
            <w:tcBorders>
              <w:top w:val="single" w:color="auto" w:sz="12" w:space="0"/>
              <w:left w:val="single" w:color="000000" w:sz="6" w:space="0"/>
              <w:bottom w:val="single" w:color="000000" w:sz="6" w:space="0"/>
              <w:right w:val="single" w:color="auto" w:sz="12" w:space="0"/>
            </w:tcBorders>
            <w:vAlign w:val="center"/>
          </w:tcPr>
          <w:p w14:paraId="21F75B49">
            <w:pPr>
              <w:ind w:left="57" w:leftChars="27"/>
              <w:jc w:val="center"/>
              <w:rPr>
                <w:rFonts w:hint="eastAsia" w:ascii="宋体" w:hAnsi="宋体" w:eastAsia="宋体" w:cs="宋体"/>
                <w:color w:val="auto"/>
                <w:highlight w:val="none"/>
                <w:lang w:eastAsia="zh-CN"/>
              </w:rPr>
            </w:pPr>
          </w:p>
        </w:tc>
      </w:tr>
      <w:tr w14:paraId="2D26705E">
        <w:tblPrEx>
          <w:tblCellMar>
            <w:top w:w="0" w:type="dxa"/>
            <w:left w:w="0" w:type="dxa"/>
            <w:bottom w:w="0" w:type="dxa"/>
            <w:right w:w="0" w:type="dxa"/>
          </w:tblCellMar>
        </w:tblPrEx>
        <w:trPr>
          <w:trHeight w:val="612" w:hRule="exact"/>
        </w:trPr>
        <w:tc>
          <w:tcPr>
            <w:tcW w:w="2209" w:type="dxa"/>
            <w:tcBorders>
              <w:top w:val="single" w:color="000000" w:sz="6" w:space="0"/>
              <w:left w:val="single" w:color="auto" w:sz="12" w:space="0"/>
              <w:bottom w:val="single" w:color="auto" w:sz="12" w:space="0"/>
              <w:right w:val="single" w:color="000000" w:sz="6" w:space="0"/>
            </w:tcBorders>
            <w:vAlign w:val="center"/>
          </w:tcPr>
          <w:p w14:paraId="6A4F7781">
            <w:pPr>
              <w:pStyle w:val="956"/>
              <w:ind w:left="57" w:leftChars="2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地址、邮编</w:t>
            </w:r>
          </w:p>
        </w:tc>
        <w:tc>
          <w:tcPr>
            <w:tcW w:w="6127" w:type="dxa"/>
            <w:tcBorders>
              <w:top w:val="single" w:color="000000" w:sz="6" w:space="0"/>
              <w:left w:val="single" w:color="000000" w:sz="6" w:space="0"/>
              <w:bottom w:val="single" w:color="auto" w:sz="12" w:space="0"/>
              <w:right w:val="single" w:color="auto" w:sz="12" w:space="0"/>
            </w:tcBorders>
            <w:vAlign w:val="center"/>
          </w:tcPr>
          <w:p w14:paraId="6F177EDD">
            <w:pPr>
              <w:ind w:left="57" w:leftChars="27"/>
              <w:jc w:val="center"/>
              <w:rPr>
                <w:rFonts w:hint="eastAsia" w:ascii="宋体" w:hAnsi="宋体" w:eastAsia="宋体" w:cs="宋体"/>
                <w:color w:val="auto"/>
                <w:highlight w:val="none"/>
              </w:rPr>
            </w:pPr>
          </w:p>
        </w:tc>
      </w:tr>
      <w:tr w14:paraId="32F8A857">
        <w:tblPrEx>
          <w:tblCellMar>
            <w:top w:w="0" w:type="dxa"/>
            <w:left w:w="0" w:type="dxa"/>
            <w:bottom w:w="0" w:type="dxa"/>
            <w:right w:w="0" w:type="dxa"/>
          </w:tblCellMar>
        </w:tblPrEx>
        <w:trPr>
          <w:trHeight w:val="605" w:hRule="exact"/>
        </w:trPr>
        <w:tc>
          <w:tcPr>
            <w:tcW w:w="2209" w:type="dxa"/>
            <w:tcBorders>
              <w:top w:val="single" w:color="auto" w:sz="12" w:space="0"/>
              <w:left w:val="single" w:color="auto" w:sz="12" w:space="0"/>
              <w:bottom w:val="single" w:color="000000" w:sz="4" w:space="0"/>
              <w:right w:val="single" w:color="000000" w:sz="6" w:space="0"/>
            </w:tcBorders>
            <w:vAlign w:val="center"/>
          </w:tcPr>
          <w:p w14:paraId="556CAB27">
            <w:pPr>
              <w:pStyle w:val="956"/>
              <w:ind w:left="57" w:leftChars="2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样品名称</w:t>
            </w:r>
          </w:p>
        </w:tc>
        <w:tc>
          <w:tcPr>
            <w:tcW w:w="6127" w:type="dxa"/>
            <w:tcBorders>
              <w:top w:val="single" w:color="auto" w:sz="12" w:space="0"/>
              <w:left w:val="single" w:color="000000" w:sz="6" w:space="0"/>
              <w:bottom w:val="single" w:color="000000" w:sz="4" w:space="0"/>
              <w:right w:val="single" w:color="auto" w:sz="12" w:space="0"/>
            </w:tcBorders>
            <w:vAlign w:val="center"/>
          </w:tcPr>
          <w:p w14:paraId="197A023F">
            <w:pPr>
              <w:ind w:left="57" w:leftChars="27"/>
              <w:jc w:val="center"/>
              <w:rPr>
                <w:rFonts w:hint="eastAsia" w:ascii="宋体" w:hAnsi="宋体" w:eastAsia="宋体" w:cs="宋体"/>
                <w:color w:val="auto"/>
                <w:highlight w:val="none"/>
              </w:rPr>
            </w:pPr>
          </w:p>
        </w:tc>
      </w:tr>
      <w:tr w14:paraId="0DEB01EC">
        <w:tblPrEx>
          <w:tblCellMar>
            <w:top w:w="0" w:type="dxa"/>
            <w:left w:w="0" w:type="dxa"/>
            <w:bottom w:w="0" w:type="dxa"/>
            <w:right w:w="0" w:type="dxa"/>
          </w:tblCellMar>
        </w:tblPrEx>
        <w:trPr>
          <w:trHeight w:val="605" w:hRule="exact"/>
        </w:trPr>
        <w:tc>
          <w:tcPr>
            <w:tcW w:w="2209" w:type="dxa"/>
            <w:tcBorders>
              <w:top w:val="single" w:color="000000" w:sz="8" w:space="0"/>
              <w:left w:val="single" w:color="auto" w:sz="12" w:space="0"/>
              <w:bottom w:val="single" w:color="000000" w:sz="4" w:space="0"/>
              <w:right w:val="single" w:color="000000" w:sz="6" w:space="0"/>
            </w:tcBorders>
            <w:vAlign w:val="center"/>
          </w:tcPr>
          <w:p w14:paraId="59D77D78">
            <w:pPr>
              <w:pStyle w:val="956"/>
              <w:ind w:left="57" w:leftChars="2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规格型号</w:t>
            </w:r>
          </w:p>
        </w:tc>
        <w:tc>
          <w:tcPr>
            <w:tcW w:w="6127" w:type="dxa"/>
            <w:tcBorders>
              <w:top w:val="single" w:color="000000" w:sz="8" w:space="0"/>
              <w:left w:val="single" w:color="000000" w:sz="6" w:space="0"/>
              <w:bottom w:val="single" w:color="000000" w:sz="4" w:space="0"/>
              <w:right w:val="single" w:color="auto" w:sz="12" w:space="0"/>
            </w:tcBorders>
            <w:vAlign w:val="center"/>
          </w:tcPr>
          <w:p w14:paraId="56DEE561">
            <w:pPr>
              <w:ind w:left="57" w:leftChars="27"/>
              <w:jc w:val="center"/>
              <w:rPr>
                <w:rFonts w:hint="eastAsia" w:ascii="宋体" w:hAnsi="宋体" w:eastAsia="宋体" w:cs="宋体"/>
                <w:color w:val="auto"/>
                <w:highlight w:val="none"/>
              </w:rPr>
            </w:pPr>
          </w:p>
        </w:tc>
      </w:tr>
      <w:tr w14:paraId="0AD25849">
        <w:tblPrEx>
          <w:tblCellMar>
            <w:top w:w="0" w:type="dxa"/>
            <w:left w:w="0" w:type="dxa"/>
            <w:bottom w:w="0" w:type="dxa"/>
            <w:right w:w="0" w:type="dxa"/>
          </w:tblCellMar>
        </w:tblPrEx>
        <w:trPr>
          <w:trHeight w:val="605" w:hRule="exact"/>
        </w:trPr>
        <w:tc>
          <w:tcPr>
            <w:tcW w:w="2209" w:type="dxa"/>
            <w:tcBorders>
              <w:top w:val="single" w:color="000000" w:sz="8" w:space="0"/>
              <w:left w:val="single" w:color="auto" w:sz="12" w:space="0"/>
              <w:bottom w:val="single" w:color="000000" w:sz="4" w:space="0"/>
              <w:right w:val="single" w:color="000000" w:sz="6" w:space="0"/>
            </w:tcBorders>
            <w:vAlign w:val="center"/>
          </w:tcPr>
          <w:p w14:paraId="59B93637">
            <w:pPr>
              <w:pStyle w:val="956"/>
              <w:ind w:left="57" w:leftChars="27"/>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标称生产者名称</w:t>
            </w:r>
          </w:p>
        </w:tc>
        <w:tc>
          <w:tcPr>
            <w:tcW w:w="6127" w:type="dxa"/>
            <w:tcBorders>
              <w:top w:val="single" w:color="000000" w:sz="8" w:space="0"/>
              <w:left w:val="single" w:color="000000" w:sz="6" w:space="0"/>
              <w:bottom w:val="single" w:color="000000" w:sz="4" w:space="0"/>
              <w:right w:val="single" w:color="auto" w:sz="12" w:space="0"/>
            </w:tcBorders>
            <w:vAlign w:val="center"/>
          </w:tcPr>
          <w:p w14:paraId="45989CA7">
            <w:pPr>
              <w:ind w:left="57" w:leftChars="27"/>
              <w:jc w:val="center"/>
              <w:rPr>
                <w:rFonts w:hint="eastAsia" w:ascii="宋体" w:hAnsi="宋体" w:eastAsia="宋体" w:cs="宋体"/>
                <w:color w:val="auto"/>
                <w:highlight w:val="none"/>
              </w:rPr>
            </w:pPr>
          </w:p>
        </w:tc>
      </w:tr>
      <w:tr w14:paraId="6D5D6333">
        <w:tblPrEx>
          <w:tblCellMar>
            <w:top w:w="0" w:type="dxa"/>
            <w:left w:w="0" w:type="dxa"/>
            <w:bottom w:w="0" w:type="dxa"/>
            <w:right w:w="0" w:type="dxa"/>
          </w:tblCellMar>
        </w:tblPrEx>
        <w:trPr>
          <w:trHeight w:val="610" w:hRule="exact"/>
        </w:trPr>
        <w:tc>
          <w:tcPr>
            <w:tcW w:w="2209" w:type="dxa"/>
            <w:tcBorders>
              <w:top w:val="single" w:color="000000" w:sz="4" w:space="0"/>
              <w:left w:val="single" w:color="auto" w:sz="12" w:space="0"/>
              <w:bottom w:val="single" w:color="000000" w:sz="4" w:space="0"/>
              <w:right w:val="single" w:color="000000" w:sz="6" w:space="0"/>
            </w:tcBorders>
            <w:vAlign w:val="center"/>
          </w:tcPr>
          <w:p w14:paraId="4969BED7">
            <w:pPr>
              <w:pStyle w:val="956"/>
              <w:ind w:left="57" w:leftChars="2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商标名称</w:t>
            </w:r>
          </w:p>
        </w:tc>
        <w:tc>
          <w:tcPr>
            <w:tcW w:w="6127" w:type="dxa"/>
            <w:tcBorders>
              <w:top w:val="single" w:color="000000" w:sz="4" w:space="0"/>
              <w:left w:val="single" w:color="000000" w:sz="6" w:space="0"/>
              <w:bottom w:val="single" w:color="000000" w:sz="4" w:space="0"/>
              <w:right w:val="single" w:color="auto" w:sz="12" w:space="0"/>
            </w:tcBorders>
            <w:vAlign w:val="center"/>
          </w:tcPr>
          <w:p w14:paraId="417787E6">
            <w:pPr>
              <w:ind w:left="57" w:leftChars="27"/>
              <w:jc w:val="center"/>
              <w:rPr>
                <w:rFonts w:hint="eastAsia" w:ascii="宋体" w:hAnsi="宋体" w:eastAsia="宋体" w:cs="宋体"/>
                <w:color w:val="auto"/>
                <w:highlight w:val="none"/>
              </w:rPr>
            </w:pPr>
          </w:p>
        </w:tc>
      </w:tr>
      <w:tr w14:paraId="4B62FBCE">
        <w:tblPrEx>
          <w:tblCellMar>
            <w:top w:w="0" w:type="dxa"/>
            <w:left w:w="0" w:type="dxa"/>
            <w:bottom w:w="0" w:type="dxa"/>
            <w:right w:w="0" w:type="dxa"/>
          </w:tblCellMar>
        </w:tblPrEx>
        <w:trPr>
          <w:trHeight w:val="634" w:hRule="atLeast"/>
        </w:trPr>
        <w:tc>
          <w:tcPr>
            <w:tcW w:w="2209" w:type="dxa"/>
            <w:tcBorders>
              <w:top w:val="single" w:color="000000" w:sz="4" w:space="0"/>
              <w:left w:val="single" w:color="auto" w:sz="12" w:space="0"/>
              <w:right w:val="single" w:color="000000" w:sz="6" w:space="0"/>
            </w:tcBorders>
            <w:vAlign w:val="center"/>
          </w:tcPr>
          <w:p w14:paraId="392CDAEE">
            <w:pPr>
              <w:pStyle w:val="956"/>
              <w:spacing w:line="295" w:lineRule="exact"/>
              <w:ind w:left="57" w:leftChars="27"/>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市场准入证书编号（适用时）</w:t>
            </w:r>
          </w:p>
        </w:tc>
        <w:tc>
          <w:tcPr>
            <w:tcW w:w="6127" w:type="dxa"/>
            <w:tcBorders>
              <w:top w:val="single" w:color="000000" w:sz="4" w:space="0"/>
              <w:left w:val="single" w:color="000000" w:sz="6" w:space="0"/>
              <w:right w:val="single" w:color="auto" w:sz="12" w:space="0"/>
            </w:tcBorders>
            <w:vAlign w:val="center"/>
          </w:tcPr>
          <w:p w14:paraId="55551763">
            <w:pPr>
              <w:ind w:left="57" w:leftChars="27"/>
              <w:jc w:val="center"/>
              <w:rPr>
                <w:rFonts w:hint="eastAsia" w:ascii="宋体" w:hAnsi="宋体" w:eastAsia="宋体" w:cs="宋体"/>
                <w:color w:val="auto"/>
                <w:highlight w:val="none"/>
                <w:lang w:eastAsia="zh-CN"/>
              </w:rPr>
            </w:pPr>
          </w:p>
        </w:tc>
      </w:tr>
      <w:tr w14:paraId="12E38F5D">
        <w:tblPrEx>
          <w:tblCellMar>
            <w:top w:w="0" w:type="dxa"/>
            <w:left w:w="0" w:type="dxa"/>
            <w:bottom w:w="0" w:type="dxa"/>
            <w:right w:w="0" w:type="dxa"/>
          </w:tblCellMar>
        </w:tblPrEx>
        <w:trPr>
          <w:trHeight w:val="634" w:hRule="atLeast"/>
        </w:trPr>
        <w:tc>
          <w:tcPr>
            <w:tcW w:w="2209" w:type="dxa"/>
            <w:tcBorders>
              <w:top w:val="single" w:color="000000" w:sz="4" w:space="0"/>
              <w:left w:val="single" w:color="auto" w:sz="12" w:space="0"/>
              <w:right w:val="single" w:color="000000" w:sz="6" w:space="0"/>
            </w:tcBorders>
            <w:vAlign w:val="center"/>
          </w:tcPr>
          <w:p w14:paraId="60E829D9">
            <w:pPr>
              <w:pStyle w:val="956"/>
              <w:spacing w:line="295" w:lineRule="exact"/>
              <w:ind w:left="57" w:leftChars="27"/>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型式检验报告编号（适用时）</w:t>
            </w:r>
          </w:p>
        </w:tc>
        <w:tc>
          <w:tcPr>
            <w:tcW w:w="6127" w:type="dxa"/>
            <w:tcBorders>
              <w:top w:val="single" w:color="000000" w:sz="4" w:space="0"/>
              <w:left w:val="single" w:color="000000" w:sz="6" w:space="0"/>
              <w:right w:val="single" w:color="auto" w:sz="12" w:space="0"/>
            </w:tcBorders>
            <w:vAlign w:val="center"/>
          </w:tcPr>
          <w:p w14:paraId="7961EF5A">
            <w:pPr>
              <w:ind w:left="57" w:leftChars="27"/>
              <w:jc w:val="center"/>
              <w:rPr>
                <w:rFonts w:hint="eastAsia" w:ascii="宋体" w:hAnsi="宋体" w:eastAsia="宋体" w:cs="宋体"/>
                <w:color w:val="auto"/>
                <w:highlight w:val="none"/>
                <w:lang w:eastAsia="zh-CN"/>
              </w:rPr>
            </w:pPr>
          </w:p>
        </w:tc>
      </w:tr>
      <w:tr w14:paraId="705491CA">
        <w:tblPrEx>
          <w:tblCellMar>
            <w:top w:w="0" w:type="dxa"/>
            <w:left w:w="0" w:type="dxa"/>
            <w:bottom w:w="0" w:type="dxa"/>
            <w:right w:w="0" w:type="dxa"/>
          </w:tblCellMar>
        </w:tblPrEx>
        <w:trPr>
          <w:trHeight w:val="634" w:hRule="atLeast"/>
        </w:trPr>
        <w:tc>
          <w:tcPr>
            <w:tcW w:w="2209" w:type="dxa"/>
            <w:tcBorders>
              <w:top w:val="single" w:color="000000" w:sz="4" w:space="0"/>
              <w:left w:val="single" w:color="auto" w:sz="12" w:space="0"/>
              <w:bottom w:val="single" w:color="auto" w:sz="12" w:space="0"/>
              <w:right w:val="single" w:color="000000" w:sz="6" w:space="0"/>
            </w:tcBorders>
            <w:vAlign w:val="center"/>
          </w:tcPr>
          <w:p w14:paraId="2DD08C84">
            <w:pPr>
              <w:pStyle w:val="956"/>
              <w:spacing w:line="295" w:lineRule="exact"/>
              <w:ind w:left="57" w:leftChars="2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生产（出厂）日期</w:t>
            </w:r>
          </w:p>
        </w:tc>
        <w:tc>
          <w:tcPr>
            <w:tcW w:w="6127" w:type="dxa"/>
            <w:tcBorders>
              <w:top w:val="single" w:color="000000" w:sz="4" w:space="0"/>
              <w:left w:val="single" w:color="000000" w:sz="6" w:space="0"/>
              <w:bottom w:val="single" w:color="auto" w:sz="12" w:space="0"/>
              <w:right w:val="single" w:color="auto" w:sz="12" w:space="0"/>
            </w:tcBorders>
            <w:vAlign w:val="center"/>
          </w:tcPr>
          <w:p w14:paraId="11544910">
            <w:pPr>
              <w:ind w:left="57" w:leftChars="27"/>
              <w:jc w:val="center"/>
              <w:rPr>
                <w:rFonts w:hint="eastAsia" w:ascii="宋体" w:hAnsi="宋体" w:eastAsia="宋体" w:cs="宋体"/>
                <w:color w:val="auto"/>
                <w:highlight w:val="none"/>
              </w:rPr>
            </w:pPr>
          </w:p>
        </w:tc>
      </w:tr>
      <w:tr w14:paraId="1AB6D216">
        <w:tblPrEx>
          <w:tblCellMar>
            <w:top w:w="0" w:type="dxa"/>
            <w:left w:w="0" w:type="dxa"/>
            <w:bottom w:w="0" w:type="dxa"/>
            <w:right w:w="0" w:type="dxa"/>
          </w:tblCellMar>
        </w:tblPrEx>
        <w:trPr>
          <w:trHeight w:val="634" w:hRule="exact"/>
        </w:trPr>
        <w:tc>
          <w:tcPr>
            <w:tcW w:w="2209" w:type="dxa"/>
            <w:tcBorders>
              <w:top w:val="single" w:color="auto" w:sz="12" w:space="0"/>
              <w:left w:val="single" w:color="auto" w:sz="12" w:space="0"/>
              <w:bottom w:val="single" w:color="000000" w:sz="4" w:space="0"/>
              <w:right w:val="single" w:color="000000" w:sz="6" w:space="0"/>
            </w:tcBorders>
            <w:vAlign w:val="center"/>
          </w:tcPr>
          <w:p w14:paraId="6D626AA7">
            <w:pPr>
              <w:pStyle w:val="956"/>
              <w:ind w:left="57" w:leftChars="2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抽样数量</w:t>
            </w:r>
          </w:p>
        </w:tc>
        <w:tc>
          <w:tcPr>
            <w:tcW w:w="6127" w:type="dxa"/>
            <w:tcBorders>
              <w:top w:val="single" w:color="auto" w:sz="12" w:space="0"/>
              <w:left w:val="single" w:color="000000" w:sz="6" w:space="0"/>
              <w:bottom w:val="single" w:color="000000" w:sz="4" w:space="0"/>
              <w:right w:val="single" w:color="auto" w:sz="12" w:space="0"/>
            </w:tcBorders>
            <w:vAlign w:val="center"/>
          </w:tcPr>
          <w:p w14:paraId="13819FC3">
            <w:pPr>
              <w:ind w:left="57" w:leftChars="27"/>
              <w:jc w:val="center"/>
              <w:rPr>
                <w:rFonts w:hint="eastAsia" w:ascii="宋体" w:hAnsi="宋体" w:eastAsia="宋体" w:cs="宋体"/>
                <w:color w:val="auto"/>
                <w:highlight w:val="none"/>
              </w:rPr>
            </w:pPr>
          </w:p>
        </w:tc>
      </w:tr>
      <w:tr w14:paraId="142DA64F">
        <w:tblPrEx>
          <w:tblCellMar>
            <w:top w:w="0" w:type="dxa"/>
            <w:left w:w="0" w:type="dxa"/>
            <w:bottom w:w="0" w:type="dxa"/>
            <w:right w:w="0" w:type="dxa"/>
          </w:tblCellMar>
        </w:tblPrEx>
        <w:trPr>
          <w:trHeight w:val="612" w:hRule="exact"/>
        </w:trPr>
        <w:tc>
          <w:tcPr>
            <w:tcW w:w="2209" w:type="dxa"/>
            <w:tcBorders>
              <w:top w:val="single" w:color="000000" w:sz="4" w:space="0"/>
              <w:left w:val="single" w:color="auto" w:sz="12" w:space="0"/>
              <w:bottom w:val="single" w:color="000000" w:sz="4" w:space="0"/>
              <w:right w:val="single" w:color="000000" w:sz="6" w:space="0"/>
            </w:tcBorders>
            <w:vAlign w:val="center"/>
          </w:tcPr>
          <w:p w14:paraId="5EEFEE99">
            <w:pPr>
              <w:pStyle w:val="956"/>
              <w:ind w:left="57" w:leftChars="2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抽样基数</w:t>
            </w:r>
          </w:p>
        </w:tc>
        <w:tc>
          <w:tcPr>
            <w:tcW w:w="6127" w:type="dxa"/>
            <w:tcBorders>
              <w:top w:val="single" w:color="000000" w:sz="4" w:space="0"/>
              <w:left w:val="single" w:color="000000" w:sz="6" w:space="0"/>
              <w:bottom w:val="single" w:color="000000" w:sz="4" w:space="0"/>
              <w:right w:val="single" w:color="auto" w:sz="12" w:space="0"/>
            </w:tcBorders>
            <w:vAlign w:val="center"/>
          </w:tcPr>
          <w:p w14:paraId="0A80A5E2">
            <w:pPr>
              <w:ind w:left="57" w:leftChars="27"/>
              <w:jc w:val="center"/>
              <w:rPr>
                <w:rFonts w:hint="eastAsia" w:ascii="宋体" w:hAnsi="宋体" w:eastAsia="宋体" w:cs="宋体"/>
                <w:color w:val="auto"/>
                <w:highlight w:val="none"/>
              </w:rPr>
            </w:pPr>
          </w:p>
        </w:tc>
      </w:tr>
      <w:tr w14:paraId="18DF0658">
        <w:tblPrEx>
          <w:tblCellMar>
            <w:top w:w="0" w:type="dxa"/>
            <w:left w:w="0" w:type="dxa"/>
            <w:bottom w:w="0" w:type="dxa"/>
            <w:right w:w="0" w:type="dxa"/>
          </w:tblCellMar>
        </w:tblPrEx>
        <w:trPr>
          <w:trHeight w:val="615" w:hRule="exact"/>
        </w:trPr>
        <w:tc>
          <w:tcPr>
            <w:tcW w:w="2209" w:type="dxa"/>
            <w:tcBorders>
              <w:top w:val="single" w:color="000000" w:sz="4" w:space="0"/>
              <w:left w:val="single" w:color="auto" w:sz="12" w:space="0"/>
              <w:bottom w:val="single" w:color="000000" w:sz="8" w:space="0"/>
              <w:right w:val="single" w:color="000000" w:sz="6" w:space="0"/>
            </w:tcBorders>
            <w:vAlign w:val="center"/>
          </w:tcPr>
          <w:p w14:paraId="6AE13447">
            <w:pPr>
              <w:pStyle w:val="956"/>
              <w:ind w:left="57" w:leftChars="2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抽样日期</w:t>
            </w:r>
          </w:p>
        </w:tc>
        <w:tc>
          <w:tcPr>
            <w:tcW w:w="6127" w:type="dxa"/>
            <w:tcBorders>
              <w:top w:val="single" w:color="000000" w:sz="4" w:space="0"/>
              <w:left w:val="single" w:color="000000" w:sz="6" w:space="0"/>
              <w:bottom w:val="single" w:color="000000" w:sz="8" w:space="0"/>
              <w:right w:val="single" w:color="auto" w:sz="12" w:space="0"/>
            </w:tcBorders>
            <w:vAlign w:val="center"/>
          </w:tcPr>
          <w:p w14:paraId="7CBF2EFD">
            <w:pPr>
              <w:ind w:left="57" w:leftChars="27"/>
              <w:jc w:val="center"/>
              <w:rPr>
                <w:rFonts w:hint="eastAsia" w:ascii="宋体" w:hAnsi="宋体" w:eastAsia="宋体" w:cs="宋体"/>
                <w:color w:val="auto"/>
                <w:highlight w:val="none"/>
              </w:rPr>
            </w:pPr>
          </w:p>
        </w:tc>
      </w:tr>
      <w:tr w14:paraId="3F987711">
        <w:tblPrEx>
          <w:tblCellMar>
            <w:top w:w="0" w:type="dxa"/>
            <w:left w:w="0" w:type="dxa"/>
            <w:bottom w:w="0" w:type="dxa"/>
            <w:right w:w="0" w:type="dxa"/>
          </w:tblCellMar>
        </w:tblPrEx>
        <w:trPr>
          <w:trHeight w:val="615" w:hRule="exact"/>
        </w:trPr>
        <w:tc>
          <w:tcPr>
            <w:tcW w:w="2209" w:type="dxa"/>
            <w:tcBorders>
              <w:top w:val="single" w:color="000000" w:sz="4" w:space="0"/>
              <w:left w:val="single" w:color="auto" w:sz="12" w:space="0"/>
              <w:bottom w:val="single" w:color="000000" w:sz="4" w:space="0"/>
              <w:right w:val="single" w:color="000000" w:sz="6" w:space="0"/>
            </w:tcBorders>
            <w:vAlign w:val="center"/>
          </w:tcPr>
          <w:p w14:paraId="5B5F217B">
            <w:pPr>
              <w:pStyle w:val="956"/>
              <w:ind w:left="57" w:leftChars="2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抽样地点</w:t>
            </w:r>
          </w:p>
        </w:tc>
        <w:tc>
          <w:tcPr>
            <w:tcW w:w="6127" w:type="dxa"/>
            <w:tcBorders>
              <w:top w:val="single" w:color="000000" w:sz="4" w:space="0"/>
              <w:left w:val="single" w:color="000000" w:sz="6" w:space="0"/>
              <w:bottom w:val="single" w:color="000000" w:sz="4" w:space="0"/>
              <w:right w:val="single" w:color="auto" w:sz="12" w:space="0"/>
            </w:tcBorders>
            <w:vAlign w:val="center"/>
          </w:tcPr>
          <w:p w14:paraId="53834465">
            <w:pPr>
              <w:ind w:left="57" w:leftChars="27"/>
              <w:jc w:val="center"/>
              <w:rPr>
                <w:rFonts w:hint="eastAsia" w:ascii="宋体" w:hAnsi="宋体" w:eastAsia="宋体" w:cs="宋体"/>
                <w:color w:val="auto"/>
                <w:highlight w:val="none"/>
              </w:rPr>
            </w:pPr>
          </w:p>
        </w:tc>
      </w:tr>
      <w:tr w14:paraId="1C277838">
        <w:tblPrEx>
          <w:tblCellMar>
            <w:top w:w="0" w:type="dxa"/>
            <w:left w:w="0" w:type="dxa"/>
            <w:bottom w:w="0" w:type="dxa"/>
            <w:right w:w="0" w:type="dxa"/>
          </w:tblCellMar>
        </w:tblPrEx>
        <w:trPr>
          <w:trHeight w:val="1029" w:hRule="exact"/>
        </w:trPr>
        <w:tc>
          <w:tcPr>
            <w:tcW w:w="2209" w:type="dxa"/>
            <w:tcBorders>
              <w:top w:val="single" w:color="000000" w:sz="4" w:space="0"/>
              <w:left w:val="single" w:color="auto" w:sz="12" w:space="0"/>
              <w:bottom w:val="single" w:color="auto" w:sz="12" w:space="0"/>
              <w:right w:val="single" w:color="000000" w:sz="6" w:space="0"/>
            </w:tcBorders>
            <w:vAlign w:val="center"/>
          </w:tcPr>
          <w:p w14:paraId="00BE5AEE">
            <w:pPr>
              <w:pStyle w:val="956"/>
              <w:ind w:left="57" w:leftChars="27"/>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抽样人员签字</w:t>
            </w:r>
          </w:p>
        </w:tc>
        <w:tc>
          <w:tcPr>
            <w:tcW w:w="6127" w:type="dxa"/>
            <w:tcBorders>
              <w:top w:val="single" w:color="000000" w:sz="4" w:space="0"/>
              <w:left w:val="single" w:color="000000" w:sz="6" w:space="0"/>
              <w:bottom w:val="single" w:color="auto" w:sz="12" w:space="0"/>
              <w:right w:val="single" w:color="auto" w:sz="12" w:space="0"/>
            </w:tcBorders>
            <w:vAlign w:val="center"/>
          </w:tcPr>
          <w:p w14:paraId="77ECFEF3">
            <w:pPr>
              <w:ind w:left="57" w:leftChars="27"/>
              <w:jc w:val="center"/>
              <w:rPr>
                <w:rFonts w:hint="eastAsia" w:ascii="宋体" w:hAnsi="宋体" w:eastAsia="宋体" w:cs="宋体"/>
                <w:color w:val="auto"/>
                <w:highlight w:val="none"/>
                <w:lang w:eastAsia="zh-CN"/>
              </w:rPr>
            </w:pPr>
          </w:p>
          <w:p w14:paraId="6F6DBB4E">
            <w:pPr>
              <w:ind w:left="57" w:leftChars="27"/>
              <w:jc w:val="center"/>
              <w:rPr>
                <w:rFonts w:hint="eastAsia" w:ascii="宋体" w:hAnsi="宋体" w:eastAsia="宋体" w:cs="宋体"/>
                <w:color w:val="auto"/>
                <w:highlight w:val="none"/>
                <w:lang w:eastAsia="zh-CN"/>
              </w:rPr>
            </w:pPr>
          </w:p>
          <w:p w14:paraId="6C899408">
            <w:pPr>
              <w:ind w:left="57" w:leftChars="27"/>
              <w:jc w:val="center"/>
              <w:rPr>
                <w:rFonts w:hint="eastAsia" w:ascii="宋体" w:hAnsi="宋体" w:eastAsia="宋体" w:cs="宋体"/>
                <w:color w:val="auto"/>
                <w:highlight w:val="none"/>
                <w:lang w:eastAsia="zh-CN"/>
              </w:rPr>
            </w:pPr>
          </w:p>
          <w:p w14:paraId="2BD88DAB">
            <w:pPr>
              <w:ind w:left="57" w:leftChars="27"/>
              <w:jc w:val="center"/>
              <w:rPr>
                <w:rFonts w:hint="eastAsia" w:ascii="宋体" w:hAnsi="宋体" w:eastAsia="宋体" w:cs="宋体"/>
                <w:color w:val="auto"/>
                <w:highlight w:val="none"/>
                <w:lang w:eastAsia="zh-CN"/>
              </w:rPr>
            </w:pPr>
          </w:p>
        </w:tc>
      </w:tr>
    </w:tbl>
    <w:p w14:paraId="77E6D692">
      <w:pPr>
        <w:spacing w:line="241" w:lineRule="auto"/>
        <w:ind w:right="-58"/>
        <w:rPr>
          <w:rFonts w:hint="eastAsia" w:ascii="宋体" w:hAnsi="宋体" w:eastAsia="宋体" w:cs="宋体"/>
          <w:color w:val="auto"/>
          <w:highlight w:val="none"/>
          <w:lang w:eastAsia="zh-CN"/>
        </w:rPr>
      </w:pPr>
    </w:p>
    <w:p w14:paraId="32732FBE">
      <w:pPr>
        <w:rPr>
          <w:rFonts w:hint="eastAsia" w:ascii="宋体" w:hAnsi="宋体" w:eastAsia="宋体" w:cs="宋体"/>
          <w:color w:val="auto"/>
          <w:highlight w:val="none"/>
        </w:rPr>
      </w:pPr>
    </w:p>
    <w:p w14:paraId="062A8ADD">
      <w:pPr>
        <w:rPr>
          <w:rFonts w:hint="eastAsia" w:ascii="宋体" w:hAnsi="宋体" w:eastAsia="宋体" w:cs="宋体"/>
          <w:color w:val="auto"/>
          <w:highlight w:val="none"/>
        </w:rPr>
      </w:pPr>
    </w:p>
    <w:p w14:paraId="26F80827">
      <w:pPr>
        <w:rPr>
          <w:rFonts w:hint="eastAsia" w:ascii="宋体" w:hAnsi="宋体" w:eastAsia="宋体" w:cs="宋体"/>
          <w:color w:val="auto"/>
          <w:highlight w:val="none"/>
        </w:rPr>
      </w:pPr>
    </w:p>
    <w:p w14:paraId="5889FDFD">
      <w:pPr>
        <w:rPr>
          <w:rFonts w:hint="eastAsia" w:ascii="宋体" w:hAnsi="宋体" w:eastAsia="宋体" w:cs="宋体"/>
          <w:color w:val="auto"/>
          <w:highlight w:val="none"/>
        </w:rPr>
      </w:pPr>
    </w:p>
    <w:p w14:paraId="2620EAE7">
      <w:pPr>
        <w:rPr>
          <w:rFonts w:hint="eastAsia" w:ascii="宋体" w:hAnsi="宋体" w:eastAsia="宋体" w:cs="宋体"/>
          <w:color w:val="auto"/>
          <w:highlight w:val="none"/>
        </w:rPr>
      </w:pPr>
    </w:p>
    <w:p w14:paraId="7B5C374B">
      <w:pPr>
        <w:rPr>
          <w:rFonts w:hint="eastAsia" w:ascii="宋体" w:hAnsi="宋体" w:eastAsia="宋体" w:cs="宋体"/>
          <w:color w:val="auto"/>
          <w:highlight w:val="none"/>
        </w:rPr>
      </w:pPr>
    </w:p>
    <w:p w14:paraId="3CF05B28">
      <w:pPr>
        <w:jc w:val="both"/>
        <w:rPr>
          <w:rFonts w:hint="eastAsia" w:ascii="宋体" w:hAnsi="宋体" w:eastAsia="宋体" w:cs="宋体"/>
          <w:b w:val="0"/>
          <w:bCs w:val="0"/>
          <w:color w:val="auto"/>
          <w:kern w:val="2"/>
          <w:sz w:val="24"/>
          <w:szCs w:val="24"/>
          <w:highlight w:val="none"/>
          <w:lang w:val="en-US" w:eastAsia="zh-CN"/>
        </w:rPr>
      </w:pPr>
    </w:p>
    <w:p w14:paraId="745904C8">
      <w:pPr>
        <w:jc w:val="both"/>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rPr>
        <w:t>附件</w:t>
      </w:r>
      <w:r>
        <w:rPr>
          <w:rFonts w:hint="eastAsia" w:ascii="宋体" w:hAnsi="宋体" w:cs="宋体"/>
          <w:b w:val="0"/>
          <w:bCs w:val="0"/>
          <w:color w:val="auto"/>
          <w:kern w:val="2"/>
          <w:sz w:val="24"/>
          <w:szCs w:val="24"/>
          <w:highlight w:val="none"/>
          <w:lang w:val="en-US" w:eastAsia="zh-CN"/>
        </w:rPr>
        <w:t>6</w:t>
      </w:r>
    </w:p>
    <w:p w14:paraId="51A71D80">
      <w:pPr>
        <w:jc w:val="center"/>
        <w:rPr>
          <w:rFonts w:hint="eastAsia" w:ascii="宋体" w:hAnsi="宋体" w:eastAsia="宋体" w:cs="宋体"/>
          <w:color w:val="auto"/>
          <w:sz w:val="24"/>
          <w:szCs w:val="24"/>
          <w:highlight w:val="none"/>
        </w:rPr>
      </w:pPr>
      <w:r>
        <w:rPr>
          <w:rFonts w:hint="eastAsia" w:ascii="宋体" w:hAnsi="宋体" w:eastAsia="宋体" w:cs="宋体"/>
          <w:b/>
          <w:bCs/>
          <w:color w:val="auto"/>
          <w:kern w:val="2"/>
          <w:sz w:val="28"/>
          <w:szCs w:val="28"/>
          <w:highlight w:val="none"/>
          <w:lang w:val="en-US" w:eastAsia="zh-CN"/>
        </w:rPr>
        <w:t>验收结论判定标准</w:t>
      </w:r>
    </w:p>
    <w:p w14:paraId="16933CB9">
      <w:pPr>
        <w:pStyle w:val="79"/>
        <w:keepNext w:val="0"/>
        <w:keepLines w:val="0"/>
        <w:pageBreakBefore w:val="0"/>
        <w:widowControl w:val="0"/>
        <w:numPr>
          <w:ilvl w:val="0"/>
          <w:numId w:val="3"/>
        </w:numPr>
        <w:kinsoku/>
        <w:wordWrap/>
        <w:overflowPunct/>
        <w:topLinePunct w:val="0"/>
        <w:bidi w:val="0"/>
        <w:adjustRightInd w:val="0"/>
        <w:snapToGrid/>
        <w:spacing w:line="360" w:lineRule="auto"/>
        <w:ind w:firstLine="440" w:firstLineChars="200"/>
        <w:textAlignment w:val="auto"/>
        <w:rPr>
          <w:rFonts w:hint="eastAsia"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符合以下条件的，可判定为验收合格：</w:t>
      </w:r>
    </w:p>
    <w:p w14:paraId="6DC66DD6">
      <w:pPr>
        <w:pStyle w:val="79"/>
        <w:keepNext w:val="0"/>
        <w:keepLines w:val="0"/>
        <w:pageBreakBefore w:val="0"/>
        <w:widowControl w:val="0"/>
        <w:numPr>
          <w:ilvl w:val="0"/>
          <w:numId w:val="4"/>
        </w:numPr>
        <w:kinsoku/>
        <w:wordWrap/>
        <w:overflowPunct/>
        <w:topLinePunct w:val="0"/>
        <w:bidi w:val="0"/>
        <w:adjustRightInd w:val="0"/>
        <w:snapToGrid/>
        <w:spacing w:line="360" w:lineRule="auto"/>
        <w:ind w:firstLine="440" w:firstLineChars="200"/>
        <w:textAlignment w:val="auto"/>
        <w:rPr>
          <w:rFonts w:hint="eastAsia"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履行投标商务条款，检验报告、认证证书等投标资料真实有效。</w:t>
      </w:r>
    </w:p>
    <w:p w14:paraId="38DA378E">
      <w:pPr>
        <w:pStyle w:val="79"/>
        <w:keepNext w:val="0"/>
        <w:keepLines w:val="0"/>
        <w:pageBreakBefore w:val="0"/>
        <w:widowControl w:val="0"/>
        <w:numPr>
          <w:ilvl w:val="0"/>
          <w:numId w:val="0"/>
        </w:numPr>
        <w:kinsoku/>
        <w:wordWrap/>
        <w:overflowPunct/>
        <w:topLinePunct w:val="0"/>
        <w:bidi w:val="0"/>
        <w:adjustRightInd w:val="0"/>
        <w:snapToGrid/>
        <w:spacing w:line="360" w:lineRule="auto"/>
        <w:ind w:firstLine="440" w:firstLineChars="200"/>
        <w:textAlignment w:val="auto"/>
        <w:rPr>
          <w:rFonts w:hint="eastAsia"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（二）经现场验收，</w:t>
      </w:r>
      <w:r>
        <w:rPr>
          <w:rFonts w:hint="eastAsia" w:ascii="宋体" w:hAnsi="宋体" w:eastAsia="宋体" w:cs="宋体"/>
          <w:b w:val="0"/>
          <w:bCs w:val="0"/>
          <w:color w:val="auto"/>
          <w:sz w:val="22"/>
          <w:szCs w:val="22"/>
          <w:highlight w:val="none"/>
          <w:lang w:val="en-US" w:eastAsia="zh-CN"/>
        </w:rPr>
        <w:t>装备数量</w:t>
      </w:r>
      <w:r>
        <w:rPr>
          <w:rFonts w:hint="eastAsia" w:ascii="宋体" w:hAnsi="宋体" w:eastAsia="宋体" w:cs="宋体"/>
          <w:b w:val="0"/>
          <w:bCs w:val="0"/>
          <w:color w:val="auto"/>
          <w:sz w:val="22"/>
          <w:szCs w:val="22"/>
          <w:highlight w:val="none"/>
          <w:lang w:eastAsia="zh-CN"/>
        </w:rPr>
        <w:t>、包装检查</w:t>
      </w:r>
      <w:r>
        <w:rPr>
          <w:rFonts w:hint="eastAsia" w:ascii="宋体" w:hAnsi="宋体" w:eastAsia="宋体" w:cs="宋体"/>
          <w:b w:val="0"/>
          <w:bCs w:val="0"/>
          <w:color w:val="auto"/>
          <w:sz w:val="22"/>
          <w:szCs w:val="22"/>
          <w:highlight w:val="none"/>
          <w:lang w:val="en-US" w:eastAsia="zh-CN"/>
        </w:rPr>
        <w:t>，一致性检查和质量性能检测等符合要求：</w:t>
      </w:r>
    </w:p>
    <w:p w14:paraId="7A911782">
      <w:pPr>
        <w:pStyle w:val="79"/>
        <w:keepNext w:val="0"/>
        <w:keepLines w:val="0"/>
        <w:pageBreakBefore w:val="0"/>
        <w:widowControl w:val="0"/>
        <w:numPr>
          <w:ilvl w:val="0"/>
          <w:numId w:val="0"/>
        </w:numPr>
        <w:kinsoku/>
        <w:wordWrap/>
        <w:overflowPunct/>
        <w:topLinePunct w:val="0"/>
        <w:bidi w:val="0"/>
        <w:adjustRightInd w:val="0"/>
        <w:snapToGrid/>
        <w:spacing w:line="360" w:lineRule="auto"/>
        <w:ind w:firstLine="440" w:firstLineChars="200"/>
        <w:textAlignment w:val="auto"/>
        <w:rPr>
          <w:rFonts w:hint="eastAsia"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1.交付装备的名称、厂牌型号、数量规模、尺寸大小、性能参数等信息与采购合同、标书文件约定的信息一致，组成部件和文件资料齐全。</w:t>
      </w:r>
    </w:p>
    <w:p w14:paraId="1EEC9FE9">
      <w:pPr>
        <w:pStyle w:val="79"/>
        <w:keepNext w:val="0"/>
        <w:keepLines w:val="0"/>
        <w:pageBreakBefore w:val="0"/>
        <w:widowControl w:val="0"/>
        <w:numPr>
          <w:ilvl w:val="0"/>
          <w:numId w:val="0"/>
        </w:numPr>
        <w:kinsoku/>
        <w:wordWrap/>
        <w:overflowPunct/>
        <w:topLinePunct w:val="0"/>
        <w:bidi w:val="0"/>
        <w:adjustRightInd w:val="0"/>
        <w:snapToGrid/>
        <w:spacing w:line="360" w:lineRule="auto"/>
        <w:ind w:firstLine="440" w:firstLineChars="200"/>
        <w:textAlignment w:val="auto"/>
        <w:rPr>
          <w:rFonts w:hint="eastAsia"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2.交付装备的性能指标经过实地测试、检验报告证实或抽样送检合格，达到投标文件、检验报告等技术文本中性能指标要求。</w:t>
      </w:r>
    </w:p>
    <w:p w14:paraId="7BBAEA7E">
      <w:pPr>
        <w:keepNext w:val="0"/>
        <w:keepLines w:val="0"/>
        <w:pageBreakBefore w:val="0"/>
        <w:widowControl w:val="0"/>
        <w:kinsoku/>
        <w:wordWrap/>
        <w:overflowPunct/>
        <w:topLinePunct w:val="0"/>
        <w:bidi w:val="0"/>
        <w:adjustRightInd w:val="0"/>
        <w:snapToGrid/>
        <w:spacing w:line="360" w:lineRule="auto"/>
        <w:ind w:firstLine="440" w:firstLineChars="200"/>
        <w:jc w:val="both"/>
        <w:textAlignment w:val="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kern w:val="2"/>
          <w:sz w:val="22"/>
          <w:szCs w:val="22"/>
          <w:highlight w:val="none"/>
          <w:lang w:val="en-US" w:eastAsia="zh-CN" w:bidi="ar-SA"/>
        </w:rPr>
        <w:t>3.</w:t>
      </w:r>
      <w:r>
        <w:rPr>
          <w:rFonts w:hint="eastAsia" w:ascii="宋体" w:hAnsi="宋体" w:eastAsia="宋体" w:cs="宋体"/>
          <w:b w:val="0"/>
          <w:bCs w:val="0"/>
          <w:color w:val="auto"/>
          <w:sz w:val="22"/>
          <w:szCs w:val="22"/>
          <w:highlight w:val="none"/>
          <w:lang w:val="en-US" w:eastAsia="zh-CN"/>
        </w:rPr>
        <w:t>RFID标签类型、可视信息、安装位置、安装方式规范，经扫码识别RFID标签信息正确。</w:t>
      </w:r>
    </w:p>
    <w:p w14:paraId="28723199">
      <w:pPr>
        <w:keepNext w:val="0"/>
        <w:keepLines w:val="0"/>
        <w:pageBreakBefore w:val="0"/>
        <w:widowControl w:val="0"/>
        <w:kinsoku/>
        <w:wordWrap/>
        <w:overflowPunct/>
        <w:topLinePunct w:val="0"/>
        <w:bidi w:val="0"/>
        <w:adjustRightInd w:val="0"/>
        <w:snapToGrid/>
        <w:spacing w:line="360" w:lineRule="auto"/>
        <w:ind w:firstLine="440" w:firstLineChars="200"/>
        <w:jc w:val="both"/>
        <w:textAlignment w:val="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(三)在验收过程中可当场整改的。</w:t>
      </w:r>
    </w:p>
    <w:p w14:paraId="0E62CC2C">
      <w:pPr>
        <w:keepNext w:val="0"/>
        <w:keepLines w:val="0"/>
        <w:pageBreakBefore w:val="0"/>
        <w:widowControl w:val="0"/>
        <w:numPr>
          <w:ilvl w:val="0"/>
          <w:numId w:val="0"/>
        </w:numPr>
        <w:kinsoku/>
        <w:wordWrap/>
        <w:overflowPunct/>
        <w:topLinePunct w:val="0"/>
        <w:bidi w:val="0"/>
        <w:adjustRightInd w:val="0"/>
        <w:snapToGrid/>
        <w:spacing w:line="360" w:lineRule="auto"/>
        <w:ind w:firstLine="440" w:firstLineChars="200"/>
        <w:jc w:val="both"/>
        <w:textAlignment w:val="auto"/>
        <w:rPr>
          <w:rFonts w:hint="eastAsia"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二、符合以下情形一种及以上的，可允许限期整改：</w:t>
      </w:r>
    </w:p>
    <w:p w14:paraId="1A2FA568">
      <w:pPr>
        <w:pStyle w:val="79"/>
        <w:keepNext w:val="0"/>
        <w:keepLines w:val="0"/>
        <w:pageBreakBefore w:val="0"/>
        <w:widowControl w:val="0"/>
        <w:kinsoku/>
        <w:wordWrap/>
        <w:overflowPunct/>
        <w:topLinePunct w:val="0"/>
        <w:bidi w:val="0"/>
        <w:adjustRightInd w:val="0"/>
        <w:snapToGrid/>
        <w:spacing w:line="360" w:lineRule="auto"/>
        <w:ind w:firstLine="440" w:firstLineChars="200"/>
        <w:textAlignment w:val="auto"/>
        <w:rPr>
          <w:rFonts w:hint="eastAsia"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（一）所验收装备供应商暂时未能提供必要法定技术资料且承诺提供的；</w:t>
      </w:r>
    </w:p>
    <w:p w14:paraId="4DCD1D20">
      <w:pPr>
        <w:pStyle w:val="79"/>
        <w:keepNext w:val="0"/>
        <w:keepLines w:val="0"/>
        <w:pageBreakBefore w:val="0"/>
        <w:widowControl w:val="0"/>
        <w:kinsoku/>
        <w:wordWrap/>
        <w:overflowPunct/>
        <w:topLinePunct w:val="0"/>
        <w:bidi w:val="0"/>
        <w:adjustRightInd w:val="0"/>
        <w:snapToGrid/>
        <w:spacing w:line="360" w:lineRule="auto"/>
        <w:ind w:firstLine="440" w:firstLineChars="200"/>
        <w:textAlignment w:val="auto"/>
        <w:rPr>
          <w:rFonts w:hint="eastAsia"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（二）缺配或更换非主要器材、零配件等，其性能基本符合技术标准、投标文件响应、合同约定等相关条款，且承诺整改的；</w:t>
      </w:r>
    </w:p>
    <w:p w14:paraId="44368C4D">
      <w:pPr>
        <w:pStyle w:val="79"/>
        <w:keepNext w:val="0"/>
        <w:keepLines w:val="0"/>
        <w:pageBreakBefore w:val="0"/>
        <w:widowControl w:val="0"/>
        <w:kinsoku/>
        <w:wordWrap/>
        <w:overflowPunct/>
        <w:topLinePunct w:val="0"/>
        <w:bidi w:val="0"/>
        <w:adjustRightInd w:val="0"/>
        <w:snapToGrid/>
        <w:spacing w:line="360" w:lineRule="auto"/>
        <w:ind w:firstLine="440" w:firstLineChars="200"/>
        <w:textAlignment w:val="auto"/>
        <w:rPr>
          <w:rFonts w:hint="eastAsia"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（三）不存在安全隐患、不影响灭火救援，且供应商承诺进行整改的；</w:t>
      </w:r>
    </w:p>
    <w:p w14:paraId="02D50926">
      <w:pPr>
        <w:keepNext w:val="0"/>
        <w:keepLines w:val="0"/>
        <w:pageBreakBefore w:val="0"/>
        <w:widowControl w:val="0"/>
        <w:numPr>
          <w:ilvl w:val="0"/>
          <w:numId w:val="0"/>
        </w:numPr>
        <w:kinsoku/>
        <w:wordWrap/>
        <w:overflowPunct/>
        <w:topLinePunct w:val="0"/>
        <w:bidi w:val="0"/>
        <w:adjustRightInd w:val="0"/>
        <w:snapToGrid/>
        <w:spacing w:line="360" w:lineRule="auto"/>
        <w:ind w:firstLine="440" w:firstLineChars="200"/>
        <w:jc w:val="both"/>
        <w:textAlignment w:val="auto"/>
        <w:rPr>
          <w:rFonts w:hint="eastAsia"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（四）经验收小组综合判定符合整改合格情形的。</w:t>
      </w:r>
    </w:p>
    <w:p w14:paraId="0B986FDD">
      <w:pPr>
        <w:keepNext w:val="0"/>
        <w:keepLines w:val="0"/>
        <w:pageBreakBefore w:val="0"/>
        <w:widowControl w:val="0"/>
        <w:numPr>
          <w:ilvl w:val="0"/>
          <w:numId w:val="0"/>
        </w:numPr>
        <w:kinsoku/>
        <w:wordWrap/>
        <w:overflowPunct/>
        <w:topLinePunct w:val="0"/>
        <w:bidi w:val="0"/>
        <w:adjustRightInd w:val="0"/>
        <w:snapToGrid/>
        <w:spacing w:line="360" w:lineRule="auto"/>
        <w:ind w:firstLine="440" w:firstLineChars="200"/>
        <w:jc w:val="both"/>
        <w:textAlignment w:val="auto"/>
        <w:rPr>
          <w:rFonts w:hint="eastAsia"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三、符合以下情形之一的，应判定为验收不合格</w:t>
      </w:r>
    </w:p>
    <w:p w14:paraId="7F212FD3">
      <w:pPr>
        <w:keepNext w:val="0"/>
        <w:keepLines w:val="0"/>
        <w:pageBreakBefore w:val="0"/>
        <w:widowControl w:val="0"/>
        <w:kinsoku/>
        <w:wordWrap/>
        <w:overflowPunct/>
        <w:topLinePunct w:val="0"/>
        <w:bidi w:val="0"/>
        <w:adjustRightInd w:val="0"/>
        <w:snapToGrid/>
        <w:spacing w:line="360" w:lineRule="auto"/>
        <w:ind w:firstLine="440" w:firstLineChars="200"/>
        <w:jc w:val="both"/>
        <w:textAlignment w:val="auto"/>
        <w:rPr>
          <w:rFonts w:hint="eastAsia"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（一）装备主要性能不符合技术标准、投标文件响应、合同约定等相关条款；</w:t>
      </w:r>
    </w:p>
    <w:p w14:paraId="40A00E9C">
      <w:pPr>
        <w:keepNext w:val="0"/>
        <w:keepLines w:val="0"/>
        <w:pageBreakBefore w:val="0"/>
        <w:widowControl w:val="0"/>
        <w:kinsoku/>
        <w:wordWrap/>
        <w:overflowPunct/>
        <w:topLinePunct w:val="0"/>
        <w:bidi w:val="0"/>
        <w:adjustRightInd w:val="0"/>
        <w:snapToGrid/>
        <w:spacing w:line="360" w:lineRule="auto"/>
        <w:ind w:firstLine="440" w:firstLineChars="200"/>
        <w:jc w:val="both"/>
        <w:textAlignment w:val="auto"/>
        <w:rPr>
          <w:rFonts w:hint="eastAsia"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（二）无法提供必要法定技术资料；</w:t>
      </w:r>
    </w:p>
    <w:p w14:paraId="1C7A954F">
      <w:pPr>
        <w:keepNext w:val="0"/>
        <w:keepLines w:val="0"/>
        <w:pageBreakBefore w:val="0"/>
        <w:widowControl w:val="0"/>
        <w:kinsoku/>
        <w:wordWrap/>
        <w:overflowPunct/>
        <w:topLinePunct w:val="0"/>
        <w:bidi w:val="0"/>
        <w:adjustRightInd w:val="0"/>
        <w:snapToGrid/>
        <w:spacing w:line="360" w:lineRule="auto"/>
        <w:ind w:firstLine="440" w:firstLineChars="200"/>
        <w:jc w:val="both"/>
        <w:textAlignment w:val="auto"/>
        <w:rPr>
          <w:rFonts w:hint="eastAsia"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（三）缺配、更换主要器材、零配件等；</w:t>
      </w:r>
    </w:p>
    <w:p w14:paraId="74611499">
      <w:pPr>
        <w:keepNext w:val="0"/>
        <w:keepLines w:val="0"/>
        <w:pageBreakBefore w:val="0"/>
        <w:widowControl w:val="0"/>
        <w:kinsoku/>
        <w:wordWrap/>
        <w:overflowPunct/>
        <w:topLinePunct w:val="0"/>
        <w:bidi w:val="0"/>
        <w:adjustRightInd w:val="0"/>
        <w:snapToGrid/>
        <w:spacing w:line="360" w:lineRule="auto"/>
        <w:ind w:firstLine="440" w:firstLineChars="200"/>
        <w:jc w:val="both"/>
        <w:textAlignment w:val="auto"/>
        <w:rPr>
          <w:rFonts w:hint="eastAsia"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（四）存在安全隐患、不能投入执勤备战。</w:t>
      </w:r>
    </w:p>
    <w:p w14:paraId="13F18661">
      <w:pPr>
        <w:keepNext w:val="0"/>
        <w:keepLines w:val="0"/>
        <w:pageBreakBefore w:val="0"/>
        <w:widowControl w:val="0"/>
        <w:kinsoku/>
        <w:wordWrap/>
        <w:overflowPunct/>
        <w:topLinePunct w:val="0"/>
        <w:bidi w:val="0"/>
        <w:adjustRightInd w:val="0"/>
        <w:snapToGrid/>
        <w:spacing w:line="360" w:lineRule="auto"/>
        <w:ind w:firstLine="440" w:firstLineChars="200"/>
        <w:jc w:val="both"/>
        <w:textAlignment w:val="auto"/>
        <w:rPr>
          <w:rFonts w:hint="eastAsia"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（五）质量未能达到投标文件承诺、供应商对存在的问题无法整改或整改超时限。</w:t>
      </w:r>
    </w:p>
    <w:p w14:paraId="58BC3663">
      <w:pPr>
        <w:keepNext w:val="0"/>
        <w:keepLines w:val="0"/>
        <w:pageBreakBefore w:val="0"/>
        <w:widowControl w:val="0"/>
        <w:numPr>
          <w:ilvl w:val="0"/>
          <w:numId w:val="0"/>
        </w:numPr>
        <w:kinsoku/>
        <w:wordWrap/>
        <w:overflowPunct/>
        <w:topLinePunct w:val="0"/>
        <w:bidi w:val="0"/>
        <w:adjustRightInd w:val="0"/>
        <w:snapToGrid/>
        <w:spacing w:line="360" w:lineRule="auto"/>
        <w:ind w:firstLine="440" w:firstLineChars="200"/>
        <w:jc w:val="both"/>
        <w:textAlignment w:val="auto"/>
        <w:rPr>
          <w:rFonts w:hint="eastAsia"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（六）经验收小组综合判定符合不合格情形的。</w:t>
      </w:r>
    </w:p>
    <w:p w14:paraId="27696F17">
      <w:pPr>
        <w:pStyle w:val="3"/>
        <w:widowControl/>
        <w:snapToGrid w:val="0"/>
        <w:spacing w:line="240" w:lineRule="auto"/>
        <w:ind w:left="0" w:firstLine="0"/>
        <w:jc w:val="center"/>
        <w:rPr>
          <w:rFonts w:hint="eastAsia" w:ascii="宋体" w:hAnsi="宋体" w:cs="宋体"/>
          <w:b w:val="0"/>
          <w:color w:val="auto"/>
          <w:sz w:val="36"/>
          <w:szCs w:val="20"/>
          <w:highlight w:val="none"/>
        </w:rPr>
      </w:pPr>
      <w:r>
        <w:rPr>
          <w:rFonts w:hint="eastAsia" w:ascii="宋体" w:hAnsi="宋体" w:eastAsia="宋体" w:cs="宋体"/>
          <w:color w:val="auto"/>
          <w:highlight w:val="none"/>
          <w:lang w:val="en-US"/>
        </w:rPr>
        <w:br w:type="page"/>
      </w:r>
      <w:bookmarkStart w:id="419" w:name="_Toc200566359"/>
      <w:r>
        <w:rPr>
          <w:rFonts w:hint="eastAsia" w:ascii="宋体" w:hAnsi="宋体" w:eastAsia="宋体" w:cs="宋体"/>
          <w:color w:val="auto"/>
          <w:kern w:val="44"/>
          <w:sz w:val="36"/>
          <w:szCs w:val="20"/>
          <w:highlight w:val="none"/>
          <w:lang w:val="en-US"/>
        </w:rPr>
        <w:t>第六部分</w:t>
      </w:r>
      <w:bookmarkEnd w:id="414"/>
      <w:bookmarkEnd w:id="415"/>
      <w:r>
        <w:rPr>
          <w:rFonts w:hint="eastAsia" w:ascii="宋体" w:hAnsi="宋体" w:eastAsia="宋体" w:cs="宋体"/>
          <w:color w:val="auto"/>
          <w:kern w:val="44"/>
          <w:sz w:val="36"/>
          <w:szCs w:val="20"/>
          <w:highlight w:val="none"/>
          <w:lang w:val="en-US"/>
        </w:rPr>
        <w:t xml:space="preserve">  应提交的有关格式范例</w:t>
      </w:r>
      <w:bookmarkEnd w:id="419"/>
    </w:p>
    <w:p w14:paraId="6ED100EE">
      <w:pPr>
        <w:rPr>
          <w:rFonts w:hint="eastAsia" w:ascii="宋体" w:hAnsi="宋体" w:cs="宋体"/>
          <w:b/>
          <w:color w:val="auto"/>
          <w:kern w:val="0"/>
          <w:sz w:val="36"/>
          <w:szCs w:val="36"/>
          <w:highlight w:val="none"/>
        </w:rPr>
      </w:pPr>
    </w:p>
    <w:p w14:paraId="66389487">
      <w:pPr>
        <w:jc w:val="center"/>
        <w:rPr>
          <w:rFonts w:hint="eastAsia" w:ascii="宋体" w:hAnsi="宋体" w:cs="仿宋"/>
          <w:b/>
          <w:bCs/>
          <w:color w:val="auto"/>
          <w:sz w:val="32"/>
          <w:szCs w:val="32"/>
          <w:highlight w:val="none"/>
        </w:rPr>
      </w:pPr>
      <w:bookmarkStart w:id="420" w:name="_Toc744"/>
      <w:bookmarkStart w:id="421" w:name="_Toc2908"/>
      <w:r>
        <w:rPr>
          <w:rFonts w:hint="eastAsia" w:ascii="宋体" w:hAnsi="宋体" w:cs="仿宋"/>
          <w:b/>
          <w:bCs/>
          <w:color w:val="auto"/>
          <w:sz w:val="32"/>
          <w:szCs w:val="32"/>
          <w:highlight w:val="none"/>
        </w:rPr>
        <w:t>资格证明文件</w:t>
      </w:r>
      <w:bookmarkEnd w:id="420"/>
      <w:bookmarkEnd w:id="421"/>
    </w:p>
    <w:p w14:paraId="0BA98A04">
      <w:pPr>
        <w:rPr>
          <w:rFonts w:hint="eastAsia" w:ascii="宋体" w:hAnsi="宋体" w:cs="仿宋"/>
          <w:color w:val="auto"/>
          <w:sz w:val="24"/>
          <w:highlight w:val="none"/>
        </w:rPr>
      </w:pPr>
      <w:bookmarkStart w:id="422" w:name="_Toc27634"/>
      <w:bookmarkStart w:id="423" w:name="_Toc30479"/>
      <w:r>
        <w:rPr>
          <w:rFonts w:hint="eastAsia" w:ascii="宋体" w:hAnsi="宋体" w:cs="仿宋"/>
          <w:b/>
          <w:color w:val="auto"/>
          <w:sz w:val="24"/>
          <w:highlight w:val="none"/>
        </w:rPr>
        <w:t>（有格式的参照格式，无格式的自拟）</w:t>
      </w:r>
      <w:bookmarkEnd w:id="422"/>
      <w:bookmarkEnd w:id="423"/>
    </w:p>
    <w:p w14:paraId="128D3611">
      <w:pPr>
        <w:snapToGrid w:val="0"/>
        <w:spacing w:line="360" w:lineRule="auto"/>
        <w:ind w:firstLine="480" w:firstLineChars="200"/>
        <w:jc w:val="left"/>
        <w:rPr>
          <w:rFonts w:hint="eastAsia" w:ascii="宋体" w:hAnsi="宋体" w:cs="仿宋"/>
          <w:color w:val="auto"/>
          <w:sz w:val="24"/>
          <w:highlight w:val="none"/>
        </w:rPr>
      </w:pPr>
      <w:r>
        <w:rPr>
          <w:rFonts w:hint="eastAsia" w:ascii="宋体" w:hAnsi="宋体" w:cs="仿宋"/>
          <w:color w:val="auto"/>
          <w:sz w:val="24"/>
          <w:highlight w:val="none"/>
        </w:rPr>
        <w:t>（1）法人或者其他组织的营业执照等证明文件（如</w:t>
      </w:r>
      <w:r>
        <w:rPr>
          <w:rFonts w:hint="eastAsia" w:ascii="宋体" w:hAnsi="宋体" w:cs="仿宋"/>
          <w:color w:val="auto"/>
          <w:sz w:val="24"/>
          <w:highlight w:val="none"/>
          <w:lang w:eastAsia="zh-CN"/>
        </w:rPr>
        <w:t>供应商</w:t>
      </w:r>
      <w:r>
        <w:rPr>
          <w:rFonts w:hint="eastAsia" w:ascii="宋体" w:hAnsi="宋体" w:cs="仿宋"/>
          <w:color w:val="auto"/>
          <w:sz w:val="24"/>
          <w:highlight w:val="none"/>
        </w:rPr>
        <w:t xml:space="preserve">为自然人，则应提供自然人的身份证明） </w:t>
      </w:r>
    </w:p>
    <w:p w14:paraId="2F98E913">
      <w:pPr>
        <w:snapToGrid w:val="0"/>
        <w:spacing w:line="360" w:lineRule="auto"/>
        <w:ind w:firstLine="480" w:firstLineChars="200"/>
        <w:jc w:val="left"/>
        <w:rPr>
          <w:rFonts w:hint="eastAsia" w:ascii="宋体" w:hAnsi="宋体" w:cs="仿宋"/>
          <w:color w:val="auto"/>
          <w:sz w:val="24"/>
          <w:highlight w:val="none"/>
        </w:rPr>
      </w:pPr>
      <w:r>
        <w:rPr>
          <w:rFonts w:hint="eastAsia" w:ascii="宋体" w:hAnsi="宋体" w:cs="仿宋"/>
          <w:color w:val="auto"/>
          <w:sz w:val="24"/>
          <w:highlight w:val="none"/>
        </w:rPr>
        <w:t>（2）符合参加政府采购活动应当具备的一般条件的承诺函；</w:t>
      </w:r>
    </w:p>
    <w:p w14:paraId="1F9A7C32">
      <w:pPr>
        <w:keepNext/>
        <w:kinsoku w:val="0"/>
        <w:wordWrap w:val="0"/>
        <w:snapToGrid w:val="0"/>
        <w:spacing w:line="360" w:lineRule="auto"/>
        <w:ind w:firstLine="480" w:firstLineChars="200"/>
        <w:jc w:val="left"/>
        <w:rPr>
          <w:rFonts w:hint="eastAsia" w:ascii="宋体" w:hAnsi="宋体" w:cs="仿宋"/>
          <w:color w:val="auto"/>
          <w:sz w:val="24"/>
          <w:highlight w:val="none"/>
        </w:rPr>
      </w:pPr>
      <w:r>
        <w:rPr>
          <w:rFonts w:hint="eastAsia" w:ascii="宋体" w:hAnsi="宋体" w:cs="仿宋"/>
          <w:color w:val="auto"/>
          <w:sz w:val="24"/>
          <w:highlight w:val="none"/>
        </w:rPr>
        <w:t>（3）落实政府采购政策需满足的资格要求（如：中小企业声明函、监狱企业、残疾人福利性单位证明材料;自愿出具未被‘信用中国”网站（www.creditchina.gov.cn)中国政府采购网（www.ccgp.gov.cn）’列入失信被执行人、重大税收违法失信主体、政府采购严重违法失信行为记录名单查询截图）。</w:t>
      </w:r>
    </w:p>
    <w:p w14:paraId="2A090EA2">
      <w:pPr>
        <w:keepNext/>
        <w:kinsoku w:val="0"/>
        <w:wordWrap w:val="0"/>
        <w:snapToGrid w:val="0"/>
        <w:spacing w:line="360" w:lineRule="auto"/>
        <w:ind w:firstLine="480" w:firstLineChars="200"/>
        <w:jc w:val="left"/>
        <w:rPr>
          <w:rFonts w:hint="eastAsia" w:ascii="宋体" w:hAnsi="宋体" w:eastAsia="宋体" w:cs="仿宋"/>
          <w:color w:val="auto"/>
          <w:kern w:val="2"/>
          <w:sz w:val="24"/>
          <w:highlight w:val="none"/>
          <w:lang w:eastAsia="zh-CN"/>
        </w:rPr>
        <w:sectPr>
          <w:footerReference r:id="rId12" w:type="first"/>
          <w:pgSz w:w="11906" w:h="16838"/>
          <w:pgMar w:top="1440" w:right="1800" w:bottom="1440" w:left="1800" w:header="851" w:footer="992" w:gutter="0"/>
          <w:pgBorders>
            <w:top w:val="none" w:sz="0" w:space="0"/>
            <w:left w:val="none" w:sz="0" w:space="0"/>
            <w:bottom w:val="none" w:sz="0" w:space="0"/>
            <w:right w:val="none" w:sz="0" w:space="0"/>
          </w:pgBorders>
          <w:cols w:space="720" w:num="1"/>
          <w:titlePg/>
          <w:docGrid w:type="lines" w:linePitch="312" w:charSpace="0"/>
        </w:sectPr>
      </w:pPr>
      <w:r>
        <w:rPr>
          <w:rFonts w:hint="eastAsia" w:ascii="宋体" w:hAnsi="宋体" w:cs="仿宋"/>
          <w:color w:val="auto"/>
          <w:kern w:val="2"/>
          <w:sz w:val="24"/>
          <w:highlight w:val="none"/>
          <w:lang w:eastAsia="zh-CN"/>
        </w:rPr>
        <w:t>（</w:t>
      </w:r>
      <w:r>
        <w:rPr>
          <w:rFonts w:hint="eastAsia" w:ascii="宋体" w:hAnsi="宋体" w:cs="仿宋"/>
          <w:color w:val="auto"/>
          <w:kern w:val="2"/>
          <w:sz w:val="24"/>
          <w:highlight w:val="none"/>
          <w:lang w:val="en-US" w:eastAsia="zh-CN"/>
        </w:rPr>
        <w:t>4</w:t>
      </w:r>
      <w:r>
        <w:rPr>
          <w:rFonts w:hint="eastAsia" w:ascii="宋体" w:hAnsi="宋体" w:cs="仿宋"/>
          <w:color w:val="auto"/>
          <w:kern w:val="2"/>
          <w:sz w:val="24"/>
          <w:highlight w:val="none"/>
          <w:lang w:eastAsia="zh-CN"/>
        </w:rPr>
        <w:t>）</w:t>
      </w:r>
      <w:r>
        <w:rPr>
          <w:rFonts w:hint="eastAsia" w:ascii="宋体" w:hAnsi="宋体" w:cs="仿宋"/>
          <w:b w:val="0"/>
          <w:strike w:val="0"/>
          <w:dstrike w:val="0"/>
          <w:color w:val="auto"/>
          <w:sz w:val="24"/>
          <w:highlight w:val="none"/>
          <w:lang w:val="zh-CN" w:eastAsia="zh-CN"/>
        </w:rPr>
        <w:t>供应商</w:t>
      </w:r>
      <w:r>
        <w:rPr>
          <w:rFonts w:hint="eastAsia" w:ascii="宋体" w:hAnsi="宋体" w:eastAsia="宋体" w:cs="仿宋"/>
          <w:b w:val="0"/>
          <w:strike w:val="0"/>
          <w:dstrike w:val="0"/>
          <w:color w:val="auto"/>
          <w:sz w:val="24"/>
          <w:highlight w:val="none"/>
          <w:lang w:val="zh-CN" w:eastAsia="zh-CN"/>
        </w:rPr>
        <w:t>投标截止之日前3年以来无涉及行贿等重大违法案件承诺书</w:t>
      </w:r>
    </w:p>
    <w:p w14:paraId="374E4A1E">
      <w:pPr>
        <w:snapToGrid w:val="0"/>
        <w:spacing w:before="624" w:beforeLines="200" w:after="624" w:afterLines="200"/>
        <w:jc w:val="center"/>
        <w:rPr>
          <w:rFonts w:hint="eastAsia" w:ascii="宋体" w:hAnsi="宋体" w:cs="宋体"/>
          <w:b/>
          <w:color w:val="auto"/>
          <w:kern w:val="0"/>
          <w:sz w:val="28"/>
          <w:szCs w:val="28"/>
          <w:highlight w:val="none"/>
        </w:rPr>
      </w:pPr>
      <w:r>
        <w:rPr>
          <w:rFonts w:hint="eastAsia" w:ascii="宋体" w:hAnsi="宋体" w:cs="宋体"/>
          <w:b/>
          <w:color w:val="auto"/>
          <w:kern w:val="0"/>
          <w:sz w:val="28"/>
          <w:szCs w:val="28"/>
          <w:highlight w:val="none"/>
        </w:rPr>
        <w:t>一、符合参加政府采购活动应当具备的一般条件的承诺函</w:t>
      </w:r>
    </w:p>
    <w:p w14:paraId="6503124A">
      <w:p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（采购人）、（采购代理机构）：</w:t>
      </w:r>
    </w:p>
    <w:p w14:paraId="43F461C2">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我方参与（项目名称）【项目编号：        】政府采购活动，郑重承诺：</w:t>
      </w:r>
    </w:p>
    <w:p w14:paraId="6CCC823A">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（一）具备《中华人民共和国政府采购法》第二十二条第一款规定的条件：</w:t>
      </w:r>
    </w:p>
    <w:p w14:paraId="0F422EE8">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1、具有独立承担民事责任的能力；</w:t>
      </w:r>
    </w:p>
    <w:p w14:paraId="65848FE5">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2、具有良好的商业信誉和健全的财务会计制度；</w:t>
      </w:r>
    </w:p>
    <w:p w14:paraId="6D374D29">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3、具有履行合同所必需的设备和专业技术能力；</w:t>
      </w:r>
    </w:p>
    <w:p w14:paraId="04523412">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4、有依法缴纳税收和社会保障资金的良好记录；</w:t>
      </w:r>
    </w:p>
    <w:p w14:paraId="1C0F417D">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5、参加政府采购活动前三年内，在经营活动中没有重大违法记录；</w:t>
      </w:r>
    </w:p>
    <w:p w14:paraId="652B0709">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6、具有法律、行政法规规定的其他条件。</w:t>
      </w:r>
    </w:p>
    <w:p w14:paraId="033C5791">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（二）未被信用中国（www.creditchina.gov.cn)、中国政府采购网（www.ccgp.gov.cn）列入失信被执行人、重大税收违法失信主体、政府采购严重违法失信行为记录名单。</w:t>
      </w:r>
    </w:p>
    <w:p w14:paraId="7AEBA25E">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（三）不存在以下情况：</w:t>
      </w:r>
    </w:p>
    <w:p w14:paraId="16DF46E7">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1、单位负责人为同一人或者存在直接控股、管理关系的不同供应商参加同一合同项下的政府采购活动的；</w:t>
      </w:r>
    </w:p>
    <w:p w14:paraId="6CA9A957">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2、为采购项目提供整体设计、规范编制或者项目管理、监理、检测等服务后再参加该采购项目的其他采购活动的。</w:t>
      </w:r>
    </w:p>
    <w:p w14:paraId="106B20B3">
      <w:pPr>
        <w:snapToGrid w:val="0"/>
        <w:spacing w:line="360" w:lineRule="auto"/>
        <w:rPr>
          <w:rFonts w:hint="eastAsia" w:ascii="宋体" w:hAnsi="宋体" w:cs="宋体"/>
          <w:color w:val="auto"/>
          <w:kern w:val="0"/>
          <w:sz w:val="24"/>
          <w:highlight w:val="none"/>
          <w:lang w:val="zh-CN"/>
        </w:rPr>
      </w:pPr>
    </w:p>
    <w:p w14:paraId="043B1932">
      <w:pPr>
        <w:snapToGrid w:val="0"/>
        <w:spacing w:line="360" w:lineRule="auto"/>
        <w:rPr>
          <w:rFonts w:hint="eastAsia" w:ascii="宋体" w:hAnsi="宋体" w:cs="宋体"/>
          <w:color w:val="auto"/>
          <w:kern w:val="0"/>
          <w:sz w:val="24"/>
          <w:highlight w:val="none"/>
          <w:lang w:val="zh-CN"/>
        </w:rPr>
      </w:pPr>
    </w:p>
    <w:p w14:paraId="42E311D0">
      <w:pPr>
        <w:snapToGrid w:val="0"/>
        <w:spacing w:line="360" w:lineRule="auto"/>
        <w:ind w:left="3360" w:firstLine="420"/>
        <w:rPr>
          <w:rFonts w:hint="eastAsia" w:ascii="宋体" w:hAnsi="宋体" w:cs="宋体"/>
          <w:color w:val="auto"/>
          <w:kern w:val="0"/>
          <w:sz w:val="24"/>
          <w:highlight w:val="none"/>
        </w:rPr>
      </w:pPr>
      <w:r>
        <w:rPr>
          <w:rFonts w:hint="eastAsia" w:ascii="宋体" w:hAnsi="宋体" w:cs="宋体"/>
          <w:color w:val="auto"/>
          <w:kern w:val="0"/>
          <w:sz w:val="24"/>
          <w:highlight w:val="none"/>
          <w:lang w:val="zh-CN"/>
        </w:rPr>
        <w:t>供应商名称(电子签名)：</w:t>
      </w:r>
    </w:p>
    <w:p w14:paraId="06B57116">
      <w:pPr>
        <w:snapToGrid w:val="0"/>
        <w:spacing w:line="360" w:lineRule="auto"/>
        <w:rPr>
          <w:rFonts w:hint="eastAsia" w:ascii="宋体" w:hAnsi="宋体" w:cs="宋体"/>
          <w:color w:val="auto"/>
          <w:kern w:val="0"/>
          <w:sz w:val="24"/>
          <w:highlight w:val="none"/>
        </w:rPr>
      </w:pPr>
    </w:p>
    <w:p w14:paraId="76B89A6B">
      <w:pPr>
        <w:snapToGrid w:val="0"/>
        <w:spacing w:line="360" w:lineRule="auto"/>
        <w:ind w:left="4200" w:firstLine="420"/>
        <w:rPr>
          <w:rFonts w:hint="eastAsia" w:ascii="宋体" w:hAnsi="宋体" w:cs="仿宋"/>
          <w:b/>
          <w:color w:val="auto"/>
          <w:sz w:val="30"/>
          <w:highlight w:val="none"/>
        </w:rPr>
        <w:sectPr>
          <w:pgSz w:w="11906" w:h="16838"/>
          <w:pgMar w:top="1440" w:right="1800" w:bottom="1440" w:left="1800" w:header="851" w:footer="992" w:gutter="0"/>
          <w:pgBorders>
            <w:top w:val="none" w:sz="0" w:space="0"/>
            <w:left w:val="none" w:sz="0" w:space="0"/>
            <w:bottom w:val="none" w:sz="0" w:space="0"/>
            <w:right w:val="none" w:sz="0" w:space="0"/>
          </w:pgBorders>
          <w:cols w:space="720" w:num="1"/>
          <w:titlePg/>
          <w:docGrid w:type="lines" w:linePitch="312" w:charSpace="0"/>
        </w:sectPr>
      </w:pPr>
      <w:r>
        <w:rPr>
          <w:rFonts w:hint="eastAsia" w:ascii="宋体" w:hAnsi="宋体" w:cs="宋体"/>
          <w:color w:val="auto"/>
          <w:kern w:val="0"/>
          <w:sz w:val="24"/>
          <w:highlight w:val="none"/>
          <w:lang w:val="zh-CN"/>
        </w:rPr>
        <w:t>日期</w:t>
      </w:r>
      <w:r>
        <w:rPr>
          <w:rFonts w:hint="eastAsia" w:ascii="宋体" w:hAnsi="宋体" w:cs="宋体"/>
          <w:color w:val="auto"/>
          <w:kern w:val="0"/>
          <w:sz w:val="24"/>
          <w:highlight w:val="none"/>
        </w:rPr>
        <w:t xml:space="preserve">：  年  </w:t>
      </w:r>
      <w:r>
        <w:rPr>
          <w:rFonts w:hint="eastAsia" w:ascii="宋体" w:hAnsi="宋体" w:cs="宋体"/>
          <w:color w:val="auto"/>
          <w:kern w:val="0"/>
          <w:sz w:val="24"/>
          <w:highlight w:val="none"/>
          <w:lang w:val="zh-CN"/>
        </w:rPr>
        <w:t>月 日</w:t>
      </w:r>
    </w:p>
    <w:p w14:paraId="0DB6118D">
      <w:pPr>
        <w:snapToGrid w:val="0"/>
        <w:spacing w:before="156" w:beforeLines="50" w:line="336" w:lineRule="auto"/>
        <w:ind w:firstLine="1506" w:firstLineChars="500"/>
        <w:rPr>
          <w:rFonts w:hint="eastAsia" w:ascii="宋体" w:hAnsi="宋体" w:cs="宋体"/>
          <w:b/>
          <w:color w:val="auto"/>
          <w:kern w:val="0"/>
          <w:sz w:val="28"/>
          <w:szCs w:val="28"/>
          <w:highlight w:val="none"/>
        </w:rPr>
      </w:pPr>
      <w:r>
        <w:rPr>
          <w:rFonts w:hint="eastAsia" w:ascii="宋体" w:hAnsi="宋体" w:cs="仿宋"/>
          <w:b/>
          <w:color w:val="auto"/>
          <w:sz w:val="30"/>
          <w:highlight w:val="none"/>
        </w:rPr>
        <w:t xml:space="preserve"> </w:t>
      </w:r>
      <w:r>
        <w:rPr>
          <w:rFonts w:hint="eastAsia" w:ascii="宋体" w:hAnsi="宋体" w:cs="宋体"/>
          <w:b/>
          <w:color w:val="auto"/>
          <w:kern w:val="0"/>
          <w:sz w:val="28"/>
          <w:szCs w:val="28"/>
          <w:highlight w:val="none"/>
        </w:rPr>
        <w:t>二、落实政府采购政策需满足的资格要求</w:t>
      </w:r>
    </w:p>
    <w:p w14:paraId="7EEDD3C2">
      <w:pPr>
        <w:spacing w:line="360" w:lineRule="auto"/>
        <w:rPr>
          <w:rFonts w:hint="eastAsia" w:ascii="宋体" w:hAnsi="宋体" w:cs="宋体"/>
          <w:color w:val="auto"/>
          <w:sz w:val="24"/>
          <w:highlight w:val="none"/>
        </w:rPr>
      </w:pPr>
      <w:r>
        <w:rPr>
          <w:rFonts w:hint="eastAsia" w:ascii="宋体" w:hAnsi="宋体" w:cs="宋体"/>
          <w:color w:val="auto"/>
          <w:sz w:val="24"/>
          <w:highlight w:val="none"/>
        </w:rPr>
        <w:t>（根据招标公告落实政府采购政策需满足的资格要求选择提供相应的材料；未要求的，无需提供）</w:t>
      </w:r>
    </w:p>
    <w:p w14:paraId="50DED22A">
      <w:pPr>
        <w:snapToGrid w:val="0"/>
        <w:spacing w:before="50" w:after="50" w:line="360" w:lineRule="auto"/>
        <w:ind w:firstLine="470" w:firstLineChars="196"/>
        <w:jc w:val="left"/>
        <w:rPr>
          <w:rFonts w:hint="eastAsia" w:ascii="宋体" w:hAnsi="宋体" w:cs="宋体"/>
          <w:color w:val="auto"/>
          <w:sz w:val="24"/>
          <w:highlight w:val="none"/>
        </w:rPr>
      </w:pPr>
      <w:r>
        <w:rPr>
          <w:rFonts w:hint="eastAsia" w:ascii="宋体" w:hAnsi="宋体" w:cs="宋体"/>
          <w:color w:val="auto"/>
          <w:sz w:val="24"/>
          <w:highlight w:val="none"/>
        </w:rPr>
        <w:t>专门面向中小企业，货物全部由符合政策要求的中小企业（或小微企业）制造的，提供相应的中小企业声明函（附件</w:t>
      </w:r>
      <w:r>
        <w:rPr>
          <w:rFonts w:ascii="宋体" w:hAnsi="宋体" w:cs="宋体"/>
          <w:color w:val="auto"/>
          <w:sz w:val="24"/>
          <w:highlight w:val="none"/>
        </w:rPr>
        <w:t>7</w:t>
      </w:r>
      <w:r>
        <w:rPr>
          <w:rFonts w:hint="eastAsia" w:ascii="宋体" w:hAnsi="宋体" w:cs="宋体"/>
          <w:color w:val="auto"/>
          <w:sz w:val="24"/>
          <w:highlight w:val="none"/>
        </w:rPr>
        <w:t xml:space="preserve">）。 </w:t>
      </w:r>
    </w:p>
    <w:p w14:paraId="71FD5535">
      <w:pPr>
        <w:widowControl/>
        <w:spacing w:line="360" w:lineRule="auto"/>
        <w:ind w:firstLine="480"/>
        <w:jc w:val="left"/>
        <w:rPr>
          <w:rFonts w:hint="eastAsia" w:ascii="宋体" w:hAnsi="宋体" w:cs="宋体"/>
          <w:color w:val="auto"/>
          <w:sz w:val="24"/>
          <w:highlight w:val="none"/>
        </w:rPr>
      </w:pPr>
    </w:p>
    <w:p w14:paraId="5A2B903C">
      <w:pPr>
        <w:snapToGrid w:val="0"/>
        <w:spacing w:line="360" w:lineRule="auto"/>
        <w:jc w:val="center"/>
        <w:rPr>
          <w:rFonts w:hint="eastAsia" w:ascii="宋体" w:hAnsi="宋体" w:cs="仿宋"/>
          <w:b/>
          <w:bCs/>
          <w:color w:val="auto"/>
          <w:sz w:val="28"/>
          <w:szCs w:val="28"/>
          <w:highlight w:val="none"/>
        </w:rPr>
      </w:pPr>
      <w:r>
        <w:rPr>
          <w:rFonts w:ascii="宋体" w:hAnsi="宋体" w:cs="宋体"/>
          <w:b/>
          <w:color w:val="auto"/>
          <w:kern w:val="0"/>
          <w:sz w:val="32"/>
          <w:szCs w:val="32"/>
          <w:highlight w:val="none"/>
        </w:rPr>
        <w:br w:type="page"/>
      </w:r>
      <w:r>
        <w:rPr>
          <w:rFonts w:hint="eastAsia" w:ascii="宋体" w:hAnsi="宋体" w:cs="仿宋"/>
          <w:b/>
          <w:bCs/>
          <w:color w:val="auto"/>
          <w:sz w:val="28"/>
          <w:szCs w:val="28"/>
          <w:highlight w:val="none"/>
        </w:rPr>
        <w:t>中小企业声明函（货物）</w:t>
      </w:r>
    </w:p>
    <w:p w14:paraId="114CCAE7">
      <w:pPr>
        <w:spacing w:before="2" w:after="120"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（备注：</w:t>
      </w:r>
      <w:r>
        <w:rPr>
          <w:rFonts w:hint="eastAsia" w:ascii="仿宋" w:hAnsi="仿宋" w:eastAsia="仿宋" w:cs="仿宋"/>
          <w:b/>
          <w:color w:val="auto"/>
          <w:sz w:val="24"/>
          <w:highlight w:val="none"/>
          <w:u w:val="single"/>
        </w:rPr>
        <w:t>‘标的名称’即各标项采购清单中的货物名称，请供应商按采购清单标注的装备顺序</w:t>
      </w:r>
      <w:r>
        <w:rPr>
          <w:rFonts w:hint="eastAsia" w:ascii="仿宋" w:hAnsi="仿宋" w:eastAsia="仿宋" w:cs="仿宋"/>
          <w:b/>
          <w:color w:val="auto"/>
          <w:sz w:val="28"/>
          <w:szCs w:val="28"/>
          <w:highlight w:val="none"/>
          <w:u w:val="single"/>
        </w:rPr>
        <w:t>逐项</w:t>
      </w:r>
      <w:r>
        <w:rPr>
          <w:rFonts w:hint="eastAsia" w:ascii="仿宋" w:hAnsi="仿宋" w:eastAsia="仿宋" w:cs="仿宋"/>
          <w:b/>
          <w:color w:val="auto"/>
          <w:sz w:val="24"/>
          <w:highlight w:val="none"/>
          <w:u w:val="single"/>
        </w:rPr>
        <w:t>填写</w:t>
      </w:r>
      <w:r>
        <w:rPr>
          <w:rFonts w:hint="eastAsia" w:ascii="仿宋" w:hAnsi="仿宋" w:eastAsia="仿宋" w:cs="仿宋"/>
          <w:b/>
          <w:color w:val="auto"/>
          <w:sz w:val="24"/>
          <w:highlight w:val="none"/>
        </w:rPr>
        <w:t>。此备注仅作提醒，制作投标文件时需删除）</w:t>
      </w:r>
    </w:p>
    <w:p w14:paraId="1B893C30">
      <w:pPr>
        <w:autoSpaceDE w:val="0"/>
        <w:autoSpaceDN w:val="0"/>
        <w:spacing w:after="120" w:line="360" w:lineRule="auto"/>
        <w:ind w:right="-65" w:rightChars="-31" w:firstLine="480" w:firstLineChars="200"/>
        <w:rPr>
          <w:rFonts w:hint="eastAsia" w:ascii="宋体" w:hAnsi="宋体" w:cs="仿宋"/>
          <w:color w:val="auto"/>
          <w:sz w:val="24"/>
          <w:highlight w:val="none"/>
        </w:rPr>
      </w:pPr>
      <w:r>
        <w:rPr>
          <w:rFonts w:hint="eastAsia" w:ascii="宋体" w:hAnsi="宋体" w:cs="仿宋"/>
          <w:color w:val="auto"/>
          <w:sz w:val="24"/>
          <w:highlight w:val="none"/>
        </w:rPr>
        <w:t>本公司（联合体）郑重声明，根据《政府采购促进中小企业发展管理办法》（财库﹝2020﹞46 号）的规定，本公司（联合体）参加</w:t>
      </w:r>
      <w:r>
        <w:rPr>
          <w:rFonts w:hint="eastAsia" w:ascii="宋体" w:hAnsi="宋体" w:cs="仿宋"/>
          <w:color w:val="auto"/>
          <w:sz w:val="24"/>
          <w:highlight w:val="none"/>
          <w:u w:val="single"/>
        </w:rPr>
        <w:t>（单位名称）</w:t>
      </w:r>
      <w:r>
        <w:rPr>
          <w:rFonts w:hint="eastAsia" w:ascii="宋体" w:hAnsi="宋体" w:cs="仿宋"/>
          <w:color w:val="auto"/>
          <w:sz w:val="24"/>
          <w:highlight w:val="none"/>
        </w:rPr>
        <w:t>的</w:t>
      </w:r>
      <w:r>
        <w:rPr>
          <w:rFonts w:hint="eastAsia" w:ascii="宋体" w:hAnsi="宋体" w:cs="仿宋"/>
          <w:color w:val="auto"/>
          <w:sz w:val="24"/>
          <w:highlight w:val="none"/>
          <w:u w:val="single"/>
        </w:rPr>
        <w:t>（项目名称）</w:t>
      </w:r>
      <w:r>
        <w:rPr>
          <w:rFonts w:hint="eastAsia" w:ascii="宋体" w:hAnsi="宋体" w:cs="仿宋"/>
          <w:color w:val="auto"/>
          <w:sz w:val="24"/>
          <w:highlight w:val="none"/>
        </w:rPr>
        <w:t>采购活动，</w:t>
      </w:r>
      <w:r>
        <w:rPr>
          <w:rFonts w:hint="eastAsia" w:ascii="宋体" w:hAnsi="宋体" w:cs="仿宋"/>
          <w:b/>
          <w:bCs/>
          <w:color w:val="auto"/>
          <w:sz w:val="24"/>
          <w:highlight w:val="none"/>
        </w:rPr>
        <w:t>提供的货物</w:t>
      </w:r>
      <w:r>
        <w:rPr>
          <w:rFonts w:hint="eastAsia" w:ascii="宋体" w:hAnsi="宋体" w:cs="仿宋"/>
          <w:b/>
          <w:bCs/>
          <w:i/>
          <w:iCs/>
          <w:color w:val="auto"/>
          <w:sz w:val="24"/>
          <w:highlight w:val="none"/>
          <w:u w:val="single"/>
        </w:rPr>
        <w:t>全部</w:t>
      </w:r>
      <w:r>
        <w:rPr>
          <w:rFonts w:hint="eastAsia" w:ascii="宋体" w:hAnsi="宋体" w:cs="仿宋"/>
          <w:b/>
          <w:bCs/>
          <w:color w:val="auto"/>
          <w:sz w:val="24"/>
          <w:highlight w:val="none"/>
        </w:rPr>
        <w:t>由符合政策要求的中小企业制造</w:t>
      </w:r>
      <w:r>
        <w:rPr>
          <w:rFonts w:hint="eastAsia" w:ascii="宋体" w:hAnsi="宋体" w:cs="仿宋"/>
          <w:color w:val="auto"/>
          <w:sz w:val="24"/>
          <w:highlight w:val="none"/>
        </w:rPr>
        <w:t>。相关企业（含联合体中的中小企业、签订分包意向协议的中小企业）的具体情况如下：</w:t>
      </w:r>
    </w:p>
    <w:p w14:paraId="1671A222">
      <w:pPr>
        <w:tabs>
          <w:tab w:val="left" w:pos="1183"/>
          <w:tab w:val="left" w:pos="1484"/>
          <w:tab w:val="left" w:pos="4662"/>
          <w:tab w:val="left" w:pos="6903"/>
        </w:tabs>
        <w:autoSpaceDE w:val="0"/>
        <w:autoSpaceDN w:val="0"/>
        <w:spacing w:line="360" w:lineRule="auto"/>
        <w:ind w:right="-65" w:rightChars="-31" w:firstLine="427" w:firstLineChars="178"/>
        <w:jc w:val="left"/>
        <w:rPr>
          <w:rFonts w:hint="eastAsia" w:ascii="宋体" w:hAnsi="宋体" w:cs="仿宋"/>
          <w:color w:val="auto"/>
          <w:sz w:val="24"/>
          <w:highlight w:val="none"/>
        </w:rPr>
      </w:pPr>
      <w:r>
        <w:rPr>
          <w:rFonts w:hint="eastAsia" w:ascii="宋体" w:hAnsi="宋体" w:cs="仿宋"/>
          <w:color w:val="auto"/>
          <w:sz w:val="24"/>
          <w:highlight w:val="none"/>
        </w:rPr>
        <w:t>1.</w:t>
      </w:r>
      <w:r>
        <w:rPr>
          <w:rFonts w:hint="eastAsia" w:ascii="宋体" w:hAnsi="宋体" w:cs="仿宋"/>
          <w:color w:val="auto"/>
          <w:sz w:val="24"/>
          <w:highlight w:val="none"/>
          <w:u w:val="single"/>
        </w:rPr>
        <w:t>（标的名称）</w:t>
      </w:r>
      <w:r>
        <w:rPr>
          <w:rFonts w:hint="eastAsia" w:ascii="宋体" w:hAnsi="宋体" w:cs="仿宋"/>
          <w:color w:val="auto"/>
          <w:sz w:val="24"/>
          <w:highlight w:val="none"/>
        </w:rPr>
        <w:t>，属于（</w:t>
      </w:r>
      <w:r>
        <w:rPr>
          <w:rFonts w:hint="eastAsia" w:ascii="宋体" w:hAnsi="宋体" w:cs="仿宋"/>
          <w:color w:val="auto"/>
          <w:sz w:val="24"/>
          <w:highlight w:val="none"/>
          <w:u w:val="single"/>
        </w:rPr>
        <w:t>招标文件中明确的所属行业）行业；</w:t>
      </w:r>
      <w:r>
        <w:rPr>
          <w:rFonts w:hint="eastAsia" w:ascii="宋体" w:hAnsi="宋体" w:cs="仿宋"/>
          <w:color w:val="auto"/>
          <w:sz w:val="24"/>
          <w:highlight w:val="none"/>
        </w:rPr>
        <w:t>制造商为</w:t>
      </w:r>
      <w:r>
        <w:rPr>
          <w:rFonts w:hint="eastAsia" w:ascii="宋体" w:hAnsi="宋体" w:cs="仿宋"/>
          <w:color w:val="auto"/>
          <w:w w:val="96"/>
          <w:sz w:val="24"/>
          <w:highlight w:val="none"/>
          <w:u w:val="single"/>
        </w:rPr>
        <w:t>（</w:t>
      </w:r>
      <w:r>
        <w:rPr>
          <w:rFonts w:hint="eastAsia" w:ascii="宋体" w:hAnsi="宋体" w:cs="仿宋"/>
          <w:color w:val="auto"/>
          <w:sz w:val="24"/>
          <w:highlight w:val="none"/>
          <w:u w:val="single"/>
        </w:rPr>
        <w:t>企业名称），</w:t>
      </w:r>
      <w:r>
        <w:rPr>
          <w:rFonts w:hint="eastAsia" w:ascii="宋体" w:hAnsi="宋体" w:cs="仿宋"/>
          <w:color w:val="auto"/>
          <w:sz w:val="24"/>
          <w:highlight w:val="none"/>
        </w:rPr>
        <w:t>从业人员</w:t>
      </w:r>
      <w:r>
        <w:rPr>
          <w:rFonts w:hint="eastAsia" w:ascii="宋体" w:hAnsi="宋体" w:cs="仿宋"/>
          <w:color w:val="auto"/>
          <w:w w:val="99"/>
          <w:sz w:val="24"/>
          <w:highlight w:val="none"/>
        </w:rPr>
        <w:t>人，</w:t>
      </w:r>
      <w:r>
        <w:rPr>
          <w:rFonts w:hint="eastAsia" w:ascii="宋体" w:hAnsi="宋体" w:cs="仿宋"/>
          <w:color w:val="auto"/>
          <w:sz w:val="24"/>
          <w:highlight w:val="none"/>
        </w:rPr>
        <w:t>营业收入为万元，资产总额为</w:t>
      </w:r>
      <w:r>
        <w:rPr>
          <w:rFonts w:hint="eastAsia" w:ascii="宋体" w:hAnsi="宋体" w:cs="仿宋"/>
          <w:color w:val="auto"/>
          <w:sz w:val="24"/>
          <w:highlight w:val="none"/>
          <w:u w:val="single"/>
        </w:rPr>
        <w:tab/>
      </w:r>
      <w:r>
        <w:rPr>
          <w:rFonts w:hint="eastAsia" w:ascii="宋体" w:hAnsi="宋体" w:cs="仿宋"/>
          <w:color w:val="auto"/>
          <w:sz w:val="24"/>
          <w:highlight w:val="none"/>
        </w:rPr>
        <w:t>万元，属于</w:t>
      </w:r>
      <w:r>
        <w:rPr>
          <w:rFonts w:hint="eastAsia" w:ascii="宋体" w:hAnsi="宋体" w:cs="仿宋"/>
          <w:color w:val="auto"/>
          <w:sz w:val="24"/>
          <w:highlight w:val="none"/>
          <w:u w:val="single"/>
        </w:rPr>
        <w:t>（中型企业、小型企业、微型企业）</w:t>
      </w:r>
      <w:r>
        <w:rPr>
          <w:rFonts w:hint="eastAsia" w:ascii="宋体" w:hAnsi="宋体" w:cs="仿宋"/>
          <w:color w:val="auto"/>
          <w:w w:val="99"/>
          <w:sz w:val="24"/>
          <w:highlight w:val="none"/>
          <w:u w:val="single"/>
        </w:rPr>
        <w:t>；</w:t>
      </w:r>
    </w:p>
    <w:p w14:paraId="6B624F3D">
      <w:pPr>
        <w:tabs>
          <w:tab w:val="left" w:pos="1165"/>
          <w:tab w:val="left" w:pos="1183"/>
          <w:tab w:val="left" w:pos="4362"/>
          <w:tab w:val="left" w:pos="6577"/>
        </w:tabs>
        <w:autoSpaceDE w:val="0"/>
        <w:autoSpaceDN w:val="0"/>
        <w:spacing w:line="360" w:lineRule="auto"/>
        <w:ind w:right="-65" w:rightChars="-31" w:firstLine="427" w:firstLineChars="178"/>
        <w:jc w:val="left"/>
        <w:rPr>
          <w:rFonts w:hint="eastAsia" w:ascii="宋体" w:hAnsi="宋体" w:cs="仿宋"/>
          <w:color w:val="auto"/>
          <w:sz w:val="24"/>
          <w:highlight w:val="none"/>
        </w:rPr>
      </w:pPr>
      <w:r>
        <w:rPr>
          <w:rFonts w:hint="eastAsia" w:ascii="宋体" w:hAnsi="宋体" w:cs="仿宋"/>
          <w:color w:val="auto"/>
          <w:sz w:val="24"/>
          <w:highlight w:val="none"/>
        </w:rPr>
        <w:t>2.</w:t>
      </w:r>
      <w:r>
        <w:rPr>
          <w:rFonts w:hint="eastAsia" w:ascii="宋体" w:hAnsi="宋体" w:cs="仿宋"/>
          <w:color w:val="auto"/>
          <w:sz w:val="24"/>
          <w:highlight w:val="none"/>
          <w:u w:val="single"/>
        </w:rPr>
        <w:t>（标的名称）</w:t>
      </w:r>
      <w:r>
        <w:rPr>
          <w:rFonts w:hint="eastAsia" w:ascii="宋体" w:hAnsi="宋体" w:cs="仿宋"/>
          <w:color w:val="auto"/>
          <w:sz w:val="24"/>
          <w:highlight w:val="none"/>
        </w:rPr>
        <w:t>，属于（</w:t>
      </w:r>
      <w:r>
        <w:rPr>
          <w:rFonts w:hint="eastAsia" w:ascii="宋体" w:hAnsi="宋体" w:cs="仿宋"/>
          <w:color w:val="auto"/>
          <w:sz w:val="24"/>
          <w:highlight w:val="none"/>
          <w:u w:val="single"/>
        </w:rPr>
        <w:t>招标文件中明确的所属行业）行业；</w:t>
      </w:r>
      <w:r>
        <w:rPr>
          <w:rFonts w:hint="eastAsia" w:ascii="宋体" w:hAnsi="宋体" w:cs="仿宋"/>
          <w:color w:val="auto"/>
          <w:sz w:val="24"/>
          <w:highlight w:val="none"/>
        </w:rPr>
        <w:t>制造商为</w:t>
      </w:r>
      <w:r>
        <w:rPr>
          <w:rFonts w:hint="eastAsia" w:ascii="宋体" w:hAnsi="宋体" w:cs="仿宋"/>
          <w:color w:val="auto"/>
          <w:w w:val="96"/>
          <w:sz w:val="24"/>
          <w:highlight w:val="none"/>
          <w:u w:val="single"/>
        </w:rPr>
        <w:t>（</w:t>
      </w:r>
      <w:r>
        <w:rPr>
          <w:rFonts w:hint="eastAsia" w:ascii="宋体" w:hAnsi="宋体" w:cs="仿宋"/>
          <w:color w:val="auto"/>
          <w:sz w:val="24"/>
          <w:highlight w:val="none"/>
          <w:u w:val="single"/>
        </w:rPr>
        <w:t>企业名称），</w:t>
      </w:r>
      <w:r>
        <w:rPr>
          <w:rFonts w:hint="eastAsia" w:ascii="宋体" w:hAnsi="宋体" w:cs="仿宋"/>
          <w:color w:val="auto"/>
          <w:sz w:val="24"/>
          <w:highlight w:val="none"/>
        </w:rPr>
        <w:t>从业人员</w:t>
      </w:r>
      <w:r>
        <w:rPr>
          <w:rFonts w:hint="eastAsia" w:ascii="宋体" w:hAnsi="宋体" w:cs="仿宋"/>
          <w:color w:val="auto"/>
          <w:w w:val="99"/>
          <w:sz w:val="24"/>
          <w:highlight w:val="none"/>
        </w:rPr>
        <w:t>人，</w:t>
      </w:r>
      <w:r>
        <w:rPr>
          <w:rFonts w:hint="eastAsia" w:ascii="宋体" w:hAnsi="宋体" w:cs="仿宋"/>
          <w:color w:val="auto"/>
          <w:sz w:val="24"/>
          <w:highlight w:val="none"/>
        </w:rPr>
        <w:t>营业收入为万元，资产总额为</w:t>
      </w:r>
      <w:r>
        <w:rPr>
          <w:rFonts w:hint="eastAsia" w:ascii="宋体" w:hAnsi="宋体" w:cs="仿宋"/>
          <w:color w:val="auto"/>
          <w:sz w:val="24"/>
          <w:highlight w:val="none"/>
          <w:u w:val="single"/>
        </w:rPr>
        <w:tab/>
      </w:r>
      <w:r>
        <w:rPr>
          <w:rFonts w:hint="eastAsia" w:ascii="宋体" w:hAnsi="宋体" w:cs="仿宋"/>
          <w:color w:val="auto"/>
          <w:sz w:val="24"/>
          <w:highlight w:val="none"/>
        </w:rPr>
        <w:t>万元，属于</w:t>
      </w:r>
      <w:r>
        <w:rPr>
          <w:rFonts w:hint="eastAsia" w:ascii="宋体" w:hAnsi="宋体" w:cs="仿宋"/>
          <w:color w:val="auto"/>
          <w:sz w:val="24"/>
          <w:highlight w:val="none"/>
          <w:u w:val="single"/>
        </w:rPr>
        <w:t>（中型企业、小型企业、微型企业）</w:t>
      </w:r>
      <w:r>
        <w:rPr>
          <w:rFonts w:hint="eastAsia" w:ascii="宋体" w:hAnsi="宋体" w:cs="仿宋"/>
          <w:color w:val="auto"/>
          <w:w w:val="99"/>
          <w:sz w:val="24"/>
          <w:highlight w:val="none"/>
          <w:u w:val="single"/>
        </w:rPr>
        <w:t>；</w:t>
      </w:r>
    </w:p>
    <w:p w14:paraId="6E0BD20E">
      <w:pPr>
        <w:autoSpaceDE w:val="0"/>
        <w:autoSpaceDN w:val="0"/>
        <w:spacing w:after="120" w:line="360" w:lineRule="auto"/>
        <w:ind w:right="-65" w:rightChars="-31" w:firstLine="547" w:firstLineChars="228"/>
        <w:rPr>
          <w:rFonts w:hint="eastAsia" w:ascii="宋体" w:hAnsi="宋体" w:cs="仿宋"/>
          <w:color w:val="auto"/>
          <w:sz w:val="24"/>
          <w:highlight w:val="none"/>
        </w:rPr>
      </w:pPr>
      <w:r>
        <w:rPr>
          <w:rFonts w:hint="eastAsia" w:ascii="宋体" w:hAnsi="宋体" w:cs="仿宋"/>
          <w:color w:val="auto"/>
          <w:sz w:val="24"/>
          <w:highlight w:val="none"/>
        </w:rPr>
        <w:t>……</w:t>
      </w:r>
    </w:p>
    <w:p w14:paraId="4CF3596A">
      <w:pPr>
        <w:autoSpaceDE w:val="0"/>
        <w:autoSpaceDN w:val="0"/>
        <w:spacing w:after="120" w:line="360" w:lineRule="auto"/>
        <w:ind w:right="-65" w:rightChars="-31" w:firstLine="480" w:firstLineChars="200"/>
        <w:rPr>
          <w:rFonts w:hint="eastAsia" w:ascii="宋体" w:hAnsi="宋体" w:cs="仿宋"/>
          <w:color w:val="auto"/>
          <w:sz w:val="24"/>
          <w:highlight w:val="none"/>
        </w:rPr>
      </w:pPr>
      <w:r>
        <w:rPr>
          <w:rFonts w:hint="eastAsia" w:ascii="宋体" w:hAnsi="宋体" w:cs="仿宋"/>
          <w:color w:val="auto"/>
          <w:sz w:val="24"/>
          <w:highlight w:val="none"/>
        </w:rPr>
        <w:t>以上企业，不属于大企业的分支机构，不存在控股股东为大企业的情形，也不存在与大企业的负责人为同一人的情形。</w:t>
      </w:r>
    </w:p>
    <w:p w14:paraId="0A5EFF48">
      <w:pPr>
        <w:autoSpaceDE w:val="0"/>
        <w:autoSpaceDN w:val="0"/>
        <w:spacing w:after="120" w:line="360" w:lineRule="auto"/>
        <w:ind w:right="-65" w:rightChars="-31" w:firstLine="480" w:firstLineChars="200"/>
        <w:rPr>
          <w:rFonts w:hint="eastAsia" w:ascii="宋体" w:hAnsi="宋体" w:cs="仿宋"/>
          <w:color w:val="auto"/>
          <w:sz w:val="24"/>
          <w:highlight w:val="none"/>
        </w:rPr>
      </w:pPr>
      <w:r>
        <w:rPr>
          <w:rFonts w:hint="eastAsia" w:ascii="宋体" w:hAnsi="宋体" w:cs="仿宋"/>
          <w:color w:val="auto"/>
          <w:sz w:val="24"/>
          <w:highlight w:val="none"/>
        </w:rPr>
        <w:t>本企业对上述声明内容的真实性负责。如有虚假，将依法承担相应责任。</w:t>
      </w:r>
    </w:p>
    <w:p w14:paraId="2F475660">
      <w:pPr>
        <w:autoSpaceDE w:val="0"/>
        <w:autoSpaceDN w:val="0"/>
        <w:spacing w:after="120" w:line="360" w:lineRule="auto"/>
        <w:ind w:right="372" w:firstLine="645"/>
        <w:jc w:val="right"/>
        <w:rPr>
          <w:rFonts w:hint="eastAsia" w:ascii="宋体" w:hAnsi="宋体" w:cs="仿宋"/>
          <w:color w:val="auto"/>
          <w:sz w:val="24"/>
          <w:highlight w:val="none"/>
        </w:rPr>
      </w:pPr>
    </w:p>
    <w:p w14:paraId="7C77103B">
      <w:pPr>
        <w:autoSpaceDE w:val="0"/>
        <w:autoSpaceDN w:val="0"/>
        <w:spacing w:after="120" w:line="360" w:lineRule="auto"/>
        <w:ind w:right="-65" w:rightChars="-31" w:firstLine="480" w:firstLineChars="200"/>
        <w:jc w:val="right"/>
        <w:rPr>
          <w:rFonts w:hint="eastAsia" w:ascii="宋体" w:hAnsi="宋体" w:cs="仿宋"/>
          <w:color w:val="auto"/>
          <w:sz w:val="24"/>
          <w:highlight w:val="none"/>
        </w:rPr>
      </w:pPr>
      <w:r>
        <w:rPr>
          <w:rFonts w:hint="eastAsia" w:ascii="宋体" w:hAnsi="宋体" w:cs="仿宋"/>
          <w:color w:val="auto"/>
          <w:sz w:val="24"/>
          <w:highlight w:val="none"/>
          <w:lang w:eastAsia="zh-CN"/>
        </w:rPr>
        <w:t>供应商</w:t>
      </w:r>
      <w:r>
        <w:rPr>
          <w:rFonts w:hint="eastAsia" w:ascii="宋体" w:hAnsi="宋体" w:cs="仿宋"/>
          <w:color w:val="auto"/>
          <w:sz w:val="24"/>
          <w:highlight w:val="none"/>
        </w:rPr>
        <w:t>名称：</w:t>
      </w:r>
      <w:r>
        <w:rPr>
          <w:rFonts w:hint="eastAsia" w:ascii="宋体" w:hAnsi="宋体" w:cs="仿宋"/>
          <w:color w:val="auto"/>
          <w:sz w:val="24"/>
          <w:highlight w:val="none"/>
          <w:u w:val="single"/>
        </w:rPr>
        <w:t>（盖电子公章）</w:t>
      </w:r>
      <w:r>
        <w:rPr>
          <w:rFonts w:hint="eastAsia" w:ascii="宋体" w:hAnsi="宋体" w:cs="仿宋"/>
          <w:color w:val="auto"/>
          <w:sz w:val="24"/>
          <w:highlight w:val="none"/>
        </w:rPr>
        <w:t>：</w:t>
      </w:r>
    </w:p>
    <w:p w14:paraId="44E776BB">
      <w:pPr>
        <w:autoSpaceDE w:val="0"/>
        <w:autoSpaceDN w:val="0"/>
        <w:spacing w:after="120" w:line="360" w:lineRule="auto"/>
        <w:ind w:right="-65" w:rightChars="-31" w:firstLine="480" w:firstLineChars="200"/>
        <w:jc w:val="right"/>
        <w:rPr>
          <w:rFonts w:hint="eastAsia" w:ascii="宋体" w:hAnsi="宋体" w:cs="仿宋"/>
          <w:color w:val="auto"/>
          <w:sz w:val="24"/>
          <w:highlight w:val="none"/>
        </w:rPr>
      </w:pPr>
      <w:r>
        <w:rPr>
          <w:rFonts w:hint="eastAsia" w:ascii="宋体" w:hAnsi="宋体" w:cs="仿宋"/>
          <w:color w:val="auto"/>
          <w:sz w:val="24"/>
          <w:highlight w:val="none"/>
        </w:rPr>
        <w:t>日期：</w:t>
      </w:r>
    </w:p>
    <w:p w14:paraId="4AAB9B7B">
      <w:pPr>
        <w:autoSpaceDE w:val="0"/>
        <w:autoSpaceDN w:val="0"/>
        <w:spacing w:after="120" w:line="360" w:lineRule="auto"/>
        <w:ind w:right="2166"/>
        <w:rPr>
          <w:rFonts w:hint="eastAsia" w:ascii="宋体" w:hAnsi="宋体" w:cs="仿宋"/>
          <w:color w:val="auto"/>
          <w:sz w:val="24"/>
          <w:highlight w:val="none"/>
        </w:rPr>
      </w:pPr>
    </w:p>
    <w:p w14:paraId="07E0DCCF">
      <w:pPr>
        <w:snapToGrid w:val="0"/>
        <w:spacing w:line="360" w:lineRule="auto"/>
        <w:ind w:left="105" w:firstLine="360"/>
        <w:rPr>
          <w:rFonts w:hint="eastAsia" w:ascii="宋体" w:hAnsi="宋体" w:cs="仿宋"/>
          <w:color w:val="auto"/>
          <w:szCs w:val="21"/>
          <w:highlight w:val="none"/>
        </w:rPr>
      </w:pPr>
      <w:r>
        <w:rPr>
          <w:rFonts w:hint="eastAsia" w:ascii="宋体" w:hAnsi="宋体" w:cs="仿宋"/>
          <w:color w:val="auto"/>
          <w:szCs w:val="21"/>
          <w:highlight w:val="none"/>
        </w:rPr>
        <w:t>注：（1）从业人员、营业收入、资产总额填报上一年度数据，无上一年度数据的新成立企业可不填报。</w:t>
      </w:r>
    </w:p>
    <w:p w14:paraId="63350D7F">
      <w:pPr>
        <w:snapToGrid w:val="0"/>
        <w:spacing w:line="360" w:lineRule="auto"/>
        <w:ind w:left="105" w:firstLine="360"/>
        <w:rPr>
          <w:color w:val="auto"/>
          <w:szCs w:val="21"/>
          <w:highlight w:val="none"/>
        </w:rPr>
      </w:pPr>
      <w:r>
        <w:rPr>
          <w:rFonts w:hint="eastAsia" w:ascii="宋体" w:hAnsi="宋体" w:cs="宋体"/>
          <w:color w:val="auto"/>
          <w:szCs w:val="21"/>
          <w:highlight w:val="none"/>
        </w:rPr>
        <w:t>（2）</w:t>
      </w:r>
      <w:r>
        <w:rPr>
          <w:rFonts w:hint="eastAsia"/>
          <w:color w:val="auto"/>
          <w:szCs w:val="21"/>
          <w:highlight w:val="none"/>
        </w:rPr>
        <w:t>可享受中小企业扶持政策的</w:t>
      </w:r>
      <w:r>
        <w:rPr>
          <w:rFonts w:hint="eastAsia"/>
          <w:color w:val="auto"/>
          <w:szCs w:val="21"/>
          <w:highlight w:val="none"/>
          <w:lang w:eastAsia="zh-CN"/>
        </w:rPr>
        <w:t>供应商</w:t>
      </w:r>
      <w:r>
        <w:rPr>
          <w:rFonts w:hint="eastAsia"/>
          <w:color w:val="auto"/>
          <w:szCs w:val="21"/>
          <w:highlight w:val="none"/>
        </w:rPr>
        <w:t>应按照招标文件格式要求提供《中小企业声明函》，《中小企业声明函》填写企业类型</w:t>
      </w:r>
      <w:r>
        <w:rPr>
          <w:rFonts w:hint="eastAsia"/>
          <w:color w:val="auto"/>
          <w:szCs w:val="21"/>
          <w:highlight w:val="none"/>
          <w:u w:val="single"/>
        </w:rPr>
        <w:t>（中型企业、小型企业、微型企业）</w:t>
      </w:r>
      <w:r>
        <w:rPr>
          <w:rFonts w:hint="eastAsia"/>
          <w:color w:val="auto"/>
          <w:szCs w:val="21"/>
          <w:highlight w:val="none"/>
        </w:rPr>
        <w:t>错误且导致该企业享受本不能享受的中小企业扶持政策，投标无效并依法承担法律责任。</w:t>
      </w:r>
    </w:p>
    <w:p w14:paraId="4F3F2EA4">
      <w:pPr>
        <w:autoSpaceDE w:val="0"/>
        <w:autoSpaceDN w:val="0"/>
        <w:spacing w:after="120" w:line="360" w:lineRule="auto"/>
        <w:ind w:left="4060" w:right="2166"/>
        <w:rPr>
          <w:rFonts w:hint="eastAsia" w:ascii="宋体" w:hAnsi="宋体" w:cs="仿宋"/>
          <w:color w:val="auto"/>
          <w:sz w:val="24"/>
          <w:highlight w:val="none"/>
        </w:rPr>
        <w:sectPr>
          <w:pgSz w:w="11906" w:h="16838"/>
          <w:pgMar w:top="1440" w:right="1800" w:bottom="1440" w:left="1800" w:header="851" w:footer="992" w:gutter="0"/>
          <w:pgBorders>
            <w:top w:val="none" w:sz="0" w:space="0"/>
            <w:left w:val="none" w:sz="0" w:space="0"/>
            <w:bottom w:val="none" w:sz="0" w:space="0"/>
            <w:right w:val="none" w:sz="0" w:space="0"/>
          </w:pgBorders>
          <w:cols w:space="720" w:num="1"/>
          <w:titlePg/>
          <w:docGrid w:type="lines" w:linePitch="312" w:charSpace="0"/>
        </w:sectPr>
      </w:pPr>
    </w:p>
    <w:p w14:paraId="175EB163">
      <w:pPr>
        <w:snapToGrid w:val="0"/>
        <w:spacing w:line="360" w:lineRule="auto"/>
        <w:rPr>
          <w:rFonts w:hint="eastAsia" w:ascii="宋体" w:hAnsi="宋体" w:cs="仿宋"/>
          <w:b/>
          <w:bCs/>
          <w:color w:val="auto"/>
          <w:sz w:val="28"/>
          <w:szCs w:val="28"/>
          <w:highlight w:val="none"/>
        </w:rPr>
      </w:pPr>
      <w:r>
        <w:rPr>
          <w:rFonts w:hint="eastAsia" w:ascii="宋体" w:hAnsi="宋体" w:cs="仿宋"/>
          <w:b/>
          <w:bCs/>
          <w:color w:val="auto"/>
          <w:sz w:val="28"/>
          <w:szCs w:val="28"/>
          <w:highlight w:val="none"/>
          <w:lang w:eastAsia="zh-CN"/>
        </w:rPr>
        <w:t>供应商</w:t>
      </w:r>
      <w:r>
        <w:rPr>
          <w:rFonts w:hint="eastAsia" w:ascii="宋体" w:hAnsi="宋体" w:cs="仿宋"/>
          <w:b/>
          <w:bCs/>
          <w:color w:val="auto"/>
          <w:sz w:val="28"/>
          <w:szCs w:val="28"/>
          <w:highlight w:val="none"/>
        </w:rPr>
        <w:t>为监狱企业的证明文件：省级以上监狱管理局、戒毒管理局（含新疆生产建设兵团）出具（如有）</w:t>
      </w:r>
    </w:p>
    <w:p w14:paraId="1491BE95">
      <w:pPr>
        <w:autoSpaceDE w:val="0"/>
        <w:autoSpaceDN w:val="0"/>
        <w:spacing w:after="120" w:line="360" w:lineRule="auto"/>
        <w:ind w:right="2166"/>
        <w:rPr>
          <w:rFonts w:hint="eastAsia" w:ascii="宋体" w:hAnsi="宋体" w:cs="仿宋"/>
          <w:color w:val="auto"/>
          <w:sz w:val="24"/>
          <w:highlight w:val="none"/>
        </w:rPr>
      </w:pPr>
    </w:p>
    <w:p w14:paraId="708D0DD9">
      <w:pPr>
        <w:snapToGrid w:val="0"/>
        <w:spacing w:line="360" w:lineRule="auto"/>
        <w:rPr>
          <w:rFonts w:hint="eastAsia" w:ascii="宋体" w:hAnsi="宋体" w:cs="仿宋"/>
          <w:b/>
          <w:bCs/>
          <w:color w:val="auto"/>
          <w:sz w:val="28"/>
          <w:szCs w:val="28"/>
          <w:highlight w:val="none"/>
        </w:rPr>
        <w:sectPr>
          <w:headerReference r:id="rId14" w:type="first"/>
          <w:footerReference r:id="rId17" w:type="first"/>
          <w:headerReference r:id="rId13" w:type="default"/>
          <w:footerReference r:id="rId15" w:type="default"/>
          <w:footerReference r:id="rId16" w:type="even"/>
          <w:pgSz w:w="11907" w:h="16840"/>
          <w:pgMar w:top="1474" w:right="1814" w:bottom="1474" w:left="1814" w:header="851" w:footer="992" w:gutter="0"/>
          <w:pgBorders>
            <w:top w:val="none" w:sz="0" w:space="0"/>
            <w:left w:val="none" w:sz="0" w:space="0"/>
            <w:bottom w:val="none" w:sz="0" w:space="0"/>
            <w:right w:val="none" w:sz="0" w:space="0"/>
          </w:pgBorders>
          <w:cols w:space="720" w:num="1"/>
          <w:titlePg/>
          <w:docGrid w:linePitch="312" w:charSpace="0"/>
        </w:sectPr>
      </w:pPr>
    </w:p>
    <w:p w14:paraId="1AD666A0">
      <w:pPr>
        <w:snapToGrid w:val="0"/>
        <w:spacing w:line="360" w:lineRule="auto"/>
        <w:rPr>
          <w:rFonts w:hint="eastAsia" w:ascii="宋体" w:hAnsi="宋体" w:cs="仿宋"/>
          <w:b/>
          <w:bCs/>
          <w:color w:val="auto"/>
          <w:sz w:val="28"/>
          <w:szCs w:val="28"/>
          <w:highlight w:val="none"/>
        </w:rPr>
      </w:pPr>
      <w:r>
        <w:rPr>
          <w:rFonts w:hint="eastAsia" w:ascii="宋体" w:hAnsi="宋体" w:cs="仿宋"/>
          <w:b/>
          <w:bCs/>
          <w:color w:val="auto"/>
          <w:sz w:val="28"/>
          <w:szCs w:val="28"/>
          <w:highlight w:val="none"/>
        </w:rPr>
        <w:t>残疾人福利性单位声明函</w:t>
      </w:r>
      <w:r>
        <w:rPr>
          <w:rFonts w:hint="eastAsia" w:ascii="宋体" w:hAnsi="宋体" w:cs="宋体"/>
          <w:b/>
          <w:color w:val="auto"/>
          <w:sz w:val="24"/>
          <w:highlight w:val="none"/>
        </w:rPr>
        <w:t>[</w:t>
      </w:r>
      <w:r>
        <w:rPr>
          <w:rFonts w:hint="eastAsia" w:ascii="宋体" w:hAnsi="宋体" w:cs="仿宋"/>
          <w:b/>
          <w:bCs/>
          <w:color w:val="auto"/>
          <w:sz w:val="28"/>
          <w:szCs w:val="28"/>
          <w:highlight w:val="none"/>
        </w:rPr>
        <w:t>如有</w:t>
      </w:r>
      <w:r>
        <w:rPr>
          <w:rFonts w:hint="eastAsia" w:ascii="宋体" w:hAnsi="宋体" w:cs="宋体"/>
          <w:b/>
          <w:color w:val="auto"/>
          <w:sz w:val="24"/>
          <w:highlight w:val="none"/>
        </w:rPr>
        <w:t>，提供残疾人福利性单位声明函]</w:t>
      </w:r>
    </w:p>
    <w:p w14:paraId="3C0E27C9">
      <w:pPr>
        <w:snapToGrid w:val="0"/>
        <w:spacing w:line="360" w:lineRule="auto"/>
        <w:rPr>
          <w:rFonts w:hint="eastAsia" w:ascii="宋体" w:hAnsi="宋体" w:cs="仿宋"/>
          <w:b/>
          <w:bCs/>
          <w:color w:val="auto"/>
          <w:sz w:val="28"/>
          <w:szCs w:val="28"/>
          <w:highlight w:val="none"/>
        </w:rPr>
      </w:pPr>
    </w:p>
    <w:p w14:paraId="0D1F37C7">
      <w:pPr>
        <w:snapToGrid w:val="0"/>
        <w:spacing w:line="360" w:lineRule="auto"/>
        <w:rPr>
          <w:rFonts w:hint="eastAsia" w:ascii="宋体" w:hAnsi="宋体" w:cs="仿宋"/>
          <w:color w:val="auto"/>
          <w:sz w:val="24"/>
          <w:highlight w:val="none"/>
        </w:rPr>
      </w:pPr>
    </w:p>
    <w:p w14:paraId="39B4F364">
      <w:pPr>
        <w:snapToGrid w:val="0"/>
        <w:spacing w:line="360" w:lineRule="auto"/>
        <w:jc w:val="center"/>
        <w:rPr>
          <w:rFonts w:hint="eastAsia" w:ascii="宋体" w:hAnsi="宋体" w:cs="宋体"/>
          <w:b/>
          <w:color w:val="auto"/>
          <w:spacing w:val="6"/>
          <w:sz w:val="32"/>
          <w:szCs w:val="32"/>
          <w:highlight w:val="none"/>
        </w:rPr>
      </w:pPr>
      <w:bookmarkStart w:id="424" w:name="OLE_LINK13"/>
      <w:bookmarkStart w:id="425" w:name="OLE_LINK14"/>
      <w:r>
        <w:rPr>
          <w:rFonts w:hint="eastAsia" w:ascii="宋体" w:hAnsi="宋体" w:cs="宋体"/>
          <w:b/>
          <w:color w:val="auto"/>
          <w:spacing w:val="6"/>
          <w:sz w:val="32"/>
          <w:szCs w:val="32"/>
          <w:highlight w:val="none"/>
        </w:rPr>
        <w:t>残疾人福利性单位声明函</w:t>
      </w:r>
    </w:p>
    <w:bookmarkEnd w:id="424"/>
    <w:bookmarkEnd w:id="425"/>
    <w:p w14:paraId="1F8B980B">
      <w:pPr>
        <w:snapToGrid w:val="0"/>
        <w:spacing w:line="360" w:lineRule="auto"/>
        <w:rPr>
          <w:rFonts w:hint="eastAsia" w:ascii="宋体" w:hAnsi="宋体" w:cs="宋体"/>
          <w:b/>
          <w:color w:val="auto"/>
          <w:spacing w:val="6"/>
          <w:sz w:val="30"/>
          <w:szCs w:val="30"/>
          <w:highlight w:val="none"/>
        </w:rPr>
      </w:pPr>
    </w:p>
    <w:p w14:paraId="2AFB5347">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4"/>
          <w:highlight w:val="none"/>
          <w:lang w:eastAsia="zh-CN"/>
        </w:rPr>
        <w:t>浙江省消防救援总队</w:t>
      </w:r>
      <w:r>
        <w:rPr>
          <w:rFonts w:hint="eastAsia" w:ascii="宋体" w:hAnsi="宋体" w:cs="宋体"/>
          <w:color w:val="auto"/>
          <w:sz w:val="24"/>
          <w:highlight w:val="none"/>
        </w:rPr>
        <w:t>的</w:t>
      </w:r>
      <w:r>
        <w:rPr>
          <w:rFonts w:hint="eastAsia" w:ascii="宋体" w:hAnsi="宋体" w:cs="宋体"/>
          <w:color w:val="auto"/>
          <w:sz w:val="24"/>
          <w:highlight w:val="none"/>
          <w:lang w:eastAsia="zh-CN"/>
        </w:rPr>
        <w:t>浙江省消防救援总队2024年度“自然灾害应急能力提升工程”装备配备项目第三批（水域救援类）采购项目</w:t>
      </w:r>
      <w:r>
        <w:rPr>
          <w:rFonts w:hint="eastAsia" w:ascii="宋体" w:hAnsi="宋体" w:cs="宋体"/>
          <w:color w:val="auto"/>
          <w:sz w:val="24"/>
          <w:highlight w:val="none"/>
        </w:rPr>
        <w:t>采购活动提供本单位制造的货物（由本单位承担工程/提供服务），或者提供其他残疾人福利性单位制造的货物（不包括使用非残疾人福利性单位注册商标的货物）。</w:t>
      </w:r>
    </w:p>
    <w:p w14:paraId="7463E919">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本单位对上述声明的真实性负责。如有虚假，将依法承担相应责任。</w:t>
      </w:r>
    </w:p>
    <w:p w14:paraId="7EAE6037">
      <w:pPr>
        <w:snapToGrid w:val="0"/>
        <w:spacing w:line="360" w:lineRule="auto"/>
        <w:ind w:firstLine="480" w:firstLineChars="200"/>
        <w:rPr>
          <w:rFonts w:hint="eastAsia" w:ascii="宋体" w:hAnsi="宋体" w:cs="宋体"/>
          <w:color w:val="auto"/>
          <w:sz w:val="24"/>
          <w:highlight w:val="none"/>
        </w:rPr>
      </w:pPr>
    </w:p>
    <w:p w14:paraId="6A3D0A1D">
      <w:pPr>
        <w:snapToGrid w:val="0"/>
        <w:spacing w:line="360" w:lineRule="auto"/>
        <w:ind w:firstLine="480" w:firstLineChars="200"/>
        <w:rPr>
          <w:rFonts w:hint="eastAsia" w:ascii="宋体" w:hAnsi="宋体" w:cs="宋体"/>
          <w:color w:val="auto"/>
          <w:sz w:val="24"/>
          <w:highlight w:val="none"/>
        </w:rPr>
      </w:pPr>
    </w:p>
    <w:p w14:paraId="2600FF10">
      <w:pPr>
        <w:snapToGrid w:val="0"/>
        <w:spacing w:before="120" w:beforeLines="50" w:line="336" w:lineRule="auto"/>
        <w:ind w:firstLine="480" w:firstLineChars="200"/>
        <w:jc w:val="right"/>
        <w:rPr>
          <w:rFonts w:hint="eastAsia" w:ascii="宋体" w:hAnsi="宋体" w:cs="仿宋"/>
          <w:color w:val="auto"/>
          <w:sz w:val="24"/>
          <w:highlight w:val="none"/>
        </w:rPr>
      </w:pPr>
      <w:r>
        <w:rPr>
          <w:rFonts w:hint="eastAsia" w:ascii="宋体" w:hAnsi="宋体" w:cs="仿宋"/>
          <w:color w:val="auto"/>
          <w:sz w:val="24"/>
          <w:highlight w:val="none"/>
          <w:lang w:eastAsia="zh-CN"/>
        </w:rPr>
        <w:t>供应商</w:t>
      </w:r>
      <w:r>
        <w:rPr>
          <w:rFonts w:hint="eastAsia" w:ascii="宋体" w:hAnsi="宋体" w:cs="仿宋"/>
          <w:color w:val="auto"/>
          <w:sz w:val="24"/>
          <w:highlight w:val="none"/>
        </w:rPr>
        <w:t>名称：</w:t>
      </w:r>
      <w:r>
        <w:rPr>
          <w:rFonts w:hint="eastAsia" w:ascii="宋体" w:hAnsi="宋体" w:cs="仿宋"/>
          <w:color w:val="auto"/>
          <w:sz w:val="24"/>
          <w:highlight w:val="none"/>
          <w:u w:val="single"/>
        </w:rPr>
        <w:t>（盖电子公章）</w:t>
      </w:r>
      <w:r>
        <w:rPr>
          <w:rFonts w:hint="eastAsia" w:ascii="宋体" w:hAnsi="宋体" w:cs="仿宋"/>
          <w:color w:val="auto"/>
          <w:sz w:val="24"/>
          <w:highlight w:val="none"/>
        </w:rPr>
        <w:t xml:space="preserve"> </w:t>
      </w:r>
    </w:p>
    <w:p w14:paraId="37136CE9">
      <w:pPr>
        <w:snapToGrid w:val="0"/>
        <w:spacing w:before="120" w:beforeLines="50" w:line="336" w:lineRule="auto"/>
        <w:ind w:firstLine="480" w:firstLineChars="200"/>
        <w:jc w:val="right"/>
        <w:rPr>
          <w:rFonts w:hint="eastAsia" w:ascii="宋体" w:hAnsi="宋体" w:cs="宋体"/>
          <w:color w:val="auto"/>
          <w:sz w:val="24"/>
          <w:highlight w:val="none"/>
        </w:rPr>
      </w:pPr>
      <w:r>
        <w:rPr>
          <w:rFonts w:hint="eastAsia" w:ascii="宋体" w:hAnsi="宋体" w:cs="宋体"/>
          <w:color w:val="auto"/>
          <w:sz w:val="24"/>
          <w:highlight w:val="none"/>
        </w:rPr>
        <w:t xml:space="preserve">       日  期：</w:t>
      </w:r>
    </w:p>
    <w:p w14:paraId="5AB2E265">
      <w:pPr>
        <w:snapToGrid w:val="0"/>
        <w:spacing w:line="360" w:lineRule="auto"/>
        <w:ind w:firstLine="480" w:firstLineChars="200"/>
        <w:rPr>
          <w:rFonts w:hint="eastAsia" w:ascii="宋体" w:hAnsi="宋体" w:cs="宋体"/>
          <w:color w:val="auto"/>
          <w:sz w:val="24"/>
          <w:highlight w:val="none"/>
        </w:rPr>
      </w:pPr>
    </w:p>
    <w:p w14:paraId="71EED9A1">
      <w:pPr>
        <w:snapToGrid w:val="0"/>
        <w:spacing w:line="360" w:lineRule="auto"/>
        <w:ind w:firstLine="480" w:firstLineChars="200"/>
        <w:rPr>
          <w:rFonts w:hint="eastAsia" w:ascii="宋体" w:hAnsi="宋体" w:cs="仿宋"/>
          <w:color w:val="auto"/>
          <w:sz w:val="24"/>
          <w:highlight w:val="none"/>
        </w:rPr>
      </w:pPr>
    </w:p>
    <w:p w14:paraId="1D091420">
      <w:pPr>
        <w:autoSpaceDE w:val="0"/>
        <w:autoSpaceDN w:val="0"/>
        <w:snapToGrid w:val="0"/>
        <w:spacing w:line="360" w:lineRule="auto"/>
        <w:jc w:val="center"/>
        <w:rPr>
          <w:rFonts w:hint="eastAsia" w:ascii="宋体" w:hAnsi="宋体" w:cs="仿宋"/>
          <w:b/>
          <w:bCs/>
          <w:color w:val="auto"/>
          <w:sz w:val="28"/>
          <w:szCs w:val="28"/>
          <w:highlight w:val="none"/>
          <w:lang w:val="zh-CN"/>
        </w:rPr>
      </w:pPr>
      <w:r>
        <w:rPr>
          <w:rFonts w:hint="eastAsia" w:ascii="宋体" w:hAnsi="宋体" w:cs="仿宋"/>
          <w:b/>
          <w:bCs/>
          <w:color w:val="auto"/>
          <w:sz w:val="24"/>
          <w:highlight w:val="none"/>
        </w:rPr>
        <w:br w:type="page"/>
      </w:r>
    </w:p>
    <w:p w14:paraId="2E5AD3FB">
      <w:pPr>
        <w:snapToGrid w:val="0"/>
        <w:spacing w:line="360" w:lineRule="auto"/>
        <w:jc w:val="left"/>
        <w:rPr>
          <w:rFonts w:ascii="宋体" w:hAnsi="宋体" w:cs="仿宋"/>
          <w:color w:val="auto"/>
          <w:sz w:val="28"/>
          <w:szCs w:val="28"/>
          <w:highlight w:val="none"/>
          <w:lang w:val="zh-CN"/>
        </w:rPr>
      </w:pPr>
      <w:r>
        <w:rPr>
          <w:rFonts w:hint="eastAsia" w:ascii="宋体" w:hAnsi="宋体" w:cs="仿宋"/>
          <w:b/>
          <w:bCs/>
          <w:color w:val="auto"/>
          <w:sz w:val="28"/>
          <w:szCs w:val="28"/>
          <w:highlight w:val="none"/>
          <w:lang w:val="zh-CN"/>
        </w:rPr>
        <w:t>供应商、供应商法定代表人及本次投标的授权代表违法犯罪情况表</w:t>
      </w:r>
    </w:p>
    <w:tbl>
      <w:tblPr>
        <w:tblStyle w:val="62"/>
        <w:tblW w:w="8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24"/>
        <w:gridCol w:w="6132"/>
      </w:tblGrid>
      <w:tr w14:paraId="2B062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jc w:val="center"/>
        </w:trPr>
        <w:tc>
          <w:tcPr>
            <w:tcW w:w="2724" w:type="dxa"/>
            <w:vAlign w:val="center"/>
          </w:tcPr>
          <w:p w14:paraId="7FC08157">
            <w:pPr>
              <w:keepNext w:val="0"/>
              <w:keepLines w:val="0"/>
              <w:suppressLineNumbers w:val="0"/>
              <w:snapToGrid w:val="0"/>
              <w:spacing w:before="0" w:beforeAutospacing="0" w:after="0" w:afterAutospacing="0" w:line="360" w:lineRule="auto"/>
              <w:ind w:left="0" w:right="0"/>
              <w:jc w:val="center"/>
              <w:rPr>
                <w:rFonts w:hint="default" w:ascii="宋体" w:hAnsi="宋体" w:cs="仿宋"/>
                <w:color w:val="auto"/>
                <w:sz w:val="24"/>
                <w:highlight w:val="none"/>
                <w:lang w:val="zh-CN"/>
              </w:rPr>
            </w:pPr>
            <w:r>
              <w:rPr>
                <w:rFonts w:hint="eastAsia" w:ascii="宋体" w:hAnsi="宋体" w:cs="仿宋"/>
                <w:color w:val="auto"/>
                <w:sz w:val="24"/>
                <w:highlight w:val="none"/>
                <w:lang w:val="zh-CN"/>
              </w:rPr>
              <w:t>内容</w:t>
            </w:r>
          </w:p>
        </w:tc>
        <w:tc>
          <w:tcPr>
            <w:tcW w:w="6132" w:type="dxa"/>
            <w:vAlign w:val="center"/>
          </w:tcPr>
          <w:p w14:paraId="2BA33A63">
            <w:pPr>
              <w:keepNext w:val="0"/>
              <w:keepLines w:val="0"/>
              <w:suppressLineNumbers w:val="0"/>
              <w:snapToGrid w:val="0"/>
              <w:spacing w:before="0" w:beforeAutospacing="0" w:after="0" w:afterAutospacing="0" w:line="360" w:lineRule="auto"/>
              <w:ind w:left="0" w:right="0"/>
              <w:jc w:val="center"/>
              <w:rPr>
                <w:rFonts w:hint="default" w:ascii="宋体" w:hAnsi="宋体" w:cs="仿宋"/>
                <w:color w:val="auto"/>
                <w:sz w:val="24"/>
                <w:highlight w:val="none"/>
                <w:lang w:val="zh-CN"/>
              </w:rPr>
            </w:pPr>
            <w:r>
              <w:rPr>
                <w:rFonts w:hint="eastAsia" w:ascii="宋体" w:hAnsi="宋体" w:cs="仿宋"/>
                <w:color w:val="auto"/>
                <w:sz w:val="24"/>
                <w:highlight w:val="none"/>
                <w:lang w:val="zh-CN"/>
              </w:rPr>
              <w:t>投标截止之日前</w:t>
            </w:r>
            <w:r>
              <w:rPr>
                <w:rFonts w:hint="eastAsia" w:ascii="宋体" w:hAnsi="宋体" w:cs="仿宋"/>
                <w:color w:val="auto"/>
                <w:sz w:val="24"/>
                <w:highlight w:val="none"/>
              </w:rPr>
              <w:t>3</w:t>
            </w:r>
            <w:r>
              <w:rPr>
                <w:rFonts w:hint="eastAsia" w:ascii="宋体" w:hAnsi="宋体" w:cs="仿宋"/>
                <w:color w:val="auto"/>
                <w:sz w:val="24"/>
                <w:highlight w:val="none"/>
                <w:lang w:val="zh-CN"/>
              </w:rPr>
              <w:t>年内</w:t>
            </w:r>
            <w:r>
              <w:rPr>
                <w:rFonts w:hint="eastAsia" w:ascii="宋体" w:hAnsi="宋体" w:eastAsia="宋体" w:cs="宋体"/>
                <w:color w:val="auto"/>
                <w:spacing w:val="0"/>
                <w:w w:val="100"/>
                <w:sz w:val="24"/>
                <w:highlight w:val="none"/>
                <w:lang w:val="en-US" w:eastAsia="zh-CN"/>
              </w:rPr>
              <w:t>无涉及行贿等</w:t>
            </w:r>
            <w:r>
              <w:rPr>
                <w:rFonts w:hint="eastAsia" w:ascii="宋体" w:hAnsi="宋体" w:cs="仿宋"/>
                <w:color w:val="auto"/>
                <w:sz w:val="24"/>
                <w:highlight w:val="none"/>
                <w:lang w:val="zh-CN"/>
              </w:rPr>
              <w:t>违法犯罪情况</w:t>
            </w:r>
          </w:p>
        </w:tc>
      </w:tr>
      <w:tr w14:paraId="075DC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4" w:hRule="atLeast"/>
          <w:jc w:val="center"/>
        </w:trPr>
        <w:tc>
          <w:tcPr>
            <w:tcW w:w="2724" w:type="dxa"/>
            <w:vAlign w:val="center"/>
          </w:tcPr>
          <w:p w14:paraId="510D5A7E">
            <w:pPr>
              <w:keepNext w:val="0"/>
              <w:keepLines w:val="0"/>
              <w:suppressLineNumbers w:val="0"/>
              <w:snapToGrid w:val="0"/>
              <w:spacing w:before="0" w:beforeAutospacing="0" w:after="0" w:afterAutospacing="0" w:line="360" w:lineRule="auto"/>
              <w:ind w:left="0" w:right="0"/>
              <w:jc w:val="left"/>
              <w:rPr>
                <w:rFonts w:hint="default" w:ascii="宋体" w:hAnsi="宋体" w:cs="仿宋"/>
                <w:color w:val="auto"/>
                <w:sz w:val="24"/>
                <w:highlight w:val="none"/>
                <w:lang w:val="zh-CN"/>
              </w:rPr>
            </w:pPr>
            <w:r>
              <w:rPr>
                <w:rFonts w:hint="eastAsia" w:ascii="宋体" w:hAnsi="宋体" w:cs="仿宋"/>
                <w:color w:val="auto"/>
                <w:sz w:val="24"/>
                <w:highlight w:val="none"/>
                <w:lang w:val="zh-CN"/>
              </w:rPr>
              <w:t>1.供应商违法犯罪记录</w:t>
            </w:r>
          </w:p>
        </w:tc>
        <w:tc>
          <w:tcPr>
            <w:tcW w:w="6132" w:type="dxa"/>
            <w:vAlign w:val="center"/>
          </w:tcPr>
          <w:p w14:paraId="081B4051">
            <w:pPr>
              <w:keepNext w:val="0"/>
              <w:keepLines w:val="0"/>
              <w:suppressLineNumbers w:val="0"/>
              <w:snapToGrid w:val="0"/>
              <w:spacing w:before="0" w:beforeAutospacing="0" w:after="0" w:afterAutospacing="0" w:line="360" w:lineRule="auto"/>
              <w:ind w:left="0" w:right="0"/>
              <w:jc w:val="left"/>
              <w:rPr>
                <w:rFonts w:hint="default" w:ascii="宋体" w:hAnsi="宋体" w:cs="仿宋"/>
                <w:color w:val="auto"/>
                <w:sz w:val="24"/>
                <w:highlight w:val="none"/>
              </w:rPr>
            </w:pPr>
            <w:r>
              <w:rPr>
                <w:rFonts w:hint="eastAsia" w:ascii="宋体" w:hAnsi="宋体" w:cs="仿宋"/>
                <w:color w:val="auto"/>
                <w:sz w:val="24"/>
                <w:highlight w:val="none"/>
                <w:lang w:val="zh-CN"/>
              </w:rPr>
              <w:t xml:space="preserve">供应商                           </w:t>
            </w:r>
            <w:r>
              <w:rPr>
                <w:rFonts w:hint="eastAsia" w:ascii="宋体" w:hAnsi="宋体" w:eastAsia="宋体" w:cs="宋体"/>
                <w:color w:val="auto"/>
                <w:spacing w:val="0"/>
                <w:w w:val="100"/>
                <w:sz w:val="24"/>
                <w:highlight w:val="none"/>
                <w:lang w:val="en-US" w:eastAsia="zh-CN"/>
              </w:rPr>
              <w:t>无</w:t>
            </w:r>
            <w:r>
              <w:rPr>
                <w:rFonts w:hint="eastAsia" w:ascii="宋体" w:hAnsi="宋体" w:cs="仿宋"/>
                <w:color w:val="auto"/>
                <w:sz w:val="24"/>
                <w:highlight w:val="none"/>
                <w:lang w:val="zh-CN"/>
              </w:rPr>
              <w:t>违法</w:t>
            </w:r>
            <w:r>
              <w:rPr>
                <w:rFonts w:hint="default" w:ascii="宋体" w:hAnsi="宋体" w:cs="仿宋"/>
                <w:color w:val="auto"/>
                <w:sz w:val="24"/>
                <w:highlight w:val="none"/>
              </w:rPr>
              <w:t>（包括行贿）</w:t>
            </w:r>
            <w:r>
              <w:rPr>
                <w:rFonts w:hint="eastAsia" w:ascii="宋体" w:hAnsi="宋体" w:cs="仿宋"/>
                <w:color w:val="auto"/>
                <w:sz w:val="24"/>
                <w:highlight w:val="none"/>
                <w:lang w:val="zh-CN"/>
              </w:rPr>
              <w:t>犯罪记录。</w:t>
            </w:r>
          </w:p>
        </w:tc>
      </w:tr>
      <w:tr w14:paraId="13F63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8" w:hRule="atLeast"/>
          <w:jc w:val="center"/>
        </w:trPr>
        <w:tc>
          <w:tcPr>
            <w:tcW w:w="2724" w:type="dxa"/>
            <w:vAlign w:val="center"/>
          </w:tcPr>
          <w:p w14:paraId="0BF8B5F0">
            <w:pPr>
              <w:keepNext w:val="0"/>
              <w:keepLines w:val="0"/>
              <w:suppressLineNumbers w:val="0"/>
              <w:snapToGrid w:val="0"/>
              <w:spacing w:before="0" w:beforeAutospacing="0" w:after="0" w:afterAutospacing="0" w:line="360" w:lineRule="auto"/>
              <w:ind w:left="0" w:right="0"/>
              <w:jc w:val="left"/>
              <w:rPr>
                <w:rFonts w:hint="default" w:ascii="宋体" w:hAnsi="宋体" w:cs="仿宋"/>
                <w:color w:val="auto"/>
                <w:sz w:val="24"/>
                <w:highlight w:val="none"/>
                <w:lang w:val="zh-CN"/>
              </w:rPr>
            </w:pPr>
            <w:r>
              <w:rPr>
                <w:rFonts w:hint="eastAsia" w:ascii="宋体" w:hAnsi="宋体" w:cs="仿宋"/>
                <w:color w:val="auto"/>
                <w:sz w:val="24"/>
                <w:highlight w:val="none"/>
                <w:lang w:val="zh-CN"/>
              </w:rPr>
              <w:t>2.供应商法定代表人违法犯罪记录</w:t>
            </w:r>
          </w:p>
        </w:tc>
        <w:tc>
          <w:tcPr>
            <w:tcW w:w="6132" w:type="dxa"/>
            <w:vAlign w:val="center"/>
          </w:tcPr>
          <w:p w14:paraId="43B866CF">
            <w:pPr>
              <w:keepNext w:val="0"/>
              <w:keepLines w:val="0"/>
              <w:suppressLineNumbers w:val="0"/>
              <w:snapToGrid w:val="0"/>
              <w:spacing w:before="0" w:beforeAutospacing="0" w:after="0" w:afterAutospacing="0" w:line="360" w:lineRule="auto"/>
              <w:ind w:left="0" w:right="0"/>
              <w:jc w:val="left"/>
              <w:rPr>
                <w:rFonts w:hint="default" w:ascii="宋体" w:hAnsi="宋体" w:cs="仿宋"/>
                <w:color w:val="auto"/>
                <w:sz w:val="24"/>
                <w:highlight w:val="none"/>
                <w:lang w:val="zh-CN"/>
              </w:rPr>
            </w:pPr>
            <w:r>
              <w:rPr>
                <w:rFonts w:hint="eastAsia" w:ascii="宋体" w:hAnsi="宋体" w:cs="仿宋"/>
                <w:color w:val="auto"/>
                <w:sz w:val="24"/>
                <w:highlight w:val="none"/>
                <w:lang w:val="zh-CN"/>
              </w:rPr>
              <w:t>供应商法定代表人（姓名：     、身份证号码：        ）无违法</w:t>
            </w:r>
            <w:r>
              <w:rPr>
                <w:rFonts w:hint="default" w:ascii="宋体" w:hAnsi="宋体" w:cs="仿宋"/>
                <w:color w:val="auto"/>
                <w:sz w:val="24"/>
                <w:highlight w:val="none"/>
              </w:rPr>
              <w:t>（包括行贿）</w:t>
            </w:r>
            <w:r>
              <w:rPr>
                <w:rFonts w:hint="eastAsia" w:ascii="宋体" w:hAnsi="宋体" w:cs="仿宋"/>
                <w:color w:val="auto"/>
                <w:sz w:val="24"/>
                <w:highlight w:val="none"/>
                <w:lang w:val="zh-CN"/>
              </w:rPr>
              <w:t>犯罪记录。</w:t>
            </w:r>
          </w:p>
        </w:tc>
      </w:tr>
      <w:tr w14:paraId="36D28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2" w:hRule="atLeast"/>
          <w:jc w:val="center"/>
        </w:trPr>
        <w:tc>
          <w:tcPr>
            <w:tcW w:w="2724" w:type="dxa"/>
            <w:vAlign w:val="center"/>
          </w:tcPr>
          <w:p w14:paraId="4EAE8386">
            <w:pPr>
              <w:keepNext w:val="0"/>
              <w:keepLines w:val="0"/>
              <w:suppressLineNumbers w:val="0"/>
              <w:snapToGrid w:val="0"/>
              <w:spacing w:before="0" w:beforeAutospacing="0" w:after="0" w:afterAutospacing="0" w:line="360" w:lineRule="auto"/>
              <w:ind w:left="0" w:right="0"/>
              <w:jc w:val="left"/>
              <w:rPr>
                <w:rFonts w:hint="default" w:ascii="宋体" w:hAnsi="宋体" w:cs="仿宋"/>
                <w:color w:val="auto"/>
                <w:sz w:val="24"/>
                <w:highlight w:val="none"/>
                <w:lang w:val="zh-CN"/>
              </w:rPr>
            </w:pPr>
            <w:r>
              <w:rPr>
                <w:rFonts w:hint="eastAsia" w:ascii="宋体" w:hAnsi="宋体" w:cs="仿宋"/>
                <w:color w:val="auto"/>
                <w:sz w:val="24"/>
                <w:highlight w:val="none"/>
                <w:lang w:val="zh-CN"/>
              </w:rPr>
              <w:t>3.本次投标授权代表违法犯罪记录</w:t>
            </w:r>
          </w:p>
        </w:tc>
        <w:tc>
          <w:tcPr>
            <w:tcW w:w="6132" w:type="dxa"/>
            <w:vAlign w:val="center"/>
          </w:tcPr>
          <w:p w14:paraId="0CAAC08C">
            <w:pPr>
              <w:keepNext w:val="0"/>
              <w:keepLines w:val="0"/>
              <w:suppressLineNumbers w:val="0"/>
              <w:snapToGrid w:val="0"/>
              <w:spacing w:before="0" w:beforeAutospacing="0" w:after="0" w:afterAutospacing="0" w:line="360" w:lineRule="auto"/>
              <w:ind w:left="0" w:right="0"/>
              <w:jc w:val="left"/>
              <w:rPr>
                <w:rFonts w:hint="default" w:ascii="宋体" w:hAnsi="宋体" w:cs="仿宋"/>
                <w:color w:val="auto"/>
                <w:sz w:val="24"/>
                <w:highlight w:val="none"/>
                <w:lang w:val="zh-CN"/>
              </w:rPr>
            </w:pPr>
            <w:r>
              <w:rPr>
                <w:rFonts w:hint="eastAsia" w:ascii="宋体" w:hAnsi="宋体" w:cs="仿宋"/>
                <w:color w:val="auto"/>
                <w:sz w:val="24"/>
                <w:highlight w:val="none"/>
                <w:lang w:val="zh-CN"/>
              </w:rPr>
              <w:t>本次投标授权代表（姓名：       、身份证号码：       ）无</w:t>
            </w:r>
            <w:r>
              <w:rPr>
                <w:rFonts w:hint="eastAsia" w:ascii="宋体" w:hAnsi="宋体" w:eastAsia="宋体" w:cs="宋体"/>
                <w:color w:val="auto"/>
                <w:spacing w:val="0"/>
                <w:w w:val="100"/>
                <w:sz w:val="24"/>
                <w:highlight w:val="none"/>
                <w:lang w:val="en-US" w:eastAsia="zh-CN"/>
              </w:rPr>
              <w:t>涉及行贿等</w:t>
            </w:r>
            <w:r>
              <w:rPr>
                <w:rFonts w:hint="eastAsia" w:ascii="宋体" w:hAnsi="宋体" w:cs="仿宋"/>
                <w:color w:val="auto"/>
                <w:sz w:val="24"/>
                <w:highlight w:val="none"/>
                <w:lang w:val="zh-CN"/>
              </w:rPr>
              <w:t>违法犯罪记录。</w:t>
            </w:r>
          </w:p>
        </w:tc>
      </w:tr>
    </w:tbl>
    <w:p w14:paraId="2D052C00">
      <w:pPr>
        <w:snapToGrid w:val="0"/>
        <w:spacing w:line="360" w:lineRule="auto"/>
        <w:jc w:val="left"/>
        <w:rPr>
          <w:rFonts w:ascii="宋体" w:hAnsi="宋体" w:cs="仿宋"/>
          <w:color w:val="auto"/>
          <w:sz w:val="24"/>
          <w:highlight w:val="none"/>
          <w:lang w:val="zh-CN"/>
        </w:rPr>
      </w:pPr>
      <w:r>
        <w:rPr>
          <w:rFonts w:hint="eastAsia" w:ascii="宋体" w:hAnsi="宋体" w:cs="仿宋"/>
          <w:color w:val="auto"/>
          <w:sz w:val="24"/>
          <w:highlight w:val="none"/>
          <w:lang w:val="zh-CN"/>
        </w:rPr>
        <w:t>注：若中标供应商经违法犯罪档案查询存在违法犯罪记录的，投标文件将被视为无效，取消中标资格。</w:t>
      </w:r>
    </w:p>
    <w:p w14:paraId="322377E9">
      <w:pPr>
        <w:snapToGrid w:val="0"/>
        <w:spacing w:line="360" w:lineRule="auto"/>
        <w:jc w:val="left"/>
        <w:rPr>
          <w:rFonts w:ascii="宋体" w:hAnsi="宋体" w:cs="仿宋"/>
          <w:color w:val="auto"/>
          <w:sz w:val="24"/>
          <w:highlight w:val="none"/>
          <w:lang w:val="zh-CN"/>
        </w:rPr>
      </w:pPr>
      <w:r>
        <w:rPr>
          <w:rFonts w:hint="eastAsia" w:ascii="宋体" w:hAnsi="宋体" w:cs="仿宋"/>
          <w:color w:val="auto"/>
          <w:sz w:val="24"/>
          <w:highlight w:val="none"/>
          <w:lang w:val="zh-CN"/>
        </w:rPr>
        <w:t xml:space="preserve">供应商全称（公章）：                  </w:t>
      </w:r>
    </w:p>
    <w:p w14:paraId="2016855B">
      <w:pPr>
        <w:snapToGrid w:val="0"/>
        <w:spacing w:line="360" w:lineRule="auto"/>
        <w:jc w:val="left"/>
        <w:rPr>
          <w:rFonts w:ascii="宋体" w:hAnsi="宋体" w:cs="仿宋"/>
          <w:color w:val="auto"/>
          <w:sz w:val="24"/>
          <w:highlight w:val="none"/>
          <w:lang w:val="zh-CN"/>
        </w:rPr>
      </w:pPr>
      <w:r>
        <w:rPr>
          <w:rFonts w:hint="eastAsia" w:ascii="宋体" w:hAnsi="宋体" w:cs="仿宋"/>
          <w:color w:val="auto"/>
          <w:sz w:val="24"/>
          <w:highlight w:val="none"/>
          <w:lang w:val="zh-CN"/>
        </w:rPr>
        <w:t>法定代表人或授权代表（签字）：　　　　　</w:t>
      </w:r>
    </w:p>
    <w:p w14:paraId="40242F70">
      <w:pPr>
        <w:snapToGrid w:val="0"/>
        <w:spacing w:line="360" w:lineRule="auto"/>
        <w:jc w:val="left"/>
        <w:rPr>
          <w:rFonts w:ascii="宋体" w:hAnsi="宋体" w:cs="仿宋"/>
          <w:color w:val="auto"/>
          <w:kern w:val="0"/>
          <w:sz w:val="24"/>
          <w:highlight w:val="none"/>
          <w:lang w:val="zh-CN"/>
        </w:rPr>
      </w:pPr>
      <w:r>
        <w:rPr>
          <w:rFonts w:hint="eastAsia" w:ascii="宋体" w:hAnsi="宋体" w:cs="仿宋"/>
          <w:color w:val="auto"/>
          <w:sz w:val="24"/>
          <w:highlight w:val="none"/>
          <w:lang w:val="zh-CN"/>
        </w:rPr>
        <w:t>日期：     年    月    日</w:t>
      </w:r>
    </w:p>
    <w:p w14:paraId="34868687">
      <w:pPr>
        <w:autoSpaceDE w:val="0"/>
        <w:autoSpaceDN w:val="0"/>
        <w:snapToGrid w:val="0"/>
        <w:spacing w:line="360" w:lineRule="auto"/>
        <w:jc w:val="center"/>
        <w:rPr>
          <w:rFonts w:hint="eastAsia" w:ascii="宋体" w:hAnsi="宋体" w:cs="宋体"/>
          <w:color w:val="auto"/>
          <w:sz w:val="24"/>
          <w:highlight w:val="none"/>
        </w:rPr>
        <w:sectPr>
          <w:pgSz w:w="11907" w:h="16840"/>
          <w:pgMar w:top="1474" w:right="1814" w:bottom="1474" w:left="1814" w:header="851" w:footer="992" w:gutter="0"/>
          <w:pgBorders>
            <w:top w:val="none" w:sz="0" w:space="0"/>
            <w:left w:val="none" w:sz="0" w:space="0"/>
            <w:bottom w:val="none" w:sz="0" w:space="0"/>
            <w:right w:val="none" w:sz="0" w:space="0"/>
          </w:pgBorders>
          <w:cols w:space="720" w:num="1"/>
          <w:titlePg/>
          <w:docGrid w:linePitch="312" w:charSpace="0"/>
        </w:sectPr>
      </w:pPr>
    </w:p>
    <w:p w14:paraId="2B921131">
      <w:pPr>
        <w:snapToGrid w:val="0"/>
        <w:spacing w:line="360" w:lineRule="auto"/>
        <w:ind w:right="420"/>
        <w:jc w:val="center"/>
        <w:rPr>
          <w:rFonts w:hint="eastAsia" w:ascii="宋体" w:hAnsi="宋体" w:cs="宋体"/>
          <w:b/>
          <w:color w:val="auto"/>
          <w:kern w:val="0"/>
          <w:sz w:val="36"/>
          <w:szCs w:val="36"/>
          <w:highlight w:val="none"/>
        </w:rPr>
      </w:pPr>
      <w:r>
        <w:rPr>
          <w:rFonts w:hint="eastAsia" w:ascii="宋体" w:hAnsi="宋体" w:cs="宋体"/>
          <w:b/>
          <w:color w:val="auto"/>
          <w:kern w:val="0"/>
          <w:sz w:val="36"/>
          <w:szCs w:val="36"/>
          <w:highlight w:val="none"/>
        </w:rPr>
        <w:t>商务技术文件部分</w:t>
      </w:r>
    </w:p>
    <w:p w14:paraId="5B2B4BB6">
      <w:pPr>
        <w:jc w:val="center"/>
        <w:rPr>
          <w:rFonts w:hint="eastAsia" w:ascii="宋体" w:hAnsi="宋体" w:cs="仿宋"/>
          <w:b/>
          <w:color w:val="auto"/>
          <w:sz w:val="24"/>
          <w:highlight w:val="none"/>
        </w:rPr>
      </w:pPr>
      <w:bookmarkStart w:id="426" w:name="_Toc12343"/>
      <w:bookmarkStart w:id="427" w:name="_Toc32643"/>
      <w:r>
        <w:rPr>
          <w:rFonts w:hint="eastAsia" w:ascii="宋体" w:hAnsi="宋体" w:cs="仿宋"/>
          <w:b/>
          <w:color w:val="auto"/>
          <w:sz w:val="24"/>
          <w:highlight w:val="none"/>
        </w:rPr>
        <w:t>（有格式的参照格式，无格式的自拟）</w:t>
      </w:r>
      <w:bookmarkEnd w:id="426"/>
      <w:bookmarkEnd w:id="427"/>
    </w:p>
    <w:p w14:paraId="03C032B6">
      <w:pPr>
        <w:snapToGrid w:val="0"/>
        <w:spacing w:line="360" w:lineRule="auto"/>
        <w:ind w:firstLine="429" w:firstLineChars="195"/>
        <w:jc w:val="left"/>
        <w:rPr>
          <w:rFonts w:hint="eastAsia" w:ascii="宋体" w:hAnsi="宋体" w:cs="仿宋"/>
          <w:color w:val="auto"/>
          <w:kern w:val="0"/>
          <w:sz w:val="22"/>
          <w:szCs w:val="22"/>
          <w:highlight w:val="none"/>
        </w:rPr>
      </w:pPr>
    </w:p>
    <w:p w14:paraId="690BEF12">
      <w:pPr>
        <w:keepNext/>
        <w:widowControl/>
        <w:numPr>
          <w:ilvl w:val="-1"/>
          <w:numId w:val="0"/>
        </w:numPr>
        <w:kinsoku w:val="0"/>
        <w:topLinePunct/>
        <w:autoSpaceDE w:val="0"/>
        <w:autoSpaceDN w:val="0"/>
        <w:snapToGrid w:val="0"/>
        <w:spacing w:line="360" w:lineRule="exact"/>
        <w:ind w:firstLine="480" w:firstLineChars="200"/>
        <w:textAlignment w:val="top"/>
        <w:rPr>
          <w:rFonts w:hint="eastAsia" w:ascii="宋体" w:hAnsi="宋体" w:eastAsia="宋体" w:cs="仿宋"/>
          <w:color w:val="auto"/>
          <w:kern w:val="2"/>
          <w:sz w:val="24"/>
          <w:highlight w:val="none"/>
        </w:rPr>
      </w:pPr>
      <w:r>
        <w:rPr>
          <w:rFonts w:hint="eastAsia" w:ascii="宋体" w:hAnsi="宋体" w:cs="仿宋"/>
          <w:color w:val="auto"/>
          <w:sz w:val="24"/>
          <w:highlight w:val="none"/>
          <w:lang w:eastAsia="zh-CN"/>
        </w:rPr>
        <w:t>（</w:t>
      </w:r>
      <w:r>
        <w:rPr>
          <w:rFonts w:hint="eastAsia" w:ascii="宋体" w:hAnsi="宋体" w:cs="仿宋"/>
          <w:color w:val="auto"/>
          <w:sz w:val="24"/>
          <w:highlight w:val="none"/>
          <w:lang w:val="en-US" w:eastAsia="zh-CN"/>
        </w:rPr>
        <w:t>1</w:t>
      </w:r>
      <w:r>
        <w:rPr>
          <w:rFonts w:hint="eastAsia" w:ascii="宋体" w:hAnsi="宋体" w:cs="仿宋"/>
          <w:color w:val="auto"/>
          <w:sz w:val="24"/>
          <w:highlight w:val="none"/>
          <w:lang w:eastAsia="zh-CN"/>
        </w:rPr>
        <w:t>）</w:t>
      </w:r>
      <w:r>
        <w:rPr>
          <w:rFonts w:hint="eastAsia" w:ascii="宋体" w:hAnsi="宋体" w:eastAsia="宋体" w:cs="仿宋"/>
          <w:color w:val="auto"/>
          <w:sz w:val="24"/>
          <w:highlight w:val="none"/>
        </w:rPr>
        <w:t>投标声明函</w:t>
      </w:r>
      <w:r>
        <w:rPr>
          <w:rFonts w:hint="eastAsia" w:ascii="宋体" w:hAnsi="宋体" w:eastAsia="宋体" w:cs="仿宋"/>
          <w:color w:val="auto"/>
          <w:kern w:val="2"/>
          <w:sz w:val="24"/>
          <w:highlight w:val="none"/>
        </w:rPr>
        <w:t>（格式见第六部分）</w:t>
      </w:r>
    </w:p>
    <w:p w14:paraId="1029AFD2">
      <w:pPr>
        <w:keepNext/>
        <w:widowControl/>
        <w:kinsoku w:val="0"/>
        <w:topLinePunct/>
        <w:autoSpaceDE w:val="0"/>
        <w:autoSpaceDN w:val="0"/>
        <w:snapToGrid w:val="0"/>
        <w:spacing w:line="360" w:lineRule="exact"/>
        <w:ind w:firstLine="480" w:firstLineChars="200"/>
        <w:textAlignment w:val="top"/>
        <w:rPr>
          <w:rFonts w:hint="eastAsia" w:ascii="宋体" w:hAnsi="宋体" w:cs="仿宋"/>
          <w:color w:val="auto"/>
          <w:sz w:val="24"/>
          <w:highlight w:val="none"/>
        </w:rPr>
      </w:pPr>
      <w:r>
        <w:rPr>
          <w:rFonts w:hint="eastAsia" w:ascii="宋体" w:hAnsi="宋体" w:cs="仿宋"/>
          <w:color w:val="auto"/>
          <w:sz w:val="24"/>
          <w:highlight w:val="none"/>
        </w:rPr>
        <w:t>（2）法定代表人授权委托书(格式见第六部分)；</w:t>
      </w:r>
    </w:p>
    <w:p w14:paraId="21A580D7">
      <w:pPr>
        <w:keepNext/>
        <w:widowControl/>
        <w:kinsoku w:val="0"/>
        <w:topLinePunct/>
        <w:autoSpaceDE w:val="0"/>
        <w:autoSpaceDN w:val="0"/>
        <w:snapToGrid w:val="0"/>
        <w:spacing w:line="360" w:lineRule="exact"/>
        <w:ind w:firstLine="480" w:firstLineChars="200"/>
        <w:textAlignment w:val="top"/>
        <w:rPr>
          <w:rFonts w:hint="eastAsia" w:ascii="宋体" w:hAnsi="宋体" w:cs="仿宋"/>
          <w:color w:val="auto"/>
          <w:sz w:val="24"/>
          <w:highlight w:val="none"/>
        </w:rPr>
      </w:pPr>
      <w:r>
        <w:rPr>
          <w:rFonts w:hint="eastAsia" w:ascii="宋体" w:hAnsi="宋体" w:cs="仿宋"/>
          <w:color w:val="auto"/>
          <w:sz w:val="24"/>
          <w:highlight w:val="none"/>
        </w:rPr>
        <w:t>（3）</w:t>
      </w:r>
      <w:r>
        <w:rPr>
          <w:rFonts w:hint="eastAsia" w:ascii="宋体" w:hAnsi="宋体" w:cs="仿宋"/>
          <w:color w:val="auto"/>
          <w:sz w:val="24"/>
          <w:highlight w:val="none"/>
          <w:lang w:eastAsia="zh-CN"/>
        </w:rPr>
        <w:t>供应商</w:t>
      </w:r>
      <w:r>
        <w:rPr>
          <w:rFonts w:hint="eastAsia" w:ascii="宋体" w:hAnsi="宋体" w:cs="仿宋"/>
          <w:color w:val="auto"/>
          <w:sz w:val="24"/>
          <w:highlight w:val="none"/>
        </w:rPr>
        <w:t>情况介绍（格式自拟）；</w:t>
      </w:r>
    </w:p>
    <w:p w14:paraId="6F830FBF">
      <w:pPr>
        <w:keepNext/>
        <w:widowControl/>
        <w:kinsoku w:val="0"/>
        <w:topLinePunct/>
        <w:autoSpaceDE w:val="0"/>
        <w:autoSpaceDN w:val="0"/>
        <w:snapToGrid w:val="0"/>
        <w:spacing w:line="360" w:lineRule="exact"/>
        <w:ind w:firstLine="480" w:firstLineChars="200"/>
        <w:textAlignment w:val="top"/>
        <w:rPr>
          <w:rFonts w:hint="eastAsia" w:ascii="宋体" w:hAnsi="宋体" w:cs="仿宋"/>
          <w:color w:val="auto"/>
          <w:sz w:val="24"/>
          <w:highlight w:val="none"/>
        </w:rPr>
      </w:pPr>
      <w:r>
        <w:rPr>
          <w:rFonts w:hint="eastAsia" w:ascii="宋体" w:hAnsi="宋体" w:cs="仿宋"/>
          <w:color w:val="auto"/>
          <w:sz w:val="24"/>
          <w:highlight w:val="none"/>
        </w:rPr>
        <w:t>（4）同类项目业绩（格式见第六部分）；</w:t>
      </w:r>
    </w:p>
    <w:p w14:paraId="3E952FE0">
      <w:pPr>
        <w:keepNext/>
        <w:widowControl/>
        <w:kinsoku w:val="0"/>
        <w:topLinePunct/>
        <w:autoSpaceDE w:val="0"/>
        <w:autoSpaceDN w:val="0"/>
        <w:snapToGrid w:val="0"/>
        <w:spacing w:line="360" w:lineRule="exact"/>
        <w:ind w:firstLine="480" w:firstLineChars="200"/>
        <w:textAlignment w:val="top"/>
        <w:rPr>
          <w:rFonts w:ascii="宋体" w:hAnsi="宋体" w:cs="仿宋"/>
          <w:color w:val="auto"/>
          <w:sz w:val="24"/>
          <w:highlight w:val="none"/>
        </w:rPr>
      </w:pPr>
      <w:r>
        <w:rPr>
          <w:rFonts w:hint="eastAsia" w:ascii="宋体" w:hAnsi="宋体" w:cs="仿宋"/>
          <w:color w:val="auto"/>
          <w:sz w:val="24"/>
          <w:highlight w:val="none"/>
        </w:rPr>
        <w:t>（5）商务响应表（格式见第六部分）；</w:t>
      </w:r>
    </w:p>
    <w:p w14:paraId="36CAEC27">
      <w:pPr>
        <w:keepNext/>
        <w:widowControl/>
        <w:kinsoku w:val="0"/>
        <w:topLinePunct/>
        <w:autoSpaceDE w:val="0"/>
        <w:autoSpaceDN w:val="0"/>
        <w:snapToGrid w:val="0"/>
        <w:spacing w:line="360" w:lineRule="exact"/>
        <w:ind w:firstLine="480" w:firstLineChars="200"/>
        <w:textAlignment w:val="top"/>
        <w:rPr>
          <w:rFonts w:ascii="宋体" w:hAnsi="宋体" w:cs="仿宋"/>
          <w:color w:val="auto"/>
          <w:sz w:val="24"/>
          <w:highlight w:val="none"/>
        </w:rPr>
      </w:pPr>
      <w:r>
        <w:rPr>
          <w:rFonts w:hint="eastAsia" w:ascii="宋体" w:hAnsi="宋体" w:cs="仿宋"/>
          <w:color w:val="auto"/>
          <w:sz w:val="24"/>
          <w:highlight w:val="none"/>
        </w:rPr>
        <w:t xml:space="preserve">（6）所投产品或主要材质的检测报告； </w:t>
      </w:r>
    </w:p>
    <w:p w14:paraId="498835FC">
      <w:pPr>
        <w:keepNext/>
        <w:widowControl/>
        <w:kinsoku w:val="0"/>
        <w:topLinePunct/>
        <w:autoSpaceDE w:val="0"/>
        <w:autoSpaceDN w:val="0"/>
        <w:snapToGrid w:val="0"/>
        <w:spacing w:line="360" w:lineRule="exact"/>
        <w:ind w:firstLine="480" w:firstLineChars="200"/>
        <w:textAlignment w:val="top"/>
        <w:rPr>
          <w:rFonts w:ascii="宋体" w:hAnsi="宋体" w:cs="仿宋"/>
          <w:color w:val="auto"/>
          <w:sz w:val="24"/>
          <w:highlight w:val="none"/>
        </w:rPr>
      </w:pPr>
      <w:r>
        <w:rPr>
          <w:rFonts w:hint="eastAsia" w:ascii="宋体" w:hAnsi="宋体" w:cs="仿宋"/>
          <w:color w:val="auto"/>
          <w:sz w:val="24"/>
          <w:highlight w:val="none"/>
        </w:rPr>
        <w:t>（7）针对本项目建设的详细实施计划，包括技术方案、装备详细配置清单及所用材质等明细（品牌、产地、规格、参数）；</w:t>
      </w:r>
    </w:p>
    <w:p w14:paraId="64A694FD">
      <w:pPr>
        <w:keepNext/>
        <w:widowControl/>
        <w:kinsoku w:val="0"/>
        <w:topLinePunct/>
        <w:autoSpaceDE w:val="0"/>
        <w:autoSpaceDN w:val="0"/>
        <w:snapToGrid w:val="0"/>
        <w:spacing w:line="360" w:lineRule="exact"/>
        <w:ind w:firstLine="480" w:firstLineChars="200"/>
        <w:textAlignment w:val="top"/>
        <w:rPr>
          <w:rFonts w:ascii="宋体" w:hAnsi="宋体" w:cs="仿宋"/>
          <w:color w:val="auto"/>
          <w:sz w:val="24"/>
          <w:highlight w:val="none"/>
        </w:rPr>
      </w:pPr>
      <w:r>
        <w:rPr>
          <w:rFonts w:hint="eastAsia" w:ascii="宋体" w:hAnsi="宋体" w:cs="仿宋"/>
          <w:color w:val="auto"/>
          <w:sz w:val="24"/>
          <w:highlight w:val="none"/>
        </w:rPr>
        <w:t>（8）生产工艺流程，质量控制措施和投标产品整体质量的可靠性详细说明：包括①短期内频繁高效使用的质量可靠、②恶劣环境情况下产品使用的质量可靠、③投标产品生命周期内长期使用情况下的质量可靠；</w:t>
      </w:r>
    </w:p>
    <w:p w14:paraId="52A818B8">
      <w:pPr>
        <w:keepNext/>
        <w:widowControl/>
        <w:kinsoku w:val="0"/>
        <w:topLinePunct/>
        <w:autoSpaceDE w:val="0"/>
        <w:autoSpaceDN w:val="0"/>
        <w:snapToGrid w:val="0"/>
        <w:spacing w:line="360" w:lineRule="exact"/>
        <w:ind w:firstLine="480" w:firstLineChars="200"/>
        <w:textAlignment w:val="top"/>
        <w:rPr>
          <w:rFonts w:ascii="宋体" w:hAnsi="宋体" w:cs="仿宋"/>
          <w:color w:val="auto"/>
          <w:sz w:val="24"/>
          <w:highlight w:val="none"/>
        </w:rPr>
      </w:pPr>
      <w:r>
        <w:rPr>
          <w:rFonts w:hint="eastAsia" w:ascii="宋体" w:hAnsi="宋体" w:cs="仿宋"/>
          <w:color w:val="auto"/>
          <w:sz w:val="24"/>
          <w:highlight w:val="none"/>
        </w:rPr>
        <w:t>（9）项目的组织实施方案，包括产品的供货、安装调试方案及配送承诺等；</w:t>
      </w:r>
    </w:p>
    <w:p w14:paraId="02F2990D">
      <w:pPr>
        <w:keepNext/>
        <w:widowControl/>
        <w:kinsoku w:val="0"/>
        <w:topLinePunct/>
        <w:autoSpaceDE w:val="0"/>
        <w:autoSpaceDN w:val="0"/>
        <w:snapToGrid w:val="0"/>
        <w:spacing w:line="360" w:lineRule="exact"/>
        <w:ind w:firstLine="480" w:firstLineChars="200"/>
        <w:textAlignment w:val="top"/>
        <w:rPr>
          <w:rFonts w:ascii="宋体" w:hAnsi="宋体" w:cs="仿宋"/>
          <w:color w:val="auto"/>
          <w:sz w:val="24"/>
          <w:highlight w:val="none"/>
        </w:rPr>
      </w:pPr>
      <w:r>
        <w:rPr>
          <w:rFonts w:hint="eastAsia" w:ascii="宋体" w:hAnsi="宋体" w:cs="仿宋"/>
          <w:color w:val="auto"/>
          <w:sz w:val="24"/>
          <w:highlight w:val="none"/>
        </w:rPr>
        <w:t>（10）技术培训方案，包括：①培训内容及方式；②培训计划；③培训对象及配对团队方案；</w:t>
      </w:r>
    </w:p>
    <w:p w14:paraId="1D5014CD">
      <w:pPr>
        <w:keepNext/>
        <w:widowControl/>
        <w:kinsoku w:val="0"/>
        <w:topLinePunct/>
        <w:autoSpaceDE w:val="0"/>
        <w:autoSpaceDN w:val="0"/>
        <w:snapToGrid w:val="0"/>
        <w:spacing w:line="360" w:lineRule="exact"/>
        <w:ind w:firstLine="480" w:firstLineChars="200"/>
        <w:textAlignment w:val="top"/>
        <w:rPr>
          <w:rFonts w:ascii="宋体" w:hAnsi="宋体" w:cs="仿宋"/>
          <w:color w:val="auto"/>
          <w:sz w:val="24"/>
          <w:highlight w:val="none"/>
        </w:rPr>
      </w:pPr>
      <w:r>
        <w:rPr>
          <w:rFonts w:hint="eastAsia" w:ascii="宋体" w:hAnsi="宋体" w:cs="仿宋"/>
          <w:color w:val="auto"/>
          <w:sz w:val="24"/>
          <w:highlight w:val="none"/>
        </w:rPr>
        <w:t>（11）售后服务承诺，包括：①售后服务体系；②售后服务网点分布情况；③售后响应时间；④售后服务承诺；</w:t>
      </w:r>
    </w:p>
    <w:p w14:paraId="2471BE4E">
      <w:pPr>
        <w:keepNext/>
        <w:widowControl/>
        <w:kinsoku w:val="0"/>
        <w:topLinePunct/>
        <w:autoSpaceDE w:val="0"/>
        <w:autoSpaceDN w:val="0"/>
        <w:snapToGrid w:val="0"/>
        <w:spacing w:line="360" w:lineRule="exact"/>
        <w:ind w:firstLine="480" w:firstLineChars="200"/>
        <w:textAlignment w:val="top"/>
        <w:rPr>
          <w:rFonts w:ascii="宋体" w:hAnsi="宋体" w:cs="仿宋"/>
          <w:color w:val="auto"/>
          <w:sz w:val="24"/>
          <w:highlight w:val="none"/>
        </w:rPr>
      </w:pPr>
      <w:r>
        <w:rPr>
          <w:rFonts w:hint="eastAsia" w:ascii="宋体" w:hAnsi="宋体" w:cs="仿宋"/>
          <w:color w:val="auto"/>
          <w:sz w:val="24"/>
          <w:highlight w:val="none"/>
        </w:rPr>
        <w:t>（12）本项目实施人员一览表、项目实施人员安排详细情况；</w:t>
      </w:r>
    </w:p>
    <w:p w14:paraId="40527A4E">
      <w:pPr>
        <w:keepNext/>
        <w:widowControl/>
        <w:kinsoku w:val="0"/>
        <w:topLinePunct/>
        <w:autoSpaceDE w:val="0"/>
        <w:autoSpaceDN w:val="0"/>
        <w:snapToGrid w:val="0"/>
        <w:spacing w:line="360" w:lineRule="exact"/>
        <w:ind w:firstLine="480" w:firstLineChars="200"/>
        <w:textAlignment w:val="top"/>
        <w:rPr>
          <w:rFonts w:ascii="宋体" w:hAnsi="宋体" w:cs="仿宋"/>
          <w:color w:val="auto"/>
          <w:sz w:val="24"/>
          <w:highlight w:val="none"/>
        </w:rPr>
      </w:pPr>
      <w:r>
        <w:rPr>
          <w:rFonts w:hint="eastAsia" w:ascii="宋体" w:hAnsi="宋体" w:cs="仿宋"/>
          <w:color w:val="auto"/>
          <w:sz w:val="24"/>
          <w:highlight w:val="none"/>
        </w:rPr>
        <w:t>（13）项目保障应急预案；</w:t>
      </w:r>
    </w:p>
    <w:p w14:paraId="316C7C79">
      <w:pPr>
        <w:keepNext/>
        <w:widowControl/>
        <w:kinsoku w:val="0"/>
        <w:topLinePunct/>
        <w:autoSpaceDE w:val="0"/>
        <w:autoSpaceDN w:val="0"/>
        <w:snapToGrid w:val="0"/>
        <w:spacing w:line="360" w:lineRule="exact"/>
        <w:ind w:firstLine="480" w:firstLineChars="200"/>
        <w:textAlignment w:val="top"/>
        <w:rPr>
          <w:rFonts w:ascii="宋体" w:hAnsi="宋体" w:cs="仿宋"/>
          <w:color w:val="auto"/>
          <w:sz w:val="24"/>
          <w:highlight w:val="none"/>
        </w:rPr>
      </w:pPr>
      <w:r>
        <w:rPr>
          <w:rFonts w:hint="eastAsia" w:ascii="宋体" w:hAnsi="宋体" w:cs="仿宋"/>
          <w:color w:val="auto"/>
          <w:sz w:val="24"/>
          <w:highlight w:val="none"/>
        </w:rPr>
        <w:t>（14）节能产品的相关证明材料、环境标志产品的相关证明材料；</w:t>
      </w:r>
    </w:p>
    <w:p w14:paraId="606BD80A">
      <w:pPr>
        <w:keepNext/>
        <w:widowControl/>
        <w:kinsoku w:val="0"/>
        <w:topLinePunct/>
        <w:autoSpaceDE w:val="0"/>
        <w:autoSpaceDN w:val="0"/>
        <w:snapToGrid w:val="0"/>
        <w:spacing w:line="360" w:lineRule="exact"/>
        <w:ind w:firstLine="480" w:firstLineChars="200"/>
        <w:textAlignment w:val="top"/>
        <w:rPr>
          <w:rFonts w:ascii="宋体" w:hAnsi="宋体" w:cs="仿宋"/>
          <w:color w:val="auto"/>
          <w:sz w:val="24"/>
          <w:highlight w:val="none"/>
        </w:rPr>
      </w:pPr>
      <w:r>
        <w:rPr>
          <w:rFonts w:hint="eastAsia" w:ascii="宋体" w:hAnsi="宋体" w:cs="仿宋"/>
          <w:color w:val="auto"/>
          <w:sz w:val="24"/>
          <w:highlight w:val="none"/>
        </w:rPr>
        <w:t>（15）技术偏离表（格式见第六部分）；</w:t>
      </w:r>
    </w:p>
    <w:p w14:paraId="313DFA11">
      <w:pPr>
        <w:keepNext/>
        <w:widowControl/>
        <w:kinsoku w:val="0"/>
        <w:topLinePunct/>
        <w:autoSpaceDE w:val="0"/>
        <w:autoSpaceDN w:val="0"/>
        <w:snapToGrid w:val="0"/>
        <w:spacing w:line="360" w:lineRule="exact"/>
        <w:ind w:firstLine="480" w:firstLineChars="200"/>
        <w:textAlignment w:val="top"/>
        <w:rPr>
          <w:rFonts w:ascii="宋体" w:hAnsi="宋体" w:cs="仿宋"/>
          <w:color w:val="auto"/>
          <w:sz w:val="24"/>
          <w:highlight w:val="none"/>
        </w:rPr>
      </w:pPr>
      <w:r>
        <w:rPr>
          <w:rFonts w:hint="eastAsia" w:ascii="宋体" w:hAnsi="宋体" w:cs="仿宋"/>
          <w:color w:val="auto"/>
          <w:sz w:val="24"/>
          <w:highlight w:val="none"/>
        </w:rPr>
        <w:t>（16）承诺函，提供承诺关于“交货前，所有器材供货厂家须在国家消防救援局消防装备物资信息采集系统（http://xfzb.119.gov.cn）录入装备信息，申请装备编码，并按照国家消防救援局和浙江省消防救援总队要求，制作RFID数字管理标签。</w:t>
      </w:r>
      <w:r>
        <w:rPr>
          <w:rFonts w:hint="eastAsia" w:ascii="宋体" w:hAnsi="宋体" w:cs="仿宋"/>
          <w:color w:val="auto"/>
          <w:sz w:val="24"/>
          <w:highlight w:val="none"/>
          <w:lang w:eastAsia="zh-CN"/>
        </w:rPr>
        <w:t>中标供应商</w:t>
      </w:r>
      <w:r>
        <w:rPr>
          <w:rFonts w:hint="eastAsia" w:ascii="宋体" w:hAnsi="宋体" w:cs="仿宋"/>
          <w:color w:val="auto"/>
          <w:sz w:val="24"/>
          <w:highlight w:val="none"/>
        </w:rPr>
        <w:t>提供装备要正确安装RFID标签并预先填写系统分配的RFID编码”内容的承诺函。</w:t>
      </w:r>
      <w:r>
        <w:rPr>
          <w:rFonts w:hint="eastAsia" w:ascii="宋体" w:hAnsi="宋体" w:cs="仿宋"/>
          <w:color w:val="auto"/>
          <w:sz w:val="24"/>
          <w:highlight w:val="none"/>
          <w:lang w:eastAsia="zh-CN"/>
        </w:rPr>
        <w:t>供应商</w:t>
      </w:r>
      <w:r>
        <w:rPr>
          <w:rFonts w:hint="eastAsia" w:ascii="宋体" w:hAnsi="宋体" w:cs="仿宋"/>
          <w:color w:val="auto"/>
          <w:sz w:val="24"/>
          <w:highlight w:val="none"/>
        </w:rPr>
        <w:t>必须对上述要求在投标文件中做出承诺(格式自拟)，并且由此所产生的费用必须包含在投标报价内，</w:t>
      </w:r>
      <w:r>
        <w:rPr>
          <w:rFonts w:hint="eastAsia" w:ascii="宋体" w:hAnsi="宋体" w:cs="仿宋"/>
          <w:color w:val="auto"/>
          <w:sz w:val="24"/>
          <w:highlight w:val="none"/>
          <w:lang w:eastAsia="zh-CN"/>
        </w:rPr>
        <w:t>供应商</w:t>
      </w:r>
      <w:r>
        <w:rPr>
          <w:rFonts w:hint="eastAsia" w:ascii="宋体" w:hAnsi="宋体" w:cs="仿宋"/>
          <w:color w:val="auto"/>
          <w:sz w:val="24"/>
          <w:highlight w:val="none"/>
        </w:rPr>
        <w:t>不提供相关承诺的，视为未实质性响应招标文件要求，投标无效；</w:t>
      </w:r>
    </w:p>
    <w:p w14:paraId="4F66F372">
      <w:pPr>
        <w:keepNext/>
        <w:widowControl/>
        <w:kinsoku w:val="0"/>
        <w:topLinePunct/>
        <w:autoSpaceDE w:val="0"/>
        <w:autoSpaceDN w:val="0"/>
        <w:snapToGrid w:val="0"/>
        <w:spacing w:line="360" w:lineRule="exact"/>
        <w:ind w:firstLine="480" w:firstLineChars="200"/>
        <w:textAlignment w:val="top"/>
        <w:rPr>
          <w:rFonts w:ascii="宋体" w:hAnsi="宋体" w:cs="仿宋"/>
          <w:color w:val="auto"/>
          <w:sz w:val="24"/>
          <w:highlight w:val="none"/>
        </w:rPr>
      </w:pPr>
      <w:r>
        <w:rPr>
          <w:rFonts w:hint="eastAsia" w:ascii="宋体" w:hAnsi="宋体" w:cs="仿宋"/>
          <w:color w:val="auto"/>
          <w:sz w:val="24"/>
          <w:highlight w:val="none"/>
        </w:rPr>
        <w:t>（17）供应商提出的对本项目的实质性优惠条件和承诺情况；</w:t>
      </w:r>
    </w:p>
    <w:p w14:paraId="6C966152">
      <w:pPr>
        <w:keepNext/>
        <w:widowControl/>
        <w:kinsoku w:val="0"/>
        <w:topLinePunct/>
        <w:autoSpaceDE w:val="0"/>
        <w:autoSpaceDN w:val="0"/>
        <w:snapToGrid w:val="0"/>
        <w:spacing w:line="360" w:lineRule="exact"/>
        <w:ind w:firstLine="480" w:firstLineChars="200"/>
        <w:textAlignment w:val="top"/>
        <w:rPr>
          <w:rFonts w:ascii="宋体" w:hAnsi="宋体" w:cs="仿宋"/>
          <w:color w:val="auto"/>
          <w:sz w:val="24"/>
          <w:highlight w:val="none"/>
        </w:rPr>
      </w:pPr>
      <w:r>
        <w:rPr>
          <w:rFonts w:hint="eastAsia" w:ascii="宋体" w:hAnsi="宋体" w:cs="仿宋"/>
          <w:color w:val="auto"/>
          <w:sz w:val="24"/>
          <w:highlight w:val="none"/>
        </w:rPr>
        <w:t>（18）承诺函，提供承诺关于本次投标活动中所提供的检测报告均真实有效；</w:t>
      </w:r>
    </w:p>
    <w:p w14:paraId="02799BA4">
      <w:pPr>
        <w:keepNext/>
        <w:widowControl/>
        <w:kinsoku w:val="0"/>
        <w:topLinePunct/>
        <w:autoSpaceDE w:val="0"/>
        <w:autoSpaceDN w:val="0"/>
        <w:snapToGrid w:val="0"/>
        <w:spacing w:line="360" w:lineRule="exact"/>
        <w:ind w:firstLine="480" w:firstLineChars="200"/>
        <w:textAlignment w:val="top"/>
        <w:rPr>
          <w:rFonts w:hint="eastAsia" w:ascii="宋体" w:hAnsi="宋体" w:eastAsia="宋体" w:cs="仿宋"/>
          <w:color w:val="auto"/>
          <w:sz w:val="24"/>
          <w:highlight w:val="none"/>
          <w:lang w:eastAsia="zh-CN"/>
        </w:rPr>
      </w:pPr>
      <w:r>
        <w:rPr>
          <w:rFonts w:hint="eastAsia" w:ascii="宋体" w:hAnsi="宋体" w:cs="仿宋"/>
          <w:color w:val="auto"/>
          <w:sz w:val="24"/>
          <w:highlight w:val="none"/>
        </w:rPr>
        <w:t>（19）供应商认为需要说明的其他文件和资料（请结合评标办法自行添加相应内容）</w:t>
      </w:r>
      <w:r>
        <w:rPr>
          <w:rFonts w:hint="eastAsia" w:ascii="宋体" w:hAnsi="宋体" w:cs="仿宋"/>
          <w:color w:val="auto"/>
          <w:sz w:val="24"/>
          <w:highlight w:val="none"/>
          <w:lang w:eastAsia="zh-CN"/>
        </w:rPr>
        <w:t>。</w:t>
      </w:r>
    </w:p>
    <w:p w14:paraId="2AA2ADE1">
      <w:pPr>
        <w:snapToGrid w:val="0"/>
        <w:spacing w:line="360" w:lineRule="auto"/>
        <w:ind w:firstLine="429" w:firstLineChars="195"/>
        <w:jc w:val="left"/>
        <w:rPr>
          <w:rFonts w:hint="eastAsia" w:ascii="宋体" w:hAnsi="宋体" w:cs="仿宋"/>
          <w:color w:val="auto"/>
          <w:kern w:val="0"/>
          <w:sz w:val="22"/>
          <w:szCs w:val="22"/>
          <w:highlight w:val="none"/>
        </w:rPr>
        <w:sectPr>
          <w:footerReference r:id="rId18" w:type="default"/>
          <w:pgSz w:w="11906" w:h="16838"/>
          <w:pgMar w:top="1440" w:right="1800" w:bottom="1440" w:left="1800" w:header="851" w:footer="992" w:gutter="0"/>
          <w:pgBorders>
            <w:top w:val="none" w:sz="0" w:space="0"/>
            <w:left w:val="none" w:sz="0" w:space="0"/>
            <w:bottom w:val="none" w:sz="0" w:space="0"/>
            <w:right w:val="none" w:sz="0" w:space="0"/>
          </w:pgBorders>
          <w:cols w:space="720" w:num="1"/>
          <w:titlePg/>
          <w:docGrid w:type="lines" w:linePitch="312" w:charSpace="0"/>
        </w:sectPr>
      </w:pPr>
    </w:p>
    <w:p w14:paraId="3399E3B9">
      <w:pPr>
        <w:snapToGrid w:val="0"/>
        <w:spacing w:before="156" w:beforeLines="50" w:after="50" w:line="360" w:lineRule="auto"/>
        <w:jc w:val="center"/>
        <w:rPr>
          <w:rFonts w:hint="eastAsia" w:ascii="宋体" w:hAnsi="宋体"/>
          <w:b/>
          <w:color w:val="auto"/>
          <w:sz w:val="24"/>
          <w:szCs w:val="20"/>
          <w:highlight w:val="none"/>
        </w:rPr>
      </w:pPr>
      <w:r>
        <w:rPr>
          <w:rFonts w:hint="eastAsia" w:ascii="宋体" w:hAnsi="宋体"/>
          <w:b/>
          <w:color w:val="auto"/>
          <w:sz w:val="30"/>
          <w:highlight w:val="none"/>
        </w:rPr>
        <w:t>投标声明函</w:t>
      </w:r>
    </w:p>
    <w:p w14:paraId="5ABE5090">
      <w:pPr>
        <w:snapToGrid w:val="0"/>
        <w:spacing w:before="156" w:beforeLines="50" w:after="50" w:line="360" w:lineRule="auto"/>
        <w:rPr>
          <w:rFonts w:hint="eastAsia" w:ascii="宋体" w:hAnsi="宋体"/>
          <w:color w:val="auto"/>
          <w:szCs w:val="21"/>
          <w:highlight w:val="none"/>
        </w:rPr>
      </w:pPr>
      <w:r>
        <w:rPr>
          <w:rFonts w:hint="eastAsia" w:ascii="宋体" w:hAnsi="宋体"/>
          <w:color w:val="auto"/>
          <w:szCs w:val="21"/>
          <w:highlight w:val="none"/>
        </w:rPr>
        <w:t>致：</w:t>
      </w:r>
      <w:r>
        <w:rPr>
          <w:rFonts w:hint="eastAsia" w:ascii="宋体" w:hAnsi="宋体"/>
          <w:color w:val="auto"/>
          <w:szCs w:val="21"/>
          <w:highlight w:val="none"/>
          <w:u w:val="single"/>
        </w:rPr>
        <w:t xml:space="preserve"> </w:t>
      </w:r>
      <w:r>
        <w:rPr>
          <w:rFonts w:ascii="宋体" w:hAnsi="宋体"/>
          <w:color w:val="auto"/>
          <w:szCs w:val="21"/>
          <w:highlight w:val="none"/>
          <w:u w:val="single"/>
        </w:rPr>
        <w:t>（采购人、采购代理机构）_</w:t>
      </w:r>
      <w:r>
        <w:rPr>
          <w:rFonts w:hint="eastAsia" w:ascii="宋体" w:hAnsi="宋体"/>
          <w:color w:val="auto"/>
          <w:szCs w:val="21"/>
          <w:highlight w:val="none"/>
        </w:rPr>
        <w:t>：</w:t>
      </w:r>
    </w:p>
    <w:p w14:paraId="3C3B1300">
      <w:pPr>
        <w:snapToGrid w:val="0"/>
        <w:spacing w:before="156" w:beforeLines="50" w:after="50" w:line="360" w:lineRule="auto"/>
        <w:ind w:firstLine="630" w:firstLineChars="300"/>
        <w:rPr>
          <w:rFonts w:hint="eastAsia" w:ascii="宋体" w:hAnsi="宋体"/>
          <w:color w:val="auto"/>
          <w:szCs w:val="21"/>
          <w:highlight w:val="none"/>
        </w:rPr>
      </w:pPr>
      <w:r>
        <w:rPr>
          <w:rFonts w:hint="eastAsia" w:ascii="宋体" w:hAnsi="宋体"/>
          <w:color w:val="auto"/>
          <w:szCs w:val="21"/>
          <w:highlight w:val="none"/>
          <w:u w:val="single"/>
        </w:rPr>
        <w:t xml:space="preserve">             </w:t>
      </w:r>
      <w:r>
        <w:rPr>
          <w:rFonts w:hint="eastAsia" w:ascii="宋体" w:hAnsi="宋体"/>
          <w:color w:val="auto"/>
          <w:szCs w:val="21"/>
          <w:highlight w:val="none"/>
        </w:rPr>
        <w:t>（</w:t>
      </w:r>
      <w:r>
        <w:rPr>
          <w:rFonts w:hint="eastAsia" w:ascii="宋体" w:hAnsi="宋体"/>
          <w:color w:val="auto"/>
          <w:szCs w:val="21"/>
          <w:highlight w:val="none"/>
          <w:lang w:eastAsia="zh-CN"/>
        </w:rPr>
        <w:t>供应商</w:t>
      </w:r>
      <w:r>
        <w:rPr>
          <w:rFonts w:hint="eastAsia" w:ascii="宋体" w:hAnsi="宋体"/>
          <w:color w:val="auto"/>
          <w:szCs w:val="21"/>
          <w:highlight w:val="none"/>
        </w:rPr>
        <w:t>名称）系中华人民共和国合法企业，经营地址</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14:paraId="6F8F1909">
      <w:pPr>
        <w:snapToGrid w:val="0"/>
        <w:spacing w:before="156" w:beforeLines="50" w:after="50"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我</w:t>
      </w:r>
      <w:r>
        <w:rPr>
          <w:rFonts w:hint="eastAsia" w:ascii="宋体" w:hAnsi="宋体"/>
          <w:color w:val="auto"/>
          <w:szCs w:val="21"/>
          <w:highlight w:val="none"/>
          <w:u w:val="single"/>
        </w:rPr>
        <w:t xml:space="preserve">     （法定代表人姓名）</w:t>
      </w:r>
      <w:r>
        <w:rPr>
          <w:rFonts w:hint="eastAsia" w:ascii="宋体" w:hAnsi="宋体"/>
          <w:color w:val="auto"/>
          <w:szCs w:val="21"/>
          <w:highlight w:val="none"/>
        </w:rPr>
        <w:t>系</w:t>
      </w:r>
      <w:r>
        <w:rPr>
          <w:rFonts w:hint="eastAsia" w:ascii="宋体" w:hAnsi="宋体"/>
          <w:color w:val="auto"/>
          <w:szCs w:val="21"/>
          <w:highlight w:val="none"/>
          <w:u w:val="single"/>
        </w:rPr>
        <w:t xml:space="preserve">            </w:t>
      </w:r>
      <w:r>
        <w:rPr>
          <w:rFonts w:hint="eastAsia" w:ascii="宋体" w:hAnsi="宋体"/>
          <w:color w:val="auto"/>
          <w:szCs w:val="21"/>
          <w:highlight w:val="none"/>
        </w:rPr>
        <w:t>（</w:t>
      </w:r>
      <w:r>
        <w:rPr>
          <w:rFonts w:hint="eastAsia" w:ascii="宋体" w:hAnsi="宋体"/>
          <w:color w:val="auto"/>
          <w:szCs w:val="21"/>
          <w:highlight w:val="none"/>
          <w:lang w:eastAsia="zh-CN"/>
        </w:rPr>
        <w:t>供应商</w:t>
      </w:r>
      <w:r>
        <w:rPr>
          <w:rFonts w:hint="eastAsia" w:ascii="宋体" w:hAnsi="宋体"/>
          <w:color w:val="auto"/>
          <w:szCs w:val="21"/>
          <w:highlight w:val="none"/>
        </w:rPr>
        <w:t>名称）的法定代表人，我方愿意参加贵方组织的</w:t>
      </w:r>
      <w:r>
        <w:rPr>
          <w:rFonts w:ascii="宋体" w:hAnsi="宋体"/>
          <w:color w:val="auto"/>
          <w:szCs w:val="21"/>
          <w:highlight w:val="none"/>
        </w:rPr>
        <w:t>（项目名称）</w:t>
      </w:r>
      <w:r>
        <w:rPr>
          <w:rFonts w:hint="eastAsia" w:ascii="宋体" w:hAnsi="宋体"/>
          <w:color w:val="auto"/>
          <w:szCs w:val="21"/>
          <w:highlight w:val="none"/>
        </w:rPr>
        <w:t>（项目编号：）的投标，为便于贵方公正、择优地确定</w:t>
      </w:r>
      <w:r>
        <w:rPr>
          <w:rFonts w:hint="eastAsia" w:ascii="宋体" w:hAnsi="宋体"/>
          <w:color w:val="auto"/>
          <w:szCs w:val="21"/>
          <w:highlight w:val="none"/>
          <w:lang w:eastAsia="zh-CN"/>
        </w:rPr>
        <w:t>中标供应商</w:t>
      </w:r>
      <w:r>
        <w:rPr>
          <w:rFonts w:hint="eastAsia" w:ascii="宋体" w:hAnsi="宋体"/>
          <w:color w:val="auto"/>
          <w:szCs w:val="21"/>
          <w:highlight w:val="none"/>
        </w:rPr>
        <w:t>及其投标产品和服务，我方就参加本次投标有关事项郑重声明如下：</w:t>
      </w:r>
    </w:p>
    <w:p w14:paraId="169EEEA4">
      <w:pPr>
        <w:snapToGrid w:val="0"/>
        <w:spacing w:line="360" w:lineRule="auto"/>
        <w:ind w:firstLine="420" w:firstLineChars="200"/>
        <w:rPr>
          <w:rFonts w:hint="eastAsia"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.本投标有效期自开标日起</w:t>
      </w:r>
      <w:r>
        <w:rPr>
          <w:rFonts w:ascii="宋体" w:hAnsi="宋体"/>
          <w:b/>
          <w:color w:val="auto"/>
          <w:szCs w:val="21"/>
          <w:highlight w:val="none"/>
          <w:u w:val="single"/>
        </w:rPr>
        <w:t xml:space="preserve"> </w:t>
      </w:r>
      <w:r>
        <w:rPr>
          <w:rFonts w:hint="eastAsia" w:ascii="宋体" w:hAnsi="宋体"/>
          <w:b/>
          <w:color w:val="auto"/>
          <w:szCs w:val="21"/>
          <w:highlight w:val="none"/>
          <w:u w:val="single"/>
        </w:rPr>
        <w:t>1</w:t>
      </w:r>
      <w:r>
        <w:rPr>
          <w:rFonts w:hint="eastAsia" w:ascii="宋体" w:hAnsi="宋体"/>
          <w:b/>
          <w:color w:val="auto"/>
          <w:szCs w:val="21"/>
          <w:highlight w:val="none"/>
          <w:u w:val="single"/>
          <w:lang w:val="en-US" w:eastAsia="zh-CN"/>
        </w:rPr>
        <w:t>8</w:t>
      </w:r>
      <w:r>
        <w:rPr>
          <w:rFonts w:hint="eastAsia" w:ascii="宋体" w:hAnsi="宋体"/>
          <w:b/>
          <w:color w:val="auto"/>
          <w:szCs w:val="21"/>
          <w:highlight w:val="none"/>
          <w:u w:val="single"/>
        </w:rPr>
        <w:t>0</w:t>
      </w:r>
      <w:r>
        <w:rPr>
          <w:rFonts w:hint="eastAsia" w:ascii="宋体" w:hAnsi="宋体"/>
          <w:color w:val="auto"/>
          <w:szCs w:val="21"/>
          <w:highlight w:val="none"/>
        </w:rPr>
        <w:t>日。</w:t>
      </w:r>
    </w:p>
    <w:p w14:paraId="09F7F6F0">
      <w:pPr>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2.</w:t>
      </w:r>
      <w:r>
        <w:rPr>
          <w:rFonts w:ascii="宋体" w:hAnsi="宋体"/>
          <w:color w:val="auto"/>
          <w:szCs w:val="21"/>
          <w:highlight w:val="none"/>
        </w:rPr>
        <w:t>我方向贵方提交的所有投标文件、资料都是准确的和真实的</w:t>
      </w:r>
      <w:r>
        <w:rPr>
          <w:rFonts w:hint="eastAsia" w:ascii="宋体" w:hAnsi="宋体"/>
          <w:color w:val="auto"/>
          <w:szCs w:val="21"/>
          <w:highlight w:val="none"/>
        </w:rPr>
        <w:t>。</w:t>
      </w:r>
    </w:p>
    <w:p w14:paraId="3B76FAD7">
      <w:pPr>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3. 我单位不存在以下情况：</w:t>
      </w:r>
    </w:p>
    <w:p w14:paraId="01014604">
      <w:pPr>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1）单位负责人为同一人或者存在直接控股、管理关系的不同供应商参加同一合同项下的政府采购活动的；</w:t>
      </w:r>
    </w:p>
    <w:p w14:paraId="34A0AFD0">
      <w:pPr>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 xml:space="preserve">2）为采购项目提供整体设计、规范编制或者项目管理、监理、检测等服务后再参加该采购项目的其他采购活动的。 </w:t>
      </w:r>
    </w:p>
    <w:p w14:paraId="05CEDC74">
      <w:pPr>
        <w:snapToGrid w:val="0"/>
        <w:spacing w:before="156" w:beforeLines="50"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4.我方委托授权人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（姓名）为我单位的正式在职职工，以我方的名义参加</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项目的投标活动，</w:t>
      </w:r>
    </w:p>
    <w:p w14:paraId="05700C65">
      <w:pPr>
        <w:snapToGrid w:val="0"/>
        <w:spacing w:line="360" w:lineRule="auto"/>
        <w:ind w:firstLine="420" w:firstLineChars="200"/>
        <w:rPr>
          <w:rFonts w:hint="eastAsia" w:ascii="宋体" w:hAnsi="宋体" w:cs="宋体"/>
          <w:color w:val="auto"/>
          <w:kern w:val="0"/>
          <w:szCs w:val="21"/>
          <w:highlight w:val="none"/>
        </w:rPr>
      </w:pPr>
    </w:p>
    <w:p w14:paraId="1D942D01">
      <w:pPr>
        <w:snapToGrid w:val="0"/>
        <w:spacing w:line="360" w:lineRule="auto"/>
        <w:ind w:firstLine="420" w:firstLineChars="200"/>
        <w:rPr>
          <w:rFonts w:hint="eastAsia" w:ascii="宋体" w:hAnsi="宋体" w:cs="宋体"/>
          <w:color w:val="auto"/>
          <w:kern w:val="0"/>
          <w:szCs w:val="21"/>
          <w:highlight w:val="none"/>
        </w:rPr>
      </w:pPr>
    </w:p>
    <w:p w14:paraId="7D9DDDCF">
      <w:pPr>
        <w:snapToGrid w:val="0"/>
        <w:spacing w:line="360" w:lineRule="auto"/>
        <w:ind w:firstLine="420" w:firstLineChars="200"/>
        <w:rPr>
          <w:rFonts w:hint="eastAsia" w:ascii="宋体" w:hAnsi="宋体"/>
          <w:color w:val="auto"/>
          <w:szCs w:val="21"/>
          <w:highlight w:val="none"/>
        </w:rPr>
      </w:pPr>
      <w:r>
        <w:rPr>
          <w:rFonts w:hint="eastAsia" w:ascii="宋体" w:hAnsi="宋体" w:cs="宋体"/>
          <w:color w:val="auto"/>
          <w:kern w:val="0"/>
          <w:szCs w:val="21"/>
          <w:highlight w:val="none"/>
        </w:rPr>
        <w:t>本单位对上述承诺内容的真实性负责。如有虚假，将依法承担相应责任。</w:t>
      </w:r>
    </w:p>
    <w:p w14:paraId="53B098A5">
      <w:pPr>
        <w:pStyle w:val="26"/>
        <w:tabs>
          <w:tab w:val="left" w:pos="939"/>
        </w:tabs>
        <w:snapToGrid w:val="0"/>
        <w:ind w:left="716" w:leftChars="150" w:hanging="401" w:hangingChars="191"/>
        <w:rPr>
          <w:rFonts w:hint="eastAsia" w:ascii="宋体" w:hAnsi="宋体"/>
          <w:color w:val="auto"/>
          <w:szCs w:val="21"/>
          <w:highlight w:val="none"/>
        </w:rPr>
      </w:pPr>
    </w:p>
    <w:p w14:paraId="06E1A54E">
      <w:pPr>
        <w:snapToGrid w:val="0"/>
        <w:spacing w:before="156" w:beforeLines="50" w:line="360" w:lineRule="auto"/>
        <w:ind w:firstLine="200"/>
        <w:rPr>
          <w:rFonts w:hint="eastAsia" w:ascii="宋体" w:hAnsi="宋体"/>
          <w:color w:val="auto"/>
          <w:szCs w:val="21"/>
          <w:highlight w:val="none"/>
        </w:rPr>
      </w:pPr>
    </w:p>
    <w:p w14:paraId="6D5E191B">
      <w:pPr>
        <w:snapToGrid w:val="0"/>
        <w:spacing w:before="50" w:after="50" w:line="360" w:lineRule="auto"/>
        <w:ind w:firstLine="210" w:firstLineChars="100"/>
        <w:rPr>
          <w:rFonts w:hint="eastAsia" w:ascii="宋体" w:hAnsi="宋体"/>
          <w:color w:val="auto"/>
          <w:szCs w:val="21"/>
          <w:highlight w:val="none"/>
        </w:rPr>
      </w:pPr>
      <w:r>
        <w:rPr>
          <w:rFonts w:hint="eastAsia" w:ascii="宋体" w:hAnsi="宋体"/>
          <w:color w:val="auto"/>
          <w:szCs w:val="21"/>
          <w:highlight w:val="none"/>
          <w:lang w:eastAsia="zh-CN"/>
        </w:rPr>
        <w:t>供应商</w:t>
      </w:r>
      <w:r>
        <w:rPr>
          <w:rFonts w:hint="eastAsia" w:ascii="宋体" w:hAnsi="宋体"/>
          <w:color w:val="auto"/>
          <w:szCs w:val="21"/>
          <w:highlight w:val="none"/>
        </w:rPr>
        <w:t>：</w:t>
      </w:r>
      <w:r>
        <w:rPr>
          <w:rFonts w:ascii="宋体" w:hAnsi="宋体"/>
          <w:color w:val="auto"/>
          <w:szCs w:val="21"/>
          <w:highlight w:val="none"/>
          <w:u w:val="single"/>
        </w:rPr>
        <w:t xml:space="preserve">       </w:t>
      </w:r>
      <w:r>
        <w:rPr>
          <w:rFonts w:hint="eastAsia" w:ascii="宋体" w:hAnsi="宋体"/>
          <w:color w:val="auto"/>
          <w:szCs w:val="21"/>
          <w:highlight w:val="none"/>
          <w:u w:val="single"/>
        </w:rPr>
        <w:t>（盖章）</w:t>
      </w:r>
      <w:r>
        <w:rPr>
          <w:rFonts w:ascii="宋体" w:hAnsi="宋体"/>
          <w:color w:val="auto"/>
          <w:szCs w:val="21"/>
          <w:highlight w:val="none"/>
          <w:u w:val="single"/>
        </w:rPr>
        <w:t xml:space="preserve">        </w:t>
      </w:r>
      <w:r>
        <w:rPr>
          <w:rFonts w:ascii="宋体" w:hAnsi="宋体"/>
          <w:color w:val="auto"/>
          <w:szCs w:val="21"/>
          <w:highlight w:val="none"/>
        </w:rPr>
        <w:t xml:space="preserve">                      </w:t>
      </w:r>
    </w:p>
    <w:p w14:paraId="023619CF">
      <w:pPr>
        <w:snapToGrid w:val="0"/>
        <w:spacing w:before="50" w:after="50" w:line="360" w:lineRule="auto"/>
        <w:ind w:firstLine="210" w:firstLineChars="100"/>
        <w:rPr>
          <w:rFonts w:hint="eastAsia" w:hAnsi="宋体"/>
          <w:color w:val="auto"/>
          <w:szCs w:val="21"/>
          <w:highlight w:val="none"/>
        </w:rPr>
      </w:pPr>
      <w:r>
        <w:rPr>
          <w:rFonts w:ascii="宋体" w:hAnsi="宋体"/>
          <w:color w:val="auto"/>
          <w:szCs w:val="21"/>
          <w:highlight w:val="none"/>
        </w:rPr>
        <w:t>年    月    日</w:t>
      </w:r>
    </w:p>
    <w:p w14:paraId="4B3DC9C3">
      <w:pPr>
        <w:snapToGrid w:val="0"/>
        <w:spacing w:line="360" w:lineRule="auto"/>
        <w:ind w:firstLine="409" w:firstLineChars="195"/>
        <w:jc w:val="left"/>
        <w:rPr>
          <w:rFonts w:hint="eastAsia" w:ascii="宋体" w:hAnsi="宋体" w:cs="仿宋"/>
          <w:color w:val="auto"/>
          <w:kern w:val="0"/>
          <w:szCs w:val="21"/>
          <w:highlight w:val="none"/>
        </w:rPr>
        <w:sectPr>
          <w:pgSz w:w="11906" w:h="16838"/>
          <w:pgMar w:top="1440" w:right="1800" w:bottom="1440" w:left="1800" w:header="851" w:footer="992" w:gutter="0"/>
          <w:pgBorders>
            <w:top w:val="none" w:sz="0" w:space="0"/>
            <w:left w:val="none" w:sz="0" w:space="0"/>
            <w:bottom w:val="none" w:sz="0" w:space="0"/>
            <w:right w:val="none" w:sz="0" w:space="0"/>
          </w:pgBorders>
          <w:cols w:space="720" w:num="1"/>
          <w:titlePg/>
          <w:docGrid w:type="lines" w:linePitch="312" w:charSpace="0"/>
        </w:sectPr>
      </w:pPr>
    </w:p>
    <w:p w14:paraId="22681584">
      <w:pPr>
        <w:rPr>
          <w:rFonts w:hint="eastAsia" w:ascii="宋体" w:hAnsi="宋体" w:cs="仿宋"/>
          <w:b/>
          <w:bCs/>
          <w:color w:val="auto"/>
          <w:sz w:val="28"/>
          <w:szCs w:val="28"/>
          <w:highlight w:val="none"/>
        </w:rPr>
      </w:pPr>
      <w:r>
        <w:rPr>
          <w:rFonts w:hint="eastAsia" w:ascii="宋体" w:hAnsi="宋体" w:cs="仿宋"/>
          <w:b/>
          <w:color w:val="auto"/>
          <w:sz w:val="28"/>
          <w:szCs w:val="28"/>
          <w:highlight w:val="none"/>
        </w:rPr>
        <w:t>法定代表人授权委托书、法定代表人身份证明书格式</w:t>
      </w:r>
      <w:r>
        <w:rPr>
          <w:rFonts w:hint="eastAsia" w:ascii="宋体" w:hAnsi="宋体" w:cs="仿宋"/>
          <w:b/>
          <w:bCs/>
          <w:color w:val="auto"/>
          <w:sz w:val="28"/>
          <w:szCs w:val="28"/>
          <w:highlight w:val="none"/>
        </w:rPr>
        <w:t>：</w:t>
      </w:r>
    </w:p>
    <w:p w14:paraId="512A1673">
      <w:pPr>
        <w:ind w:firstLine="240" w:firstLineChars="100"/>
        <w:rPr>
          <w:rFonts w:hint="eastAsia" w:ascii="宋体" w:hAnsi="宋体" w:cs="仿宋"/>
          <w:b/>
          <w:bCs/>
          <w:color w:val="auto"/>
          <w:sz w:val="24"/>
          <w:highlight w:val="none"/>
        </w:rPr>
      </w:pPr>
      <w:r>
        <w:rPr>
          <w:rFonts w:hint="eastAsia" w:ascii="宋体" w:hAnsi="宋体" w:cs="仿宋"/>
          <w:color w:val="auto"/>
          <w:sz w:val="24"/>
          <w:highlight w:val="none"/>
        </w:rPr>
        <w:t>如</w:t>
      </w:r>
      <w:r>
        <w:rPr>
          <w:rFonts w:hint="eastAsia" w:ascii="宋体" w:hAnsi="宋体" w:cs="仿宋"/>
          <w:color w:val="auto"/>
          <w:sz w:val="24"/>
          <w:highlight w:val="none"/>
          <w:lang w:eastAsia="zh-CN"/>
        </w:rPr>
        <w:t>供应商</w:t>
      </w:r>
      <w:r>
        <w:rPr>
          <w:rFonts w:hint="eastAsia" w:ascii="宋体" w:hAnsi="宋体" w:cs="仿宋"/>
          <w:color w:val="auto"/>
          <w:sz w:val="24"/>
          <w:highlight w:val="none"/>
        </w:rPr>
        <w:t>代表不是法定代表人，须有法定代表人出具的授权委托书;若是法定代表人参加，须填写法定代表人身份证明书。</w:t>
      </w:r>
    </w:p>
    <w:p w14:paraId="41AAC765">
      <w:pPr>
        <w:rPr>
          <w:rFonts w:hint="eastAsia" w:ascii="宋体" w:hAnsi="宋体" w:cs="仿宋"/>
          <w:b/>
          <w:bCs/>
          <w:color w:val="auto"/>
          <w:sz w:val="24"/>
          <w:highlight w:val="none"/>
        </w:rPr>
      </w:pPr>
    </w:p>
    <w:p w14:paraId="047D0DDA">
      <w:pPr>
        <w:spacing w:line="360" w:lineRule="auto"/>
        <w:jc w:val="center"/>
        <w:rPr>
          <w:rFonts w:hint="eastAsia" w:ascii="宋体" w:hAnsi="宋体" w:cs="仿宋"/>
          <w:b/>
          <w:bCs/>
          <w:color w:val="auto"/>
          <w:sz w:val="28"/>
          <w:szCs w:val="28"/>
          <w:highlight w:val="none"/>
        </w:rPr>
      </w:pPr>
      <w:r>
        <w:rPr>
          <w:rFonts w:hint="eastAsia" w:ascii="宋体" w:hAnsi="宋体" w:cs="仿宋"/>
          <w:b/>
          <w:bCs/>
          <w:color w:val="auto"/>
          <w:sz w:val="28"/>
          <w:szCs w:val="28"/>
          <w:highlight w:val="none"/>
        </w:rPr>
        <w:t>法定代表人授权委托书</w:t>
      </w:r>
    </w:p>
    <w:p w14:paraId="057F7600">
      <w:pPr>
        <w:spacing w:line="360" w:lineRule="auto"/>
        <w:rPr>
          <w:rFonts w:hint="eastAsia" w:ascii="宋体" w:hAnsi="宋体" w:cs="仿宋"/>
          <w:color w:val="auto"/>
          <w:kern w:val="0"/>
          <w:sz w:val="24"/>
          <w:highlight w:val="none"/>
        </w:rPr>
      </w:pPr>
      <w:r>
        <w:rPr>
          <w:rFonts w:hint="eastAsia" w:ascii="宋体" w:hAnsi="宋体" w:cs="仿宋"/>
          <w:color w:val="auto"/>
          <w:sz w:val="24"/>
          <w:highlight w:val="none"/>
          <w:u w:val="single"/>
        </w:rPr>
        <w:t>（采购人）</w:t>
      </w:r>
      <w:r>
        <w:rPr>
          <w:rFonts w:hint="eastAsia" w:ascii="宋体" w:hAnsi="宋体" w:cs="仿宋"/>
          <w:color w:val="auto"/>
          <w:sz w:val="24"/>
          <w:highlight w:val="none"/>
        </w:rPr>
        <w:t>、</w:t>
      </w:r>
      <w:r>
        <w:rPr>
          <w:rFonts w:hint="eastAsia" w:ascii="宋体" w:hAnsi="宋体" w:cs="仿宋"/>
          <w:color w:val="auto"/>
          <w:sz w:val="24"/>
          <w:highlight w:val="none"/>
          <w:u w:val="single"/>
        </w:rPr>
        <w:t>（采购代理机构）</w:t>
      </w:r>
      <w:r>
        <w:rPr>
          <w:rFonts w:hint="eastAsia" w:ascii="宋体" w:hAnsi="宋体" w:cs="仿宋"/>
          <w:color w:val="auto"/>
          <w:kern w:val="0"/>
          <w:sz w:val="24"/>
          <w:highlight w:val="none"/>
          <w:lang w:val="zh-CN"/>
        </w:rPr>
        <w:t>：</w:t>
      </w:r>
    </w:p>
    <w:p w14:paraId="14E00BA8">
      <w:pPr>
        <w:spacing w:line="360" w:lineRule="auto"/>
        <w:ind w:firstLine="720" w:firstLineChars="300"/>
        <w:rPr>
          <w:rFonts w:hint="eastAsia" w:ascii="宋体" w:hAnsi="宋体" w:cs="仿宋"/>
          <w:color w:val="auto"/>
          <w:kern w:val="0"/>
          <w:sz w:val="24"/>
          <w:highlight w:val="none"/>
        </w:rPr>
      </w:pPr>
      <w:r>
        <w:rPr>
          <w:rFonts w:hint="eastAsia" w:ascii="宋体" w:hAnsi="宋体" w:cs="仿宋"/>
          <w:color w:val="auto"/>
          <w:kern w:val="0"/>
          <w:sz w:val="24"/>
          <w:highlight w:val="none"/>
          <w:lang w:val="zh-CN"/>
        </w:rPr>
        <w:t>兹委派我公司先生/女士(其在本公司的职务是：联系电话：手机：传真：)，代表我公司全权处理</w:t>
      </w:r>
      <w:r>
        <w:rPr>
          <w:rFonts w:hint="eastAsia" w:ascii="宋体" w:hAnsi="宋体" w:cs="仿宋"/>
          <w:color w:val="auto"/>
          <w:sz w:val="24"/>
          <w:highlight w:val="none"/>
        </w:rPr>
        <w:t>（填写：项目名称）采购项目</w:t>
      </w:r>
      <w:r>
        <w:rPr>
          <w:rFonts w:hint="eastAsia" w:ascii="宋体" w:hAnsi="宋体" w:cs="仿宋"/>
          <w:color w:val="auto"/>
          <w:kern w:val="0"/>
          <w:sz w:val="24"/>
          <w:highlight w:val="none"/>
          <w:lang w:val="zh-CN"/>
        </w:rPr>
        <w:t>(</w:t>
      </w:r>
      <w:r>
        <w:rPr>
          <w:rFonts w:hint="eastAsia" w:ascii="宋体" w:hAnsi="宋体" w:cs="仿宋"/>
          <w:color w:val="auto"/>
          <w:sz w:val="24"/>
          <w:highlight w:val="none"/>
        </w:rPr>
        <w:t>项目编号</w:t>
      </w:r>
      <w:r>
        <w:rPr>
          <w:rFonts w:hint="eastAsia" w:ascii="宋体" w:hAnsi="宋体" w:cs="仿宋"/>
          <w:color w:val="auto"/>
          <w:kern w:val="0"/>
          <w:sz w:val="24"/>
          <w:highlight w:val="none"/>
          <w:lang w:val="zh-CN"/>
        </w:rPr>
        <w:t>：</w:t>
      </w:r>
      <w:r>
        <w:rPr>
          <w:rFonts w:hint="eastAsia" w:ascii="宋体" w:hAnsi="宋体" w:cs="仿宋"/>
          <w:color w:val="auto"/>
          <w:sz w:val="24"/>
          <w:highlight w:val="none"/>
        </w:rPr>
        <w:t>）</w:t>
      </w:r>
      <w:r>
        <w:rPr>
          <w:rFonts w:hint="eastAsia" w:ascii="宋体" w:hAnsi="宋体" w:cs="仿宋"/>
          <w:color w:val="auto"/>
          <w:kern w:val="0"/>
          <w:sz w:val="24"/>
          <w:highlight w:val="none"/>
          <w:lang w:val="zh-CN"/>
        </w:rPr>
        <w:t>政府采购投标的一切事项，若中标则全权代表本公司签订相关合同，并负责处理合同履行等事宜。</w:t>
      </w:r>
    </w:p>
    <w:p w14:paraId="1E4886FF">
      <w:pPr>
        <w:spacing w:line="360" w:lineRule="auto"/>
        <w:rPr>
          <w:rFonts w:hint="eastAsia" w:ascii="宋体" w:hAnsi="宋体" w:cs="仿宋"/>
          <w:color w:val="auto"/>
          <w:kern w:val="0"/>
          <w:sz w:val="24"/>
          <w:highlight w:val="none"/>
          <w:lang w:val="zh-CN"/>
        </w:rPr>
      </w:pPr>
      <w:r>
        <w:rPr>
          <w:rFonts w:hint="eastAsia" w:ascii="宋体" w:hAnsi="宋体" w:cs="仿宋"/>
          <w:color w:val="auto"/>
          <w:kern w:val="0"/>
          <w:sz w:val="24"/>
          <w:highlight w:val="none"/>
          <w:lang w:val="zh-CN"/>
        </w:rPr>
        <w:t xml:space="preserve">    本授权书有效期：自   年 月  日起至  年  月  日止。</w:t>
      </w:r>
    </w:p>
    <w:p w14:paraId="78CB9F96">
      <w:pPr>
        <w:spacing w:line="360" w:lineRule="auto"/>
        <w:rPr>
          <w:rFonts w:hint="eastAsia" w:ascii="宋体" w:hAnsi="宋体" w:cs="仿宋"/>
          <w:color w:val="auto"/>
          <w:kern w:val="0"/>
          <w:sz w:val="24"/>
          <w:highlight w:val="none"/>
          <w:lang w:val="zh-CN"/>
        </w:rPr>
      </w:pPr>
      <w:r>
        <w:rPr>
          <w:rFonts w:hint="eastAsia" w:ascii="宋体" w:hAnsi="宋体" w:cs="仿宋"/>
          <w:color w:val="auto"/>
          <w:kern w:val="0"/>
          <w:sz w:val="24"/>
          <w:highlight w:val="none"/>
          <w:lang w:val="zh-CN"/>
        </w:rPr>
        <w:t>特此告知。</w:t>
      </w:r>
    </w:p>
    <w:p w14:paraId="6486EC14">
      <w:pPr>
        <w:spacing w:line="360" w:lineRule="auto"/>
        <w:rPr>
          <w:rFonts w:hint="eastAsia" w:ascii="宋体" w:hAnsi="宋体" w:cs="仿宋"/>
          <w:color w:val="auto"/>
          <w:kern w:val="0"/>
          <w:sz w:val="24"/>
          <w:highlight w:val="none"/>
          <w:lang w:val="zh-CN"/>
        </w:rPr>
      </w:pPr>
    </w:p>
    <w:p w14:paraId="72A6A171">
      <w:pPr>
        <w:spacing w:line="360" w:lineRule="auto"/>
        <w:rPr>
          <w:rFonts w:hint="eastAsia" w:ascii="宋体" w:hAnsi="宋体" w:cs="仿宋"/>
          <w:color w:val="auto"/>
          <w:kern w:val="0"/>
          <w:sz w:val="24"/>
          <w:highlight w:val="none"/>
          <w:lang w:val="zh-CN"/>
        </w:rPr>
      </w:pPr>
    </w:p>
    <w:p w14:paraId="015F9323">
      <w:pPr>
        <w:snapToGrid w:val="0"/>
        <w:spacing w:before="156" w:beforeLines="50" w:line="360" w:lineRule="auto"/>
        <w:rPr>
          <w:rFonts w:hint="eastAsia" w:ascii="宋体" w:hAnsi="宋体" w:cs="仿宋"/>
          <w:color w:val="auto"/>
          <w:kern w:val="0"/>
          <w:sz w:val="24"/>
          <w:highlight w:val="none"/>
        </w:rPr>
      </w:pPr>
      <w:r>
        <w:rPr>
          <w:rFonts w:hint="eastAsia" w:ascii="宋体" w:hAnsi="宋体" w:cs="仿宋"/>
          <w:color w:val="auto"/>
          <w:sz w:val="24"/>
          <w:highlight w:val="none"/>
          <w:lang w:eastAsia="zh-CN"/>
        </w:rPr>
        <w:t>供应商</w:t>
      </w:r>
      <w:r>
        <w:rPr>
          <w:rFonts w:hint="eastAsia" w:ascii="宋体" w:hAnsi="宋体" w:cs="仿宋"/>
          <w:color w:val="auto"/>
          <w:sz w:val="24"/>
          <w:highlight w:val="none"/>
        </w:rPr>
        <w:t>名称：</w:t>
      </w:r>
      <w:r>
        <w:rPr>
          <w:rFonts w:hint="eastAsia" w:ascii="宋体" w:hAnsi="宋体" w:cs="仿宋"/>
          <w:color w:val="auto"/>
          <w:sz w:val="24"/>
          <w:highlight w:val="none"/>
          <w:u w:val="single"/>
        </w:rPr>
        <w:t>（盖电子公章）</w:t>
      </w:r>
      <w:r>
        <w:rPr>
          <w:rFonts w:hint="eastAsia" w:ascii="宋体" w:hAnsi="宋体" w:cs="仿宋"/>
          <w:color w:val="auto"/>
          <w:sz w:val="24"/>
          <w:highlight w:val="none"/>
        </w:rPr>
        <w:t xml:space="preserve"> </w:t>
      </w:r>
      <w:r>
        <w:rPr>
          <w:rFonts w:hint="eastAsia" w:ascii="宋体" w:hAnsi="宋体" w:cs="仿宋"/>
          <w:color w:val="auto"/>
          <w:kern w:val="0"/>
          <w:sz w:val="24"/>
          <w:highlight w:val="none"/>
          <w:lang w:val="zh-CN"/>
        </w:rPr>
        <w:t>：</w:t>
      </w:r>
    </w:p>
    <w:p w14:paraId="0512A268">
      <w:pPr>
        <w:spacing w:line="360" w:lineRule="auto"/>
        <w:rPr>
          <w:rFonts w:hint="eastAsia" w:ascii="宋体" w:hAnsi="宋体" w:cs="仿宋"/>
          <w:b/>
          <w:color w:val="auto"/>
          <w:kern w:val="0"/>
          <w:sz w:val="24"/>
          <w:highlight w:val="none"/>
          <w:u w:val="single"/>
          <w:lang w:val="zh-CN"/>
        </w:rPr>
      </w:pPr>
      <w:r>
        <w:rPr>
          <w:rFonts w:hint="eastAsia" w:ascii="宋体" w:hAnsi="宋体" w:cs="仿宋"/>
          <w:b/>
          <w:color w:val="auto"/>
          <w:kern w:val="0"/>
          <w:sz w:val="24"/>
          <w:highlight w:val="none"/>
          <w:u w:val="single"/>
          <w:lang w:val="zh-CN"/>
        </w:rPr>
        <w:t>法定代表人(签字或盖章后扫描)</w:t>
      </w:r>
    </w:p>
    <w:p w14:paraId="57D0A92D">
      <w:pPr>
        <w:spacing w:line="360" w:lineRule="auto"/>
        <w:rPr>
          <w:rFonts w:hint="eastAsia" w:ascii="宋体" w:hAnsi="宋体" w:cs="仿宋"/>
          <w:b/>
          <w:color w:val="auto"/>
          <w:kern w:val="0"/>
          <w:sz w:val="24"/>
          <w:highlight w:val="none"/>
          <w:u w:val="single"/>
        </w:rPr>
      </w:pPr>
      <w:r>
        <w:rPr>
          <w:rFonts w:hint="eastAsia" w:ascii="宋体" w:hAnsi="宋体" w:cs="仿宋"/>
          <w:b/>
          <w:color w:val="auto"/>
          <w:kern w:val="0"/>
          <w:sz w:val="24"/>
          <w:highlight w:val="none"/>
          <w:u w:val="single"/>
          <w:lang w:val="zh-CN"/>
        </w:rPr>
        <w:t>或 法定代表人电子章：</w:t>
      </w:r>
    </w:p>
    <w:p w14:paraId="60C9C66A">
      <w:pPr>
        <w:spacing w:line="360" w:lineRule="auto"/>
        <w:rPr>
          <w:rFonts w:hint="eastAsia" w:ascii="宋体" w:hAnsi="宋体" w:cs="仿宋"/>
          <w:color w:val="auto"/>
          <w:kern w:val="0"/>
          <w:sz w:val="24"/>
          <w:highlight w:val="none"/>
          <w:lang w:val="zh-CN"/>
        </w:rPr>
      </w:pPr>
      <w:r>
        <w:rPr>
          <w:rFonts w:hint="eastAsia" w:ascii="宋体" w:hAnsi="宋体" w:cs="仿宋"/>
          <w:color w:val="auto"/>
          <w:kern w:val="0"/>
          <w:sz w:val="24"/>
          <w:highlight w:val="none"/>
          <w:lang w:val="zh-CN"/>
        </w:rPr>
        <w:t>签发日期：  年  月   日</w:t>
      </w:r>
    </w:p>
    <w:p w14:paraId="0F361070">
      <w:pPr>
        <w:spacing w:line="360" w:lineRule="auto"/>
        <w:rPr>
          <w:rFonts w:hint="eastAsia" w:ascii="宋体" w:hAnsi="宋体" w:cs="仿宋"/>
          <w:color w:val="auto"/>
          <w:kern w:val="0"/>
          <w:sz w:val="24"/>
          <w:highlight w:val="none"/>
          <w:lang w:val="zh-CN"/>
        </w:rPr>
      </w:pPr>
    </w:p>
    <w:p w14:paraId="1209230A">
      <w:pPr>
        <w:spacing w:line="360" w:lineRule="auto"/>
        <w:rPr>
          <w:rFonts w:hint="eastAsia" w:ascii="宋体" w:hAnsi="宋体" w:cs="仿宋"/>
          <w:color w:val="auto"/>
          <w:kern w:val="0"/>
          <w:sz w:val="24"/>
          <w:highlight w:val="none"/>
          <w:lang w:val="zh-CN"/>
        </w:rPr>
      </w:pPr>
    </w:p>
    <w:p w14:paraId="5AAC46E3">
      <w:pPr>
        <w:spacing w:line="360" w:lineRule="auto"/>
        <w:rPr>
          <w:rFonts w:hint="eastAsia" w:ascii="宋体" w:hAnsi="宋体" w:cs="仿宋"/>
          <w:b/>
          <w:color w:val="auto"/>
          <w:sz w:val="24"/>
          <w:highlight w:val="none"/>
        </w:rPr>
      </w:pPr>
      <w:r>
        <w:rPr>
          <w:rFonts w:hint="eastAsia" w:ascii="宋体" w:hAnsi="宋体" w:cs="仿宋"/>
          <w:b/>
          <w:color w:val="auto"/>
          <w:sz w:val="24"/>
          <w:highlight w:val="none"/>
        </w:rPr>
        <w:t>附：法定代表人和授权代表身份证扫描件（须正反面）。</w:t>
      </w:r>
    </w:p>
    <w:p w14:paraId="71B83AB5">
      <w:pPr>
        <w:rPr>
          <w:rFonts w:hint="eastAsia" w:ascii="宋体" w:hAnsi="宋体" w:cs="仿宋"/>
          <w:color w:val="auto"/>
          <w:sz w:val="24"/>
          <w:highlight w:val="none"/>
        </w:rPr>
      </w:pPr>
    </w:p>
    <w:p w14:paraId="5F12AA9F">
      <w:pPr>
        <w:rPr>
          <w:rFonts w:hint="eastAsia" w:ascii="宋体" w:hAnsi="宋体" w:cs="仿宋"/>
          <w:b/>
          <w:color w:val="auto"/>
          <w:sz w:val="24"/>
          <w:highlight w:val="none"/>
        </w:rPr>
      </w:pPr>
      <w:r>
        <w:rPr>
          <w:rFonts w:hint="eastAsia" w:ascii="宋体" w:hAnsi="宋体" w:cs="仿宋"/>
          <w:color w:val="auto"/>
          <w:sz w:val="24"/>
          <w:highlight w:val="none"/>
        </w:rPr>
        <w:t xml:space="preserve">  </w:t>
      </w:r>
    </w:p>
    <w:p w14:paraId="477F676C">
      <w:pPr>
        <w:snapToGrid w:val="0"/>
        <w:spacing w:before="156" w:beforeLines="50" w:after="156" w:afterLines="50" w:line="360" w:lineRule="auto"/>
        <w:jc w:val="center"/>
        <w:outlineLvl w:val="1"/>
        <w:rPr>
          <w:rFonts w:hint="eastAsia" w:ascii="宋体" w:hAnsi="宋体" w:cs="仿宋"/>
          <w:b/>
          <w:color w:val="auto"/>
          <w:sz w:val="24"/>
          <w:highlight w:val="none"/>
        </w:rPr>
      </w:pPr>
      <w:r>
        <w:rPr>
          <w:rFonts w:hint="eastAsia" w:ascii="宋体" w:hAnsi="宋体" w:cs="仿宋"/>
          <w:b/>
          <w:color w:val="auto"/>
          <w:sz w:val="24"/>
          <w:highlight w:val="none"/>
        </w:rPr>
        <w:br w:type="page"/>
      </w:r>
    </w:p>
    <w:p w14:paraId="1292B5E1">
      <w:pPr>
        <w:snapToGrid w:val="0"/>
        <w:spacing w:before="156" w:beforeLines="50" w:after="156" w:afterLines="50" w:line="360" w:lineRule="auto"/>
        <w:jc w:val="center"/>
        <w:outlineLvl w:val="1"/>
        <w:rPr>
          <w:rFonts w:hint="eastAsia" w:ascii="宋体" w:hAnsi="宋体" w:cs="仿宋"/>
          <w:b/>
          <w:color w:val="auto"/>
          <w:sz w:val="28"/>
          <w:szCs w:val="28"/>
          <w:highlight w:val="none"/>
        </w:rPr>
      </w:pPr>
      <w:r>
        <w:rPr>
          <w:rFonts w:hint="eastAsia" w:ascii="宋体" w:hAnsi="宋体" w:cs="仿宋"/>
          <w:b/>
          <w:color w:val="auto"/>
          <w:sz w:val="28"/>
          <w:szCs w:val="28"/>
          <w:highlight w:val="none"/>
        </w:rPr>
        <w:t>法定代表人身份证明书</w:t>
      </w:r>
    </w:p>
    <w:p w14:paraId="59D2A922">
      <w:pPr>
        <w:spacing w:line="360" w:lineRule="auto"/>
        <w:rPr>
          <w:rFonts w:hint="eastAsia" w:ascii="宋体" w:hAnsi="宋体" w:cs="仿宋"/>
          <w:color w:val="auto"/>
          <w:sz w:val="24"/>
          <w:highlight w:val="none"/>
        </w:rPr>
      </w:pPr>
      <w:r>
        <w:rPr>
          <w:rFonts w:hint="eastAsia" w:ascii="宋体" w:hAnsi="宋体" w:cs="仿宋"/>
          <w:color w:val="auto"/>
          <w:sz w:val="24"/>
          <w:highlight w:val="none"/>
        </w:rPr>
        <w:t>单位名称：</w:t>
      </w:r>
      <w:r>
        <w:rPr>
          <w:rFonts w:hint="eastAsia" w:ascii="宋体" w:hAnsi="宋体" w:cs="仿宋"/>
          <w:color w:val="auto"/>
          <w:sz w:val="24"/>
          <w:highlight w:val="none"/>
          <w:u w:val="single"/>
        </w:rPr>
        <w:tab/>
      </w:r>
      <w:r>
        <w:rPr>
          <w:rFonts w:hint="eastAsia" w:ascii="宋体" w:hAnsi="宋体" w:cs="仿宋"/>
          <w:color w:val="auto"/>
          <w:sz w:val="24"/>
          <w:highlight w:val="none"/>
          <w:u w:val="single"/>
        </w:rPr>
        <w:tab/>
      </w:r>
      <w:r>
        <w:rPr>
          <w:rFonts w:hint="eastAsia" w:ascii="宋体" w:hAnsi="宋体" w:cs="仿宋"/>
          <w:color w:val="auto"/>
          <w:sz w:val="24"/>
          <w:highlight w:val="none"/>
          <w:u w:val="single"/>
        </w:rPr>
        <w:tab/>
      </w:r>
      <w:r>
        <w:rPr>
          <w:rFonts w:hint="eastAsia" w:ascii="宋体" w:hAnsi="宋体" w:cs="仿宋"/>
          <w:color w:val="auto"/>
          <w:sz w:val="24"/>
          <w:highlight w:val="none"/>
          <w:u w:val="single"/>
        </w:rPr>
        <w:tab/>
      </w:r>
      <w:r>
        <w:rPr>
          <w:rFonts w:hint="eastAsia" w:ascii="宋体" w:hAnsi="宋体" w:cs="仿宋"/>
          <w:color w:val="auto"/>
          <w:sz w:val="24"/>
          <w:highlight w:val="none"/>
          <w:u w:val="single"/>
        </w:rPr>
        <w:tab/>
      </w:r>
      <w:r>
        <w:rPr>
          <w:rFonts w:hint="eastAsia" w:ascii="宋体" w:hAnsi="宋体" w:cs="仿宋"/>
          <w:color w:val="auto"/>
          <w:sz w:val="24"/>
          <w:highlight w:val="none"/>
          <w:u w:val="single"/>
        </w:rPr>
        <w:tab/>
      </w:r>
      <w:r>
        <w:rPr>
          <w:rFonts w:hint="eastAsia" w:ascii="宋体" w:hAnsi="宋体" w:cs="仿宋"/>
          <w:color w:val="auto"/>
          <w:sz w:val="24"/>
          <w:highlight w:val="none"/>
          <w:u w:val="single"/>
        </w:rPr>
        <w:tab/>
      </w:r>
      <w:r>
        <w:rPr>
          <w:rFonts w:hint="eastAsia" w:ascii="宋体" w:hAnsi="宋体" w:cs="仿宋"/>
          <w:color w:val="auto"/>
          <w:sz w:val="24"/>
          <w:highlight w:val="none"/>
          <w:u w:val="single"/>
        </w:rPr>
        <w:tab/>
      </w:r>
      <w:r>
        <w:rPr>
          <w:rFonts w:hint="eastAsia" w:ascii="宋体" w:hAnsi="宋体" w:cs="仿宋"/>
          <w:color w:val="auto"/>
          <w:sz w:val="24"/>
          <w:highlight w:val="none"/>
          <w:u w:val="single"/>
        </w:rPr>
        <w:tab/>
      </w:r>
      <w:r>
        <w:rPr>
          <w:rFonts w:hint="eastAsia" w:ascii="宋体" w:hAnsi="宋体" w:cs="仿宋"/>
          <w:color w:val="auto"/>
          <w:sz w:val="24"/>
          <w:highlight w:val="none"/>
          <w:u w:val="single"/>
        </w:rPr>
        <w:tab/>
      </w:r>
    </w:p>
    <w:p w14:paraId="6D23D5A9">
      <w:pPr>
        <w:spacing w:line="360" w:lineRule="auto"/>
        <w:rPr>
          <w:rFonts w:hint="eastAsia" w:ascii="宋体" w:hAnsi="宋体" w:cs="仿宋"/>
          <w:color w:val="auto"/>
          <w:sz w:val="24"/>
          <w:highlight w:val="none"/>
          <w:u w:val="single"/>
        </w:rPr>
      </w:pPr>
      <w:r>
        <w:rPr>
          <w:rFonts w:hint="eastAsia" w:ascii="宋体" w:hAnsi="宋体" w:cs="仿宋"/>
          <w:color w:val="auto"/>
          <w:sz w:val="24"/>
          <w:highlight w:val="none"/>
        </w:rPr>
        <w:t>单位性质：</w:t>
      </w:r>
      <w:r>
        <w:rPr>
          <w:rFonts w:hint="eastAsia" w:ascii="宋体" w:hAnsi="宋体" w:cs="仿宋"/>
          <w:color w:val="auto"/>
          <w:sz w:val="24"/>
          <w:highlight w:val="none"/>
          <w:u w:val="single"/>
        </w:rPr>
        <w:tab/>
      </w:r>
      <w:r>
        <w:rPr>
          <w:rFonts w:hint="eastAsia" w:ascii="宋体" w:hAnsi="宋体" w:cs="仿宋"/>
          <w:color w:val="auto"/>
          <w:sz w:val="24"/>
          <w:highlight w:val="none"/>
          <w:u w:val="single"/>
        </w:rPr>
        <w:tab/>
      </w:r>
      <w:r>
        <w:rPr>
          <w:rFonts w:hint="eastAsia" w:ascii="宋体" w:hAnsi="宋体" w:cs="仿宋"/>
          <w:color w:val="auto"/>
          <w:sz w:val="24"/>
          <w:highlight w:val="none"/>
          <w:u w:val="single"/>
        </w:rPr>
        <w:tab/>
      </w:r>
      <w:r>
        <w:rPr>
          <w:rFonts w:hint="eastAsia" w:ascii="宋体" w:hAnsi="宋体" w:cs="仿宋"/>
          <w:color w:val="auto"/>
          <w:sz w:val="24"/>
          <w:highlight w:val="none"/>
          <w:u w:val="single"/>
        </w:rPr>
        <w:tab/>
      </w:r>
      <w:r>
        <w:rPr>
          <w:rFonts w:hint="eastAsia" w:ascii="宋体" w:hAnsi="宋体" w:cs="仿宋"/>
          <w:color w:val="auto"/>
          <w:sz w:val="24"/>
          <w:highlight w:val="none"/>
          <w:u w:val="single"/>
        </w:rPr>
        <w:tab/>
      </w:r>
      <w:r>
        <w:rPr>
          <w:rFonts w:hint="eastAsia" w:ascii="宋体" w:hAnsi="宋体" w:cs="仿宋"/>
          <w:color w:val="auto"/>
          <w:sz w:val="24"/>
          <w:highlight w:val="none"/>
          <w:u w:val="single"/>
        </w:rPr>
        <w:tab/>
      </w:r>
      <w:r>
        <w:rPr>
          <w:rFonts w:hint="eastAsia" w:ascii="宋体" w:hAnsi="宋体" w:cs="仿宋"/>
          <w:color w:val="auto"/>
          <w:sz w:val="24"/>
          <w:highlight w:val="none"/>
          <w:u w:val="single"/>
        </w:rPr>
        <w:tab/>
      </w:r>
      <w:r>
        <w:rPr>
          <w:rFonts w:hint="eastAsia" w:ascii="宋体" w:hAnsi="宋体" w:cs="仿宋"/>
          <w:color w:val="auto"/>
          <w:sz w:val="24"/>
          <w:highlight w:val="none"/>
          <w:u w:val="single"/>
        </w:rPr>
        <w:tab/>
      </w:r>
      <w:r>
        <w:rPr>
          <w:rFonts w:hint="eastAsia" w:ascii="宋体" w:hAnsi="宋体" w:cs="仿宋"/>
          <w:color w:val="auto"/>
          <w:sz w:val="24"/>
          <w:highlight w:val="none"/>
          <w:u w:val="single"/>
        </w:rPr>
        <w:tab/>
      </w:r>
      <w:r>
        <w:rPr>
          <w:rFonts w:hint="eastAsia" w:ascii="宋体" w:hAnsi="宋体" w:cs="仿宋"/>
          <w:color w:val="auto"/>
          <w:sz w:val="24"/>
          <w:highlight w:val="none"/>
          <w:u w:val="single"/>
        </w:rPr>
        <w:tab/>
      </w:r>
    </w:p>
    <w:p w14:paraId="5E4C5E31">
      <w:pPr>
        <w:spacing w:line="360" w:lineRule="auto"/>
        <w:rPr>
          <w:rFonts w:hint="eastAsia" w:ascii="宋体" w:hAnsi="宋体" w:cs="仿宋"/>
          <w:color w:val="auto"/>
          <w:sz w:val="24"/>
          <w:highlight w:val="none"/>
          <w:u w:val="single"/>
        </w:rPr>
      </w:pPr>
      <w:r>
        <w:rPr>
          <w:rFonts w:hint="eastAsia" w:ascii="宋体" w:hAnsi="宋体" w:cs="仿宋"/>
          <w:color w:val="auto"/>
          <w:sz w:val="24"/>
          <w:highlight w:val="none"/>
        </w:rPr>
        <w:t>地    址：</w:t>
      </w:r>
      <w:r>
        <w:rPr>
          <w:rFonts w:hint="eastAsia" w:ascii="宋体" w:hAnsi="宋体" w:cs="仿宋"/>
          <w:color w:val="auto"/>
          <w:sz w:val="24"/>
          <w:highlight w:val="none"/>
          <w:u w:val="single"/>
        </w:rPr>
        <w:tab/>
      </w:r>
      <w:r>
        <w:rPr>
          <w:rFonts w:hint="eastAsia" w:ascii="宋体" w:hAnsi="宋体" w:cs="仿宋"/>
          <w:color w:val="auto"/>
          <w:sz w:val="24"/>
          <w:highlight w:val="none"/>
          <w:u w:val="single"/>
        </w:rPr>
        <w:tab/>
      </w:r>
      <w:r>
        <w:rPr>
          <w:rFonts w:hint="eastAsia" w:ascii="宋体" w:hAnsi="宋体" w:cs="仿宋"/>
          <w:color w:val="auto"/>
          <w:sz w:val="24"/>
          <w:highlight w:val="none"/>
          <w:u w:val="single"/>
        </w:rPr>
        <w:tab/>
      </w:r>
      <w:r>
        <w:rPr>
          <w:rFonts w:hint="eastAsia" w:ascii="宋体" w:hAnsi="宋体" w:cs="仿宋"/>
          <w:color w:val="auto"/>
          <w:sz w:val="24"/>
          <w:highlight w:val="none"/>
          <w:u w:val="single"/>
        </w:rPr>
        <w:tab/>
      </w:r>
      <w:r>
        <w:rPr>
          <w:rFonts w:hint="eastAsia" w:ascii="宋体" w:hAnsi="宋体" w:cs="仿宋"/>
          <w:color w:val="auto"/>
          <w:sz w:val="24"/>
          <w:highlight w:val="none"/>
          <w:u w:val="single"/>
        </w:rPr>
        <w:tab/>
      </w:r>
      <w:r>
        <w:rPr>
          <w:rFonts w:hint="eastAsia" w:ascii="宋体" w:hAnsi="宋体" w:cs="仿宋"/>
          <w:color w:val="auto"/>
          <w:sz w:val="24"/>
          <w:highlight w:val="none"/>
          <w:u w:val="single"/>
        </w:rPr>
        <w:tab/>
      </w:r>
      <w:r>
        <w:rPr>
          <w:rFonts w:hint="eastAsia" w:ascii="宋体" w:hAnsi="宋体" w:cs="仿宋"/>
          <w:color w:val="auto"/>
          <w:sz w:val="24"/>
          <w:highlight w:val="none"/>
          <w:u w:val="single"/>
        </w:rPr>
        <w:tab/>
      </w:r>
      <w:r>
        <w:rPr>
          <w:rFonts w:hint="eastAsia" w:ascii="宋体" w:hAnsi="宋体" w:cs="仿宋"/>
          <w:color w:val="auto"/>
          <w:sz w:val="24"/>
          <w:highlight w:val="none"/>
          <w:u w:val="single"/>
        </w:rPr>
        <w:tab/>
      </w:r>
    </w:p>
    <w:p w14:paraId="7818D829">
      <w:pPr>
        <w:spacing w:line="360" w:lineRule="auto"/>
        <w:rPr>
          <w:rFonts w:hint="eastAsia" w:ascii="宋体" w:hAnsi="宋体" w:cs="仿宋"/>
          <w:color w:val="auto"/>
          <w:sz w:val="24"/>
          <w:highlight w:val="none"/>
        </w:rPr>
      </w:pPr>
      <w:r>
        <w:rPr>
          <w:rFonts w:hint="eastAsia" w:ascii="宋体" w:hAnsi="宋体" w:cs="仿宋"/>
          <w:color w:val="auto"/>
          <w:sz w:val="24"/>
          <w:highlight w:val="none"/>
        </w:rPr>
        <w:t>成立时间：年月日</w:t>
      </w:r>
    </w:p>
    <w:p w14:paraId="2417D06D">
      <w:pPr>
        <w:spacing w:line="360" w:lineRule="auto"/>
        <w:rPr>
          <w:rFonts w:hint="eastAsia" w:ascii="宋体" w:hAnsi="宋体" w:cs="仿宋"/>
          <w:color w:val="auto"/>
          <w:sz w:val="24"/>
          <w:highlight w:val="none"/>
          <w:u w:val="single"/>
        </w:rPr>
      </w:pPr>
      <w:r>
        <w:rPr>
          <w:rFonts w:hint="eastAsia" w:ascii="宋体" w:hAnsi="宋体" w:cs="仿宋"/>
          <w:color w:val="auto"/>
          <w:sz w:val="24"/>
          <w:highlight w:val="none"/>
        </w:rPr>
        <w:t>经营期限：</w:t>
      </w:r>
      <w:r>
        <w:rPr>
          <w:rFonts w:hint="eastAsia" w:ascii="宋体" w:hAnsi="宋体" w:cs="仿宋"/>
          <w:color w:val="auto"/>
          <w:sz w:val="24"/>
          <w:highlight w:val="none"/>
          <w:u w:val="single"/>
        </w:rPr>
        <w:tab/>
      </w:r>
      <w:r>
        <w:rPr>
          <w:rFonts w:hint="eastAsia" w:ascii="宋体" w:hAnsi="宋体" w:cs="仿宋"/>
          <w:color w:val="auto"/>
          <w:sz w:val="24"/>
          <w:highlight w:val="none"/>
          <w:u w:val="single"/>
        </w:rPr>
        <w:tab/>
      </w:r>
    </w:p>
    <w:p w14:paraId="03DF90C1">
      <w:pPr>
        <w:spacing w:line="360" w:lineRule="auto"/>
        <w:rPr>
          <w:rFonts w:hint="eastAsia" w:ascii="宋体" w:hAnsi="宋体" w:cs="仿宋"/>
          <w:color w:val="auto"/>
          <w:sz w:val="24"/>
          <w:highlight w:val="none"/>
          <w:u w:val="single"/>
        </w:rPr>
      </w:pPr>
      <w:r>
        <w:rPr>
          <w:rFonts w:hint="eastAsia" w:ascii="宋体" w:hAnsi="宋体" w:cs="仿宋"/>
          <w:color w:val="auto"/>
          <w:sz w:val="24"/>
          <w:highlight w:val="none"/>
        </w:rPr>
        <w:t>姓    名： 性别：年龄： 职务：</w:t>
      </w:r>
      <w:r>
        <w:rPr>
          <w:rFonts w:hint="eastAsia" w:ascii="宋体" w:hAnsi="宋体" w:cs="仿宋"/>
          <w:color w:val="auto"/>
          <w:sz w:val="24"/>
          <w:highlight w:val="none"/>
          <w:u w:val="single"/>
        </w:rPr>
        <w:tab/>
      </w:r>
      <w:r>
        <w:rPr>
          <w:rFonts w:hint="eastAsia" w:ascii="宋体" w:hAnsi="宋体" w:cs="仿宋"/>
          <w:color w:val="auto"/>
          <w:sz w:val="24"/>
          <w:highlight w:val="none"/>
          <w:u w:val="single"/>
        </w:rPr>
        <w:tab/>
      </w:r>
    </w:p>
    <w:p w14:paraId="642A887D">
      <w:pPr>
        <w:spacing w:line="360" w:lineRule="auto"/>
        <w:rPr>
          <w:rFonts w:hint="eastAsia" w:ascii="宋体" w:hAnsi="宋体" w:cs="仿宋"/>
          <w:color w:val="auto"/>
          <w:sz w:val="24"/>
          <w:highlight w:val="none"/>
        </w:rPr>
      </w:pPr>
      <w:r>
        <w:rPr>
          <w:rFonts w:hint="eastAsia" w:ascii="宋体" w:hAnsi="宋体" w:cs="仿宋"/>
          <w:color w:val="auto"/>
          <w:sz w:val="24"/>
          <w:highlight w:val="none"/>
        </w:rPr>
        <w:t>系</w:t>
      </w:r>
      <w:r>
        <w:rPr>
          <w:rFonts w:hint="eastAsia" w:ascii="宋体" w:hAnsi="宋体" w:cs="仿宋"/>
          <w:color w:val="auto"/>
          <w:sz w:val="24"/>
          <w:highlight w:val="none"/>
          <w:u w:val="single"/>
        </w:rPr>
        <w:t xml:space="preserve">          （</w:t>
      </w:r>
      <w:r>
        <w:rPr>
          <w:rFonts w:hint="eastAsia" w:ascii="宋体" w:hAnsi="宋体" w:cs="仿宋"/>
          <w:color w:val="auto"/>
          <w:sz w:val="24"/>
          <w:highlight w:val="none"/>
          <w:u w:val="single"/>
          <w:lang w:eastAsia="zh-CN"/>
        </w:rPr>
        <w:t>供应商</w:t>
      </w:r>
      <w:r>
        <w:rPr>
          <w:rFonts w:hint="eastAsia" w:ascii="宋体" w:hAnsi="宋体" w:cs="仿宋"/>
          <w:color w:val="auto"/>
          <w:sz w:val="24"/>
          <w:highlight w:val="none"/>
          <w:u w:val="single"/>
        </w:rPr>
        <w:t xml:space="preserve">单位名称）         </w:t>
      </w:r>
      <w:r>
        <w:rPr>
          <w:rFonts w:hint="eastAsia" w:ascii="宋体" w:hAnsi="宋体" w:cs="仿宋"/>
          <w:color w:val="auto"/>
          <w:sz w:val="24"/>
          <w:highlight w:val="none"/>
        </w:rPr>
        <w:t>的法定代表人。</w:t>
      </w:r>
    </w:p>
    <w:p w14:paraId="0E307653">
      <w:pPr>
        <w:spacing w:line="360" w:lineRule="auto"/>
        <w:rPr>
          <w:rFonts w:hint="eastAsia" w:ascii="宋体" w:hAnsi="宋体" w:cs="仿宋"/>
          <w:color w:val="auto"/>
          <w:sz w:val="24"/>
          <w:highlight w:val="none"/>
        </w:rPr>
      </w:pPr>
    </w:p>
    <w:p w14:paraId="5E007691">
      <w:pPr>
        <w:spacing w:line="360" w:lineRule="auto"/>
        <w:rPr>
          <w:rFonts w:hint="eastAsia" w:ascii="宋体" w:hAnsi="宋体" w:cs="仿宋"/>
          <w:color w:val="auto"/>
          <w:sz w:val="24"/>
          <w:highlight w:val="none"/>
        </w:rPr>
      </w:pPr>
      <w:r>
        <w:rPr>
          <w:rFonts w:hint="eastAsia" w:ascii="宋体" w:hAnsi="宋体" w:cs="仿宋"/>
          <w:color w:val="auto"/>
          <w:sz w:val="24"/>
          <w:highlight w:val="none"/>
        </w:rPr>
        <w:t>特此证明。</w:t>
      </w:r>
    </w:p>
    <w:p w14:paraId="55481E9B">
      <w:pPr>
        <w:spacing w:line="360" w:lineRule="auto"/>
        <w:rPr>
          <w:rFonts w:hint="eastAsia" w:ascii="宋体" w:hAnsi="宋体" w:cs="仿宋"/>
          <w:color w:val="auto"/>
          <w:sz w:val="24"/>
          <w:highlight w:val="none"/>
        </w:rPr>
      </w:pPr>
    </w:p>
    <w:p w14:paraId="244F1B8C">
      <w:pPr>
        <w:spacing w:line="360" w:lineRule="auto"/>
        <w:rPr>
          <w:rFonts w:hint="eastAsia" w:ascii="宋体" w:hAnsi="宋体" w:cs="仿宋"/>
          <w:color w:val="auto"/>
          <w:sz w:val="24"/>
          <w:highlight w:val="none"/>
        </w:rPr>
      </w:pPr>
      <w:r>
        <w:rPr>
          <w:rFonts w:hint="eastAsia" w:ascii="宋体" w:hAnsi="宋体" w:cs="仿宋"/>
          <w:color w:val="auto"/>
          <w:sz w:val="24"/>
          <w:highlight w:val="none"/>
        </w:rPr>
        <w:t>附：法定代表人身份证扫描件（须正反面）。</w:t>
      </w:r>
    </w:p>
    <w:p w14:paraId="01CB7671">
      <w:pPr>
        <w:rPr>
          <w:rFonts w:hint="eastAsia" w:ascii="宋体" w:hAnsi="宋体" w:cs="仿宋"/>
          <w:color w:val="auto"/>
          <w:sz w:val="24"/>
          <w:highlight w:val="none"/>
        </w:rPr>
      </w:pPr>
    </w:p>
    <w:p w14:paraId="18BA7627">
      <w:pPr>
        <w:spacing w:line="360" w:lineRule="auto"/>
        <w:rPr>
          <w:rFonts w:hint="eastAsia" w:ascii="宋体" w:hAnsi="宋体" w:cs="仿宋"/>
          <w:color w:val="auto"/>
          <w:sz w:val="24"/>
          <w:highlight w:val="none"/>
        </w:rPr>
      </w:pPr>
    </w:p>
    <w:p w14:paraId="50C27625">
      <w:pPr>
        <w:spacing w:line="360" w:lineRule="auto"/>
        <w:rPr>
          <w:rFonts w:hint="eastAsia" w:ascii="宋体" w:hAnsi="宋体" w:cs="仿宋"/>
          <w:color w:val="auto"/>
          <w:sz w:val="24"/>
          <w:highlight w:val="none"/>
        </w:rPr>
      </w:pPr>
    </w:p>
    <w:p w14:paraId="43E6D193">
      <w:pPr>
        <w:spacing w:line="360" w:lineRule="auto"/>
        <w:rPr>
          <w:rFonts w:hint="eastAsia" w:ascii="宋体" w:hAnsi="宋体" w:cs="仿宋"/>
          <w:color w:val="auto"/>
          <w:szCs w:val="21"/>
          <w:highlight w:val="none"/>
        </w:rPr>
      </w:pPr>
    </w:p>
    <w:p w14:paraId="1BDE669E">
      <w:pPr>
        <w:autoSpaceDE w:val="0"/>
        <w:autoSpaceDN w:val="0"/>
        <w:snapToGrid w:val="0"/>
        <w:spacing w:line="360" w:lineRule="auto"/>
        <w:ind w:firstLine="4320" w:firstLineChars="1800"/>
        <w:jc w:val="left"/>
        <w:rPr>
          <w:rFonts w:hint="eastAsia" w:ascii="宋体" w:hAnsi="宋体" w:cs="仿宋"/>
          <w:color w:val="auto"/>
          <w:kern w:val="0"/>
          <w:sz w:val="24"/>
          <w:highlight w:val="none"/>
        </w:rPr>
      </w:pPr>
      <w:r>
        <w:rPr>
          <w:rFonts w:hint="eastAsia" w:ascii="宋体" w:hAnsi="宋体" w:cs="仿宋"/>
          <w:color w:val="auto"/>
          <w:kern w:val="0"/>
          <w:sz w:val="24"/>
          <w:highlight w:val="none"/>
          <w:lang w:eastAsia="zh-CN"/>
        </w:rPr>
        <w:t>供应商</w:t>
      </w:r>
      <w:r>
        <w:rPr>
          <w:rFonts w:hint="eastAsia" w:ascii="宋体" w:hAnsi="宋体" w:cs="仿宋"/>
          <w:color w:val="auto"/>
          <w:kern w:val="0"/>
          <w:sz w:val="24"/>
          <w:highlight w:val="none"/>
        </w:rPr>
        <w:t>名称：（盖电子公章）：</w:t>
      </w:r>
    </w:p>
    <w:p w14:paraId="3EC7816A">
      <w:pPr>
        <w:autoSpaceDE w:val="0"/>
        <w:autoSpaceDN w:val="0"/>
        <w:snapToGrid w:val="0"/>
        <w:spacing w:line="360" w:lineRule="auto"/>
        <w:ind w:firstLine="4320" w:firstLineChars="1800"/>
        <w:jc w:val="left"/>
        <w:rPr>
          <w:rFonts w:hint="eastAsia" w:ascii="宋体" w:hAnsi="宋体" w:cs="仿宋"/>
          <w:color w:val="auto"/>
          <w:kern w:val="0"/>
          <w:sz w:val="24"/>
          <w:highlight w:val="none"/>
        </w:rPr>
      </w:pPr>
    </w:p>
    <w:p w14:paraId="420A74E5">
      <w:pPr>
        <w:snapToGrid w:val="0"/>
        <w:spacing w:line="360" w:lineRule="auto"/>
        <w:ind w:firstLine="4320" w:firstLineChars="1800"/>
        <w:jc w:val="left"/>
        <w:rPr>
          <w:rFonts w:hint="eastAsia" w:ascii="宋体" w:hAnsi="宋体" w:cs="仿宋"/>
          <w:color w:val="auto"/>
          <w:sz w:val="24"/>
          <w:highlight w:val="none"/>
        </w:rPr>
      </w:pPr>
      <w:r>
        <w:rPr>
          <w:rFonts w:hint="eastAsia" w:ascii="宋体" w:hAnsi="宋体" w:cs="仿宋"/>
          <w:color w:val="auto"/>
          <w:kern w:val="0"/>
          <w:sz w:val="24"/>
          <w:highlight w:val="none"/>
        </w:rPr>
        <w:t>日期：  年  月   日</w:t>
      </w:r>
    </w:p>
    <w:p w14:paraId="78470514">
      <w:pPr>
        <w:snapToGrid w:val="0"/>
        <w:spacing w:line="360" w:lineRule="auto"/>
        <w:rPr>
          <w:rFonts w:hint="eastAsia" w:ascii="宋体" w:hAnsi="宋体" w:cs="仿宋"/>
          <w:b/>
          <w:color w:val="auto"/>
          <w:sz w:val="24"/>
          <w:highlight w:val="none"/>
        </w:rPr>
        <w:sectPr>
          <w:pgSz w:w="11906" w:h="16838"/>
          <w:pgMar w:top="1440" w:right="1800" w:bottom="1440" w:left="1800" w:header="851" w:footer="992" w:gutter="0"/>
          <w:pgBorders>
            <w:top w:val="none" w:sz="0" w:space="0"/>
            <w:left w:val="none" w:sz="0" w:space="0"/>
            <w:bottom w:val="none" w:sz="0" w:space="0"/>
            <w:right w:val="none" w:sz="0" w:space="0"/>
          </w:pgBorders>
          <w:cols w:space="720" w:num="1"/>
          <w:titlePg/>
          <w:docGrid w:type="lines" w:linePitch="312" w:charSpace="0"/>
        </w:sectPr>
      </w:pPr>
    </w:p>
    <w:p w14:paraId="2CF40491">
      <w:pPr>
        <w:snapToGrid w:val="0"/>
        <w:spacing w:before="156" w:beforeLines="50" w:after="156" w:afterLines="50" w:line="360" w:lineRule="auto"/>
        <w:jc w:val="center"/>
        <w:rPr>
          <w:rFonts w:hint="eastAsia" w:ascii="宋体" w:hAnsi="宋体" w:cs="仿宋"/>
          <w:b/>
          <w:bCs/>
          <w:color w:val="auto"/>
          <w:sz w:val="28"/>
          <w:szCs w:val="28"/>
          <w:highlight w:val="none"/>
        </w:rPr>
      </w:pPr>
      <w:r>
        <w:rPr>
          <w:rFonts w:hint="eastAsia" w:ascii="宋体" w:hAnsi="宋体" w:cs="仿宋"/>
          <w:b/>
          <w:bCs/>
          <w:color w:val="auto"/>
          <w:sz w:val="28"/>
          <w:szCs w:val="28"/>
          <w:highlight w:val="none"/>
        </w:rPr>
        <w:t>类似成功业绩一览表</w:t>
      </w:r>
    </w:p>
    <w:tbl>
      <w:tblPr>
        <w:tblStyle w:val="62"/>
        <w:tblW w:w="9148" w:type="dxa"/>
        <w:jc w:val="center"/>
        <w:tblLayout w:type="fixed"/>
        <w:tblCellMar>
          <w:top w:w="0" w:type="dxa"/>
          <w:left w:w="108" w:type="dxa"/>
          <w:bottom w:w="0" w:type="dxa"/>
          <w:right w:w="108" w:type="dxa"/>
        </w:tblCellMar>
      </w:tblPr>
      <w:tblGrid>
        <w:gridCol w:w="1498"/>
        <w:gridCol w:w="951"/>
        <w:gridCol w:w="1356"/>
        <w:gridCol w:w="1008"/>
        <w:gridCol w:w="1155"/>
        <w:gridCol w:w="1965"/>
        <w:gridCol w:w="1215"/>
      </w:tblGrid>
      <w:tr w14:paraId="5B94E98C">
        <w:tblPrEx>
          <w:tblCellMar>
            <w:top w:w="0" w:type="dxa"/>
            <w:left w:w="108" w:type="dxa"/>
            <w:bottom w:w="0" w:type="dxa"/>
            <w:right w:w="108" w:type="dxa"/>
          </w:tblCellMar>
        </w:tblPrEx>
        <w:trPr>
          <w:trHeight w:val="817" w:hRule="atLeast"/>
          <w:jc w:val="center"/>
        </w:trPr>
        <w:tc>
          <w:tcPr>
            <w:tcW w:w="1498" w:type="dxa"/>
            <w:tcBorders>
              <w:top w:val="single" w:color="auto" w:sz="6" w:space="0"/>
              <w:left w:val="single" w:color="auto" w:sz="6" w:space="0"/>
              <w:bottom w:val="single" w:color="auto" w:sz="6" w:space="0"/>
              <w:right w:val="single" w:color="auto" w:sz="6" w:space="0"/>
            </w:tcBorders>
            <w:vAlign w:val="center"/>
          </w:tcPr>
          <w:p w14:paraId="418BE4DD">
            <w:pPr>
              <w:keepNext w:val="0"/>
              <w:keepLines w:val="0"/>
              <w:suppressLineNumbers w:val="0"/>
              <w:autoSpaceDE w:val="0"/>
              <w:autoSpaceDN w:val="0"/>
              <w:snapToGrid w:val="0"/>
              <w:spacing w:before="0" w:beforeAutospacing="0" w:after="0" w:afterAutospacing="0" w:line="360" w:lineRule="auto"/>
              <w:ind w:left="0" w:right="0"/>
              <w:jc w:val="center"/>
              <w:rPr>
                <w:rFonts w:hint="eastAsia" w:ascii="宋体" w:hAnsi="宋体" w:cs="仿宋"/>
                <w:color w:val="auto"/>
                <w:sz w:val="24"/>
                <w:highlight w:val="none"/>
              </w:rPr>
            </w:pPr>
            <w:r>
              <w:rPr>
                <w:rFonts w:hint="eastAsia" w:ascii="宋体" w:hAnsi="宋体" w:cs="仿宋"/>
                <w:color w:val="auto"/>
                <w:sz w:val="24"/>
                <w:highlight w:val="none"/>
              </w:rPr>
              <w:t>项目名称</w:t>
            </w:r>
          </w:p>
        </w:tc>
        <w:tc>
          <w:tcPr>
            <w:tcW w:w="951" w:type="dxa"/>
            <w:tcBorders>
              <w:top w:val="single" w:color="auto" w:sz="6" w:space="0"/>
              <w:left w:val="single" w:color="auto" w:sz="6" w:space="0"/>
              <w:bottom w:val="single" w:color="auto" w:sz="6" w:space="0"/>
              <w:right w:val="single" w:color="auto" w:sz="6" w:space="0"/>
            </w:tcBorders>
            <w:vAlign w:val="center"/>
          </w:tcPr>
          <w:p w14:paraId="5582D00B">
            <w:pPr>
              <w:keepNext w:val="0"/>
              <w:keepLines w:val="0"/>
              <w:suppressLineNumbers w:val="0"/>
              <w:autoSpaceDE w:val="0"/>
              <w:autoSpaceDN w:val="0"/>
              <w:snapToGrid w:val="0"/>
              <w:spacing w:before="0" w:beforeAutospacing="0" w:after="0" w:afterAutospacing="0" w:line="360" w:lineRule="auto"/>
              <w:ind w:left="0" w:right="0"/>
              <w:jc w:val="center"/>
              <w:rPr>
                <w:rFonts w:hint="eastAsia" w:ascii="宋体" w:hAnsi="宋体" w:cs="仿宋"/>
                <w:color w:val="auto"/>
                <w:sz w:val="24"/>
                <w:highlight w:val="none"/>
              </w:rPr>
            </w:pPr>
            <w:r>
              <w:rPr>
                <w:rFonts w:hint="eastAsia" w:ascii="宋体" w:hAnsi="宋体" w:cs="仿宋"/>
                <w:color w:val="auto"/>
                <w:sz w:val="24"/>
                <w:highlight w:val="none"/>
              </w:rPr>
              <w:t>项目</w:t>
            </w:r>
          </w:p>
          <w:p w14:paraId="0BB9A8B3">
            <w:pPr>
              <w:keepNext w:val="0"/>
              <w:keepLines w:val="0"/>
              <w:suppressLineNumbers w:val="0"/>
              <w:autoSpaceDE w:val="0"/>
              <w:autoSpaceDN w:val="0"/>
              <w:snapToGrid w:val="0"/>
              <w:spacing w:before="0" w:beforeAutospacing="0" w:after="0" w:afterAutospacing="0" w:line="360" w:lineRule="auto"/>
              <w:ind w:left="0" w:right="0"/>
              <w:jc w:val="center"/>
              <w:rPr>
                <w:rFonts w:hint="eastAsia" w:ascii="宋体" w:hAnsi="宋体" w:cs="仿宋"/>
                <w:color w:val="auto"/>
                <w:sz w:val="24"/>
                <w:highlight w:val="none"/>
              </w:rPr>
            </w:pPr>
            <w:r>
              <w:rPr>
                <w:rFonts w:hint="eastAsia" w:ascii="宋体" w:hAnsi="宋体" w:cs="仿宋"/>
                <w:color w:val="auto"/>
                <w:sz w:val="24"/>
                <w:highlight w:val="none"/>
              </w:rPr>
              <w:t>类型</w:t>
            </w:r>
          </w:p>
        </w:tc>
        <w:tc>
          <w:tcPr>
            <w:tcW w:w="1356" w:type="dxa"/>
            <w:tcBorders>
              <w:top w:val="single" w:color="auto" w:sz="6" w:space="0"/>
              <w:left w:val="single" w:color="auto" w:sz="6" w:space="0"/>
              <w:bottom w:val="single" w:color="auto" w:sz="6" w:space="0"/>
              <w:right w:val="single" w:color="auto" w:sz="6" w:space="0"/>
            </w:tcBorders>
            <w:vAlign w:val="center"/>
          </w:tcPr>
          <w:p w14:paraId="2974DFF1">
            <w:pPr>
              <w:keepNext w:val="0"/>
              <w:keepLines w:val="0"/>
              <w:suppressLineNumbers w:val="0"/>
              <w:autoSpaceDE w:val="0"/>
              <w:autoSpaceDN w:val="0"/>
              <w:snapToGrid w:val="0"/>
              <w:spacing w:before="0" w:beforeAutospacing="0" w:after="0" w:afterAutospacing="0" w:line="360" w:lineRule="auto"/>
              <w:ind w:left="0" w:right="0"/>
              <w:jc w:val="center"/>
              <w:rPr>
                <w:rFonts w:hint="eastAsia" w:ascii="宋体" w:hAnsi="宋体" w:cs="仿宋"/>
                <w:color w:val="auto"/>
                <w:sz w:val="24"/>
                <w:highlight w:val="none"/>
              </w:rPr>
            </w:pPr>
            <w:r>
              <w:rPr>
                <w:rFonts w:hint="eastAsia" w:ascii="宋体" w:hAnsi="宋体" w:cs="仿宋"/>
                <w:color w:val="auto"/>
                <w:sz w:val="24"/>
                <w:highlight w:val="none"/>
              </w:rPr>
              <w:t>简要描述</w:t>
            </w:r>
          </w:p>
        </w:tc>
        <w:tc>
          <w:tcPr>
            <w:tcW w:w="1008" w:type="dxa"/>
            <w:tcBorders>
              <w:top w:val="single" w:color="auto" w:sz="6" w:space="0"/>
              <w:left w:val="single" w:color="auto" w:sz="6" w:space="0"/>
              <w:bottom w:val="single" w:color="auto" w:sz="6" w:space="0"/>
              <w:right w:val="single" w:color="auto" w:sz="6" w:space="0"/>
            </w:tcBorders>
            <w:vAlign w:val="center"/>
          </w:tcPr>
          <w:p w14:paraId="3BE2D73F">
            <w:pPr>
              <w:keepNext w:val="0"/>
              <w:keepLines w:val="0"/>
              <w:suppressLineNumbers w:val="0"/>
              <w:autoSpaceDE w:val="0"/>
              <w:autoSpaceDN w:val="0"/>
              <w:snapToGrid w:val="0"/>
              <w:spacing w:before="0" w:beforeAutospacing="0" w:after="0" w:afterAutospacing="0" w:line="360" w:lineRule="auto"/>
              <w:ind w:left="0" w:right="0"/>
              <w:jc w:val="center"/>
              <w:rPr>
                <w:rFonts w:hint="eastAsia" w:ascii="宋体" w:hAnsi="宋体" w:cs="仿宋"/>
                <w:color w:val="auto"/>
                <w:sz w:val="24"/>
                <w:highlight w:val="none"/>
              </w:rPr>
            </w:pPr>
            <w:r>
              <w:rPr>
                <w:rFonts w:hint="eastAsia" w:ascii="宋体" w:hAnsi="宋体" w:cs="仿宋"/>
                <w:color w:val="auto"/>
                <w:sz w:val="24"/>
                <w:highlight w:val="none"/>
              </w:rPr>
              <w:t>项目规模</w:t>
            </w:r>
          </w:p>
        </w:tc>
        <w:tc>
          <w:tcPr>
            <w:tcW w:w="1155" w:type="dxa"/>
            <w:tcBorders>
              <w:top w:val="single" w:color="auto" w:sz="6" w:space="0"/>
              <w:left w:val="single" w:color="auto" w:sz="6" w:space="0"/>
              <w:bottom w:val="single" w:color="auto" w:sz="6" w:space="0"/>
              <w:right w:val="single" w:color="auto" w:sz="6" w:space="0"/>
            </w:tcBorders>
            <w:vAlign w:val="center"/>
          </w:tcPr>
          <w:p w14:paraId="7F689AA9">
            <w:pPr>
              <w:keepNext w:val="0"/>
              <w:keepLines w:val="0"/>
              <w:suppressLineNumbers w:val="0"/>
              <w:autoSpaceDE w:val="0"/>
              <w:autoSpaceDN w:val="0"/>
              <w:snapToGrid w:val="0"/>
              <w:spacing w:before="0" w:beforeAutospacing="0" w:after="0" w:afterAutospacing="0" w:line="360" w:lineRule="auto"/>
              <w:ind w:left="0" w:right="0"/>
              <w:jc w:val="center"/>
              <w:rPr>
                <w:rFonts w:hint="eastAsia" w:ascii="宋体" w:hAnsi="宋体" w:cs="仿宋"/>
                <w:color w:val="auto"/>
                <w:sz w:val="24"/>
                <w:highlight w:val="none"/>
              </w:rPr>
            </w:pPr>
            <w:r>
              <w:rPr>
                <w:rFonts w:hint="eastAsia" w:ascii="宋体" w:hAnsi="宋体" w:cs="仿宋"/>
                <w:color w:val="auto"/>
                <w:sz w:val="24"/>
                <w:highlight w:val="none"/>
              </w:rPr>
              <w:t>服务起始日期</w:t>
            </w:r>
          </w:p>
        </w:tc>
        <w:tc>
          <w:tcPr>
            <w:tcW w:w="1965" w:type="dxa"/>
            <w:tcBorders>
              <w:top w:val="single" w:color="auto" w:sz="6" w:space="0"/>
              <w:left w:val="single" w:color="auto" w:sz="6" w:space="0"/>
              <w:bottom w:val="single" w:color="auto" w:sz="6" w:space="0"/>
              <w:right w:val="single" w:color="auto" w:sz="6" w:space="0"/>
            </w:tcBorders>
            <w:vAlign w:val="center"/>
          </w:tcPr>
          <w:p w14:paraId="2F7E4482">
            <w:pPr>
              <w:keepNext w:val="0"/>
              <w:keepLines w:val="0"/>
              <w:suppressLineNumbers w:val="0"/>
              <w:autoSpaceDE w:val="0"/>
              <w:autoSpaceDN w:val="0"/>
              <w:snapToGrid w:val="0"/>
              <w:spacing w:before="0" w:beforeAutospacing="0" w:after="0" w:afterAutospacing="0" w:line="360" w:lineRule="auto"/>
              <w:ind w:left="0" w:right="0"/>
              <w:jc w:val="center"/>
              <w:rPr>
                <w:rFonts w:hint="eastAsia" w:ascii="宋体" w:hAnsi="宋体" w:cs="仿宋"/>
                <w:color w:val="auto"/>
                <w:sz w:val="24"/>
                <w:highlight w:val="none"/>
              </w:rPr>
            </w:pPr>
            <w:r>
              <w:rPr>
                <w:rFonts w:hint="eastAsia" w:ascii="宋体" w:hAnsi="宋体" w:cs="仿宋"/>
                <w:color w:val="auto"/>
                <w:sz w:val="24"/>
                <w:highlight w:val="none"/>
              </w:rPr>
              <w:t>项目地址与服务单位联系电话</w:t>
            </w:r>
          </w:p>
        </w:tc>
        <w:tc>
          <w:tcPr>
            <w:tcW w:w="1215" w:type="dxa"/>
            <w:tcBorders>
              <w:top w:val="single" w:color="auto" w:sz="6" w:space="0"/>
              <w:left w:val="single" w:color="auto" w:sz="6" w:space="0"/>
              <w:bottom w:val="single" w:color="auto" w:sz="6" w:space="0"/>
              <w:right w:val="single" w:color="auto" w:sz="6" w:space="0"/>
            </w:tcBorders>
            <w:vAlign w:val="center"/>
          </w:tcPr>
          <w:p w14:paraId="2576D886">
            <w:pPr>
              <w:keepNext w:val="0"/>
              <w:keepLines w:val="0"/>
              <w:suppressLineNumbers w:val="0"/>
              <w:autoSpaceDE w:val="0"/>
              <w:autoSpaceDN w:val="0"/>
              <w:snapToGrid w:val="0"/>
              <w:spacing w:before="0" w:beforeAutospacing="0" w:after="0" w:afterAutospacing="0" w:line="360" w:lineRule="auto"/>
              <w:ind w:left="0" w:right="0"/>
              <w:jc w:val="center"/>
              <w:rPr>
                <w:rFonts w:hint="eastAsia" w:ascii="宋体" w:hAnsi="宋体" w:cs="仿宋"/>
                <w:color w:val="auto"/>
                <w:sz w:val="24"/>
                <w:highlight w:val="none"/>
              </w:rPr>
            </w:pPr>
            <w:r>
              <w:rPr>
                <w:rFonts w:hint="eastAsia" w:ascii="宋体" w:hAnsi="宋体" w:cs="仿宋"/>
                <w:color w:val="auto"/>
                <w:sz w:val="24"/>
                <w:highlight w:val="none"/>
              </w:rPr>
              <w:t>所在页码</w:t>
            </w:r>
          </w:p>
        </w:tc>
      </w:tr>
      <w:tr w14:paraId="30B09E00">
        <w:tblPrEx>
          <w:tblCellMar>
            <w:top w:w="0" w:type="dxa"/>
            <w:left w:w="108" w:type="dxa"/>
            <w:bottom w:w="0" w:type="dxa"/>
            <w:right w:w="108" w:type="dxa"/>
          </w:tblCellMar>
        </w:tblPrEx>
        <w:trPr>
          <w:trHeight w:val="415" w:hRule="atLeast"/>
          <w:jc w:val="center"/>
        </w:trPr>
        <w:tc>
          <w:tcPr>
            <w:tcW w:w="1498" w:type="dxa"/>
            <w:tcBorders>
              <w:top w:val="single" w:color="auto" w:sz="6" w:space="0"/>
              <w:left w:val="single" w:color="auto" w:sz="6" w:space="0"/>
              <w:bottom w:val="single" w:color="auto" w:sz="6" w:space="0"/>
              <w:right w:val="single" w:color="auto" w:sz="6" w:space="0"/>
            </w:tcBorders>
          </w:tcPr>
          <w:p w14:paraId="37B2EC27">
            <w:pPr>
              <w:keepNext w:val="0"/>
              <w:keepLines w:val="0"/>
              <w:suppressLineNumbers w:val="0"/>
              <w:autoSpaceDE w:val="0"/>
              <w:autoSpaceDN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951" w:type="dxa"/>
            <w:tcBorders>
              <w:top w:val="single" w:color="auto" w:sz="6" w:space="0"/>
              <w:left w:val="single" w:color="auto" w:sz="6" w:space="0"/>
              <w:bottom w:val="single" w:color="auto" w:sz="6" w:space="0"/>
              <w:right w:val="single" w:color="auto" w:sz="6" w:space="0"/>
            </w:tcBorders>
          </w:tcPr>
          <w:p w14:paraId="1A99B4C4">
            <w:pPr>
              <w:keepNext w:val="0"/>
              <w:keepLines w:val="0"/>
              <w:suppressLineNumbers w:val="0"/>
              <w:autoSpaceDE w:val="0"/>
              <w:autoSpaceDN w:val="0"/>
              <w:snapToGrid w:val="0"/>
              <w:spacing w:before="0" w:beforeAutospacing="0" w:after="0" w:afterAutospacing="0" w:line="360" w:lineRule="auto"/>
              <w:ind w:left="0" w:right="0"/>
              <w:rPr>
                <w:rFonts w:hint="eastAsia" w:ascii="宋体" w:hAnsi="宋体" w:cs="仿宋"/>
                <w:color w:val="auto"/>
                <w:sz w:val="24"/>
                <w:highlight w:val="none"/>
              </w:rPr>
            </w:pPr>
          </w:p>
        </w:tc>
        <w:tc>
          <w:tcPr>
            <w:tcW w:w="1356" w:type="dxa"/>
            <w:tcBorders>
              <w:top w:val="single" w:color="auto" w:sz="6" w:space="0"/>
              <w:left w:val="single" w:color="auto" w:sz="6" w:space="0"/>
              <w:bottom w:val="single" w:color="auto" w:sz="6" w:space="0"/>
              <w:right w:val="single" w:color="auto" w:sz="6" w:space="0"/>
            </w:tcBorders>
          </w:tcPr>
          <w:p w14:paraId="68951328">
            <w:pPr>
              <w:keepNext w:val="0"/>
              <w:keepLines w:val="0"/>
              <w:suppressLineNumbers w:val="0"/>
              <w:autoSpaceDE w:val="0"/>
              <w:autoSpaceDN w:val="0"/>
              <w:snapToGrid w:val="0"/>
              <w:spacing w:before="0" w:beforeAutospacing="0" w:after="0" w:afterAutospacing="0" w:line="360" w:lineRule="auto"/>
              <w:ind w:left="0" w:right="0"/>
              <w:rPr>
                <w:rFonts w:hint="eastAsia" w:ascii="宋体" w:hAnsi="宋体" w:cs="仿宋"/>
                <w:color w:val="auto"/>
                <w:sz w:val="24"/>
                <w:highlight w:val="none"/>
              </w:rPr>
            </w:pPr>
          </w:p>
        </w:tc>
        <w:tc>
          <w:tcPr>
            <w:tcW w:w="1008" w:type="dxa"/>
            <w:tcBorders>
              <w:top w:val="single" w:color="auto" w:sz="6" w:space="0"/>
              <w:left w:val="single" w:color="auto" w:sz="6" w:space="0"/>
              <w:bottom w:val="single" w:color="auto" w:sz="6" w:space="0"/>
              <w:right w:val="single" w:color="auto" w:sz="6" w:space="0"/>
            </w:tcBorders>
          </w:tcPr>
          <w:p w14:paraId="250FF9C0">
            <w:pPr>
              <w:keepNext w:val="0"/>
              <w:keepLines w:val="0"/>
              <w:suppressLineNumbers w:val="0"/>
              <w:autoSpaceDE w:val="0"/>
              <w:autoSpaceDN w:val="0"/>
              <w:snapToGrid w:val="0"/>
              <w:spacing w:before="0" w:beforeAutospacing="0" w:after="0" w:afterAutospacing="0" w:line="360" w:lineRule="auto"/>
              <w:ind w:left="0" w:right="0"/>
              <w:rPr>
                <w:rFonts w:hint="eastAsia" w:ascii="宋体" w:hAnsi="宋体" w:cs="仿宋"/>
                <w:color w:val="auto"/>
                <w:sz w:val="24"/>
                <w:highlight w:val="none"/>
              </w:rPr>
            </w:pPr>
          </w:p>
        </w:tc>
        <w:tc>
          <w:tcPr>
            <w:tcW w:w="1155" w:type="dxa"/>
            <w:tcBorders>
              <w:top w:val="single" w:color="auto" w:sz="6" w:space="0"/>
              <w:left w:val="single" w:color="auto" w:sz="6" w:space="0"/>
              <w:bottom w:val="single" w:color="auto" w:sz="6" w:space="0"/>
              <w:right w:val="single" w:color="auto" w:sz="6" w:space="0"/>
            </w:tcBorders>
          </w:tcPr>
          <w:p w14:paraId="53A628EC">
            <w:pPr>
              <w:keepNext w:val="0"/>
              <w:keepLines w:val="0"/>
              <w:suppressLineNumbers w:val="0"/>
              <w:autoSpaceDE w:val="0"/>
              <w:autoSpaceDN w:val="0"/>
              <w:snapToGrid w:val="0"/>
              <w:spacing w:before="0" w:beforeAutospacing="0" w:after="0" w:afterAutospacing="0" w:line="360" w:lineRule="auto"/>
              <w:ind w:left="0" w:right="0"/>
              <w:rPr>
                <w:rFonts w:hint="eastAsia" w:ascii="宋体" w:hAnsi="宋体" w:cs="仿宋"/>
                <w:color w:val="auto"/>
                <w:sz w:val="24"/>
                <w:highlight w:val="none"/>
              </w:rPr>
            </w:pPr>
          </w:p>
        </w:tc>
        <w:tc>
          <w:tcPr>
            <w:tcW w:w="1965" w:type="dxa"/>
            <w:tcBorders>
              <w:top w:val="single" w:color="auto" w:sz="6" w:space="0"/>
              <w:left w:val="single" w:color="auto" w:sz="6" w:space="0"/>
              <w:bottom w:val="single" w:color="auto" w:sz="6" w:space="0"/>
              <w:right w:val="single" w:color="auto" w:sz="6" w:space="0"/>
            </w:tcBorders>
          </w:tcPr>
          <w:p w14:paraId="49321EFC">
            <w:pPr>
              <w:keepNext w:val="0"/>
              <w:keepLines w:val="0"/>
              <w:suppressLineNumbers w:val="0"/>
              <w:autoSpaceDE w:val="0"/>
              <w:autoSpaceDN w:val="0"/>
              <w:snapToGrid w:val="0"/>
              <w:spacing w:before="0" w:beforeAutospacing="0" w:after="0" w:afterAutospacing="0" w:line="360" w:lineRule="auto"/>
              <w:ind w:left="0" w:right="0"/>
              <w:rPr>
                <w:rFonts w:hint="eastAsia" w:ascii="宋体" w:hAnsi="宋体" w:cs="仿宋"/>
                <w:color w:val="auto"/>
                <w:sz w:val="24"/>
                <w:highlight w:val="none"/>
              </w:rPr>
            </w:pPr>
          </w:p>
        </w:tc>
        <w:tc>
          <w:tcPr>
            <w:tcW w:w="1215" w:type="dxa"/>
            <w:tcBorders>
              <w:top w:val="single" w:color="auto" w:sz="6" w:space="0"/>
              <w:left w:val="single" w:color="auto" w:sz="6" w:space="0"/>
              <w:bottom w:val="single" w:color="auto" w:sz="6" w:space="0"/>
              <w:right w:val="single" w:color="auto" w:sz="6" w:space="0"/>
            </w:tcBorders>
          </w:tcPr>
          <w:p w14:paraId="0EA0019E">
            <w:pPr>
              <w:keepNext w:val="0"/>
              <w:keepLines w:val="0"/>
              <w:suppressLineNumbers w:val="0"/>
              <w:autoSpaceDE w:val="0"/>
              <w:autoSpaceDN w:val="0"/>
              <w:snapToGrid w:val="0"/>
              <w:spacing w:before="0" w:beforeAutospacing="0" w:after="0" w:afterAutospacing="0" w:line="360" w:lineRule="auto"/>
              <w:ind w:left="0" w:right="0"/>
              <w:rPr>
                <w:rFonts w:hint="eastAsia" w:ascii="宋体" w:hAnsi="宋体" w:cs="仿宋"/>
                <w:color w:val="auto"/>
                <w:sz w:val="24"/>
                <w:highlight w:val="none"/>
              </w:rPr>
            </w:pPr>
          </w:p>
        </w:tc>
      </w:tr>
      <w:tr w14:paraId="0B8F3ACE">
        <w:tblPrEx>
          <w:tblCellMar>
            <w:top w:w="0" w:type="dxa"/>
            <w:left w:w="108" w:type="dxa"/>
            <w:bottom w:w="0" w:type="dxa"/>
            <w:right w:w="108" w:type="dxa"/>
          </w:tblCellMar>
        </w:tblPrEx>
        <w:trPr>
          <w:trHeight w:val="415" w:hRule="atLeast"/>
          <w:jc w:val="center"/>
        </w:trPr>
        <w:tc>
          <w:tcPr>
            <w:tcW w:w="1498" w:type="dxa"/>
            <w:tcBorders>
              <w:top w:val="single" w:color="auto" w:sz="6" w:space="0"/>
              <w:left w:val="single" w:color="auto" w:sz="6" w:space="0"/>
              <w:bottom w:val="single" w:color="auto" w:sz="6" w:space="0"/>
              <w:right w:val="single" w:color="auto" w:sz="6" w:space="0"/>
            </w:tcBorders>
          </w:tcPr>
          <w:p w14:paraId="13A4BDDF">
            <w:pPr>
              <w:keepNext w:val="0"/>
              <w:keepLines w:val="0"/>
              <w:suppressLineNumbers w:val="0"/>
              <w:autoSpaceDE w:val="0"/>
              <w:autoSpaceDN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951" w:type="dxa"/>
            <w:tcBorders>
              <w:top w:val="single" w:color="auto" w:sz="6" w:space="0"/>
              <w:left w:val="single" w:color="auto" w:sz="6" w:space="0"/>
              <w:bottom w:val="single" w:color="auto" w:sz="6" w:space="0"/>
              <w:right w:val="single" w:color="auto" w:sz="6" w:space="0"/>
            </w:tcBorders>
          </w:tcPr>
          <w:p w14:paraId="3FC0F7FD">
            <w:pPr>
              <w:keepNext w:val="0"/>
              <w:keepLines w:val="0"/>
              <w:suppressLineNumbers w:val="0"/>
              <w:autoSpaceDE w:val="0"/>
              <w:autoSpaceDN w:val="0"/>
              <w:snapToGrid w:val="0"/>
              <w:spacing w:before="0" w:beforeAutospacing="0" w:after="0" w:afterAutospacing="0" w:line="360" w:lineRule="auto"/>
              <w:ind w:left="0" w:right="0"/>
              <w:rPr>
                <w:rFonts w:hint="eastAsia" w:ascii="宋体" w:hAnsi="宋体" w:cs="仿宋"/>
                <w:color w:val="auto"/>
                <w:sz w:val="24"/>
                <w:highlight w:val="none"/>
              </w:rPr>
            </w:pPr>
          </w:p>
        </w:tc>
        <w:tc>
          <w:tcPr>
            <w:tcW w:w="1356" w:type="dxa"/>
            <w:tcBorders>
              <w:top w:val="single" w:color="auto" w:sz="6" w:space="0"/>
              <w:left w:val="single" w:color="auto" w:sz="6" w:space="0"/>
              <w:bottom w:val="single" w:color="auto" w:sz="6" w:space="0"/>
              <w:right w:val="single" w:color="auto" w:sz="6" w:space="0"/>
            </w:tcBorders>
          </w:tcPr>
          <w:p w14:paraId="2007C7BE">
            <w:pPr>
              <w:keepNext w:val="0"/>
              <w:keepLines w:val="0"/>
              <w:suppressLineNumbers w:val="0"/>
              <w:autoSpaceDE w:val="0"/>
              <w:autoSpaceDN w:val="0"/>
              <w:snapToGrid w:val="0"/>
              <w:spacing w:before="0" w:beforeAutospacing="0" w:after="0" w:afterAutospacing="0" w:line="360" w:lineRule="auto"/>
              <w:ind w:left="0" w:right="0"/>
              <w:rPr>
                <w:rFonts w:hint="eastAsia" w:ascii="宋体" w:hAnsi="宋体" w:cs="仿宋"/>
                <w:color w:val="auto"/>
                <w:sz w:val="24"/>
                <w:highlight w:val="none"/>
              </w:rPr>
            </w:pPr>
          </w:p>
        </w:tc>
        <w:tc>
          <w:tcPr>
            <w:tcW w:w="1008" w:type="dxa"/>
            <w:tcBorders>
              <w:top w:val="single" w:color="auto" w:sz="6" w:space="0"/>
              <w:left w:val="single" w:color="auto" w:sz="6" w:space="0"/>
              <w:bottom w:val="single" w:color="auto" w:sz="6" w:space="0"/>
              <w:right w:val="single" w:color="auto" w:sz="6" w:space="0"/>
            </w:tcBorders>
          </w:tcPr>
          <w:p w14:paraId="6552CF2F">
            <w:pPr>
              <w:keepNext w:val="0"/>
              <w:keepLines w:val="0"/>
              <w:suppressLineNumbers w:val="0"/>
              <w:autoSpaceDE w:val="0"/>
              <w:autoSpaceDN w:val="0"/>
              <w:snapToGrid w:val="0"/>
              <w:spacing w:before="0" w:beforeAutospacing="0" w:after="0" w:afterAutospacing="0" w:line="360" w:lineRule="auto"/>
              <w:ind w:left="0" w:right="0"/>
              <w:rPr>
                <w:rFonts w:hint="eastAsia" w:ascii="宋体" w:hAnsi="宋体" w:cs="仿宋"/>
                <w:color w:val="auto"/>
                <w:sz w:val="24"/>
                <w:highlight w:val="none"/>
              </w:rPr>
            </w:pPr>
          </w:p>
        </w:tc>
        <w:tc>
          <w:tcPr>
            <w:tcW w:w="1155" w:type="dxa"/>
            <w:tcBorders>
              <w:top w:val="single" w:color="auto" w:sz="6" w:space="0"/>
              <w:left w:val="single" w:color="auto" w:sz="6" w:space="0"/>
              <w:bottom w:val="single" w:color="auto" w:sz="6" w:space="0"/>
              <w:right w:val="single" w:color="auto" w:sz="6" w:space="0"/>
            </w:tcBorders>
          </w:tcPr>
          <w:p w14:paraId="67835CF6">
            <w:pPr>
              <w:keepNext w:val="0"/>
              <w:keepLines w:val="0"/>
              <w:suppressLineNumbers w:val="0"/>
              <w:autoSpaceDE w:val="0"/>
              <w:autoSpaceDN w:val="0"/>
              <w:snapToGrid w:val="0"/>
              <w:spacing w:before="0" w:beforeAutospacing="0" w:after="0" w:afterAutospacing="0" w:line="360" w:lineRule="auto"/>
              <w:ind w:left="0" w:right="0"/>
              <w:rPr>
                <w:rFonts w:hint="eastAsia" w:ascii="宋体" w:hAnsi="宋体" w:cs="仿宋"/>
                <w:color w:val="auto"/>
                <w:sz w:val="24"/>
                <w:highlight w:val="none"/>
              </w:rPr>
            </w:pPr>
          </w:p>
        </w:tc>
        <w:tc>
          <w:tcPr>
            <w:tcW w:w="1965" w:type="dxa"/>
            <w:tcBorders>
              <w:top w:val="single" w:color="auto" w:sz="6" w:space="0"/>
              <w:left w:val="single" w:color="auto" w:sz="6" w:space="0"/>
              <w:bottom w:val="single" w:color="auto" w:sz="6" w:space="0"/>
              <w:right w:val="single" w:color="auto" w:sz="6" w:space="0"/>
            </w:tcBorders>
          </w:tcPr>
          <w:p w14:paraId="6C35759F">
            <w:pPr>
              <w:keepNext w:val="0"/>
              <w:keepLines w:val="0"/>
              <w:suppressLineNumbers w:val="0"/>
              <w:autoSpaceDE w:val="0"/>
              <w:autoSpaceDN w:val="0"/>
              <w:snapToGrid w:val="0"/>
              <w:spacing w:before="0" w:beforeAutospacing="0" w:after="0" w:afterAutospacing="0" w:line="360" w:lineRule="auto"/>
              <w:ind w:left="0" w:right="0"/>
              <w:rPr>
                <w:rFonts w:hint="eastAsia" w:ascii="宋体" w:hAnsi="宋体" w:cs="仿宋"/>
                <w:color w:val="auto"/>
                <w:sz w:val="24"/>
                <w:highlight w:val="none"/>
              </w:rPr>
            </w:pPr>
          </w:p>
        </w:tc>
        <w:tc>
          <w:tcPr>
            <w:tcW w:w="1215" w:type="dxa"/>
            <w:tcBorders>
              <w:top w:val="single" w:color="auto" w:sz="6" w:space="0"/>
              <w:left w:val="single" w:color="auto" w:sz="6" w:space="0"/>
              <w:bottom w:val="single" w:color="auto" w:sz="6" w:space="0"/>
              <w:right w:val="single" w:color="auto" w:sz="6" w:space="0"/>
            </w:tcBorders>
          </w:tcPr>
          <w:p w14:paraId="777C3269">
            <w:pPr>
              <w:keepNext w:val="0"/>
              <w:keepLines w:val="0"/>
              <w:suppressLineNumbers w:val="0"/>
              <w:autoSpaceDE w:val="0"/>
              <w:autoSpaceDN w:val="0"/>
              <w:snapToGrid w:val="0"/>
              <w:spacing w:before="0" w:beforeAutospacing="0" w:after="0" w:afterAutospacing="0" w:line="360" w:lineRule="auto"/>
              <w:ind w:left="0" w:right="0"/>
              <w:rPr>
                <w:rFonts w:hint="eastAsia" w:ascii="宋体" w:hAnsi="宋体" w:cs="仿宋"/>
                <w:color w:val="auto"/>
                <w:sz w:val="24"/>
                <w:highlight w:val="none"/>
              </w:rPr>
            </w:pPr>
          </w:p>
        </w:tc>
      </w:tr>
      <w:tr w14:paraId="2AA4D936">
        <w:tblPrEx>
          <w:tblCellMar>
            <w:top w:w="0" w:type="dxa"/>
            <w:left w:w="108" w:type="dxa"/>
            <w:bottom w:w="0" w:type="dxa"/>
            <w:right w:w="108" w:type="dxa"/>
          </w:tblCellMar>
        </w:tblPrEx>
        <w:trPr>
          <w:trHeight w:val="415" w:hRule="atLeast"/>
          <w:jc w:val="center"/>
        </w:trPr>
        <w:tc>
          <w:tcPr>
            <w:tcW w:w="1498" w:type="dxa"/>
            <w:tcBorders>
              <w:top w:val="single" w:color="auto" w:sz="6" w:space="0"/>
              <w:left w:val="single" w:color="auto" w:sz="6" w:space="0"/>
              <w:bottom w:val="single" w:color="auto" w:sz="6" w:space="0"/>
              <w:right w:val="single" w:color="auto" w:sz="6" w:space="0"/>
            </w:tcBorders>
          </w:tcPr>
          <w:p w14:paraId="55A1716B">
            <w:pPr>
              <w:keepNext w:val="0"/>
              <w:keepLines w:val="0"/>
              <w:suppressLineNumbers w:val="0"/>
              <w:autoSpaceDE w:val="0"/>
              <w:autoSpaceDN w:val="0"/>
              <w:snapToGrid w:val="0"/>
              <w:spacing w:before="0" w:beforeAutospacing="0" w:after="0" w:afterAutospacing="0" w:line="360" w:lineRule="auto"/>
              <w:ind w:left="0" w:right="0"/>
              <w:jc w:val="center"/>
              <w:rPr>
                <w:rFonts w:hint="eastAsia" w:ascii="宋体" w:hAnsi="宋体" w:cs="仿宋"/>
                <w:color w:val="auto"/>
                <w:sz w:val="24"/>
                <w:highlight w:val="none"/>
              </w:rPr>
            </w:pPr>
            <w:r>
              <w:rPr>
                <w:rFonts w:hint="eastAsia" w:ascii="宋体" w:hAnsi="宋体" w:cs="仿宋"/>
                <w:color w:val="auto"/>
                <w:sz w:val="24"/>
                <w:highlight w:val="none"/>
              </w:rPr>
              <w:t>...</w:t>
            </w:r>
          </w:p>
        </w:tc>
        <w:tc>
          <w:tcPr>
            <w:tcW w:w="951" w:type="dxa"/>
            <w:tcBorders>
              <w:top w:val="single" w:color="auto" w:sz="6" w:space="0"/>
              <w:left w:val="single" w:color="auto" w:sz="6" w:space="0"/>
              <w:bottom w:val="single" w:color="auto" w:sz="6" w:space="0"/>
              <w:right w:val="single" w:color="auto" w:sz="6" w:space="0"/>
            </w:tcBorders>
          </w:tcPr>
          <w:p w14:paraId="58F5ECF1">
            <w:pPr>
              <w:keepNext w:val="0"/>
              <w:keepLines w:val="0"/>
              <w:suppressLineNumbers w:val="0"/>
              <w:autoSpaceDE w:val="0"/>
              <w:autoSpaceDN w:val="0"/>
              <w:snapToGrid w:val="0"/>
              <w:spacing w:before="0" w:beforeAutospacing="0" w:after="0" w:afterAutospacing="0" w:line="360" w:lineRule="auto"/>
              <w:ind w:left="0" w:right="0"/>
              <w:rPr>
                <w:rFonts w:hint="eastAsia" w:ascii="宋体" w:hAnsi="宋体" w:cs="仿宋"/>
                <w:color w:val="auto"/>
                <w:sz w:val="24"/>
                <w:highlight w:val="none"/>
              </w:rPr>
            </w:pPr>
          </w:p>
        </w:tc>
        <w:tc>
          <w:tcPr>
            <w:tcW w:w="1356" w:type="dxa"/>
            <w:tcBorders>
              <w:top w:val="single" w:color="auto" w:sz="6" w:space="0"/>
              <w:left w:val="single" w:color="auto" w:sz="6" w:space="0"/>
              <w:bottom w:val="single" w:color="auto" w:sz="6" w:space="0"/>
              <w:right w:val="single" w:color="auto" w:sz="6" w:space="0"/>
            </w:tcBorders>
          </w:tcPr>
          <w:p w14:paraId="75826D9F">
            <w:pPr>
              <w:keepNext w:val="0"/>
              <w:keepLines w:val="0"/>
              <w:suppressLineNumbers w:val="0"/>
              <w:autoSpaceDE w:val="0"/>
              <w:autoSpaceDN w:val="0"/>
              <w:snapToGrid w:val="0"/>
              <w:spacing w:before="0" w:beforeAutospacing="0" w:after="0" w:afterAutospacing="0" w:line="360" w:lineRule="auto"/>
              <w:ind w:left="0" w:right="0"/>
              <w:rPr>
                <w:rFonts w:hint="eastAsia" w:ascii="宋体" w:hAnsi="宋体" w:cs="仿宋"/>
                <w:color w:val="auto"/>
                <w:sz w:val="24"/>
                <w:highlight w:val="none"/>
              </w:rPr>
            </w:pPr>
          </w:p>
        </w:tc>
        <w:tc>
          <w:tcPr>
            <w:tcW w:w="1008" w:type="dxa"/>
            <w:tcBorders>
              <w:top w:val="single" w:color="auto" w:sz="6" w:space="0"/>
              <w:left w:val="single" w:color="auto" w:sz="6" w:space="0"/>
              <w:bottom w:val="single" w:color="auto" w:sz="6" w:space="0"/>
              <w:right w:val="single" w:color="auto" w:sz="6" w:space="0"/>
            </w:tcBorders>
          </w:tcPr>
          <w:p w14:paraId="066E4713">
            <w:pPr>
              <w:keepNext w:val="0"/>
              <w:keepLines w:val="0"/>
              <w:suppressLineNumbers w:val="0"/>
              <w:autoSpaceDE w:val="0"/>
              <w:autoSpaceDN w:val="0"/>
              <w:snapToGrid w:val="0"/>
              <w:spacing w:before="0" w:beforeAutospacing="0" w:after="0" w:afterAutospacing="0" w:line="360" w:lineRule="auto"/>
              <w:ind w:left="0" w:right="0"/>
              <w:rPr>
                <w:rFonts w:hint="eastAsia" w:ascii="宋体" w:hAnsi="宋体" w:cs="仿宋"/>
                <w:color w:val="auto"/>
                <w:sz w:val="24"/>
                <w:highlight w:val="none"/>
              </w:rPr>
            </w:pPr>
          </w:p>
        </w:tc>
        <w:tc>
          <w:tcPr>
            <w:tcW w:w="1155" w:type="dxa"/>
            <w:tcBorders>
              <w:top w:val="single" w:color="auto" w:sz="6" w:space="0"/>
              <w:left w:val="single" w:color="auto" w:sz="6" w:space="0"/>
              <w:bottom w:val="single" w:color="auto" w:sz="6" w:space="0"/>
              <w:right w:val="single" w:color="auto" w:sz="6" w:space="0"/>
            </w:tcBorders>
          </w:tcPr>
          <w:p w14:paraId="64D43073">
            <w:pPr>
              <w:keepNext w:val="0"/>
              <w:keepLines w:val="0"/>
              <w:suppressLineNumbers w:val="0"/>
              <w:autoSpaceDE w:val="0"/>
              <w:autoSpaceDN w:val="0"/>
              <w:snapToGrid w:val="0"/>
              <w:spacing w:before="0" w:beforeAutospacing="0" w:after="0" w:afterAutospacing="0" w:line="360" w:lineRule="auto"/>
              <w:ind w:left="0" w:right="0"/>
              <w:rPr>
                <w:rFonts w:hint="eastAsia" w:ascii="宋体" w:hAnsi="宋体" w:cs="仿宋"/>
                <w:color w:val="auto"/>
                <w:sz w:val="24"/>
                <w:highlight w:val="none"/>
              </w:rPr>
            </w:pPr>
          </w:p>
        </w:tc>
        <w:tc>
          <w:tcPr>
            <w:tcW w:w="1965" w:type="dxa"/>
            <w:tcBorders>
              <w:top w:val="single" w:color="auto" w:sz="6" w:space="0"/>
              <w:left w:val="single" w:color="auto" w:sz="6" w:space="0"/>
              <w:bottom w:val="single" w:color="auto" w:sz="6" w:space="0"/>
              <w:right w:val="single" w:color="auto" w:sz="6" w:space="0"/>
            </w:tcBorders>
          </w:tcPr>
          <w:p w14:paraId="442652CD">
            <w:pPr>
              <w:keepNext w:val="0"/>
              <w:keepLines w:val="0"/>
              <w:suppressLineNumbers w:val="0"/>
              <w:autoSpaceDE w:val="0"/>
              <w:autoSpaceDN w:val="0"/>
              <w:snapToGrid w:val="0"/>
              <w:spacing w:before="0" w:beforeAutospacing="0" w:after="0" w:afterAutospacing="0" w:line="360" w:lineRule="auto"/>
              <w:ind w:left="0" w:right="0"/>
              <w:rPr>
                <w:rFonts w:hint="eastAsia" w:ascii="宋体" w:hAnsi="宋体" w:cs="仿宋"/>
                <w:color w:val="auto"/>
                <w:sz w:val="24"/>
                <w:highlight w:val="none"/>
              </w:rPr>
            </w:pPr>
          </w:p>
        </w:tc>
        <w:tc>
          <w:tcPr>
            <w:tcW w:w="1215" w:type="dxa"/>
            <w:tcBorders>
              <w:top w:val="single" w:color="auto" w:sz="6" w:space="0"/>
              <w:left w:val="single" w:color="auto" w:sz="6" w:space="0"/>
              <w:bottom w:val="single" w:color="auto" w:sz="6" w:space="0"/>
              <w:right w:val="single" w:color="auto" w:sz="6" w:space="0"/>
            </w:tcBorders>
          </w:tcPr>
          <w:p w14:paraId="4D06A0EF">
            <w:pPr>
              <w:keepNext w:val="0"/>
              <w:keepLines w:val="0"/>
              <w:suppressLineNumbers w:val="0"/>
              <w:autoSpaceDE w:val="0"/>
              <w:autoSpaceDN w:val="0"/>
              <w:snapToGrid w:val="0"/>
              <w:spacing w:before="0" w:beforeAutospacing="0" w:after="0" w:afterAutospacing="0" w:line="360" w:lineRule="auto"/>
              <w:ind w:left="0" w:right="0"/>
              <w:rPr>
                <w:rFonts w:hint="eastAsia" w:ascii="宋体" w:hAnsi="宋体" w:cs="仿宋"/>
                <w:color w:val="auto"/>
                <w:sz w:val="24"/>
                <w:highlight w:val="none"/>
              </w:rPr>
            </w:pPr>
          </w:p>
        </w:tc>
      </w:tr>
    </w:tbl>
    <w:p w14:paraId="068BCED7">
      <w:pPr>
        <w:snapToGrid w:val="0"/>
        <w:spacing w:line="360" w:lineRule="auto"/>
        <w:rPr>
          <w:rFonts w:hint="eastAsia" w:ascii="宋体" w:hAnsi="宋体" w:cs="仿宋"/>
          <w:color w:val="auto"/>
          <w:sz w:val="24"/>
          <w:highlight w:val="none"/>
        </w:rPr>
      </w:pPr>
      <w:r>
        <w:rPr>
          <w:rFonts w:hint="eastAsia" w:ascii="宋体" w:hAnsi="宋体" w:cs="仿宋"/>
          <w:b/>
          <w:color w:val="auto"/>
          <w:sz w:val="24"/>
          <w:highlight w:val="none"/>
        </w:rPr>
        <w:t>注：供应商可按上述的格式自行编制。</w:t>
      </w:r>
    </w:p>
    <w:p w14:paraId="3AA47F78">
      <w:pPr>
        <w:snapToGrid w:val="0"/>
        <w:spacing w:line="360" w:lineRule="auto"/>
        <w:ind w:firstLine="480" w:firstLineChars="200"/>
        <w:jc w:val="left"/>
        <w:rPr>
          <w:rFonts w:hint="eastAsia" w:ascii="宋体" w:hAnsi="宋体" w:cs="仿宋"/>
          <w:color w:val="auto"/>
          <w:sz w:val="24"/>
          <w:highlight w:val="none"/>
        </w:rPr>
      </w:pPr>
    </w:p>
    <w:p w14:paraId="55B6DBE7">
      <w:pPr>
        <w:snapToGrid w:val="0"/>
        <w:spacing w:line="360" w:lineRule="auto"/>
        <w:ind w:firstLine="480" w:firstLineChars="200"/>
        <w:jc w:val="left"/>
        <w:rPr>
          <w:rFonts w:hint="eastAsia" w:ascii="宋体" w:hAnsi="宋体" w:cs="仿宋"/>
          <w:color w:val="auto"/>
          <w:sz w:val="24"/>
          <w:highlight w:val="none"/>
        </w:rPr>
      </w:pPr>
      <w:r>
        <w:rPr>
          <w:rFonts w:hint="eastAsia" w:ascii="宋体" w:hAnsi="宋体" w:cs="仿宋"/>
          <w:color w:val="auto"/>
          <w:sz w:val="24"/>
          <w:highlight w:val="none"/>
          <w:lang w:eastAsia="zh-CN"/>
        </w:rPr>
        <w:t>供应商</w:t>
      </w:r>
      <w:r>
        <w:rPr>
          <w:rFonts w:hint="eastAsia" w:ascii="宋体" w:hAnsi="宋体" w:cs="仿宋"/>
          <w:color w:val="auto"/>
          <w:sz w:val="24"/>
          <w:highlight w:val="none"/>
        </w:rPr>
        <w:t xml:space="preserve">名称：（盖电子公章）： </w:t>
      </w:r>
    </w:p>
    <w:p w14:paraId="446B6585">
      <w:pPr>
        <w:snapToGrid w:val="0"/>
        <w:spacing w:line="360" w:lineRule="auto"/>
        <w:ind w:firstLine="480" w:firstLineChars="200"/>
        <w:rPr>
          <w:rFonts w:hint="eastAsia" w:ascii="宋体" w:hAnsi="宋体" w:cs="仿宋"/>
          <w:color w:val="auto"/>
          <w:sz w:val="24"/>
          <w:highlight w:val="none"/>
        </w:rPr>
      </w:pPr>
      <w:r>
        <w:rPr>
          <w:rFonts w:hint="eastAsia" w:ascii="宋体" w:hAnsi="宋体" w:cs="仿宋"/>
          <w:color w:val="auto"/>
          <w:sz w:val="24"/>
          <w:highlight w:val="none"/>
        </w:rPr>
        <w:t>日期：    年  月  日</w:t>
      </w:r>
    </w:p>
    <w:p w14:paraId="52206B06">
      <w:pPr>
        <w:snapToGrid w:val="0"/>
        <w:spacing w:line="360" w:lineRule="auto"/>
        <w:jc w:val="left"/>
        <w:rPr>
          <w:rFonts w:hint="eastAsia" w:ascii="宋体" w:hAnsi="宋体" w:cs="仿宋"/>
          <w:b/>
          <w:bCs/>
          <w:color w:val="auto"/>
          <w:sz w:val="28"/>
          <w:szCs w:val="28"/>
          <w:highlight w:val="none"/>
          <w:lang w:val="zh-CN"/>
        </w:rPr>
      </w:pPr>
    </w:p>
    <w:p w14:paraId="00966567">
      <w:pPr>
        <w:snapToGrid w:val="0"/>
        <w:spacing w:line="360" w:lineRule="auto"/>
        <w:jc w:val="left"/>
        <w:rPr>
          <w:rFonts w:hint="eastAsia" w:ascii="宋体" w:hAnsi="宋体" w:cs="仿宋"/>
          <w:b/>
          <w:bCs/>
          <w:color w:val="auto"/>
          <w:sz w:val="28"/>
          <w:szCs w:val="28"/>
          <w:highlight w:val="none"/>
        </w:rPr>
      </w:pPr>
    </w:p>
    <w:p w14:paraId="54F0A416">
      <w:pPr>
        <w:snapToGrid w:val="0"/>
        <w:spacing w:line="360" w:lineRule="auto"/>
        <w:jc w:val="left"/>
        <w:rPr>
          <w:rFonts w:hint="eastAsia" w:ascii="宋体" w:hAnsi="宋体" w:cs="仿宋"/>
          <w:b/>
          <w:bCs/>
          <w:color w:val="auto"/>
          <w:sz w:val="28"/>
          <w:szCs w:val="28"/>
          <w:highlight w:val="none"/>
        </w:rPr>
      </w:pPr>
    </w:p>
    <w:p w14:paraId="281F5C76">
      <w:pPr>
        <w:snapToGrid w:val="0"/>
        <w:spacing w:line="360" w:lineRule="auto"/>
        <w:jc w:val="left"/>
        <w:rPr>
          <w:rFonts w:hint="eastAsia" w:ascii="宋体" w:hAnsi="宋体" w:cs="仿宋"/>
          <w:b/>
          <w:bCs/>
          <w:color w:val="auto"/>
          <w:sz w:val="28"/>
          <w:szCs w:val="28"/>
          <w:highlight w:val="none"/>
        </w:rPr>
      </w:pPr>
    </w:p>
    <w:p w14:paraId="39969B22">
      <w:pPr>
        <w:snapToGrid w:val="0"/>
        <w:spacing w:line="360" w:lineRule="auto"/>
        <w:jc w:val="left"/>
        <w:rPr>
          <w:rFonts w:hint="eastAsia" w:ascii="宋体" w:hAnsi="宋体" w:cs="仿宋"/>
          <w:b/>
          <w:bCs/>
          <w:color w:val="auto"/>
          <w:sz w:val="28"/>
          <w:szCs w:val="28"/>
          <w:highlight w:val="none"/>
        </w:rPr>
      </w:pPr>
    </w:p>
    <w:p w14:paraId="139E9C09">
      <w:pPr>
        <w:snapToGrid w:val="0"/>
        <w:spacing w:line="360" w:lineRule="auto"/>
        <w:jc w:val="left"/>
        <w:rPr>
          <w:rFonts w:hint="eastAsia" w:ascii="宋体" w:hAnsi="宋体" w:cs="仿宋"/>
          <w:b/>
          <w:bCs/>
          <w:color w:val="auto"/>
          <w:sz w:val="28"/>
          <w:szCs w:val="28"/>
          <w:highlight w:val="none"/>
        </w:rPr>
      </w:pPr>
    </w:p>
    <w:p w14:paraId="23F7B449">
      <w:pPr>
        <w:snapToGrid w:val="0"/>
        <w:spacing w:line="360" w:lineRule="auto"/>
        <w:jc w:val="left"/>
        <w:rPr>
          <w:rFonts w:hint="eastAsia" w:ascii="宋体" w:hAnsi="宋体" w:cs="仿宋"/>
          <w:b/>
          <w:bCs/>
          <w:color w:val="auto"/>
          <w:sz w:val="28"/>
          <w:szCs w:val="28"/>
          <w:highlight w:val="none"/>
        </w:rPr>
      </w:pPr>
    </w:p>
    <w:p w14:paraId="290F808B">
      <w:pPr>
        <w:snapToGrid w:val="0"/>
        <w:spacing w:line="360" w:lineRule="auto"/>
        <w:jc w:val="left"/>
        <w:rPr>
          <w:rFonts w:hint="eastAsia" w:ascii="宋体" w:hAnsi="宋体" w:cs="仿宋"/>
          <w:b/>
          <w:bCs/>
          <w:color w:val="auto"/>
          <w:sz w:val="28"/>
          <w:szCs w:val="28"/>
          <w:highlight w:val="none"/>
        </w:rPr>
      </w:pPr>
    </w:p>
    <w:p w14:paraId="193455F9">
      <w:pPr>
        <w:snapToGrid w:val="0"/>
        <w:spacing w:line="360" w:lineRule="auto"/>
        <w:jc w:val="left"/>
        <w:rPr>
          <w:rFonts w:hint="eastAsia" w:ascii="宋体" w:hAnsi="宋体" w:cs="仿宋"/>
          <w:b/>
          <w:bCs/>
          <w:color w:val="auto"/>
          <w:sz w:val="28"/>
          <w:szCs w:val="28"/>
          <w:highlight w:val="none"/>
        </w:rPr>
      </w:pPr>
    </w:p>
    <w:p w14:paraId="207FD55D">
      <w:pPr>
        <w:snapToGrid w:val="0"/>
        <w:spacing w:line="360" w:lineRule="auto"/>
        <w:jc w:val="left"/>
        <w:rPr>
          <w:rFonts w:hint="eastAsia" w:ascii="宋体" w:hAnsi="宋体" w:cs="仿宋"/>
          <w:b/>
          <w:bCs/>
          <w:color w:val="auto"/>
          <w:sz w:val="28"/>
          <w:szCs w:val="28"/>
          <w:highlight w:val="none"/>
        </w:rPr>
      </w:pPr>
    </w:p>
    <w:p w14:paraId="233A6BCB">
      <w:pPr>
        <w:snapToGrid w:val="0"/>
        <w:spacing w:line="360" w:lineRule="auto"/>
        <w:jc w:val="left"/>
        <w:rPr>
          <w:rFonts w:hint="eastAsia" w:ascii="宋体" w:hAnsi="宋体" w:cs="仿宋"/>
          <w:b/>
          <w:bCs/>
          <w:color w:val="auto"/>
          <w:sz w:val="28"/>
          <w:szCs w:val="28"/>
          <w:highlight w:val="none"/>
        </w:rPr>
      </w:pPr>
    </w:p>
    <w:p w14:paraId="0387AA17">
      <w:pPr>
        <w:snapToGrid w:val="0"/>
        <w:spacing w:line="360" w:lineRule="auto"/>
        <w:jc w:val="left"/>
        <w:rPr>
          <w:rFonts w:hint="eastAsia" w:ascii="宋体" w:hAnsi="宋体" w:cs="仿宋"/>
          <w:b/>
          <w:bCs/>
          <w:color w:val="auto"/>
          <w:sz w:val="28"/>
          <w:szCs w:val="28"/>
          <w:highlight w:val="none"/>
        </w:rPr>
      </w:pPr>
    </w:p>
    <w:p w14:paraId="3C4A78AA">
      <w:pPr>
        <w:snapToGrid w:val="0"/>
        <w:spacing w:line="360" w:lineRule="auto"/>
        <w:jc w:val="left"/>
        <w:rPr>
          <w:rFonts w:hint="eastAsia" w:ascii="宋体" w:hAnsi="宋体" w:cs="仿宋"/>
          <w:b/>
          <w:bCs/>
          <w:color w:val="auto"/>
          <w:sz w:val="28"/>
          <w:szCs w:val="28"/>
          <w:highlight w:val="none"/>
        </w:rPr>
      </w:pPr>
    </w:p>
    <w:p w14:paraId="3F6E2A7C">
      <w:pPr>
        <w:snapToGrid w:val="0"/>
        <w:spacing w:line="360" w:lineRule="auto"/>
        <w:jc w:val="left"/>
        <w:rPr>
          <w:rFonts w:hint="eastAsia" w:ascii="宋体" w:hAnsi="宋体" w:cs="仿宋"/>
          <w:b/>
          <w:bCs/>
          <w:color w:val="auto"/>
          <w:sz w:val="28"/>
          <w:szCs w:val="28"/>
          <w:highlight w:val="none"/>
        </w:rPr>
      </w:pPr>
    </w:p>
    <w:p w14:paraId="2229CAD1">
      <w:pPr>
        <w:snapToGrid w:val="0"/>
        <w:spacing w:line="360" w:lineRule="auto"/>
        <w:jc w:val="left"/>
        <w:rPr>
          <w:rFonts w:hint="eastAsia" w:ascii="宋体" w:hAnsi="宋体" w:cs="仿宋"/>
          <w:b/>
          <w:bCs/>
          <w:color w:val="auto"/>
          <w:sz w:val="28"/>
          <w:szCs w:val="28"/>
          <w:highlight w:val="none"/>
        </w:rPr>
      </w:pPr>
    </w:p>
    <w:p w14:paraId="1ED8F0DC">
      <w:pPr>
        <w:snapToGrid w:val="0"/>
        <w:spacing w:line="360" w:lineRule="auto"/>
        <w:jc w:val="left"/>
        <w:rPr>
          <w:rFonts w:hint="eastAsia" w:ascii="宋体" w:hAnsi="宋体" w:cs="仿宋"/>
          <w:b/>
          <w:bCs/>
          <w:color w:val="auto"/>
          <w:sz w:val="28"/>
          <w:szCs w:val="28"/>
          <w:highlight w:val="none"/>
        </w:rPr>
      </w:pPr>
    </w:p>
    <w:p w14:paraId="25248339">
      <w:pPr>
        <w:snapToGrid w:val="0"/>
        <w:spacing w:line="360" w:lineRule="auto"/>
        <w:jc w:val="left"/>
        <w:rPr>
          <w:rFonts w:hint="eastAsia" w:ascii="宋体" w:hAnsi="宋体" w:cs="仿宋"/>
          <w:color w:val="auto"/>
          <w:sz w:val="28"/>
          <w:szCs w:val="28"/>
          <w:highlight w:val="none"/>
        </w:rPr>
      </w:pPr>
      <w:r>
        <w:rPr>
          <w:rFonts w:hint="eastAsia" w:ascii="宋体" w:hAnsi="宋体" w:cs="仿宋"/>
          <w:b/>
          <w:bCs/>
          <w:color w:val="auto"/>
          <w:sz w:val="28"/>
          <w:szCs w:val="28"/>
          <w:highlight w:val="none"/>
        </w:rPr>
        <w:t>商务响应表格式：</w:t>
      </w:r>
    </w:p>
    <w:p w14:paraId="4434DC2C">
      <w:pPr>
        <w:snapToGrid w:val="0"/>
        <w:spacing w:line="360" w:lineRule="auto"/>
        <w:jc w:val="center"/>
        <w:rPr>
          <w:rFonts w:hint="eastAsia" w:ascii="宋体" w:hAnsi="宋体" w:cs="仿宋"/>
          <w:b/>
          <w:bCs/>
          <w:color w:val="auto"/>
          <w:sz w:val="28"/>
          <w:szCs w:val="28"/>
          <w:highlight w:val="none"/>
        </w:rPr>
      </w:pPr>
      <w:r>
        <w:rPr>
          <w:rFonts w:hint="eastAsia" w:ascii="宋体" w:hAnsi="宋体" w:cs="仿宋"/>
          <w:b/>
          <w:bCs/>
          <w:color w:val="auto"/>
          <w:sz w:val="28"/>
          <w:szCs w:val="28"/>
          <w:highlight w:val="none"/>
        </w:rPr>
        <w:t>商务响应表</w:t>
      </w:r>
    </w:p>
    <w:p w14:paraId="70F07461">
      <w:pPr>
        <w:snapToGrid w:val="0"/>
        <w:spacing w:line="360" w:lineRule="auto"/>
        <w:jc w:val="left"/>
        <w:rPr>
          <w:rFonts w:hint="eastAsia" w:ascii="宋体" w:hAnsi="宋体" w:cs="仿宋"/>
          <w:color w:val="auto"/>
          <w:sz w:val="24"/>
          <w:highlight w:val="none"/>
          <w:u w:val="single"/>
        </w:rPr>
      </w:pPr>
      <w:r>
        <w:rPr>
          <w:rFonts w:hint="eastAsia" w:ascii="宋体" w:hAnsi="宋体" w:cs="仿宋"/>
          <w:color w:val="auto"/>
          <w:sz w:val="24"/>
          <w:highlight w:val="none"/>
        </w:rPr>
        <w:t>项目名称：</w:t>
      </w:r>
    </w:p>
    <w:p w14:paraId="74FD677C">
      <w:pPr>
        <w:snapToGrid w:val="0"/>
        <w:spacing w:line="360" w:lineRule="auto"/>
        <w:jc w:val="left"/>
        <w:rPr>
          <w:rFonts w:hint="eastAsia" w:ascii="宋体" w:hAnsi="宋体" w:cs="仿宋"/>
          <w:color w:val="auto"/>
          <w:sz w:val="24"/>
          <w:highlight w:val="none"/>
        </w:rPr>
      </w:pPr>
      <w:r>
        <w:rPr>
          <w:rFonts w:hint="eastAsia" w:ascii="宋体" w:hAnsi="宋体" w:cs="仿宋"/>
          <w:color w:val="auto"/>
          <w:sz w:val="24"/>
          <w:highlight w:val="none"/>
        </w:rPr>
        <w:t>项目编号：</w:t>
      </w:r>
    </w:p>
    <w:tbl>
      <w:tblPr>
        <w:tblStyle w:val="62"/>
        <w:tblW w:w="809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271"/>
        <w:gridCol w:w="2013"/>
        <w:gridCol w:w="1365"/>
        <w:gridCol w:w="2441"/>
      </w:tblGrid>
      <w:tr w14:paraId="234D3C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2271" w:type="dxa"/>
            <w:tcBorders>
              <w:top w:val="single" w:color="auto" w:sz="4" w:space="0"/>
              <w:left w:val="single" w:color="auto" w:sz="4" w:space="0"/>
              <w:bottom w:val="single" w:color="auto" w:sz="4" w:space="0"/>
              <w:right w:val="single" w:color="auto" w:sz="4" w:space="0"/>
            </w:tcBorders>
            <w:vAlign w:val="center"/>
          </w:tcPr>
          <w:p w14:paraId="271AD9E0">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r>
              <w:rPr>
                <w:rFonts w:hint="eastAsia" w:ascii="宋体" w:hAnsi="宋体" w:cs="仿宋"/>
                <w:color w:val="auto"/>
                <w:sz w:val="24"/>
                <w:highlight w:val="none"/>
              </w:rPr>
              <w:t>项目</w:t>
            </w:r>
          </w:p>
        </w:tc>
        <w:tc>
          <w:tcPr>
            <w:tcW w:w="2013" w:type="dxa"/>
            <w:tcBorders>
              <w:top w:val="single" w:color="auto" w:sz="4" w:space="0"/>
              <w:left w:val="single" w:color="auto" w:sz="4" w:space="0"/>
              <w:bottom w:val="single" w:color="auto" w:sz="4" w:space="0"/>
              <w:right w:val="single" w:color="auto" w:sz="4" w:space="0"/>
            </w:tcBorders>
            <w:vAlign w:val="center"/>
          </w:tcPr>
          <w:p w14:paraId="42AC3264">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r>
              <w:rPr>
                <w:rFonts w:hint="eastAsia" w:ascii="宋体" w:hAnsi="宋体" w:cs="仿宋"/>
                <w:color w:val="auto"/>
                <w:sz w:val="24"/>
                <w:highlight w:val="none"/>
              </w:rPr>
              <w:t>招标文件要求</w:t>
            </w:r>
          </w:p>
        </w:tc>
        <w:tc>
          <w:tcPr>
            <w:tcW w:w="1365" w:type="dxa"/>
            <w:tcBorders>
              <w:top w:val="single" w:color="auto" w:sz="4" w:space="0"/>
              <w:left w:val="single" w:color="auto" w:sz="4" w:space="0"/>
              <w:bottom w:val="single" w:color="auto" w:sz="4" w:space="0"/>
              <w:right w:val="single" w:color="auto" w:sz="4" w:space="0"/>
            </w:tcBorders>
            <w:vAlign w:val="center"/>
          </w:tcPr>
          <w:p w14:paraId="235DA555">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r>
              <w:rPr>
                <w:rFonts w:hint="eastAsia" w:ascii="宋体" w:hAnsi="宋体" w:cs="仿宋"/>
                <w:color w:val="auto"/>
                <w:sz w:val="24"/>
                <w:highlight w:val="none"/>
              </w:rPr>
              <w:t>是否响应</w:t>
            </w:r>
          </w:p>
        </w:tc>
        <w:tc>
          <w:tcPr>
            <w:tcW w:w="2441" w:type="dxa"/>
            <w:tcBorders>
              <w:top w:val="single" w:color="auto" w:sz="4" w:space="0"/>
              <w:left w:val="single" w:color="auto" w:sz="4" w:space="0"/>
              <w:bottom w:val="single" w:color="auto" w:sz="4" w:space="0"/>
              <w:right w:val="single" w:color="auto" w:sz="4" w:space="0"/>
            </w:tcBorders>
            <w:vAlign w:val="center"/>
          </w:tcPr>
          <w:p w14:paraId="41A97A87">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r>
              <w:rPr>
                <w:rFonts w:hint="eastAsia" w:ascii="宋体" w:hAnsi="宋体" w:cs="仿宋"/>
                <w:color w:val="auto"/>
                <w:sz w:val="24"/>
                <w:highlight w:val="none"/>
                <w:lang w:eastAsia="zh-CN"/>
              </w:rPr>
              <w:t>供应商</w:t>
            </w:r>
            <w:r>
              <w:rPr>
                <w:rFonts w:hint="eastAsia" w:ascii="宋体" w:hAnsi="宋体" w:cs="仿宋"/>
                <w:color w:val="auto"/>
                <w:sz w:val="24"/>
                <w:highlight w:val="none"/>
              </w:rPr>
              <w:t>的承诺或说明</w:t>
            </w:r>
          </w:p>
        </w:tc>
      </w:tr>
      <w:tr w14:paraId="00A711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2271" w:type="dxa"/>
            <w:tcBorders>
              <w:top w:val="single" w:color="auto" w:sz="4" w:space="0"/>
              <w:left w:val="single" w:color="auto" w:sz="4" w:space="0"/>
              <w:bottom w:val="single" w:color="auto" w:sz="4" w:space="0"/>
              <w:right w:val="single" w:color="auto" w:sz="4" w:space="0"/>
            </w:tcBorders>
            <w:vAlign w:val="center"/>
          </w:tcPr>
          <w:p w14:paraId="6C520C9F">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r>
              <w:rPr>
                <w:rFonts w:hint="eastAsia" w:ascii="宋体" w:hAnsi="宋体" w:cs="仿宋"/>
                <w:color w:val="auto"/>
                <w:sz w:val="24"/>
                <w:highlight w:val="none"/>
              </w:rPr>
              <w:t>付款方式</w:t>
            </w:r>
          </w:p>
        </w:tc>
        <w:tc>
          <w:tcPr>
            <w:tcW w:w="2013" w:type="dxa"/>
            <w:tcBorders>
              <w:top w:val="single" w:color="auto" w:sz="4" w:space="0"/>
              <w:left w:val="single" w:color="auto" w:sz="4" w:space="0"/>
              <w:bottom w:val="single" w:color="auto" w:sz="4" w:space="0"/>
              <w:right w:val="single" w:color="auto" w:sz="4" w:space="0"/>
            </w:tcBorders>
            <w:vAlign w:val="center"/>
          </w:tcPr>
          <w:p w14:paraId="0F9962CE">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1365" w:type="dxa"/>
            <w:tcBorders>
              <w:top w:val="single" w:color="auto" w:sz="4" w:space="0"/>
              <w:left w:val="single" w:color="auto" w:sz="4" w:space="0"/>
              <w:bottom w:val="single" w:color="auto" w:sz="4" w:space="0"/>
              <w:right w:val="single" w:color="auto" w:sz="4" w:space="0"/>
            </w:tcBorders>
            <w:vAlign w:val="center"/>
          </w:tcPr>
          <w:p w14:paraId="67B71052">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2441" w:type="dxa"/>
            <w:tcBorders>
              <w:top w:val="single" w:color="auto" w:sz="4" w:space="0"/>
              <w:left w:val="single" w:color="auto" w:sz="4" w:space="0"/>
              <w:bottom w:val="single" w:color="auto" w:sz="4" w:space="0"/>
              <w:right w:val="single" w:color="auto" w:sz="4" w:space="0"/>
            </w:tcBorders>
            <w:vAlign w:val="center"/>
          </w:tcPr>
          <w:p w14:paraId="0D4A554F">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r>
      <w:tr w14:paraId="78F7B3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2271" w:type="dxa"/>
            <w:tcBorders>
              <w:top w:val="single" w:color="auto" w:sz="4" w:space="0"/>
              <w:left w:val="single" w:color="auto" w:sz="4" w:space="0"/>
              <w:bottom w:val="single" w:color="auto" w:sz="4" w:space="0"/>
              <w:right w:val="single" w:color="auto" w:sz="4" w:space="0"/>
            </w:tcBorders>
            <w:vAlign w:val="center"/>
          </w:tcPr>
          <w:p w14:paraId="2EC19AD3">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2013" w:type="dxa"/>
            <w:tcBorders>
              <w:top w:val="single" w:color="auto" w:sz="4" w:space="0"/>
              <w:left w:val="single" w:color="auto" w:sz="4" w:space="0"/>
              <w:bottom w:val="single" w:color="auto" w:sz="4" w:space="0"/>
              <w:right w:val="single" w:color="auto" w:sz="4" w:space="0"/>
            </w:tcBorders>
            <w:vAlign w:val="center"/>
          </w:tcPr>
          <w:p w14:paraId="58C1B3CD">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1365" w:type="dxa"/>
            <w:tcBorders>
              <w:top w:val="single" w:color="auto" w:sz="4" w:space="0"/>
              <w:left w:val="single" w:color="auto" w:sz="4" w:space="0"/>
              <w:bottom w:val="single" w:color="auto" w:sz="4" w:space="0"/>
              <w:right w:val="single" w:color="auto" w:sz="4" w:space="0"/>
            </w:tcBorders>
            <w:vAlign w:val="center"/>
          </w:tcPr>
          <w:p w14:paraId="0596548B">
            <w:pPr>
              <w:keepNext w:val="0"/>
              <w:keepLines w:val="0"/>
              <w:suppressLineNumbers w:val="0"/>
              <w:snapToGrid w:val="0"/>
              <w:spacing w:before="0" w:beforeAutospacing="0" w:after="0" w:afterAutospacing="0" w:line="360" w:lineRule="auto"/>
              <w:ind w:left="43" w:right="0"/>
              <w:jc w:val="center"/>
              <w:rPr>
                <w:rFonts w:hint="eastAsia" w:ascii="宋体" w:hAnsi="宋体" w:cs="仿宋"/>
                <w:color w:val="auto"/>
                <w:sz w:val="24"/>
                <w:highlight w:val="none"/>
              </w:rPr>
            </w:pPr>
          </w:p>
        </w:tc>
        <w:tc>
          <w:tcPr>
            <w:tcW w:w="2441" w:type="dxa"/>
            <w:tcBorders>
              <w:top w:val="single" w:color="auto" w:sz="4" w:space="0"/>
              <w:left w:val="single" w:color="auto" w:sz="4" w:space="0"/>
              <w:bottom w:val="single" w:color="auto" w:sz="4" w:space="0"/>
              <w:right w:val="single" w:color="auto" w:sz="4" w:space="0"/>
            </w:tcBorders>
            <w:vAlign w:val="center"/>
          </w:tcPr>
          <w:p w14:paraId="7BE640C2">
            <w:pPr>
              <w:keepNext w:val="0"/>
              <w:keepLines w:val="0"/>
              <w:suppressLineNumbers w:val="0"/>
              <w:snapToGrid w:val="0"/>
              <w:spacing w:before="0" w:beforeAutospacing="0" w:after="0" w:afterAutospacing="0" w:line="360" w:lineRule="auto"/>
              <w:ind w:left="43" w:right="0"/>
              <w:jc w:val="center"/>
              <w:rPr>
                <w:rFonts w:hint="eastAsia" w:ascii="宋体" w:hAnsi="宋体" w:cs="仿宋"/>
                <w:color w:val="auto"/>
                <w:sz w:val="24"/>
                <w:highlight w:val="none"/>
              </w:rPr>
            </w:pPr>
          </w:p>
        </w:tc>
      </w:tr>
      <w:tr w14:paraId="393CF6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2271" w:type="dxa"/>
            <w:tcBorders>
              <w:top w:val="single" w:color="auto" w:sz="4" w:space="0"/>
              <w:left w:val="single" w:color="auto" w:sz="4" w:space="0"/>
              <w:bottom w:val="single" w:color="auto" w:sz="4" w:space="0"/>
              <w:right w:val="single" w:color="auto" w:sz="4" w:space="0"/>
            </w:tcBorders>
            <w:vAlign w:val="center"/>
          </w:tcPr>
          <w:p w14:paraId="40B7DF4E">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r>
              <w:rPr>
                <w:rFonts w:hint="eastAsia" w:ascii="宋体" w:hAnsi="宋体" w:cs="仿宋"/>
                <w:color w:val="auto"/>
                <w:sz w:val="24"/>
                <w:highlight w:val="none"/>
              </w:rPr>
              <w:t>…</w:t>
            </w:r>
          </w:p>
        </w:tc>
        <w:tc>
          <w:tcPr>
            <w:tcW w:w="2013" w:type="dxa"/>
            <w:tcBorders>
              <w:top w:val="single" w:color="auto" w:sz="4" w:space="0"/>
              <w:left w:val="single" w:color="auto" w:sz="4" w:space="0"/>
              <w:bottom w:val="single" w:color="auto" w:sz="4" w:space="0"/>
              <w:right w:val="single" w:color="auto" w:sz="4" w:space="0"/>
            </w:tcBorders>
            <w:vAlign w:val="center"/>
          </w:tcPr>
          <w:p w14:paraId="53255F4D">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1365" w:type="dxa"/>
            <w:tcBorders>
              <w:top w:val="single" w:color="auto" w:sz="4" w:space="0"/>
              <w:left w:val="single" w:color="auto" w:sz="4" w:space="0"/>
              <w:bottom w:val="single" w:color="auto" w:sz="4" w:space="0"/>
              <w:right w:val="single" w:color="auto" w:sz="4" w:space="0"/>
            </w:tcBorders>
            <w:vAlign w:val="center"/>
          </w:tcPr>
          <w:p w14:paraId="5004A638">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2441" w:type="dxa"/>
            <w:tcBorders>
              <w:top w:val="single" w:color="auto" w:sz="4" w:space="0"/>
              <w:left w:val="single" w:color="auto" w:sz="4" w:space="0"/>
              <w:bottom w:val="single" w:color="auto" w:sz="4" w:space="0"/>
              <w:right w:val="single" w:color="auto" w:sz="4" w:space="0"/>
            </w:tcBorders>
            <w:vAlign w:val="center"/>
          </w:tcPr>
          <w:p w14:paraId="4E84CB92">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r>
    </w:tbl>
    <w:p w14:paraId="767349DB">
      <w:pPr>
        <w:snapToGrid w:val="0"/>
        <w:spacing w:after="120" w:line="360" w:lineRule="auto"/>
        <w:rPr>
          <w:rFonts w:hint="eastAsia" w:ascii="宋体" w:hAnsi="宋体" w:cs="仿宋"/>
          <w:color w:val="auto"/>
          <w:spacing w:val="20"/>
          <w:sz w:val="24"/>
          <w:highlight w:val="none"/>
        </w:rPr>
      </w:pPr>
      <w:r>
        <w:rPr>
          <w:rFonts w:hint="eastAsia" w:ascii="宋体" w:hAnsi="宋体" w:cs="仿宋"/>
          <w:color w:val="auto"/>
          <w:sz w:val="24"/>
          <w:highlight w:val="none"/>
        </w:rPr>
        <w:t>注：供应商应根据招标文件《第三部分  采购需求》三、◆商务要求和《第五部分  拟签订的合同文本》、对照招标文件要求在“偏离情况”栏注明“正偏离”、“负偏离”或“无偏离”。若供应商未填写完整，视同默认满足招标文件要求。</w:t>
      </w:r>
    </w:p>
    <w:p w14:paraId="333700F2">
      <w:pPr>
        <w:snapToGrid w:val="0"/>
        <w:spacing w:line="360" w:lineRule="auto"/>
        <w:jc w:val="left"/>
        <w:rPr>
          <w:rFonts w:hint="eastAsia" w:ascii="宋体" w:hAnsi="宋体" w:cs="仿宋"/>
          <w:color w:val="auto"/>
          <w:sz w:val="24"/>
          <w:highlight w:val="none"/>
        </w:rPr>
      </w:pPr>
    </w:p>
    <w:p w14:paraId="14AAFA28">
      <w:pPr>
        <w:snapToGrid w:val="0"/>
        <w:spacing w:line="360" w:lineRule="auto"/>
        <w:jc w:val="left"/>
        <w:rPr>
          <w:rFonts w:hint="eastAsia" w:ascii="宋体" w:hAnsi="宋体" w:cs="仿宋"/>
          <w:color w:val="auto"/>
          <w:sz w:val="24"/>
          <w:highlight w:val="none"/>
          <w:u w:val="single"/>
        </w:rPr>
      </w:pPr>
      <w:r>
        <w:rPr>
          <w:rFonts w:hint="eastAsia" w:ascii="宋体" w:hAnsi="宋体" w:cs="仿宋"/>
          <w:color w:val="auto"/>
          <w:sz w:val="24"/>
          <w:highlight w:val="none"/>
          <w:lang w:eastAsia="zh-CN"/>
        </w:rPr>
        <w:t>供应商</w:t>
      </w:r>
      <w:r>
        <w:rPr>
          <w:rFonts w:hint="eastAsia" w:ascii="宋体" w:hAnsi="宋体" w:cs="仿宋"/>
          <w:color w:val="auto"/>
          <w:sz w:val="24"/>
          <w:highlight w:val="none"/>
        </w:rPr>
        <w:t xml:space="preserve">名称：（盖电子公章）：  </w:t>
      </w:r>
    </w:p>
    <w:p w14:paraId="5EE66200">
      <w:pPr>
        <w:snapToGrid w:val="0"/>
        <w:spacing w:line="360" w:lineRule="auto"/>
        <w:jc w:val="left"/>
        <w:rPr>
          <w:rFonts w:hint="eastAsia" w:ascii="宋体" w:hAnsi="宋体" w:cs="仿宋"/>
          <w:color w:val="auto"/>
          <w:sz w:val="24"/>
          <w:highlight w:val="none"/>
        </w:rPr>
      </w:pPr>
      <w:r>
        <w:rPr>
          <w:rFonts w:hint="eastAsia" w:ascii="宋体" w:hAnsi="宋体" w:cs="仿宋"/>
          <w:color w:val="auto"/>
          <w:sz w:val="24"/>
          <w:highlight w:val="none"/>
        </w:rPr>
        <w:t>日期：     年    月  日</w:t>
      </w:r>
    </w:p>
    <w:p w14:paraId="5D3DEACB">
      <w:pPr>
        <w:snapToGrid w:val="0"/>
        <w:spacing w:line="360" w:lineRule="auto"/>
        <w:jc w:val="left"/>
        <w:rPr>
          <w:rFonts w:hint="eastAsia" w:ascii="宋体" w:hAnsi="宋体" w:cs="仿宋"/>
          <w:b/>
          <w:bCs/>
          <w:color w:val="auto"/>
          <w:sz w:val="24"/>
          <w:highlight w:val="none"/>
          <w:lang w:val="zh-CN"/>
        </w:rPr>
      </w:pPr>
    </w:p>
    <w:p w14:paraId="7E71756D">
      <w:pPr>
        <w:snapToGrid w:val="0"/>
        <w:spacing w:line="360" w:lineRule="auto"/>
        <w:jc w:val="left"/>
        <w:rPr>
          <w:rFonts w:hint="eastAsia" w:ascii="宋体" w:hAnsi="宋体" w:cs="仿宋"/>
          <w:b/>
          <w:bCs/>
          <w:color w:val="auto"/>
          <w:sz w:val="24"/>
          <w:highlight w:val="none"/>
          <w:lang w:val="zh-CN"/>
        </w:rPr>
      </w:pPr>
    </w:p>
    <w:p w14:paraId="01FF5BA4">
      <w:pPr>
        <w:snapToGrid w:val="0"/>
        <w:spacing w:line="360" w:lineRule="auto"/>
        <w:jc w:val="left"/>
        <w:rPr>
          <w:rFonts w:hint="eastAsia" w:ascii="宋体" w:hAnsi="宋体" w:cs="仿宋"/>
          <w:b/>
          <w:bCs/>
          <w:color w:val="auto"/>
          <w:sz w:val="24"/>
          <w:highlight w:val="none"/>
          <w:lang w:val="zh-CN"/>
        </w:rPr>
      </w:pPr>
      <w:r>
        <w:rPr>
          <w:rFonts w:hint="eastAsia" w:ascii="宋体" w:hAnsi="宋体" w:cs="仿宋"/>
          <w:b/>
          <w:bCs/>
          <w:color w:val="auto"/>
          <w:sz w:val="24"/>
          <w:highlight w:val="none"/>
          <w:lang w:val="zh-CN"/>
        </w:rPr>
        <w:t xml:space="preserve"> </w:t>
      </w:r>
    </w:p>
    <w:p w14:paraId="1C7D2752">
      <w:pPr>
        <w:snapToGrid w:val="0"/>
        <w:spacing w:line="360" w:lineRule="auto"/>
        <w:jc w:val="left"/>
        <w:rPr>
          <w:rFonts w:hint="eastAsia" w:ascii="宋体" w:hAnsi="宋体" w:cs="仿宋"/>
          <w:b/>
          <w:bCs/>
          <w:color w:val="auto"/>
          <w:sz w:val="24"/>
          <w:highlight w:val="none"/>
          <w:lang w:val="zh-CN"/>
        </w:rPr>
      </w:pPr>
    </w:p>
    <w:p w14:paraId="7DD6E74C">
      <w:pPr>
        <w:snapToGrid w:val="0"/>
        <w:spacing w:line="360" w:lineRule="auto"/>
        <w:jc w:val="left"/>
        <w:rPr>
          <w:rFonts w:hint="eastAsia" w:ascii="宋体" w:hAnsi="宋体" w:cs="仿宋"/>
          <w:b/>
          <w:bCs/>
          <w:color w:val="auto"/>
          <w:sz w:val="24"/>
          <w:highlight w:val="none"/>
          <w:lang w:val="zh-CN"/>
        </w:rPr>
      </w:pPr>
    </w:p>
    <w:p w14:paraId="523230EA">
      <w:pPr>
        <w:snapToGrid w:val="0"/>
        <w:spacing w:line="360" w:lineRule="auto"/>
        <w:jc w:val="left"/>
        <w:rPr>
          <w:rFonts w:hint="eastAsia" w:ascii="宋体" w:hAnsi="宋体" w:cs="仿宋"/>
          <w:b/>
          <w:bCs/>
          <w:color w:val="auto"/>
          <w:sz w:val="24"/>
          <w:highlight w:val="none"/>
          <w:lang w:val="zh-CN"/>
        </w:rPr>
      </w:pPr>
    </w:p>
    <w:p w14:paraId="4191A87B">
      <w:pPr>
        <w:snapToGrid w:val="0"/>
        <w:spacing w:line="360" w:lineRule="auto"/>
        <w:jc w:val="left"/>
        <w:rPr>
          <w:rFonts w:hint="eastAsia" w:ascii="宋体" w:hAnsi="宋体" w:cs="仿宋"/>
          <w:b/>
          <w:bCs/>
          <w:color w:val="auto"/>
          <w:sz w:val="24"/>
          <w:highlight w:val="none"/>
          <w:lang w:val="zh-CN"/>
        </w:rPr>
      </w:pPr>
    </w:p>
    <w:p w14:paraId="490FCF6B">
      <w:pPr>
        <w:snapToGrid w:val="0"/>
        <w:spacing w:line="360" w:lineRule="auto"/>
        <w:jc w:val="left"/>
        <w:rPr>
          <w:rFonts w:hint="eastAsia" w:ascii="宋体" w:hAnsi="宋体" w:cs="仿宋"/>
          <w:b/>
          <w:bCs/>
          <w:color w:val="auto"/>
          <w:sz w:val="24"/>
          <w:highlight w:val="none"/>
          <w:lang w:val="zh-CN"/>
        </w:rPr>
      </w:pPr>
    </w:p>
    <w:p w14:paraId="38EE11F7">
      <w:pPr>
        <w:snapToGrid w:val="0"/>
        <w:spacing w:line="360" w:lineRule="auto"/>
        <w:jc w:val="left"/>
        <w:rPr>
          <w:rFonts w:hint="eastAsia" w:ascii="宋体" w:hAnsi="宋体" w:cs="仿宋"/>
          <w:b/>
          <w:bCs/>
          <w:color w:val="auto"/>
          <w:sz w:val="24"/>
          <w:highlight w:val="none"/>
          <w:lang w:val="zh-CN"/>
        </w:rPr>
      </w:pPr>
    </w:p>
    <w:p w14:paraId="5D7002E0">
      <w:pPr>
        <w:snapToGrid w:val="0"/>
        <w:spacing w:line="360" w:lineRule="auto"/>
        <w:jc w:val="left"/>
        <w:rPr>
          <w:rFonts w:hint="eastAsia" w:ascii="宋体" w:hAnsi="宋体" w:cs="仿宋"/>
          <w:b/>
          <w:bCs/>
          <w:color w:val="auto"/>
          <w:sz w:val="24"/>
          <w:highlight w:val="none"/>
          <w:lang w:val="zh-CN"/>
        </w:rPr>
      </w:pPr>
    </w:p>
    <w:p w14:paraId="3F3A652B">
      <w:pPr>
        <w:snapToGrid w:val="0"/>
        <w:spacing w:line="360" w:lineRule="auto"/>
        <w:jc w:val="left"/>
        <w:rPr>
          <w:rFonts w:hint="eastAsia" w:ascii="宋体" w:hAnsi="宋体" w:cs="仿宋"/>
          <w:b/>
          <w:bCs/>
          <w:color w:val="auto"/>
          <w:sz w:val="24"/>
          <w:highlight w:val="none"/>
          <w:lang w:val="zh-CN"/>
        </w:rPr>
      </w:pPr>
    </w:p>
    <w:p w14:paraId="2E17C7A5">
      <w:pPr>
        <w:snapToGrid w:val="0"/>
        <w:spacing w:line="360" w:lineRule="auto"/>
        <w:jc w:val="left"/>
        <w:rPr>
          <w:rFonts w:hint="eastAsia" w:ascii="宋体" w:hAnsi="宋体" w:cs="仿宋"/>
          <w:b/>
          <w:bCs/>
          <w:color w:val="auto"/>
          <w:sz w:val="28"/>
          <w:szCs w:val="28"/>
          <w:highlight w:val="none"/>
          <w:lang w:val="zh-CN"/>
        </w:rPr>
        <w:sectPr>
          <w:pgSz w:w="11906" w:h="16838"/>
          <w:pgMar w:top="1440" w:right="1800" w:bottom="1440" w:left="1800" w:header="851" w:footer="992" w:gutter="0"/>
          <w:pgBorders>
            <w:top w:val="none" w:sz="0" w:space="0"/>
            <w:left w:val="none" w:sz="0" w:space="0"/>
            <w:bottom w:val="none" w:sz="0" w:space="0"/>
            <w:right w:val="none" w:sz="0" w:space="0"/>
          </w:pgBorders>
          <w:cols w:space="720" w:num="1"/>
          <w:titlePg/>
          <w:docGrid w:type="lines" w:linePitch="312" w:charSpace="0"/>
        </w:sectPr>
      </w:pPr>
    </w:p>
    <w:p w14:paraId="5C9D9D97">
      <w:pPr>
        <w:snapToGrid w:val="0"/>
        <w:spacing w:before="120" w:beforeLines="50" w:after="120" w:afterLines="50" w:line="360" w:lineRule="auto"/>
        <w:jc w:val="center"/>
        <w:rPr>
          <w:rFonts w:hint="eastAsia" w:ascii="宋体" w:hAnsi="宋体" w:cs="仿宋"/>
          <w:color w:val="auto"/>
          <w:sz w:val="24"/>
          <w:highlight w:val="none"/>
        </w:rPr>
      </w:pPr>
      <w:r>
        <w:rPr>
          <w:rFonts w:hint="eastAsia" w:ascii="宋体" w:hAnsi="宋体" w:cs="仿宋"/>
          <w:b/>
          <w:bCs/>
          <w:color w:val="auto"/>
          <w:kern w:val="0"/>
          <w:sz w:val="28"/>
          <w:szCs w:val="28"/>
          <w:highlight w:val="none"/>
          <w:lang w:val="zh-CN"/>
        </w:rPr>
        <w:t>项目实施人员安排详细情况，以及本项目实施人员一览表</w:t>
      </w:r>
    </w:p>
    <w:p w14:paraId="4421169A">
      <w:pPr>
        <w:snapToGrid w:val="0"/>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项目名称： </w:t>
      </w:r>
    </w:p>
    <w:p w14:paraId="5FC6F4BD">
      <w:pPr>
        <w:snapToGrid w:val="0"/>
        <w:spacing w:line="360" w:lineRule="auto"/>
        <w:rPr>
          <w:rFonts w:hint="eastAsia" w:ascii="宋体" w:hAnsi="宋体" w:cs="仿宋"/>
          <w:color w:val="auto"/>
          <w:sz w:val="24"/>
          <w:highlight w:val="none"/>
        </w:rPr>
      </w:pPr>
      <w:r>
        <w:rPr>
          <w:rFonts w:hint="eastAsia" w:ascii="宋体" w:hAnsi="宋体" w:cs="仿宋"/>
          <w:color w:val="auto"/>
          <w:sz w:val="24"/>
          <w:highlight w:val="none"/>
        </w:rPr>
        <w:t>项目编号：</w:t>
      </w:r>
    </w:p>
    <w:p w14:paraId="5A406EDE">
      <w:pPr>
        <w:snapToGrid w:val="0"/>
        <w:spacing w:line="360" w:lineRule="auto"/>
        <w:rPr>
          <w:rFonts w:hint="eastAsia" w:ascii="宋体" w:hAnsi="宋体" w:cs="仿宋"/>
          <w:color w:val="auto"/>
          <w:sz w:val="24"/>
          <w:highlight w:val="none"/>
        </w:rPr>
      </w:pPr>
      <w:r>
        <w:rPr>
          <w:rFonts w:hint="eastAsia" w:ascii="宋体" w:hAnsi="宋体" w:cs="仿宋"/>
          <w:color w:val="auto"/>
          <w:sz w:val="24"/>
          <w:highlight w:val="none"/>
        </w:rPr>
        <w:t>标项：</w:t>
      </w:r>
    </w:p>
    <w:tbl>
      <w:tblPr>
        <w:tblStyle w:val="62"/>
        <w:tblW w:w="826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67"/>
        <w:gridCol w:w="670"/>
        <w:gridCol w:w="1276"/>
        <w:gridCol w:w="1276"/>
        <w:gridCol w:w="1276"/>
        <w:gridCol w:w="838"/>
        <w:gridCol w:w="1292"/>
        <w:gridCol w:w="1070"/>
      </w:tblGrid>
      <w:tr w14:paraId="5B6775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567" w:type="dxa"/>
            <w:tcBorders>
              <w:top w:val="single" w:color="auto" w:sz="4" w:space="0"/>
              <w:left w:val="single" w:color="auto" w:sz="4" w:space="0"/>
              <w:bottom w:val="single" w:color="auto" w:sz="4" w:space="0"/>
              <w:right w:val="single" w:color="auto" w:sz="4" w:space="0"/>
            </w:tcBorders>
            <w:vAlign w:val="center"/>
          </w:tcPr>
          <w:p w14:paraId="7EF1527E">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r>
              <w:rPr>
                <w:rFonts w:hint="eastAsia" w:ascii="宋体" w:hAnsi="宋体" w:cs="仿宋"/>
                <w:color w:val="auto"/>
                <w:sz w:val="24"/>
                <w:highlight w:val="none"/>
              </w:rPr>
              <w:t>姓名</w:t>
            </w:r>
          </w:p>
        </w:tc>
        <w:tc>
          <w:tcPr>
            <w:tcW w:w="670" w:type="dxa"/>
            <w:tcBorders>
              <w:top w:val="single" w:color="auto" w:sz="4" w:space="0"/>
              <w:left w:val="single" w:color="auto" w:sz="4" w:space="0"/>
              <w:bottom w:val="single" w:color="auto" w:sz="4" w:space="0"/>
              <w:right w:val="single" w:color="auto" w:sz="4" w:space="0"/>
            </w:tcBorders>
            <w:vAlign w:val="center"/>
          </w:tcPr>
          <w:p w14:paraId="52AB22AC">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r>
              <w:rPr>
                <w:rFonts w:hint="eastAsia" w:ascii="宋体" w:hAnsi="宋体" w:cs="仿宋"/>
                <w:color w:val="auto"/>
                <w:sz w:val="24"/>
                <w:highlight w:val="none"/>
              </w:rPr>
              <w:t>岗位</w:t>
            </w:r>
          </w:p>
        </w:tc>
        <w:tc>
          <w:tcPr>
            <w:tcW w:w="1276" w:type="dxa"/>
            <w:tcBorders>
              <w:top w:val="single" w:color="auto" w:sz="4" w:space="0"/>
              <w:left w:val="single" w:color="auto" w:sz="4" w:space="0"/>
              <w:bottom w:val="single" w:color="auto" w:sz="4" w:space="0"/>
              <w:right w:val="single" w:color="auto" w:sz="4" w:space="0"/>
            </w:tcBorders>
            <w:vAlign w:val="center"/>
          </w:tcPr>
          <w:p w14:paraId="662C1410">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r>
              <w:rPr>
                <w:rFonts w:hint="eastAsia" w:ascii="宋体" w:hAnsi="宋体" w:cs="仿宋"/>
                <w:color w:val="auto"/>
                <w:sz w:val="24"/>
                <w:highlight w:val="none"/>
              </w:rPr>
              <w:t>身份证号码</w:t>
            </w:r>
          </w:p>
        </w:tc>
        <w:tc>
          <w:tcPr>
            <w:tcW w:w="1276" w:type="dxa"/>
            <w:tcBorders>
              <w:top w:val="single" w:color="auto" w:sz="4" w:space="0"/>
              <w:left w:val="single" w:color="auto" w:sz="4" w:space="0"/>
              <w:bottom w:val="single" w:color="auto" w:sz="4" w:space="0"/>
              <w:right w:val="single" w:color="auto" w:sz="4" w:space="0"/>
            </w:tcBorders>
            <w:vAlign w:val="center"/>
          </w:tcPr>
          <w:p w14:paraId="138FB41F">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r>
              <w:rPr>
                <w:rFonts w:hint="eastAsia" w:ascii="宋体" w:hAnsi="宋体" w:cs="仿宋"/>
                <w:color w:val="auto"/>
                <w:sz w:val="24"/>
                <w:highlight w:val="none"/>
              </w:rPr>
              <w:t>手机号码</w:t>
            </w:r>
          </w:p>
        </w:tc>
        <w:tc>
          <w:tcPr>
            <w:tcW w:w="1276" w:type="dxa"/>
            <w:tcBorders>
              <w:top w:val="single" w:color="auto" w:sz="4" w:space="0"/>
              <w:left w:val="single" w:color="auto" w:sz="4" w:space="0"/>
              <w:bottom w:val="single" w:color="auto" w:sz="4" w:space="0"/>
              <w:right w:val="single" w:color="auto" w:sz="4" w:space="0"/>
            </w:tcBorders>
            <w:vAlign w:val="center"/>
          </w:tcPr>
          <w:p w14:paraId="2CCACA6F">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r>
              <w:rPr>
                <w:rFonts w:hint="eastAsia" w:ascii="宋体" w:hAnsi="宋体" w:cs="仿宋"/>
                <w:color w:val="auto"/>
                <w:sz w:val="24"/>
                <w:highlight w:val="none"/>
              </w:rPr>
              <w:t>专业技术资格</w:t>
            </w:r>
          </w:p>
        </w:tc>
        <w:tc>
          <w:tcPr>
            <w:tcW w:w="838" w:type="dxa"/>
            <w:tcBorders>
              <w:top w:val="single" w:color="auto" w:sz="4" w:space="0"/>
              <w:left w:val="single" w:color="auto" w:sz="4" w:space="0"/>
              <w:bottom w:val="single" w:color="auto" w:sz="4" w:space="0"/>
              <w:right w:val="single" w:color="auto" w:sz="4" w:space="0"/>
            </w:tcBorders>
            <w:vAlign w:val="center"/>
          </w:tcPr>
          <w:p w14:paraId="429B5198">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r>
              <w:rPr>
                <w:rFonts w:hint="eastAsia" w:ascii="宋体" w:hAnsi="宋体" w:cs="仿宋"/>
                <w:color w:val="auto"/>
                <w:sz w:val="24"/>
                <w:highlight w:val="none"/>
              </w:rPr>
              <w:t>证书编号</w:t>
            </w:r>
          </w:p>
        </w:tc>
        <w:tc>
          <w:tcPr>
            <w:tcW w:w="1292" w:type="dxa"/>
            <w:tcBorders>
              <w:top w:val="single" w:color="auto" w:sz="4" w:space="0"/>
              <w:left w:val="single" w:color="auto" w:sz="4" w:space="0"/>
              <w:bottom w:val="single" w:color="auto" w:sz="4" w:space="0"/>
              <w:right w:val="single" w:color="auto" w:sz="4" w:space="0"/>
            </w:tcBorders>
            <w:vAlign w:val="center"/>
          </w:tcPr>
          <w:p w14:paraId="3D1E9408">
            <w:pPr>
              <w:keepNext w:val="0"/>
              <w:keepLines w:val="0"/>
              <w:suppressLineNumbers w:val="0"/>
              <w:snapToGrid w:val="0"/>
              <w:spacing w:before="0" w:beforeAutospacing="0" w:after="0" w:afterAutospacing="0" w:line="360" w:lineRule="auto"/>
              <w:ind w:left="0" w:right="0"/>
              <w:jc w:val="center"/>
              <w:rPr>
                <w:rFonts w:hint="eastAsia" w:ascii="宋体" w:hAnsi="宋体" w:cs="仿宋"/>
                <w:bCs/>
                <w:color w:val="auto"/>
                <w:sz w:val="24"/>
                <w:highlight w:val="none"/>
              </w:rPr>
            </w:pPr>
            <w:r>
              <w:rPr>
                <w:rFonts w:hint="eastAsia" w:ascii="宋体" w:hAnsi="宋体" w:cs="仿宋"/>
                <w:bCs/>
                <w:color w:val="auto"/>
                <w:sz w:val="24"/>
                <w:highlight w:val="none"/>
              </w:rPr>
              <w:t>参加本单位工作时间</w:t>
            </w:r>
          </w:p>
        </w:tc>
        <w:tc>
          <w:tcPr>
            <w:tcW w:w="1070" w:type="dxa"/>
            <w:tcBorders>
              <w:top w:val="single" w:color="auto" w:sz="4" w:space="0"/>
              <w:left w:val="single" w:color="auto" w:sz="4" w:space="0"/>
              <w:bottom w:val="single" w:color="auto" w:sz="4" w:space="0"/>
              <w:right w:val="single" w:color="auto" w:sz="4" w:space="0"/>
            </w:tcBorders>
            <w:vAlign w:val="center"/>
          </w:tcPr>
          <w:p w14:paraId="2A5082E5">
            <w:pPr>
              <w:keepNext w:val="0"/>
              <w:keepLines w:val="0"/>
              <w:suppressLineNumbers w:val="0"/>
              <w:snapToGrid w:val="0"/>
              <w:spacing w:before="0" w:beforeAutospacing="0" w:after="0" w:afterAutospacing="0" w:line="360" w:lineRule="auto"/>
              <w:ind w:left="0" w:right="0"/>
              <w:jc w:val="center"/>
              <w:rPr>
                <w:rFonts w:hint="eastAsia" w:ascii="宋体" w:hAnsi="宋体" w:cs="仿宋"/>
                <w:bCs/>
                <w:color w:val="auto"/>
                <w:sz w:val="24"/>
                <w:highlight w:val="none"/>
              </w:rPr>
            </w:pPr>
            <w:r>
              <w:rPr>
                <w:rFonts w:hint="eastAsia" w:ascii="宋体" w:hAnsi="宋体" w:cs="仿宋"/>
                <w:bCs/>
                <w:color w:val="auto"/>
                <w:sz w:val="24"/>
                <w:highlight w:val="none"/>
              </w:rPr>
              <w:t>相关工作经验</w:t>
            </w:r>
          </w:p>
        </w:tc>
      </w:tr>
      <w:tr w14:paraId="7D2753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567" w:type="dxa"/>
            <w:tcBorders>
              <w:top w:val="single" w:color="auto" w:sz="4" w:space="0"/>
              <w:left w:val="single" w:color="auto" w:sz="4" w:space="0"/>
              <w:bottom w:val="single" w:color="auto" w:sz="4" w:space="0"/>
              <w:right w:val="single" w:color="auto" w:sz="4" w:space="0"/>
            </w:tcBorders>
            <w:vAlign w:val="center"/>
          </w:tcPr>
          <w:p w14:paraId="0EBF47B4">
            <w:pPr>
              <w:keepNext w:val="0"/>
              <w:keepLines w:val="0"/>
              <w:suppressLineNumbers w:val="0"/>
              <w:snapToGrid w:val="0"/>
              <w:spacing w:before="0" w:beforeAutospacing="0" w:after="0" w:afterAutospacing="0" w:line="360" w:lineRule="auto"/>
              <w:ind w:left="0" w:right="0"/>
              <w:rPr>
                <w:rFonts w:hint="eastAsia" w:ascii="宋体" w:hAnsi="宋体" w:cs="仿宋"/>
                <w:color w:val="auto"/>
                <w:sz w:val="24"/>
                <w:highlight w:val="none"/>
              </w:rPr>
            </w:pPr>
          </w:p>
        </w:tc>
        <w:tc>
          <w:tcPr>
            <w:tcW w:w="670" w:type="dxa"/>
            <w:tcBorders>
              <w:top w:val="single" w:color="auto" w:sz="4" w:space="0"/>
              <w:left w:val="single" w:color="auto" w:sz="4" w:space="0"/>
              <w:bottom w:val="single" w:color="auto" w:sz="4" w:space="0"/>
              <w:right w:val="single" w:color="auto" w:sz="4" w:space="0"/>
            </w:tcBorders>
            <w:vAlign w:val="center"/>
          </w:tcPr>
          <w:p w14:paraId="69A060B7">
            <w:pPr>
              <w:keepNext w:val="0"/>
              <w:keepLines w:val="0"/>
              <w:suppressLineNumbers w:val="0"/>
              <w:snapToGrid w:val="0"/>
              <w:spacing w:before="0" w:beforeAutospacing="0" w:after="0" w:afterAutospacing="0" w:line="360" w:lineRule="auto"/>
              <w:ind w:left="0" w:right="0"/>
              <w:rPr>
                <w:rFonts w:hint="eastAsia" w:ascii="宋体" w:hAnsi="宋体" w:cs="仿宋"/>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65B956CD">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21F90697">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34E423BA">
            <w:pPr>
              <w:keepNext w:val="0"/>
              <w:keepLines w:val="0"/>
              <w:suppressLineNumbers w:val="0"/>
              <w:snapToGrid w:val="0"/>
              <w:spacing w:before="0" w:beforeAutospacing="0" w:after="0" w:afterAutospacing="0" w:line="360" w:lineRule="auto"/>
              <w:ind w:left="0" w:right="0"/>
              <w:rPr>
                <w:rFonts w:hint="eastAsia" w:ascii="宋体" w:hAnsi="宋体" w:cs="仿宋"/>
                <w:color w:val="auto"/>
                <w:sz w:val="24"/>
                <w:highlight w:val="none"/>
              </w:rPr>
            </w:pPr>
          </w:p>
        </w:tc>
        <w:tc>
          <w:tcPr>
            <w:tcW w:w="838" w:type="dxa"/>
            <w:tcBorders>
              <w:top w:val="single" w:color="auto" w:sz="4" w:space="0"/>
              <w:left w:val="single" w:color="auto" w:sz="4" w:space="0"/>
              <w:bottom w:val="single" w:color="auto" w:sz="4" w:space="0"/>
              <w:right w:val="single" w:color="auto" w:sz="4" w:space="0"/>
            </w:tcBorders>
            <w:vAlign w:val="center"/>
          </w:tcPr>
          <w:p w14:paraId="0476C859">
            <w:pPr>
              <w:keepNext w:val="0"/>
              <w:keepLines w:val="0"/>
              <w:suppressLineNumbers w:val="0"/>
              <w:snapToGrid w:val="0"/>
              <w:spacing w:before="0" w:beforeAutospacing="0" w:after="0" w:afterAutospacing="0" w:line="360" w:lineRule="auto"/>
              <w:ind w:left="0" w:right="0"/>
              <w:rPr>
                <w:rFonts w:hint="eastAsia" w:ascii="宋体" w:hAnsi="宋体" w:cs="仿宋"/>
                <w:color w:val="auto"/>
                <w:sz w:val="24"/>
                <w:highlight w:val="none"/>
              </w:rPr>
            </w:pPr>
          </w:p>
        </w:tc>
        <w:tc>
          <w:tcPr>
            <w:tcW w:w="1292" w:type="dxa"/>
            <w:tcBorders>
              <w:top w:val="single" w:color="auto" w:sz="4" w:space="0"/>
              <w:left w:val="single" w:color="auto" w:sz="4" w:space="0"/>
              <w:bottom w:val="single" w:color="auto" w:sz="4" w:space="0"/>
              <w:right w:val="single" w:color="auto" w:sz="4" w:space="0"/>
            </w:tcBorders>
            <w:vAlign w:val="center"/>
          </w:tcPr>
          <w:p w14:paraId="025E95F0">
            <w:pPr>
              <w:keepNext w:val="0"/>
              <w:keepLines w:val="0"/>
              <w:suppressLineNumbers w:val="0"/>
              <w:snapToGrid w:val="0"/>
              <w:spacing w:before="0" w:beforeAutospacing="0" w:after="0" w:afterAutospacing="0" w:line="360" w:lineRule="auto"/>
              <w:ind w:left="0" w:right="0"/>
              <w:rPr>
                <w:rFonts w:hint="eastAsia" w:ascii="宋体" w:hAnsi="宋体" w:cs="仿宋"/>
                <w:color w:val="auto"/>
                <w:sz w:val="24"/>
                <w:highlight w:val="none"/>
              </w:rPr>
            </w:pPr>
          </w:p>
        </w:tc>
        <w:tc>
          <w:tcPr>
            <w:tcW w:w="1070" w:type="dxa"/>
            <w:tcBorders>
              <w:top w:val="single" w:color="auto" w:sz="4" w:space="0"/>
              <w:left w:val="single" w:color="auto" w:sz="4" w:space="0"/>
              <w:bottom w:val="single" w:color="auto" w:sz="4" w:space="0"/>
              <w:right w:val="single" w:color="auto" w:sz="4" w:space="0"/>
            </w:tcBorders>
            <w:vAlign w:val="center"/>
          </w:tcPr>
          <w:p w14:paraId="07548D8C">
            <w:pPr>
              <w:keepNext w:val="0"/>
              <w:keepLines w:val="0"/>
              <w:suppressLineNumbers w:val="0"/>
              <w:snapToGrid w:val="0"/>
              <w:spacing w:before="0" w:beforeAutospacing="0" w:after="0" w:afterAutospacing="0" w:line="360" w:lineRule="auto"/>
              <w:ind w:left="0" w:right="0"/>
              <w:rPr>
                <w:rFonts w:hint="eastAsia" w:ascii="宋体" w:hAnsi="宋体" w:cs="仿宋"/>
                <w:color w:val="auto"/>
                <w:sz w:val="24"/>
                <w:highlight w:val="none"/>
              </w:rPr>
            </w:pPr>
          </w:p>
        </w:tc>
      </w:tr>
      <w:tr w14:paraId="16BA5F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567" w:type="dxa"/>
            <w:tcBorders>
              <w:top w:val="single" w:color="auto" w:sz="4" w:space="0"/>
              <w:left w:val="single" w:color="auto" w:sz="4" w:space="0"/>
              <w:bottom w:val="single" w:color="auto" w:sz="4" w:space="0"/>
              <w:right w:val="single" w:color="auto" w:sz="4" w:space="0"/>
            </w:tcBorders>
            <w:vAlign w:val="center"/>
          </w:tcPr>
          <w:p w14:paraId="26DC3389">
            <w:pPr>
              <w:keepNext w:val="0"/>
              <w:keepLines w:val="0"/>
              <w:suppressLineNumbers w:val="0"/>
              <w:snapToGrid w:val="0"/>
              <w:spacing w:before="0" w:beforeAutospacing="0" w:after="0" w:afterAutospacing="0" w:line="360" w:lineRule="auto"/>
              <w:ind w:left="0" w:right="0"/>
              <w:rPr>
                <w:rFonts w:hint="eastAsia" w:ascii="宋体" w:hAnsi="宋体" w:cs="仿宋"/>
                <w:color w:val="auto"/>
                <w:sz w:val="24"/>
                <w:highlight w:val="none"/>
              </w:rPr>
            </w:pPr>
          </w:p>
        </w:tc>
        <w:tc>
          <w:tcPr>
            <w:tcW w:w="670" w:type="dxa"/>
            <w:tcBorders>
              <w:top w:val="single" w:color="auto" w:sz="4" w:space="0"/>
              <w:left w:val="single" w:color="auto" w:sz="4" w:space="0"/>
              <w:bottom w:val="single" w:color="auto" w:sz="4" w:space="0"/>
              <w:right w:val="single" w:color="auto" w:sz="4" w:space="0"/>
            </w:tcBorders>
            <w:vAlign w:val="center"/>
          </w:tcPr>
          <w:p w14:paraId="27C5CA70">
            <w:pPr>
              <w:keepNext w:val="0"/>
              <w:keepLines w:val="0"/>
              <w:suppressLineNumbers w:val="0"/>
              <w:snapToGrid w:val="0"/>
              <w:spacing w:before="0" w:beforeAutospacing="0" w:after="0" w:afterAutospacing="0" w:line="360" w:lineRule="auto"/>
              <w:ind w:left="0" w:right="0"/>
              <w:rPr>
                <w:rFonts w:hint="eastAsia" w:ascii="宋体" w:hAnsi="宋体" w:cs="仿宋"/>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511E1F04">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068CC5C0">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752F345E">
            <w:pPr>
              <w:keepNext w:val="0"/>
              <w:keepLines w:val="0"/>
              <w:suppressLineNumbers w:val="0"/>
              <w:snapToGrid w:val="0"/>
              <w:spacing w:before="0" w:beforeAutospacing="0" w:after="0" w:afterAutospacing="0" w:line="360" w:lineRule="auto"/>
              <w:ind w:left="0" w:right="0"/>
              <w:rPr>
                <w:rFonts w:hint="eastAsia" w:ascii="宋体" w:hAnsi="宋体" w:cs="仿宋"/>
                <w:color w:val="auto"/>
                <w:sz w:val="24"/>
                <w:highlight w:val="none"/>
              </w:rPr>
            </w:pPr>
          </w:p>
        </w:tc>
        <w:tc>
          <w:tcPr>
            <w:tcW w:w="838" w:type="dxa"/>
            <w:tcBorders>
              <w:top w:val="single" w:color="auto" w:sz="4" w:space="0"/>
              <w:left w:val="single" w:color="auto" w:sz="4" w:space="0"/>
              <w:bottom w:val="single" w:color="auto" w:sz="4" w:space="0"/>
              <w:right w:val="single" w:color="auto" w:sz="4" w:space="0"/>
            </w:tcBorders>
            <w:vAlign w:val="center"/>
          </w:tcPr>
          <w:p w14:paraId="3560A3BB">
            <w:pPr>
              <w:keepNext w:val="0"/>
              <w:keepLines w:val="0"/>
              <w:suppressLineNumbers w:val="0"/>
              <w:snapToGrid w:val="0"/>
              <w:spacing w:before="0" w:beforeAutospacing="0" w:after="0" w:afterAutospacing="0" w:line="360" w:lineRule="auto"/>
              <w:ind w:left="0" w:right="0"/>
              <w:rPr>
                <w:rFonts w:hint="eastAsia" w:ascii="宋体" w:hAnsi="宋体" w:cs="仿宋"/>
                <w:color w:val="auto"/>
                <w:sz w:val="24"/>
                <w:highlight w:val="none"/>
              </w:rPr>
            </w:pPr>
          </w:p>
        </w:tc>
        <w:tc>
          <w:tcPr>
            <w:tcW w:w="1292" w:type="dxa"/>
            <w:tcBorders>
              <w:top w:val="single" w:color="auto" w:sz="4" w:space="0"/>
              <w:left w:val="single" w:color="auto" w:sz="4" w:space="0"/>
              <w:bottom w:val="single" w:color="auto" w:sz="4" w:space="0"/>
              <w:right w:val="single" w:color="auto" w:sz="4" w:space="0"/>
            </w:tcBorders>
            <w:vAlign w:val="center"/>
          </w:tcPr>
          <w:p w14:paraId="736FEFCE">
            <w:pPr>
              <w:keepNext w:val="0"/>
              <w:keepLines w:val="0"/>
              <w:suppressLineNumbers w:val="0"/>
              <w:snapToGrid w:val="0"/>
              <w:spacing w:before="0" w:beforeAutospacing="0" w:after="0" w:afterAutospacing="0" w:line="360" w:lineRule="auto"/>
              <w:ind w:left="0" w:right="0"/>
              <w:rPr>
                <w:rFonts w:hint="eastAsia" w:ascii="宋体" w:hAnsi="宋体" w:cs="仿宋"/>
                <w:color w:val="auto"/>
                <w:sz w:val="24"/>
                <w:highlight w:val="none"/>
              </w:rPr>
            </w:pPr>
          </w:p>
        </w:tc>
        <w:tc>
          <w:tcPr>
            <w:tcW w:w="1070" w:type="dxa"/>
            <w:tcBorders>
              <w:top w:val="single" w:color="auto" w:sz="4" w:space="0"/>
              <w:left w:val="single" w:color="auto" w:sz="4" w:space="0"/>
              <w:bottom w:val="single" w:color="auto" w:sz="4" w:space="0"/>
              <w:right w:val="single" w:color="auto" w:sz="4" w:space="0"/>
            </w:tcBorders>
            <w:vAlign w:val="center"/>
          </w:tcPr>
          <w:p w14:paraId="31308148">
            <w:pPr>
              <w:keepNext w:val="0"/>
              <w:keepLines w:val="0"/>
              <w:suppressLineNumbers w:val="0"/>
              <w:snapToGrid w:val="0"/>
              <w:spacing w:before="0" w:beforeAutospacing="0" w:after="0" w:afterAutospacing="0" w:line="360" w:lineRule="auto"/>
              <w:ind w:left="0" w:right="0"/>
              <w:rPr>
                <w:rFonts w:hint="eastAsia" w:ascii="宋体" w:hAnsi="宋体" w:cs="仿宋"/>
                <w:color w:val="auto"/>
                <w:sz w:val="24"/>
                <w:highlight w:val="none"/>
              </w:rPr>
            </w:pPr>
          </w:p>
        </w:tc>
      </w:tr>
      <w:tr w14:paraId="1D152F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567" w:type="dxa"/>
            <w:tcBorders>
              <w:top w:val="single" w:color="auto" w:sz="4" w:space="0"/>
              <w:left w:val="single" w:color="auto" w:sz="4" w:space="0"/>
              <w:bottom w:val="single" w:color="auto" w:sz="4" w:space="0"/>
              <w:right w:val="single" w:color="auto" w:sz="4" w:space="0"/>
            </w:tcBorders>
            <w:vAlign w:val="center"/>
          </w:tcPr>
          <w:p w14:paraId="3E7AA206">
            <w:pPr>
              <w:keepNext w:val="0"/>
              <w:keepLines w:val="0"/>
              <w:suppressLineNumbers w:val="0"/>
              <w:snapToGrid w:val="0"/>
              <w:spacing w:before="0" w:beforeAutospacing="0" w:after="0" w:afterAutospacing="0" w:line="360" w:lineRule="auto"/>
              <w:ind w:left="0" w:right="0"/>
              <w:rPr>
                <w:rFonts w:hint="eastAsia" w:ascii="宋体" w:hAnsi="宋体" w:cs="仿宋"/>
                <w:color w:val="auto"/>
                <w:sz w:val="24"/>
                <w:highlight w:val="none"/>
              </w:rPr>
            </w:pPr>
          </w:p>
        </w:tc>
        <w:tc>
          <w:tcPr>
            <w:tcW w:w="670" w:type="dxa"/>
            <w:tcBorders>
              <w:top w:val="single" w:color="auto" w:sz="4" w:space="0"/>
              <w:left w:val="single" w:color="auto" w:sz="4" w:space="0"/>
              <w:bottom w:val="single" w:color="auto" w:sz="4" w:space="0"/>
              <w:right w:val="single" w:color="auto" w:sz="4" w:space="0"/>
            </w:tcBorders>
            <w:vAlign w:val="center"/>
          </w:tcPr>
          <w:p w14:paraId="305A774F">
            <w:pPr>
              <w:keepNext w:val="0"/>
              <w:keepLines w:val="0"/>
              <w:suppressLineNumbers w:val="0"/>
              <w:snapToGrid w:val="0"/>
              <w:spacing w:before="0" w:beforeAutospacing="0" w:after="0" w:afterAutospacing="0" w:line="360" w:lineRule="auto"/>
              <w:ind w:left="0" w:right="0"/>
              <w:rPr>
                <w:rFonts w:hint="eastAsia" w:ascii="宋体" w:hAnsi="宋体" w:cs="仿宋"/>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0EC914CA">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0080285C">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06399C9F">
            <w:pPr>
              <w:keepNext w:val="0"/>
              <w:keepLines w:val="0"/>
              <w:suppressLineNumbers w:val="0"/>
              <w:snapToGrid w:val="0"/>
              <w:spacing w:before="0" w:beforeAutospacing="0" w:after="0" w:afterAutospacing="0" w:line="360" w:lineRule="auto"/>
              <w:ind w:left="0" w:right="0"/>
              <w:rPr>
                <w:rFonts w:hint="eastAsia" w:ascii="宋体" w:hAnsi="宋体" w:cs="仿宋"/>
                <w:color w:val="auto"/>
                <w:sz w:val="24"/>
                <w:highlight w:val="none"/>
              </w:rPr>
            </w:pPr>
          </w:p>
        </w:tc>
        <w:tc>
          <w:tcPr>
            <w:tcW w:w="838" w:type="dxa"/>
            <w:tcBorders>
              <w:top w:val="single" w:color="auto" w:sz="4" w:space="0"/>
              <w:left w:val="single" w:color="auto" w:sz="4" w:space="0"/>
              <w:bottom w:val="single" w:color="auto" w:sz="4" w:space="0"/>
              <w:right w:val="single" w:color="auto" w:sz="4" w:space="0"/>
            </w:tcBorders>
            <w:vAlign w:val="center"/>
          </w:tcPr>
          <w:p w14:paraId="7138055D">
            <w:pPr>
              <w:keepNext w:val="0"/>
              <w:keepLines w:val="0"/>
              <w:suppressLineNumbers w:val="0"/>
              <w:snapToGrid w:val="0"/>
              <w:spacing w:before="0" w:beforeAutospacing="0" w:after="0" w:afterAutospacing="0" w:line="360" w:lineRule="auto"/>
              <w:ind w:left="0" w:right="0"/>
              <w:rPr>
                <w:rFonts w:hint="eastAsia" w:ascii="宋体" w:hAnsi="宋体" w:cs="仿宋"/>
                <w:color w:val="auto"/>
                <w:sz w:val="24"/>
                <w:highlight w:val="none"/>
              </w:rPr>
            </w:pPr>
          </w:p>
        </w:tc>
        <w:tc>
          <w:tcPr>
            <w:tcW w:w="1292" w:type="dxa"/>
            <w:tcBorders>
              <w:top w:val="single" w:color="auto" w:sz="4" w:space="0"/>
              <w:left w:val="single" w:color="auto" w:sz="4" w:space="0"/>
              <w:bottom w:val="single" w:color="auto" w:sz="4" w:space="0"/>
              <w:right w:val="single" w:color="auto" w:sz="4" w:space="0"/>
            </w:tcBorders>
            <w:vAlign w:val="center"/>
          </w:tcPr>
          <w:p w14:paraId="34D4F110">
            <w:pPr>
              <w:keepNext w:val="0"/>
              <w:keepLines w:val="0"/>
              <w:suppressLineNumbers w:val="0"/>
              <w:snapToGrid w:val="0"/>
              <w:spacing w:before="0" w:beforeAutospacing="0" w:after="0" w:afterAutospacing="0" w:line="360" w:lineRule="auto"/>
              <w:ind w:left="0" w:right="0"/>
              <w:rPr>
                <w:rFonts w:hint="eastAsia" w:ascii="宋体" w:hAnsi="宋体" w:cs="仿宋"/>
                <w:color w:val="auto"/>
                <w:sz w:val="24"/>
                <w:highlight w:val="none"/>
              </w:rPr>
            </w:pPr>
          </w:p>
        </w:tc>
        <w:tc>
          <w:tcPr>
            <w:tcW w:w="1070" w:type="dxa"/>
            <w:tcBorders>
              <w:top w:val="single" w:color="auto" w:sz="4" w:space="0"/>
              <w:left w:val="single" w:color="auto" w:sz="4" w:space="0"/>
              <w:bottom w:val="single" w:color="auto" w:sz="4" w:space="0"/>
              <w:right w:val="single" w:color="auto" w:sz="4" w:space="0"/>
            </w:tcBorders>
            <w:vAlign w:val="center"/>
          </w:tcPr>
          <w:p w14:paraId="30703058">
            <w:pPr>
              <w:keepNext w:val="0"/>
              <w:keepLines w:val="0"/>
              <w:suppressLineNumbers w:val="0"/>
              <w:snapToGrid w:val="0"/>
              <w:spacing w:before="0" w:beforeAutospacing="0" w:after="0" w:afterAutospacing="0" w:line="360" w:lineRule="auto"/>
              <w:ind w:left="0" w:right="0"/>
              <w:rPr>
                <w:rFonts w:hint="eastAsia" w:ascii="宋体" w:hAnsi="宋体" w:cs="仿宋"/>
                <w:color w:val="auto"/>
                <w:sz w:val="24"/>
                <w:highlight w:val="none"/>
              </w:rPr>
            </w:pPr>
          </w:p>
        </w:tc>
      </w:tr>
      <w:tr w14:paraId="204396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567" w:type="dxa"/>
            <w:tcBorders>
              <w:top w:val="single" w:color="auto" w:sz="4" w:space="0"/>
              <w:left w:val="single" w:color="auto" w:sz="4" w:space="0"/>
              <w:bottom w:val="single" w:color="auto" w:sz="4" w:space="0"/>
              <w:right w:val="single" w:color="auto" w:sz="4" w:space="0"/>
            </w:tcBorders>
            <w:vAlign w:val="center"/>
          </w:tcPr>
          <w:p w14:paraId="061EA5B1">
            <w:pPr>
              <w:keepNext w:val="0"/>
              <w:keepLines w:val="0"/>
              <w:suppressLineNumbers w:val="0"/>
              <w:snapToGrid w:val="0"/>
              <w:spacing w:before="0" w:beforeAutospacing="0" w:after="0" w:afterAutospacing="0" w:line="360" w:lineRule="auto"/>
              <w:ind w:left="0" w:right="0"/>
              <w:rPr>
                <w:rFonts w:hint="eastAsia" w:ascii="宋体" w:hAnsi="宋体" w:cs="仿宋"/>
                <w:color w:val="auto"/>
                <w:sz w:val="24"/>
                <w:highlight w:val="none"/>
              </w:rPr>
            </w:pPr>
          </w:p>
        </w:tc>
        <w:tc>
          <w:tcPr>
            <w:tcW w:w="670" w:type="dxa"/>
            <w:tcBorders>
              <w:top w:val="single" w:color="auto" w:sz="4" w:space="0"/>
              <w:left w:val="single" w:color="auto" w:sz="4" w:space="0"/>
              <w:bottom w:val="single" w:color="auto" w:sz="4" w:space="0"/>
              <w:right w:val="single" w:color="auto" w:sz="4" w:space="0"/>
            </w:tcBorders>
            <w:vAlign w:val="center"/>
          </w:tcPr>
          <w:p w14:paraId="1455563F">
            <w:pPr>
              <w:keepNext w:val="0"/>
              <w:keepLines w:val="0"/>
              <w:suppressLineNumbers w:val="0"/>
              <w:snapToGrid w:val="0"/>
              <w:spacing w:before="0" w:beforeAutospacing="0" w:after="0" w:afterAutospacing="0" w:line="360" w:lineRule="auto"/>
              <w:ind w:left="0" w:right="0"/>
              <w:rPr>
                <w:rFonts w:hint="eastAsia" w:ascii="宋体" w:hAnsi="宋体" w:cs="仿宋"/>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4CCDF504">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22B10071">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789E9CD3">
            <w:pPr>
              <w:keepNext w:val="0"/>
              <w:keepLines w:val="0"/>
              <w:suppressLineNumbers w:val="0"/>
              <w:snapToGrid w:val="0"/>
              <w:spacing w:before="0" w:beforeAutospacing="0" w:after="0" w:afterAutospacing="0" w:line="360" w:lineRule="auto"/>
              <w:ind w:left="0" w:right="0"/>
              <w:rPr>
                <w:rFonts w:hint="eastAsia" w:ascii="宋体" w:hAnsi="宋体" w:cs="仿宋"/>
                <w:color w:val="auto"/>
                <w:sz w:val="24"/>
                <w:highlight w:val="none"/>
              </w:rPr>
            </w:pPr>
          </w:p>
        </w:tc>
        <w:tc>
          <w:tcPr>
            <w:tcW w:w="838" w:type="dxa"/>
            <w:tcBorders>
              <w:top w:val="single" w:color="auto" w:sz="4" w:space="0"/>
              <w:left w:val="single" w:color="auto" w:sz="4" w:space="0"/>
              <w:bottom w:val="single" w:color="auto" w:sz="4" w:space="0"/>
              <w:right w:val="single" w:color="auto" w:sz="4" w:space="0"/>
            </w:tcBorders>
            <w:vAlign w:val="center"/>
          </w:tcPr>
          <w:p w14:paraId="25CC93E9">
            <w:pPr>
              <w:keepNext w:val="0"/>
              <w:keepLines w:val="0"/>
              <w:suppressLineNumbers w:val="0"/>
              <w:snapToGrid w:val="0"/>
              <w:spacing w:before="0" w:beforeAutospacing="0" w:after="0" w:afterAutospacing="0" w:line="360" w:lineRule="auto"/>
              <w:ind w:left="0" w:right="0"/>
              <w:rPr>
                <w:rFonts w:hint="eastAsia" w:ascii="宋体" w:hAnsi="宋体" w:cs="仿宋"/>
                <w:color w:val="auto"/>
                <w:sz w:val="24"/>
                <w:highlight w:val="none"/>
              </w:rPr>
            </w:pPr>
          </w:p>
        </w:tc>
        <w:tc>
          <w:tcPr>
            <w:tcW w:w="1292" w:type="dxa"/>
            <w:tcBorders>
              <w:top w:val="single" w:color="auto" w:sz="4" w:space="0"/>
              <w:left w:val="single" w:color="auto" w:sz="4" w:space="0"/>
              <w:bottom w:val="single" w:color="auto" w:sz="4" w:space="0"/>
              <w:right w:val="single" w:color="auto" w:sz="4" w:space="0"/>
            </w:tcBorders>
            <w:vAlign w:val="center"/>
          </w:tcPr>
          <w:p w14:paraId="32FDACF6">
            <w:pPr>
              <w:keepNext w:val="0"/>
              <w:keepLines w:val="0"/>
              <w:suppressLineNumbers w:val="0"/>
              <w:snapToGrid w:val="0"/>
              <w:spacing w:before="0" w:beforeAutospacing="0" w:after="0" w:afterAutospacing="0" w:line="360" w:lineRule="auto"/>
              <w:ind w:left="0" w:right="0"/>
              <w:rPr>
                <w:rFonts w:hint="eastAsia" w:ascii="宋体" w:hAnsi="宋体" w:cs="仿宋"/>
                <w:color w:val="auto"/>
                <w:sz w:val="24"/>
                <w:highlight w:val="none"/>
              </w:rPr>
            </w:pPr>
          </w:p>
        </w:tc>
        <w:tc>
          <w:tcPr>
            <w:tcW w:w="1070" w:type="dxa"/>
            <w:tcBorders>
              <w:top w:val="single" w:color="auto" w:sz="4" w:space="0"/>
              <w:left w:val="single" w:color="auto" w:sz="4" w:space="0"/>
              <w:bottom w:val="single" w:color="auto" w:sz="4" w:space="0"/>
              <w:right w:val="single" w:color="auto" w:sz="4" w:space="0"/>
            </w:tcBorders>
            <w:vAlign w:val="center"/>
          </w:tcPr>
          <w:p w14:paraId="1B0CC9A5">
            <w:pPr>
              <w:keepNext w:val="0"/>
              <w:keepLines w:val="0"/>
              <w:suppressLineNumbers w:val="0"/>
              <w:snapToGrid w:val="0"/>
              <w:spacing w:before="0" w:beforeAutospacing="0" w:after="0" w:afterAutospacing="0" w:line="360" w:lineRule="auto"/>
              <w:ind w:left="0" w:right="0"/>
              <w:rPr>
                <w:rFonts w:hint="eastAsia" w:ascii="宋体" w:hAnsi="宋体" w:cs="仿宋"/>
                <w:color w:val="auto"/>
                <w:sz w:val="24"/>
                <w:highlight w:val="none"/>
              </w:rPr>
            </w:pPr>
          </w:p>
        </w:tc>
      </w:tr>
    </w:tbl>
    <w:p w14:paraId="0B69FED7">
      <w:pPr>
        <w:snapToGrid w:val="0"/>
        <w:spacing w:line="360" w:lineRule="auto"/>
        <w:rPr>
          <w:rFonts w:hint="eastAsia" w:ascii="宋体" w:hAnsi="宋体" w:cs="仿宋"/>
          <w:color w:val="auto"/>
          <w:sz w:val="24"/>
          <w:highlight w:val="none"/>
        </w:rPr>
      </w:pPr>
      <w:r>
        <w:rPr>
          <w:rFonts w:hint="eastAsia" w:ascii="宋体" w:hAnsi="宋体" w:cs="仿宋"/>
          <w:color w:val="auto"/>
          <w:sz w:val="24"/>
          <w:highlight w:val="none"/>
        </w:rPr>
        <w:t>注：在填写时，如本表格不适合投标单位的实际情况，可根据本表格式自行划表填写。</w:t>
      </w:r>
    </w:p>
    <w:p w14:paraId="7C088D1E">
      <w:pPr>
        <w:snapToGrid w:val="0"/>
        <w:spacing w:line="360" w:lineRule="auto"/>
        <w:jc w:val="left"/>
        <w:rPr>
          <w:rFonts w:hint="eastAsia" w:ascii="宋体" w:hAnsi="宋体" w:cs="仿宋"/>
          <w:b/>
          <w:color w:val="auto"/>
          <w:sz w:val="24"/>
          <w:highlight w:val="none"/>
        </w:rPr>
      </w:pPr>
      <w:r>
        <w:rPr>
          <w:rFonts w:hint="eastAsia" w:ascii="宋体" w:hAnsi="宋体" w:cs="仿宋"/>
          <w:b/>
          <w:color w:val="auto"/>
          <w:sz w:val="24"/>
          <w:highlight w:val="none"/>
        </w:rPr>
        <w:t>至少提供三个主要人员在开标前三个月中任意一个月的社保证明</w:t>
      </w:r>
      <w:r>
        <w:rPr>
          <w:rFonts w:hint="eastAsia" w:ascii="宋体" w:hAnsi="宋体" w:cs="仿宋"/>
          <w:bCs/>
          <w:color w:val="auto"/>
          <w:sz w:val="24"/>
          <w:highlight w:val="none"/>
        </w:rPr>
        <w:t>或正式员工证明承诺</w:t>
      </w:r>
      <w:r>
        <w:rPr>
          <w:rFonts w:hint="eastAsia" w:ascii="宋体" w:hAnsi="宋体" w:cs="仿宋"/>
          <w:b/>
          <w:color w:val="auto"/>
          <w:sz w:val="24"/>
          <w:highlight w:val="none"/>
        </w:rPr>
        <w:t>。</w:t>
      </w:r>
    </w:p>
    <w:p w14:paraId="26442AE4">
      <w:pPr>
        <w:snapToGrid w:val="0"/>
        <w:spacing w:line="360" w:lineRule="auto"/>
        <w:ind w:firstLine="240" w:firstLineChars="100"/>
        <w:rPr>
          <w:rFonts w:hint="eastAsia" w:ascii="宋体" w:hAnsi="宋体" w:cs="仿宋"/>
          <w:color w:val="auto"/>
          <w:sz w:val="24"/>
          <w:highlight w:val="none"/>
        </w:rPr>
      </w:pPr>
      <w:r>
        <w:rPr>
          <w:rFonts w:hint="eastAsia" w:ascii="宋体" w:hAnsi="宋体" w:cs="仿宋"/>
          <w:color w:val="auto"/>
          <w:sz w:val="24"/>
          <w:highlight w:val="none"/>
          <w:lang w:eastAsia="zh-CN"/>
        </w:rPr>
        <w:t>供应商</w:t>
      </w:r>
      <w:r>
        <w:rPr>
          <w:rFonts w:hint="eastAsia" w:ascii="宋体" w:hAnsi="宋体" w:cs="仿宋"/>
          <w:color w:val="auto"/>
          <w:sz w:val="24"/>
          <w:highlight w:val="none"/>
        </w:rPr>
        <w:t xml:space="preserve">名称：（盖电子公章）： </w:t>
      </w:r>
    </w:p>
    <w:p w14:paraId="490BDBF6">
      <w:pPr>
        <w:snapToGrid w:val="0"/>
        <w:spacing w:line="360" w:lineRule="auto"/>
        <w:ind w:firstLine="240" w:firstLineChars="100"/>
        <w:rPr>
          <w:rFonts w:hint="eastAsia" w:ascii="宋体" w:hAnsi="宋体" w:cs="仿宋"/>
          <w:b/>
          <w:color w:val="auto"/>
          <w:sz w:val="24"/>
          <w:highlight w:val="none"/>
        </w:rPr>
      </w:pPr>
      <w:r>
        <w:rPr>
          <w:rFonts w:hint="eastAsia" w:ascii="宋体" w:hAnsi="宋体" w:cs="仿宋"/>
          <w:color w:val="auto"/>
          <w:sz w:val="24"/>
          <w:highlight w:val="none"/>
        </w:rPr>
        <w:t>日期：      年    月    日</w:t>
      </w:r>
    </w:p>
    <w:p w14:paraId="3293E36A">
      <w:pPr>
        <w:snapToGrid w:val="0"/>
        <w:spacing w:line="360" w:lineRule="auto"/>
        <w:rPr>
          <w:rFonts w:hint="eastAsia" w:ascii="宋体" w:hAnsi="宋体" w:cs="仿宋"/>
          <w:b/>
          <w:color w:val="auto"/>
          <w:sz w:val="24"/>
          <w:highlight w:val="none"/>
        </w:rPr>
      </w:pPr>
    </w:p>
    <w:p w14:paraId="62C535A3">
      <w:pPr>
        <w:snapToGrid w:val="0"/>
        <w:spacing w:line="360" w:lineRule="auto"/>
        <w:rPr>
          <w:rFonts w:hint="eastAsia" w:ascii="宋体" w:hAnsi="宋体" w:cs="仿宋"/>
          <w:b/>
          <w:color w:val="auto"/>
          <w:sz w:val="24"/>
          <w:highlight w:val="none"/>
        </w:rPr>
      </w:pPr>
      <w:r>
        <w:rPr>
          <w:rFonts w:hint="eastAsia" w:ascii="宋体" w:hAnsi="宋体" w:cs="仿宋"/>
          <w:b/>
          <w:color w:val="auto"/>
          <w:sz w:val="24"/>
          <w:highlight w:val="none"/>
        </w:rPr>
        <w:t>附：项目实施人员相关经验或资质证明文件</w:t>
      </w:r>
    </w:p>
    <w:p w14:paraId="04EBEF0F">
      <w:pPr>
        <w:snapToGrid w:val="0"/>
        <w:spacing w:line="360" w:lineRule="auto"/>
        <w:rPr>
          <w:rFonts w:hint="eastAsia" w:ascii="宋体" w:hAnsi="宋体" w:cs="仿宋"/>
          <w:b/>
          <w:color w:val="auto"/>
          <w:sz w:val="24"/>
          <w:highlight w:val="none"/>
          <w:u w:val="single"/>
        </w:rPr>
      </w:pPr>
      <w:r>
        <w:rPr>
          <w:rFonts w:hint="eastAsia" w:ascii="宋体" w:hAnsi="宋体" w:cs="仿宋"/>
          <w:b/>
          <w:color w:val="auto"/>
          <w:sz w:val="24"/>
          <w:highlight w:val="none"/>
        </w:rPr>
        <w:t>姓名：职务：</w:t>
      </w:r>
    </w:p>
    <w:tbl>
      <w:tblPr>
        <w:tblStyle w:val="62"/>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0AD1E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2" w:hRule="atLeast"/>
        </w:trPr>
        <w:tc>
          <w:tcPr>
            <w:tcW w:w="8522" w:type="dxa"/>
          </w:tcPr>
          <w:p w14:paraId="4461EEFC">
            <w:pPr>
              <w:keepNext w:val="0"/>
              <w:keepLines w:val="0"/>
              <w:suppressLineNumbers w:val="0"/>
              <w:snapToGrid w:val="0"/>
              <w:spacing w:before="0" w:beforeAutospacing="0" w:after="0" w:afterAutospacing="0" w:line="360" w:lineRule="auto"/>
              <w:ind w:left="0" w:right="0"/>
              <w:rPr>
                <w:rFonts w:hint="eastAsia" w:ascii="宋体" w:hAnsi="宋体" w:cs="仿宋"/>
                <w:color w:val="auto"/>
                <w:sz w:val="24"/>
                <w:highlight w:val="none"/>
              </w:rPr>
            </w:pPr>
            <w:r>
              <w:rPr>
                <w:rFonts w:hint="eastAsia" w:ascii="宋体" w:hAnsi="宋体" w:cs="仿宋"/>
                <w:color w:val="auto"/>
                <w:sz w:val="24"/>
                <w:highlight w:val="none"/>
              </w:rPr>
              <w:t>经验或资质证明文件扫描件</w:t>
            </w:r>
          </w:p>
        </w:tc>
      </w:tr>
    </w:tbl>
    <w:p w14:paraId="3C86A4C1">
      <w:pPr>
        <w:snapToGrid w:val="0"/>
        <w:spacing w:before="120" w:beforeLines="50" w:after="120" w:afterLines="50" w:line="360" w:lineRule="auto"/>
        <w:rPr>
          <w:rFonts w:hint="eastAsia" w:ascii="宋体" w:hAnsi="宋体" w:cs="仿宋"/>
          <w:color w:val="auto"/>
          <w:sz w:val="24"/>
          <w:highlight w:val="none"/>
        </w:rPr>
      </w:pPr>
    </w:p>
    <w:p w14:paraId="45587328">
      <w:pPr>
        <w:snapToGrid w:val="0"/>
        <w:spacing w:line="360" w:lineRule="auto"/>
        <w:rPr>
          <w:rFonts w:hint="eastAsia" w:ascii="宋体" w:hAnsi="宋体" w:cs="仿宋"/>
          <w:b/>
          <w:bCs/>
          <w:color w:val="auto"/>
          <w:sz w:val="24"/>
          <w:highlight w:val="none"/>
        </w:rPr>
      </w:pPr>
      <w:r>
        <w:rPr>
          <w:rFonts w:hint="eastAsia" w:ascii="宋体" w:hAnsi="宋体" w:cs="仿宋"/>
          <w:b/>
          <w:bCs/>
          <w:color w:val="auto"/>
          <w:kern w:val="0"/>
          <w:sz w:val="28"/>
          <w:szCs w:val="28"/>
          <w:highlight w:val="none"/>
          <w:lang w:val="zh-CN"/>
        </w:rPr>
        <w:t>项目实施人员安排详细情况：</w:t>
      </w:r>
    </w:p>
    <w:p w14:paraId="73376641">
      <w:pPr>
        <w:snapToGrid w:val="0"/>
        <w:spacing w:line="360" w:lineRule="auto"/>
        <w:jc w:val="center"/>
        <w:rPr>
          <w:rFonts w:hint="eastAsia" w:ascii="宋体" w:hAnsi="宋体" w:cs="宋体"/>
          <w:b/>
          <w:bCs/>
          <w:color w:val="auto"/>
          <w:sz w:val="24"/>
          <w:highlight w:val="none"/>
        </w:rPr>
        <w:sectPr>
          <w:headerReference r:id="rId20" w:type="first"/>
          <w:footerReference r:id="rId22" w:type="first"/>
          <w:headerReference r:id="rId19" w:type="default"/>
          <w:footerReference r:id="rId21" w:type="default"/>
          <w:pgSz w:w="11907" w:h="16840"/>
          <w:pgMar w:top="1474" w:right="1814" w:bottom="1474" w:left="1814" w:header="851" w:footer="992" w:gutter="0"/>
          <w:pgBorders>
            <w:top w:val="none" w:sz="0" w:space="0"/>
            <w:left w:val="none" w:sz="0" w:space="0"/>
            <w:bottom w:val="none" w:sz="0" w:space="0"/>
            <w:right w:val="none" w:sz="0" w:space="0"/>
          </w:pgBorders>
          <w:cols w:space="720" w:num="1"/>
          <w:titlePg/>
          <w:docGrid w:linePitch="312" w:charSpace="0"/>
        </w:sectPr>
      </w:pPr>
    </w:p>
    <w:p w14:paraId="486C7036">
      <w:pPr>
        <w:snapToGrid w:val="0"/>
        <w:spacing w:before="156" w:beforeLines="50" w:after="156" w:afterLines="50" w:line="360" w:lineRule="auto"/>
        <w:jc w:val="center"/>
        <w:rPr>
          <w:rFonts w:hint="eastAsia" w:ascii="宋体" w:hAnsi="宋体" w:cs="仿宋"/>
          <w:b/>
          <w:bCs/>
          <w:color w:val="auto"/>
          <w:sz w:val="28"/>
          <w:szCs w:val="28"/>
          <w:highlight w:val="none"/>
        </w:rPr>
      </w:pPr>
      <w:bookmarkStart w:id="428" w:name="_Toc200566360"/>
      <w:r>
        <w:rPr>
          <w:rFonts w:hint="eastAsia" w:ascii="宋体" w:hAnsi="宋体" w:cs="仿宋"/>
          <w:b/>
          <w:bCs/>
          <w:color w:val="auto"/>
          <w:sz w:val="28"/>
          <w:szCs w:val="28"/>
          <w:highlight w:val="none"/>
        </w:rPr>
        <w:t>技术偏离表</w:t>
      </w:r>
    </w:p>
    <w:p w14:paraId="693C703C">
      <w:pPr>
        <w:snapToGrid w:val="0"/>
        <w:spacing w:line="360" w:lineRule="auto"/>
        <w:rPr>
          <w:rFonts w:hint="eastAsia" w:ascii="宋体" w:hAnsi="宋体" w:cs="仿宋"/>
          <w:color w:val="auto"/>
          <w:sz w:val="24"/>
          <w:highlight w:val="none"/>
          <w:u w:val="single"/>
        </w:rPr>
      </w:pPr>
      <w:r>
        <w:rPr>
          <w:rFonts w:hint="eastAsia" w:ascii="宋体" w:hAnsi="宋体" w:cs="仿宋"/>
          <w:color w:val="auto"/>
          <w:sz w:val="24"/>
          <w:highlight w:val="none"/>
        </w:rPr>
        <w:t>项目名称：</w:t>
      </w:r>
    </w:p>
    <w:p w14:paraId="38315DAD">
      <w:pPr>
        <w:snapToGrid w:val="0"/>
        <w:spacing w:line="360" w:lineRule="auto"/>
        <w:rPr>
          <w:rFonts w:hint="eastAsia" w:ascii="宋体" w:hAnsi="宋体" w:cs="仿宋"/>
          <w:color w:val="auto"/>
          <w:sz w:val="24"/>
          <w:highlight w:val="none"/>
        </w:rPr>
      </w:pPr>
      <w:r>
        <w:rPr>
          <w:rFonts w:hint="eastAsia" w:ascii="宋体" w:hAnsi="宋体" w:cs="仿宋"/>
          <w:color w:val="auto"/>
          <w:sz w:val="24"/>
          <w:highlight w:val="none"/>
        </w:rPr>
        <w:t>项目编号：</w:t>
      </w:r>
    </w:p>
    <w:p w14:paraId="24732323">
      <w:pPr>
        <w:snapToGrid w:val="0"/>
        <w:spacing w:line="360" w:lineRule="auto"/>
        <w:rPr>
          <w:rFonts w:hint="eastAsia" w:ascii="宋体" w:hAnsi="宋体" w:cs="仿宋"/>
          <w:color w:val="auto"/>
          <w:sz w:val="24"/>
          <w:highlight w:val="none"/>
        </w:rPr>
      </w:pPr>
      <w:r>
        <w:rPr>
          <w:rFonts w:hint="eastAsia" w:ascii="宋体" w:hAnsi="宋体" w:cs="仿宋"/>
          <w:color w:val="auto"/>
          <w:sz w:val="24"/>
          <w:highlight w:val="none"/>
        </w:rPr>
        <w:t>标项：</w:t>
      </w:r>
    </w:p>
    <w:tbl>
      <w:tblPr>
        <w:tblStyle w:val="62"/>
        <w:tblW w:w="852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211"/>
        <w:gridCol w:w="1917"/>
        <w:gridCol w:w="2132"/>
        <w:gridCol w:w="1696"/>
        <w:gridCol w:w="1566"/>
      </w:tblGrid>
      <w:tr w14:paraId="5A54A5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211" w:type="dxa"/>
            <w:tcBorders>
              <w:top w:val="single" w:color="auto" w:sz="4" w:space="0"/>
              <w:left w:val="single" w:color="auto" w:sz="4" w:space="0"/>
              <w:bottom w:val="single" w:color="auto" w:sz="4" w:space="0"/>
              <w:right w:val="single" w:color="auto" w:sz="4" w:space="0"/>
            </w:tcBorders>
            <w:vAlign w:val="center"/>
          </w:tcPr>
          <w:p w14:paraId="777E5533">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r>
              <w:rPr>
                <w:rFonts w:hint="eastAsia" w:ascii="宋体" w:hAnsi="宋体" w:cs="仿宋"/>
                <w:color w:val="auto"/>
                <w:sz w:val="24"/>
                <w:highlight w:val="none"/>
              </w:rPr>
              <w:t>名称</w:t>
            </w:r>
          </w:p>
        </w:tc>
        <w:tc>
          <w:tcPr>
            <w:tcW w:w="1917" w:type="dxa"/>
            <w:tcBorders>
              <w:top w:val="single" w:color="auto" w:sz="4" w:space="0"/>
              <w:left w:val="single" w:color="auto" w:sz="4" w:space="0"/>
              <w:bottom w:val="single" w:color="auto" w:sz="4" w:space="0"/>
              <w:right w:val="single" w:color="auto" w:sz="4" w:space="0"/>
            </w:tcBorders>
            <w:vAlign w:val="center"/>
          </w:tcPr>
          <w:p w14:paraId="6FE5239E">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r>
              <w:rPr>
                <w:rFonts w:hint="eastAsia" w:ascii="宋体" w:hAnsi="宋体" w:cs="仿宋"/>
                <w:color w:val="auto"/>
                <w:sz w:val="24"/>
                <w:highlight w:val="none"/>
              </w:rPr>
              <w:t>招标文件要求</w:t>
            </w:r>
          </w:p>
        </w:tc>
        <w:tc>
          <w:tcPr>
            <w:tcW w:w="2132" w:type="dxa"/>
            <w:tcBorders>
              <w:top w:val="single" w:color="auto" w:sz="4" w:space="0"/>
              <w:left w:val="single" w:color="auto" w:sz="4" w:space="0"/>
              <w:bottom w:val="single" w:color="auto" w:sz="4" w:space="0"/>
              <w:right w:val="single" w:color="auto" w:sz="4" w:space="0"/>
            </w:tcBorders>
            <w:vAlign w:val="center"/>
          </w:tcPr>
          <w:p w14:paraId="4615CCA7">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r>
              <w:rPr>
                <w:rFonts w:hint="eastAsia" w:ascii="宋体" w:hAnsi="宋体" w:cs="仿宋"/>
                <w:color w:val="auto"/>
                <w:sz w:val="24"/>
                <w:highlight w:val="none"/>
              </w:rPr>
              <w:t>投标文件响应</w:t>
            </w:r>
          </w:p>
        </w:tc>
        <w:tc>
          <w:tcPr>
            <w:tcW w:w="1696" w:type="dxa"/>
            <w:tcBorders>
              <w:top w:val="single" w:color="auto" w:sz="4" w:space="0"/>
              <w:left w:val="single" w:color="auto" w:sz="4" w:space="0"/>
              <w:bottom w:val="single" w:color="auto" w:sz="4" w:space="0"/>
              <w:right w:val="single" w:color="auto" w:sz="4" w:space="0"/>
            </w:tcBorders>
            <w:vAlign w:val="center"/>
          </w:tcPr>
          <w:p w14:paraId="2421CA20">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r>
              <w:rPr>
                <w:rFonts w:hint="eastAsia" w:ascii="宋体" w:hAnsi="宋体" w:cs="仿宋"/>
                <w:color w:val="auto"/>
                <w:sz w:val="24"/>
                <w:highlight w:val="none"/>
              </w:rPr>
              <w:t>偏离情况</w:t>
            </w:r>
          </w:p>
        </w:tc>
        <w:tc>
          <w:tcPr>
            <w:tcW w:w="1566" w:type="dxa"/>
            <w:tcBorders>
              <w:top w:val="single" w:color="auto" w:sz="4" w:space="0"/>
              <w:left w:val="single" w:color="auto" w:sz="4" w:space="0"/>
              <w:bottom w:val="single" w:color="auto" w:sz="4" w:space="0"/>
              <w:right w:val="single" w:color="auto" w:sz="4" w:space="0"/>
            </w:tcBorders>
            <w:vAlign w:val="center"/>
          </w:tcPr>
          <w:p w14:paraId="6D7CE4D0">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r>
              <w:rPr>
                <w:rFonts w:hint="eastAsia" w:ascii="宋体" w:hAnsi="宋体" w:cs="仿宋"/>
                <w:color w:val="auto"/>
                <w:sz w:val="24"/>
                <w:highlight w:val="none"/>
              </w:rPr>
              <w:t>说明</w:t>
            </w:r>
          </w:p>
        </w:tc>
      </w:tr>
      <w:tr w14:paraId="5010F1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211" w:type="dxa"/>
            <w:tcBorders>
              <w:top w:val="single" w:color="auto" w:sz="4" w:space="0"/>
              <w:left w:val="single" w:color="auto" w:sz="4" w:space="0"/>
              <w:bottom w:val="single" w:color="auto" w:sz="4" w:space="0"/>
              <w:right w:val="single" w:color="auto" w:sz="4" w:space="0"/>
            </w:tcBorders>
          </w:tcPr>
          <w:p w14:paraId="4875C2D0">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1917" w:type="dxa"/>
            <w:tcBorders>
              <w:top w:val="single" w:color="auto" w:sz="4" w:space="0"/>
              <w:left w:val="single" w:color="auto" w:sz="4" w:space="0"/>
              <w:bottom w:val="single" w:color="auto" w:sz="4" w:space="0"/>
              <w:right w:val="single" w:color="auto" w:sz="4" w:space="0"/>
            </w:tcBorders>
          </w:tcPr>
          <w:p w14:paraId="689513DF">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2132" w:type="dxa"/>
            <w:tcBorders>
              <w:top w:val="single" w:color="auto" w:sz="4" w:space="0"/>
              <w:left w:val="single" w:color="auto" w:sz="4" w:space="0"/>
              <w:bottom w:val="single" w:color="auto" w:sz="4" w:space="0"/>
              <w:right w:val="single" w:color="auto" w:sz="4" w:space="0"/>
            </w:tcBorders>
          </w:tcPr>
          <w:p w14:paraId="318AE92D">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1696" w:type="dxa"/>
            <w:tcBorders>
              <w:top w:val="single" w:color="auto" w:sz="4" w:space="0"/>
              <w:left w:val="single" w:color="auto" w:sz="4" w:space="0"/>
              <w:bottom w:val="single" w:color="auto" w:sz="4" w:space="0"/>
              <w:right w:val="single" w:color="auto" w:sz="4" w:space="0"/>
            </w:tcBorders>
          </w:tcPr>
          <w:p w14:paraId="006751EA">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1566" w:type="dxa"/>
            <w:tcBorders>
              <w:top w:val="single" w:color="auto" w:sz="4" w:space="0"/>
              <w:left w:val="single" w:color="auto" w:sz="4" w:space="0"/>
              <w:bottom w:val="single" w:color="auto" w:sz="4" w:space="0"/>
              <w:right w:val="single" w:color="auto" w:sz="4" w:space="0"/>
            </w:tcBorders>
          </w:tcPr>
          <w:p w14:paraId="38C69F16">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r>
      <w:tr w14:paraId="7C5465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211" w:type="dxa"/>
            <w:tcBorders>
              <w:top w:val="single" w:color="auto" w:sz="4" w:space="0"/>
              <w:left w:val="single" w:color="auto" w:sz="4" w:space="0"/>
              <w:bottom w:val="single" w:color="auto" w:sz="4" w:space="0"/>
              <w:right w:val="single" w:color="auto" w:sz="4" w:space="0"/>
            </w:tcBorders>
          </w:tcPr>
          <w:p w14:paraId="77B54B56">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1917" w:type="dxa"/>
            <w:tcBorders>
              <w:top w:val="single" w:color="auto" w:sz="4" w:space="0"/>
              <w:left w:val="single" w:color="auto" w:sz="4" w:space="0"/>
              <w:bottom w:val="single" w:color="auto" w:sz="4" w:space="0"/>
              <w:right w:val="single" w:color="auto" w:sz="4" w:space="0"/>
            </w:tcBorders>
          </w:tcPr>
          <w:p w14:paraId="72B89A5D">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2132" w:type="dxa"/>
            <w:tcBorders>
              <w:top w:val="single" w:color="auto" w:sz="4" w:space="0"/>
              <w:left w:val="single" w:color="auto" w:sz="4" w:space="0"/>
              <w:bottom w:val="single" w:color="auto" w:sz="4" w:space="0"/>
              <w:right w:val="single" w:color="auto" w:sz="4" w:space="0"/>
            </w:tcBorders>
          </w:tcPr>
          <w:p w14:paraId="6D074397">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1696" w:type="dxa"/>
            <w:tcBorders>
              <w:top w:val="single" w:color="auto" w:sz="4" w:space="0"/>
              <w:left w:val="single" w:color="auto" w:sz="4" w:space="0"/>
              <w:bottom w:val="single" w:color="auto" w:sz="4" w:space="0"/>
              <w:right w:val="single" w:color="auto" w:sz="4" w:space="0"/>
            </w:tcBorders>
          </w:tcPr>
          <w:p w14:paraId="56E301FC">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1566" w:type="dxa"/>
            <w:tcBorders>
              <w:top w:val="single" w:color="auto" w:sz="4" w:space="0"/>
              <w:left w:val="single" w:color="auto" w:sz="4" w:space="0"/>
              <w:bottom w:val="single" w:color="auto" w:sz="4" w:space="0"/>
              <w:right w:val="single" w:color="auto" w:sz="4" w:space="0"/>
            </w:tcBorders>
          </w:tcPr>
          <w:p w14:paraId="68D6BAB0">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r>
      <w:tr w14:paraId="63A1BC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211" w:type="dxa"/>
            <w:tcBorders>
              <w:top w:val="single" w:color="auto" w:sz="4" w:space="0"/>
              <w:left w:val="single" w:color="auto" w:sz="4" w:space="0"/>
              <w:bottom w:val="single" w:color="auto" w:sz="4" w:space="0"/>
              <w:right w:val="single" w:color="auto" w:sz="4" w:space="0"/>
            </w:tcBorders>
          </w:tcPr>
          <w:p w14:paraId="60C36D4C">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1917" w:type="dxa"/>
            <w:tcBorders>
              <w:top w:val="single" w:color="auto" w:sz="4" w:space="0"/>
              <w:left w:val="single" w:color="auto" w:sz="4" w:space="0"/>
              <w:bottom w:val="single" w:color="auto" w:sz="4" w:space="0"/>
              <w:right w:val="single" w:color="auto" w:sz="4" w:space="0"/>
            </w:tcBorders>
          </w:tcPr>
          <w:p w14:paraId="310C933D">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2132" w:type="dxa"/>
            <w:tcBorders>
              <w:top w:val="single" w:color="auto" w:sz="4" w:space="0"/>
              <w:left w:val="single" w:color="auto" w:sz="4" w:space="0"/>
              <w:bottom w:val="single" w:color="auto" w:sz="4" w:space="0"/>
              <w:right w:val="single" w:color="auto" w:sz="4" w:space="0"/>
            </w:tcBorders>
          </w:tcPr>
          <w:p w14:paraId="6576A2ED">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1696" w:type="dxa"/>
            <w:tcBorders>
              <w:top w:val="single" w:color="auto" w:sz="4" w:space="0"/>
              <w:left w:val="single" w:color="auto" w:sz="4" w:space="0"/>
              <w:bottom w:val="single" w:color="auto" w:sz="4" w:space="0"/>
              <w:right w:val="single" w:color="auto" w:sz="4" w:space="0"/>
            </w:tcBorders>
          </w:tcPr>
          <w:p w14:paraId="21FAB786">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1566" w:type="dxa"/>
            <w:tcBorders>
              <w:top w:val="single" w:color="auto" w:sz="4" w:space="0"/>
              <w:left w:val="single" w:color="auto" w:sz="4" w:space="0"/>
              <w:bottom w:val="single" w:color="auto" w:sz="4" w:space="0"/>
              <w:right w:val="single" w:color="auto" w:sz="4" w:space="0"/>
            </w:tcBorders>
          </w:tcPr>
          <w:p w14:paraId="10AC9532">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r>
      <w:tr w14:paraId="108E6A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211" w:type="dxa"/>
            <w:tcBorders>
              <w:top w:val="single" w:color="auto" w:sz="4" w:space="0"/>
              <w:left w:val="single" w:color="auto" w:sz="4" w:space="0"/>
              <w:bottom w:val="single" w:color="auto" w:sz="4" w:space="0"/>
              <w:right w:val="single" w:color="auto" w:sz="4" w:space="0"/>
            </w:tcBorders>
          </w:tcPr>
          <w:p w14:paraId="393B736B">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1917" w:type="dxa"/>
            <w:tcBorders>
              <w:top w:val="single" w:color="auto" w:sz="4" w:space="0"/>
              <w:left w:val="single" w:color="auto" w:sz="4" w:space="0"/>
              <w:bottom w:val="single" w:color="auto" w:sz="4" w:space="0"/>
              <w:right w:val="single" w:color="auto" w:sz="4" w:space="0"/>
            </w:tcBorders>
          </w:tcPr>
          <w:p w14:paraId="2264EC77">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2132" w:type="dxa"/>
            <w:tcBorders>
              <w:top w:val="single" w:color="auto" w:sz="4" w:space="0"/>
              <w:left w:val="single" w:color="auto" w:sz="4" w:space="0"/>
              <w:bottom w:val="single" w:color="auto" w:sz="4" w:space="0"/>
              <w:right w:val="single" w:color="auto" w:sz="4" w:space="0"/>
            </w:tcBorders>
          </w:tcPr>
          <w:p w14:paraId="63399A4D">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1696" w:type="dxa"/>
            <w:tcBorders>
              <w:top w:val="single" w:color="auto" w:sz="4" w:space="0"/>
              <w:left w:val="single" w:color="auto" w:sz="4" w:space="0"/>
              <w:bottom w:val="single" w:color="auto" w:sz="4" w:space="0"/>
              <w:right w:val="single" w:color="auto" w:sz="4" w:space="0"/>
            </w:tcBorders>
          </w:tcPr>
          <w:p w14:paraId="4C6BB6E2">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1566" w:type="dxa"/>
            <w:tcBorders>
              <w:top w:val="single" w:color="auto" w:sz="4" w:space="0"/>
              <w:left w:val="single" w:color="auto" w:sz="4" w:space="0"/>
              <w:bottom w:val="single" w:color="auto" w:sz="4" w:space="0"/>
              <w:right w:val="single" w:color="auto" w:sz="4" w:space="0"/>
            </w:tcBorders>
          </w:tcPr>
          <w:p w14:paraId="3A5BCA8B">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r>
      <w:tr w14:paraId="1C632B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211" w:type="dxa"/>
            <w:tcBorders>
              <w:top w:val="single" w:color="auto" w:sz="4" w:space="0"/>
              <w:left w:val="single" w:color="auto" w:sz="4" w:space="0"/>
              <w:bottom w:val="single" w:color="auto" w:sz="4" w:space="0"/>
              <w:right w:val="single" w:color="auto" w:sz="4" w:space="0"/>
            </w:tcBorders>
          </w:tcPr>
          <w:p w14:paraId="2A1F539F">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1917" w:type="dxa"/>
            <w:tcBorders>
              <w:top w:val="single" w:color="auto" w:sz="4" w:space="0"/>
              <w:left w:val="single" w:color="auto" w:sz="4" w:space="0"/>
              <w:bottom w:val="single" w:color="auto" w:sz="4" w:space="0"/>
              <w:right w:val="single" w:color="auto" w:sz="4" w:space="0"/>
            </w:tcBorders>
          </w:tcPr>
          <w:p w14:paraId="0A30DB83">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2132" w:type="dxa"/>
            <w:tcBorders>
              <w:top w:val="single" w:color="auto" w:sz="4" w:space="0"/>
              <w:left w:val="single" w:color="auto" w:sz="4" w:space="0"/>
              <w:bottom w:val="single" w:color="auto" w:sz="4" w:space="0"/>
              <w:right w:val="single" w:color="auto" w:sz="4" w:space="0"/>
            </w:tcBorders>
          </w:tcPr>
          <w:p w14:paraId="7EC5B82C">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1696" w:type="dxa"/>
            <w:tcBorders>
              <w:top w:val="single" w:color="auto" w:sz="4" w:space="0"/>
              <w:left w:val="single" w:color="auto" w:sz="4" w:space="0"/>
              <w:bottom w:val="single" w:color="auto" w:sz="4" w:space="0"/>
              <w:right w:val="single" w:color="auto" w:sz="4" w:space="0"/>
            </w:tcBorders>
          </w:tcPr>
          <w:p w14:paraId="06E514CE">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1566" w:type="dxa"/>
            <w:tcBorders>
              <w:top w:val="single" w:color="auto" w:sz="4" w:space="0"/>
              <w:left w:val="single" w:color="auto" w:sz="4" w:space="0"/>
              <w:bottom w:val="single" w:color="auto" w:sz="4" w:space="0"/>
              <w:right w:val="single" w:color="auto" w:sz="4" w:space="0"/>
            </w:tcBorders>
          </w:tcPr>
          <w:p w14:paraId="642A3666">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r>
      <w:tr w14:paraId="3781BF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211" w:type="dxa"/>
            <w:tcBorders>
              <w:top w:val="single" w:color="auto" w:sz="4" w:space="0"/>
              <w:left w:val="single" w:color="auto" w:sz="4" w:space="0"/>
              <w:bottom w:val="single" w:color="auto" w:sz="4" w:space="0"/>
              <w:right w:val="single" w:color="auto" w:sz="4" w:space="0"/>
            </w:tcBorders>
          </w:tcPr>
          <w:p w14:paraId="4EE7C274">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1917" w:type="dxa"/>
            <w:tcBorders>
              <w:top w:val="single" w:color="auto" w:sz="4" w:space="0"/>
              <w:left w:val="single" w:color="auto" w:sz="4" w:space="0"/>
              <w:bottom w:val="single" w:color="auto" w:sz="4" w:space="0"/>
              <w:right w:val="single" w:color="auto" w:sz="4" w:space="0"/>
            </w:tcBorders>
          </w:tcPr>
          <w:p w14:paraId="12671A84">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2132" w:type="dxa"/>
            <w:tcBorders>
              <w:top w:val="single" w:color="auto" w:sz="4" w:space="0"/>
              <w:left w:val="single" w:color="auto" w:sz="4" w:space="0"/>
              <w:bottom w:val="single" w:color="auto" w:sz="4" w:space="0"/>
              <w:right w:val="single" w:color="auto" w:sz="4" w:space="0"/>
            </w:tcBorders>
          </w:tcPr>
          <w:p w14:paraId="61692745">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1696" w:type="dxa"/>
            <w:tcBorders>
              <w:top w:val="single" w:color="auto" w:sz="4" w:space="0"/>
              <w:left w:val="single" w:color="auto" w:sz="4" w:space="0"/>
              <w:bottom w:val="single" w:color="auto" w:sz="4" w:space="0"/>
              <w:right w:val="single" w:color="auto" w:sz="4" w:space="0"/>
            </w:tcBorders>
          </w:tcPr>
          <w:p w14:paraId="72297F52">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1566" w:type="dxa"/>
            <w:tcBorders>
              <w:top w:val="single" w:color="auto" w:sz="4" w:space="0"/>
              <w:left w:val="single" w:color="auto" w:sz="4" w:space="0"/>
              <w:bottom w:val="single" w:color="auto" w:sz="4" w:space="0"/>
              <w:right w:val="single" w:color="auto" w:sz="4" w:space="0"/>
            </w:tcBorders>
          </w:tcPr>
          <w:p w14:paraId="6DEB20CA">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r>
    </w:tbl>
    <w:p w14:paraId="1BBDD119">
      <w:pPr>
        <w:snapToGrid w:val="0"/>
        <w:spacing w:after="120" w:line="360" w:lineRule="auto"/>
        <w:rPr>
          <w:rFonts w:hint="eastAsia" w:ascii="宋体" w:hAnsi="宋体" w:cs="仿宋"/>
          <w:color w:val="auto"/>
          <w:spacing w:val="20"/>
          <w:sz w:val="24"/>
          <w:highlight w:val="none"/>
        </w:rPr>
      </w:pPr>
      <w:r>
        <w:rPr>
          <w:rFonts w:hint="eastAsia" w:ascii="宋体" w:hAnsi="宋体" w:cs="仿宋"/>
          <w:color w:val="auto"/>
          <w:sz w:val="24"/>
          <w:highlight w:val="none"/>
        </w:rPr>
        <w:t>注：供应商应根据投标设备的性能指标、对照招标文件要求在“偏离情况”栏注明“正偏离”、“负偏离”或“无偏离”。</w:t>
      </w:r>
    </w:p>
    <w:p w14:paraId="2D935612">
      <w:pPr>
        <w:snapToGrid w:val="0"/>
        <w:spacing w:line="360" w:lineRule="auto"/>
        <w:jc w:val="left"/>
        <w:rPr>
          <w:rFonts w:hint="eastAsia" w:ascii="宋体" w:hAnsi="宋体" w:cs="仿宋"/>
          <w:color w:val="auto"/>
          <w:sz w:val="24"/>
          <w:highlight w:val="none"/>
        </w:rPr>
      </w:pPr>
    </w:p>
    <w:p w14:paraId="43788BBA">
      <w:pPr>
        <w:snapToGrid w:val="0"/>
        <w:spacing w:line="360" w:lineRule="auto"/>
        <w:jc w:val="left"/>
        <w:rPr>
          <w:rFonts w:hint="eastAsia" w:ascii="宋体" w:hAnsi="宋体" w:cs="仿宋"/>
          <w:color w:val="auto"/>
          <w:sz w:val="24"/>
          <w:highlight w:val="none"/>
        </w:rPr>
      </w:pPr>
      <w:r>
        <w:rPr>
          <w:rFonts w:hint="eastAsia" w:ascii="宋体" w:hAnsi="宋体" w:cs="仿宋"/>
          <w:color w:val="auto"/>
          <w:sz w:val="24"/>
          <w:highlight w:val="none"/>
          <w:lang w:eastAsia="zh-CN"/>
        </w:rPr>
        <w:t>供应商</w:t>
      </w:r>
      <w:r>
        <w:rPr>
          <w:rFonts w:hint="eastAsia" w:ascii="宋体" w:hAnsi="宋体" w:cs="仿宋"/>
          <w:color w:val="auto"/>
          <w:sz w:val="24"/>
          <w:highlight w:val="none"/>
        </w:rPr>
        <w:t xml:space="preserve">名称：（盖电子公章）： </w:t>
      </w:r>
    </w:p>
    <w:p w14:paraId="4C10E0BC">
      <w:pPr>
        <w:snapToGrid w:val="0"/>
        <w:spacing w:before="152" w:after="160" w:line="360" w:lineRule="auto"/>
        <w:rPr>
          <w:rFonts w:hint="eastAsia" w:ascii="宋体" w:hAnsi="宋体" w:cs="仿宋"/>
          <w:color w:val="auto"/>
          <w:sz w:val="24"/>
          <w:highlight w:val="none"/>
          <w:u w:val="single"/>
        </w:rPr>
      </w:pPr>
    </w:p>
    <w:p w14:paraId="618D9DA9">
      <w:pPr>
        <w:snapToGrid w:val="0"/>
        <w:spacing w:before="156" w:beforeLines="50" w:after="156" w:afterLines="50" w:line="360" w:lineRule="auto"/>
        <w:rPr>
          <w:rFonts w:hint="eastAsia" w:ascii="宋体" w:hAnsi="宋体" w:cs="仿宋"/>
          <w:b/>
          <w:bCs/>
          <w:color w:val="auto"/>
          <w:sz w:val="24"/>
          <w:highlight w:val="none"/>
          <w:lang w:val="zh-CN"/>
        </w:rPr>
      </w:pPr>
      <w:r>
        <w:rPr>
          <w:rFonts w:hint="eastAsia" w:ascii="宋体" w:hAnsi="宋体" w:cs="仿宋"/>
          <w:color w:val="auto"/>
          <w:sz w:val="24"/>
          <w:highlight w:val="none"/>
        </w:rPr>
        <w:t>日期：     年    月    日</w:t>
      </w:r>
    </w:p>
    <w:p w14:paraId="26CE8946">
      <w:pPr>
        <w:snapToGrid w:val="0"/>
        <w:spacing w:line="360" w:lineRule="auto"/>
        <w:jc w:val="center"/>
        <w:outlineLvl w:val="0"/>
        <w:rPr>
          <w:rFonts w:hint="eastAsia" w:ascii="宋体" w:hAnsi="宋体" w:cs="宋体"/>
          <w:b/>
          <w:color w:val="auto"/>
          <w:kern w:val="0"/>
          <w:sz w:val="36"/>
          <w:szCs w:val="36"/>
          <w:highlight w:val="none"/>
        </w:rPr>
      </w:pPr>
    </w:p>
    <w:p w14:paraId="6DAAF15E">
      <w:pPr>
        <w:snapToGrid w:val="0"/>
        <w:spacing w:line="360" w:lineRule="auto"/>
        <w:jc w:val="center"/>
        <w:outlineLvl w:val="0"/>
        <w:rPr>
          <w:rFonts w:hint="eastAsia" w:ascii="宋体" w:hAnsi="宋体" w:cs="宋体"/>
          <w:b/>
          <w:color w:val="auto"/>
          <w:kern w:val="0"/>
          <w:sz w:val="36"/>
          <w:szCs w:val="36"/>
          <w:highlight w:val="none"/>
        </w:rPr>
      </w:pPr>
    </w:p>
    <w:p w14:paraId="3BE5384A">
      <w:pPr>
        <w:snapToGrid w:val="0"/>
        <w:spacing w:line="360" w:lineRule="auto"/>
        <w:jc w:val="center"/>
        <w:outlineLvl w:val="0"/>
        <w:rPr>
          <w:rFonts w:hint="eastAsia" w:ascii="宋体" w:hAnsi="宋体" w:cs="宋体"/>
          <w:b/>
          <w:color w:val="auto"/>
          <w:kern w:val="0"/>
          <w:sz w:val="36"/>
          <w:szCs w:val="36"/>
          <w:highlight w:val="none"/>
        </w:rPr>
      </w:pPr>
    </w:p>
    <w:p w14:paraId="1CDF4B14">
      <w:pPr>
        <w:snapToGrid w:val="0"/>
        <w:spacing w:line="360" w:lineRule="auto"/>
        <w:jc w:val="center"/>
        <w:outlineLvl w:val="0"/>
        <w:rPr>
          <w:rFonts w:hint="eastAsia" w:ascii="宋体" w:hAnsi="宋体" w:cs="宋体"/>
          <w:b/>
          <w:color w:val="auto"/>
          <w:kern w:val="0"/>
          <w:sz w:val="36"/>
          <w:szCs w:val="36"/>
          <w:highlight w:val="none"/>
        </w:rPr>
      </w:pPr>
    </w:p>
    <w:p w14:paraId="43089EEB">
      <w:pPr>
        <w:snapToGrid w:val="0"/>
        <w:spacing w:line="360" w:lineRule="auto"/>
        <w:jc w:val="center"/>
        <w:outlineLvl w:val="0"/>
        <w:rPr>
          <w:rFonts w:hint="eastAsia" w:ascii="宋体" w:hAnsi="宋体" w:cs="宋体"/>
          <w:b/>
          <w:color w:val="auto"/>
          <w:kern w:val="0"/>
          <w:sz w:val="36"/>
          <w:szCs w:val="36"/>
          <w:highlight w:val="none"/>
        </w:rPr>
      </w:pPr>
    </w:p>
    <w:p w14:paraId="0E664B57">
      <w:pPr>
        <w:snapToGrid w:val="0"/>
        <w:spacing w:line="360" w:lineRule="auto"/>
        <w:jc w:val="center"/>
        <w:outlineLvl w:val="0"/>
        <w:rPr>
          <w:rFonts w:hint="eastAsia" w:ascii="宋体" w:hAnsi="宋体" w:cs="宋体"/>
          <w:b/>
          <w:color w:val="auto"/>
          <w:kern w:val="0"/>
          <w:sz w:val="36"/>
          <w:szCs w:val="36"/>
          <w:highlight w:val="none"/>
        </w:rPr>
      </w:pPr>
    </w:p>
    <w:p w14:paraId="4E5D635B">
      <w:pPr>
        <w:snapToGrid w:val="0"/>
        <w:spacing w:line="360" w:lineRule="auto"/>
        <w:jc w:val="center"/>
        <w:outlineLvl w:val="0"/>
        <w:rPr>
          <w:rFonts w:hint="eastAsia" w:ascii="宋体" w:hAnsi="宋体" w:cs="宋体"/>
          <w:b/>
          <w:color w:val="auto"/>
          <w:kern w:val="0"/>
          <w:sz w:val="36"/>
          <w:szCs w:val="36"/>
          <w:highlight w:val="none"/>
        </w:rPr>
      </w:pPr>
    </w:p>
    <w:p w14:paraId="1C17C9ED">
      <w:pPr>
        <w:snapToGrid w:val="0"/>
        <w:spacing w:line="360" w:lineRule="auto"/>
        <w:jc w:val="center"/>
        <w:outlineLvl w:val="0"/>
        <w:rPr>
          <w:rFonts w:hint="eastAsia" w:ascii="宋体" w:hAnsi="宋体" w:cs="宋体"/>
          <w:b/>
          <w:color w:val="auto"/>
          <w:kern w:val="0"/>
          <w:sz w:val="36"/>
          <w:szCs w:val="36"/>
          <w:highlight w:val="none"/>
        </w:rPr>
      </w:pPr>
      <w:r>
        <w:rPr>
          <w:rFonts w:hint="eastAsia" w:ascii="宋体" w:hAnsi="宋体" w:cs="宋体"/>
          <w:b/>
          <w:color w:val="auto"/>
          <w:kern w:val="0"/>
          <w:sz w:val="36"/>
          <w:szCs w:val="36"/>
          <w:highlight w:val="none"/>
        </w:rPr>
        <w:t>报价文件部分</w:t>
      </w:r>
      <w:bookmarkEnd w:id="428"/>
    </w:p>
    <w:p w14:paraId="1D4F0C68">
      <w:pPr>
        <w:snapToGrid w:val="0"/>
        <w:spacing w:line="360" w:lineRule="auto"/>
        <w:jc w:val="center"/>
        <w:outlineLvl w:val="0"/>
        <w:rPr>
          <w:rFonts w:hint="eastAsia" w:ascii="宋体" w:hAnsi="宋体" w:cs="宋体"/>
          <w:b/>
          <w:color w:val="auto"/>
          <w:kern w:val="0"/>
          <w:sz w:val="36"/>
          <w:szCs w:val="36"/>
          <w:highlight w:val="none"/>
        </w:rPr>
      </w:pPr>
      <w:bookmarkStart w:id="429" w:name="_Toc200566361"/>
      <w:r>
        <w:rPr>
          <w:rFonts w:hint="eastAsia" w:ascii="宋体" w:hAnsi="宋体" w:cs="宋体"/>
          <w:b/>
          <w:color w:val="auto"/>
          <w:kern w:val="0"/>
          <w:sz w:val="36"/>
          <w:szCs w:val="36"/>
          <w:highlight w:val="none"/>
        </w:rPr>
        <w:t>目录</w:t>
      </w:r>
      <w:bookmarkEnd w:id="429"/>
    </w:p>
    <w:p w14:paraId="2971693E">
      <w:pPr>
        <w:pStyle w:val="61"/>
        <w:ind w:firstLine="420"/>
        <w:rPr>
          <w:rFonts w:hint="eastAsia" w:cs="仿宋"/>
          <w:color w:val="auto"/>
          <w:highlight w:val="none"/>
        </w:rPr>
      </w:pPr>
    </w:p>
    <w:p w14:paraId="1FDCA1CE">
      <w:pPr>
        <w:snapToGrid w:val="0"/>
        <w:spacing w:line="360" w:lineRule="exact"/>
        <w:ind w:firstLine="468" w:firstLineChars="195"/>
        <w:jc w:val="left"/>
        <w:rPr>
          <w:rFonts w:hint="eastAsia" w:ascii="宋体" w:hAnsi="宋体" w:cs="仿宋"/>
          <w:color w:val="auto"/>
          <w:kern w:val="0"/>
          <w:sz w:val="24"/>
          <w:highlight w:val="none"/>
        </w:rPr>
      </w:pPr>
      <w:bookmarkStart w:id="430" w:name="_Toc415734855"/>
      <w:r>
        <w:rPr>
          <w:rFonts w:hint="eastAsia" w:ascii="宋体" w:hAnsi="宋体" w:cs="仿宋"/>
          <w:color w:val="auto"/>
          <w:kern w:val="0"/>
          <w:sz w:val="24"/>
          <w:highlight w:val="none"/>
        </w:rPr>
        <w:t xml:space="preserve">（1）投标函（格式见第六部分）； </w:t>
      </w:r>
    </w:p>
    <w:p w14:paraId="4192B56B">
      <w:pPr>
        <w:snapToGrid w:val="0"/>
        <w:spacing w:line="360" w:lineRule="exact"/>
        <w:ind w:firstLine="468" w:firstLineChars="195"/>
        <w:jc w:val="left"/>
        <w:rPr>
          <w:rFonts w:hint="eastAsia" w:ascii="宋体" w:hAnsi="宋体" w:cs="仿宋"/>
          <w:color w:val="auto"/>
          <w:kern w:val="0"/>
          <w:sz w:val="24"/>
          <w:highlight w:val="none"/>
        </w:rPr>
      </w:pPr>
      <w:r>
        <w:rPr>
          <w:rFonts w:hint="eastAsia" w:ascii="宋体" w:hAnsi="宋体" w:cs="仿宋"/>
          <w:color w:val="auto"/>
          <w:kern w:val="0"/>
          <w:sz w:val="24"/>
          <w:highlight w:val="none"/>
        </w:rPr>
        <w:t>（2）开标一览表（格式见第六部分）；</w:t>
      </w:r>
    </w:p>
    <w:p w14:paraId="52B02E02">
      <w:pPr>
        <w:snapToGrid w:val="0"/>
        <w:spacing w:line="360" w:lineRule="exact"/>
        <w:ind w:firstLine="468" w:firstLineChars="195"/>
        <w:jc w:val="left"/>
        <w:rPr>
          <w:rFonts w:hint="eastAsia" w:ascii="宋体" w:hAnsi="宋体" w:cs="仿宋"/>
          <w:color w:val="auto"/>
          <w:kern w:val="0"/>
          <w:sz w:val="24"/>
          <w:highlight w:val="none"/>
        </w:rPr>
      </w:pPr>
      <w:r>
        <w:rPr>
          <w:rFonts w:hint="eastAsia" w:ascii="宋体" w:hAnsi="宋体" w:cs="仿宋"/>
          <w:color w:val="auto"/>
          <w:kern w:val="0"/>
          <w:sz w:val="24"/>
          <w:highlight w:val="none"/>
        </w:rPr>
        <w:t>（3）投标报价明细表（格式见第六部分）；</w:t>
      </w:r>
    </w:p>
    <w:p w14:paraId="021AA5DB">
      <w:pPr>
        <w:snapToGrid w:val="0"/>
        <w:spacing w:line="360" w:lineRule="exact"/>
        <w:ind w:firstLine="468" w:firstLineChars="195"/>
        <w:jc w:val="left"/>
        <w:rPr>
          <w:rFonts w:hint="eastAsia" w:ascii="宋体" w:hAnsi="宋体" w:cs="仿宋"/>
          <w:color w:val="auto"/>
          <w:kern w:val="0"/>
          <w:sz w:val="24"/>
          <w:highlight w:val="none"/>
        </w:rPr>
      </w:pPr>
      <w:r>
        <w:rPr>
          <w:rFonts w:hint="eastAsia" w:ascii="宋体" w:hAnsi="宋体" w:cs="仿宋"/>
          <w:color w:val="auto"/>
          <w:kern w:val="0"/>
          <w:sz w:val="24"/>
          <w:highlight w:val="none"/>
        </w:rPr>
        <w:t>（4）</w:t>
      </w:r>
      <w:r>
        <w:rPr>
          <w:rFonts w:hint="eastAsia" w:ascii="宋体" w:hAnsi="宋体" w:cs="仿宋"/>
          <w:color w:val="auto"/>
          <w:kern w:val="0"/>
          <w:sz w:val="24"/>
          <w:highlight w:val="none"/>
          <w:lang w:eastAsia="zh-CN"/>
        </w:rPr>
        <w:t>供应商</w:t>
      </w:r>
      <w:r>
        <w:rPr>
          <w:rFonts w:hint="eastAsia" w:ascii="宋体" w:hAnsi="宋体" w:cs="仿宋"/>
          <w:color w:val="auto"/>
          <w:kern w:val="0"/>
          <w:sz w:val="24"/>
          <w:highlight w:val="none"/>
        </w:rPr>
        <w:t xml:space="preserve">针对报价需要说明的其他文件和说明。 </w:t>
      </w:r>
    </w:p>
    <w:p w14:paraId="5C137279">
      <w:pPr>
        <w:snapToGrid w:val="0"/>
        <w:spacing w:line="360" w:lineRule="auto"/>
        <w:jc w:val="center"/>
        <w:rPr>
          <w:rFonts w:hint="eastAsia" w:ascii="宋体" w:hAnsi="宋体" w:cs="仿宋"/>
          <w:b/>
          <w:color w:val="auto"/>
          <w:kern w:val="44"/>
          <w:sz w:val="28"/>
          <w:szCs w:val="28"/>
          <w:highlight w:val="none"/>
        </w:rPr>
        <w:sectPr>
          <w:footerReference r:id="rId23" w:type="default"/>
          <w:pgSz w:w="11906" w:h="16838"/>
          <w:pgMar w:top="1440" w:right="1274" w:bottom="1440" w:left="1276" w:header="851" w:footer="992" w:gutter="0"/>
          <w:pgBorders>
            <w:top w:val="none" w:sz="0" w:space="0"/>
            <w:left w:val="none" w:sz="0" w:space="0"/>
            <w:bottom w:val="none" w:sz="0" w:space="0"/>
            <w:right w:val="none" w:sz="0" w:space="0"/>
          </w:pgBorders>
          <w:cols w:space="720" w:num="1"/>
          <w:docGrid w:type="lines" w:linePitch="312" w:charSpace="0"/>
        </w:sectPr>
      </w:pPr>
    </w:p>
    <w:p w14:paraId="04908106">
      <w:pPr>
        <w:snapToGrid w:val="0"/>
        <w:spacing w:line="360" w:lineRule="auto"/>
        <w:jc w:val="center"/>
        <w:rPr>
          <w:rFonts w:hint="eastAsia" w:ascii="宋体" w:hAnsi="宋体" w:cs="仿宋"/>
          <w:b/>
          <w:color w:val="auto"/>
          <w:kern w:val="44"/>
          <w:sz w:val="28"/>
          <w:szCs w:val="28"/>
          <w:highlight w:val="none"/>
        </w:rPr>
      </w:pPr>
      <w:r>
        <w:rPr>
          <w:rFonts w:hint="eastAsia" w:ascii="宋体" w:hAnsi="宋体" w:cs="仿宋"/>
          <w:b/>
          <w:color w:val="auto"/>
          <w:kern w:val="44"/>
          <w:sz w:val="28"/>
          <w:szCs w:val="28"/>
          <w:highlight w:val="none"/>
        </w:rPr>
        <w:t>投标响应函</w:t>
      </w:r>
      <w:bookmarkEnd w:id="430"/>
      <w:r>
        <w:rPr>
          <w:rFonts w:hint="eastAsia" w:ascii="宋体" w:hAnsi="宋体" w:cs="仿宋"/>
          <w:b/>
          <w:color w:val="auto"/>
          <w:kern w:val="44"/>
          <w:sz w:val="28"/>
          <w:szCs w:val="28"/>
          <w:highlight w:val="none"/>
        </w:rPr>
        <w:t>（格式）</w:t>
      </w:r>
    </w:p>
    <w:p w14:paraId="1DEA5D17">
      <w:pPr>
        <w:snapToGrid w:val="0"/>
        <w:spacing w:line="360" w:lineRule="auto"/>
        <w:jc w:val="left"/>
        <w:rPr>
          <w:rFonts w:hint="eastAsia" w:ascii="宋体" w:hAnsi="宋体" w:cs="仿宋"/>
          <w:color w:val="auto"/>
          <w:sz w:val="24"/>
          <w:highlight w:val="none"/>
        </w:rPr>
      </w:pPr>
      <w:r>
        <w:rPr>
          <w:rFonts w:hint="eastAsia" w:ascii="宋体" w:hAnsi="宋体" w:cs="仿宋"/>
          <w:color w:val="auto"/>
          <w:sz w:val="24"/>
          <w:highlight w:val="none"/>
          <w:u w:val="single"/>
        </w:rPr>
        <w:t>（采购人）</w:t>
      </w:r>
      <w:r>
        <w:rPr>
          <w:rFonts w:hint="eastAsia" w:ascii="宋体" w:hAnsi="宋体" w:cs="仿宋"/>
          <w:color w:val="auto"/>
          <w:sz w:val="24"/>
          <w:highlight w:val="none"/>
        </w:rPr>
        <w:t>、</w:t>
      </w:r>
      <w:r>
        <w:rPr>
          <w:rFonts w:hint="eastAsia" w:ascii="宋体" w:hAnsi="宋体" w:cs="仿宋"/>
          <w:color w:val="auto"/>
          <w:sz w:val="24"/>
          <w:highlight w:val="none"/>
          <w:u w:val="single"/>
        </w:rPr>
        <w:t>（采购代理机构）</w:t>
      </w:r>
      <w:r>
        <w:rPr>
          <w:rFonts w:hint="eastAsia" w:ascii="宋体" w:hAnsi="宋体" w:cs="仿宋"/>
          <w:color w:val="auto"/>
          <w:sz w:val="24"/>
          <w:highlight w:val="none"/>
        </w:rPr>
        <w:t>：</w:t>
      </w:r>
    </w:p>
    <w:p w14:paraId="6357DF94">
      <w:pPr>
        <w:snapToGrid w:val="0"/>
        <w:spacing w:line="360" w:lineRule="auto"/>
        <w:ind w:firstLine="480" w:firstLineChars="200"/>
        <w:jc w:val="left"/>
        <w:rPr>
          <w:rFonts w:hint="eastAsia" w:ascii="宋体" w:hAnsi="宋体" w:cs="仿宋"/>
          <w:color w:val="auto"/>
          <w:sz w:val="24"/>
          <w:highlight w:val="none"/>
        </w:rPr>
      </w:pPr>
      <w:r>
        <w:rPr>
          <w:rFonts w:hint="eastAsia" w:ascii="宋体" w:hAnsi="宋体" w:cs="仿宋"/>
          <w:color w:val="auto"/>
          <w:sz w:val="24"/>
          <w:highlight w:val="none"/>
        </w:rPr>
        <w:t>(</w:t>
      </w:r>
      <w:r>
        <w:rPr>
          <w:rFonts w:hint="eastAsia" w:ascii="宋体" w:hAnsi="宋体" w:cs="仿宋"/>
          <w:color w:val="auto"/>
          <w:sz w:val="24"/>
          <w:highlight w:val="none"/>
          <w:lang w:eastAsia="zh-CN"/>
        </w:rPr>
        <w:t>供应商</w:t>
      </w:r>
      <w:r>
        <w:rPr>
          <w:rFonts w:hint="eastAsia" w:ascii="宋体" w:hAnsi="宋体" w:cs="仿宋"/>
          <w:color w:val="auto"/>
          <w:sz w:val="24"/>
          <w:highlight w:val="none"/>
        </w:rPr>
        <w:t>全称)授权(全权代表姓名)(职务、职称)为全权代表，参加贵方组织的（ 项目名称 ）采购项目</w:t>
      </w:r>
      <w:r>
        <w:rPr>
          <w:rFonts w:hint="eastAsia" w:ascii="宋体" w:hAnsi="宋体" w:cs="仿宋"/>
          <w:color w:val="auto"/>
          <w:sz w:val="24"/>
          <w:highlight w:val="none"/>
          <w:u w:val="single"/>
        </w:rPr>
        <w:t xml:space="preserve">     （填写标项）     </w:t>
      </w:r>
      <w:r>
        <w:rPr>
          <w:rFonts w:hint="eastAsia" w:ascii="宋体" w:hAnsi="宋体" w:cs="仿宋"/>
          <w:color w:val="auto"/>
          <w:sz w:val="24"/>
          <w:highlight w:val="none"/>
        </w:rPr>
        <w:t>(项目编号：  ) 招标的有关活动，并对此项目进行投标。为此：</w:t>
      </w:r>
    </w:p>
    <w:p w14:paraId="0ABAB575">
      <w:pPr>
        <w:snapToGrid w:val="0"/>
        <w:spacing w:line="360" w:lineRule="auto"/>
        <w:ind w:firstLine="480" w:firstLineChars="200"/>
        <w:jc w:val="left"/>
        <w:rPr>
          <w:rFonts w:hint="eastAsia" w:ascii="宋体" w:hAnsi="宋体" w:cs="仿宋"/>
          <w:color w:val="auto"/>
          <w:sz w:val="24"/>
          <w:highlight w:val="none"/>
        </w:rPr>
      </w:pPr>
      <w:r>
        <w:rPr>
          <w:rFonts w:hint="eastAsia" w:ascii="宋体" w:hAnsi="宋体" w:cs="仿宋"/>
          <w:color w:val="auto"/>
          <w:sz w:val="24"/>
          <w:highlight w:val="none"/>
        </w:rPr>
        <w:t>1.我方同意在</w:t>
      </w:r>
      <w:r>
        <w:rPr>
          <w:rFonts w:hint="eastAsia" w:ascii="宋体" w:hAnsi="宋体" w:cs="仿宋"/>
          <w:color w:val="auto"/>
          <w:sz w:val="24"/>
          <w:highlight w:val="none"/>
          <w:lang w:eastAsia="zh-CN"/>
        </w:rPr>
        <w:t>供应商</w:t>
      </w:r>
      <w:r>
        <w:rPr>
          <w:rFonts w:hint="eastAsia" w:ascii="宋体" w:hAnsi="宋体" w:cs="仿宋"/>
          <w:color w:val="auto"/>
          <w:kern w:val="44"/>
          <w:sz w:val="24"/>
          <w:highlight w:val="none"/>
        </w:rPr>
        <w:t>编制和提交采购响应文件须知</w:t>
      </w:r>
      <w:r>
        <w:rPr>
          <w:rFonts w:hint="eastAsia" w:ascii="宋体" w:hAnsi="宋体" w:cs="仿宋"/>
          <w:color w:val="auto"/>
          <w:sz w:val="24"/>
          <w:highlight w:val="none"/>
        </w:rPr>
        <w:t>规定的开标日期起遵守本投标文件中的承诺且在投标有效期（180天）满之前均具有约束力。</w:t>
      </w:r>
    </w:p>
    <w:p w14:paraId="10B3E378">
      <w:pPr>
        <w:snapToGrid w:val="0"/>
        <w:spacing w:line="360" w:lineRule="auto"/>
        <w:ind w:firstLine="480" w:firstLineChars="200"/>
        <w:jc w:val="left"/>
        <w:rPr>
          <w:rFonts w:hint="eastAsia" w:ascii="宋体" w:hAnsi="宋体" w:cs="仿宋"/>
          <w:color w:val="auto"/>
          <w:sz w:val="24"/>
          <w:highlight w:val="none"/>
        </w:rPr>
      </w:pPr>
      <w:r>
        <w:rPr>
          <w:rFonts w:hint="eastAsia" w:ascii="宋体" w:hAnsi="宋体" w:cs="仿宋"/>
          <w:color w:val="auto"/>
          <w:sz w:val="24"/>
          <w:highlight w:val="none"/>
        </w:rPr>
        <w:t>2.我方承诺已经具备《中华人民共和国政府采购法》中规定的参加政府采购活动的供应商应当具备的条件：</w:t>
      </w:r>
    </w:p>
    <w:p w14:paraId="7B5F2CB7">
      <w:pPr>
        <w:snapToGrid w:val="0"/>
        <w:spacing w:line="360" w:lineRule="auto"/>
        <w:ind w:firstLine="480" w:firstLineChars="200"/>
        <w:jc w:val="left"/>
        <w:rPr>
          <w:rFonts w:hint="eastAsia" w:ascii="宋体" w:hAnsi="宋体" w:cs="仿宋"/>
          <w:color w:val="auto"/>
          <w:sz w:val="24"/>
          <w:highlight w:val="none"/>
        </w:rPr>
      </w:pPr>
      <w:r>
        <w:rPr>
          <w:rFonts w:hint="eastAsia" w:ascii="宋体" w:hAnsi="宋体" w:cs="仿宋"/>
          <w:color w:val="auto"/>
          <w:sz w:val="24"/>
          <w:highlight w:val="none"/>
        </w:rPr>
        <w:t>(1)具有独立承担民事责任的能力；</w:t>
      </w:r>
    </w:p>
    <w:p w14:paraId="1F4ADC51">
      <w:pPr>
        <w:snapToGrid w:val="0"/>
        <w:spacing w:line="360" w:lineRule="auto"/>
        <w:ind w:firstLine="480" w:firstLineChars="200"/>
        <w:jc w:val="left"/>
        <w:rPr>
          <w:rFonts w:hint="eastAsia" w:ascii="宋体" w:hAnsi="宋体" w:cs="仿宋"/>
          <w:color w:val="auto"/>
          <w:sz w:val="24"/>
          <w:highlight w:val="none"/>
        </w:rPr>
      </w:pPr>
      <w:r>
        <w:rPr>
          <w:rFonts w:hint="eastAsia" w:ascii="宋体" w:hAnsi="宋体" w:cs="仿宋"/>
          <w:color w:val="auto"/>
          <w:sz w:val="24"/>
          <w:highlight w:val="none"/>
        </w:rPr>
        <w:t>(2)遵守国家法律、行政法规，具有良好的信誉和商业道德；</w:t>
      </w:r>
    </w:p>
    <w:p w14:paraId="58A708C2">
      <w:pPr>
        <w:snapToGrid w:val="0"/>
        <w:spacing w:line="360" w:lineRule="auto"/>
        <w:ind w:firstLine="480" w:firstLineChars="200"/>
        <w:jc w:val="left"/>
        <w:rPr>
          <w:rFonts w:hint="eastAsia" w:ascii="宋体" w:hAnsi="宋体" w:cs="仿宋"/>
          <w:color w:val="auto"/>
          <w:sz w:val="24"/>
          <w:highlight w:val="none"/>
        </w:rPr>
      </w:pPr>
      <w:r>
        <w:rPr>
          <w:rFonts w:hint="eastAsia" w:ascii="宋体" w:hAnsi="宋体" w:cs="仿宋"/>
          <w:color w:val="auto"/>
          <w:sz w:val="24"/>
          <w:highlight w:val="none"/>
        </w:rPr>
        <w:t>(3)具有履行合同的能力和良好的履行合同记录；</w:t>
      </w:r>
    </w:p>
    <w:p w14:paraId="23C7D34D">
      <w:pPr>
        <w:snapToGrid w:val="0"/>
        <w:spacing w:line="360" w:lineRule="auto"/>
        <w:ind w:firstLine="480" w:firstLineChars="200"/>
        <w:jc w:val="left"/>
        <w:rPr>
          <w:rFonts w:hint="eastAsia" w:ascii="宋体" w:hAnsi="宋体" w:cs="仿宋"/>
          <w:color w:val="auto"/>
          <w:sz w:val="24"/>
          <w:highlight w:val="none"/>
        </w:rPr>
      </w:pPr>
      <w:r>
        <w:rPr>
          <w:rFonts w:hint="eastAsia" w:ascii="宋体" w:hAnsi="宋体" w:cs="仿宋"/>
          <w:color w:val="auto"/>
          <w:sz w:val="24"/>
          <w:highlight w:val="none"/>
        </w:rPr>
        <w:t>(4)良好的资金、财务状况；</w:t>
      </w:r>
    </w:p>
    <w:p w14:paraId="692926EC">
      <w:pPr>
        <w:snapToGrid w:val="0"/>
        <w:spacing w:line="360" w:lineRule="auto"/>
        <w:ind w:firstLine="480" w:firstLineChars="200"/>
        <w:jc w:val="left"/>
        <w:rPr>
          <w:rFonts w:hint="eastAsia" w:ascii="宋体" w:hAnsi="宋体" w:cs="仿宋"/>
          <w:color w:val="auto"/>
          <w:sz w:val="24"/>
          <w:highlight w:val="none"/>
        </w:rPr>
      </w:pPr>
      <w:r>
        <w:rPr>
          <w:rFonts w:hint="eastAsia" w:ascii="宋体" w:hAnsi="宋体" w:cs="仿宋"/>
          <w:color w:val="auto"/>
          <w:sz w:val="24"/>
          <w:highlight w:val="none"/>
        </w:rPr>
        <w:t>(5)产品及生产所需装备符合中国政府规定的相应技术标准和环保标准；</w:t>
      </w:r>
    </w:p>
    <w:p w14:paraId="01372996">
      <w:pPr>
        <w:snapToGrid w:val="0"/>
        <w:spacing w:line="360" w:lineRule="auto"/>
        <w:ind w:firstLine="480" w:firstLineChars="200"/>
        <w:jc w:val="left"/>
        <w:rPr>
          <w:rFonts w:hint="eastAsia" w:ascii="宋体" w:hAnsi="宋体" w:cs="仿宋"/>
          <w:color w:val="auto"/>
          <w:sz w:val="24"/>
          <w:highlight w:val="none"/>
        </w:rPr>
      </w:pPr>
      <w:r>
        <w:rPr>
          <w:rFonts w:hint="eastAsia" w:ascii="宋体" w:hAnsi="宋体" w:cs="仿宋"/>
          <w:color w:val="auto"/>
          <w:sz w:val="24"/>
          <w:highlight w:val="none"/>
        </w:rPr>
        <w:t>(6)没有违反政府采购法规、政策的记录；</w:t>
      </w:r>
    </w:p>
    <w:p w14:paraId="56A382F7">
      <w:pPr>
        <w:snapToGrid w:val="0"/>
        <w:spacing w:line="360" w:lineRule="auto"/>
        <w:ind w:firstLine="480" w:firstLineChars="200"/>
        <w:jc w:val="left"/>
        <w:rPr>
          <w:rFonts w:hint="eastAsia" w:ascii="宋体" w:hAnsi="宋体" w:cs="仿宋"/>
          <w:color w:val="auto"/>
          <w:sz w:val="24"/>
          <w:highlight w:val="none"/>
        </w:rPr>
      </w:pPr>
      <w:r>
        <w:rPr>
          <w:rFonts w:hint="eastAsia" w:ascii="宋体" w:hAnsi="宋体" w:cs="仿宋"/>
          <w:color w:val="auto"/>
          <w:sz w:val="24"/>
          <w:highlight w:val="none"/>
        </w:rPr>
        <w:t>(7)没有发生重大经济纠纷和走私犯罪记录。</w:t>
      </w:r>
    </w:p>
    <w:p w14:paraId="7B29C167">
      <w:pPr>
        <w:snapToGrid w:val="0"/>
        <w:spacing w:line="360" w:lineRule="auto"/>
        <w:ind w:firstLine="480" w:firstLineChars="200"/>
        <w:jc w:val="left"/>
        <w:rPr>
          <w:rFonts w:hint="eastAsia" w:ascii="宋体" w:hAnsi="宋体" w:cs="仿宋"/>
          <w:color w:val="auto"/>
          <w:sz w:val="24"/>
          <w:highlight w:val="none"/>
        </w:rPr>
      </w:pPr>
      <w:r>
        <w:rPr>
          <w:rFonts w:hint="eastAsia" w:ascii="宋体" w:hAnsi="宋体" w:cs="仿宋"/>
          <w:color w:val="auto"/>
          <w:sz w:val="24"/>
          <w:highlight w:val="none"/>
        </w:rPr>
        <w:t>3.提供</w:t>
      </w:r>
      <w:r>
        <w:rPr>
          <w:rFonts w:hint="eastAsia" w:ascii="宋体" w:hAnsi="宋体" w:cs="仿宋"/>
          <w:color w:val="auto"/>
          <w:kern w:val="44"/>
          <w:sz w:val="24"/>
          <w:highlight w:val="none"/>
        </w:rPr>
        <w:t>编制和提交采购响应文件须知</w:t>
      </w:r>
      <w:r>
        <w:rPr>
          <w:rFonts w:hint="eastAsia" w:ascii="宋体" w:hAnsi="宋体" w:cs="仿宋"/>
          <w:color w:val="auto"/>
          <w:sz w:val="24"/>
          <w:highlight w:val="none"/>
        </w:rPr>
        <w:t>规定的全部投标文件</w:t>
      </w:r>
      <w:r>
        <w:rPr>
          <w:rFonts w:hint="eastAsia" w:ascii="宋体" w:hAnsi="宋体" w:cs="仿宋"/>
          <w:color w:val="auto"/>
          <w:kern w:val="44"/>
          <w:sz w:val="24"/>
          <w:highlight w:val="none"/>
        </w:rPr>
        <w:t>。</w:t>
      </w:r>
      <w:r>
        <w:rPr>
          <w:rFonts w:hint="eastAsia" w:ascii="宋体" w:hAnsi="宋体" w:cs="仿宋"/>
          <w:color w:val="auto"/>
          <w:sz w:val="24"/>
          <w:highlight w:val="none"/>
        </w:rPr>
        <w:t>具体内容为：</w:t>
      </w:r>
    </w:p>
    <w:p w14:paraId="25EA3C65">
      <w:pPr>
        <w:snapToGrid w:val="0"/>
        <w:spacing w:line="360" w:lineRule="auto"/>
        <w:ind w:firstLine="480" w:firstLineChars="200"/>
        <w:jc w:val="left"/>
        <w:rPr>
          <w:rFonts w:hint="eastAsia" w:ascii="宋体" w:hAnsi="宋体" w:cs="仿宋"/>
          <w:color w:val="auto"/>
          <w:sz w:val="24"/>
          <w:highlight w:val="none"/>
        </w:rPr>
      </w:pPr>
      <w:r>
        <w:rPr>
          <w:rFonts w:hint="eastAsia" w:ascii="宋体" w:hAnsi="宋体" w:cs="仿宋"/>
          <w:color w:val="auto"/>
          <w:sz w:val="24"/>
          <w:highlight w:val="none"/>
        </w:rPr>
        <w:t>(1)投标(开标)一览表及投标报价明细清单；</w:t>
      </w:r>
    </w:p>
    <w:p w14:paraId="7EF67476">
      <w:pPr>
        <w:snapToGrid w:val="0"/>
        <w:spacing w:line="360" w:lineRule="auto"/>
        <w:ind w:firstLine="480" w:firstLineChars="200"/>
        <w:jc w:val="left"/>
        <w:rPr>
          <w:rFonts w:hint="eastAsia" w:ascii="宋体" w:hAnsi="宋体" w:cs="仿宋"/>
          <w:color w:val="auto"/>
          <w:sz w:val="24"/>
          <w:highlight w:val="none"/>
        </w:rPr>
      </w:pPr>
      <w:r>
        <w:rPr>
          <w:rFonts w:hint="eastAsia" w:ascii="宋体" w:hAnsi="宋体" w:cs="仿宋"/>
          <w:color w:val="auto"/>
          <w:sz w:val="24"/>
          <w:highlight w:val="none"/>
        </w:rPr>
        <w:t>(2)投标</w:t>
      </w:r>
      <w:r>
        <w:rPr>
          <w:rFonts w:hint="eastAsia" w:ascii="宋体" w:hAnsi="宋体" w:cs="仿宋"/>
          <w:color w:val="auto"/>
          <w:kern w:val="0"/>
          <w:sz w:val="24"/>
          <w:highlight w:val="none"/>
          <w:lang w:val="zh-CN"/>
        </w:rPr>
        <w:t>技术文件、</w:t>
      </w:r>
      <w:r>
        <w:rPr>
          <w:rFonts w:hint="eastAsia" w:ascii="宋体" w:hAnsi="宋体" w:cs="仿宋"/>
          <w:color w:val="auto"/>
          <w:sz w:val="24"/>
          <w:highlight w:val="none"/>
          <w:lang w:val="zh-CN"/>
        </w:rPr>
        <w:t>商务文件和资格证明文件</w:t>
      </w:r>
      <w:r>
        <w:rPr>
          <w:rFonts w:hint="eastAsia" w:ascii="宋体" w:hAnsi="宋体" w:cs="仿宋"/>
          <w:color w:val="auto"/>
          <w:sz w:val="24"/>
          <w:highlight w:val="none"/>
        </w:rPr>
        <w:t>；</w:t>
      </w:r>
    </w:p>
    <w:p w14:paraId="6355E660">
      <w:pPr>
        <w:snapToGrid w:val="0"/>
        <w:spacing w:line="360" w:lineRule="auto"/>
        <w:ind w:firstLine="480" w:firstLineChars="200"/>
        <w:jc w:val="left"/>
        <w:rPr>
          <w:rFonts w:hint="eastAsia" w:ascii="宋体" w:hAnsi="宋体" w:cs="仿宋"/>
          <w:color w:val="auto"/>
          <w:sz w:val="24"/>
          <w:highlight w:val="none"/>
        </w:rPr>
      </w:pPr>
      <w:r>
        <w:rPr>
          <w:rFonts w:hint="eastAsia" w:ascii="宋体" w:hAnsi="宋体" w:cs="仿宋"/>
          <w:color w:val="auto"/>
          <w:sz w:val="24"/>
          <w:highlight w:val="none"/>
        </w:rPr>
        <w:t>(3)</w:t>
      </w:r>
      <w:r>
        <w:rPr>
          <w:rFonts w:hint="eastAsia" w:ascii="宋体" w:hAnsi="宋体" w:cs="仿宋"/>
          <w:color w:val="auto"/>
          <w:kern w:val="44"/>
          <w:sz w:val="24"/>
          <w:highlight w:val="none"/>
        </w:rPr>
        <w:t>编制和提交采购响应文件须知</w:t>
      </w:r>
      <w:r>
        <w:rPr>
          <w:rFonts w:hint="eastAsia" w:ascii="宋体" w:hAnsi="宋体" w:cs="仿宋"/>
          <w:color w:val="auto"/>
          <w:sz w:val="24"/>
          <w:highlight w:val="none"/>
        </w:rPr>
        <w:t>要求</w:t>
      </w:r>
      <w:r>
        <w:rPr>
          <w:rFonts w:hint="eastAsia" w:ascii="宋体" w:hAnsi="宋体" w:cs="仿宋"/>
          <w:color w:val="auto"/>
          <w:sz w:val="24"/>
          <w:highlight w:val="none"/>
          <w:lang w:eastAsia="zh-CN"/>
        </w:rPr>
        <w:t>供应商</w:t>
      </w:r>
      <w:r>
        <w:rPr>
          <w:rFonts w:hint="eastAsia" w:ascii="宋体" w:hAnsi="宋体" w:cs="仿宋"/>
          <w:color w:val="auto"/>
          <w:sz w:val="24"/>
          <w:highlight w:val="none"/>
        </w:rPr>
        <w:t>提交的全部文件；</w:t>
      </w:r>
    </w:p>
    <w:p w14:paraId="42C0C949">
      <w:pPr>
        <w:snapToGrid w:val="0"/>
        <w:spacing w:line="360" w:lineRule="auto"/>
        <w:ind w:firstLine="480" w:firstLineChars="200"/>
        <w:jc w:val="left"/>
        <w:rPr>
          <w:rFonts w:hint="eastAsia" w:ascii="宋体" w:hAnsi="宋体" w:cs="仿宋"/>
          <w:color w:val="auto"/>
          <w:sz w:val="24"/>
          <w:highlight w:val="none"/>
        </w:rPr>
      </w:pPr>
      <w:r>
        <w:rPr>
          <w:rFonts w:hint="eastAsia" w:ascii="宋体" w:hAnsi="宋体" w:cs="仿宋"/>
          <w:color w:val="auto"/>
          <w:sz w:val="24"/>
          <w:highlight w:val="none"/>
        </w:rPr>
        <w:t>(4)按招标文件要求提供和交付的货物和服务的投标报价详见投标(开标)一览表；</w:t>
      </w:r>
    </w:p>
    <w:p w14:paraId="3E52C586">
      <w:pPr>
        <w:snapToGrid w:val="0"/>
        <w:spacing w:line="360" w:lineRule="auto"/>
        <w:ind w:firstLine="480" w:firstLineChars="200"/>
        <w:jc w:val="left"/>
        <w:rPr>
          <w:rFonts w:hint="eastAsia" w:ascii="宋体" w:hAnsi="宋体" w:cs="仿宋"/>
          <w:color w:val="auto"/>
          <w:sz w:val="24"/>
          <w:highlight w:val="none"/>
        </w:rPr>
      </w:pPr>
      <w:r>
        <w:rPr>
          <w:rFonts w:hint="eastAsia" w:ascii="宋体" w:hAnsi="宋体" w:cs="仿宋"/>
          <w:color w:val="auto"/>
          <w:sz w:val="24"/>
          <w:highlight w:val="none"/>
        </w:rPr>
        <w:t>(5)保证忠实地执行双方所签订的合同，并承担合同规定的责任和义务；</w:t>
      </w:r>
    </w:p>
    <w:p w14:paraId="6A774641">
      <w:pPr>
        <w:snapToGrid w:val="0"/>
        <w:spacing w:line="360" w:lineRule="auto"/>
        <w:ind w:firstLine="480" w:firstLineChars="200"/>
        <w:jc w:val="left"/>
        <w:rPr>
          <w:rFonts w:hint="eastAsia" w:ascii="宋体" w:hAnsi="宋体" w:cs="仿宋"/>
          <w:color w:val="auto"/>
          <w:sz w:val="24"/>
          <w:highlight w:val="none"/>
        </w:rPr>
      </w:pPr>
      <w:r>
        <w:rPr>
          <w:rFonts w:hint="eastAsia" w:ascii="宋体" w:hAnsi="宋体" w:cs="仿宋"/>
          <w:color w:val="auto"/>
          <w:sz w:val="24"/>
          <w:highlight w:val="none"/>
        </w:rPr>
        <w:t>(6)保证遵守招标文件中的其他有关规定。</w:t>
      </w:r>
    </w:p>
    <w:p w14:paraId="2095474A">
      <w:pPr>
        <w:snapToGrid w:val="0"/>
        <w:spacing w:line="360" w:lineRule="auto"/>
        <w:ind w:firstLine="480" w:firstLineChars="200"/>
        <w:jc w:val="left"/>
        <w:rPr>
          <w:rFonts w:hint="eastAsia" w:ascii="宋体" w:hAnsi="宋体" w:cs="仿宋"/>
          <w:color w:val="auto"/>
          <w:sz w:val="24"/>
          <w:highlight w:val="none"/>
        </w:rPr>
      </w:pPr>
      <w:r>
        <w:rPr>
          <w:rFonts w:hint="eastAsia" w:ascii="宋体" w:hAnsi="宋体" w:cs="仿宋"/>
          <w:color w:val="auto"/>
          <w:sz w:val="24"/>
          <w:highlight w:val="none"/>
        </w:rPr>
        <w:t>4.我方完全理解贵方不一定要接受最低价的投标。</w:t>
      </w:r>
    </w:p>
    <w:p w14:paraId="013AD9E2">
      <w:pPr>
        <w:snapToGrid w:val="0"/>
        <w:spacing w:line="360" w:lineRule="auto"/>
        <w:ind w:firstLine="480" w:firstLineChars="200"/>
        <w:jc w:val="left"/>
        <w:rPr>
          <w:rFonts w:hint="eastAsia" w:ascii="宋体" w:hAnsi="宋体" w:cs="仿宋"/>
          <w:color w:val="auto"/>
          <w:sz w:val="24"/>
          <w:highlight w:val="none"/>
        </w:rPr>
      </w:pPr>
      <w:r>
        <w:rPr>
          <w:rFonts w:hint="eastAsia" w:ascii="宋体" w:hAnsi="宋体" w:cs="仿宋"/>
          <w:color w:val="auto"/>
          <w:sz w:val="24"/>
          <w:highlight w:val="none"/>
        </w:rPr>
        <w:t>5.我方愿意向贵方提供任何与该项投标有关的数据、情况和技术资料。若贵方需要，我方愿意提供我方作出的一切承诺的证明材料。</w:t>
      </w:r>
    </w:p>
    <w:p w14:paraId="6DEED7DE">
      <w:pPr>
        <w:snapToGrid w:val="0"/>
        <w:spacing w:line="360" w:lineRule="auto"/>
        <w:ind w:firstLine="480" w:firstLineChars="200"/>
        <w:jc w:val="left"/>
        <w:rPr>
          <w:rFonts w:hint="eastAsia" w:ascii="宋体" w:hAnsi="宋体" w:cs="仿宋"/>
          <w:color w:val="auto"/>
          <w:sz w:val="24"/>
          <w:highlight w:val="none"/>
        </w:rPr>
      </w:pPr>
      <w:r>
        <w:rPr>
          <w:rFonts w:hint="eastAsia" w:ascii="宋体" w:hAnsi="宋体" w:cs="仿宋"/>
          <w:color w:val="auto"/>
          <w:sz w:val="24"/>
          <w:highlight w:val="none"/>
        </w:rPr>
        <w:t>6.我方已详细审核全部招标文件，包括招标文件修改书(如果有)、参考资料及有关附件，确认无误。</w:t>
      </w:r>
    </w:p>
    <w:p w14:paraId="531E591F">
      <w:pPr>
        <w:snapToGrid w:val="0"/>
        <w:spacing w:line="360" w:lineRule="auto"/>
        <w:ind w:firstLine="480" w:firstLineChars="200"/>
        <w:jc w:val="left"/>
        <w:rPr>
          <w:rFonts w:hint="eastAsia" w:ascii="宋体" w:hAnsi="宋体" w:cs="仿宋"/>
          <w:color w:val="auto"/>
          <w:sz w:val="24"/>
          <w:highlight w:val="none"/>
        </w:rPr>
      </w:pPr>
      <w:r>
        <w:rPr>
          <w:rFonts w:hint="eastAsia" w:ascii="宋体" w:hAnsi="宋体" w:cs="仿宋"/>
          <w:color w:val="auto"/>
          <w:sz w:val="24"/>
          <w:highlight w:val="none"/>
        </w:rPr>
        <w:t>7.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14E509A1">
      <w:pPr>
        <w:snapToGrid w:val="0"/>
        <w:spacing w:line="360" w:lineRule="auto"/>
        <w:ind w:firstLine="480" w:firstLineChars="200"/>
        <w:jc w:val="left"/>
        <w:rPr>
          <w:rFonts w:hint="eastAsia" w:ascii="宋体" w:hAnsi="宋体" w:cs="仿宋"/>
          <w:color w:val="auto"/>
          <w:sz w:val="24"/>
          <w:highlight w:val="none"/>
        </w:rPr>
      </w:pPr>
      <w:r>
        <w:rPr>
          <w:rFonts w:hint="eastAsia" w:ascii="宋体" w:hAnsi="宋体" w:cs="仿宋"/>
          <w:color w:val="auto"/>
          <w:sz w:val="24"/>
          <w:highlight w:val="none"/>
        </w:rPr>
        <w:t>a)提供虚假材料谋取中标、成交的；</w:t>
      </w:r>
    </w:p>
    <w:p w14:paraId="5930AA39">
      <w:pPr>
        <w:snapToGrid w:val="0"/>
        <w:spacing w:line="360" w:lineRule="auto"/>
        <w:ind w:firstLine="480" w:firstLineChars="200"/>
        <w:jc w:val="left"/>
        <w:rPr>
          <w:rFonts w:hint="eastAsia" w:ascii="宋体" w:hAnsi="宋体" w:cs="仿宋"/>
          <w:color w:val="auto"/>
          <w:sz w:val="24"/>
          <w:highlight w:val="none"/>
        </w:rPr>
      </w:pPr>
      <w:r>
        <w:rPr>
          <w:rFonts w:hint="eastAsia" w:ascii="宋体" w:hAnsi="宋体" w:cs="仿宋"/>
          <w:color w:val="auto"/>
          <w:sz w:val="24"/>
          <w:highlight w:val="none"/>
        </w:rPr>
        <w:t>b)采取不正当手段诋毁、排挤其他供应商的；</w:t>
      </w:r>
    </w:p>
    <w:p w14:paraId="60308458">
      <w:pPr>
        <w:snapToGrid w:val="0"/>
        <w:spacing w:line="360" w:lineRule="auto"/>
        <w:ind w:firstLine="480" w:firstLineChars="200"/>
        <w:jc w:val="left"/>
        <w:rPr>
          <w:rFonts w:hint="eastAsia" w:ascii="宋体" w:hAnsi="宋体" w:cs="仿宋"/>
          <w:color w:val="auto"/>
          <w:sz w:val="24"/>
          <w:highlight w:val="none"/>
        </w:rPr>
      </w:pPr>
      <w:r>
        <w:rPr>
          <w:rFonts w:hint="eastAsia" w:ascii="宋体" w:hAnsi="宋体" w:cs="仿宋"/>
          <w:color w:val="auto"/>
          <w:sz w:val="24"/>
          <w:highlight w:val="none"/>
        </w:rPr>
        <w:t>c)与采购人、其它供应商或者采购代理机构恶意串通的；</w:t>
      </w:r>
    </w:p>
    <w:p w14:paraId="17C24B6D">
      <w:pPr>
        <w:snapToGrid w:val="0"/>
        <w:spacing w:line="360" w:lineRule="auto"/>
        <w:ind w:firstLine="480" w:firstLineChars="200"/>
        <w:jc w:val="left"/>
        <w:rPr>
          <w:rFonts w:hint="eastAsia" w:ascii="宋体" w:hAnsi="宋体" w:cs="仿宋"/>
          <w:color w:val="auto"/>
          <w:sz w:val="24"/>
          <w:highlight w:val="none"/>
        </w:rPr>
      </w:pPr>
      <w:r>
        <w:rPr>
          <w:rFonts w:hint="eastAsia" w:ascii="宋体" w:hAnsi="宋体" w:cs="仿宋"/>
          <w:color w:val="auto"/>
          <w:sz w:val="24"/>
          <w:highlight w:val="none"/>
        </w:rPr>
        <w:t>d)向采购人、采购代理机构行贿或者提供其他不正当利益的；</w:t>
      </w:r>
    </w:p>
    <w:p w14:paraId="583A9140">
      <w:pPr>
        <w:snapToGrid w:val="0"/>
        <w:spacing w:line="360" w:lineRule="auto"/>
        <w:ind w:firstLine="480" w:firstLineChars="200"/>
        <w:jc w:val="left"/>
        <w:rPr>
          <w:rFonts w:hint="eastAsia" w:ascii="宋体" w:hAnsi="宋体" w:cs="仿宋"/>
          <w:color w:val="auto"/>
          <w:sz w:val="24"/>
          <w:highlight w:val="none"/>
        </w:rPr>
      </w:pPr>
      <w:r>
        <w:rPr>
          <w:rFonts w:hint="eastAsia" w:ascii="宋体" w:hAnsi="宋体" w:cs="仿宋"/>
          <w:color w:val="auto"/>
          <w:sz w:val="24"/>
          <w:highlight w:val="none"/>
        </w:rPr>
        <w:t>e)在招标采购过程中与采购人进行协商谈判的；</w:t>
      </w:r>
    </w:p>
    <w:p w14:paraId="5A2873AF">
      <w:pPr>
        <w:snapToGrid w:val="0"/>
        <w:spacing w:line="360" w:lineRule="auto"/>
        <w:ind w:firstLine="480" w:firstLineChars="200"/>
        <w:jc w:val="left"/>
        <w:rPr>
          <w:rFonts w:hint="eastAsia" w:ascii="宋体" w:hAnsi="宋体" w:cs="仿宋"/>
          <w:color w:val="auto"/>
          <w:sz w:val="24"/>
          <w:highlight w:val="none"/>
        </w:rPr>
      </w:pPr>
      <w:r>
        <w:rPr>
          <w:rFonts w:hint="eastAsia" w:ascii="宋体" w:hAnsi="宋体" w:cs="仿宋"/>
          <w:color w:val="auto"/>
          <w:sz w:val="24"/>
          <w:highlight w:val="none"/>
        </w:rPr>
        <w:t>f)拒绝有关部门监督检查或提供虚假情况的。</w:t>
      </w:r>
    </w:p>
    <w:p w14:paraId="4CDECDCA">
      <w:pPr>
        <w:snapToGrid w:val="0"/>
        <w:spacing w:line="360" w:lineRule="auto"/>
        <w:ind w:firstLine="480" w:firstLineChars="200"/>
        <w:jc w:val="left"/>
        <w:rPr>
          <w:rFonts w:hint="eastAsia" w:ascii="宋体" w:hAnsi="宋体" w:cs="仿宋"/>
          <w:color w:val="auto"/>
          <w:sz w:val="24"/>
          <w:highlight w:val="none"/>
        </w:rPr>
      </w:pPr>
      <w:r>
        <w:rPr>
          <w:rFonts w:hint="eastAsia" w:ascii="宋体" w:hAnsi="宋体" w:cs="仿宋"/>
          <w:color w:val="auto"/>
          <w:sz w:val="24"/>
          <w:highlight w:val="none"/>
        </w:rPr>
        <w:t>供应商有前款第a)至</w:t>
      </w:r>
      <w:r>
        <w:rPr>
          <w:rFonts w:hint="eastAsia" w:ascii="宋体" w:hAnsi="宋体" w:cs="仿宋"/>
          <w:color w:val="auto"/>
          <w:sz w:val="24"/>
          <w:highlight w:val="none"/>
          <w:lang w:val="en-US" w:eastAsia="zh-CN"/>
        </w:rPr>
        <w:t>f</w:t>
      </w:r>
      <w:r>
        <w:rPr>
          <w:rFonts w:hint="eastAsia" w:ascii="宋体" w:hAnsi="宋体" w:cs="仿宋"/>
          <w:color w:val="auto"/>
          <w:sz w:val="24"/>
          <w:highlight w:val="none"/>
        </w:rPr>
        <w:t>)项情形之一的，中标、成交无效。</w:t>
      </w:r>
    </w:p>
    <w:p w14:paraId="68CAA913">
      <w:pPr>
        <w:snapToGrid w:val="0"/>
        <w:spacing w:line="360" w:lineRule="auto"/>
        <w:ind w:firstLine="3600" w:firstLineChars="1500"/>
        <w:jc w:val="left"/>
        <w:rPr>
          <w:rFonts w:hint="eastAsia" w:ascii="宋体" w:hAnsi="宋体" w:cs="仿宋"/>
          <w:color w:val="auto"/>
          <w:sz w:val="24"/>
          <w:highlight w:val="none"/>
        </w:rPr>
      </w:pPr>
    </w:p>
    <w:p w14:paraId="2864ADD8">
      <w:pPr>
        <w:snapToGrid w:val="0"/>
        <w:spacing w:line="360" w:lineRule="auto"/>
        <w:ind w:firstLine="3600" w:firstLineChars="1500"/>
        <w:jc w:val="left"/>
        <w:rPr>
          <w:rFonts w:hint="eastAsia" w:ascii="宋体" w:hAnsi="宋体" w:cs="仿宋"/>
          <w:color w:val="auto"/>
          <w:sz w:val="24"/>
          <w:highlight w:val="none"/>
        </w:rPr>
      </w:pPr>
      <w:r>
        <w:rPr>
          <w:rFonts w:hint="eastAsia" w:ascii="宋体" w:hAnsi="宋体" w:cs="仿宋"/>
          <w:color w:val="auto"/>
          <w:sz w:val="24"/>
          <w:highlight w:val="none"/>
          <w:lang w:eastAsia="zh-CN"/>
        </w:rPr>
        <w:t>供应商</w:t>
      </w:r>
      <w:r>
        <w:rPr>
          <w:rFonts w:hint="eastAsia" w:ascii="宋体" w:hAnsi="宋体" w:cs="仿宋"/>
          <w:color w:val="auto"/>
          <w:sz w:val="24"/>
          <w:highlight w:val="none"/>
        </w:rPr>
        <w:t xml:space="preserve">名称：（盖电子公章）： </w:t>
      </w:r>
    </w:p>
    <w:p w14:paraId="5EEACC60">
      <w:pPr>
        <w:snapToGrid w:val="0"/>
        <w:spacing w:line="360" w:lineRule="auto"/>
        <w:ind w:firstLine="3600" w:firstLineChars="1500"/>
        <w:jc w:val="left"/>
        <w:rPr>
          <w:rFonts w:hint="eastAsia" w:ascii="宋体" w:hAnsi="宋体" w:cs="仿宋"/>
          <w:color w:val="auto"/>
          <w:sz w:val="24"/>
          <w:highlight w:val="none"/>
        </w:rPr>
      </w:pPr>
      <w:r>
        <w:rPr>
          <w:rFonts w:hint="eastAsia" w:ascii="宋体" w:hAnsi="宋体" w:cs="仿宋"/>
          <w:color w:val="auto"/>
          <w:sz w:val="24"/>
          <w:highlight w:val="none"/>
        </w:rPr>
        <w:t>日期：  年   月   日</w:t>
      </w:r>
    </w:p>
    <w:p w14:paraId="22CA9DC7">
      <w:pPr>
        <w:snapToGrid w:val="0"/>
        <w:spacing w:line="360" w:lineRule="auto"/>
        <w:ind w:left="420" w:leftChars="200" w:firstLine="4200" w:firstLineChars="1750"/>
        <w:rPr>
          <w:rFonts w:hint="eastAsia" w:ascii="宋体" w:hAnsi="宋体" w:cs="仿宋"/>
          <w:color w:val="auto"/>
          <w:kern w:val="0"/>
          <w:sz w:val="24"/>
          <w:highlight w:val="none"/>
          <w:u w:val="single"/>
          <w:lang w:val="zh-CN"/>
        </w:rPr>
      </w:pPr>
    </w:p>
    <w:p w14:paraId="0EC03E7F">
      <w:pPr>
        <w:snapToGrid w:val="0"/>
        <w:spacing w:line="360" w:lineRule="auto"/>
        <w:ind w:left="420" w:leftChars="200"/>
        <w:rPr>
          <w:rFonts w:hint="eastAsia" w:ascii="宋体" w:hAnsi="宋体" w:cs="仿宋"/>
          <w:color w:val="auto"/>
          <w:kern w:val="0"/>
          <w:sz w:val="24"/>
          <w:highlight w:val="none"/>
        </w:rPr>
      </w:pPr>
      <w:r>
        <w:rPr>
          <w:rFonts w:hint="eastAsia" w:ascii="宋体" w:hAnsi="宋体" w:cs="仿宋"/>
          <w:color w:val="auto"/>
          <w:kern w:val="0"/>
          <w:sz w:val="24"/>
          <w:highlight w:val="none"/>
          <w:lang w:val="zh-CN"/>
        </w:rPr>
        <w:t xml:space="preserve">联系人：                               联系电话： </w:t>
      </w:r>
    </w:p>
    <w:p w14:paraId="1B23D9D7">
      <w:pPr>
        <w:snapToGrid w:val="0"/>
        <w:spacing w:line="360" w:lineRule="auto"/>
        <w:ind w:left="420" w:leftChars="200"/>
        <w:rPr>
          <w:rFonts w:hint="eastAsia" w:ascii="宋体" w:hAnsi="宋体" w:cs="仿宋"/>
          <w:color w:val="auto"/>
          <w:kern w:val="0"/>
          <w:sz w:val="24"/>
          <w:highlight w:val="none"/>
        </w:rPr>
      </w:pPr>
      <w:r>
        <w:rPr>
          <w:rFonts w:hint="eastAsia" w:ascii="宋体" w:hAnsi="宋体" w:cs="仿宋"/>
          <w:color w:val="auto"/>
          <w:kern w:val="0"/>
          <w:sz w:val="24"/>
          <w:highlight w:val="none"/>
          <w:lang w:val="zh-CN"/>
        </w:rPr>
        <w:t>联系地址：</w:t>
      </w:r>
    </w:p>
    <w:p w14:paraId="7CA10DF0">
      <w:pPr>
        <w:snapToGrid w:val="0"/>
        <w:spacing w:line="360" w:lineRule="auto"/>
        <w:ind w:left="420" w:leftChars="200"/>
        <w:rPr>
          <w:rFonts w:hint="eastAsia" w:ascii="宋体" w:hAnsi="宋体" w:cs="仿宋"/>
          <w:color w:val="auto"/>
          <w:kern w:val="0"/>
          <w:sz w:val="24"/>
          <w:highlight w:val="none"/>
        </w:rPr>
      </w:pPr>
      <w:r>
        <w:rPr>
          <w:rFonts w:hint="eastAsia" w:ascii="宋体" w:hAnsi="宋体" w:cs="仿宋"/>
          <w:color w:val="auto"/>
          <w:kern w:val="0"/>
          <w:sz w:val="24"/>
          <w:highlight w:val="none"/>
          <w:lang w:val="zh-CN"/>
        </w:rPr>
        <w:t>邮政编码：                             传真号码：</w:t>
      </w:r>
    </w:p>
    <w:p w14:paraId="5E97073E">
      <w:pPr>
        <w:snapToGrid w:val="0"/>
        <w:spacing w:line="360" w:lineRule="auto"/>
        <w:rPr>
          <w:rFonts w:hint="eastAsia" w:ascii="宋体" w:hAnsi="宋体" w:cs="仿宋"/>
          <w:b/>
          <w:color w:val="auto"/>
          <w:kern w:val="0"/>
          <w:sz w:val="24"/>
          <w:highlight w:val="none"/>
          <w:lang w:val="zh-CN"/>
        </w:rPr>
      </w:pPr>
    </w:p>
    <w:p w14:paraId="4614BB52">
      <w:pPr>
        <w:snapToGrid w:val="0"/>
        <w:spacing w:line="360" w:lineRule="auto"/>
        <w:rPr>
          <w:rFonts w:hint="eastAsia" w:ascii="宋体" w:hAnsi="宋体" w:cs="仿宋"/>
          <w:color w:val="auto"/>
          <w:kern w:val="0"/>
          <w:sz w:val="24"/>
          <w:highlight w:val="none"/>
          <w:lang w:val="zh-CN"/>
        </w:rPr>
      </w:pPr>
      <w:r>
        <w:rPr>
          <w:rFonts w:hint="eastAsia" w:ascii="宋体" w:hAnsi="宋体" w:cs="仿宋"/>
          <w:b/>
          <w:color w:val="auto"/>
          <w:kern w:val="0"/>
          <w:sz w:val="24"/>
          <w:highlight w:val="none"/>
          <w:lang w:val="zh-CN"/>
        </w:rPr>
        <w:t>注：未按照本投标响应函要求填报的将被视为非实质性响应投标，从而可能导致该投标被拒绝。</w:t>
      </w:r>
    </w:p>
    <w:p w14:paraId="4ABE86D2">
      <w:pPr>
        <w:snapToGrid w:val="0"/>
        <w:spacing w:line="360" w:lineRule="auto"/>
        <w:rPr>
          <w:rFonts w:hint="eastAsia" w:ascii="宋体" w:hAnsi="宋体" w:cs="仿宋"/>
          <w:color w:val="auto"/>
          <w:sz w:val="24"/>
          <w:highlight w:val="none"/>
        </w:rPr>
      </w:pPr>
    </w:p>
    <w:p w14:paraId="7CDA7E79">
      <w:pPr>
        <w:snapToGrid w:val="0"/>
        <w:spacing w:line="360" w:lineRule="auto"/>
        <w:rPr>
          <w:rFonts w:hint="eastAsia" w:ascii="宋体" w:hAnsi="宋体" w:cs="仿宋"/>
          <w:b/>
          <w:bCs/>
          <w:color w:val="auto"/>
          <w:sz w:val="24"/>
          <w:highlight w:val="none"/>
        </w:rPr>
      </w:pPr>
    </w:p>
    <w:p w14:paraId="0E22B483">
      <w:pPr>
        <w:snapToGrid w:val="0"/>
        <w:spacing w:line="360" w:lineRule="auto"/>
        <w:rPr>
          <w:rFonts w:hint="eastAsia" w:ascii="宋体" w:hAnsi="宋体" w:cs="仿宋"/>
          <w:b/>
          <w:bCs/>
          <w:color w:val="auto"/>
          <w:sz w:val="24"/>
          <w:highlight w:val="none"/>
        </w:rPr>
      </w:pPr>
    </w:p>
    <w:p w14:paraId="6A39D3CC">
      <w:pPr>
        <w:snapToGrid w:val="0"/>
        <w:spacing w:line="360" w:lineRule="auto"/>
        <w:rPr>
          <w:rFonts w:hint="eastAsia" w:ascii="宋体" w:hAnsi="宋体" w:cs="仿宋"/>
          <w:b/>
          <w:bCs/>
          <w:color w:val="auto"/>
          <w:sz w:val="24"/>
          <w:highlight w:val="none"/>
        </w:rPr>
      </w:pPr>
    </w:p>
    <w:p w14:paraId="7F5F2CC6">
      <w:pPr>
        <w:snapToGrid w:val="0"/>
        <w:spacing w:line="360" w:lineRule="auto"/>
        <w:rPr>
          <w:rFonts w:hint="eastAsia" w:ascii="宋体" w:hAnsi="宋体" w:cs="仿宋"/>
          <w:b/>
          <w:bCs/>
          <w:color w:val="auto"/>
          <w:sz w:val="24"/>
          <w:highlight w:val="none"/>
        </w:rPr>
      </w:pPr>
    </w:p>
    <w:p w14:paraId="2DAF2685">
      <w:pPr>
        <w:snapToGrid w:val="0"/>
        <w:spacing w:line="360" w:lineRule="auto"/>
        <w:rPr>
          <w:rFonts w:hint="eastAsia" w:ascii="宋体" w:hAnsi="宋体" w:cs="仿宋"/>
          <w:b/>
          <w:bCs/>
          <w:color w:val="auto"/>
          <w:sz w:val="24"/>
          <w:highlight w:val="none"/>
        </w:rPr>
      </w:pPr>
    </w:p>
    <w:p w14:paraId="0695D006">
      <w:pPr>
        <w:snapToGrid w:val="0"/>
        <w:spacing w:line="360" w:lineRule="auto"/>
        <w:rPr>
          <w:rFonts w:hint="eastAsia" w:ascii="宋体" w:hAnsi="宋体" w:cs="仿宋"/>
          <w:b/>
          <w:bCs/>
          <w:color w:val="auto"/>
          <w:sz w:val="28"/>
          <w:szCs w:val="28"/>
          <w:highlight w:val="none"/>
        </w:rPr>
        <w:sectPr>
          <w:pgSz w:w="11906" w:h="16838"/>
          <w:pgMar w:top="1440" w:right="1274" w:bottom="1440" w:left="1276" w:header="851" w:footer="992" w:gutter="0"/>
          <w:pgBorders>
            <w:top w:val="none" w:sz="0" w:space="0"/>
            <w:left w:val="none" w:sz="0" w:space="0"/>
            <w:bottom w:val="none" w:sz="0" w:space="0"/>
            <w:right w:val="none" w:sz="0" w:space="0"/>
          </w:pgBorders>
          <w:cols w:space="720" w:num="1"/>
          <w:docGrid w:type="lines" w:linePitch="312" w:charSpace="0"/>
        </w:sectPr>
      </w:pPr>
    </w:p>
    <w:p w14:paraId="0E6DF96E">
      <w:pPr>
        <w:snapToGrid w:val="0"/>
        <w:spacing w:line="360" w:lineRule="auto"/>
        <w:rPr>
          <w:rFonts w:hint="eastAsia" w:ascii="宋体" w:hAnsi="宋体" w:cs="仿宋"/>
          <w:b/>
          <w:bCs/>
          <w:color w:val="auto"/>
          <w:sz w:val="28"/>
          <w:szCs w:val="28"/>
          <w:highlight w:val="none"/>
        </w:rPr>
      </w:pPr>
      <w:r>
        <w:rPr>
          <w:rFonts w:hint="eastAsia" w:ascii="宋体" w:hAnsi="宋体" w:cs="仿宋"/>
          <w:b/>
          <w:bCs/>
          <w:color w:val="auto"/>
          <w:sz w:val="28"/>
          <w:szCs w:val="28"/>
          <w:highlight w:val="none"/>
        </w:rPr>
        <w:t>投标（开标）一览表格式：</w:t>
      </w:r>
    </w:p>
    <w:p w14:paraId="6687FB0E">
      <w:pPr>
        <w:snapToGrid w:val="0"/>
        <w:spacing w:line="360" w:lineRule="auto"/>
        <w:jc w:val="center"/>
        <w:rPr>
          <w:rFonts w:hint="eastAsia" w:ascii="宋体" w:hAnsi="宋体" w:cs="仿宋"/>
          <w:b/>
          <w:bCs/>
          <w:color w:val="auto"/>
          <w:sz w:val="24"/>
          <w:highlight w:val="none"/>
        </w:rPr>
      </w:pPr>
    </w:p>
    <w:p w14:paraId="784E38CF">
      <w:pPr>
        <w:snapToGrid w:val="0"/>
        <w:spacing w:line="360" w:lineRule="auto"/>
        <w:jc w:val="center"/>
        <w:rPr>
          <w:rFonts w:hint="eastAsia" w:ascii="宋体" w:hAnsi="宋体" w:cs="仿宋"/>
          <w:b/>
          <w:bCs/>
          <w:color w:val="auto"/>
          <w:sz w:val="28"/>
          <w:szCs w:val="28"/>
          <w:highlight w:val="none"/>
        </w:rPr>
      </w:pPr>
      <w:r>
        <w:rPr>
          <w:rFonts w:hint="eastAsia" w:ascii="宋体" w:hAnsi="宋体" w:cs="仿宋"/>
          <w:b/>
          <w:color w:val="auto"/>
          <w:sz w:val="28"/>
          <w:szCs w:val="28"/>
          <w:highlight w:val="none"/>
          <w:shd w:val="clear" w:color="auto" w:fill="E7E6E6"/>
        </w:rPr>
        <w:t>标项（）</w:t>
      </w:r>
      <w:r>
        <w:rPr>
          <w:rFonts w:hint="eastAsia" w:ascii="宋体" w:hAnsi="宋体" w:cs="仿宋"/>
          <w:b/>
          <w:bCs/>
          <w:color w:val="auto"/>
          <w:sz w:val="28"/>
          <w:szCs w:val="28"/>
          <w:highlight w:val="none"/>
        </w:rPr>
        <w:t>投标（开标）一览表</w:t>
      </w:r>
    </w:p>
    <w:p w14:paraId="614354EF">
      <w:pPr>
        <w:snapToGrid w:val="0"/>
        <w:spacing w:line="360" w:lineRule="auto"/>
        <w:rPr>
          <w:rFonts w:hint="eastAsia" w:ascii="宋体" w:hAnsi="宋体" w:cs="仿宋"/>
          <w:color w:val="auto"/>
          <w:sz w:val="24"/>
          <w:highlight w:val="none"/>
        </w:rPr>
      </w:pPr>
      <w:r>
        <w:rPr>
          <w:rFonts w:hint="eastAsia" w:ascii="宋体" w:hAnsi="宋体" w:cs="仿宋"/>
          <w:color w:val="auto"/>
          <w:sz w:val="24"/>
          <w:highlight w:val="none"/>
        </w:rPr>
        <w:t>项目名称：</w:t>
      </w:r>
    </w:p>
    <w:p w14:paraId="338D5000">
      <w:pPr>
        <w:snapToGrid w:val="0"/>
        <w:spacing w:line="360" w:lineRule="auto"/>
        <w:rPr>
          <w:rFonts w:hint="eastAsia" w:ascii="宋体" w:hAnsi="宋体" w:cs="仿宋"/>
          <w:color w:val="auto"/>
          <w:sz w:val="24"/>
          <w:highlight w:val="none"/>
          <w:u w:val="single"/>
        </w:rPr>
      </w:pPr>
      <w:r>
        <w:rPr>
          <w:rFonts w:hint="eastAsia" w:ascii="宋体" w:hAnsi="宋体" w:cs="仿宋"/>
          <w:color w:val="auto"/>
          <w:sz w:val="24"/>
          <w:highlight w:val="none"/>
        </w:rPr>
        <w:t>项目编号：</w:t>
      </w:r>
    </w:p>
    <w:p w14:paraId="5046EF66">
      <w:pPr>
        <w:snapToGrid w:val="0"/>
        <w:spacing w:line="360" w:lineRule="auto"/>
        <w:ind w:firstLine="240" w:firstLineChars="100"/>
        <w:jc w:val="right"/>
        <w:rPr>
          <w:rFonts w:hint="eastAsia" w:ascii="宋体" w:hAnsi="宋体" w:cs="仿宋"/>
          <w:color w:val="auto"/>
          <w:sz w:val="24"/>
          <w:highlight w:val="none"/>
        </w:rPr>
      </w:pPr>
      <w:r>
        <w:rPr>
          <w:rFonts w:hint="eastAsia" w:ascii="宋体" w:hAnsi="宋体" w:cs="仿宋"/>
          <w:color w:val="auto"/>
          <w:sz w:val="24"/>
          <w:highlight w:val="none"/>
        </w:rPr>
        <w:t xml:space="preserve">  金额单位：人民币（元）</w:t>
      </w:r>
    </w:p>
    <w:tbl>
      <w:tblPr>
        <w:tblStyle w:val="62"/>
        <w:tblW w:w="89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1"/>
        <w:gridCol w:w="2359"/>
        <w:gridCol w:w="1473"/>
        <w:gridCol w:w="1524"/>
        <w:gridCol w:w="1580"/>
      </w:tblGrid>
      <w:tr w14:paraId="4AC9F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jc w:val="center"/>
        </w:trPr>
        <w:tc>
          <w:tcPr>
            <w:tcW w:w="2001" w:type="dxa"/>
            <w:vAlign w:val="center"/>
          </w:tcPr>
          <w:p w14:paraId="15684E02">
            <w:pPr>
              <w:keepNext w:val="0"/>
              <w:keepLines w:val="0"/>
              <w:suppressLineNumbers w:val="0"/>
              <w:spacing w:before="0" w:beforeAutospacing="0" w:after="0" w:afterAutospacing="0"/>
              <w:ind w:left="0" w:right="0"/>
              <w:rPr>
                <w:rFonts w:hint="eastAsia" w:ascii="宋体" w:hAnsi="宋体" w:cs="仿宋"/>
                <w:color w:val="auto"/>
                <w:kern w:val="0"/>
                <w:sz w:val="24"/>
                <w:highlight w:val="none"/>
              </w:rPr>
            </w:pPr>
            <w:r>
              <w:rPr>
                <w:rFonts w:hint="eastAsia" w:ascii="宋体" w:hAnsi="宋体" w:cs="仿宋"/>
                <w:color w:val="auto"/>
                <w:kern w:val="0"/>
                <w:sz w:val="24"/>
                <w:highlight w:val="none"/>
              </w:rPr>
              <w:t>标项名称</w:t>
            </w:r>
          </w:p>
        </w:tc>
        <w:tc>
          <w:tcPr>
            <w:tcW w:w="2359" w:type="dxa"/>
            <w:vAlign w:val="center"/>
          </w:tcPr>
          <w:p w14:paraId="45461117">
            <w:pPr>
              <w:keepNext w:val="0"/>
              <w:keepLines w:val="0"/>
              <w:suppressLineNumbers w:val="0"/>
              <w:spacing w:before="0" w:beforeAutospacing="0" w:after="0" w:afterAutospacing="0"/>
              <w:ind w:left="0" w:right="0"/>
              <w:rPr>
                <w:rFonts w:hint="eastAsia" w:ascii="宋体" w:hAnsi="宋体" w:cs="仿宋"/>
                <w:color w:val="auto"/>
                <w:kern w:val="0"/>
                <w:sz w:val="24"/>
                <w:highlight w:val="none"/>
              </w:rPr>
            </w:pPr>
            <w:bookmarkStart w:id="431" w:name="_Toc9344"/>
            <w:bookmarkStart w:id="432" w:name="_Toc11075"/>
            <w:r>
              <w:rPr>
                <w:rFonts w:hint="eastAsia" w:ascii="宋体" w:hAnsi="宋体" w:cs="仿宋"/>
                <w:color w:val="auto"/>
                <w:kern w:val="0"/>
                <w:sz w:val="24"/>
                <w:highlight w:val="none"/>
              </w:rPr>
              <w:t>投标报价</w:t>
            </w:r>
            <w:bookmarkEnd w:id="431"/>
            <w:bookmarkEnd w:id="432"/>
          </w:p>
        </w:tc>
        <w:tc>
          <w:tcPr>
            <w:tcW w:w="1473" w:type="dxa"/>
            <w:vAlign w:val="center"/>
          </w:tcPr>
          <w:p w14:paraId="2D736085">
            <w:pPr>
              <w:keepNext w:val="0"/>
              <w:keepLines w:val="0"/>
              <w:suppressLineNumbers w:val="0"/>
              <w:spacing w:before="0" w:beforeAutospacing="0" w:after="0" w:afterAutospacing="0"/>
              <w:ind w:left="0" w:right="0"/>
              <w:rPr>
                <w:rFonts w:hint="eastAsia" w:ascii="宋体" w:hAnsi="宋体" w:cs="仿宋"/>
                <w:color w:val="auto"/>
                <w:kern w:val="0"/>
                <w:sz w:val="24"/>
                <w:highlight w:val="none"/>
              </w:rPr>
            </w:pPr>
            <w:bookmarkStart w:id="433" w:name="_Toc7434"/>
            <w:bookmarkStart w:id="434" w:name="_Toc31362"/>
            <w:r>
              <w:rPr>
                <w:rFonts w:hint="eastAsia" w:ascii="宋体" w:hAnsi="宋体" w:cs="仿宋"/>
                <w:color w:val="auto"/>
                <w:sz w:val="24"/>
                <w:highlight w:val="none"/>
              </w:rPr>
              <w:t>质保期</w:t>
            </w:r>
            <w:bookmarkEnd w:id="433"/>
            <w:bookmarkEnd w:id="434"/>
          </w:p>
        </w:tc>
        <w:tc>
          <w:tcPr>
            <w:tcW w:w="1524" w:type="dxa"/>
            <w:vAlign w:val="center"/>
          </w:tcPr>
          <w:p w14:paraId="232E1F3B">
            <w:pPr>
              <w:keepNext w:val="0"/>
              <w:keepLines w:val="0"/>
              <w:suppressLineNumbers w:val="0"/>
              <w:spacing w:before="0" w:beforeAutospacing="0" w:after="0" w:afterAutospacing="0"/>
              <w:ind w:left="0" w:right="0"/>
              <w:rPr>
                <w:rFonts w:hint="eastAsia" w:ascii="宋体" w:hAnsi="宋体" w:cs="仿宋"/>
                <w:color w:val="auto"/>
                <w:kern w:val="0"/>
                <w:sz w:val="24"/>
                <w:highlight w:val="none"/>
              </w:rPr>
            </w:pPr>
            <w:bookmarkStart w:id="435" w:name="_Toc24521"/>
            <w:bookmarkStart w:id="436" w:name="_Toc17104"/>
            <w:r>
              <w:rPr>
                <w:rFonts w:hint="eastAsia" w:ascii="宋体" w:hAnsi="宋体" w:cs="仿宋"/>
                <w:color w:val="auto"/>
                <w:kern w:val="0"/>
                <w:sz w:val="24"/>
                <w:highlight w:val="none"/>
              </w:rPr>
              <w:t>交货期</w:t>
            </w:r>
            <w:bookmarkEnd w:id="435"/>
            <w:bookmarkEnd w:id="436"/>
          </w:p>
        </w:tc>
        <w:tc>
          <w:tcPr>
            <w:tcW w:w="1580" w:type="dxa"/>
            <w:vAlign w:val="center"/>
          </w:tcPr>
          <w:p w14:paraId="5224E08D">
            <w:pPr>
              <w:keepNext w:val="0"/>
              <w:keepLines w:val="0"/>
              <w:suppressLineNumbers w:val="0"/>
              <w:spacing w:before="0" w:beforeAutospacing="0" w:after="0" w:afterAutospacing="0"/>
              <w:ind w:left="0" w:right="0"/>
              <w:rPr>
                <w:rFonts w:hint="eastAsia" w:ascii="宋体" w:hAnsi="宋体" w:cs="仿宋"/>
                <w:color w:val="auto"/>
                <w:kern w:val="0"/>
                <w:sz w:val="24"/>
                <w:highlight w:val="none"/>
              </w:rPr>
            </w:pPr>
            <w:bookmarkStart w:id="437" w:name="_Toc27869"/>
            <w:bookmarkStart w:id="438" w:name="_Toc763"/>
            <w:r>
              <w:rPr>
                <w:rFonts w:hint="eastAsia" w:ascii="宋体" w:hAnsi="宋体" w:cs="仿宋"/>
                <w:color w:val="auto"/>
                <w:kern w:val="0"/>
                <w:sz w:val="24"/>
                <w:highlight w:val="none"/>
              </w:rPr>
              <w:t>备注</w:t>
            </w:r>
            <w:bookmarkEnd w:id="437"/>
            <w:bookmarkEnd w:id="438"/>
          </w:p>
        </w:tc>
      </w:tr>
      <w:tr w14:paraId="39ABB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7" w:hRule="atLeast"/>
          <w:jc w:val="center"/>
        </w:trPr>
        <w:tc>
          <w:tcPr>
            <w:tcW w:w="2001" w:type="dxa"/>
            <w:vAlign w:val="center"/>
          </w:tcPr>
          <w:p w14:paraId="060CD3EB">
            <w:pPr>
              <w:keepNext w:val="0"/>
              <w:keepLines w:val="0"/>
              <w:suppressLineNumbers w:val="0"/>
              <w:spacing w:before="0" w:beforeAutospacing="0" w:after="0" w:afterAutospacing="0"/>
              <w:ind w:left="0" w:right="0"/>
              <w:rPr>
                <w:rFonts w:hint="eastAsia" w:ascii="宋体" w:hAnsi="宋体" w:cs="仿宋"/>
                <w:color w:val="auto"/>
                <w:kern w:val="0"/>
                <w:sz w:val="24"/>
                <w:highlight w:val="none"/>
              </w:rPr>
            </w:pPr>
          </w:p>
        </w:tc>
        <w:tc>
          <w:tcPr>
            <w:tcW w:w="2359" w:type="dxa"/>
            <w:vAlign w:val="center"/>
          </w:tcPr>
          <w:p w14:paraId="5EF3673A">
            <w:pPr>
              <w:keepNext w:val="0"/>
              <w:keepLines w:val="0"/>
              <w:suppressLineNumbers w:val="0"/>
              <w:spacing w:before="0" w:beforeAutospacing="0" w:after="0" w:afterAutospacing="0"/>
              <w:ind w:left="0" w:right="0"/>
              <w:rPr>
                <w:rFonts w:hint="eastAsia" w:ascii="宋体" w:hAnsi="宋体" w:cs="仿宋"/>
                <w:color w:val="auto"/>
                <w:kern w:val="0"/>
                <w:sz w:val="24"/>
                <w:highlight w:val="none"/>
              </w:rPr>
            </w:pPr>
            <w:bookmarkStart w:id="439" w:name="_Toc18969"/>
            <w:bookmarkStart w:id="440" w:name="_Toc29741"/>
            <w:r>
              <w:rPr>
                <w:rFonts w:hint="eastAsia" w:ascii="宋体" w:hAnsi="宋体" w:cs="仿宋"/>
                <w:color w:val="auto"/>
                <w:kern w:val="0"/>
                <w:sz w:val="24"/>
                <w:highlight w:val="none"/>
              </w:rPr>
              <w:t>小写：￥</w:t>
            </w:r>
            <w:bookmarkEnd w:id="439"/>
            <w:bookmarkEnd w:id="440"/>
          </w:p>
          <w:p w14:paraId="1AB34DBE">
            <w:pPr>
              <w:keepNext w:val="0"/>
              <w:keepLines w:val="0"/>
              <w:suppressLineNumbers w:val="0"/>
              <w:spacing w:before="0" w:beforeAutospacing="0" w:after="0" w:afterAutospacing="0"/>
              <w:ind w:left="0" w:right="0"/>
              <w:rPr>
                <w:rFonts w:hint="eastAsia" w:ascii="宋体" w:hAnsi="宋体" w:cs="仿宋"/>
                <w:color w:val="auto"/>
                <w:kern w:val="0"/>
                <w:sz w:val="24"/>
                <w:highlight w:val="none"/>
              </w:rPr>
            </w:pPr>
            <w:bookmarkStart w:id="441" w:name="_Toc21686"/>
            <w:bookmarkStart w:id="442" w:name="_Toc9869"/>
            <w:r>
              <w:rPr>
                <w:rFonts w:hint="eastAsia" w:ascii="宋体" w:hAnsi="宋体" w:cs="仿宋"/>
                <w:color w:val="auto"/>
                <w:kern w:val="0"/>
                <w:sz w:val="24"/>
                <w:highlight w:val="none"/>
              </w:rPr>
              <w:t>大写：</w:t>
            </w:r>
            <w:bookmarkEnd w:id="441"/>
            <w:bookmarkEnd w:id="442"/>
          </w:p>
        </w:tc>
        <w:tc>
          <w:tcPr>
            <w:tcW w:w="1473" w:type="dxa"/>
            <w:vAlign w:val="center"/>
          </w:tcPr>
          <w:p w14:paraId="609AB42A">
            <w:pPr>
              <w:keepNext w:val="0"/>
              <w:keepLines w:val="0"/>
              <w:suppressLineNumbers w:val="0"/>
              <w:spacing w:before="0" w:beforeAutospacing="0" w:after="0" w:afterAutospacing="0"/>
              <w:ind w:left="0" w:right="0"/>
              <w:rPr>
                <w:rFonts w:hint="eastAsia" w:ascii="宋体" w:hAnsi="宋体" w:cs="仿宋"/>
                <w:color w:val="auto"/>
                <w:kern w:val="0"/>
                <w:sz w:val="24"/>
                <w:highlight w:val="none"/>
              </w:rPr>
            </w:pPr>
          </w:p>
        </w:tc>
        <w:tc>
          <w:tcPr>
            <w:tcW w:w="1524" w:type="dxa"/>
            <w:vAlign w:val="center"/>
          </w:tcPr>
          <w:p w14:paraId="48422122">
            <w:pPr>
              <w:keepNext w:val="0"/>
              <w:keepLines w:val="0"/>
              <w:suppressLineNumbers w:val="0"/>
              <w:spacing w:before="0" w:beforeAutospacing="0" w:after="0" w:afterAutospacing="0"/>
              <w:ind w:left="0" w:right="0"/>
              <w:rPr>
                <w:rFonts w:hint="eastAsia" w:ascii="宋体" w:hAnsi="宋体" w:cs="仿宋"/>
                <w:color w:val="auto"/>
                <w:kern w:val="0"/>
                <w:sz w:val="24"/>
                <w:highlight w:val="none"/>
              </w:rPr>
            </w:pPr>
          </w:p>
        </w:tc>
        <w:tc>
          <w:tcPr>
            <w:tcW w:w="1580" w:type="dxa"/>
            <w:vAlign w:val="center"/>
          </w:tcPr>
          <w:p w14:paraId="5FC582FD">
            <w:pPr>
              <w:keepNext w:val="0"/>
              <w:keepLines w:val="0"/>
              <w:suppressLineNumbers w:val="0"/>
              <w:spacing w:before="0" w:beforeAutospacing="0" w:after="0" w:afterAutospacing="0"/>
              <w:ind w:left="0" w:right="0"/>
              <w:rPr>
                <w:rFonts w:hint="eastAsia" w:ascii="宋体" w:hAnsi="宋体" w:cs="仿宋"/>
                <w:color w:val="auto"/>
                <w:kern w:val="0"/>
                <w:sz w:val="24"/>
                <w:highlight w:val="none"/>
              </w:rPr>
            </w:pPr>
          </w:p>
        </w:tc>
      </w:tr>
    </w:tbl>
    <w:p w14:paraId="0943EF0D">
      <w:pPr>
        <w:rPr>
          <w:rFonts w:hint="eastAsia" w:ascii="宋体" w:hAnsi="宋体" w:cs="仿宋"/>
          <w:color w:val="auto"/>
          <w:sz w:val="24"/>
          <w:highlight w:val="none"/>
        </w:rPr>
      </w:pPr>
      <w:r>
        <w:rPr>
          <w:rFonts w:hint="eastAsia" w:ascii="宋体" w:hAnsi="宋体" w:cs="仿宋"/>
          <w:color w:val="auto"/>
          <w:sz w:val="24"/>
          <w:highlight w:val="none"/>
        </w:rPr>
        <w:t>注: 1.报价一经涂改，应在涂改处加盖单位公章或者由法定代表人或授权代表签字，否则其投标作无效标处理；</w:t>
      </w:r>
    </w:p>
    <w:p w14:paraId="69DD1F67">
      <w:pPr>
        <w:rPr>
          <w:rFonts w:hint="eastAsia" w:ascii="宋体" w:hAnsi="宋体" w:cs="仿宋"/>
          <w:color w:val="auto"/>
          <w:sz w:val="24"/>
          <w:highlight w:val="none"/>
        </w:rPr>
      </w:pPr>
      <w:r>
        <w:rPr>
          <w:rFonts w:hint="eastAsia" w:ascii="宋体" w:hAnsi="宋体" w:cs="仿宋"/>
          <w:color w:val="auto"/>
          <w:sz w:val="24"/>
          <w:highlight w:val="none"/>
        </w:rPr>
        <w:t>2.投标报价应包括为完成本项目所涉及的一切费用；</w:t>
      </w:r>
    </w:p>
    <w:p w14:paraId="12F52005">
      <w:pPr>
        <w:rPr>
          <w:rFonts w:hint="eastAsia" w:ascii="宋体" w:hAnsi="宋体" w:cs="仿宋"/>
          <w:color w:val="auto"/>
          <w:sz w:val="24"/>
          <w:highlight w:val="none"/>
        </w:rPr>
      </w:pPr>
      <w:r>
        <w:rPr>
          <w:rFonts w:hint="eastAsia" w:ascii="宋体" w:hAnsi="宋体" w:cs="仿宋"/>
          <w:color w:val="auto"/>
          <w:sz w:val="24"/>
          <w:highlight w:val="none"/>
        </w:rPr>
        <w:t>3.以上报价应与“投标报价明细表”中的“合计”相一致。</w:t>
      </w:r>
    </w:p>
    <w:p w14:paraId="1C595150">
      <w:pPr>
        <w:tabs>
          <w:tab w:val="left" w:pos="1418"/>
        </w:tabs>
        <w:snapToGrid w:val="0"/>
        <w:spacing w:line="360" w:lineRule="auto"/>
        <w:rPr>
          <w:rFonts w:hint="eastAsia" w:ascii="宋体" w:hAnsi="宋体" w:cs="宋体"/>
          <w:color w:val="auto"/>
          <w:sz w:val="24"/>
          <w:highlight w:val="none"/>
        </w:rPr>
      </w:pPr>
      <w:r>
        <w:rPr>
          <w:rFonts w:ascii="宋体" w:hAnsi="宋体" w:cs="宋体"/>
          <w:color w:val="auto"/>
          <w:sz w:val="24"/>
          <w:highlight w:val="none"/>
        </w:rPr>
        <w:t>4.</w:t>
      </w:r>
      <w:r>
        <w:rPr>
          <w:rFonts w:hint="eastAsia" w:ascii="宋体" w:hAnsi="宋体" w:cs="宋体"/>
          <w:color w:val="auto"/>
          <w:sz w:val="24"/>
          <w:highlight w:val="none"/>
          <w:lang w:eastAsia="zh-CN"/>
        </w:rPr>
        <w:t>供应商</w:t>
      </w:r>
      <w:r>
        <w:rPr>
          <w:rFonts w:ascii="宋体" w:hAnsi="宋体" w:cs="宋体"/>
          <w:color w:val="auto"/>
          <w:sz w:val="24"/>
          <w:highlight w:val="none"/>
        </w:rPr>
        <w:t>在报价时，应按照《第三部分  采购需求》“采购清单及技术参数等要求”“采购清单”对应产品的</w:t>
      </w:r>
      <w:r>
        <w:rPr>
          <w:rFonts w:ascii="宋体" w:hAnsi="宋体" w:cs="宋体"/>
          <w:b/>
          <w:color w:val="auto"/>
          <w:sz w:val="30"/>
          <w:szCs w:val="30"/>
          <w:highlight w:val="none"/>
          <w:u w:val="single"/>
        </w:rPr>
        <w:t>需求数量</w:t>
      </w:r>
      <w:r>
        <w:rPr>
          <w:rFonts w:ascii="宋体" w:hAnsi="宋体" w:cs="宋体"/>
          <w:color w:val="auto"/>
          <w:sz w:val="24"/>
          <w:highlight w:val="none"/>
        </w:rPr>
        <w:t>进行报价，抽样送检产品和相关抽样送检费用均包含在投标报价中，但不在投标报价中单列，由</w:t>
      </w:r>
      <w:r>
        <w:rPr>
          <w:rFonts w:hint="eastAsia" w:ascii="宋体" w:hAnsi="宋体" w:cs="宋体"/>
          <w:color w:val="auto"/>
          <w:sz w:val="24"/>
          <w:highlight w:val="none"/>
          <w:lang w:eastAsia="zh-CN"/>
        </w:rPr>
        <w:t>供应商</w:t>
      </w:r>
      <w:r>
        <w:rPr>
          <w:rFonts w:ascii="宋体" w:hAnsi="宋体" w:cs="宋体"/>
          <w:color w:val="auto"/>
          <w:sz w:val="24"/>
          <w:highlight w:val="none"/>
        </w:rPr>
        <w:t>在投标总报价中综合考虑。</w:t>
      </w:r>
    </w:p>
    <w:p w14:paraId="30CC505E">
      <w:pPr>
        <w:rPr>
          <w:rFonts w:hint="eastAsia" w:ascii="宋体" w:hAnsi="宋体" w:cs="仿宋"/>
          <w:color w:val="auto"/>
          <w:sz w:val="24"/>
          <w:highlight w:val="none"/>
        </w:rPr>
      </w:pPr>
    </w:p>
    <w:p w14:paraId="7F91C3BE">
      <w:pPr>
        <w:rPr>
          <w:rFonts w:hint="eastAsia" w:ascii="宋体" w:hAnsi="宋体" w:cs="仿宋"/>
          <w:color w:val="auto"/>
          <w:spacing w:val="20"/>
          <w:sz w:val="24"/>
          <w:highlight w:val="none"/>
        </w:rPr>
      </w:pPr>
      <w:r>
        <w:rPr>
          <w:rFonts w:hint="eastAsia" w:ascii="宋体" w:hAnsi="宋体" w:cs="仿宋"/>
          <w:color w:val="auto"/>
          <w:spacing w:val="20"/>
          <w:sz w:val="24"/>
          <w:highlight w:val="none"/>
          <w:lang w:eastAsia="zh-CN"/>
        </w:rPr>
        <w:t>供应商</w:t>
      </w:r>
      <w:r>
        <w:rPr>
          <w:rFonts w:hint="eastAsia" w:ascii="宋体" w:hAnsi="宋体" w:cs="仿宋"/>
          <w:color w:val="auto"/>
          <w:spacing w:val="20"/>
          <w:sz w:val="24"/>
          <w:highlight w:val="none"/>
        </w:rPr>
        <w:t xml:space="preserve">名称：（盖电子公章）： </w:t>
      </w:r>
    </w:p>
    <w:p w14:paraId="3C5A4555">
      <w:pPr>
        <w:rPr>
          <w:rFonts w:hint="eastAsia" w:ascii="宋体" w:hAnsi="宋体" w:cs="仿宋"/>
          <w:color w:val="auto"/>
          <w:sz w:val="24"/>
          <w:highlight w:val="none"/>
        </w:rPr>
      </w:pPr>
      <w:r>
        <w:rPr>
          <w:rFonts w:hint="eastAsia" w:ascii="宋体" w:hAnsi="宋体" w:cs="仿宋"/>
          <w:color w:val="auto"/>
          <w:sz w:val="24"/>
          <w:highlight w:val="none"/>
        </w:rPr>
        <w:t xml:space="preserve"> </w:t>
      </w:r>
    </w:p>
    <w:p w14:paraId="314D1884">
      <w:pPr>
        <w:rPr>
          <w:rFonts w:hint="eastAsia" w:ascii="宋体" w:hAnsi="宋体" w:cs="仿宋"/>
          <w:color w:val="auto"/>
          <w:spacing w:val="20"/>
          <w:sz w:val="24"/>
          <w:highlight w:val="none"/>
          <w:u w:val="single"/>
        </w:rPr>
      </w:pPr>
      <w:r>
        <w:rPr>
          <w:rFonts w:hint="eastAsia" w:ascii="宋体" w:hAnsi="宋体" w:cs="仿宋"/>
          <w:color w:val="auto"/>
          <w:spacing w:val="20"/>
          <w:sz w:val="24"/>
          <w:highlight w:val="none"/>
        </w:rPr>
        <w:t>日 期：</w:t>
      </w:r>
    </w:p>
    <w:p w14:paraId="12FBF5CD">
      <w:pPr>
        <w:snapToGrid w:val="0"/>
        <w:spacing w:line="360" w:lineRule="auto"/>
        <w:rPr>
          <w:rFonts w:hint="eastAsia" w:ascii="宋体" w:hAnsi="宋体" w:cs="仿宋"/>
          <w:color w:val="auto"/>
          <w:sz w:val="24"/>
          <w:highlight w:val="none"/>
        </w:rPr>
      </w:pPr>
    </w:p>
    <w:p w14:paraId="14A201FA">
      <w:pPr>
        <w:snapToGrid w:val="0"/>
        <w:spacing w:line="360" w:lineRule="auto"/>
        <w:rPr>
          <w:rFonts w:hint="eastAsia" w:ascii="宋体" w:hAnsi="宋体" w:cs="仿宋"/>
          <w:color w:val="auto"/>
          <w:sz w:val="24"/>
          <w:highlight w:val="none"/>
        </w:rPr>
      </w:pPr>
    </w:p>
    <w:p w14:paraId="6213A97A">
      <w:pPr>
        <w:snapToGrid w:val="0"/>
        <w:spacing w:line="360" w:lineRule="auto"/>
        <w:rPr>
          <w:rFonts w:hint="eastAsia" w:ascii="宋体" w:hAnsi="宋体" w:cs="仿宋"/>
          <w:color w:val="auto"/>
          <w:sz w:val="24"/>
          <w:highlight w:val="none"/>
        </w:rPr>
      </w:pPr>
      <w:r>
        <w:rPr>
          <w:rFonts w:hint="eastAsia" w:ascii="宋体" w:hAnsi="宋体" w:cs="仿宋"/>
          <w:color w:val="auto"/>
          <w:sz w:val="24"/>
          <w:highlight w:val="none"/>
        </w:rPr>
        <w:br w:type="page"/>
      </w:r>
      <w:r>
        <w:rPr>
          <w:rFonts w:hint="eastAsia" w:ascii="宋体" w:hAnsi="宋体" w:cs="仿宋"/>
          <w:b/>
          <w:bCs/>
          <w:color w:val="auto"/>
          <w:sz w:val="28"/>
          <w:szCs w:val="28"/>
          <w:highlight w:val="none"/>
        </w:rPr>
        <w:t>投标报价明细表格式：</w:t>
      </w:r>
    </w:p>
    <w:p w14:paraId="243E80E6">
      <w:pPr>
        <w:snapToGrid w:val="0"/>
        <w:spacing w:line="360" w:lineRule="auto"/>
        <w:jc w:val="center"/>
        <w:rPr>
          <w:rFonts w:hint="eastAsia" w:ascii="宋体" w:hAnsi="宋体" w:cs="仿宋"/>
          <w:b/>
          <w:color w:val="auto"/>
          <w:sz w:val="24"/>
          <w:highlight w:val="none"/>
        </w:rPr>
      </w:pPr>
      <w:r>
        <w:rPr>
          <w:rFonts w:hint="eastAsia" w:ascii="宋体" w:hAnsi="宋体" w:cs="仿宋"/>
          <w:b/>
          <w:color w:val="auto"/>
          <w:sz w:val="28"/>
          <w:szCs w:val="28"/>
          <w:highlight w:val="none"/>
          <w:shd w:val="clear" w:color="auto" w:fill="F2F2F2"/>
        </w:rPr>
        <w:t>标项( )</w:t>
      </w:r>
      <w:r>
        <w:rPr>
          <w:rFonts w:hint="eastAsia" w:ascii="宋体" w:hAnsi="宋体" w:cs="仿宋"/>
          <w:b/>
          <w:color w:val="auto"/>
          <w:sz w:val="28"/>
          <w:szCs w:val="28"/>
          <w:highlight w:val="none"/>
        </w:rPr>
        <w:t>投标报价明细表</w:t>
      </w:r>
    </w:p>
    <w:p w14:paraId="18CA726C">
      <w:pPr>
        <w:snapToGrid w:val="0"/>
        <w:spacing w:line="360" w:lineRule="auto"/>
        <w:rPr>
          <w:rFonts w:hint="eastAsia" w:ascii="宋体" w:hAnsi="宋体" w:cs="仿宋"/>
          <w:color w:val="auto"/>
          <w:sz w:val="24"/>
          <w:highlight w:val="none"/>
        </w:rPr>
      </w:pPr>
      <w:r>
        <w:rPr>
          <w:rFonts w:hint="eastAsia" w:ascii="宋体" w:hAnsi="宋体" w:cs="仿宋"/>
          <w:color w:val="auto"/>
          <w:sz w:val="24"/>
          <w:highlight w:val="none"/>
        </w:rPr>
        <w:t>项目名称：</w:t>
      </w:r>
    </w:p>
    <w:p w14:paraId="2C18702B">
      <w:pPr>
        <w:snapToGrid w:val="0"/>
        <w:spacing w:line="360" w:lineRule="auto"/>
        <w:rPr>
          <w:rFonts w:hint="eastAsia" w:ascii="宋体" w:hAnsi="宋体" w:cs="仿宋"/>
          <w:color w:val="auto"/>
          <w:sz w:val="24"/>
          <w:highlight w:val="none"/>
        </w:rPr>
      </w:pPr>
      <w:r>
        <w:rPr>
          <w:rFonts w:hint="eastAsia" w:ascii="宋体" w:hAnsi="宋体" w:cs="仿宋"/>
          <w:color w:val="auto"/>
          <w:sz w:val="24"/>
          <w:highlight w:val="none"/>
        </w:rPr>
        <w:t>项目编号：</w:t>
      </w:r>
    </w:p>
    <w:p w14:paraId="7E3E016E">
      <w:pPr>
        <w:snapToGrid w:val="0"/>
        <w:spacing w:line="360" w:lineRule="auto"/>
        <w:ind w:firstLine="3120" w:firstLineChars="1300"/>
        <w:jc w:val="right"/>
        <w:rPr>
          <w:rFonts w:hint="eastAsia" w:ascii="宋体" w:hAnsi="宋体" w:cs="仿宋"/>
          <w:color w:val="auto"/>
          <w:sz w:val="24"/>
          <w:highlight w:val="none"/>
        </w:rPr>
      </w:pPr>
      <w:r>
        <w:rPr>
          <w:rFonts w:hint="eastAsia" w:ascii="宋体" w:hAnsi="宋体" w:cs="仿宋"/>
          <w:color w:val="auto"/>
          <w:sz w:val="24"/>
          <w:highlight w:val="none"/>
        </w:rPr>
        <w:t>金额单位：人民币（元）</w:t>
      </w:r>
    </w:p>
    <w:tbl>
      <w:tblPr>
        <w:tblStyle w:val="62"/>
        <w:tblW w:w="894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34"/>
        <w:gridCol w:w="1396"/>
        <w:gridCol w:w="1774"/>
        <w:gridCol w:w="887"/>
        <w:gridCol w:w="887"/>
        <w:gridCol w:w="887"/>
        <w:gridCol w:w="781"/>
        <w:gridCol w:w="892"/>
        <w:gridCol w:w="804"/>
      </w:tblGrid>
      <w:tr w14:paraId="0DC931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jc w:val="center"/>
        </w:trPr>
        <w:tc>
          <w:tcPr>
            <w:tcW w:w="634" w:type="dxa"/>
            <w:tcBorders>
              <w:top w:val="single" w:color="auto" w:sz="4" w:space="0"/>
              <w:left w:val="single" w:color="auto" w:sz="4" w:space="0"/>
              <w:bottom w:val="single" w:color="auto" w:sz="4" w:space="0"/>
              <w:right w:val="single" w:color="auto" w:sz="4" w:space="0"/>
            </w:tcBorders>
            <w:vAlign w:val="center"/>
          </w:tcPr>
          <w:p w14:paraId="45B8D5B2">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r>
              <w:rPr>
                <w:rFonts w:hint="eastAsia" w:ascii="宋体" w:hAnsi="宋体" w:cs="仿宋"/>
                <w:color w:val="auto"/>
                <w:sz w:val="24"/>
                <w:highlight w:val="none"/>
              </w:rPr>
              <w:t>序号</w:t>
            </w:r>
          </w:p>
        </w:tc>
        <w:tc>
          <w:tcPr>
            <w:tcW w:w="1396" w:type="dxa"/>
            <w:tcBorders>
              <w:top w:val="single" w:color="auto" w:sz="4" w:space="0"/>
              <w:left w:val="single" w:color="auto" w:sz="4" w:space="0"/>
              <w:bottom w:val="single" w:color="auto" w:sz="4" w:space="0"/>
              <w:right w:val="single" w:color="auto" w:sz="4" w:space="0"/>
            </w:tcBorders>
            <w:vAlign w:val="center"/>
          </w:tcPr>
          <w:p w14:paraId="64654C12">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r>
              <w:rPr>
                <w:rFonts w:hint="eastAsia" w:ascii="宋体" w:hAnsi="宋体" w:cs="仿宋"/>
                <w:color w:val="auto"/>
                <w:sz w:val="24"/>
                <w:highlight w:val="none"/>
              </w:rPr>
              <w:t>名称</w:t>
            </w:r>
          </w:p>
        </w:tc>
        <w:tc>
          <w:tcPr>
            <w:tcW w:w="1774" w:type="dxa"/>
            <w:tcBorders>
              <w:top w:val="single" w:color="auto" w:sz="4" w:space="0"/>
              <w:left w:val="single" w:color="auto" w:sz="4" w:space="0"/>
              <w:bottom w:val="single" w:color="auto" w:sz="4" w:space="0"/>
              <w:right w:val="single" w:color="auto" w:sz="4" w:space="0"/>
            </w:tcBorders>
            <w:vAlign w:val="center"/>
          </w:tcPr>
          <w:p w14:paraId="4FD09CB2">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r>
              <w:rPr>
                <w:rFonts w:hint="eastAsia" w:ascii="宋体" w:hAnsi="宋体" w:cs="仿宋"/>
                <w:color w:val="auto"/>
                <w:sz w:val="24"/>
                <w:highlight w:val="none"/>
              </w:rPr>
              <w:t>品牌</w:t>
            </w:r>
          </w:p>
        </w:tc>
        <w:tc>
          <w:tcPr>
            <w:tcW w:w="887" w:type="dxa"/>
            <w:tcBorders>
              <w:top w:val="single" w:color="auto" w:sz="4" w:space="0"/>
              <w:left w:val="single" w:color="auto" w:sz="4" w:space="0"/>
              <w:bottom w:val="single" w:color="auto" w:sz="4" w:space="0"/>
              <w:right w:val="single" w:color="auto" w:sz="4" w:space="0"/>
            </w:tcBorders>
            <w:vAlign w:val="center"/>
          </w:tcPr>
          <w:p w14:paraId="30AA4D33">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r>
              <w:rPr>
                <w:rFonts w:hint="eastAsia" w:ascii="宋体" w:hAnsi="宋体" w:cs="仿宋"/>
                <w:color w:val="auto"/>
                <w:sz w:val="24"/>
                <w:highlight w:val="none"/>
              </w:rPr>
              <w:t>产地</w:t>
            </w:r>
          </w:p>
        </w:tc>
        <w:tc>
          <w:tcPr>
            <w:tcW w:w="887" w:type="dxa"/>
            <w:tcBorders>
              <w:top w:val="single" w:color="auto" w:sz="4" w:space="0"/>
              <w:left w:val="single" w:color="auto" w:sz="4" w:space="0"/>
              <w:bottom w:val="single" w:color="auto" w:sz="4" w:space="0"/>
              <w:right w:val="single" w:color="auto" w:sz="4" w:space="0"/>
            </w:tcBorders>
            <w:vAlign w:val="center"/>
          </w:tcPr>
          <w:p w14:paraId="7EA73482">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r>
              <w:rPr>
                <w:rFonts w:hint="eastAsia" w:ascii="宋体" w:hAnsi="宋体" w:cs="仿宋"/>
                <w:color w:val="auto"/>
                <w:sz w:val="24"/>
                <w:highlight w:val="none"/>
              </w:rPr>
              <w:t>规格</w:t>
            </w:r>
          </w:p>
        </w:tc>
        <w:tc>
          <w:tcPr>
            <w:tcW w:w="887" w:type="dxa"/>
            <w:tcBorders>
              <w:top w:val="single" w:color="auto" w:sz="4" w:space="0"/>
              <w:left w:val="single" w:color="auto" w:sz="4" w:space="0"/>
              <w:bottom w:val="single" w:color="auto" w:sz="4" w:space="0"/>
              <w:right w:val="single" w:color="auto" w:sz="4" w:space="0"/>
            </w:tcBorders>
            <w:vAlign w:val="center"/>
          </w:tcPr>
          <w:p w14:paraId="61359BD5">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r>
              <w:rPr>
                <w:rFonts w:hint="eastAsia" w:ascii="宋体" w:hAnsi="宋体" w:cs="仿宋"/>
                <w:color w:val="auto"/>
                <w:sz w:val="24"/>
                <w:highlight w:val="none"/>
              </w:rPr>
              <w:t>型号</w:t>
            </w:r>
          </w:p>
        </w:tc>
        <w:tc>
          <w:tcPr>
            <w:tcW w:w="781" w:type="dxa"/>
            <w:tcBorders>
              <w:top w:val="single" w:color="auto" w:sz="4" w:space="0"/>
              <w:left w:val="single" w:color="auto" w:sz="4" w:space="0"/>
              <w:bottom w:val="single" w:color="auto" w:sz="4" w:space="0"/>
              <w:right w:val="single" w:color="auto" w:sz="4" w:space="0"/>
            </w:tcBorders>
            <w:vAlign w:val="center"/>
          </w:tcPr>
          <w:p w14:paraId="0BFB2FE0">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r>
              <w:rPr>
                <w:rFonts w:hint="eastAsia" w:ascii="宋体" w:hAnsi="宋体" w:cs="仿宋"/>
                <w:color w:val="auto"/>
                <w:sz w:val="24"/>
                <w:highlight w:val="none"/>
              </w:rPr>
              <w:t>单价</w:t>
            </w:r>
          </w:p>
        </w:tc>
        <w:tc>
          <w:tcPr>
            <w:tcW w:w="892" w:type="dxa"/>
            <w:tcBorders>
              <w:top w:val="single" w:color="auto" w:sz="4" w:space="0"/>
              <w:left w:val="single" w:color="auto" w:sz="4" w:space="0"/>
              <w:bottom w:val="single" w:color="auto" w:sz="4" w:space="0"/>
              <w:right w:val="single" w:color="auto" w:sz="4" w:space="0"/>
            </w:tcBorders>
            <w:vAlign w:val="center"/>
          </w:tcPr>
          <w:p w14:paraId="738D7AE0">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r>
              <w:rPr>
                <w:rFonts w:hint="eastAsia" w:ascii="宋体" w:hAnsi="宋体" w:cs="仿宋"/>
                <w:color w:val="auto"/>
                <w:sz w:val="24"/>
                <w:highlight w:val="none"/>
              </w:rPr>
              <w:t>小计</w:t>
            </w:r>
          </w:p>
        </w:tc>
        <w:tc>
          <w:tcPr>
            <w:tcW w:w="804" w:type="dxa"/>
            <w:tcBorders>
              <w:top w:val="single" w:color="auto" w:sz="4" w:space="0"/>
              <w:left w:val="single" w:color="auto" w:sz="4" w:space="0"/>
              <w:bottom w:val="single" w:color="auto" w:sz="4" w:space="0"/>
              <w:right w:val="single" w:color="auto" w:sz="4" w:space="0"/>
            </w:tcBorders>
            <w:vAlign w:val="center"/>
          </w:tcPr>
          <w:p w14:paraId="646C48A3">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r>
              <w:rPr>
                <w:rFonts w:hint="eastAsia" w:ascii="宋体" w:hAnsi="宋体" w:cs="仿宋"/>
                <w:color w:val="auto"/>
                <w:sz w:val="24"/>
                <w:highlight w:val="none"/>
              </w:rPr>
              <w:t>有关说明</w:t>
            </w:r>
          </w:p>
        </w:tc>
      </w:tr>
      <w:tr w14:paraId="2A762E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jc w:val="center"/>
        </w:trPr>
        <w:tc>
          <w:tcPr>
            <w:tcW w:w="634" w:type="dxa"/>
            <w:tcBorders>
              <w:top w:val="single" w:color="auto" w:sz="4" w:space="0"/>
              <w:left w:val="single" w:color="auto" w:sz="4" w:space="0"/>
              <w:bottom w:val="single" w:color="auto" w:sz="4" w:space="0"/>
              <w:right w:val="single" w:color="auto" w:sz="4" w:space="0"/>
            </w:tcBorders>
            <w:vAlign w:val="center"/>
          </w:tcPr>
          <w:p w14:paraId="312CE4D8">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1396" w:type="dxa"/>
            <w:tcBorders>
              <w:top w:val="single" w:color="auto" w:sz="4" w:space="0"/>
              <w:left w:val="single" w:color="auto" w:sz="4" w:space="0"/>
              <w:bottom w:val="single" w:color="auto" w:sz="4" w:space="0"/>
              <w:right w:val="single" w:color="auto" w:sz="4" w:space="0"/>
            </w:tcBorders>
            <w:vAlign w:val="center"/>
          </w:tcPr>
          <w:p w14:paraId="78DEF700">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1774" w:type="dxa"/>
            <w:tcBorders>
              <w:top w:val="single" w:color="auto" w:sz="4" w:space="0"/>
              <w:left w:val="single" w:color="auto" w:sz="4" w:space="0"/>
              <w:bottom w:val="single" w:color="auto" w:sz="4" w:space="0"/>
              <w:right w:val="single" w:color="auto" w:sz="4" w:space="0"/>
            </w:tcBorders>
            <w:vAlign w:val="center"/>
          </w:tcPr>
          <w:p w14:paraId="3754FCEA">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14:paraId="741DF011">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14:paraId="7180E6AC">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14:paraId="6EBF6D34">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781" w:type="dxa"/>
            <w:tcBorders>
              <w:top w:val="single" w:color="auto" w:sz="4" w:space="0"/>
              <w:left w:val="single" w:color="auto" w:sz="4" w:space="0"/>
              <w:bottom w:val="single" w:color="auto" w:sz="4" w:space="0"/>
              <w:right w:val="single" w:color="auto" w:sz="4" w:space="0"/>
            </w:tcBorders>
            <w:vAlign w:val="center"/>
          </w:tcPr>
          <w:p w14:paraId="26C99E08">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892" w:type="dxa"/>
            <w:tcBorders>
              <w:top w:val="single" w:color="auto" w:sz="4" w:space="0"/>
              <w:left w:val="single" w:color="auto" w:sz="4" w:space="0"/>
              <w:bottom w:val="single" w:color="auto" w:sz="4" w:space="0"/>
              <w:right w:val="single" w:color="auto" w:sz="4" w:space="0"/>
            </w:tcBorders>
            <w:vAlign w:val="center"/>
          </w:tcPr>
          <w:p w14:paraId="73B2FA96">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804" w:type="dxa"/>
            <w:tcBorders>
              <w:top w:val="single" w:color="auto" w:sz="4" w:space="0"/>
              <w:left w:val="single" w:color="auto" w:sz="4" w:space="0"/>
              <w:bottom w:val="single" w:color="auto" w:sz="4" w:space="0"/>
              <w:right w:val="single" w:color="auto" w:sz="4" w:space="0"/>
            </w:tcBorders>
            <w:vAlign w:val="center"/>
          </w:tcPr>
          <w:p w14:paraId="59CBE2C8">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r>
      <w:tr w14:paraId="67E357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jc w:val="center"/>
        </w:trPr>
        <w:tc>
          <w:tcPr>
            <w:tcW w:w="634" w:type="dxa"/>
            <w:tcBorders>
              <w:top w:val="single" w:color="auto" w:sz="4" w:space="0"/>
              <w:left w:val="single" w:color="auto" w:sz="4" w:space="0"/>
              <w:bottom w:val="single" w:color="auto" w:sz="4" w:space="0"/>
              <w:right w:val="single" w:color="auto" w:sz="4" w:space="0"/>
            </w:tcBorders>
            <w:vAlign w:val="center"/>
          </w:tcPr>
          <w:p w14:paraId="1E725192">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1396" w:type="dxa"/>
            <w:tcBorders>
              <w:top w:val="single" w:color="auto" w:sz="4" w:space="0"/>
              <w:left w:val="single" w:color="auto" w:sz="4" w:space="0"/>
              <w:bottom w:val="single" w:color="auto" w:sz="4" w:space="0"/>
              <w:right w:val="single" w:color="auto" w:sz="4" w:space="0"/>
            </w:tcBorders>
            <w:vAlign w:val="center"/>
          </w:tcPr>
          <w:p w14:paraId="49AD9EDE">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1774" w:type="dxa"/>
            <w:tcBorders>
              <w:top w:val="single" w:color="auto" w:sz="4" w:space="0"/>
              <w:left w:val="single" w:color="auto" w:sz="4" w:space="0"/>
              <w:bottom w:val="single" w:color="auto" w:sz="4" w:space="0"/>
              <w:right w:val="single" w:color="auto" w:sz="4" w:space="0"/>
            </w:tcBorders>
            <w:vAlign w:val="center"/>
          </w:tcPr>
          <w:p w14:paraId="7A11AC0F">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14:paraId="677EAA5E">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14:paraId="1DB426B0">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14:paraId="0F913CED">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781" w:type="dxa"/>
            <w:tcBorders>
              <w:top w:val="single" w:color="auto" w:sz="4" w:space="0"/>
              <w:left w:val="single" w:color="auto" w:sz="4" w:space="0"/>
              <w:bottom w:val="single" w:color="auto" w:sz="4" w:space="0"/>
              <w:right w:val="single" w:color="auto" w:sz="4" w:space="0"/>
            </w:tcBorders>
            <w:vAlign w:val="center"/>
          </w:tcPr>
          <w:p w14:paraId="16F40BC8">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892" w:type="dxa"/>
            <w:tcBorders>
              <w:top w:val="single" w:color="auto" w:sz="4" w:space="0"/>
              <w:left w:val="single" w:color="auto" w:sz="4" w:space="0"/>
              <w:bottom w:val="single" w:color="auto" w:sz="4" w:space="0"/>
              <w:right w:val="single" w:color="auto" w:sz="4" w:space="0"/>
            </w:tcBorders>
            <w:vAlign w:val="center"/>
          </w:tcPr>
          <w:p w14:paraId="7F4897DB">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804" w:type="dxa"/>
            <w:tcBorders>
              <w:top w:val="single" w:color="auto" w:sz="4" w:space="0"/>
              <w:left w:val="single" w:color="auto" w:sz="4" w:space="0"/>
              <w:bottom w:val="single" w:color="auto" w:sz="4" w:space="0"/>
              <w:right w:val="single" w:color="auto" w:sz="4" w:space="0"/>
            </w:tcBorders>
            <w:vAlign w:val="center"/>
          </w:tcPr>
          <w:p w14:paraId="739B920B">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r>
      <w:tr w14:paraId="5EF8DF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jc w:val="center"/>
        </w:trPr>
        <w:tc>
          <w:tcPr>
            <w:tcW w:w="634" w:type="dxa"/>
            <w:tcBorders>
              <w:top w:val="single" w:color="auto" w:sz="4" w:space="0"/>
              <w:left w:val="single" w:color="auto" w:sz="4" w:space="0"/>
              <w:bottom w:val="single" w:color="auto" w:sz="4" w:space="0"/>
              <w:right w:val="single" w:color="auto" w:sz="4" w:space="0"/>
            </w:tcBorders>
            <w:vAlign w:val="center"/>
          </w:tcPr>
          <w:p w14:paraId="047484E9">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1396" w:type="dxa"/>
            <w:tcBorders>
              <w:top w:val="single" w:color="auto" w:sz="4" w:space="0"/>
              <w:left w:val="single" w:color="auto" w:sz="4" w:space="0"/>
              <w:bottom w:val="single" w:color="auto" w:sz="4" w:space="0"/>
              <w:right w:val="single" w:color="auto" w:sz="4" w:space="0"/>
            </w:tcBorders>
            <w:vAlign w:val="center"/>
          </w:tcPr>
          <w:p w14:paraId="54CF5632">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1774" w:type="dxa"/>
            <w:tcBorders>
              <w:top w:val="single" w:color="auto" w:sz="4" w:space="0"/>
              <w:left w:val="single" w:color="auto" w:sz="4" w:space="0"/>
              <w:bottom w:val="single" w:color="auto" w:sz="4" w:space="0"/>
              <w:right w:val="single" w:color="auto" w:sz="4" w:space="0"/>
            </w:tcBorders>
            <w:vAlign w:val="center"/>
          </w:tcPr>
          <w:p w14:paraId="1BF08F0A">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14:paraId="4C060F44">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14:paraId="3C327987">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14:paraId="3B4B8354">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781" w:type="dxa"/>
            <w:tcBorders>
              <w:top w:val="single" w:color="auto" w:sz="4" w:space="0"/>
              <w:left w:val="single" w:color="auto" w:sz="4" w:space="0"/>
              <w:bottom w:val="single" w:color="auto" w:sz="4" w:space="0"/>
              <w:right w:val="single" w:color="auto" w:sz="4" w:space="0"/>
            </w:tcBorders>
            <w:vAlign w:val="center"/>
          </w:tcPr>
          <w:p w14:paraId="43F109D7">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892" w:type="dxa"/>
            <w:tcBorders>
              <w:top w:val="single" w:color="auto" w:sz="4" w:space="0"/>
              <w:left w:val="single" w:color="auto" w:sz="4" w:space="0"/>
              <w:bottom w:val="single" w:color="auto" w:sz="4" w:space="0"/>
              <w:right w:val="single" w:color="auto" w:sz="4" w:space="0"/>
            </w:tcBorders>
            <w:vAlign w:val="center"/>
          </w:tcPr>
          <w:p w14:paraId="760D3A18">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804" w:type="dxa"/>
            <w:tcBorders>
              <w:top w:val="single" w:color="auto" w:sz="4" w:space="0"/>
              <w:left w:val="single" w:color="auto" w:sz="4" w:space="0"/>
              <w:bottom w:val="single" w:color="auto" w:sz="4" w:space="0"/>
              <w:right w:val="single" w:color="auto" w:sz="4" w:space="0"/>
            </w:tcBorders>
            <w:vAlign w:val="center"/>
          </w:tcPr>
          <w:p w14:paraId="0F93E256">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r>
      <w:tr w14:paraId="690F7B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jc w:val="center"/>
        </w:trPr>
        <w:tc>
          <w:tcPr>
            <w:tcW w:w="634" w:type="dxa"/>
            <w:tcBorders>
              <w:top w:val="single" w:color="auto" w:sz="4" w:space="0"/>
              <w:left w:val="single" w:color="auto" w:sz="4" w:space="0"/>
              <w:bottom w:val="single" w:color="auto" w:sz="4" w:space="0"/>
              <w:right w:val="single" w:color="auto" w:sz="4" w:space="0"/>
            </w:tcBorders>
            <w:vAlign w:val="center"/>
          </w:tcPr>
          <w:p w14:paraId="4D733CF8">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1396" w:type="dxa"/>
            <w:tcBorders>
              <w:top w:val="single" w:color="auto" w:sz="4" w:space="0"/>
              <w:left w:val="single" w:color="auto" w:sz="4" w:space="0"/>
              <w:bottom w:val="single" w:color="auto" w:sz="4" w:space="0"/>
              <w:right w:val="single" w:color="auto" w:sz="4" w:space="0"/>
            </w:tcBorders>
            <w:vAlign w:val="center"/>
          </w:tcPr>
          <w:p w14:paraId="4F839370">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1774" w:type="dxa"/>
            <w:tcBorders>
              <w:top w:val="single" w:color="auto" w:sz="4" w:space="0"/>
              <w:left w:val="single" w:color="auto" w:sz="4" w:space="0"/>
              <w:bottom w:val="single" w:color="auto" w:sz="4" w:space="0"/>
              <w:right w:val="single" w:color="auto" w:sz="4" w:space="0"/>
            </w:tcBorders>
            <w:vAlign w:val="center"/>
          </w:tcPr>
          <w:p w14:paraId="1D8AF52C">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14:paraId="24884876">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14:paraId="56862223">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14:paraId="61223400">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781" w:type="dxa"/>
            <w:tcBorders>
              <w:top w:val="single" w:color="auto" w:sz="4" w:space="0"/>
              <w:left w:val="single" w:color="auto" w:sz="4" w:space="0"/>
              <w:bottom w:val="single" w:color="auto" w:sz="4" w:space="0"/>
              <w:right w:val="single" w:color="auto" w:sz="4" w:space="0"/>
            </w:tcBorders>
            <w:vAlign w:val="center"/>
          </w:tcPr>
          <w:p w14:paraId="0723532D">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892" w:type="dxa"/>
            <w:tcBorders>
              <w:top w:val="single" w:color="auto" w:sz="4" w:space="0"/>
              <w:left w:val="single" w:color="auto" w:sz="4" w:space="0"/>
              <w:bottom w:val="single" w:color="auto" w:sz="4" w:space="0"/>
              <w:right w:val="single" w:color="auto" w:sz="4" w:space="0"/>
            </w:tcBorders>
            <w:vAlign w:val="center"/>
          </w:tcPr>
          <w:p w14:paraId="71578D84">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c>
          <w:tcPr>
            <w:tcW w:w="804" w:type="dxa"/>
            <w:tcBorders>
              <w:top w:val="single" w:color="auto" w:sz="4" w:space="0"/>
              <w:left w:val="single" w:color="auto" w:sz="4" w:space="0"/>
              <w:bottom w:val="single" w:color="auto" w:sz="4" w:space="0"/>
              <w:right w:val="single" w:color="auto" w:sz="4" w:space="0"/>
            </w:tcBorders>
            <w:vAlign w:val="center"/>
          </w:tcPr>
          <w:p w14:paraId="4CDA051C">
            <w:pPr>
              <w:keepNext w:val="0"/>
              <w:keepLines w:val="0"/>
              <w:suppressLineNumbers w:val="0"/>
              <w:snapToGrid w:val="0"/>
              <w:spacing w:before="0" w:beforeAutospacing="0" w:after="0" w:afterAutospacing="0" w:line="360" w:lineRule="auto"/>
              <w:ind w:left="0" w:right="0"/>
              <w:jc w:val="center"/>
              <w:rPr>
                <w:rFonts w:hint="eastAsia" w:ascii="宋体" w:hAnsi="宋体" w:cs="仿宋"/>
                <w:color w:val="auto"/>
                <w:sz w:val="24"/>
                <w:highlight w:val="none"/>
              </w:rPr>
            </w:pPr>
          </w:p>
        </w:tc>
      </w:tr>
    </w:tbl>
    <w:p w14:paraId="426136ED">
      <w:pPr>
        <w:tabs>
          <w:tab w:val="left" w:pos="1418"/>
        </w:tabs>
        <w:snapToGrid w:val="0"/>
        <w:spacing w:line="360" w:lineRule="auto"/>
        <w:rPr>
          <w:rFonts w:hint="eastAsia" w:ascii="宋体" w:hAnsi="宋体" w:cs="仿宋"/>
          <w:color w:val="auto"/>
          <w:sz w:val="24"/>
          <w:highlight w:val="none"/>
        </w:rPr>
      </w:pPr>
      <w:r>
        <w:rPr>
          <w:rFonts w:hint="eastAsia" w:ascii="宋体" w:hAnsi="宋体" w:cs="仿宋"/>
          <w:color w:val="auto"/>
          <w:sz w:val="24"/>
          <w:highlight w:val="none"/>
        </w:rPr>
        <w:t>注：1.</w:t>
      </w:r>
      <w:r>
        <w:rPr>
          <w:rFonts w:hint="eastAsia" w:ascii="宋体" w:hAnsi="宋体" w:cs="仿宋"/>
          <w:color w:val="auto"/>
          <w:sz w:val="24"/>
          <w:highlight w:val="none"/>
          <w:lang w:eastAsia="zh-CN"/>
        </w:rPr>
        <w:t>供应商</w:t>
      </w:r>
      <w:r>
        <w:rPr>
          <w:rFonts w:hint="eastAsia" w:ascii="宋体" w:hAnsi="宋体" w:cs="仿宋"/>
          <w:color w:val="auto"/>
          <w:sz w:val="24"/>
          <w:highlight w:val="none"/>
        </w:rPr>
        <w:t>按照本表需求数量进行报价，以上表格格式仅供参考，</w:t>
      </w:r>
      <w:r>
        <w:rPr>
          <w:rFonts w:hint="eastAsia" w:ascii="宋体" w:hAnsi="宋体" w:cs="仿宋"/>
          <w:color w:val="auto"/>
          <w:sz w:val="24"/>
          <w:highlight w:val="none"/>
          <w:lang w:eastAsia="zh-CN"/>
        </w:rPr>
        <w:t>供应商</w:t>
      </w:r>
      <w:r>
        <w:rPr>
          <w:rFonts w:hint="eastAsia" w:ascii="宋体" w:hAnsi="宋体" w:cs="仿宋"/>
          <w:color w:val="auto"/>
          <w:sz w:val="24"/>
          <w:highlight w:val="none"/>
        </w:rPr>
        <w:t>需按照实际所投标项分别填写本表并分标项递交投标文件。</w:t>
      </w:r>
    </w:p>
    <w:p w14:paraId="45CE0C0A">
      <w:pPr>
        <w:tabs>
          <w:tab w:val="left" w:pos="1418"/>
        </w:tabs>
        <w:snapToGrid w:val="0"/>
        <w:spacing w:line="360" w:lineRule="auto"/>
        <w:ind w:firstLine="480" w:firstLineChars="200"/>
        <w:rPr>
          <w:rFonts w:hint="eastAsia" w:ascii="宋体" w:hAnsi="宋体" w:cs="仿宋"/>
          <w:color w:val="auto"/>
          <w:sz w:val="24"/>
          <w:highlight w:val="none"/>
        </w:rPr>
      </w:pPr>
      <w:r>
        <w:rPr>
          <w:rFonts w:hint="eastAsia" w:ascii="宋体" w:hAnsi="宋体" w:cs="仿宋"/>
          <w:color w:val="auto"/>
          <w:sz w:val="24"/>
          <w:highlight w:val="none"/>
        </w:rPr>
        <w:t>2.此表总计金额应与 “开标一览表”中投标报价相一致；</w:t>
      </w:r>
    </w:p>
    <w:p w14:paraId="41D804D1">
      <w:pPr>
        <w:tabs>
          <w:tab w:val="left" w:pos="1418"/>
        </w:tabs>
        <w:snapToGrid w:val="0"/>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    3.此表可进一步细分，栏目可另加，应包括为完成本项目可能发生的全部费用。</w:t>
      </w:r>
    </w:p>
    <w:p w14:paraId="1B44432E">
      <w:pPr>
        <w:tabs>
          <w:tab w:val="left" w:pos="1418"/>
        </w:tabs>
        <w:snapToGrid w:val="0"/>
        <w:spacing w:line="360" w:lineRule="auto"/>
        <w:ind w:firstLine="480" w:firstLineChars="200"/>
        <w:rPr>
          <w:rFonts w:hint="eastAsia" w:ascii="宋体" w:hAnsi="宋体" w:cs="仿宋"/>
          <w:color w:val="auto"/>
          <w:sz w:val="24"/>
          <w:highlight w:val="none"/>
        </w:rPr>
      </w:pPr>
      <w:r>
        <w:rPr>
          <w:rFonts w:ascii="宋体" w:hAnsi="宋体" w:cs="宋体"/>
          <w:color w:val="auto"/>
          <w:sz w:val="24"/>
          <w:highlight w:val="none"/>
        </w:rPr>
        <w:t>4.</w:t>
      </w:r>
      <w:r>
        <w:rPr>
          <w:rFonts w:hint="eastAsia" w:ascii="宋体" w:hAnsi="宋体" w:cs="宋体"/>
          <w:color w:val="auto"/>
          <w:sz w:val="24"/>
          <w:highlight w:val="none"/>
          <w:lang w:eastAsia="zh-CN"/>
        </w:rPr>
        <w:t>供应商</w:t>
      </w:r>
      <w:r>
        <w:rPr>
          <w:rFonts w:ascii="宋体" w:hAnsi="宋体" w:cs="宋体"/>
          <w:color w:val="auto"/>
          <w:sz w:val="24"/>
          <w:highlight w:val="none"/>
        </w:rPr>
        <w:t>在报价时，应按照《第三部分  采购需求》“采购清单及技术参数等要求”“采购清单”对应产品进行报价</w:t>
      </w:r>
      <w:r>
        <w:rPr>
          <w:rFonts w:hint="eastAsia" w:ascii="宋体" w:hAnsi="宋体" w:cs="宋体"/>
          <w:color w:val="auto"/>
          <w:sz w:val="24"/>
          <w:highlight w:val="none"/>
        </w:rPr>
        <w:t>，投标单价均不得超过对应的最高限价</w:t>
      </w:r>
      <w:r>
        <w:rPr>
          <w:rFonts w:ascii="宋体" w:hAnsi="宋体" w:cs="宋体"/>
          <w:color w:val="auto"/>
          <w:sz w:val="24"/>
          <w:highlight w:val="none"/>
        </w:rPr>
        <w:t>。</w:t>
      </w:r>
      <w:r>
        <w:rPr>
          <w:rFonts w:hint="eastAsia" w:ascii="宋体" w:hAnsi="宋体" w:cs="宋体"/>
          <w:color w:val="auto"/>
          <w:sz w:val="24"/>
          <w:highlight w:val="none"/>
        </w:rPr>
        <w:t xml:space="preserve"> </w:t>
      </w:r>
    </w:p>
    <w:p w14:paraId="26E00378">
      <w:pPr>
        <w:snapToGrid w:val="0"/>
        <w:spacing w:line="360" w:lineRule="auto"/>
        <w:rPr>
          <w:rFonts w:hint="eastAsia" w:ascii="宋体" w:hAnsi="宋体" w:cs="仿宋"/>
          <w:color w:val="auto"/>
          <w:sz w:val="24"/>
          <w:highlight w:val="none"/>
        </w:rPr>
      </w:pPr>
    </w:p>
    <w:p w14:paraId="10D0ACC2">
      <w:pPr>
        <w:snapToGrid w:val="0"/>
        <w:spacing w:line="360" w:lineRule="auto"/>
        <w:rPr>
          <w:rFonts w:hint="eastAsia" w:ascii="宋体" w:hAnsi="宋体" w:cs="仿宋"/>
          <w:color w:val="auto"/>
          <w:spacing w:val="20"/>
          <w:sz w:val="24"/>
          <w:highlight w:val="none"/>
        </w:rPr>
      </w:pPr>
      <w:r>
        <w:rPr>
          <w:rFonts w:hint="eastAsia" w:ascii="宋体" w:hAnsi="宋体" w:cs="仿宋"/>
          <w:color w:val="auto"/>
          <w:sz w:val="24"/>
          <w:highlight w:val="none"/>
          <w:lang w:eastAsia="zh-CN"/>
        </w:rPr>
        <w:t>供应商</w:t>
      </w:r>
      <w:r>
        <w:rPr>
          <w:rFonts w:hint="eastAsia" w:ascii="宋体" w:hAnsi="宋体" w:cs="仿宋"/>
          <w:color w:val="auto"/>
          <w:sz w:val="24"/>
          <w:highlight w:val="none"/>
        </w:rPr>
        <w:t>名称：（盖电子公章）</w:t>
      </w:r>
      <w:r>
        <w:rPr>
          <w:rFonts w:hint="eastAsia" w:ascii="宋体" w:hAnsi="宋体" w:cs="仿宋"/>
          <w:color w:val="auto"/>
          <w:spacing w:val="20"/>
          <w:sz w:val="24"/>
          <w:highlight w:val="none"/>
        </w:rPr>
        <w:t xml:space="preserve">：      </w:t>
      </w:r>
    </w:p>
    <w:p w14:paraId="797593D5">
      <w:pPr>
        <w:snapToGrid w:val="0"/>
        <w:spacing w:line="360" w:lineRule="auto"/>
        <w:rPr>
          <w:rFonts w:hint="eastAsia" w:ascii="宋体" w:hAnsi="宋体" w:cs="仿宋"/>
          <w:color w:val="auto"/>
          <w:spacing w:val="20"/>
          <w:sz w:val="24"/>
          <w:highlight w:val="none"/>
          <w:u w:val="single"/>
        </w:rPr>
      </w:pPr>
    </w:p>
    <w:p w14:paraId="50DB9E11">
      <w:pPr>
        <w:snapToGrid w:val="0"/>
        <w:spacing w:line="360" w:lineRule="auto"/>
        <w:rPr>
          <w:rFonts w:hint="eastAsia" w:ascii="宋体" w:hAnsi="宋体" w:cs="仿宋"/>
          <w:color w:val="auto"/>
          <w:spacing w:val="20"/>
          <w:sz w:val="24"/>
          <w:highlight w:val="none"/>
          <w:u w:val="single"/>
        </w:rPr>
      </w:pPr>
      <w:r>
        <w:rPr>
          <w:rFonts w:hint="eastAsia" w:ascii="宋体" w:hAnsi="宋体" w:cs="仿宋"/>
          <w:color w:val="auto"/>
          <w:spacing w:val="20"/>
          <w:sz w:val="24"/>
          <w:highlight w:val="none"/>
        </w:rPr>
        <w:t>日  期：</w:t>
      </w:r>
      <w:r>
        <w:rPr>
          <w:rFonts w:hint="eastAsia" w:ascii="宋体" w:hAnsi="宋体" w:cs="仿宋"/>
          <w:color w:val="auto"/>
          <w:sz w:val="24"/>
          <w:highlight w:val="none"/>
        </w:rPr>
        <w:t xml:space="preserve">     年    月    日</w:t>
      </w:r>
    </w:p>
    <w:p w14:paraId="5B6769B8">
      <w:pPr>
        <w:snapToGrid w:val="0"/>
        <w:spacing w:before="156" w:beforeLines="50" w:after="156" w:afterLines="50" w:line="360" w:lineRule="auto"/>
        <w:rPr>
          <w:rFonts w:hint="eastAsia" w:ascii="宋体" w:hAnsi="宋体" w:cs="仿宋"/>
          <w:b/>
          <w:color w:val="auto"/>
          <w:sz w:val="24"/>
          <w:highlight w:val="none"/>
        </w:rPr>
      </w:pPr>
    </w:p>
    <w:p w14:paraId="293043C9">
      <w:pPr>
        <w:snapToGrid w:val="0"/>
        <w:spacing w:line="360" w:lineRule="auto"/>
        <w:jc w:val="center"/>
        <w:rPr>
          <w:rFonts w:hint="eastAsia" w:ascii="宋体" w:hAnsi="宋体" w:cs="仿宋"/>
          <w:b/>
          <w:bCs/>
          <w:color w:val="auto"/>
          <w:sz w:val="28"/>
          <w:szCs w:val="28"/>
          <w:highlight w:val="none"/>
        </w:rPr>
        <w:sectPr>
          <w:pgSz w:w="11906" w:h="16838"/>
          <w:pgMar w:top="1440" w:right="1274" w:bottom="1440" w:left="1276" w:header="851" w:footer="992" w:gutter="0"/>
          <w:pgBorders>
            <w:top w:val="none" w:sz="0" w:space="0"/>
            <w:left w:val="none" w:sz="0" w:space="0"/>
            <w:bottom w:val="none" w:sz="0" w:space="0"/>
            <w:right w:val="none" w:sz="0" w:space="0"/>
          </w:pgBorders>
          <w:cols w:space="720" w:num="1"/>
          <w:docGrid w:type="lines" w:linePitch="312" w:charSpace="0"/>
        </w:sectPr>
      </w:pPr>
    </w:p>
    <w:p w14:paraId="33F1B592">
      <w:pPr>
        <w:snapToGrid w:val="0"/>
        <w:spacing w:line="360" w:lineRule="auto"/>
        <w:jc w:val="center"/>
        <w:rPr>
          <w:rFonts w:hint="eastAsia" w:ascii="宋体" w:hAnsi="宋体" w:cs="仿宋"/>
          <w:b/>
          <w:bCs/>
          <w:color w:val="auto"/>
          <w:sz w:val="28"/>
          <w:szCs w:val="28"/>
          <w:highlight w:val="none"/>
        </w:rPr>
      </w:pPr>
      <w:r>
        <w:rPr>
          <w:rFonts w:hint="eastAsia" w:ascii="宋体" w:hAnsi="宋体" w:cs="仿宋"/>
          <w:b/>
          <w:bCs/>
          <w:color w:val="auto"/>
          <w:sz w:val="28"/>
          <w:szCs w:val="28"/>
          <w:highlight w:val="none"/>
          <w:lang w:eastAsia="zh-CN"/>
        </w:rPr>
        <w:t>供应商</w:t>
      </w:r>
      <w:r>
        <w:rPr>
          <w:rFonts w:hint="eastAsia" w:ascii="宋体" w:hAnsi="宋体" w:cs="仿宋"/>
          <w:b/>
          <w:bCs/>
          <w:color w:val="auto"/>
          <w:sz w:val="28"/>
          <w:szCs w:val="28"/>
          <w:highlight w:val="none"/>
        </w:rPr>
        <w:t>针对报价需要说明的其他文件和说明（如有）</w:t>
      </w:r>
    </w:p>
    <w:p w14:paraId="3C093D80">
      <w:pPr>
        <w:snapToGrid w:val="0"/>
        <w:spacing w:line="360" w:lineRule="auto"/>
        <w:jc w:val="center"/>
        <w:rPr>
          <w:rFonts w:hint="eastAsia" w:ascii="宋体" w:hAnsi="宋体" w:cs="仿宋"/>
          <w:b/>
          <w:bCs/>
          <w:color w:val="auto"/>
          <w:sz w:val="28"/>
          <w:szCs w:val="28"/>
          <w:highlight w:val="none"/>
        </w:rPr>
      </w:pPr>
    </w:p>
    <w:p w14:paraId="6E3C8A9B">
      <w:pPr>
        <w:snapToGrid w:val="0"/>
        <w:spacing w:line="360" w:lineRule="auto"/>
        <w:jc w:val="center"/>
        <w:rPr>
          <w:rFonts w:hint="eastAsia" w:ascii="宋体" w:hAnsi="宋体" w:cs="仿宋"/>
          <w:b/>
          <w:bCs/>
          <w:color w:val="auto"/>
          <w:sz w:val="28"/>
          <w:szCs w:val="28"/>
          <w:highlight w:val="none"/>
        </w:rPr>
      </w:pPr>
    </w:p>
    <w:p w14:paraId="2259C655">
      <w:pPr>
        <w:snapToGrid w:val="0"/>
        <w:spacing w:line="360" w:lineRule="auto"/>
        <w:jc w:val="center"/>
        <w:rPr>
          <w:rFonts w:hint="eastAsia" w:ascii="宋体" w:hAnsi="宋体" w:cs="仿宋"/>
          <w:b/>
          <w:bCs/>
          <w:color w:val="auto"/>
          <w:sz w:val="28"/>
          <w:szCs w:val="28"/>
          <w:highlight w:val="none"/>
        </w:rPr>
      </w:pPr>
    </w:p>
    <w:p w14:paraId="75091114">
      <w:pPr>
        <w:snapToGrid w:val="0"/>
        <w:spacing w:line="360" w:lineRule="auto"/>
        <w:rPr>
          <w:rFonts w:hint="eastAsia" w:ascii="宋体" w:hAnsi="宋体" w:cs="仿宋"/>
          <w:color w:val="auto"/>
          <w:spacing w:val="20"/>
          <w:sz w:val="24"/>
          <w:highlight w:val="none"/>
        </w:rPr>
      </w:pPr>
      <w:r>
        <w:rPr>
          <w:rFonts w:hint="eastAsia" w:ascii="宋体" w:hAnsi="宋体" w:cs="仿宋"/>
          <w:color w:val="auto"/>
          <w:sz w:val="24"/>
          <w:highlight w:val="none"/>
          <w:lang w:eastAsia="zh-CN"/>
        </w:rPr>
        <w:t>供应商</w:t>
      </w:r>
      <w:r>
        <w:rPr>
          <w:rFonts w:hint="eastAsia" w:ascii="宋体" w:hAnsi="宋体" w:cs="仿宋"/>
          <w:color w:val="auto"/>
          <w:sz w:val="24"/>
          <w:highlight w:val="none"/>
        </w:rPr>
        <w:t>名称：（盖电子公章）</w:t>
      </w:r>
      <w:r>
        <w:rPr>
          <w:rFonts w:hint="eastAsia" w:ascii="宋体" w:hAnsi="宋体" w:cs="仿宋"/>
          <w:color w:val="auto"/>
          <w:spacing w:val="20"/>
          <w:sz w:val="24"/>
          <w:highlight w:val="none"/>
        </w:rPr>
        <w:t xml:space="preserve">：      </w:t>
      </w:r>
    </w:p>
    <w:p w14:paraId="425C78C6">
      <w:pPr>
        <w:snapToGrid w:val="0"/>
        <w:spacing w:line="360" w:lineRule="auto"/>
        <w:rPr>
          <w:rFonts w:hint="eastAsia" w:ascii="宋体" w:hAnsi="宋体" w:cs="仿宋"/>
          <w:color w:val="auto"/>
          <w:spacing w:val="20"/>
          <w:sz w:val="24"/>
          <w:highlight w:val="none"/>
          <w:u w:val="single"/>
        </w:rPr>
      </w:pPr>
    </w:p>
    <w:p w14:paraId="2FC44235">
      <w:pPr>
        <w:snapToGrid w:val="0"/>
        <w:spacing w:line="360" w:lineRule="auto"/>
        <w:rPr>
          <w:rFonts w:hint="eastAsia" w:ascii="宋体" w:hAnsi="宋体" w:cs="仿宋"/>
          <w:color w:val="auto"/>
          <w:spacing w:val="20"/>
          <w:sz w:val="24"/>
          <w:highlight w:val="none"/>
          <w:u w:val="single"/>
        </w:rPr>
      </w:pPr>
      <w:r>
        <w:rPr>
          <w:rFonts w:hint="eastAsia" w:ascii="宋体" w:hAnsi="宋体" w:cs="仿宋"/>
          <w:color w:val="auto"/>
          <w:spacing w:val="20"/>
          <w:sz w:val="24"/>
          <w:highlight w:val="none"/>
        </w:rPr>
        <w:t>日  期：</w:t>
      </w:r>
      <w:r>
        <w:rPr>
          <w:rFonts w:hint="eastAsia" w:ascii="宋体" w:hAnsi="宋体" w:cs="仿宋"/>
          <w:color w:val="auto"/>
          <w:sz w:val="24"/>
          <w:highlight w:val="none"/>
        </w:rPr>
        <w:t xml:space="preserve">     年    月    日</w:t>
      </w:r>
    </w:p>
    <w:p w14:paraId="44063C9B">
      <w:pPr>
        <w:snapToGrid w:val="0"/>
        <w:spacing w:line="360" w:lineRule="auto"/>
        <w:ind w:right="420" w:firstLine="3614" w:firstLineChars="1000"/>
        <w:rPr>
          <w:rFonts w:hint="eastAsia" w:ascii="宋体" w:hAnsi="宋体" w:cs="宋体"/>
          <w:b/>
          <w:color w:val="auto"/>
          <w:kern w:val="0"/>
          <w:sz w:val="36"/>
          <w:szCs w:val="36"/>
          <w:highlight w:val="none"/>
        </w:rPr>
      </w:pPr>
    </w:p>
    <w:p w14:paraId="584B9117">
      <w:pPr>
        <w:pStyle w:val="2"/>
        <w:keepNext w:val="0"/>
        <w:keepLines w:val="0"/>
        <w:pageBreakBefore/>
        <w:widowControl/>
        <w:snapToGrid w:val="0"/>
        <w:spacing w:before="0" w:after="0" w:line="360" w:lineRule="auto"/>
        <w:ind w:left="1290" w:firstLine="3092" w:firstLineChars="700"/>
        <w:rPr>
          <w:rFonts w:hint="eastAsia" w:ascii="宋体" w:hAnsi="宋体" w:cs="宋体"/>
          <w:color w:val="auto"/>
          <w:highlight w:val="none"/>
        </w:rPr>
      </w:pPr>
      <w:bookmarkStart w:id="443" w:name="_Toc200566362"/>
      <w:r>
        <w:rPr>
          <w:rFonts w:hint="eastAsia" w:ascii="宋体" w:hAnsi="宋体" w:cs="宋体"/>
          <w:color w:val="auto"/>
          <w:highlight w:val="none"/>
        </w:rPr>
        <w:t>附件</w:t>
      </w:r>
      <w:bookmarkEnd w:id="443"/>
    </w:p>
    <w:p w14:paraId="05E32993">
      <w:pPr>
        <w:snapToGrid w:val="0"/>
        <w:spacing w:line="360" w:lineRule="auto"/>
        <w:jc w:val="center"/>
        <w:rPr>
          <w:rFonts w:hint="eastAsia" w:ascii="宋体" w:hAnsi="宋体" w:cs="宋体"/>
          <w:b/>
          <w:color w:val="auto"/>
          <w:spacing w:val="6"/>
          <w:sz w:val="32"/>
          <w:szCs w:val="32"/>
          <w:highlight w:val="none"/>
        </w:rPr>
      </w:pPr>
      <w:r>
        <w:rPr>
          <w:rFonts w:hint="eastAsia" w:ascii="宋体" w:hAnsi="宋体" w:cs="宋体"/>
          <w:b/>
          <w:color w:val="auto"/>
          <w:spacing w:val="6"/>
          <w:sz w:val="32"/>
          <w:szCs w:val="32"/>
          <w:highlight w:val="none"/>
        </w:rPr>
        <w:t>附件一：质疑函范本及制作说明</w:t>
      </w:r>
    </w:p>
    <w:p w14:paraId="07FA15FE">
      <w:pPr>
        <w:snapToGrid w:val="0"/>
        <w:spacing w:line="360" w:lineRule="auto"/>
        <w:jc w:val="center"/>
        <w:rPr>
          <w:rFonts w:hint="eastAsia" w:ascii="宋体" w:hAnsi="宋体" w:cs="宋体"/>
          <w:b/>
          <w:color w:val="auto"/>
          <w:spacing w:val="6"/>
          <w:sz w:val="32"/>
          <w:szCs w:val="32"/>
          <w:highlight w:val="none"/>
        </w:rPr>
      </w:pPr>
      <w:r>
        <w:rPr>
          <w:rFonts w:hint="eastAsia" w:ascii="宋体" w:hAnsi="宋体" w:cs="宋体"/>
          <w:b/>
          <w:color w:val="auto"/>
          <w:spacing w:val="6"/>
          <w:sz w:val="32"/>
          <w:szCs w:val="32"/>
          <w:highlight w:val="none"/>
        </w:rPr>
        <w:t>质疑函范本</w:t>
      </w:r>
    </w:p>
    <w:p w14:paraId="0DDA89BE">
      <w:pPr>
        <w:snapToGrid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一、质疑供应商基本信息</w:t>
      </w:r>
    </w:p>
    <w:p w14:paraId="2C7E7BEE">
      <w:pPr>
        <w:snapToGrid w:val="0"/>
        <w:spacing w:line="360" w:lineRule="auto"/>
        <w:rPr>
          <w:rFonts w:hint="eastAsia" w:ascii="宋体" w:hAnsi="宋体" w:cs="宋体"/>
          <w:color w:val="auto"/>
          <w:sz w:val="24"/>
          <w:highlight w:val="none"/>
          <w:u w:val="dotted"/>
        </w:rPr>
      </w:pPr>
      <w:r>
        <w:rPr>
          <w:rFonts w:hint="eastAsia" w:ascii="宋体" w:hAnsi="宋体" w:cs="宋体"/>
          <w:color w:val="auto"/>
          <w:sz w:val="24"/>
          <w:highlight w:val="none"/>
        </w:rPr>
        <w:t>质疑供应商：</w:t>
      </w:r>
    </w:p>
    <w:p w14:paraId="361EFE90">
      <w:p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地址：邮编：</w:t>
      </w:r>
    </w:p>
    <w:p w14:paraId="7E576DF4">
      <w:p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联系人：联系电话：</w:t>
      </w:r>
    </w:p>
    <w:p w14:paraId="366EE806">
      <w:pPr>
        <w:snapToGrid w:val="0"/>
        <w:spacing w:line="360" w:lineRule="auto"/>
        <w:rPr>
          <w:rFonts w:hint="eastAsia" w:ascii="宋体" w:hAnsi="宋体" w:cs="宋体"/>
          <w:color w:val="auto"/>
          <w:sz w:val="24"/>
          <w:highlight w:val="none"/>
          <w:u w:val="dotted"/>
        </w:rPr>
      </w:pPr>
      <w:r>
        <w:rPr>
          <w:rFonts w:hint="eastAsia" w:ascii="宋体" w:hAnsi="宋体" w:cs="宋体"/>
          <w:color w:val="auto"/>
          <w:sz w:val="24"/>
          <w:highlight w:val="none"/>
        </w:rPr>
        <w:t>授权代表：</w:t>
      </w:r>
    </w:p>
    <w:p w14:paraId="15647FBF">
      <w:p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联系电话：</w:t>
      </w:r>
    </w:p>
    <w:p w14:paraId="1837752C">
      <w:p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地址： 邮编：</w:t>
      </w:r>
    </w:p>
    <w:p w14:paraId="4573E2BD">
      <w:pPr>
        <w:snapToGrid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二、质疑项目基本情况</w:t>
      </w:r>
    </w:p>
    <w:p w14:paraId="4D17B3BD">
      <w:p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质疑项目的名称：</w:t>
      </w:r>
    </w:p>
    <w:p w14:paraId="7CA5D872">
      <w:p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质疑项目的编号：包号：</w:t>
      </w:r>
    </w:p>
    <w:p w14:paraId="0775AF33">
      <w:pPr>
        <w:snapToGrid w:val="0"/>
        <w:spacing w:line="360" w:lineRule="auto"/>
        <w:rPr>
          <w:rFonts w:hint="eastAsia" w:ascii="宋体" w:hAnsi="宋体" w:cs="宋体"/>
          <w:color w:val="auto"/>
          <w:sz w:val="24"/>
          <w:highlight w:val="none"/>
          <w:u w:val="dotted"/>
        </w:rPr>
      </w:pPr>
      <w:r>
        <w:rPr>
          <w:rFonts w:hint="eastAsia" w:ascii="宋体" w:hAnsi="宋体" w:cs="宋体"/>
          <w:color w:val="auto"/>
          <w:sz w:val="24"/>
          <w:highlight w:val="none"/>
        </w:rPr>
        <w:t>采购人名称：</w:t>
      </w:r>
    </w:p>
    <w:p w14:paraId="11CC0F9F">
      <w:p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采购文件获取日期：</w:t>
      </w:r>
    </w:p>
    <w:p w14:paraId="1568E7A9">
      <w:pPr>
        <w:snapToGrid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三、质疑事项具体内容</w:t>
      </w:r>
    </w:p>
    <w:p w14:paraId="1F4DE27D">
      <w:pPr>
        <w:snapToGrid w:val="0"/>
        <w:spacing w:line="360" w:lineRule="auto"/>
        <w:rPr>
          <w:rFonts w:hint="eastAsia" w:ascii="宋体" w:hAnsi="宋体" w:cs="宋体"/>
          <w:color w:val="auto"/>
          <w:sz w:val="24"/>
          <w:highlight w:val="none"/>
          <w:u w:val="dotted"/>
        </w:rPr>
      </w:pPr>
      <w:r>
        <w:rPr>
          <w:rFonts w:hint="eastAsia" w:ascii="宋体" w:hAnsi="宋体" w:cs="宋体"/>
          <w:color w:val="auto"/>
          <w:sz w:val="24"/>
          <w:highlight w:val="none"/>
        </w:rPr>
        <w:t>质疑事项1：</w:t>
      </w:r>
    </w:p>
    <w:p w14:paraId="4E015AFE">
      <w:pPr>
        <w:snapToGrid w:val="0"/>
        <w:spacing w:line="360" w:lineRule="auto"/>
        <w:rPr>
          <w:rFonts w:hint="eastAsia" w:ascii="宋体" w:hAnsi="宋体" w:cs="宋体"/>
          <w:color w:val="auto"/>
          <w:sz w:val="24"/>
          <w:highlight w:val="none"/>
          <w:u w:val="dotted"/>
        </w:rPr>
      </w:pPr>
      <w:r>
        <w:rPr>
          <w:rFonts w:hint="eastAsia" w:ascii="宋体" w:hAnsi="宋体" w:cs="宋体"/>
          <w:color w:val="auto"/>
          <w:sz w:val="24"/>
          <w:highlight w:val="none"/>
        </w:rPr>
        <w:t>事实依据：</w:t>
      </w:r>
    </w:p>
    <w:p w14:paraId="176D11A6">
      <w:pPr>
        <w:snapToGrid w:val="0"/>
        <w:spacing w:line="360" w:lineRule="auto"/>
        <w:rPr>
          <w:rFonts w:hint="eastAsia" w:ascii="宋体" w:hAnsi="宋体" w:cs="宋体"/>
          <w:color w:val="auto"/>
          <w:sz w:val="24"/>
          <w:highlight w:val="none"/>
        </w:rPr>
      </w:pPr>
    </w:p>
    <w:p w14:paraId="4DDF8C0C">
      <w:pPr>
        <w:snapToGrid w:val="0"/>
        <w:spacing w:line="360" w:lineRule="auto"/>
        <w:rPr>
          <w:rFonts w:hint="eastAsia" w:ascii="宋体" w:hAnsi="宋体" w:cs="宋体"/>
          <w:color w:val="auto"/>
          <w:sz w:val="24"/>
          <w:highlight w:val="none"/>
          <w:u w:val="dotted"/>
        </w:rPr>
      </w:pPr>
      <w:r>
        <w:rPr>
          <w:rFonts w:hint="eastAsia" w:ascii="宋体" w:hAnsi="宋体" w:cs="宋体"/>
          <w:color w:val="auto"/>
          <w:sz w:val="24"/>
          <w:highlight w:val="none"/>
        </w:rPr>
        <w:t>法律依据：</w:t>
      </w:r>
    </w:p>
    <w:p w14:paraId="29FF7CFB">
      <w:pPr>
        <w:snapToGrid w:val="0"/>
        <w:spacing w:line="360" w:lineRule="auto"/>
        <w:rPr>
          <w:rFonts w:hint="eastAsia" w:ascii="宋体" w:hAnsi="宋体" w:cs="宋体"/>
          <w:color w:val="auto"/>
          <w:sz w:val="24"/>
          <w:highlight w:val="none"/>
          <w:u w:val="dotted"/>
        </w:rPr>
      </w:pPr>
    </w:p>
    <w:p w14:paraId="18C5C729">
      <w:pPr>
        <w:snapToGrid w:val="0"/>
        <w:spacing w:line="360" w:lineRule="auto"/>
        <w:rPr>
          <w:rFonts w:hint="eastAsia" w:ascii="宋体" w:hAnsi="宋体" w:cs="宋体"/>
          <w:color w:val="auto"/>
          <w:sz w:val="24"/>
          <w:highlight w:val="none"/>
          <w:u w:val="dotted"/>
        </w:rPr>
      </w:pPr>
      <w:r>
        <w:rPr>
          <w:rFonts w:hint="eastAsia" w:ascii="宋体" w:hAnsi="宋体" w:cs="宋体"/>
          <w:color w:val="auto"/>
          <w:sz w:val="24"/>
          <w:highlight w:val="none"/>
        </w:rPr>
        <w:t>质疑事项2</w:t>
      </w:r>
    </w:p>
    <w:p w14:paraId="504BFAB0">
      <w:p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w:t>
      </w:r>
    </w:p>
    <w:p w14:paraId="032C2874">
      <w:pPr>
        <w:snapToGrid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四、与质疑事项相关的质疑请求</w:t>
      </w:r>
    </w:p>
    <w:p w14:paraId="7EB095BA">
      <w:pPr>
        <w:snapToGrid w:val="0"/>
        <w:spacing w:line="360" w:lineRule="auto"/>
        <w:rPr>
          <w:rFonts w:hint="eastAsia" w:ascii="宋体" w:hAnsi="宋体" w:cs="宋体"/>
          <w:color w:val="auto"/>
          <w:sz w:val="24"/>
          <w:highlight w:val="none"/>
          <w:u w:val="dotted"/>
        </w:rPr>
      </w:pPr>
      <w:r>
        <w:rPr>
          <w:rFonts w:hint="eastAsia" w:ascii="宋体" w:hAnsi="宋体" w:cs="宋体"/>
          <w:color w:val="auto"/>
          <w:sz w:val="24"/>
          <w:highlight w:val="none"/>
        </w:rPr>
        <w:t>请求：</w:t>
      </w:r>
    </w:p>
    <w:p w14:paraId="5F5975D3">
      <w:p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签字(签章)：                   公章：                      </w:t>
      </w:r>
    </w:p>
    <w:p w14:paraId="368687DD">
      <w:p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w:t>
      </w:r>
    </w:p>
    <w:p w14:paraId="183D8DFD">
      <w:pPr>
        <w:snapToGrid w:val="0"/>
        <w:spacing w:line="360" w:lineRule="auto"/>
        <w:jc w:val="center"/>
        <w:rPr>
          <w:rFonts w:hint="eastAsia" w:ascii="宋体" w:hAnsi="宋体" w:cs="宋体"/>
          <w:b/>
          <w:bCs/>
          <w:color w:val="auto"/>
          <w:sz w:val="24"/>
          <w:highlight w:val="none"/>
        </w:rPr>
      </w:pPr>
    </w:p>
    <w:p w14:paraId="27E93426">
      <w:pPr>
        <w:snapToGrid w:val="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质疑函制作说明：</w:t>
      </w:r>
    </w:p>
    <w:p w14:paraId="340BFE9B">
      <w:pPr>
        <w:widowControl/>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1.供应商提出质疑时，应提交质疑函和必要的证明材料。</w:t>
      </w:r>
    </w:p>
    <w:p w14:paraId="791B0B32">
      <w:pPr>
        <w:widowControl/>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2.质疑供应商若委托代理人进行质疑的，质疑函应按要求列明“授权代表”的有关内容，并在附件中提交由质疑</w:t>
      </w:r>
      <w:r>
        <w:rPr>
          <w:rFonts w:hint="eastAsia" w:ascii="宋体" w:hAnsi="宋体" w:cs="宋体"/>
          <w:color w:val="auto"/>
          <w:kern w:val="0"/>
          <w:sz w:val="24"/>
          <w:highlight w:val="none"/>
        </w:rPr>
        <w:t>供应商签署的授权委托书。授权委托书应载明代理人的姓名或者名称、代理事项、具体权限、期限和相关事项。</w:t>
      </w:r>
    </w:p>
    <w:p w14:paraId="79C35F02">
      <w:pPr>
        <w:widowControl/>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3.质疑供应商若对项目的某一分包进行质疑，质疑函中应列明具体分包号。</w:t>
      </w:r>
    </w:p>
    <w:p w14:paraId="4C6023B3">
      <w:pPr>
        <w:widowControl/>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4.质疑函的质疑事项应具体、明确，并有必要的事实依据和法律依据。</w:t>
      </w:r>
    </w:p>
    <w:p w14:paraId="45542B6E">
      <w:pPr>
        <w:widowControl/>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5.质疑函的质疑请求应与质疑事项相关。</w:t>
      </w:r>
    </w:p>
    <w:p w14:paraId="7F49E170">
      <w:pPr>
        <w:widowControl/>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6.质疑供应商为自然人的，质疑函应由本人签字；质疑供应商为法人或者其他组织的，质疑函应由法定代表人、主要负责人，或者其授权代表签字或者盖章，并加盖公章。</w:t>
      </w:r>
    </w:p>
    <w:p w14:paraId="1F3359F0">
      <w:pPr>
        <w:widowControl/>
        <w:snapToGrid w:val="0"/>
        <w:spacing w:line="360" w:lineRule="auto"/>
        <w:ind w:firstLine="600" w:firstLineChars="200"/>
        <w:jc w:val="left"/>
        <w:rPr>
          <w:rFonts w:hint="eastAsia" w:ascii="宋体" w:hAnsi="宋体" w:cs="宋体"/>
          <w:color w:val="auto"/>
          <w:sz w:val="30"/>
          <w:szCs w:val="30"/>
          <w:highlight w:val="none"/>
        </w:rPr>
      </w:pPr>
    </w:p>
    <w:p w14:paraId="621E6596">
      <w:pPr>
        <w:snapToGrid w:val="0"/>
        <w:spacing w:line="360" w:lineRule="auto"/>
        <w:jc w:val="center"/>
        <w:rPr>
          <w:rFonts w:hint="eastAsia" w:ascii="宋体" w:hAnsi="宋体" w:cs="宋体"/>
          <w:b/>
          <w:color w:val="auto"/>
          <w:spacing w:val="6"/>
          <w:sz w:val="32"/>
          <w:szCs w:val="32"/>
          <w:highlight w:val="none"/>
        </w:rPr>
      </w:pPr>
    </w:p>
    <w:p w14:paraId="623066F6">
      <w:pPr>
        <w:snapToGrid w:val="0"/>
        <w:spacing w:line="360" w:lineRule="auto"/>
        <w:jc w:val="center"/>
        <w:rPr>
          <w:rFonts w:hint="eastAsia" w:ascii="宋体" w:hAnsi="宋体" w:cs="宋体"/>
          <w:b/>
          <w:color w:val="auto"/>
          <w:spacing w:val="6"/>
          <w:sz w:val="32"/>
          <w:szCs w:val="32"/>
          <w:highlight w:val="none"/>
        </w:rPr>
      </w:pPr>
    </w:p>
    <w:p w14:paraId="00752D9E">
      <w:pPr>
        <w:snapToGrid w:val="0"/>
        <w:spacing w:line="360" w:lineRule="auto"/>
        <w:jc w:val="center"/>
        <w:rPr>
          <w:rFonts w:hint="eastAsia" w:ascii="宋体" w:hAnsi="宋体" w:cs="宋体"/>
          <w:b/>
          <w:color w:val="auto"/>
          <w:spacing w:val="6"/>
          <w:sz w:val="32"/>
          <w:szCs w:val="32"/>
          <w:highlight w:val="none"/>
        </w:rPr>
      </w:pPr>
    </w:p>
    <w:p w14:paraId="6BBAC27C">
      <w:pPr>
        <w:snapToGrid w:val="0"/>
        <w:spacing w:line="360" w:lineRule="auto"/>
        <w:jc w:val="center"/>
        <w:rPr>
          <w:rFonts w:hint="eastAsia" w:ascii="宋体" w:hAnsi="宋体" w:cs="宋体"/>
          <w:b/>
          <w:color w:val="auto"/>
          <w:spacing w:val="6"/>
          <w:sz w:val="32"/>
          <w:szCs w:val="32"/>
          <w:highlight w:val="none"/>
        </w:rPr>
      </w:pPr>
    </w:p>
    <w:p w14:paraId="2037924B">
      <w:pPr>
        <w:snapToGrid w:val="0"/>
        <w:spacing w:line="360" w:lineRule="auto"/>
        <w:jc w:val="center"/>
        <w:rPr>
          <w:rFonts w:hint="eastAsia" w:ascii="宋体" w:hAnsi="宋体" w:cs="宋体"/>
          <w:b/>
          <w:color w:val="auto"/>
          <w:spacing w:val="6"/>
          <w:sz w:val="32"/>
          <w:szCs w:val="32"/>
          <w:highlight w:val="none"/>
        </w:rPr>
      </w:pPr>
    </w:p>
    <w:p w14:paraId="44F3D600">
      <w:pPr>
        <w:snapToGrid w:val="0"/>
        <w:spacing w:line="360" w:lineRule="auto"/>
        <w:jc w:val="center"/>
        <w:rPr>
          <w:rFonts w:hint="eastAsia" w:ascii="宋体" w:hAnsi="宋体" w:cs="宋体"/>
          <w:b/>
          <w:color w:val="auto"/>
          <w:spacing w:val="6"/>
          <w:sz w:val="32"/>
          <w:szCs w:val="32"/>
          <w:highlight w:val="none"/>
        </w:rPr>
      </w:pPr>
    </w:p>
    <w:p w14:paraId="166C11A5">
      <w:pPr>
        <w:snapToGrid w:val="0"/>
        <w:spacing w:line="360" w:lineRule="auto"/>
        <w:jc w:val="center"/>
        <w:rPr>
          <w:rFonts w:hint="eastAsia" w:ascii="宋体" w:hAnsi="宋体" w:cs="宋体"/>
          <w:b/>
          <w:color w:val="auto"/>
          <w:spacing w:val="6"/>
          <w:sz w:val="32"/>
          <w:szCs w:val="32"/>
          <w:highlight w:val="none"/>
        </w:rPr>
      </w:pPr>
    </w:p>
    <w:p w14:paraId="05AB9F5F">
      <w:pPr>
        <w:snapToGrid w:val="0"/>
        <w:spacing w:line="360" w:lineRule="auto"/>
        <w:jc w:val="center"/>
        <w:rPr>
          <w:rFonts w:hint="eastAsia" w:ascii="宋体" w:hAnsi="宋体" w:cs="宋体"/>
          <w:b/>
          <w:color w:val="auto"/>
          <w:spacing w:val="6"/>
          <w:sz w:val="32"/>
          <w:szCs w:val="32"/>
          <w:highlight w:val="none"/>
        </w:rPr>
      </w:pPr>
    </w:p>
    <w:p w14:paraId="060A625D">
      <w:pPr>
        <w:snapToGrid w:val="0"/>
        <w:spacing w:line="360" w:lineRule="auto"/>
        <w:jc w:val="center"/>
        <w:rPr>
          <w:rFonts w:hint="eastAsia" w:ascii="宋体" w:hAnsi="宋体" w:cs="宋体"/>
          <w:b/>
          <w:color w:val="auto"/>
          <w:spacing w:val="6"/>
          <w:sz w:val="32"/>
          <w:szCs w:val="32"/>
          <w:highlight w:val="none"/>
        </w:rPr>
      </w:pPr>
    </w:p>
    <w:p w14:paraId="5BC7DBA7">
      <w:pPr>
        <w:snapToGrid w:val="0"/>
        <w:spacing w:line="360" w:lineRule="auto"/>
        <w:jc w:val="center"/>
        <w:rPr>
          <w:rFonts w:hint="eastAsia" w:ascii="宋体" w:hAnsi="宋体" w:cs="宋体"/>
          <w:b/>
          <w:color w:val="auto"/>
          <w:spacing w:val="6"/>
          <w:sz w:val="32"/>
          <w:szCs w:val="32"/>
          <w:highlight w:val="none"/>
        </w:rPr>
      </w:pPr>
    </w:p>
    <w:p w14:paraId="74BCA8DC">
      <w:pPr>
        <w:snapToGrid w:val="0"/>
        <w:spacing w:line="360" w:lineRule="auto"/>
        <w:jc w:val="center"/>
        <w:rPr>
          <w:rFonts w:hint="eastAsia" w:ascii="宋体" w:hAnsi="宋体" w:cs="宋体"/>
          <w:b/>
          <w:color w:val="auto"/>
          <w:spacing w:val="6"/>
          <w:sz w:val="32"/>
          <w:szCs w:val="32"/>
          <w:highlight w:val="none"/>
        </w:rPr>
      </w:pPr>
    </w:p>
    <w:p w14:paraId="10815B39">
      <w:pPr>
        <w:snapToGrid w:val="0"/>
        <w:spacing w:line="360" w:lineRule="auto"/>
        <w:jc w:val="left"/>
        <w:rPr>
          <w:rFonts w:hint="eastAsia" w:ascii="宋体" w:hAnsi="宋体" w:cs="宋体"/>
          <w:b/>
          <w:color w:val="auto"/>
          <w:spacing w:val="6"/>
          <w:sz w:val="32"/>
          <w:szCs w:val="32"/>
          <w:highlight w:val="none"/>
        </w:rPr>
      </w:pPr>
    </w:p>
    <w:p w14:paraId="2ADFFCD5">
      <w:pPr>
        <w:snapToGrid w:val="0"/>
        <w:spacing w:line="360" w:lineRule="auto"/>
        <w:jc w:val="left"/>
        <w:rPr>
          <w:rFonts w:hint="eastAsia" w:ascii="宋体" w:hAnsi="宋体" w:cs="宋体"/>
          <w:b/>
          <w:color w:val="auto"/>
          <w:spacing w:val="6"/>
          <w:sz w:val="32"/>
          <w:szCs w:val="32"/>
          <w:highlight w:val="none"/>
        </w:rPr>
      </w:pPr>
    </w:p>
    <w:p w14:paraId="42D98F19">
      <w:pPr>
        <w:snapToGrid w:val="0"/>
        <w:spacing w:line="360" w:lineRule="auto"/>
        <w:jc w:val="left"/>
        <w:rPr>
          <w:rFonts w:hint="eastAsia" w:ascii="宋体" w:hAnsi="宋体" w:cs="宋体"/>
          <w:b/>
          <w:color w:val="auto"/>
          <w:spacing w:val="6"/>
          <w:sz w:val="32"/>
          <w:szCs w:val="32"/>
          <w:highlight w:val="none"/>
        </w:rPr>
      </w:pPr>
      <w:r>
        <w:rPr>
          <w:rFonts w:hint="eastAsia" w:ascii="宋体" w:hAnsi="宋体" w:cs="宋体"/>
          <w:b/>
          <w:color w:val="auto"/>
          <w:spacing w:val="6"/>
          <w:sz w:val="32"/>
          <w:szCs w:val="32"/>
          <w:highlight w:val="none"/>
        </w:rPr>
        <w:t>附件二：投诉书范本及制作说明</w:t>
      </w:r>
    </w:p>
    <w:p w14:paraId="1C6AC2A1">
      <w:pPr>
        <w:snapToGrid w:val="0"/>
        <w:spacing w:line="360" w:lineRule="auto"/>
        <w:jc w:val="center"/>
        <w:rPr>
          <w:rFonts w:hint="eastAsia" w:ascii="宋体" w:hAnsi="宋体" w:cs="宋体"/>
          <w:b/>
          <w:color w:val="auto"/>
          <w:sz w:val="24"/>
          <w:highlight w:val="none"/>
        </w:rPr>
      </w:pPr>
    </w:p>
    <w:p w14:paraId="612C72AE">
      <w:pPr>
        <w:snapToGrid w:val="0"/>
        <w:spacing w:line="360" w:lineRule="auto"/>
        <w:jc w:val="center"/>
        <w:rPr>
          <w:rFonts w:hint="eastAsia" w:ascii="宋体" w:hAnsi="宋体" w:cs="宋体"/>
          <w:b/>
          <w:color w:val="auto"/>
          <w:spacing w:val="6"/>
          <w:sz w:val="32"/>
          <w:szCs w:val="32"/>
          <w:highlight w:val="none"/>
        </w:rPr>
      </w:pPr>
      <w:r>
        <w:rPr>
          <w:rFonts w:hint="eastAsia" w:ascii="宋体" w:hAnsi="宋体" w:cs="宋体"/>
          <w:b/>
          <w:color w:val="auto"/>
          <w:spacing w:val="6"/>
          <w:sz w:val="32"/>
          <w:szCs w:val="32"/>
          <w:highlight w:val="none"/>
        </w:rPr>
        <w:t>投诉书范本</w:t>
      </w:r>
    </w:p>
    <w:p w14:paraId="1A996284">
      <w:p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一、投诉相关主体基本情况</w:t>
      </w:r>
    </w:p>
    <w:p w14:paraId="1C89311D">
      <w:pPr>
        <w:snapToGrid w:val="0"/>
        <w:spacing w:line="360" w:lineRule="auto"/>
        <w:rPr>
          <w:rFonts w:hint="eastAsia" w:ascii="宋体" w:hAnsi="宋体" w:cs="宋体"/>
          <w:color w:val="auto"/>
          <w:sz w:val="24"/>
          <w:highlight w:val="none"/>
          <w:u w:val="dotted"/>
        </w:rPr>
      </w:pPr>
      <w:r>
        <w:rPr>
          <w:rFonts w:hint="eastAsia" w:ascii="宋体" w:hAnsi="宋体" w:cs="宋体"/>
          <w:color w:val="auto"/>
          <w:sz w:val="24"/>
          <w:highlight w:val="none"/>
        </w:rPr>
        <w:t>投诉人：</w:t>
      </w:r>
    </w:p>
    <w:p w14:paraId="454B9B76">
      <w:pPr>
        <w:snapToGrid w:val="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地     址：邮编：</w:t>
      </w:r>
    </w:p>
    <w:p w14:paraId="068FDC19">
      <w:pPr>
        <w:tabs>
          <w:tab w:val="left" w:pos="6510"/>
        </w:tabs>
        <w:snapToGrid w:val="0"/>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法定代表人/主要负责人：</w:t>
      </w:r>
    </w:p>
    <w:p w14:paraId="77691F0B">
      <w:pPr>
        <w:tabs>
          <w:tab w:val="left" w:pos="6510"/>
        </w:tabs>
        <w:snapToGrid w:val="0"/>
        <w:spacing w:line="360" w:lineRule="auto"/>
        <w:rPr>
          <w:rFonts w:hint="eastAsia" w:ascii="宋体" w:hAnsi="宋体" w:cs="宋体"/>
          <w:color w:val="auto"/>
          <w:sz w:val="24"/>
          <w:highlight w:val="none"/>
          <w:u w:val="dotted"/>
        </w:rPr>
      </w:pPr>
      <w:r>
        <w:rPr>
          <w:rFonts w:hint="eastAsia" w:ascii="宋体" w:hAnsi="宋体" w:cs="宋体"/>
          <w:color w:val="auto"/>
          <w:sz w:val="24"/>
          <w:highlight w:val="none"/>
        </w:rPr>
        <w:t>联系电话：</w:t>
      </w:r>
    </w:p>
    <w:p w14:paraId="13E7F87A">
      <w:pPr>
        <w:snapToGrid w:val="0"/>
        <w:spacing w:line="360" w:lineRule="auto"/>
        <w:rPr>
          <w:rFonts w:hint="eastAsia" w:ascii="宋体" w:hAnsi="宋体" w:cs="宋体"/>
          <w:color w:val="auto"/>
          <w:sz w:val="24"/>
          <w:highlight w:val="none"/>
          <w:u w:val="dotted"/>
        </w:rPr>
      </w:pPr>
      <w:r>
        <w:rPr>
          <w:rFonts w:hint="eastAsia" w:ascii="宋体" w:hAnsi="宋体" w:cs="宋体"/>
          <w:color w:val="auto"/>
          <w:sz w:val="24"/>
          <w:highlight w:val="none"/>
        </w:rPr>
        <w:t>授权代表：联系电话</w:t>
      </w:r>
      <w:r>
        <w:rPr>
          <w:rFonts w:hint="eastAsia" w:ascii="宋体" w:hAnsi="宋体" w:cs="宋体"/>
          <w:color w:val="auto"/>
          <w:sz w:val="24"/>
          <w:highlight w:val="none"/>
          <w:u w:val="dotted"/>
        </w:rPr>
        <w:t xml:space="preserve">：                  </w:t>
      </w:r>
    </w:p>
    <w:p w14:paraId="5F91AF43">
      <w:pPr>
        <w:snapToGrid w:val="0"/>
        <w:spacing w:line="360" w:lineRule="auto"/>
        <w:rPr>
          <w:rFonts w:hint="eastAsia" w:ascii="宋体" w:hAnsi="宋体" w:cs="宋体"/>
          <w:color w:val="auto"/>
          <w:sz w:val="24"/>
          <w:highlight w:val="none"/>
          <w:u w:val="dotted"/>
        </w:rPr>
      </w:pPr>
      <w:r>
        <w:rPr>
          <w:rFonts w:hint="eastAsia" w:ascii="宋体" w:hAnsi="宋体" w:cs="宋体"/>
          <w:color w:val="auto"/>
          <w:sz w:val="24"/>
          <w:highlight w:val="none"/>
        </w:rPr>
        <w:t>地     址：邮编：</w:t>
      </w:r>
    </w:p>
    <w:p w14:paraId="0F9E7C78">
      <w:pPr>
        <w:snapToGrid w:val="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被投诉人1：</w:t>
      </w:r>
    </w:p>
    <w:p w14:paraId="16C9E0AD">
      <w:pPr>
        <w:snapToGrid w:val="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地     址：邮编：</w:t>
      </w:r>
    </w:p>
    <w:p w14:paraId="1278CDA0">
      <w:pPr>
        <w:snapToGrid w:val="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联系人：联系电话：</w:t>
      </w:r>
    </w:p>
    <w:p w14:paraId="42D3F52A">
      <w:p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被投诉人2</w:t>
      </w:r>
    </w:p>
    <w:p w14:paraId="427345E3">
      <w:pPr>
        <w:snapToGrid w:val="0"/>
        <w:spacing w:line="360" w:lineRule="auto"/>
        <w:rPr>
          <w:rFonts w:hint="eastAsia" w:ascii="宋体" w:hAnsi="宋体" w:cs="宋体"/>
          <w:color w:val="auto"/>
          <w:sz w:val="24"/>
          <w:highlight w:val="none"/>
          <w:u w:val="dotted"/>
        </w:rPr>
      </w:pPr>
      <w:r>
        <w:rPr>
          <w:rFonts w:hint="eastAsia" w:ascii="宋体" w:hAnsi="宋体" w:cs="宋体"/>
          <w:color w:val="auto"/>
          <w:sz w:val="24"/>
          <w:highlight w:val="none"/>
        </w:rPr>
        <w:t>……</w:t>
      </w:r>
    </w:p>
    <w:p w14:paraId="4D01129D">
      <w:pPr>
        <w:snapToGrid w:val="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相关供应商：</w:t>
      </w:r>
    </w:p>
    <w:p w14:paraId="26BEF540">
      <w:pPr>
        <w:snapToGrid w:val="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地     址：邮编：</w:t>
      </w:r>
    </w:p>
    <w:p w14:paraId="01101F49">
      <w:pPr>
        <w:snapToGrid w:val="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联系人：联系电话：</w:t>
      </w:r>
    </w:p>
    <w:p w14:paraId="32149EF3">
      <w:p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二、投诉项目基本情况</w:t>
      </w:r>
    </w:p>
    <w:p w14:paraId="7B638242">
      <w:pPr>
        <w:snapToGrid w:val="0"/>
        <w:spacing w:line="360" w:lineRule="auto"/>
        <w:rPr>
          <w:rFonts w:hint="eastAsia" w:ascii="宋体" w:hAnsi="宋体" w:cs="宋体"/>
          <w:color w:val="auto"/>
          <w:sz w:val="24"/>
          <w:highlight w:val="none"/>
          <w:u w:val="dotted"/>
        </w:rPr>
      </w:pPr>
      <w:r>
        <w:rPr>
          <w:rFonts w:hint="eastAsia" w:ascii="宋体" w:hAnsi="宋体" w:cs="宋体"/>
          <w:color w:val="auto"/>
          <w:sz w:val="24"/>
          <w:highlight w:val="none"/>
        </w:rPr>
        <w:t>采购项目名称：</w:t>
      </w:r>
    </w:p>
    <w:p w14:paraId="7B99264B">
      <w:pPr>
        <w:snapToGrid w:val="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采购项目编号：包号：</w:t>
      </w:r>
    </w:p>
    <w:p w14:paraId="1C0DB77A">
      <w:p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采购人名称：</w:t>
      </w:r>
    </w:p>
    <w:p w14:paraId="4BF17F43">
      <w:pPr>
        <w:snapToGrid w:val="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代理机构名称：</w:t>
      </w:r>
    </w:p>
    <w:p w14:paraId="47357009">
      <w:pPr>
        <w:snapToGrid w:val="0"/>
        <w:spacing w:line="360" w:lineRule="auto"/>
        <w:rPr>
          <w:rFonts w:hint="eastAsia" w:ascii="宋体" w:hAnsi="宋体" w:cs="宋体"/>
          <w:color w:val="auto"/>
          <w:sz w:val="24"/>
          <w:highlight w:val="none"/>
          <w:u w:val="dotted"/>
        </w:rPr>
      </w:pPr>
      <w:r>
        <w:rPr>
          <w:rFonts w:hint="eastAsia" w:ascii="宋体" w:hAnsi="宋体" w:cs="宋体"/>
          <w:color w:val="auto"/>
          <w:sz w:val="24"/>
          <w:highlight w:val="none"/>
        </w:rPr>
        <w:t>采购文件公告:</w:t>
      </w:r>
      <w:r>
        <w:rPr>
          <w:rFonts w:hint="eastAsia" w:ascii="宋体" w:hAnsi="宋体" w:cs="宋体"/>
          <w:color w:val="auto"/>
          <w:sz w:val="24"/>
          <w:highlight w:val="none"/>
          <w:u w:val="dotted"/>
        </w:rPr>
        <w:t xml:space="preserve">是/否 </w:t>
      </w:r>
      <w:r>
        <w:rPr>
          <w:rFonts w:hint="eastAsia" w:ascii="宋体" w:hAnsi="宋体" w:cs="宋体"/>
          <w:color w:val="auto"/>
          <w:sz w:val="24"/>
          <w:highlight w:val="none"/>
        </w:rPr>
        <w:t>公告期限：</w:t>
      </w:r>
    </w:p>
    <w:p w14:paraId="3BF7AC26">
      <w:pPr>
        <w:snapToGrid w:val="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采购结果公告:</w:t>
      </w:r>
      <w:r>
        <w:rPr>
          <w:rFonts w:hint="eastAsia" w:ascii="宋体" w:hAnsi="宋体" w:cs="宋体"/>
          <w:color w:val="auto"/>
          <w:sz w:val="24"/>
          <w:highlight w:val="none"/>
          <w:u w:val="dotted"/>
        </w:rPr>
        <w:t xml:space="preserve">是/否 </w:t>
      </w:r>
      <w:r>
        <w:rPr>
          <w:rFonts w:hint="eastAsia" w:ascii="宋体" w:hAnsi="宋体" w:cs="宋体"/>
          <w:color w:val="auto"/>
          <w:sz w:val="24"/>
          <w:highlight w:val="none"/>
        </w:rPr>
        <w:t>公告期限：</w:t>
      </w:r>
    </w:p>
    <w:p w14:paraId="38129D93">
      <w:p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三、质疑基本情况</w:t>
      </w:r>
    </w:p>
    <w:p w14:paraId="5DF2612B">
      <w:pPr>
        <w:snapToGrid w:val="0"/>
        <w:spacing w:line="360" w:lineRule="auto"/>
        <w:ind w:firstLine="480" w:firstLineChars="200"/>
        <w:rPr>
          <w:rFonts w:hint="eastAsia" w:ascii="宋体" w:hAnsi="宋体" w:cs="宋体"/>
          <w:color w:val="auto"/>
          <w:sz w:val="24"/>
          <w:highlight w:val="none"/>
          <w:u w:val="dotted"/>
        </w:rPr>
      </w:pPr>
      <w:r>
        <w:rPr>
          <w:rFonts w:hint="eastAsia" w:ascii="宋体" w:hAnsi="宋体" w:cs="宋体"/>
          <w:color w:val="auto"/>
          <w:sz w:val="24"/>
          <w:highlight w:val="none"/>
        </w:rPr>
        <w:t>投诉人于年月日,向提出质疑，质疑事项为：</w:t>
      </w:r>
    </w:p>
    <w:p w14:paraId="34DCDFC9">
      <w:pPr>
        <w:snapToGrid w:val="0"/>
        <w:spacing w:line="360" w:lineRule="auto"/>
        <w:ind w:firstLine="360" w:firstLineChars="150"/>
        <w:rPr>
          <w:rFonts w:hint="eastAsia" w:ascii="宋体" w:hAnsi="宋体" w:cs="宋体"/>
          <w:color w:val="auto"/>
          <w:sz w:val="24"/>
          <w:highlight w:val="none"/>
        </w:rPr>
      </w:pPr>
      <w:r>
        <w:rPr>
          <w:rFonts w:hint="eastAsia" w:ascii="宋体" w:hAnsi="宋体" w:cs="宋体"/>
          <w:color w:val="auto"/>
          <w:sz w:val="24"/>
          <w:highlight w:val="none"/>
          <w:u w:val="dotted"/>
        </w:rPr>
        <w:t>采购人/代理机构</w:t>
      </w:r>
      <w:r>
        <w:rPr>
          <w:rFonts w:hint="eastAsia" w:ascii="宋体" w:hAnsi="宋体" w:cs="宋体"/>
          <w:color w:val="auto"/>
          <w:sz w:val="24"/>
          <w:highlight w:val="none"/>
        </w:rPr>
        <w:t>于年月日,就质疑事项作出了答复/没有在法定期限内作出答复。</w:t>
      </w:r>
    </w:p>
    <w:p w14:paraId="59676C95">
      <w:p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四、投诉事项具体内容</w:t>
      </w:r>
    </w:p>
    <w:p w14:paraId="6721DAA5">
      <w:pPr>
        <w:snapToGrid w:val="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投诉事项 1：</w:t>
      </w:r>
    </w:p>
    <w:p w14:paraId="2528841D">
      <w:p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事实依据：</w:t>
      </w:r>
    </w:p>
    <w:p w14:paraId="6288DC1B">
      <w:pPr>
        <w:snapToGrid w:val="0"/>
        <w:spacing w:line="360" w:lineRule="auto"/>
        <w:rPr>
          <w:rFonts w:hint="eastAsia" w:ascii="宋体" w:hAnsi="宋体" w:cs="宋体"/>
          <w:color w:val="auto"/>
          <w:sz w:val="24"/>
          <w:highlight w:val="none"/>
          <w:u w:val="dotted"/>
        </w:rPr>
      </w:pPr>
    </w:p>
    <w:p w14:paraId="05133EF8">
      <w:pPr>
        <w:snapToGrid w:val="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法律依据：</w:t>
      </w:r>
    </w:p>
    <w:p w14:paraId="29C77D8F">
      <w:pPr>
        <w:snapToGrid w:val="0"/>
        <w:spacing w:line="360" w:lineRule="auto"/>
        <w:rPr>
          <w:rFonts w:hint="eastAsia" w:ascii="宋体" w:hAnsi="宋体" w:cs="宋体"/>
          <w:color w:val="auto"/>
          <w:sz w:val="24"/>
          <w:highlight w:val="none"/>
          <w:u w:val="dotted"/>
        </w:rPr>
      </w:pPr>
    </w:p>
    <w:p w14:paraId="4B5EAB77">
      <w:p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投诉事项2</w:t>
      </w:r>
    </w:p>
    <w:p w14:paraId="255F4817">
      <w:pPr>
        <w:snapToGrid w:val="0"/>
        <w:spacing w:line="360" w:lineRule="auto"/>
        <w:rPr>
          <w:rFonts w:hint="eastAsia" w:ascii="宋体" w:hAnsi="宋体" w:cs="宋体"/>
          <w:color w:val="auto"/>
          <w:sz w:val="24"/>
          <w:highlight w:val="none"/>
          <w:u w:val="dotted"/>
        </w:rPr>
      </w:pPr>
      <w:r>
        <w:rPr>
          <w:rFonts w:hint="eastAsia" w:ascii="宋体" w:hAnsi="宋体" w:cs="宋体"/>
          <w:color w:val="auto"/>
          <w:sz w:val="24"/>
          <w:highlight w:val="none"/>
        </w:rPr>
        <w:t>……</w:t>
      </w:r>
    </w:p>
    <w:p w14:paraId="094A8B62">
      <w:p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五、与投诉事项相关的投诉请求</w:t>
      </w:r>
    </w:p>
    <w:p w14:paraId="5BA83990">
      <w:p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请求：</w:t>
      </w:r>
    </w:p>
    <w:p w14:paraId="1D1A43B6">
      <w:pPr>
        <w:snapToGrid w:val="0"/>
        <w:spacing w:line="360" w:lineRule="auto"/>
        <w:rPr>
          <w:rFonts w:hint="eastAsia" w:ascii="宋体" w:hAnsi="宋体" w:cs="宋体"/>
          <w:color w:val="auto"/>
          <w:sz w:val="24"/>
          <w:highlight w:val="none"/>
          <w:u w:val="single"/>
        </w:rPr>
      </w:pPr>
    </w:p>
    <w:p w14:paraId="71EFA308">
      <w:p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签字(签章)：                   公章：                      </w:t>
      </w:r>
    </w:p>
    <w:p w14:paraId="27707F4B">
      <w:p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w:t>
      </w:r>
    </w:p>
    <w:p w14:paraId="11A12608">
      <w:pPr>
        <w:snapToGrid w:val="0"/>
        <w:spacing w:line="360" w:lineRule="auto"/>
        <w:rPr>
          <w:rFonts w:hint="eastAsia" w:ascii="宋体" w:hAnsi="宋体" w:cs="宋体"/>
          <w:b/>
          <w:color w:val="auto"/>
          <w:sz w:val="24"/>
          <w:highlight w:val="none"/>
        </w:rPr>
      </w:pPr>
    </w:p>
    <w:p w14:paraId="23C514AC">
      <w:pPr>
        <w:snapToGrid w:val="0"/>
        <w:spacing w:line="360" w:lineRule="auto"/>
        <w:rPr>
          <w:rFonts w:hint="eastAsia" w:ascii="宋体" w:hAnsi="宋体" w:cs="宋体"/>
          <w:b/>
          <w:color w:val="auto"/>
          <w:sz w:val="24"/>
          <w:highlight w:val="none"/>
        </w:rPr>
      </w:pPr>
    </w:p>
    <w:p w14:paraId="5C1C17C1">
      <w:pPr>
        <w:snapToGrid w:val="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投诉书制作说明：</w:t>
      </w:r>
    </w:p>
    <w:p w14:paraId="54098E67">
      <w:pPr>
        <w:widowControl/>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sz w:val="24"/>
          <w:highlight w:val="none"/>
        </w:rPr>
        <w:t>1.投诉人提起投诉时，应当提交投诉书和必要的证明材料，并按照被投诉人和与投诉事项有关的供应商数量提供投诉书副本。</w:t>
      </w:r>
    </w:p>
    <w:p w14:paraId="517B05E0">
      <w:pPr>
        <w:widowControl/>
        <w:snapToGrid w:val="0"/>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sz w:val="24"/>
          <w:highlight w:val="none"/>
        </w:rPr>
        <w:t>2.投诉人若委托代理人进行投诉的，投诉书应按照要求列明“授权代表”的有关内容，并在附件中提交由</w:t>
      </w:r>
      <w:r>
        <w:rPr>
          <w:rFonts w:hint="eastAsia" w:ascii="宋体" w:hAnsi="宋体" w:cs="宋体"/>
          <w:color w:val="auto"/>
          <w:kern w:val="0"/>
          <w:sz w:val="24"/>
          <w:highlight w:val="none"/>
        </w:rPr>
        <w:t>投诉人签署的授权委托书。授权委托书应当载明代理人的姓名或者名称、代理事项、具体权限、期限和相关事项。</w:t>
      </w:r>
    </w:p>
    <w:p w14:paraId="0F636800">
      <w:pPr>
        <w:widowControl/>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3.投诉人若对项目的某一分包进行投诉，投诉书应列明具体分包号。</w:t>
      </w:r>
    </w:p>
    <w:p w14:paraId="6FF09AF0">
      <w:pPr>
        <w:widowControl/>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4.投诉书应简要列明质疑事项，质疑函、质疑答复等作为附件材料提供。</w:t>
      </w:r>
    </w:p>
    <w:p w14:paraId="627912C6">
      <w:pPr>
        <w:widowControl/>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5.投诉书的投诉事项应具体、明确，并有必要的事实依据和法律依据。</w:t>
      </w:r>
    </w:p>
    <w:p w14:paraId="30DDAA82">
      <w:pPr>
        <w:widowControl/>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6.投诉书的投诉请求应与投诉事项相关。</w:t>
      </w:r>
    </w:p>
    <w:p w14:paraId="4CE3A039">
      <w:pPr>
        <w:widowControl/>
        <w:snapToGrid w:val="0"/>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sz w:val="24"/>
          <w:highlight w:val="none"/>
        </w:rPr>
        <w:t>7.投诉人为自然人的，投诉书应当由本人签字；投诉人为法人或者其他组织的，投诉书应当由法定代表人、主要负责人，或者其授权代表签字或者盖章，并加盖公章。</w:t>
      </w:r>
    </w:p>
    <w:p w14:paraId="50664F75">
      <w:pPr>
        <w:autoSpaceDE w:val="0"/>
        <w:autoSpaceDN w:val="0"/>
        <w:snapToGrid w:val="0"/>
        <w:spacing w:line="360" w:lineRule="auto"/>
        <w:jc w:val="center"/>
        <w:rPr>
          <w:rFonts w:hint="eastAsia" w:ascii="宋体" w:hAnsi="宋体" w:cs="宋体"/>
          <w:b/>
          <w:color w:val="auto"/>
          <w:spacing w:val="6"/>
          <w:sz w:val="32"/>
          <w:szCs w:val="32"/>
          <w:highlight w:val="none"/>
        </w:rPr>
      </w:pPr>
    </w:p>
    <w:p w14:paraId="18C955CA">
      <w:pPr>
        <w:autoSpaceDE w:val="0"/>
        <w:autoSpaceDN w:val="0"/>
        <w:snapToGrid w:val="0"/>
        <w:spacing w:line="360" w:lineRule="auto"/>
        <w:jc w:val="center"/>
        <w:rPr>
          <w:rFonts w:hint="eastAsia" w:ascii="宋体" w:hAnsi="宋体" w:cs="宋体"/>
          <w:b/>
          <w:bCs/>
          <w:color w:val="auto"/>
          <w:sz w:val="32"/>
          <w:szCs w:val="32"/>
          <w:highlight w:val="none"/>
        </w:rPr>
      </w:pPr>
      <w:r>
        <w:rPr>
          <w:rFonts w:hint="eastAsia" w:ascii="宋体" w:hAnsi="宋体" w:cs="宋体"/>
          <w:b/>
          <w:color w:val="auto"/>
          <w:spacing w:val="6"/>
          <w:sz w:val="32"/>
          <w:szCs w:val="32"/>
          <w:highlight w:val="none"/>
        </w:rPr>
        <w:t>附件三：</w:t>
      </w:r>
      <w:r>
        <w:rPr>
          <w:rFonts w:hint="eastAsia" w:ascii="宋体" w:hAnsi="宋体" w:cs="宋体"/>
          <w:b/>
          <w:bCs/>
          <w:color w:val="auto"/>
          <w:sz w:val="32"/>
          <w:szCs w:val="32"/>
          <w:highlight w:val="none"/>
        </w:rPr>
        <w:t>业务专用章使用说明函</w:t>
      </w:r>
    </w:p>
    <w:p w14:paraId="1F73B25C">
      <w:pPr>
        <w:snapToGrid w:val="0"/>
        <w:spacing w:line="360" w:lineRule="auto"/>
        <w:rPr>
          <w:rFonts w:hint="eastAsia" w:ascii="宋体" w:hAnsi="宋体" w:cs="宋体"/>
          <w:color w:val="auto"/>
          <w:sz w:val="24"/>
          <w:highlight w:val="none"/>
          <w:u w:val="single"/>
        </w:rPr>
      </w:pPr>
    </w:p>
    <w:p w14:paraId="538BBF38">
      <w:p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lang w:eastAsia="zh-CN"/>
        </w:rPr>
        <w:t>浙江省消防救援总队</w:t>
      </w:r>
      <w:r>
        <w:rPr>
          <w:rFonts w:hint="eastAsia" w:ascii="宋体" w:hAnsi="宋体" w:cs="宋体"/>
          <w:color w:val="auto"/>
          <w:sz w:val="24"/>
          <w:highlight w:val="none"/>
          <w:u w:val="single"/>
        </w:rPr>
        <w:t>、</w:t>
      </w:r>
      <w:r>
        <w:rPr>
          <w:rFonts w:hint="eastAsia" w:ascii="宋体" w:hAnsi="宋体" w:cs="宋体"/>
          <w:color w:val="auto"/>
          <w:sz w:val="24"/>
          <w:highlight w:val="none"/>
          <w:u w:val="single"/>
          <w:lang w:eastAsia="zh-CN"/>
        </w:rPr>
        <w:t>浙江华域高宇项目管理有限公司</w:t>
      </w:r>
      <w:r>
        <w:rPr>
          <w:rFonts w:hint="eastAsia" w:ascii="宋体" w:hAnsi="宋体" w:cs="宋体"/>
          <w:color w:val="auto"/>
          <w:sz w:val="24"/>
          <w:highlight w:val="none"/>
          <w:u w:val="single"/>
        </w:rPr>
        <w:t>：</w:t>
      </w:r>
    </w:p>
    <w:p w14:paraId="390A2A8A">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kern w:val="0"/>
          <w:sz w:val="24"/>
          <w:highlight w:val="none"/>
          <w:lang w:val="zh-CN"/>
        </w:rPr>
        <w:t>我方</w:t>
      </w:r>
      <w:r>
        <w:rPr>
          <w:rFonts w:hint="eastAsia" w:ascii="宋体" w:hAnsi="宋体" w:cs="宋体"/>
          <w:color w:val="auto"/>
          <w:sz w:val="24"/>
          <w:highlight w:val="none"/>
        </w:rPr>
        <w:t>(</w:t>
      </w:r>
      <w:r>
        <w:rPr>
          <w:rFonts w:hint="eastAsia" w:ascii="宋体" w:hAnsi="宋体" w:cs="宋体"/>
          <w:color w:val="auto"/>
          <w:sz w:val="24"/>
          <w:highlight w:val="none"/>
          <w:lang w:eastAsia="zh-CN"/>
        </w:rPr>
        <w:t>供应商</w:t>
      </w:r>
      <w:r>
        <w:rPr>
          <w:rFonts w:hint="eastAsia" w:ascii="宋体" w:hAnsi="宋体" w:cs="宋体"/>
          <w:color w:val="auto"/>
          <w:sz w:val="24"/>
          <w:highlight w:val="none"/>
        </w:rPr>
        <w:t>全称)是中华人民共和国依法登记注册的合法企业，</w:t>
      </w:r>
      <w:r>
        <w:rPr>
          <w:rFonts w:hint="eastAsia" w:ascii="宋体" w:hAnsi="宋体" w:cs="宋体"/>
          <w:bCs/>
          <w:color w:val="auto"/>
          <w:sz w:val="24"/>
          <w:highlight w:val="none"/>
        </w:rPr>
        <w:t>在参加</w:t>
      </w:r>
      <w:r>
        <w:rPr>
          <w:rFonts w:hint="eastAsia" w:ascii="宋体" w:hAnsi="宋体" w:cs="宋体"/>
          <w:color w:val="auto"/>
          <w:sz w:val="24"/>
          <w:highlight w:val="none"/>
        </w:rPr>
        <w:t>你方组织的</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项目【招标编号：</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w:t>
      </w:r>
      <w:r>
        <w:rPr>
          <w:rFonts w:hint="eastAsia" w:ascii="宋体" w:hAnsi="宋体" w:cs="宋体"/>
          <w:bCs/>
          <w:color w:val="auto"/>
          <w:sz w:val="24"/>
          <w:highlight w:val="none"/>
        </w:rPr>
        <w:t>投标活动中作如下说明：</w:t>
      </w:r>
      <w:r>
        <w:rPr>
          <w:rFonts w:hint="eastAsia" w:ascii="宋体" w:hAnsi="宋体" w:cs="宋体"/>
          <w:color w:val="auto"/>
          <w:sz w:val="24"/>
          <w:highlight w:val="none"/>
        </w:rPr>
        <w:t xml:space="preserve">我方所使用的“XX专用章”与法定名称章具有同等的法律效力，对使用“XX专用章”的行为予以完全承认，并愿意承担相应责任。   </w:t>
      </w:r>
    </w:p>
    <w:p w14:paraId="628A02F8">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特此说明。</w:t>
      </w:r>
    </w:p>
    <w:p w14:paraId="6DFABA16">
      <w:pPr>
        <w:snapToGrid w:val="0"/>
        <w:spacing w:line="360" w:lineRule="auto"/>
        <w:ind w:firstLine="494"/>
        <w:rPr>
          <w:rFonts w:hint="eastAsia" w:ascii="宋体" w:hAnsi="宋体" w:cs="宋体"/>
          <w:color w:val="auto"/>
          <w:sz w:val="24"/>
          <w:highlight w:val="none"/>
        </w:rPr>
      </w:pPr>
    </w:p>
    <w:p w14:paraId="4CECD87C">
      <w:pPr>
        <w:snapToGrid w:val="0"/>
        <w:spacing w:line="360" w:lineRule="auto"/>
        <w:ind w:firstLine="494"/>
        <w:rPr>
          <w:rFonts w:hint="eastAsia" w:ascii="宋体" w:hAnsi="宋体" w:cs="宋体"/>
          <w:color w:val="auto"/>
          <w:sz w:val="24"/>
          <w:highlight w:val="none"/>
        </w:rPr>
      </w:pPr>
    </w:p>
    <w:p w14:paraId="006EBC6D">
      <w:pPr>
        <w:snapToGrid w:val="0"/>
        <w:spacing w:line="360" w:lineRule="auto"/>
        <w:ind w:firstLine="494"/>
        <w:rPr>
          <w:rFonts w:hint="eastAsia" w:ascii="宋体" w:hAnsi="宋体" w:cs="宋体"/>
          <w:color w:val="auto"/>
          <w:sz w:val="24"/>
          <w:highlight w:val="none"/>
        </w:rPr>
      </w:pPr>
    </w:p>
    <w:p w14:paraId="7EE11CED">
      <w:pPr>
        <w:snapToGrid w:val="0"/>
        <w:spacing w:line="360" w:lineRule="auto"/>
        <w:ind w:firstLine="494"/>
        <w:rPr>
          <w:rFonts w:hint="eastAsia" w:ascii="宋体" w:hAnsi="宋体" w:cs="宋体"/>
          <w:color w:val="auto"/>
          <w:sz w:val="24"/>
          <w:highlight w:val="none"/>
        </w:rPr>
      </w:pPr>
    </w:p>
    <w:p w14:paraId="4EF8893D">
      <w:pPr>
        <w:snapToGrid w:val="0"/>
        <w:spacing w:line="360" w:lineRule="auto"/>
        <w:ind w:right="480" w:firstLine="4080" w:firstLineChars="1700"/>
        <w:rPr>
          <w:rFonts w:hint="eastAsia" w:ascii="宋体" w:hAnsi="宋体" w:cs="宋体"/>
          <w:color w:val="auto"/>
          <w:sz w:val="24"/>
          <w:highlight w:val="none"/>
        </w:rPr>
      </w:pPr>
      <w:r>
        <w:rPr>
          <w:rFonts w:hint="eastAsia" w:ascii="宋体" w:hAnsi="宋体" w:cs="宋体"/>
          <w:color w:val="auto"/>
          <w:sz w:val="24"/>
          <w:highlight w:val="none"/>
        </w:rPr>
        <w:t>投标单位（法定名称章）：</w:t>
      </w:r>
    </w:p>
    <w:p w14:paraId="1DEBFD63">
      <w:pPr>
        <w:snapToGrid w:val="0"/>
        <w:spacing w:line="360" w:lineRule="auto"/>
        <w:ind w:right="1440" w:firstLine="494"/>
        <w:jc w:val="center"/>
        <w:rPr>
          <w:rFonts w:hint="eastAsia" w:ascii="宋体" w:hAnsi="宋体" w:cs="宋体"/>
          <w:color w:val="auto"/>
          <w:sz w:val="24"/>
          <w:highlight w:val="none"/>
        </w:rPr>
      </w:pPr>
      <w:r>
        <w:rPr>
          <w:rFonts w:hint="eastAsia" w:ascii="宋体" w:hAnsi="宋体" w:cs="宋体"/>
          <w:color w:val="auto"/>
          <w:sz w:val="24"/>
          <w:highlight w:val="none"/>
        </w:rPr>
        <w:t xml:space="preserve">                              日期：    年  月 日</w:t>
      </w:r>
    </w:p>
    <w:p w14:paraId="24410123">
      <w:pPr>
        <w:snapToGrid w:val="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附：</w:t>
      </w:r>
    </w:p>
    <w:p w14:paraId="730E4842">
      <w:pPr>
        <w:snapToGrid w:val="0"/>
        <w:spacing w:line="360" w:lineRule="auto"/>
        <w:rPr>
          <w:rFonts w:hint="eastAsia" w:ascii="宋体" w:hAnsi="宋体" w:cs="宋体"/>
          <w:bCs/>
          <w:color w:val="auto"/>
          <w:sz w:val="24"/>
          <w:highlight w:val="none"/>
        </w:rPr>
      </w:pPr>
      <w:r>
        <w:rPr>
          <w:rFonts w:hint="eastAsia" w:ascii="宋体" w:hAnsi="宋体" w:cs="宋体"/>
          <w:b/>
          <w:bCs/>
          <w:color w:val="auto"/>
          <w:sz w:val="24"/>
          <w:highlight w:val="none"/>
        </w:rPr>
        <mc:AlternateContent>
          <mc:Choice Requires="wps">
            <w:drawing>
              <wp:anchor distT="0" distB="0" distL="114300" distR="114300" simplePos="0" relativeHeight="251659264" behindDoc="1" locked="0" layoutInCell="1" allowOverlap="1">
                <wp:simplePos x="0" y="0"/>
                <wp:positionH relativeFrom="column">
                  <wp:posOffset>3034030</wp:posOffset>
                </wp:positionH>
                <wp:positionV relativeFrom="paragraph">
                  <wp:posOffset>356235</wp:posOffset>
                </wp:positionV>
                <wp:extent cx="2704465" cy="2253615"/>
                <wp:effectExtent l="5080" t="4445" r="14605" b="8890"/>
                <wp:wrapNone/>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a:effectLst/>
                      </wps:spPr>
                      <wps:bodyPr rot="0" vert="horz" wrap="square" lIns="91440" tIns="45720" rIns="91440" bIns="45720" anchor="t" anchorCtr="0" upright="1">
                        <a:noAutofit/>
                      </wps:bodyPr>
                    </wps:wsp>
                  </a:graphicData>
                </a:graphic>
              </wp:anchor>
            </w:drawing>
          </mc:Choice>
          <mc:Fallback>
            <w:pict>
              <v:rect id="Rectangle 17" o:spid="_x0000_s1026" o:spt="1" style="position:absolute;left:0pt;margin-left:238.9pt;margin-top:28.05pt;height:177.45pt;width:212.95pt;z-index:-251657216;mso-width-relative:page;mso-height-relative:page;" fillcolor="#FFFFFF" filled="t" stroked="t" coordsize="21600,21600" o:gfxdata="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WQDz/YAAAACgEAAA8AAAAAAAAAAQAgAAAAIgAAAGRycy9kb3ducmV2LnhtbFBL&#10;AQIUABQAAAAIAIdO4kDcfgGMLwIAAIIEAAAOAAAAAAAAAAEAIAAAACcBAABkcnMvZTJvRG9jLnht&#10;bFBLBQYAAAAABgAGAFkBAADIBQAAAAA=&#10;">
                <v:fill on="t" focussize="0,0"/>
                <v:stroke color="#000000" miterlimit="2" joinstyle="miter"/>
                <v:imagedata o:title=""/>
                <o:lock v:ext="edit" aspectratio="f"/>
              </v:rect>
            </w:pict>
          </mc:Fallback>
        </mc:AlternateContent>
      </w:r>
      <w:r>
        <w:rPr>
          <w:rFonts w:hint="eastAsia" w:ascii="宋体" w:hAnsi="宋体" w:cs="宋体"/>
          <w:b/>
          <w:bCs/>
          <w:color w:val="auto"/>
          <w:sz w:val="24"/>
          <w:highlight w:val="none"/>
        </w:rPr>
        <mc:AlternateContent>
          <mc:Choice Requires="wps">
            <w:drawing>
              <wp:anchor distT="0" distB="0" distL="114300" distR="114300" simplePos="0" relativeHeight="251660288" behindDoc="1" locked="0" layoutInCell="1" allowOverlap="1">
                <wp:simplePos x="0" y="0"/>
                <wp:positionH relativeFrom="column">
                  <wp:posOffset>-91440</wp:posOffset>
                </wp:positionH>
                <wp:positionV relativeFrom="paragraph">
                  <wp:posOffset>384810</wp:posOffset>
                </wp:positionV>
                <wp:extent cx="2647950" cy="2253615"/>
                <wp:effectExtent l="5080" t="4445" r="13970" b="8890"/>
                <wp:wrapNone/>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a:effectLst/>
                      </wps:spPr>
                      <wps:bodyPr rot="0" vert="horz" wrap="square" lIns="91440" tIns="45720" rIns="91440" bIns="45720" anchor="t" anchorCtr="0" upright="1">
                        <a:noAutofit/>
                      </wps:bodyPr>
                    </wps:wsp>
                  </a:graphicData>
                </a:graphic>
              </wp:anchor>
            </w:drawing>
          </mc:Choice>
          <mc:Fallback>
            <w:pict>
              <v:rect id="Rectangle 16" o:spid="_x0000_s1026" o:spt="1" style="position:absolute;left:0pt;margin-left:-7.2pt;margin-top:30.3pt;height:177.45pt;width:208.5pt;z-index:-251656192;mso-width-relative:page;mso-height-relative:page;" fillcolor="#FFFFFF" filled="t" stroked="t" coordsize="21600,21600" o:gfxdata="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BmMR6bYAAAACgEAAA8AAAAAAAAAAQAgAAAAIgAAAGRycy9kb3ducmV2LnhtbFBL&#10;AQIUABQAAAAIAIdO4kBNZyw0LwIAAIIEAAAOAAAAAAAAAAEAIAAAACcBAABkcnMvZTJvRG9jLnht&#10;bFBLBQYAAAAABgAGAFkBAADIBQAAAAA=&#10;">
                <v:fill on="t" focussize="0,0"/>
                <v:stroke color="#000000" miterlimit="2" joinstyle="miter"/>
                <v:imagedata o:title=""/>
                <o:lock v:ext="edit" aspectratio="f"/>
              </v:rect>
            </w:pict>
          </mc:Fallback>
        </mc:AlternateContent>
      </w:r>
      <w:r>
        <w:rPr>
          <w:rFonts w:hint="eastAsia" w:ascii="宋体" w:hAnsi="宋体" w:cs="宋体"/>
          <w:color w:val="auto"/>
          <w:sz w:val="24"/>
          <w:highlight w:val="none"/>
        </w:rPr>
        <w:t>投标单位法定名称章（印模）                投标单位“XX专用章”（印模）</w:t>
      </w:r>
    </w:p>
    <w:p w14:paraId="436AEF89">
      <w:pPr>
        <w:autoSpaceDE w:val="0"/>
        <w:autoSpaceDN w:val="0"/>
        <w:snapToGrid w:val="0"/>
        <w:spacing w:line="360" w:lineRule="auto"/>
        <w:jc w:val="center"/>
        <w:rPr>
          <w:rFonts w:hint="eastAsia" w:ascii="宋体" w:hAnsi="宋体" w:cs="宋体"/>
          <w:b/>
          <w:color w:val="auto"/>
          <w:spacing w:val="6"/>
          <w:sz w:val="32"/>
          <w:szCs w:val="32"/>
          <w:highlight w:val="none"/>
        </w:rPr>
      </w:pPr>
    </w:p>
    <w:p w14:paraId="4121019B">
      <w:pPr>
        <w:autoSpaceDE w:val="0"/>
        <w:autoSpaceDN w:val="0"/>
        <w:snapToGrid w:val="0"/>
        <w:spacing w:line="360" w:lineRule="auto"/>
        <w:jc w:val="center"/>
        <w:rPr>
          <w:rFonts w:hint="eastAsia" w:ascii="宋体" w:hAnsi="宋体" w:cs="宋体"/>
          <w:b/>
          <w:color w:val="auto"/>
          <w:spacing w:val="6"/>
          <w:sz w:val="32"/>
          <w:szCs w:val="32"/>
          <w:highlight w:val="none"/>
        </w:rPr>
      </w:pPr>
    </w:p>
    <w:p w14:paraId="29DEF4D7">
      <w:pPr>
        <w:autoSpaceDE w:val="0"/>
        <w:autoSpaceDN w:val="0"/>
        <w:snapToGrid w:val="0"/>
        <w:spacing w:line="360" w:lineRule="auto"/>
        <w:jc w:val="center"/>
        <w:rPr>
          <w:rFonts w:hint="eastAsia" w:ascii="宋体" w:hAnsi="宋体" w:cs="宋体"/>
          <w:b/>
          <w:color w:val="auto"/>
          <w:spacing w:val="6"/>
          <w:sz w:val="32"/>
          <w:szCs w:val="32"/>
          <w:highlight w:val="none"/>
        </w:rPr>
      </w:pPr>
    </w:p>
    <w:p w14:paraId="611DEACB">
      <w:pPr>
        <w:autoSpaceDE w:val="0"/>
        <w:autoSpaceDN w:val="0"/>
        <w:snapToGrid w:val="0"/>
        <w:spacing w:line="360" w:lineRule="auto"/>
        <w:jc w:val="center"/>
        <w:rPr>
          <w:rFonts w:hint="eastAsia" w:ascii="宋体" w:hAnsi="宋体" w:cs="宋体"/>
          <w:b/>
          <w:color w:val="auto"/>
          <w:spacing w:val="6"/>
          <w:sz w:val="32"/>
          <w:szCs w:val="32"/>
          <w:highlight w:val="none"/>
        </w:rPr>
      </w:pPr>
    </w:p>
    <w:p w14:paraId="536F0D04">
      <w:pPr>
        <w:snapToGrid w:val="0"/>
        <w:spacing w:line="360" w:lineRule="auto"/>
        <w:ind w:right="420"/>
        <w:rPr>
          <w:rFonts w:hint="eastAsia" w:ascii="宋体" w:hAnsi="宋体" w:cs="宋体"/>
          <w:color w:val="auto"/>
          <w:sz w:val="24"/>
          <w:highlight w:val="none"/>
        </w:rPr>
      </w:pPr>
    </w:p>
    <w:p w14:paraId="438AC1BF">
      <w:pPr>
        <w:rPr>
          <w:color w:val="auto"/>
          <w:highlight w:val="none"/>
        </w:rPr>
      </w:pPr>
    </w:p>
    <w:sectPr>
      <w:headerReference r:id="rId25" w:type="first"/>
      <w:footerReference r:id="rId28" w:type="first"/>
      <w:headerReference r:id="rId24" w:type="default"/>
      <w:footerReference r:id="rId26" w:type="default"/>
      <w:footerReference r:id="rId27" w:type="even"/>
      <w:pgSz w:w="11907" w:h="16840"/>
      <w:pgMar w:top="1474" w:right="1814" w:bottom="1474" w:left="1814" w:header="851" w:footer="992" w:gutter="0"/>
      <w:pgBorders>
        <w:top w:val="none" w:sz="0" w:space="0"/>
        <w:left w:val="none" w:sz="0" w:space="0"/>
        <w:bottom w:val="none" w:sz="0" w:space="0"/>
        <w:right w:val="none" w:sz="0" w:space="0"/>
      </w:pgBorders>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隶书">
    <w:panose1 w:val="02010509060101010101"/>
    <w:charset w:val="86"/>
    <w:family w:val="modern"/>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Futura Bk">
    <w:altName w:val="Arial"/>
    <w:panose1 w:val="00000000000000000000"/>
    <w:charset w:val="01"/>
    <w:family w:val="swiss"/>
    <w:pitch w:val="default"/>
    <w:sig w:usb0="00000000" w:usb1="00000000" w:usb2="00000000" w:usb3="00000000" w:csb0="0000009F" w:csb1="00000000"/>
  </w:font>
  <w:font w:name="华文中宋">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MS Sans Serif">
    <w:altName w:val="Arial"/>
    <w:panose1 w:val="00000000000000000000"/>
    <w:charset w:val="00"/>
    <w:family w:val="swiss"/>
    <w:pitch w:val="default"/>
    <w:sig w:usb0="00000000" w:usb1="00000000" w:usb2="00000000" w:usb3="00000000" w:csb0="00000001" w:csb1="00000000"/>
  </w:font>
  <w:font w:name="Lucida Sans">
    <w:panose1 w:val="020B0602030504020204"/>
    <w:charset w:val="00"/>
    <w:family w:val="swiss"/>
    <w:pitch w:val="default"/>
    <w:sig w:usb0="00000003" w:usb1="00000000" w:usb2="00000000" w:usb3="00000000" w:csb0="20000001" w:csb1="00000000"/>
  </w:font>
  <w:font w:name="等线 Light">
    <w:panose1 w:val="02010600030101010101"/>
    <w:charset w:val="86"/>
    <w:family w:val="auto"/>
    <w:pitch w:val="default"/>
    <w:sig w:usb0="A00002BF" w:usb1="38CF7CFA" w:usb2="00000016" w:usb3="00000000" w:csb0="0004000F" w:csb1="00000000"/>
  </w:font>
  <w:font w:name="Verdana">
    <w:panose1 w:val="020B0604030504040204"/>
    <w:charset w:val="00"/>
    <w:family w:val="swiss"/>
    <w:pitch w:val="default"/>
    <w:sig w:usb0="A00006FF" w:usb1="4000205B" w:usb2="00000010" w:usb3="00000000" w:csb0="2000019F" w:csb1="00000000"/>
  </w:font>
  <w:font w:name="ˎ̥">
    <w:altName w:val="Noto Sans SC"/>
    <w:panose1 w:val="00000000000000000000"/>
    <w:charset w:val="00"/>
    <w:family w:val="roman"/>
    <w:pitch w:val="default"/>
    <w:sig w:usb0="00000000" w:usb1="00000000" w:usb2="00000000" w:usb3="00000000" w:csb0="00040001" w:csb1="00000000"/>
  </w:font>
  <w:font w:name="Noto Sans SC">
    <w:panose1 w:val="020B0200000000000000"/>
    <w:charset w:val="86"/>
    <w:family w:val="auto"/>
    <w:pitch w:val="default"/>
    <w:sig w:usb0="20000083" w:usb1="2ADF3C10" w:usb2="00000016" w:usb3="00000000" w:csb0="60060107" w:csb1="00000000"/>
  </w:font>
  <w:font w:name="幼圆">
    <w:panose1 w:val="02010509060101010101"/>
    <w:charset w:val="86"/>
    <w:family w:val="modern"/>
    <w:pitch w:val="default"/>
    <w:sig w:usb0="00000001" w:usb1="080E0000" w:usb2="00000000" w:usb3="00000000" w:csb0="00040000" w:csb1="00000000"/>
  </w:font>
  <w:font w:name="Arial Narrow">
    <w:panose1 w:val="020B0606020202030204"/>
    <w:charset w:val="00"/>
    <w:family w:val="swiss"/>
    <w:pitch w:val="default"/>
    <w:sig w:usb0="00000287" w:usb1="00000800" w:usb2="00000000" w:usb3="00000000" w:csb0="2000009F" w:csb1="DFD70000"/>
  </w:font>
  <w:font w:name="FHLHE E+ Futura Bk">
    <w:altName w:val="宋体"/>
    <w:panose1 w:val="00000000000000000000"/>
    <w:charset w:val="86"/>
    <w:family w:val="swiss"/>
    <w:pitch w:val="default"/>
    <w:sig w:usb0="00000000" w:usb1="00000000" w:usb2="00000010" w:usb3="00000000" w:csb0="00040000" w:csb1="00000000"/>
  </w:font>
  <w:font w:name="Arial (W1)">
    <w:altName w:val="Arial"/>
    <w:panose1 w:val="00000000000000000000"/>
    <w:charset w:val="00"/>
    <w:family w:val="swiss"/>
    <w:pitch w:val="default"/>
    <w:sig w:usb0="00000000" w:usb1="00000000" w:usb2="00000000" w:usb3="00000000" w:csb0="00000001" w:csb1="00000000"/>
  </w:font>
  <w:font w:name="Arial Unicode MS">
    <w:altName w:val="宋体"/>
    <w:panose1 w:val="020B0604020202020204"/>
    <w:charset w:val="86"/>
    <w:family w:val="swiss"/>
    <w:pitch w:val="default"/>
    <w:sig w:usb0="00000000" w:usb1="00000000" w:usb2="0000003F" w:usb3="00000000" w:csb0="603F01FF" w:csb1="FFFF0000"/>
  </w:font>
  <w:font w:name="Helvetica">
    <w:panose1 w:val="020B0504020202030204"/>
    <w:charset w:val="00"/>
    <w:family w:val="swiss"/>
    <w:pitch w:val="default"/>
    <w:sig w:usb0="00000007" w:usb1="00000000" w:usb2="00000000" w:usb3="00000000" w:csb0="00000093" w:csb1="00000000"/>
  </w:font>
  <w:font w:name="Cumberland">
    <w:altName w:val="Arial"/>
    <w:panose1 w:val="00000000000000000000"/>
    <w:charset w:val="00"/>
    <w:family w:val="modern"/>
    <w:pitch w:val="default"/>
    <w:sig w:usb0="00000000" w:usb1="00000000" w:usb2="00000000" w:usb3="00000000" w:csb0="00000001" w:csb1="00000000"/>
  </w:font>
  <w:font w:name="方正宋体">
    <w:altName w:val="宋体"/>
    <w:panose1 w:val="00000000000000000000"/>
    <w:charset w:val="00"/>
    <w:family w:val="auto"/>
    <w:pitch w:val="default"/>
    <w:sig w:usb0="00000000" w:usb1="00000000" w:usb2="00000000" w:usb3="00000000" w:csb0="00040001" w:csb1="00000000"/>
  </w:font>
  <w:font w:name="Futura Hv">
    <w:altName w:val="Arial"/>
    <w:panose1 w:val="00000000000000000000"/>
    <w:charset w:val="00"/>
    <w:family w:val="swiss"/>
    <w:pitch w:val="default"/>
    <w:sig w:usb0="00000000" w:usb1="00000000" w:usb2="00000000" w:usb3="00000000" w:csb0="00000001" w:csb1="00000000"/>
  </w:font>
  <w:font w:name="Segoe UI">
    <w:panose1 w:val="020B0502040204020203"/>
    <w:charset w:val="00"/>
    <w:family w:val="swiss"/>
    <w:pitch w:val="default"/>
    <w:sig w:usb0="E4002EFF" w:usb1="C000E47F" w:usb2="00000009" w:usb3="00000000" w:csb0="200001FF" w:csb1="00000000"/>
  </w:font>
  <w:font w:name="Latha">
    <w:altName w:val="Georgia"/>
    <w:panose1 w:val="02000400000000000000"/>
    <w:charset w:val="00"/>
    <w:family w:val="swiss"/>
    <w:pitch w:val="default"/>
    <w:sig w:usb0="00000000" w:usb1="00000000" w:usb2="00000000" w:usb3="00000000" w:csb0="00000001" w:csb1="00000000"/>
  </w:font>
  <w:font w:name="Georgia">
    <w:panose1 w:val="02040502050405020303"/>
    <w:charset w:val="00"/>
    <w:family w:val="auto"/>
    <w:pitch w:val="default"/>
    <w:sig w:usb0="00000287" w:usb1="00000000" w:usb2="00000000" w:usb3="00000000" w:csb0="2000009F" w:csb1="00000000"/>
  </w:font>
  <w:font w:name="等线">
    <w:panose1 w:val="02010600030101010101"/>
    <w:charset w:val="86"/>
    <w:family w:val="auto"/>
    <w:pitch w:val="default"/>
    <w:sig w:usb0="A00002BF" w:usb1="38CF7CFA" w:usb2="00000016" w:usb3="00000000" w:csb0="0004000F" w:csb1="00000000"/>
  </w:font>
  <w:font w:name="新宋体">
    <w:panose1 w:val="02010609030101010101"/>
    <w:charset w:val="86"/>
    <w:family w:val="modern"/>
    <w:pitch w:val="default"/>
    <w:sig w:usb0="00000203" w:usb1="288F0000" w:usb2="00000006" w:usb3="00000000" w:csb0="00040001" w:csb1="00000000"/>
  </w:font>
  <w:font w:name="Lucida Sans Unicode">
    <w:panose1 w:val="020B0602030504020204"/>
    <w:charset w:val="00"/>
    <w:family w:val="swiss"/>
    <w:pitch w:val="default"/>
    <w:sig w:usb0="80001AFF" w:usb1="0000396B" w:usb2="00000000" w:usb3="00000000" w:csb0="200000BF" w:csb1="D7F70000"/>
  </w:font>
  <w:font w:name="Century Gothic">
    <w:panose1 w:val="020B0502020202020204"/>
    <w:charset w:val="00"/>
    <w:family w:val="swiss"/>
    <w:pitch w:val="default"/>
    <w:sig w:usb0="00000287" w:usb1="00000000" w:usb2="00000000" w:usb3="00000000" w:csb0="2000009F" w:csb1="DFD70000"/>
  </w:font>
  <w:font w:name="Aldine401 BT">
    <w:altName w:val="Arial"/>
    <w:panose1 w:val="00000000000000000000"/>
    <w:charset w:val="00"/>
    <w:family w:val="roman"/>
    <w:pitch w:val="default"/>
    <w:sig w:usb0="00000000" w:usb1="00000000" w:usb2="00000000" w:usb3="00000000" w:csb0="00000001" w:csb1="00000000"/>
  </w:font>
  <w:font w:name=".PingFang SC">
    <w:altName w:val="Arial"/>
    <w:panose1 w:val="00000000000000000000"/>
    <w:charset w:val="00"/>
    <w:family w:val="modern"/>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C9E119">
    <w:pPr>
      <w:pStyle w:val="39"/>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8</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93</w:t>
    </w:r>
    <w:r>
      <w:rPr>
        <w:rFonts w:hint="eastAsia" w:ascii="仿宋_GB2312" w:eastAsia="仿宋_GB2312"/>
        <w:kern w:val="0"/>
      </w:rPr>
      <w:fldChar w:fldCharType="end"/>
    </w:r>
    <w:r>
      <w:rPr>
        <w:rFonts w:hint="eastAsia" w:ascii="仿宋_GB2312" w:eastAsia="仿宋_GB2312"/>
        <w:kern w:val="0"/>
      </w:rPr>
      <w:t xml:space="preserve"> 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A56A96">
    <w:pPr>
      <w:pStyle w:val="39"/>
      <w:framePr w:wrap="around" w:vAnchor="text" w:hAnchor="margin" w:xAlign="right" w:y="1"/>
      <w:rPr>
        <w:rStyle w:val="72"/>
      </w:rPr>
    </w:pPr>
    <w:r>
      <w:fldChar w:fldCharType="begin"/>
    </w:r>
    <w:r>
      <w:rPr>
        <w:rStyle w:val="72"/>
      </w:rPr>
      <w:instrText xml:space="preserve">PAGE  </w:instrText>
    </w:r>
    <w:r>
      <w:fldChar w:fldCharType="end"/>
    </w:r>
  </w:p>
  <w:p w14:paraId="23281325">
    <w:pPr>
      <w:pStyle w:val="39"/>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B90589">
    <w:pPr>
      <w:pStyle w:val="39"/>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20</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20</w:t>
    </w:r>
    <w:r>
      <w:rPr>
        <w:rFonts w:hint="eastAsia" w:ascii="仿宋_GB2312" w:eastAsia="仿宋_GB2312"/>
        <w:kern w:val="0"/>
      </w:rPr>
      <w:fldChar w:fldCharType="end"/>
    </w:r>
    <w:r>
      <w:rPr>
        <w:rFonts w:hint="eastAsia" w:ascii="仿宋_GB2312" w:eastAsia="仿宋_GB2312"/>
        <w:kern w:val="0"/>
      </w:rPr>
      <w:t xml:space="preserve"> 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46BA0A">
    <w:pPr>
      <w:pStyle w:val="39"/>
      <w:rPr>
        <w:rFonts w:hint="eastAsia" w:ascii="仿宋" w:hAnsi="仿宋" w:eastAsia="仿宋" w:cs="仿宋"/>
        <w:sz w:val="30"/>
        <w:szCs w:val="30"/>
      </w:rPr>
    </w:pPr>
    <w:r>
      <w:rPr>
        <w:sz w:val="3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47955"/>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14935" cy="147955"/>
                      </a:xfrm>
                      <a:prstGeom prst="rect">
                        <a:avLst/>
                      </a:prstGeom>
                      <a:noFill/>
                      <a:ln>
                        <a:noFill/>
                      </a:ln>
                    </wps:spPr>
                    <wps:txbx>
                      <w:txbxContent>
                        <w:p w14:paraId="7EDDFE84">
                          <w:pPr>
                            <w:pStyle w:val="39"/>
                            <w:jc w:val="center"/>
                            <w:rPr>
                              <w:rFonts w:ascii="仿宋_GB2312" w:eastAsia="仿宋_GB2312"/>
                              <w:snapToGrid w:val="0"/>
                            </w:rPr>
                          </w:pPr>
                          <w:r>
                            <w:rPr>
                              <w:rFonts w:hint="eastAsia" w:ascii="仿宋_GB2312" w:eastAsia="仿宋_GB2312"/>
                              <w:kern w:val="0"/>
                            </w:rPr>
                            <w:fldChar w:fldCharType="begin"/>
                          </w:r>
                          <w:r>
                            <w:rPr>
                              <w:rFonts w:hint="eastAsia" w:ascii="仿宋_GB2312" w:eastAsia="仿宋_GB2312"/>
                              <w:snapToGrid w:val="0"/>
                            </w:rPr>
                            <w:instrText xml:space="preserve">PAGE  </w:instrText>
                          </w:r>
                          <w:r>
                            <w:rPr>
                              <w:rFonts w:hint="eastAsia" w:ascii="仿宋_GB2312" w:eastAsia="仿宋_GB2312"/>
                              <w:kern w:val="0"/>
                            </w:rPr>
                            <w:fldChar w:fldCharType="separate"/>
                          </w:r>
                          <w:r>
                            <w:rPr>
                              <w:rFonts w:ascii="仿宋_GB2312" w:eastAsia="仿宋_GB2312"/>
                              <w:snapToGrid w:val="0"/>
                            </w:rPr>
                            <w:t>33</w:t>
                          </w:r>
                          <w:r>
                            <w:rPr>
                              <w:rFonts w:hint="eastAsia" w:ascii="仿宋_GB2312" w:eastAsia="仿宋_GB2312"/>
                              <w:kern w:val="0"/>
                            </w:rPr>
                            <w:fldChar w:fldCharType="end"/>
                          </w:r>
                        </w:p>
                      </w:txbxContent>
                    </wps:txbx>
                    <wps:bodyPr wrap="none" lIns="0" tIns="0" rIns="0" bIns="0">
                      <a:spAutoFit/>
                    </wps:bodyPr>
                  </wps:wsp>
                </a:graphicData>
              </a:graphic>
            </wp:anchor>
          </w:drawing>
        </mc:Choice>
        <mc:Fallback>
          <w:pict>
            <v:shape id="文本框 1025" o:spid="_x0000_s1026" o:spt="202" type="#_x0000_t202" style="position:absolute;left:0pt;margin-top:0pt;height:11.65pt;width:9.05pt;mso-position-horizontal:center;mso-position-horizontal-relative:margin;mso-wrap-style:none;z-index:251659264;mso-width-relative:page;mso-height-relative:page;" filled="f" stroked="f" coordsize="21600,21600" o:gfxdata="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Gulvw/RAAAAAwEAAA8AAAAAAAAAAQAgAAAAIgAAAGRycy9kb3ducmV2&#10;LnhtbFBLAQIUABQAAAAIAIdO4kDP/yO9ygEAAI4DAAAOAAAAAAAAAAEAIAAAACABAABkcnMvZTJv&#10;RG9jLnhtbFBLBQYAAAAABgAGAFkBAABcBQAAAAA=&#10;">
              <v:fill on="f" focussize="0,0"/>
              <v:stroke on="f"/>
              <v:imagedata o:title=""/>
              <o:lock v:ext="edit" aspectratio="f"/>
              <v:textbox inset="0mm,0mm,0mm,0mm" style="mso-fit-shape-to-text:t;">
                <w:txbxContent>
                  <w:p w14:paraId="7EDDFE84">
                    <w:pPr>
                      <w:pStyle w:val="39"/>
                      <w:jc w:val="center"/>
                      <w:rPr>
                        <w:rFonts w:ascii="仿宋_GB2312" w:eastAsia="仿宋_GB2312"/>
                        <w:snapToGrid w:val="0"/>
                      </w:rPr>
                    </w:pPr>
                    <w:r>
                      <w:rPr>
                        <w:rFonts w:hint="eastAsia" w:ascii="仿宋_GB2312" w:eastAsia="仿宋_GB2312"/>
                        <w:kern w:val="0"/>
                      </w:rPr>
                      <w:fldChar w:fldCharType="begin"/>
                    </w:r>
                    <w:r>
                      <w:rPr>
                        <w:rFonts w:hint="eastAsia" w:ascii="仿宋_GB2312" w:eastAsia="仿宋_GB2312"/>
                        <w:snapToGrid w:val="0"/>
                      </w:rPr>
                      <w:instrText xml:space="preserve">PAGE  </w:instrText>
                    </w:r>
                    <w:r>
                      <w:rPr>
                        <w:rFonts w:hint="eastAsia" w:ascii="仿宋_GB2312" w:eastAsia="仿宋_GB2312"/>
                        <w:kern w:val="0"/>
                      </w:rPr>
                      <w:fldChar w:fldCharType="separate"/>
                    </w:r>
                    <w:r>
                      <w:rPr>
                        <w:rFonts w:ascii="仿宋_GB2312" w:eastAsia="仿宋_GB2312"/>
                        <w:snapToGrid w:val="0"/>
                      </w:rPr>
                      <w:t>33</w:t>
                    </w:r>
                    <w:r>
                      <w:rPr>
                        <w:rFonts w:hint="eastAsia" w:ascii="仿宋_GB2312" w:eastAsia="仿宋_GB2312"/>
                        <w:kern w:val="0"/>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D25FB6">
    <w:pPr>
      <w:pStyle w:val="39"/>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26A7BA9">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68</w:t>
                          </w:r>
                          <w:r>
                            <w:rPr>
                              <w:rFonts w:hint="eastAsia"/>
                              <w:sz w:val="1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hd3eo6AgAAcQQAAA4AAABkcnMvZTJvRG9jLnhtbK1UzY7TMBC+I/EO&#10;lu80aVesSt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LNJWO7QAAAABQEAAA8AAAAAAAAAAQAgAAAAIgAAAGRycy9kb3ducmV2Lnht&#10;bFBLAQIUABQAAAAIAIdO4kBoXd3qOgIAAHEEAAAOAAAAAAAAAAEAIAAAAB8BAABkcnMvZTJvRG9j&#10;LnhtbFBLBQYAAAAABgAGAFkBAADLBQAAAAA=&#10;">
              <v:fill on="f" focussize="0,0"/>
              <v:stroke on="f" weight="0.5pt"/>
              <v:imagedata o:title=""/>
              <o:lock v:ext="edit" aspectratio="f"/>
              <v:textbox inset="0mm,0mm,0mm,0mm" style="mso-fit-shape-to-text:t;">
                <w:txbxContent>
                  <w:p w14:paraId="226A7BA9">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68</w:t>
                    </w:r>
                    <w:r>
                      <w:rPr>
                        <w:rFonts w:hint="eastAsia"/>
                        <w:sz w:val="18"/>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41F9B6">
    <w:pPr>
      <w:pStyle w:val="39"/>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BBCA9CE">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74</w:t>
                          </w:r>
                          <w:r>
                            <w:rPr>
                              <w:rFonts w:hint="eastAsia"/>
                              <w:sz w:val="1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OeIrFDgCAABvBAAADgAAAAAAAAABACAAAAAfAQAAZHJzL2Uyb0RvYy54&#10;bWxQSwUGAAAAAAYABgBZAQAAyQUAAAAA&#10;">
              <v:fill on="f" focussize="0,0"/>
              <v:stroke on="f" weight="0.5pt"/>
              <v:imagedata o:title=""/>
              <o:lock v:ext="edit" aspectratio="f"/>
              <v:textbox inset="0mm,0mm,0mm,0mm" style="mso-fit-shape-to-text:t;">
                <w:txbxContent>
                  <w:p w14:paraId="4BBCA9CE">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74</w:t>
                    </w:r>
                    <w:r>
                      <w:rPr>
                        <w:rFonts w:hint="eastAsia"/>
                        <w:sz w:val="18"/>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89B298">
    <w:pPr>
      <w:pStyle w:val="39"/>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855FA06">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63</w:t>
                          </w:r>
                          <w:r>
                            <w:rPr>
                              <w:rFonts w:hint="eastAsia"/>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U1eK8yAgAAZQ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TV4rzICAABlBAAADgAAAAAAAAABACAAAAAfAQAAZHJzL2Uyb0RvYy54bWxQSwUG&#10;AAAAAAYABgBZAQAAwwUAAAAA&#10;">
              <v:fill on="f" focussize="0,0"/>
              <v:stroke on="f" weight="0.5pt"/>
              <v:imagedata o:title=""/>
              <o:lock v:ext="edit" aspectratio="f"/>
              <v:textbox inset="0mm,0mm,0mm,0mm" style="mso-fit-shape-to-text:t;">
                <w:txbxContent>
                  <w:p w14:paraId="1855FA06">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63</w:t>
                    </w:r>
                    <w:r>
                      <w:rPr>
                        <w:rFonts w:hint="eastAsia"/>
                        <w:sz w:val="18"/>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5ABDD6">
    <w:pPr>
      <w:pStyle w:val="39"/>
      <w:jc w:val="center"/>
      <w:rPr>
        <w:rFonts w:ascii="仿宋_GB2312" w:eastAsia="仿宋_GB2312"/>
        <w:szCs w:val="24"/>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70</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93</w:t>
    </w:r>
    <w:r>
      <w:rPr>
        <w:rFonts w:hint="eastAsia" w:ascii="仿宋_GB2312" w:eastAsia="仿宋_GB2312"/>
        <w:kern w:val="0"/>
        <w:szCs w:val="21"/>
      </w:rPr>
      <w:fldChar w:fldCharType="end"/>
    </w:r>
    <w:r>
      <w:rPr>
        <w:rFonts w:hint="eastAsia" w:ascii="仿宋_GB2312" w:eastAsia="仿宋_GB2312"/>
        <w:kern w:val="0"/>
        <w:szCs w:val="21"/>
      </w:rPr>
      <w:t xml:space="preserve"> 页</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66099D">
    <w:pPr>
      <w:pStyle w:val="39"/>
      <w:framePr w:wrap="around" w:vAnchor="text" w:hAnchor="margin" w:xAlign="right" w:y="1"/>
      <w:rPr>
        <w:rStyle w:val="72"/>
      </w:rPr>
    </w:pPr>
    <w:r>
      <w:fldChar w:fldCharType="begin"/>
    </w:r>
    <w:r>
      <w:rPr>
        <w:rStyle w:val="72"/>
      </w:rPr>
      <w:instrText xml:space="preserve">PAGE  </w:instrText>
    </w:r>
    <w:r>
      <w:fldChar w:fldCharType="end"/>
    </w:r>
  </w:p>
  <w:p w14:paraId="29E617BB">
    <w:pPr>
      <w:pStyle w:val="39"/>
      <w:ind w:right="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6695DC">
    <w:pPr>
      <w:pStyle w:val="39"/>
      <w:jc w:val="center"/>
      <w:rPr>
        <w:rFonts w:ascii="仿宋_GB2312" w:eastAsia="仿宋_GB2312"/>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81</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93</w:t>
    </w:r>
    <w:r>
      <w:rPr>
        <w:rFonts w:hint="eastAsia" w:ascii="仿宋_GB2312" w:eastAsia="仿宋_GB2312"/>
        <w:kern w:val="0"/>
        <w:szCs w:val="21"/>
      </w:rPr>
      <w:fldChar w:fldCharType="end"/>
    </w:r>
    <w:bookmarkStart w:id="444" w:name="_Toc91899912"/>
    <w:bookmarkStart w:id="445" w:name="_Toc36110187"/>
    <w:bookmarkStart w:id="446" w:name="_Toc131845147"/>
    <w:bookmarkStart w:id="447" w:name="_Toc164085800"/>
    <w:r>
      <w:rPr>
        <w:rFonts w:hint="eastAsia" w:ascii="仿宋_GB2312" w:eastAsia="仿宋_GB2312"/>
        <w:kern w:val="0"/>
        <w:szCs w:val="21"/>
      </w:rPr>
      <w:t xml:space="preserve"> 页</w:t>
    </w:r>
    <w:bookmarkEnd w:id="444"/>
    <w:bookmarkEnd w:id="445"/>
    <w:bookmarkEnd w:id="446"/>
    <w:bookmarkEnd w:id="447"/>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C68B78">
    <w:pPr>
      <w:pStyle w:val="39"/>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F9B9C49">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79</w:t>
                          </w:r>
                          <w:r>
                            <w:rPr>
                              <w:rFonts w:hint="eastAsia"/>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1"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iM+B8zAgAAZA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iM+B8zAgAAZAQAAA4AAAAAAAAAAQAgAAAAHwEAAGRycy9lMm9Eb2MueG1sUEsF&#10;BgAAAAAGAAYAWQEAAMQFAAAAAA==&#10;">
              <v:fill on="f" focussize="0,0"/>
              <v:stroke on="f" weight="0.5pt"/>
              <v:imagedata o:title=""/>
              <o:lock v:ext="edit" aspectratio="f"/>
              <v:textbox inset="0mm,0mm,0mm,0mm" style="mso-fit-shape-to-text:t;">
                <w:txbxContent>
                  <w:p w14:paraId="0F9B9C49">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79</w:t>
                    </w:r>
                    <w:r>
                      <w:rPr>
                        <w:rFonts w:hint="eastAsia"/>
                        <w:sz w:val="18"/>
                      </w:rP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8C6EE6">
    <w:pPr>
      <w:pStyle w:val="39"/>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70</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87</w:t>
    </w:r>
    <w:r>
      <w:rPr>
        <w:rFonts w:hint="eastAsia" w:ascii="仿宋_GB2312" w:eastAsia="仿宋_GB2312"/>
        <w:kern w:val="0"/>
      </w:rPr>
      <w:fldChar w:fldCharType="end"/>
    </w:r>
    <w:r>
      <w:rPr>
        <w:rFonts w:hint="eastAsia" w:ascii="仿宋_GB2312" w:eastAsia="仿宋_GB2312"/>
        <w:kern w:val="0"/>
      </w:rPr>
      <w:t xml:space="preserve"> 页</w:t>
    </w:r>
  </w:p>
  <w:p w14:paraId="0409DF0B">
    <w:pPr>
      <w:rPr>
        <w:rFonts w:ascii="仿宋_GB2312" w:eastAsia="仿宋_GB2312"/>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521C3F">
    <w:pPr>
      <w:pStyle w:val="39"/>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82</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93</w:t>
    </w:r>
    <w:r>
      <w:rPr>
        <w:rFonts w:hint="eastAsia" w:ascii="仿宋_GB2312" w:eastAsia="仿宋_GB2312"/>
        <w:kern w:val="0"/>
      </w:rPr>
      <w:fldChar w:fldCharType="end"/>
    </w:r>
    <w:r>
      <w:rPr>
        <w:rFonts w:hint="eastAsia" w:ascii="仿宋_GB2312" w:eastAsia="仿宋_GB2312"/>
        <w:kern w:val="0"/>
      </w:rPr>
      <w:t xml:space="preserve"> 页</w:t>
    </w:r>
  </w:p>
  <w:p w14:paraId="2661DB81">
    <w:pPr>
      <w:rPr>
        <w:rFonts w:ascii="仿宋_GB2312" w:eastAsia="仿宋_GB2312"/>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2CD2BE">
    <w:pPr>
      <w:pStyle w:val="39"/>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00F6683">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87</w:t>
                          </w:r>
                          <w:r>
                            <w:rPr>
                              <w:rFonts w:hint="eastAsia"/>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b9w6tTICAABlBAAADgAAAAAAAAABACAAAAAfAQAAZHJzL2Uyb0RvYy54bWxQSwUG&#10;AAAAAAYABgBZAQAAwwUAAAAA&#10;">
              <v:fill on="f" focussize="0,0"/>
              <v:stroke on="f" weight="0.5pt"/>
              <v:imagedata o:title=""/>
              <o:lock v:ext="edit" aspectratio="f"/>
              <v:textbox inset="0mm,0mm,0mm,0mm" style="mso-fit-shape-to-text:t;">
                <w:txbxContent>
                  <w:p w14:paraId="100F6683">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87</w:t>
                    </w:r>
                    <w:r>
                      <w:rPr>
                        <w:rFonts w:hint="eastAsia"/>
                        <w:sz w:val="18"/>
                      </w:rP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3BF00B">
    <w:pPr>
      <w:pStyle w:val="39"/>
      <w:jc w:val="center"/>
      <w:rPr>
        <w:rFonts w:ascii="仿宋_GB2312" w:eastAsia="仿宋_GB2312"/>
        <w:szCs w:val="24"/>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93</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93</w:t>
    </w:r>
    <w:r>
      <w:rPr>
        <w:rFonts w:hint="eastAsia" w:ascii="仿宋_GB2312" w:eastAsia="仿宋_GB2312"/>
        <w:kern w:val="0"/>
        <w:szCs w:val="21"/>
      </w:rPr>
      <w:fldChar w:fldCharType="end"/>
    </w:r>
    <w:r>
      <w:rPr>
        <w:rFonts w:hint="eastAsia" w:ascii="仿宋_GB2312" w:eastAsia="仿宋_GB2312"/>
        <w:kern w:val="0"/>
        <w:szCs w:val="21"/>
      </w:rPr>
      <w:t xml:space="preserve"> 页</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83C639">
    <w:pPr>
      <w:pStyle w:val="39"/>
      <w:framePr w:wrap="around" w:vAnchor="text" w:hAnchor="margin" w:xAlign="right" w:y="1"/>
      <w:rPr>
        <w:rStyle w:val="72"/>
      </w:rPr>
    </w:pPr>
    <w:r>
      <w:fldChar w:fldCharType="begin"/>
    </w:r>
    <w:r>
      <w:rPr>
        <w:rStyle w:val="72"/>
      </w:rPr>
      <w:instrText xml:space="preserve">PAGE  </w:instrText>
    </w:r>
    <w:r>
      <w:fldChar w:fldCharType="end"/>
    </w:r>
  </w:p>
  <w:p w14:paraId="1BF6BFDA">
    <w:pPr>
      <w:pStyle w:val="39"/>
      <w:ind w:right="360"/>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6B230D">
    <w:pPr>
      <w:pStyle w:val="39"/>
      <w:jc w:val="center"/>
      <w:rPr>
        <w:rFonts w:ascii="仿宋_GB2312" w:eastAsia="仿宋_GB2312"/>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88</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93</w:t>
    </w:r>
    <w:r>
      <w:rPr>
        <w:rFonts w:hint="eastAsia" w:ascii="仿宋_GB2312" w:eastAsia="仿宋_GB2312"/>
        <w:kern w:val="0"/>
        <w:szCs w:val="21"/>
      </w:rPr>
      <w:fldChar w:fldCharType="end"/>
    </w:r>
    <w:r>
      <w:rPr>
        <w:rFonts w:hint="eastAsia" w:ascii="仿宋_GB2312" w:eastAsia="仿宋_GB2312"/>
        <w:kern w:val="0"/>
        <w:szCs w:val="21"/>
      </w:rPr>
      <w:t xml:space="preserve"> 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EEF31E">
    <w:pPr>
      <w:pStyle w:val="40"/>
      <w:jc w:val="right"/>
      <w:rPr>
        <w:rFonts w:eastAsia="仿宋_GB2312"/>
      </w:rPr>
    </w:pPr>
    <w:r>
      <w:rPr>
        <w:rFonts w:hint="eastAsia"/>
        <w:lang w:eastAsia="zh-CN"/>
      </w:rPr>
      <w:t>浙江省消防救援总队</w:t>
    </w:r>
    <w:r>
      <w:t>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2D9C95">
    <w:pPr>
      <w:pStyle w:val="40"/>
      <w:jc w:val="right"/>
      <w:rPr>
        <w:rFonts w:eastAsia="仿宋_GB2312"/>
      </w:rPr>
    </w:pPr>
    <w:r>
      <w:rPr>
        <w:rFonts w:hint="eastAsia"/>
      </w:rPr>
      <w:t>浙江省消防救援总队</w:t>
    </w:r>
    <w:r>
      <w:t>公开招标文件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92045E">
    <w:pPr>
      <w:pStyle w:val="40"/>
      <w:jc w:val="right"/>
    </w:pPr>
    <w:r>
      <w:rPr>
        <w:rFonts w:hint="eastAsia"/>
        <w:lang w:eastAsia="zh-CN"/>
      </w:rPr>
      <w:t>浙江省消防救援总队</w:t>
    </w:r>
    <w:r>
      <w:t>公开招标文件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3013D4">
    <w:pPr>
      <w:pStyle w:val="40"/>
      <w:jc w:val="right"/>
      <w:rPr>
        <w:rFonts w:eastAsia="仿宋_GB2312"/>
      </w:rPr>
    </w:pPr>
    <w:r>
      <w:t></w:t>
    </w:r>
    <w:r>
      <w:rPr>
        <w:rFonts w:hint="eastAsia"/>
        <w:lang w:eastAsia="zh-CN"/>
      </w:rPr>
      <w:t>浙江省消防救援总队</w:t>
    </w:r>
    <w:r>
      <w:t>公开招标文件</w:t>
    </w:r>
  </w:p>
  <w:p w14:paraId="3197A2AD">
    <w:pPr>
      <w:pStyle w:val="40"/>
      <w:jc w:val="right"/>
      <w:rPr>
        <w:rFonts w:ascii="仿宋_GB2312" w:eastAsia="仿宋_GB2312"/>
        <w:b/>
        <w:i/>
        <w:iCs/>
        <w:u w:val="single"/>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C1990D">
    <w:pPr>
      <w:pStyle w:val="40"/>
    </w:pPr>
    <w:r>
      <w:t></w:t>
    </w:r>
    <w:r>
      <w:rPr>
        <w:rFonts w:hint="eastAsia"/>
        <w:lang w:eastAsia="zh-CN"/>
      </w:rPr>
      <w:t>浙江省消防救援总队</w:t>
    </w:r>
    <w:r>
      <w:t>公开招标文件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9B038F">
    <w:pPr>
      <w:pStyle w:val="40"/>
      <w:jc w:val="right"/>
      <w:rPr>
        <w:rFonts w:eastAsia="仿宋_GB2312"/>
      </w:rPr>
    </w:pPr>
    <w:r>
      <w:t></w:t>
    </w:r>
    <w:r>
      <w:rPr>
        <w:rFonts w:hint="eastAsia"/>
        <w:lang w:eastAsia="zh-CN"/>
      </w:rPr>
      <w:t>浙江省消防救援总队</w:t>
    </w:r>
    <w:r>
      <w:t>公开招标文件</w:t>
    </w:r>
  </w:p>
  <w:p w14:paraId="630FFC0F">
    <w:pPr>
      <w:rPr>
        <w:rFonts w:ascii="仿宋_GB2312" w:eastAsia="仿宋_GB2312"/>
        <w:b/>
        <w:i/>
        <w:sz w:val="18"/>
        <w:u w:val="single"/>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2F03FD">
    <w:pPr>
      <w:pStyle w:val="40"/>
      <w:jc w:val="right"/>
    </w:pPr>
    <w:r>
      <w:t></w:t>
    </w:r>
    <w:r>
      <w:rPr>
        <w:rFonts w:hint="eastAsia"/>
        <w:lang w:eastAsia="zh-CN"/>
      </w:rPr>
      <w:t>浙江省消防救援总队</w:t>
    </w:r>
    <w:r>
      <w:t>公开招标文件</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C1F80A">
    <w:pPr>
      <w:pStyle w:val="40"/>
      <w:jc w:val="right"/>
      <w:rPr>
        <w:rFonts w:ascii="仿宋_GB2312" w:eastAsia="仿宋_GB2312"/>
        <w:b/>
        <w:i/>
        <w:iCs/>
        <w:u w:val="single"/>
      </w:rPr>
    </w:pPr>
    <w:r>
      <w:t></w:t>
    </w:r>
    <w:r>
      <w:rPr>
        <w:rFonts w:hint="eastAsia"/>
        <w:lang w:eastAsia="zh-CN"/>
      </w:rPr>
      <w:t>浙江省消防救援总队</w:t>
    </w:r>
    <w:r>
      <w:t>公开招标文件</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0F10D4">
    <w:pPr>
      <w:pStyle w:val="40"/>
    </w:pPr>
    <w:r>
      <w:t></w:t>
    </w:r>
    <w:r>
      <w:rPr>
        <w:rFonts w:hint="eastAsia"/>
        <w:lang w:eastAsia="zh-CN"/>
      </w:rPr>
      <w:t>浙江省消防救援总队</w:t>
    </w:r>
    <w:r>
      <w:t>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3381BD"/>
    <w:multiLevelType w:val="singleLevel"/>
    <w:tmpl w:val="9B3381BD"/>
    <w:lvl w:ilvl="0" w:tentative="0">
      <w:start w:val="1"/>
      <w:numFmt w:val="chineseCounting"/>
      <w:suff w:val="nothing"/>
      <w:lvlText w:val="%1、"/>
      <w:lvlJc w:val="left"/>
      <w:rPr>
        <w:rFonts w:hint="eastAsia"/>
      </w:rPr>
    </w:lvl>
  </w:abstractNum>
  <w:abstractNum w:abstractNumId="1">
    <w:nsid w:val="C5AA68F4"/>
    <w:multiLevelType w:val="singleLevel"/>
    <w:tmpl w:val="C5AA68F4"/>
    <w:lvl w:ilvl="0" w:tentative="0">
      <w:start w:val="1"/>
      <w:numFmt w:val="chineseCounting"/>
      <w:suff w:val="nothing"/>
      <w:lvlText w:val="（%1）"/>
      <w:lvlJc w:val="left"/>
      <w:rPr>
        <w:rFonts w:hint="eastAsia"/>
      </w:rPr>
    </w:lvl>
  </w:abstractNum>
  <w:abstractNum w:abstractNumId="2">
    <w:nsid w:val="543DD013"/>
    <w:multiLevelType w:val="singleLevel"/>
    <w:tmpl w:val="543DD013"/>
    <w:lvl w:ilvl="0" w:tentative="0">
      <w:start w:val="4"/>
      <w:numFmt w:val="chineseCounting"/>
      <w:suff w:val="space"/>
      <w:lvlText w:val="第%1章"/>
      <w:lvlJc w:val="left"/>
      <w:rPr>
        <w:rFonts w:hint="eastAsia"/>
      </w:rPr>
    </w:lvl>
  </w:abstractNum>
  <w:abstractNum w:abstractNumId="3">
    <w:nsid w:val="640A8526"/>
    <w:multiLevelType w:val="singleLevel"/>
    <w:tmpl w:val="640A8526"/>
    <w:lvl w:ilvl="0" w:tentative="0">
      <w:start w:val="2"/>
      <w:numFmt w:val="chineseCounting"/>
      <w:suff w:val="nothing"/>
      <w:lvlText w:val="%1、"/>
      <w:lvlJc w:val="left"/>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g4Yzk3MDljNTBmNTIwNTBjNGM5NDZkODQxYTUwMTgifQ=="/>
  </w:docVars>
  <w:rsids>
    <w:rsidRoot w:val="00172A27"/>
    <w:rsid w:val="00000451"/>
    <w:rsid w:val="0000108B"/>
    <w:rsid w:val="0000133D"/>
    <w:rsid w:val="00001509"/>
    <w:rsid w:val="00001E3F"/>
    <w:rsid w:val="000032B2"/>
    <w:rsid w:val="0000363B"/>
    <w:rsid w:val="000058BD"/>
    <w:rsid w:val="00006109"/>
    <w:rsid w:val="00006150"/>
    <w:rsid w:val="000063E8"/>
    <w:rsid w:val="00006725"/>
    <w:rsid w:val="0000675E"/>
    <w:rsid w:val="000071E3"/>
    <w:rsid w:val="00007CAA"/>
    <w:rsid w:val="00010FE9"/>
    <w:rsid w:val="0001122F"/>
    <w:rsid w:val="00011A4B"/>
    <w:rsid w:val="00011F4D"/>
    <w:rsid w:val="00012251"/>
    <w:rsid w:val="00012B4A"/>
    <w:rsid w:val="0001337C"/>
    <w:rsid w:val="000138C4"/>
    <w:rsid w:val="00013C1F"/>
    <w:rsid w:val="00013F31"/>
    <w:rsid w:val="000140D8"/>
    <w:rsid w:val="00014530"/>
    <w:rsid w:val="00014BBC"/>
    <w:rsid w:val="000150EE"/>
    <w:rsid w:val="000168D8"/>
    <w:rsid w:val="000170C8"/>
    <w:rsid w:val="000173F4"/>
    <w:rsid w:val="00020287"/>
    <w:rsid w:val="000202FE"/>
    <w:rsid w:val="00020B5F"/>
    <w:rsid w:val="000211BC"/>
    <w:rsid w:val="0002207B"/>
    <w:rsid w:val="000232FD"/>
    <w:rsid w:val="00023323"/>
    <w:rsid w:val="000233E4"/>
    <w:rsid w:val="00023495"/>
    <w:rsid w:val="00023777"/>
    <w:rsid w:val="00024130"/>
    <w:rsid w:val="00024584"/>
    <w:rsid w:val="00024962"/>
    <w:rsid w:val="000249AA"/>
    <w:rsid w:val="0002516F"/>
    <w:rsid w:val="00025350"/>
    <w:rsid w:val="000253E5"/>
    <w:rsid w:val="00025776"/>
    <w:rsid w:val="00026EAC"/>
    <w:rsid w:val="000270F2"/>
    <w:rsid w:val="00027540"/>
    <w:rsid w:val="00030572"/>
    <w:rsid w:val="00030A97"/>
    <w:rsid w:val="00030CB3"/>
    <w:rsid w:val="0003206A"/>
    <w:rsid w:val="000326A7"/>
    <w:rsid w:val="00032EA0"/>
    <w:rsid w:val="000331B0"/>
    <w:rsid w:val="000336D4"/>
    <w:rsid w:val="00034FA7"/>
    <w:rsid w:val="0003533D"/>
    <w:rsid w:val="000357E4"/>
    <w:rsid w:val="00035ACA"/>
    <w:rsid w:val="00040447"/>
    <w:rsid w:val="00040494"/>
    <w:rsid w:val="00040B70"/>
    <w:rsid w:val="00042441"/>
    <w:rsid w:val="00042533"/>
    <w:rsid w:val="00042DBB"/>
    <w:rsid w:val="00042E65"/>
    <w:rsid w:val="0004347C"/>
    <w:rsid w:val="00043907"/>
    <w:rsid w:val="00044F48"/>
    <w:rsid w:val="00047354"/>
    <w:rsid w:val="00050656"/>
    <w:rsid w:val="00050A19"/>
    <w:rsid w:val="000511B6"/>
    <w:rsid w:val="00051B00"/>
    <w:rsid w:val="00051C72"/>
    <w:rsid w:val="00052192"/>
    <w:rsid w:val="0005238F"/>
    <w:rsid w:val="00052787"/>
    <w:rsid w:val="00052BB8"/>
    <w:rsid w:val="0005417A"/>
    <w:rsid w:val="00054D39"/>
    <w:rsid w:val="0005501B"/>
    <w:rsid w:val="000550F5"/>
    <w:rsid w:val="00055337"/>
    <w:rsid w:val="000554C7"/>
    <w:rsid w:val="000559B0"/>
    <w:rsid w:val="00056145"/>
    <w:rsid w:val="00056402"/>
    <w:rsid w:val="00056791"/>
    <w:rsid w:val="00056868"/>
    <w:rsid w:val="00056876"/>
    <w:rsid w:val="000568DF"/>
    <w:rsid w:val="000578A3"/>
    <w:rsid w:val="00057D4C"/>
    <w:rsid w:val="00060C48"/>
    <w:rsid w:val="00061A3C"/>
    <w:rsid w:val="00061C48"/>
    <w:rsid w:val="00064278"/>
    <w:rsid w:val="000646CA"/>
    <w:rsid w:val="000665C4"/>
    <w:rsid w:val="00066965"/>
    <w:rsid w:val="00066B2B"/>
    <w:rsid w:val="00067821"/>
    <w:rsid w:val="0006785E"/>
    <w:rsid w:val="00067AFB"/>
    <w:rsid w:val="00067F92"/>
    <w:rsid w:val="00067FA7"/>
    <w:rsid w:val="0007038E"/>
    <w:rsid w:val="0007077C"/>
    <w:rsid w:val="00070825"/>
    <w:rsid w:val="00070F51"/>
    <w:rsid w:val="00071CD8"/>
    <w:rsid w:val="00071DB2"/>
    <w:rsid w:val="00072AED"/>
    <w:rsid w:val="00072B56"/>
    <w:rsid w:val="00072D2B"/>
    <w:rsid w:val="00072D51"/>
    <w:rsid w:val="000730B1"/>
    <w:rsid w:val="00073860"/>
    <w:rsid w:val="000738EA"/>
    <w:rsid w:val="00074078"/>
    <w:rsid w:val="00075B15"/>
    <w:rsid w:val="00075D0E"/>
    <w:rsid w:val="00075F6A"/>
    <w:rsid w:val="00076159"/>
    <w:rsid w:val="0007616C"/>
    <w:rsid w:val="000763B5"/>
    <w:rsid w:val="000763F3"/>
    <w:rsid w:val="000766D2"/>
    <w:rsid w:val="00076801"/>
    <w:rsid w:val="00077577"/>
    <w:rsid w:val="00077607"/>
    <w:rsid w:val="00077756"/>
    <w:rsid w:val="00077B7F"/>
    <w:rsid w:val="000808C1"/>
    <w:rsid w:val="00080970"/>
    <w:rsid w:val="00081671"/>
    <w:rsid w:val="000827D5"/>
    <w:rsid w:val="00082AD4"/>
    <w:rsid w:val="00083E07"/>
    <w:rsid w:val="00084A3E"/>
    <w:rsid w:val="00084D27"/>
    <w:rsid w:val="00084ED6"/>
    <w:rsid w:val="0008580E"/>
    <w:rsid w:val="00085A0E"/>
    <w:rsid w:val="00085C4F"/>
    <w:rsid w:val="00086EFD"/>
    <w:rsid w:val="00086F8A"/>
    <w:rsid w:val="00087031"/>
    <w:rsid w:val="00090243"/>
    <w:rsid w:val="000904F6"/>
    <w:rsid w:val="00090918"/>
    <w:rsid w:val="00090ED8"/>
    <w:rsid w:val="00090F9F"/>
    <w:rsid w:val="0009145F"/>
    <w:rsid w:val="0009184E"/>
    <w:rsid w:val="00091B4E"/>
    <w:rsid w:val="00092467"/>
    <w:rsid w:val="00092FE9"/>
    <w:rsid w:val="000936BF"/>
    <w:rsid w:val="0009382F"/>
    <w:rsid w:val="00093A30"/>
    <w:rsid w:val="00094342"/>
    <w:rsid w:val="000945BA"/>
    <w:rsid w:val="00095954"/>
    <w:rsid w:val="000960BA"/>
    <w:rsid w:val="0009662A"/>
    <w:rsid w:val="0009690D"/>
    <w:rsid w:val="00096DFF"/>
    <w:rsid w:val="00097CDB"/>
    <w:rsid w:val="000A0729"/>
    <w:rsid w:val="000A0E69"/>
    <w:rsid w:val="000A1A52"/>
    <w:rsid w:val="000A1F98"/>
    <w:rsid w:val="000A3D58"/>
    <w:rsid w:val="000A3FE3"/>
    <w:rsid w:val="000A47B0"/>
    <w:rsid w:val="000A4851"/>
    <w:rsid w:val="000A49BB"/>
    <w:rsid w:val="000A4F22"/>
    <w:rsid w:val="000A5674"/>
    <w:rsid w:val="000A5A46"/>
    <w:rsid w:val="000A7299"/>
    <w:rsid w:val="000A752E"/>
    <w:rsid w:val="000B0E04"/>
    <w:rsid w:val="000B1D51"/>
    <w:rsid w:val="000B1E2D"/>
    <w:rsid w:val="000B268D"/>
    <w:rsid w:val="000B291B"/>
    <w:rsid w:val="000B456C"/>
    <w:rsid w:val="000B45B9"/>
    <w:rsid w:val="000B47CE"/>
    <w:rsid w:val="000B4B56"/>
    <w:rsid w:val="000B4C62"/>
    <w:rsid w:val="000B541D"/>
    <w:rsid w:val="000B54C1"/>
    <w:rsid w:val="000B5553"/>
    <w:rsid w:val="000B5FE8"/>
    <w:rsid w:val="000B666E"/>
    <w:rsid w:val="000C0A43"/>
    <w:rsid w:val="000C0CB1"/>
    <w:rsid w:val="000C1411"/>
    <w:rsid w:val="000C1ADE"/>
    <w:rsid w:val="000C1C38"/>
    <w:rsid w:val="000C21DC"/>
    <w:rsid w:val="000C2264"/>
    <w:rsid w:val="000C256B"/>
    <w:rsid w:val="000C3970"/>
    <w:rsid w:val="000C3B1A"/>
    <w:rsid w:val="000C4727"/>
    <w:rsid w:val="000C47AE"/>
    <w:rsid w:val="000C51AD"/>
    <w:rsid w:val="000C5374"/>
    <w:rsid w:val="000C5EC0"/>
    <w:rsid w:val="000C6162"/>
    <w:rsid w:val="000C645A"/>
    <w:rsid w:val="000C64CC"/>
    <w:rsid w:val="000C6688"/>
    <w:rsid w:val="000C692E"/>
    <w:rsid w:val="000C6B28"/>
    <w:rsid w:val="000C7BEB"/>
    <w:rsid w:val="000C7C8E"/>
    <w:rsid w:val="000C7D86"/>
    <w:rsid w:val="000D0124"/>
    <w:rsid w:val="000D11E5"/>
    <w:rsid w:val="000D19E8"/>
    <w:rsid w:val="000D1FA1"/>
    <w:rsid w:val="000D2834"/>
    <w:rsid w:val="000D2CAC"/>
    <w:rsid w:val="000D34C8"/>
    <w:rsid w:val="000D34FD"/>
    <w:rsid w:val="000D3BE5"/>
    <w:rsid w:val="000D3C37"/>
    <w:rsid w:val="000D453A"/>
    <w:rsid w:val="000D4AFA"/>
    <w:rsid w:val="000D5EA6"/>
    <w:rsid w:val="000D5F00"/>
    <w:rsid w:val="000D6C9F"/>
    <w:rsid w:val="000D6E3B"/>
    <w:rsid w:val="000D6F30"/>
    <w:rsid w:val="000D74E4"/>
    <w:rsid w:val="000D7C9D"/>
    <w:rsid w:val="000D7CE0"/>
    <w:rsid w:val="000E2704"/>
    <w:rsid w:val="000E2785"/>
    <w:rsid w:val="000E27BB"/>
    <w:rsid w:val="000E2B5F"/>
    <w:rsid w:val="000E3153"/>
    <w:rsid w:val="000E3484"/>
    <w:rsid w:val="000E386F"/>
    <w:rsid w:val="000E4051"/>
    <w:rsid w:val="000E4139"/>
    <w:rsid w:val="000E4765"/>
    <w:rsid w:val="000E5B51"/>
    <w:rsid w:val="000E5B7E"/>
    <w:rsid w:val="000E5FF9"/>
    <w:rsid w:val="000E6AE1"/>
    <w:rsid w:val="000E7142"/>
    <w:rsid w:val="000E7632"/>
    <w:rsid w:val="000E7737"/>
    <w:rsid w:val="000E7739"/>
    <w:rsid w:val="000E77EE"/>
    <w:rsid w:val="000F0A33"/>
    <w:rsid w:val="000F1604"/>
    <w:rsid w:val="000F287A"/>
    <w:rsid w:val="000F2940"/>
    <w:rsid w:val="000F2AB3"/>
    <w:rsid w:val="000F3D08"/>
    <w:rsid w:val="000F4495"/>
    <w:rsid w:val="000F4A05"/>
    <w:rsid w:val="000F4AA8"/>
    <w:rsid w:val="000F4AEA"/>
    <w:rsid w:val="000F4E67"/>
    <w:rsid w:val="000F505B"/>
    <w:rsid w:val="000F5651"/>
    <w:rsid w:val="000F5677"/>
    <w:rsid w:val="000F5DDB"/>
    <w:rsid w:val="000F628E"/>
    <w:rsid w:val="000F68A0"/>
    <w:rsid w:val="000F6CC2"/>
    <w:rsid w:val="000F729C"/>
    <w:rsid w:val="000F7D4B"/>
    <w:rsid w:val="001008B6"/>
    <w:rsid w:val="0010118C"/>
    <w:rsid w:val="0010125E"/>
    <w:rsid w:val="001015F8"/>
    <w:rsid w:val="00101967"/>
    <w:rsid w:val="00103251"/>
    <w:rsid w:val="00103509"/>
    <w:rsid w:val="0010393D"/>
    <w:rsid w:val="00103EBD"/>
    <w:rsid w:val="00104699"/>
    <w:rsid w:val="00104E5B"/>
    <w:rsid w:val="00104EEC"/>
    <w:rsid w:val="001050DC"/>
    <w:rsid w:val="00105482"/>
    <w:rsid w:val="001056A5"/>
    <w:rsid w:val="00105BA9"/>
    <w:rsid w:val="00105FE1"/>
    <w:rsid w:val="00106AAA"/>
    <w:rsid w:val="00106B53"/>
    <w:rsid w:val="00106E0E"/>
    <w:rsid w:val="001078A5"/>
    <w:rsid w:val="00107A3F"/>
    <w:rsid w:val="00107BBD"/>
    <w:rsid w:val="00107BC7"/>
    <w:rsid w:val="00110033"/>
    <w:rsid w:val="001102B5"/>
    <w:rsid w:val="00110F57"/>
    <w:rsid w:val="00111993"/>
    <w:rsid w:val="00111C7D"/>
    <w:rsid w:val="00112038"/>
    <w:rsid w:val="001127FF"/>
    <w:rsid w:val="00112AE1"/>
    <w:rsid w:val="00112B0B"/>
    <w:rsid w:val="00112EB5"/>
    <w:rsid w:val="0011383E"/>
    <w:rsid w:val="00113EE3"/>
    <w:rsid w:val="00114847"/>
    <w:rsid w:val="0011585B"/>
    <w:rsid w:val="00115B1A"/>
    <w:rsid w:val="001160FF"/>
    <w:rsid w:val="001164F4"/>
    <w:rsid w:val="001168F8"/>
    <w:rsid w:val="001176FF"/>
    <w:rsid w:val="0012153F"/>
    <w:rsid w:val="0012159D"/>
    <w:rsid w:val="00121804"/>
    <w:rsid w:val="00121EC9"/>
    <w:rsid w:val="001224FE"/>
    <w:rsid w:val="001231D3"/>
    <w:rsid w:val="001232A7"/>
    <w:rsid w:val="00123F7C"/>
    <w:rsid w:val="0012419E"/>
    <w:rsid w:val="001248EF"/>
    <w:rsid w:val="00124AC0"/>
    <w:rsid w:val="00124FC4"/>
    <w:rsid w:val="001253AB"/>
    <w:rsid w:val="0012574C"/>
    <w:rsid w:val="001259B8"/>
    <w:rsid w:val="001264B9"/>
    <w:rsid w:val="0012693E"/>
    <w:rsid w:val="00126A3A"/>
    <w:rsid w:val="00127060"/>
    <w:rsid w:val="00127B83"/>
    <w:rsid w:val="0013116E"/>
    <w:rsid w:val="00131C2D"/>
    <w:rsid w:val="0013202C"/>
    <w:rsid w:val="00132704"/>
    <w:rsid w:val="00132CBF"/>
    <w:rsid w:val="00133707"/>
    <w:rsid w:val="00133742"/>
    <w:rsid w:val="00133B70"/>
    <w:rsid w:val="00133E97"/>
    <w:rsid w:val="001350F7"/>
    <w:rsid w:val="00135769"/>
    <w:rsid w:val="00135BE9"/>
    <w:rsid w:val="00135E5C"/>
    <w:rsid w:val="00136691"/>
    <w:rsid w:val="00136762"/>
    <w:rsid w:val="00136E33"/>
    <w:rsid w:val="0013773D"/>
    <w:rsid w:val="0014042F"/>
    <w:rsid w:val="00140693"/>
    <w:rsid w:val="00140D7A"/>
    <w:rsid w:val="00141D28"/>
    <w:rsid w:val="00141DFE"/>
    <w:rsid w:val="00142185"/>
    <w:rsid w:val="001422E2"/>
    <w:rsid w:val="001433BC"/>
    <w:rsid w:val="00143872"/>
    <w:rsid w:val="00143A85"/>
    <w:rsid w:val="00144649"/>
    <w:rsid w:val="00145022"/>
    <w:rsid w:val="00145662"/>
    <w:rsid w:val="00145C6D"/>
    <w:rsid w:val="001460FC"/>
    <w:rsid w:val="00146151"/>
    <w:rsid w:val="00146326"/>
    <w:rsid w:val="00146B5A"/>
    <w:rsid w:val="00147032"/>
    <w:rsid w:val="00147EA7"/>
    <w:rsid w:val="00151820"/>
    <w:rsid w:val="00151B2F"/>
    <w:rsid w:val="00151DF1"/>
    <w:rsid w:val="001524DC"/>
    <w:rsid w:val="001525E5"/>
    <w:rsid w:val="00153859"/>
    <w:rsid w:val="00153915"/>
    <w:rsid w:val="001539F0"/>
    <w:rsid w:val="00154BBA"/>
    <w:rsid w:val="00155586"/>
    <w:rsid w:val="00155B95"/>
    <w:rsid w:val="00156853"/>
    <w:rsid w:val="00157432"/>
    <w:rsid w:val="00160A84"/>
    <w:rsid w:val="00161185"/>
    <w:rsid w:val="001620BA"/>
    <w:rsid w:val="001623AC"/>
    <w:rsid w:val="00162605"/>
    <w:rsid w:val="00162BAA"/>
    <w:rsid w:val="0016360B"/>
    <w:rsid w:val="00163C40"/>
    <w:rsid w:val="0016470A"/>
    <w:rsid w:val="0016488B"/>
    <w:rsid w:val="00165758"/>
    <w:rsid w:val="00165A65"/>
    <w:rsid w:val="00166317"/>
    <w:rsid w:val="00167478"/>
    <w:rsid w:val="00167594"/>
    <w:rsid w:val="001702BE"/>
    <w:rsid w:val="001704B3"/>
    <w:rsid w:val="0017059C"/>
    <w:rsid w:val="0017105C"/>
    <w:rsid w:val="00171622"/>
    <w:rsid w:val="00171785"/>
    <w:rsid w:val="00171AB5"/>
    <w:rsid w:val="00171B43"/>
    <w:rsid w:val="0017204F"/>
    <w:rsid w:val="001721A1"/>
    <w:rsid w:val="001721CF"/>
    <w:rsid w:val="001728FD"/>
    <w:rsid w:val="00172A20"/>
    <w:rsid w:val="00172A27"/>
    <w:rsid w:val="00172F02"/>
    <w:rsid w:val="00172F2D"/>
    <w:rsid w:val="00173631"/>
    <w:rsid w:val="0017372D"/>
    <w:rsid w:val="00173826"/>
    <w:rsid w:val="00173C58"/>
    <w:rsid w:val="00173E59"/>
    <w:rsid w:val="001741DC"/>
    <w:rsid w:val="00174C4F"/>
    <w:rsid w:val="00174F57"/>
    <w:rsid w:val="00175078"/>
    <w:rsid w:val="001755DC"/>
    <w:rsid w:val="00176AA6"/>
    <w:rsid w:val="00177063"/>
    <w:rsid w:val="00180A47"/>
    <w:rsid w:val="00181025"/>
    <w:rsid w:val="001827B7"/>
    <w:rsid w:val="001827EF"/>
    <w:rsid w:val="00182982"/>
    <w:rsid w:val="001829BC"/>
    <w:rsid w:val="00182D68"/>
    <w:rsid w:val="00183031"/>
    <w:rsid w:val="00183468"/>
    <w:rsid w:val="0018397E"/>
    <w:rsid w:val="00184466"/>
    <w:rsid w:val="00184DBF"/>
    <w:rsid w:val="001852A8"/>
    <w:rsid w:val="0018620A"/>
    <w:rsid w:val="00186EB0"/>
    <w:rsid w:val="00187121"/>
    <w:rsid w:val="00187243"/>
    <w:rsid w:val="00187C29"/>
    <w:rsid w:val="00190782"/>
    <w:rsid w:val="00190942"/>
    <w:rsid w:val="001909A7"/>
    <w:rsid w:val="001909C3"/>
    <w:rsid w:val="00191459"/>
    <w:rsid w:val="00191603"/>
    <w:rsid w:val="0019173E"/>
    <w:rsid w:val="0019174E"/>
    <w:rsid w:val="0019196B"/>
    <w:rsid w:val="00191F38"/>
    <w:rsid w:val="001923D5"/>
    <w:rsid w:val="00192991"/>
    <w:rsid w:val="00193470"/>
    <w:rsid w:val="00193B94"/>
    <w:rsid w:val="001940A7"/>
    <w:rsid w:val="00194B65"/>
    <w:rsid w:val="00194BB1"/>
    <w:rsid w:val="00194BC6"/>
    <w:rsid w:val="00194DE5"/>
    <w:rsid w:val="00195070"/>
    <w:rsid w:val="00195245"/>
    <w:rsid w:val="0019526D"/>
    <w:rsid w:val="0019553F"/>
    <w:rsid w:val="001956BE"/>
    <w:rsid w:val="0019602C"/>
    <w:rsid w:val="001969F2"/>
    <w:rsid w:val="00196CD6"/>
    <w:rsid w:val="0019756A"/>
    <w:rsid w:val="00197BB2"/>
    <w:rsid w:val="001A06B5"/>
    <w:rsid w:val="001A07F8"/>
    <w:rsid w:val="001A0A23"/>
    <w:rsid w:val="001A0C98"/>
    <w:rsid w:val="001A128B"/>
    <w:rsid w:val="001A1475"/>
    <w:rsid w:val="001A1619"/>
    <w:rsid w:val="001A1F0E"/>
    <w:rsid w:val="001A3335"/>
    <w:rsid w:val="001A473A"/>
    <w:rsid w:val="001A4977"/>
    <w:rsid w:val="001A4ED9"/>
    <w:rsid w:val="001A5785"/>
    <w:rsid w:val="001A5FD7"/>
    <w:rsid w:val="001A66A6"/>
    <w:rsid w:val="001A6BAF"/>
    <w:rsid w:val="001A6BBB"/>
    <w:rsid w:val="001A79A2"/>
    <w:rsid w:val="001A7F98"/>
    <w:rsid w:val="001B0356"/>
    <w:rsid w:val="001B06A6"/>
    <w:rsid w:val="001B13BF"/>
    <w:rsid w:val="001B16F5"/>
    <w:rsid w:val="001B1C1F"/>
    <w:rsid w:val="001B219B"/>
    <w:rsid w:val="001B2703"/>
    <w:rsid w:val="001B3DCD"/>
    <w:rsid w:val="001B45B9"/>
    <w:rsid w:val="001B46B2"/>
    <w:rsid w:val="001B4725"/>
    <w:rsid w:val="001B48B2"/>
    <w:rsid w:val="001B49DA"/>
    <w:rsid w:val="001B4BA7"/>
    <w:rsid w:val="001B4CA8"/>
    <w:rsid w:val="001B572D"/>
    <w:rsid w:val="001B576E"/>
    <w:rsid w:val="001B5B10"/>
    <w:rsid w:val="001B6025"/>
    <w:rsid w:val="001B6D58"/>
    <w:rsid w:val="001B6FA7"/>
    <w:rsid w:val="001B7A15"/>
    <w:rsid w:val="001B7B69"/>
    <w:rsid w:val="001B7DC1"/>
    <w:rsid w:val="001C08DB"/>
    <w:rsid w:val="001C10BD"/>
    <w:rsid w:val="001C1F01"/>
    <w:rsid w:val="001C2092"/>
    <w:rsid w:val="001C232F"/>
    <w:rsid w:val="001C2544"/>
    <w:rsid w:val="001C2A17"/>
    <w:rsid w:val="001C313D"/>
    <w:rsid w:val="001C31F5"/>
    <w:rsid w:val="001C35BF"/>
    <w:rsid w:val="001C6047"/>
    <w:rsid w:val="001C6698"/>
    <w:rsid w:val="001C6C5B"/>
    <w:rsid w:val="001C7399"/>
    <w:rsid w:val="001C7CE0"/>
    <w:rsid w:val="001D005B"/>
    <w:rsid w:val="001D0947"/>
    <w:rsid w:val="001D16F5"/>
    <w:rsid w:val="001D1970"/>
    <w:rsid w:val="001D1D55"/>
    <w:rsid w:val="001D21EF"/>
    <w:rsid w:val="001D29A4"/>
    <w:rsid w:val="001D2B73"/>
    <w:rsid w:val="001D3136"/>
    <w:rsid w:val="001D330D"/>
    <w:rsid w:val="001D4AB6"/>
    <w:rsid w:val="001D4AD3"/>
    <w:rsid w:val="001D5281"/>
    <w:rsid w:val="001E07AC"/>
    <w:rsid w:val="001E0F77"/>
    <w:rsid w:val="001E17E3"/>
    <w:rsid w:val="001E2052"/>
    <w:rsid w:val="001E2492"/>
    <w:rsid w:val="001E257C"/>
    <w:rsid w:val="001E286C"/>
    <w:rsid w:val="001E2F34"/>
    <w:rsid w:val="001E35EE"/>
    <w:rsid w:val="001E4B2C"/>
    <w:rsid w:val="001E507F"/>
    <w:rsid w:val="001E56C2"/>
    <w:rsid w:val="001E59FB"/>
    <w:rsid w:val="001E7F81"/>
    <w:rsid w:val="001F0FD1"/>
    <w:rsid w:val="001F1526"/>
    <w:rsid w:val="001F19D1"/>
    <w:rsid w:val="001F1CB9"/>
    <w:rsid w:val="001F1F18"/>
    <w:rsid w:val="001F2F92"/>
    <w:rsid w:val="001F456F"/>
    <w:rsid w:val="001F5DA1"/>
    <w:rsid w:val="001F612E"/>
    <w:rsid w:val="001F6A92"/>
    <w:rsid w:val="001F6E1B"/>
    <w:rsid w:val="001F77E8"/>
    <w:rsid w:val="00201A0C"/>
    <w:rsid w:val="00201B0F"/>
    <w:rsid w:val="0020255A"/>
    <w:rsid w:val="00202800"/>
    <w:rsid w:val="002029C7"/>
    <w:rsid w:val="00202D33"/>
    <w:rsid w:val="00202E58"/>
    <w:rsid w:val="00202F99"/>
    <w:rsid w:val="00203C85"/>
    <w:rsid w:val="0020449A"/>
    <w:rsid w:val="00204E9B"/>
    <w:rsid w:val="00205298"/>
    <w:rsid w:val="002055C0"/>
    <w:rsid w:val="0020569E"/>
    <w:rsid w:val="00205ED4"/>
    <w:rsid w:val="00206698"/>
    <w:rsid w:val="00206736"/>
    <w:rsid w:val="00206C88"/>
    <w:rsid w:val="00210B9C"/>
    <w:rsid w:val="00211185"/>
    <w:rsid w:val="00211A94"/>
    <w:rsid w:val="002126F2"/>
    <w:rsid w:val="00212DF7"/>
    <w:rsid w:val="00212F7D"/>
    <w:rsid w:val="00213478"/>
    <w:rsid w:val="00214028"/>
    <w:rsid w:val="002141C3"/>
    <w:rsid w:val="002141DC"/>
    <w:rsid w:val="0021440C"/>
    <w:rsid w:val="00214479"/>
    <w:rsid w:val="002144F3"/>
    <w:rsid w:val="002146C3"/>
    <w:rsid w:val="00215334"/>
    <w:rsid w:val="00215514"/>
    <w:rsid w:val="00215A2A"/>
    <w:rsid w:val="00215A3F"/>
    <w:rsid w:val="00215D21"/>
    <w:rsid w:val="0021636B"/>
    <w:rsid w:val="00216387"/>
    <w:rsid w:val="00216E7B"/>
    <w:rsid w:val="00217E1F"/>
    <w:rsid w:val="002204BC"/>
    <w:rsid w:val="00220F7B"/>
    <w:rsid w:val="002213CE"/>
    <w:rsid w:val="00221AF7"/>
    <w:rsid w:val="0022225C"/>
    <w:rsid w:val="00222494"/>
    <w:rsid w:val="00222775"/>
    <w:rsid w:val="00222A31"/>
    <w:rsid w:val="00222CF6"/>
    <w:rsid w:val="00224037"/>
    <w:rsid w:val="002244E4"/>
    <w:rsid w:val="00224D2A"/>
    <w:rsid w:val="00224D8D"/>
    <w:rsid w:val="0022555A"/>
    <w:rsid w:val="00225D32"/>
    <w:rsid w:val="00227214"/>
    <w:rsid w:val="00227DDC"/>
    <w:rsid w:val="0023079F"/>
    <w:rsid w:val="00231135"/>
    <w:rsid w:val="00231B0B"/>
    <w:rsid w:val="00232555"/>
    <w:rsid w:val="00233538"/>
    <w:rsid w:val="00234248"/>
    <w:rsid w:val="0023449F"/>
    <w:rsid w:val="002344F5"/>
    <w:rsid w:val="0023454D"/>
    <w:rsid w:val="00234679"/>
    <w:rsid w:val="002359FC"/>
    <w:rsid w:val="002361C8"/>
    <w:rsid w:val="00236690"/>
    <w:rsid w:val="0023669D"/>
    <w:rsid w:val="00237EAE"/>
    <w:rsid w:val="00237FA2"/>
    <w:rsid w:val="002403D5"/>
    <w:rsid w:val="00240C1F"/>
    <w:rsid w:val="00240F55"/>
    <w:rsid w:val="00240F67"/>
    <w:rsid w:val="00241144"/>
    <w:rsid w:val="00242510"/>
    <w:rsid w:val="00242F79"/>
    <w:rsid w:val="0024415B"/>
    <w:rsid w:val="00245565"/>
    <w:rsid w:val="002458C1"/>
    <w:rsid w:val="00245E62"/>
    <w:rsid w:val="002460D0"/>
    <w:rsid w:val="00246357"/>
    <w:rsid w:val="00247422"/>
    <w:rsid w:val="00247BA2"/>
    <w:rsid w:val="00250870"/>
    <w:rsid w:val="00250F0D"/>
    <w:rsid w:val="0025151C"/>
    <w:rsid w:val="0025184F"/>
    <w:rsid w:val="00251967"/>
    <w:rsid w:val="00251E42"/>
    <w:rsid w:val="002527CC"/>
    <w:rsid w:val="00252F48"/>
    <w:rsid w:val="002530C0"/>
    <w:rsid w:val="00253586"/>
    <w:rsid w:val="002537FC"/>
    <w:rsid w:val="002542F8"/>
    <w:rsid w:val="002543EF"/>
    <w:rsid w:val="00254F2A"/>
    <w:rsid w:val="00255784"/>
    <w:rsid w:val="00255A29"/>
    <w:rsid w:val="0025631F"/>
    <w:rsid w:val="00256986"/>
    <w:rsid w:val="00256D61"/>
    <w:rsid w:val="00256E23"/>
    <w:rsid w:val="00257246"/>
    <w:rsid w:val="00257438"/>
    <w:rsid w:val="0026119C"/>
    <w:rsid w:val="00261AFE"/>
    <w:rsid w:val="00261E58"/>
    <w:rsid w:val="0026212A"/>
    <w:rsid w:val="002621D7"/>
    <w:rsid w:val="00262996"/>
    <w:rsid w:val="00262A3B"/>
    <w:rsid w:val="00263044"/>
    <w:rsid w:val="00263759"/>
    <w:rsid w:val="002638BD"/>
    <w:rsid w:val="0026470B"/>
    <w:rsid w:val="0026486D"/>
    <w:rsid w:val="00264C4B"/>
    <w:rsid w:val="00264ED0"/>
    <w:rsid w:val="00265346"/>
    <w:rsid w:val="00265501"/>
    <w:rsid w:val="00266045"/>
    <w:rsid w:val="002660C3"/>
    <w:rsid w:val="00266519"/>
    <w:rsid w:val="00266C21"/>
    <w:rsid w:val="00266DE1"/>
    <w:rsid w:val="00267A92"/>
    <w:rsid w:val="00267E43"/>
    <w:rsid w:val="00270282"/>
    <w:rsid w:val="00270780"/>
    <w:rsid w:val="00270CF6"/>
    <w:rsid w:val="00271097"/>
    <w:rsid w:val="00271C53"/>
    <w:rsid w:val="0027244F"/>
    <w:rsid w:val="00273052"/>
    <w:rsid w:val="002739CE"/>
    <w:rsid w:val="00273C5F"/>
    <w:rsid w:val="002741D4"/>
    <w:rsid w:val="002743AC"/>
    <w:rsid w:val="0027499D"/>
    <w:rsid w:val="002751CA"/>
    <w:rsid w:val="0027544D"/>
    <w:rsid w:val="00275D6E"/>
    <w:rsid w:val="00277196"/>
    <w:rsid w:val="002775ED"/>
    <w:rsid w:val="002778AB"/>
    <w:rsid w:val="00277B1D"/>
    <w:rsid w:val="002802A5"/>
    <w:rsid w:val="00280CFB"/>
    <w:rsid w:val="00280D24"/>
    <w:rsid w:val="002815C4"/>
    <w:rsid w:val="00281BCB"/>
    <w:rsid w:val="00281C76"/>
    <w:rsid w:val="0028316D"/>
    <w:rsid w:val="00283296"/>
    <w:rsid w:val="00284EBA"/>
    <w:rsid w:val="0028583E"/>
    <w:rsid w:val="00285853"/>
    <w:rsid w:val="00285B1A"/>
    <w:rsid w:val="00285FF3"/>
    <w:rsid w:val="002866EC"/>
    <w:rsid w:val="0028744E"/>
    <w:rsid w:val="002876D2"/>
    <w:rsid w:val="00287936"/>
    <w:rsid w:val="00287BB7"/>
    <w:rsid w:val="002903C5"/>
    <w:rsid w:val="0029041B"/>
    <w:rsid w:val="00290A99"/>
    <w:rsid w:val="00290EAF"/>
    <w:rsid w:val="0029159A"/>
    <w:rsid w:val="00291CF1"/>
    <w:rsid w:val="00292AA1"/>
    <w:rsid w:val="00294012"/>
    <w:rsid w:val="002945B0"/>
    <w:rsid w:val="0029499D"/>
    <w:rsid w:val="00294A13"/>
    <w:rsid w:val="00294B10"/>
    <w:rsid w:val="00294DF9"/>
    <w:rsid w:val="00295073"/>
    <w:rsid w:val="00295468"/>
    <w:rsid w:val="00296C32"/>
    <w:rsid w:val="002977CE"/>
    <w:rsid w:val="00297AF5"/>
    <w:rsid w:val="002A02D6"/>
    <w:rsid w:val="002A07C4"/>
    <w:rsid w:val="002A0921"/>
    <w:rsid w:val="002A0CB3"/>
    <w:rsid w:val="002A1887"/>
    <w:rsid w:val="002A2001"/>
    <w:rsid w:val="002A4060"/>
    <w:rsid w:val="002A41AB"/>
    <w:rsid w:val="002A4868"/>
    <w:rsid w:val="002A4A05"/>
    <w:rsid w:val="002A4EB3"/>
    <w:rsid w:val="002A51D9"/>
    <w:rsid w:val="002A525A"/>
    <w:rsid w:val="002A5968"/>
    <w:rsid w:val="002A5CAB"/>
    <w:rsid w:val="002A5D40"/>
    <w:rsid w:val="002A622E"/>
    <w:rsid w:val="002A6424"/>
    <w:rsid w:val="002A64E7"/>
    <w:rsid w:val="002A70AD"/>
    <w:rsid w:val="002A7748"/>
    <w:rsid w:val="002A7ED3"/>
    <w:rsid w:val="002A7FB1"/>
    <w:rsid w:val="002A7FC9"/>
    <w:rsid w:val="002B139C"/>
    <w:rsid w:val="002B1881"/>
    <w:rsid w:val="002B1F61"/>
    <w:rsid w:val="002B2070"/>
    <w:rsid w:val="002B2906"/>
    <w:rsid w:val="002B2C66"/>
    <w:rsid w:val="002B343C"/>
    <w:rsid w:val="002B34E3"/>
    <w:rsid w:val="002B4F94"/>
    <w:rsid w:val="002B51B6"/>
    <w:rsid w:val="002B5AEE"/>
    <w:rsid w:val="002B6177"/>
    <w:rsid w:val="002B650C"/>
    <w:rsid w:val="002B68E6"/>
    <w:rsid w:val="002B6985"/>
    <w:rsid w:val="002B6D7A"/>
    <w:rsid w:val="002B7D42"/>
    <w:rsid w:val="002C02BA"/>
    <w:rsid w:val="002C0301"/>
    <w:rsid w:val="002C0326"/>
    <w:rsid w:val="002C06A0"/>
    <w:rsid w:val="002C0A9F"/>
    <w:rsid w:val="002C1AB3"/>
    <w:rsid w:val="002C1BB7"/>
    <w:rsid w:val="002C1FB3"/>
    <w:rsid w:val="002C2665"/>
    <w:rsid w:val="002C28E1"/>
    <w:rsid w:val="002C30E6"/>
    <w:rsid w:val="002C327D"/>
    <w:rsid w:val="002C3890"/>
    <w:rsid w:val="002C3AD9"/>
    <w:rsid w:val="002C4286"/>
    <w:rsid w:val="002C43FC"/>
    <w:rsid w:val="002C45C3"/>
    <w:rsid w:val="002C483B"/>
    <w:rsid w:val="002C4DFE"/>
    <w:rsid w:val="002C519E"/>
    <w:rsid w:val="002C5D5E"/>
    <w:rsid w:val="002C6116"/>
    <w:rsid w:val="002C643D"/>
    <w:rsid w:val="002C66B8"/>
    <w:rsid w:val="002C70E7"/>
    <w:rsid w:val="002D0C27"/>
    <w:rsid w:val="002D0E88"/>
    <w:rsid w:val="002D0EA7"/>
    <w:rsid w:val="002D0F31"/>
    <w:rsid w:val="002D1593"/>
    <w:rsid w:val="002D1A1E"/>
    <w:rsid w:val="002D22A6"/>
    <w:rsid w:val="002D2819"/>
    <w:rsid w:val="002D2CD6"/>
    <w:rsid w:val="002D2F81"/>
    <w:rsid w:val="002D38A3"/>
    <w:rsid w:val="002D3BA3"/>
    <w:rsid w:val="002D43EE"/>
    <w:rsid w:val="002D4892"/>
    <w:rsid w:val="002D4D06"/>
    <w:rsid w:val="002D4DDE"/>
    <w:rsid w:val="002D4EE7"/>
    <w:rsid w:val="002D4EED"/>
    <w:rsid w:val="002D5AAD"/>
    <w:rsid w:val="002D5DA3"/>
    <w:rsid w:val="002D6097"/>
    <w:rsid w:val="002D65AD"/>
    <w:rsid w:val="002D6782"/>
    <w:rsid w:val="002D6D69"/>
    <w:rsid w:val="002D74A4"/>
    <w:rsid w:val="002D7DB2"/>
    <w:rsid w:val="002D7DBD"/>
    <w:rsid w:val="002D7EA8"/>
    <w:rsid w:val="002E00E1"/>
    <w:rsid w:val="002E0102"/>
    <w:rsid w:val="002E03AE"/>
    <w:rsid w:val="002E0542"/>
    <w:rsid w:val="002E05F2"/>
    <w:rsid w:val="002E0E87"/>
    <w:rsid w:val="002E12FA"/>
    <w:rsid w:val="002E13CF"/>
    <w:rsid w:val="002E201C"/>
    <w:rsid w:val="002E22CA"/>
    <w:rsid w:val="002E236F"/>
    <w:rsid w:val="002E30C6"/>
    <w:rsid w:val="002E37C5"/>
    <w:rsid w:val="002E3956"/>
    <w:rsid w:val="002E3C08"/>
    <w:rsid w:val="002E3CF2"/>
    <w:rsid w:val="002E469E"/>
    <w:rsid w:val="002E4C01"/>
    <w:rsid w:val="002E4D50"/>
    <w:rsid w:val="002E55FF"/>
    <w:rsid w:val="002E587E"/>
    <w:rsid w:val="002E672A"/>
    <w:rsid w:val="002E6853"/>
    <w:rsid w:val="002E7EC1"/>
    <w:rsid w:val="002E7EE5"/>
    <w:rsid w:val="002F0323"/>
    <w:rsid w:val="002F0DFB"/>
    <w:rsid w:val="002F134F"/>
    <w:rsid w:val="002F1D0B"/>
    <w:rsid w:val="002F1E1D"/>
    <w:rsid w:val="002F1F02"/>
    <w:rsid w:val="002F27E5"/>
    <w:rsid w:val="002F2D81"/>
    <w:rsid w:val="002F2F66"/>
    <w:rsid w:val="002F39D4"/>
    <w:rsid w:val="002F4BA9"/>
    <w:rsid w:val="002F541B"/>
    <w:rsid w:val="002F5BFE"/>
    <w:rsid w:val="002F5DA5"/>
    <w:rsid w:val="002F5E17"/>
    <w:rsid w:val="002F647C"/>
    <w:rsid w:val="002F6C6B"/>
    <w:rsid w:val="002F6CB0"/>
    <w:rsid w:val="002F6EFF"/>
    <w:rsid w:val="002F7DF0"/>
    <w:rsid w:val="002F7FAF"/>
    <w:rsid w:val="00300573"/>
    <w:rsid w:val="003025FE"/>
    <w:rsid w:val="00302A27"/>
    <w:rsid w:val="00303AB6"/>
    <w:rsid w:val="00304640"/>
    <w:rsid w:val="00304AC1"/>
    <w:rsid w:val="00305090"/>
    <w:rsid w:val="00305454"/>
    <w:rsid w:val="00305B9F"/>
    <w:rsid w:val="00305E21"/>
    <w:rsid w:val="003066C6"/>
    <w:rsid w:val="003066FA"/>
    <w:rsid w:val="00306AD6"/>
    <w:rsid w:val="003077F4"/>
    <w:rsid w:val="00307DC7"/>
    <w:rsid w:val="00307FF2"/>
    <w:rsid w:val="00310EDB"/>
    <w:rsid w:val="003111BD"/>
    <w:rsid w:val="00311C51"/>
    <w:rsid w:val="00311D56"/>
    <w:rsid w:val="00312016"/>
    <w:rsid w:val="00312340"/>
    <w:rsid w:val="00312746"/>
    <w:rsid w:val="00312DFC"/>
    <w:rsid w:val="00313032"/>
    <w:rsid w:val="0031318C"/>
    <w:rsid w:val="00313C9D"/>
    <w:rsid w:val="0031430C"/>
    <w:rsid w:val="00314919"/>
    <w:rsid w:val="00314C5A"/>
    <w:rsid w:val="0031531A"/>
    <w:rsid w:val="00315394"/>
    <w:rsid w:val="00315D77"/>
    <w:rsid w:val="00315D8E"/>
    <w:rsid w:val="00316002"/>
    <w:rsid w:val="00316CDE"/>
    <w:rsid w:val="00316E94"/>
    <w:rsid w:val="0031752D"/>
    <w:rsid w:val="00317709"/>
    <w:rsid w:val="00320688"/>
    <w:rsid w:val="00320B75"/>
    <w:rsid w:val="00320C8E"/>
    <w:rsid w:val="00321DB7"/>
    <w:rsid w:val="00321E7A"/>
    <w:rsid w:val="0032226D"/>
    <w:rsid w:val="00322BCD"/>
    <w:rsid w:val="003235E6"/>
    <w:rsid w:val="00324038"/>
    <w:rsid w:val="00324951"/>
    <w:rsid w:val="003249F6"/>
    <w:rsid w:val="00324B2F"/>
    <w:rsid w:val="00325FCC"/>
    <w:rsid w:val="00326106"/>
    <w:rsid w:val="003265A5"/>
    <w:rsid w:val="00326805"/>
    <w:rsid w:val="003269B7"/>
    <w:rsid w:val="00326C0E"/>
    <w:rsid w:val="003272A3"/>
    <w:rsid w:val="003272E4"/>
    <w:rsid w:val="00327B71"/>
    <w:rsid w:val="00331461"/>
    <w:rsid w:val="003316A8"/>
    <w:rsid w:val="00331C80"/>
    <w:rsid w:val="00331CC9"/>
    <w:rsid w:val="003320D7"/>
    <w:rsid w:val="00332265"/>
    <w:rsid w:val="00332862"/>
    <w:rsid w:val="00332D52"/>
    <w:rsid w:val="00333337"/>
    <w:rsid w:val="00333A28"/>
    <w:rsid w:val="00333B6C"/>
    <w:rsid w:val="00334927"/>
    <w:rsid w:val="003360AD"/>
    <w:rsid w:val="0033631D"/>
    <w:rsid w:val="003369C7"/>
    <w:rsid w:val="003373A6"/>
    <w:rsid w:val="00337409"/>
    <w:rsid w:val="00337E18"/>
    <w:rsid w:val="003405AF"/>
    <w:rsid w:val="0034088F"/>
    <w:rsid w:val="00340974"/>
    <w:rsid w:val="00340B3E"/>
    <w:rsid w:val="00340C17"/>
    <w:rsid w:val="003413D2"/>
    <w:rsid w:val="00341525"/>
    <w:rsid w:val="0034202A"/>
    <w:rsid w:val="0034257E"/>
    <w:rsid w:val="003429A1"/>
    <w:rsid w:val="003429FC"/>
    <w:rsid w:val="00343079"/>
    <w:rsid w:val="00343127"/>
    <w:rsid w:val="00343320"/>
    <w:rsid w:val="00344066"/>
    <w:rsid w:val="00344A3B"/>
    <w:rsid w:val="00344BBF"/>
    <w:rsid w:val="0034509B"/>
    <w:rsid w:val="00345644"/>
    <w:rsid w:val="00345D0E"/>
    <w:rsid w:val="00345D7A"/>
    <w:rsid w:val="0034607E"/>
    <w:rsid w:val="00346A96"/>
    <w:rsid w:val="00346B6D"/>
    <w:rsid w:val="00346BA3"/>
    <w:rsid w:val="00346C69"/>
    <w:rsid w:val="00347356"/>
    <w:rsid w:val="0035005C"/>
    <w:rsid w:val="00350896"/>
    <w:rsid w:val="00350C31"/>
    <w:rsid w:val="00350C9F"/>
    <w:rsid w:val="00351391"/>
    <w:rsid w:val="00351532"/>
    <w:rsid w:val="003519CD"/>
    <w:rsid w:val="00351A3A"/>
    <w:rsid w:val="0035455F"/>
    <w:rsid w:val="00354A88"/>
    <w:rsid w:val="00355D75"/>
    <w:rsid w:val="00355D8F"/>
    <w:rsid w:val="00356A73"/>
    <w:rsid w:val="00356FF0"/>
    <w:rsid w:val="003577EF"/>
    <w:rsid w:val="00357A60"/>
    <w:rsid w:val="00360304"/>
    <w:rsid w:val="00360A78"/>
    <w:rsid w:val="0036172C"/>
    <w:rsid w:val="00361750"/>
    <w:rsid w:val="00363894"/>
    <w:rsid w:val="00363B2A"/>
    <w:rsid w:val="00363BF1"/>
    <w:rsid w:val="00366779"/>
    <w:rsid w:val="003668E5"/>
    <w:rsid w:val="003669C8"/>
    <w:rsid w:val="00366CEB"/>
    <w:rsid w:val="003672B3"/>
    <w:rsid w:val="003676DF"/>
    <w:rsid w:val="00367783"/>
    <w:rsid w:val="00367898"/>
    <w:rsid w:val="003679D3"/>
    <w:rsid w:val="00367A87"/>
    <w:rsid w:val="00367EE7"/>
    <w:rsid w:val="003703BB"/>
    <w:rsid w:val="003705EA"/>
    <w:rsid w:val="00370A56"/>
    <w:rsid w:val="00371213"/>
    <w:rsid w:val="00372842"/>
    <w:rsid w:val="003729A5"/>
    <w:rsid w:val="00372C89"/>
    <w:rsid w:val="00372E9A"/>
    <w:rsid w:val="003735B9"/>
    <w:rsid w:val="00373634"/>
    <w:rsid w:val="00374677"/>
    <w:rsid w:val="0037510C"/>
    <w:rsid w:val="00375850"/>
    <w:rsid w:val="0037632F"/>
    <w:rsid w:val="003778E3"/>
    <w:rsid w:val="00377B26"/>
    <w:rsid w:val="00381014"/>
    <w:rsid w:val="00381604"/>
    <w:rsid w:val="00381C68"/>
    <w:rsid w:val="00381F60"/>
    <w:rsid w:val="00383204"/>
    <w:rsid w:val="00383AB0"/>
    <w:rsid w:val="003847BB"/>
    <w:rsid w:val="00384814"/>
    <w:rsid w:val="00384A71"/>
    <w:rsid w:val="00384C0A"/>
    <w:rsid w:val="00385B16"/>
    <w:rsid w:val="00385B96"/>
    <w:rsid w:val="0038637D"/>
    <w:rsid w:val="003868F6"/>
    <w:rsid w:val="003869DC"/>
    <w:rsid w:val="00386C07"/>
    <w:rsid w:val="00386F58"/>
    <w:rsid w:val="0038700D"/>
    <w:rsid w:val="003879CE"/>
    <w:rsid w:val="00387B88"/>
    <w:rsid w:val="00390B8F"/>
    <w:rsid w:val="00390C0D"/>
    <w:rsid w:val="00391447"/>
    <w:rsid w:val="003919D9"/>
    <w:rsid w:val="00391BDD"/>
    <w:rsid w:val="003922DE"/>
    <w:rsid w:val="00392E35"/>
    <w:rsid w:val="00393247"/>
    <w:rsid w:val="00393551"/>
    <w:rsid w:val="003935EA"/>
    <w:rsid w:val="00393816"/>
    <w:rsid w:val="00393FCD"/>
    <w:rsid w:val="003944EA"/>
    <w:rsid w:val="00394639"/>
    <w:rsid w:val="00394DF6"/>
    <w:rsid w:val="00394EC6"/>
    <w:rsid w:val="003956A2"/>
    <w:rsid w:val="00395A02"/>
    <w:rsid w:val="00395CD9"/>
    <w:rsid w:val="003962E6"/>
    <w:rsid w:val="00396831"/>
    <w:rsid w:val="00396FBC"/>
    <w:rsid w:val="003971A1"/>
    <w:rsid w:val="003A03D0"/>
    <w:rsid w:val="003A0F6B"/>
    <w:rsid w:val="003A12B6"/>
    <w:rsid w:val="003A1C44"/>
    <w:rsid w:val="003A20D5"/>
    <w:rsid w:val="003A24CC"/>
    <w:rsid w:val="003A2512"/>
    <w:rsid w:val="003A2A53"/>
    <w:rsid w:val="003A2EE8"/>
    <w:rsid w:val="003A373C"/>
    <w:rsid w:val="003A5378"/>
    <w:rsid w:val="003A553C"/>
    <w:rsid w:val="003A56DF"/>
    <w:rsid w:val="003A6008"/>
    <w:rsid w:val="003A703F"/>
    <w:rsid w:val="003A7E2B"/>
    <w:rsid w:val="003A7E40"/>
    <w:rsid w:val="003B0336"/>
    <w:rsid w:val="003B0A3A"/>
    <w:rsid w:val="003B0D79"/>
    <w:rsid w:val="003B2930"/>
    <w:rsid w:val="003B31A7"/>
    <w:rsid w:val="003B4587"/>
    <w:rsid w:val="003B4B51"/>
    <w:rsid w:val="003B4FE1"/>
    <w:rsid w:val="003B514E"/>
    <w:rsid w:val="003B5355"/>
    <w:rsid w:val="003B5531"/>
    <w:rsid w:val="003B636A"/>
    <w:rsid w:val="003B69CE"/>
    <w:rsid w:val="003B7403"/>
    <w:rsid w:val="003B7751"/>
    <w:rsid w:val="003C011C"/>
    <w:rsid w:val="003C0765"/>
    <w:rsid w:val="003C0E32"/>
    <w:rsid w:val="003C11D7"/>
    <w:rsid w:val="003C16CB"/>
    <w:rsid w:val="003C1B97"/>
    <w:rsid w:val="003C247B"/>
    <w:rsid w:val="003C3292"/>
    <w:rsid w:val="003C3C1E"/>
    <w:rsid w:val="003C3D88"/>
    <w:rsid w:val="003C4134"/>
    <w:rsid w:val="003C435B"/>
    <w:rsid w:val="003C4EBE"/>
    <w:rsid w:val="003C62EC"/>
    <w:rsid w:val="003C685A"/>
    <w:rsid w:val="003C6E9C"/>
    <w:rsid w:val="003C746F"/>
    <w:rsid w:val="003C7570"/>
    <w:rsid w:val="003C76E6"/>
    <w:rsid w:val="003C7E59"/>
    <w:rsid w:val="003C7F12"/>
    <w:rsid w:val="003D03D6"/>
    <w:rsid w:val="003D075D"/>
    <w:rsid w:val="003D0EE2"/>
    <w:rsid w:val="003D1283"/>
    <w:rsid w:val="003D14C8"/>
    <w:rsid w:val="003D1517"/>
    <w:rsid w:val="003D16C5"/>
    <w:rsid w:val="003D1CA9"/>
    <w:rsid w:val="003D2DA0"/>
    <w:rsid w:val="003D34C3"/>
    <w:rsid w:val="003D3D83"/>
    <w:rsid w:val="003D4685"/>
    <w:rsid w:val="003D4A41"/>
    <w:rsid w:val="003D4CDF"/>
    <w:rsid w:val="003D514A"/>
    <w:rsid w:val="003D5ADB"/>
    <w:rsid w:val="003D6448"/>
    <w:rsid w:val="003D646C"/>
    <w:rsid w:val="003D663E"/>
    <w:rsid w:val="003D664B"/>
    <w:rsid w:val="003D6793"/>
    <w:rsid w:val="003D6B03"/>
    <w:rsid w:val="003D75D8"/>
    <w:rsid w:val="003E006E"/>
    <w:rsid w:val="003E0947"/>
    <w:rsid w:val="003E0E96"/>
    <w:rsid w:val="003E20F7"/>
    <w:rsid w:val="003E336A"/>
    <w:rsid w:val="003E3E2F"/>
    <w:rsid w:val="003E4048"/>
    <w:rsid w:val="003E4CE5"/>
    <w:rsid w:val="003E51FF"/>
    <w:rsid w:val="003E5443"/>
    <w:rsid w:val="003E604C"/>
    <w:rsid w:val="003E60DA"/>
    <w:rsid w:val="003E6E00"/>
    <w:rsid w:val="003E7111"/>
    <w:rsid w:val="003E7940"/>
    <w:rsid w:val="003F01BD"/>
    <w:rsid w:val="003F0486"/>
    <w:rsid w:val="003F048E"/>
    <w:rsid w:val="003F05BC"/>
    <w:rsid w:val="003F09FA"/>
    <w:rsid w:val="003F0AFF"/>
    <w:rsid w:val="003F1AA2"/>
    <w:rsid w:val="003F26DC"/>
    <w:rsid w:val="003F42FF"/>
    <w:rsid w:val="003F4B48"/>
    <w:rsid w:val="003F4DDC"/>
    <w:rsid w:val="003F56B8"/>
    <w:rsid w:val="003F57CB"/>
    <w:rsid w:val="003F5F1A"/>
    <w:rsid w:val="003F6327"/>
    <w:rsid w:val="003F7425"/>
    <w:rsid w:val="003F765B"/>
    <w:rsid w:val="003F7CB8"/>
    <w:rsid w:val="00400CB4"/>
    <w:rsid w:val="00401386"/>
    <w:rsid w:val="004013E6"/>
    <w:rsid w:val="00401E31"/>
    <w:rsid w:val="00402BBA"/>
    <w:rsid w:val="004035D0"/>
    <w:rsid w:val="0040361D"/>
    <w:rsid w:val="00403795"/>
    <w:rsid w:val="004041FB"/>
    <w:rsid w:val="0040443E"/>
    <w:rsid w:val="004054BE"/>
    <w:rsid w:val="004056B6"/>
    <w:rsid w:val="00405764"/>
    <w:rsid w:val="00406745"/>
    <w:rsid w:val="0040674B"/>
    <w:rsid w:val="00406B32"/>
    <w:rsid w:val="004074FA"/>
    <w:rsid w:val="00407A56"/>
    <w:rsid w:val="00407FB7"/>
    <w:rsid w:val="00407FCC"/>
    <w:rsid w:val="0041035A"/>
    <w:rsid w:val="00410715"/>
    <w:rsid w:val="00410E76"/>
    <w:rsid w:val="004112D1"/>
    <w:rsid w:val="004113C9"/>
    <w:rsid w:val="00411D1E"/>
    <w:rsid w:val="00411DF2"/>
    <w:rsid w:val="004120DF"/>
    <w:rsid w:val="004126B5"/>
    <w:rsid w:val="00414909"/>
    <w:rsid w:val="00415034"/>
    <w:rsid w:val="00415B1A"/>
    <w:rsid w:val="00415DFD"/>
    <w:rsid w:val="00416208"/>
    <w:rsid w:val="0041690F"/>
    <w:rsid w:val="004169D3"/>
    <w:rsid w:val="00416C2B"/>
    <w:rsid w:val="00416D41"/>
    <w:rsid w:val="00416E70"/>
    <w:rsid w:val="00416ECA"/>
    <w:rsid w:val="00417264"/>
    <w:rsid w:val="004172B3"/>
    <w:rsid w:val="004210C0"/>
    <w:rsid w:val="004211DD"/>
    <w:rsid w:val="00421762"/>
    <w:rsid w:val="00421D4B"/>
    <w:rsid w:val="00421ED8"/>
    <w:rsid w:val="00422907"/>
    <w:rsid w:val="00423125"/>
    <w:rsid w:val="00423309"/>
    <w:rsid w:val="004233AD"/>
    <w:rsid w:val="00424446"/>
    <w:rsid w:val="00424867"/>
    <w:rsid w:val="00425341"/>
    <w:rsid w:val="004255FE"/>
    <w:rsid w:val="00425674"/>
    <w:rsid w:val="00425A82"/>
    <w:rsid w:val="00425C60"/>
    <w:rsid w:val="00426B2C"/>
    <w:rsid w:val="00427183"/>
    <w:rsid w:val="00427FA8"/>
    <w:rsid w:val="0043009D"/>
    <w:rsid w:val="0043026B"/>
    <w:rsid w:val="00430299"/>
    <w:rsid w:val="004306D4"/>
    <w:rsid w:val="00431A2A"/>
    <w:rsid w:val="004327C4"/>
    <w:rsid w:val="00432ECA"/>
    <w:rsid w:val="0043456C"/>
    <w:rsid w:val="0043554E"/>
    <w:rsid w:val="004355D4"/>
    <w:rsid w:val="004357B1"/>
    <w:rsid w:val="00435821"/>
    <w:rsid w:val="0043583E"/>
    <w:rsid w:val="00436CCE"/>
    <w:rsid w:val="00436EAD"/>
    <w:rsid w:val="004375E1"/>
    <w:rsid w:val="00437A2F"/>
    <w:rsid w:val="00440262"/>
    <w:rsid w:val="004406BF"/>
    <w:rsid w:val="00440814"/>
    <w:rsid w:val="004408AE"/>
    <w:rsid w:val="0044105D"/>
    <w:rsid w:val="00441424"/>
    <w:rsid w:val="00442731"/>
    <w:rsid w:val="00442C12"/>
    <w:rsid w:val="004434DF"/>
    <w:rsid w:val="0044354B"/>
    <w:rsid w:val="0044493E"/>
    <w:rsid w:val="00444A1F"/>
    <w:rsid w:val="00444DCF"/>
    <w:rsid w:val="00444FC6"/>
    <w:rsid w:val="00445874"/>
    <w:rsid w:val="00445C38"/>
    <w:rsid w:val="0044686B"/>
    <w:rsid w:val="004475F7"/>
    <w:rsid w:val="0045057B"/>
    <w:rsid w:val="0045069B"/>
    <w:rsid w:val="00450B22"/>
    <w:rsid w:val="00451709"/>
    <w:rsid w:val="004518FA"/>
    <w:rsid w:val="00451A02"/>
    <w:rsid w:val="0045277C"/>
    <w:rsid w:val="00453507"/>
    <w:rsid w:val="00453592"/>
    <w:rsid w:val="004543AB"/>
    <w:rsid w:val="004545EC"/>
    <w:rsid w:val="004554E4"/>
    <w:rsid w:val="00455967"/>
    <w:rsid w:val="00455BDB"/>
    <w:rsid w:val="00455F71"/>
    <w:rsid w:val="00456272"/>
    <w:rsid w:val="004570EF"/>
    <w:rsid w:val="00457517"/>
    <w:rsid w:val="00457CF7"/>
    <w:rsid w:val="00457D37"/>
    <w:rsid w:val="0046028A"/>
    <w:rsid w:val="00460E3A"/>
    <w:rsid w:val="00460E68"/>
    <w:rsid w:val="004614BC"/>
    <w:rsid w:val="004619A5"/>
    <w:rsid w:val="00461F80"/>
    <w:rsid w:val="0046240D"/>
    <w:rsid w:val="00462898"/>
    <w:rsid w:val="00462D84"/>
    <w:rsid w:val="00463208"/>
    <w:rsid w:val="00463576"/>
    <w:rsid w:val="004636D6"/>
    <w:rsid w:val="0046399D"/>
    <w:rsid w:val="00463EA4"/>
    <w:rsid w:val="004642C9"/>
    <w:rsid w:val="00465A21"/>
    <w:rsid w:val="00465DE5"/>
    <w:rsid w:val="00466151"/>
    <w:rsid w:val="00466978"/>
    <w:rsid w:val="00466ABA"/>
    <w:rsid w:val="004672E3"/>
    <w:rsid w:val="0046775D"/>
    <w:rsid w:val="00467823"/>
    <w:rsid w:val="004705FA"/>
    <w:rsid w:val="004708AC"/>
    <w:rsid w:val="00470B42"/>
    <w:rsid w:val="00471387"/>
    <w:rsid w:val="0047146C"/>
    <w:rsid w:val="0047149F"/>
    <w:rsid w:val="00471963"/>
    <w:rsid w:val="004724B8"/>
    <w:rsid w:val="004728FB"/>
    <w:rsid w:val="004729AD"/>
    <w:rsid w:val="00472CA7"/>
    <w:rsid w:val="00472CEC"/>
    <w:rsid w:val="00473308"/>
    <w:rsid w:val="0047377C"/>
    <w:rsid w:val="0047471E"/>
    <w:rsid w:val="004749DA"/>
    <w:rsid w:val="00474DEF"/>
    <w:rsid w:val="00475729"/>
    <w:rsid w:val="004758E7"/>
    <w:rsid w:val="00475BAB"/>
    <w:rsid w:val="00475CBD"/>
    <w:rsid w:val="004764C6"/>
    <w:rsid w:val="00476AC1"/>
    <w:rsid w:val="00476F97"/>
    <w:rsid w:val="00477247"/>
    <w:rsid w:val="004776BB"/>
    <w:rsid w:val="004776FB"/>
    <w:rsid w:val="0048055E"/>
    <w:rsid w:val="00480C2B"/>
    <w:rsid w:val="00480DC5"/>
    <w:rsid w:val="00480FD9"/>
    <w:rsid w:val="0048131D"/>
    <w:rsid w:val="00481D0B"/>
    <w:rsid w:val="004824A9"/>
    <w:rsid w:val="00483091"/>
    <w:rsid w:val="00483140"/>
    <w:rsid w:val="00483984"/>
    <w:rsid w:val="00483BC7"/>
    <w:rsid w:val="00483CF0"/>
    <w:rsid w:val="00484700"/>
    <w:rsid w:val="00484D4D"/>
    <w:rsid w:val="00486516"/>
    <w:rsid w:val="0048664F"/>
    <w:rsid w:val="004868AD"/>
    <w:rsid w:val="00486D00"/>
    <w:rsid w:val="00487FE1"/>
    <w:rsid w:val="00490707"/>
    <w:rsid w:val="00490815"/>
    <w:rsid w:val="0049117E"/>
    <w:rsid w:val="00492503"/>
    <w:rsid w:val="004925C8"/>
    <w:rsid w:val="00492AF9"/>
    <w:rsid w:val="00492B76"/>
    <w:rsid w:val="004932FA"/>
    <w:rsid w:val="0049333E"/>
    <w:rsid w:val="0049418F"/>
    <w:rsid w:val="00495547"/>
    <w:rsid w:val="0049570D"/>
    <w:rsid w:val="00495C48"/>
    <w:rsid w:val="00495DC6"/>
    <w:rsid w:val="00496CCE"/>
    <w:rsid w:val="004978C1"/>
    <w:rsid w:val="00497AAD"/>
    <w:rsid w:val="00497BD7"/>
    <w:rsid w:val="00497D1A"/>
    <w:rsid w:val="004A00C9"/>
    <w:rsid w:val="004A03D0"/>
    <w:rsid w:val="004A1049"/>
    <w:rsid w:val="004A1AFA"/>
    <w:rsid w:val="004A1EA7"/>
    <w:rsid w:val="004A242B"/>
    <w:rsid w:val="004A26F5"/>
    <w:rsid w:val="004A2EF8"/>
    <w:rsid w:val="004A3A21"/>
    <w:rsid w:val="004A407A"/>
    <w:rsid w:val="004A4E3B"/>
    <w:rsid w:val="004A6110"/>
    <w:rsid w:val="004A61B8"/>
    <w:rsid w:val="004A6415"/>
    <w:rsid w:val="004A64F9"/>
    <w:rsid w:val="004A65F4"/>
    <w:rsid w:val="004A6D2C"/>
    <w:rsid w:val="004B026C"/>
    <w:rsid w:val="004B0271"/>
    <w:rsid w:val="004B0BE8"/>
    <w:rsid w:val="004B0E4A"/>
    <w:rsid w:val="004B18F4"/>
    <w:rsid w:val="004B1A98"/>
    <w:rsid w:val="004B2463"/>
    <w:rsid w:val="004B2E9D"/>
    <w:rsid w:val="004B305F"/>
    <w:rsid w:val="004B34C4"/>
    <w:rsid w:val="004B34E8"/>
    <w:rsid w:val="004B3981"/>
    <w:rsid w:val="004B3A03"/>
    <w:rsid w:val="004B419F"/>
    <w:rsid w:val="004B4E3C"/>
    <w:rsid w:val="004B4EA9"/>
    <w:rsid w:val="004B5C96"/>
    <w:rsid w:val="004B6124"/>
    <w:rsid w:val="004B6E50"/>
    <w:rsid w:val="004B728F"/>
    <w:rsid w:val="004B7317"/>
    <w:rsid w:val="004B75B2"/>
    <w:rsid w:val="004B75C6"/>
    <w:rsid w:val="004C02C5"/>
    <w:rsid w:val="004C0BF0"/>
    <w:rsid w:val="004C0D40"/>
    <w:rsid w:val="004C114F"/>
    <w:rsid w:val="004C11A9"/>
    <w:rsid w:val="004C27CF"/>
    <w:rsid w:val="004C2CA7"/>
    <w:rsid w:val="004C3592"/>
    <w:rsid w:val="004C36D8"/>
    <w:rsid w:val="004C45C8"/>
    <w:rsid w:val="004C4F8F"/>
    <w:rsid w:val="004C5F4B"/>
    <w:rsid w:val="004C612E"/>
    <w:rsid w:val="004C61B8"/>
    <w:rsid w:val="004C69FE"/>
    <w:rsid w:val="004C6C0A"/>
    <w:rsid w:val="004C6C6D"/>
    <w:rsid w:val="004C77FF"/>
    <w:rsid w:val="004C7DB0"/>
    <w:rsid w:val="004C7FFC"/>
    <w:rsid w:val="004D0223"/>
    <w:rsid w:val="004D0ADD"/>
    <w:rsid w:val="004D0C4C"/>
    <w:rsid w:val="004D16A3"/>
    <w:rsid w:val="004D1934"/>
    <w:rsid w:val="004D1E41"/>
    <w:rsid w:val="004D2274"/>
    <w:rsid w:val="004D2326"/>
    <w:rsid w:val="004D2E11"/>
    <w:rsid w:val="004D2F9F"/>
    <w:rsid w:val="004D3108"/>
    <w:rsid w:val="004D329C"/>
    <w:rsid w:val="004D34D1"/>
    <w:rsid w:val="004D4523"/>
    <w:rsid w:val="004D4990"/>
    <w:rsid w:val="004D51D6"/>
    <w:rsid w:val="004D6BF2"/>
    <w:rsid w:val="004D6F29"/>
    <w:rsid w:val="004D7BF5"/>
    <w:rsid w:val="004D7F9C"/>
    <w:rsid w:val="004E03F4"/>
    <w:rsid w:val="004E068F"/>
    <w:rsid w:val="004E0860"/>
    <w:rsid w:val="004E09CF"/>
    <w:rsid w:val="004E0B75"/>
    <w:rsid w:val="004E0C29"/>
    <w:rsid w:val="004E0DC4"/>
    <w:rsid w:val="004E109C"/>
    <w:rsid w:val="004E1D6F"/>
    <w:rsid w:val="004E1DF3"/>
    <w:rsid w:val="004E2393"/>
    <w:rsid w:val="004E3117"/>
    <w:rsid w:val="004E3A2A"/>
    <w:rsid w:val="004E3AB1"/>
    <w:rsid w:val="004E4003"/>
    <w:rsid w:val="004E4626"/>
    <w:rsid w:val="004E4984"/>
    <w:rsid w:val="004E5101"/>
    <w:rsid w:val="004E5380"/>
    <w:rsid w:val="004E6511"/>
    <w:rsid w:val="004E6746"/>
    <w:rsid w:val="004E6CAC"/>
    <w:rsid w:val="004E6F69"/>
    <w:rsid w:val="004E75C1"/>
    <w:rsid w:val="004E7683"/>
    <w:rsid w:val="004E777F"/>
    <w:rsid w:val="004F07F2"/>
    <w:rsid w:val="004F07F9"/>
    <w:rsid w:val="004F0A50"/>
    <w:rsid w:val="004F0D1F"/>
    <w:rsid w:val="004F0E82"/>
    <w:rsid w:val="004F1523"/>
    <w:rsid w:val="004F1847"/>
    <w:rsid w:val="004F1CE1"/>
    <w:rsid w:val="004F1F9E"/>
    <w:rsid w:val="004F2CB6"/>
    <w:rsid w:val="004F2E6E"/>
    <w:rsid w:val="004F3015"/>
    <w:rsid w:val="004F313F"/>
    <w:rsid w:val="004F367F"/>
    <w:rsid w:val="004F3EEF"/>
    <w:rsid w:val="004F43A7"/>
    <w:rsid w:val="004F447B"/>
    <w:rsid w:val="004F497C"/>
    <w:rsid w:val="004F4FAC"/>
    <w:rsid w:val="004F4FE8"/>
    <w:rsid w:val="004F531B"/>
    <w:rsid w:val="004F560C"/>
    <w:rsid w:val="004F5DBB"/>
    <w:rsid w:val="004F60B4"/>
    <w:rsid w:val="004F61A3"/>
    <w:rsid w:val="004F6874"/>
    <w:rsid w:val="004F7922"/>
    <w:rsid w:val="004F7A1F"/>
    <w:rsid w:val="004F7B47"/>
    <w:rsid w:val="0050079C"/>
    <w:rsid w:val="0050106A"/>
    <w:rsid w:val="005010BC"/>
    <w:rsid w:val="00501848"/>
    <w:rsid w:val="00501A0B"/>
    <w:rsid w:val="00502B31"/>
    <w:rsid w:val="0050434C"/>
    <w:rsid w:val="0050537D"/>
    <w:rsid w:val="0050591C"/>
    <w:rsid w:val="005059BD"/>
    <w:rsid w:val="005060AE"/>
    <w:rsid w:val="0050790B"/>
    <w:rsid w:val="00507FDF"/>
    <w:rsid w:val="0051037C"/>
    <w:rsid w:val="0051050F"/>
    <w:rsid w:val="0051058B"/>
    <w:rsid w:val="00510DDC"/>
    <w:rsid w:val="00511166"/>
    <w:rsid w:val="00512217"/>
    <w:rsid w:val="00512459"/>
    <w:rsid w:val="005131A2"/>
    <w:rsid w:val="005137E4"/>
    <w:rsid w:val="00513BB9"/>
    <w:rsid w:val="0051440E"/>
    <w:rsid w:val="00514480"/>
    <w:rsid w:val="005148CD"/>
    <w:rsid w:val="00515180"/>
    <w:rsid w:val="00515973"/>
    <w:rsid w:val="00516069"/>
    <w:rsid w:val="00517AC8"/>
    <w:rsid w:val="00517C3E"/>
    <w:rsid w:val="005207D8"/>
    <w:rsid w:val="0052091D"/>
    <w:rsid w:val="005212F4"/>
    <w:rsid w:val="00521908"/>
    <w:rsid w:val="005224BC"/>
    <w:rsid w:val="00522728"/>
    <w:rsid w:val="00522928"/>
    <w:rsid w:val="00522FF1"/>
    <w:rsid w:val="005235D8"/>
    <w:rsid w:val="00523946"/>
    <w:rsid w:val="0052397A"/>
    <w:rsid w:val="005256D6"/>
    <w:rsid w:val="00525AD8"/>
    <w:rsid w:val="00526429"/>
    <w:rsid w:val="005266C1"/>
    <w:rsid w:val="005267F4"/>
    <w:rsid w:val="005269D3"/>
    <w:rsid w:val="00527317"/>
    <w:rsid w:val="00527ED6"/>
    <w:rsid w:val="0053024F"/>
    <w:rsid w:val="00531064"/>
    <w:rsid w:val="005312CB"/>
    <w:rsid w:val="005313B2"/>
    <w:rsid w:val="00531911"/>
    <w:rsid w:val="00531E92"/>
    <w:rsid w:val="005324D7"/>
    <w:rsid w:val="005326F0"/>
    <w:rsid w:val="00532764"/>
    <w:rsid w:val="00532AA5"/>
    <w:rsid w:val="00532C5F"/>
    <w:rsid w:val="00533233"/>
    <w:rsid w:val="005335A2"/>
    <w:rsid w:val="00533D13"/>
    <w:rsid w:val="00533DEC"/>
    <w:rsid w:val="00534026"/>
    <w:rsid w:val="00534D55"/>
    <w:rsid w:val="00535B53"/>
    <w:rsid w:val="00536B03"/>
    <w:rsid w:val="00537456"/>
    <w:rsid w:val="0053790C"/>
    <w:rsid w:val="00537B3D"/>
    <w:rsid w:val="00540401"/>
    <w:rsid w:val="005405B2"/>
    <w:rsid w:val="0054076A"/>
    <w:rsid w:val="00540BBA"/>
    <w:rsid w:val="00540D47"/>
    <w:rsid w:val="00540E71"/>
    <w:rsid w:val="00540EE7"/>
    <w:rsid w:val="00541A22"/>
    <w:rsid w:val="00541EAD"/>
    <w:rsid w:val="005424C2"/>
    <w:rsid w:val="005426B2"/>
    <w:rsid w:val="00543519"/>
    <w:rsid w:val="00543640"/>
    <w:rsid w:val="00544019"/>
    <w:rsid w:val="0054422C"/>
    <w:rsid w:val="005444C6"/>
    <w:rsid w:val="00544BF9"/>
    <w:rsid w:val="00544F05"/>
    <w:rsid w:val="00544FCC"/>
    <w:rsid w:val="005454B8"/>
    <w:rsid w:val="00545697"/>
    <w:rsid w:val="00545ACB"/>
    <w:rsid w:val="00545DB9"/>
    <w:rsid w:val="005462ED"/>
    <w:rsid w:val="00546585"/>
    <w:rsid w:val="00546703"/>
    <w:rsid w:val="0054680A"/>
    <w:rsid w:val="00546B1B"/>
    <w:rsid w:val="00546BF8"/>
    <w:rsid w:val="00547BA2"/>
    <w:rsid w:val="00550AC5"/>
    <w:rsid w:val="00550B7E"/>
    <w:rsid w:val="00551052"/>
    <w:rsid w:val="005524ED"/>
    <w:rsid w:val="00553F91"/>
    <w:rsid w:val="00554007"/>
    <w:rsid w:val="00554C03"/>
    <w:rsid w:val="00554C58"/>
    <w:rsid w:val="00554D5D"/>
    <w:rsid w:val="005550F9"/>
    <w:rsid w:val="00556338"/>
    <w:rsid w:val="00556441"/>
    <w:rsid w:val="00557031"/>
    <w:rsid w:val="00557F87"/>
    <w:rsid w:val="00560841"/>
    <w:rsid w:val="00560A7B"/>
    <w:rsid w:val="00560FCB"/>
    <w:rsid w:val="00561001"/>
    <w:rsid w:val="0056111C"/>
    <w:rsid w:val="00561140"/>
    <w:rsid w:val="00561412"/>
    <w:rsid w:val="00561903"/>
    <w:rsid w:val="00561A9B"/>
    <w:rsid w:val="00561D63"/>
    <w:rsid w:val="00561E54"/>
    <w:rsid w:val="00561F73"/>
    <w:rsid w:val="005621F7"/>
    <w:rsid w:val="0056278F"/>
    <w:rsid w:val="00562FB1"/>
    <w:rsid w:val="00563068"/>
    <w:rsid w:val="0056376A"/>
    <w:rsid w:val="00563B3C"/>
    <w:rsid w:val="0056419C"/>
    <w:rsid w:val="00564DA7"/>
    <w:rsid w:val="00565204"/>
    <w:rsid w:val="00565473"/>
    <w:rsid w:val="00565DAC"/>
    <w:rsid w:val="00565F0D"/>
    <w:rsid w:val="005662DC"/>
    <w:rsid w:val="00566329"/>
    <w:rsid w:val="005668B9"/>
    <w:rsid w:val="00566E39"/>
    <w:rsid w:val="0056704E"/>
    <w:rsid w:val="00567623"/>
    <w:rsid w:val="005701C2"/>
    <w:rsid w:val="00570763"/>
    <w:rsid w:val="00571696"/>
    <w:rsid w:val="0057200B"/>
    <w:rsid w:val="00572297"/>
    <w:rsid w:val="0057345D"/>
    <w:rsid w:val="0057347D"/>
    <w:rsid w:val="00573560"/>
    <w:rsid w:val="00574E7B"/>
    <w:rsid w:val="00574F36"/>
    <w:rsid w:val="00575C42"/>
    <w:rsid w:val="00576B5C"/>
    <w:rsid w:val="005770CC"/>
    <w:rsid w:val="005773F3"/>
    <w:rsid w:val="005802F9"/>
    <w:rsid w:val="00580575"/>
    <w:rsid w:val="005806D5"/>
    <w:rsid w:val="00580DFC"/>
    <w:rsid w:val="0058134C"/>
    <w:rsid w:val="005815CD"/>
    <w:rsid w:val="00581AA8"/>
    <w:rsid w:val="00581D39"/>
    <w:rsid w:val="005827A7"/>
    <w:rsid w:val="00583D43"/>
    <w:rsid w:val="0058400F"/>
    <w:rsid w:val="005846C3"/>
    <w:rsid w:val="00584F04"/>
    <w:rsid w:val="0058544C"/>
    <w:rsid w:val="00585623"/>
    <w:rsid w:val="005857F7"/>
    <w:rsid w:val="005865E9"/>
    <w:rsid w:val="005868FD"/>
    <w:rsid w:val="00587D7B"/>
    <w:rsid w:val="005904DB"/>
    <w:rsid w:val="005905ED"/>
    <w:rsid w:val="0059078C"/>
    <w:rsid w:val="00590D11"/>
    <w:rsid w:val="00591BA6"/>
    <w:rsid w:val="00592825"/>
    <w:rsid w:val="00594437"/>
    <w:rsid w:val="00594B70"/>
    <w:rsid w:val="00596CFA"/>
    <w:rsid w:val="00596EC6"/>
    <w:rsid w:val="005975CE"/>
    <w:rsid w:val="00597C9F"/>
    <w:rsid w:val="005A0088"/>
    <w:rsid w:val="005A04F6"/>
    <w:rsid w:val="005A14F0"/>
    <w:rsid w:val="005A1861"/>
    <w:rsid w:val="005A1909"/>
    <w:rsid w:val="005A1A31"/>
    <w:rsid w:val="005A1A69"/>
    <w:rsid w:val="005A361D"/>
    <w:rsid w:val="005A36C2"/>
    <w:rsid w:val="005A3719"/>
    <w:rsid w:val="005A3DD7"/>
    <w:rsid w:val="005A40FA"/>
    <w:rsid w:val="005A4C20"/>
    <w:rsid w:val="005A4F48"/>
    <w:rsid w:val="005A54F1"/>
    <w:rsid w:val="005A57B8"/>
    <w:rsid w:val="005A5DDE"/>
    <w:rsid w:val="005A64A8"/>
    <w:rsid w:val="005A65C5"/>
    <w:rsid w:val="005A6875"/>
    <w:rsid w:val="005A7016"/>
    <w:rsid w:val="005A7A32"/>
    <w:rsid w:val="005A7F85"/>
    <w:rsid w:val="005B00DD"/>
    <w:rsid w:val="005B03B1"/>
    <w:rsid w:val="005B07D5"/>
    <w:rsid w:val="005B1A8A"/>
    <w:rsid w:val="005B1AAB"/>
    <w:rsid w:val="005B2578"/>
    <w:rsid w:val="005B2930"/>
    <w:rsid w:val="005B2B87"/>
    <w:rsid w:val="005B2FAA"/>
    <w:rsid w:val="005B33C8"/>
    <w:rsid w:val="005B387B"/>
    <w:rsid w:val="005B3B01"/>
    <w:rsid w:val="005B4333"/>
    <w:rsid w:val="005B48BE"/>
    <w:rsid w:val="005B58F7"/>
    <w:rsid w:val="005B5981"/>
    <w:rsid w:val="005B5994"/>
    <w:rsid w:val="005B6474"/>
    <w:rsid w:val="005B666D"/>
    <w:rsid w:val="005B667A"/>
    <w:rsid w:val="005B6865"/>
    <w:rsid w:val="005C039B"/>
    <w:rsid w:val="005C059F"/>
    <w:rsid w:val="005C07CE"/>
    <w:rsid w:val="005C0B8F"/>
    <w:rsid w:val="005C194E"/>
    <w:rsid w:val="005C1C83"/>
    <w:rsid w:val="005C1DB1"/>
    <w:rsid w:val="005C1EE1"/>
    <w:rsid w:val="005C226F"/>
    <w:rsid w:val="005C2294"/>
    <w:rsid w:val="005C2E48"/>
    <w:rsid w:val="005C3344"/>
    <w:rsid w:val="005C4E4D"/>
    <w:rsid w:val="005C5499"/>
    <w:rsid w:val="005C58F2"/>
    <w:rsid w:val="005C5A97"/>
    <w:rsid w:val="005C5F77"/>
    <w:rsid w:val="005C6AAB"/>
    <w:rsid w:val="005C6D5D"/>
    <w:rsid w:val="005C6FD0"/>
    <w:rsid w:val="005C7101"/>
    <w:rsid w:val="005D01C3"/>
    <w:rsid w:val="005D05FF"/>
    <w:rsid w:val="005D0FB4"/>
    <w:rsid w:val="005D1176"/>
    <w:rsid w:val="005D1747"/>
    <w:rsid w:val="005D1775"/>
    <w:rsid w:val="005D266D"/>
    <w:rsid w:val="005D306D"/>
    <w:rsid w:val="005D3327"/>
    <w:rsid w:val="005D4854"/>
    <w:rsid w:val="005D5BCF"/>
    <w:rsid w:val="005D65BF"/>
    <w:rsid w:val="005D6D84"/>
    <w:rsid w:val="005D70A1"/>
    <w:rsid w:val="005D79F2"/>
    <w:rsid w:val="005D7CB1"/>
    <w:rsid w:val="005D7F57"/>
    <w:rsid w:val="005E0067"/>
    <w:rsid w:val="005E0141"/>
    <w:rsid w:val="005E09CA"/>
    <w:rsid w:val="005E15E6"/>
    <w:rsid w:val="005E1AB4"/>
    <w:rsid w:val="005E255B"/>
    <w:rsid w:val="005E2CF7"/>
    <w:rsid w:val="005E37FD"/>
    <w:rsid w:val="005E4543"/>
    <w:rsid w:val="005E4A1C"/>
    <w:rsid w:val="005E56C9"/>
    <w:rsid w:val="005E56F7"/>
    <w:rsid w:val="005E5CF7"/>
    <w:rsid w:val="005E5FF0"/>
    <w:rsid w:val="005E642A"/>
    <w:rsid w:val="005E65A7"/>
    <w:rsid w:val="005E6A54"/>
    <w:rsid w:val="005E721E"/>
    <w:rsid w:val="005F0857"/>
    <w:rsid w:val="005F1470"/>
    <w:rsid w:val="005F15A9"/>
    <w:rsid w:val="005F2807"/>
    <w:rsid w:val="005F2CD5"/>
    <w:rsid w:val="005F3382"/>
    <w:rsid w:val="005F3720"/>
    <w:rsid w:val="005F3949"/>
    <w:rsid w:val="005F4F00"/>
    <w:rsid w:val="005F5506"/>
    <w:rsid w:val="005F5A0D"/>
    <w:rsid w:val="005F60DF"/>
    <w:rsid w:val="005F615B"/>
    <w:rsid w:val="005F61DF"/>
    <w:rsid w:val="005F680A"/>
    <w:rsid w:val="005F6880"/>
    <w:rsid w:val="005F6B3E"/>
    <w:rsid w:val="005F6ED2"/>
    <w:rsid w:val="005F745B"/>
    <w:rsid w:val="005F77F8"/>
    <w:rsid w:val="005F7CA8"/>
    <w:rsid w:val="00600DE1"/>
    <w:rsid w:val="00601506"/>
    <w:rsid w:val="00601596"/>
    <w:rsid w:val="00601C92"/>
    <w:rsid w:val="00601F66"/>
    <w:rsid w:val="0060200D"/>
    <w:rsid w:val="00602764"/>
    <w:rsid w:val="00602B29"/>
    <w:rsid w:val="00602DAD"/>
    <w:rsid w:val="00603373"/>
    <w:rsid w:val="006036D0"/>
    <w:rsid w:val="00603B1C"/>
    <w:rsid w:val="006042CD"/>
    <w:rsid w:val="00605217"/>
    <w:rsid w:val="006054A5"/>
    <w:rsid w:val="006059E4"/>
    <w:rsid w:val="00605D60"/>
    <w:rsid w:val="006062A0"/>
    <w:rsid w:val="00607015"/>
    <w:rsid w:val="0061098D"/>
    <w:rsid w:val="00610B78"/>
    <w:rsid w:val="00611B59"/>
    <w:rsid w:val="00611FBA"/>
    <w:rsid w:val="00612098"/>
    <w:rsid w:val="0061272A"/>
    <w:rsid w:val="0061299E"/>
    <w:rsid w:val="006130D0"/>
    <w:rsid w:val="0061355D"/>
    <w:rsid w:val="006139F7"/>
    <w:rsid w:val="00613AA2"/>
    <w:rsid w:val="00614906"/>
    <w:rsid w:val="0061517F"/>
    <w:rsid w:val="00615276"/>
    <w:rsid w:val="006155F1"/>
    <w:rsid w:val="00615846"/>
    <w:rsid w:val="006160F0"/>
    <w:rsid w:val="0061618F"/>
    <w:rsid w:val="0061624B"/>
    <w:rsid w:val="006166AD"/>
    <w:rsid w:val="00616C1E"/>
    <w:rsid w:val="00617EFC"/>
    <w:rsid w:val="00620055"/>
    <w:rsid w:val="006200FB"/>
    <w:rsid w:val="00620336"/>
    <w:rsid w:val="006204B3"/>
    <w:rsid w:val="006204C2"/>
    <w:rsid w:val="00620815"/>
    <w:rsid w:val="006212D3"/>
    <w:rsid w:val="00621639"/>
    <w:rsid w:val="00622B22"/>
    <w:rsid w:val="00622F67"/>
    <w:rsid w:val="00623571"/>
    <w:rsid w:val="00623A5E"/>
    <w:rsid w:val="006241E9"/>
    <w:rsid w:val="00624AD9"/>
    <w:rsid w:val="00625008"/>
    <w:rsid w:val="0062548B"/>
    <w:rsid w:val="00626710"/>
    <w:rsid w:val="00626930"/>
    <w:rsid w:val="00626AD3"/>
    <w:rsid w:val="00626BAC"/>
    <w:rsid w:val="006271C3"/>
    <w:rsid w:val="00627B14"/>
    <w:rsid w:val="0063001E"/>
    <w:rsid w:val="00630023"/>
    <w:rsid w:val="006308EE"/>
    <w:rsid w:val="00630C70"/>
    <w:rsid w:val="00630D67"/>
    <w:rsid w:val="00631005"/>
    <w:rsid w:val="00631C79"/>
    <w:rsid w:val="00632727"/>
    <w:rsid w:val="0063283D"/>
    <w:rsid w:val="00632F0D"/>
    <w:rsid w:val="00633769"/>
    <w:rsid w:val="00633FE3"/>
    <w:rsid w:val="00634276"/>
    <w:rsid w:val="00634570"/>
    <w:rsid w:val="0063487C"/>
    <w:rsid w:val="00634CE6"/>
    <w:rsid w:val="00635B73"/>
    <w:rsid w:val="00635BB7"/>
    <w:rsid w:val="00636888"/>
    <w:rsid w:val="00636CC7"/>
    <w:rsid w:val="00637F27"/>
    <w:rsid w:val="006405EC"/>
    <w:rsid w:val="00640A4D"/>
    <w:rsid w:val="006418F2"/>
    <w:rsid w:val="00641A84"/>
    <w:rsid w:val="00641B05"/>
    <w:rsid w:val="00641DA1"/>
    <w:rsid w:val="00641E5B"/>
    <w:rsid w:val="00642C69"/>
    <w:rsid w:val="0064330A"/>
    <w:rsid w:val="00643F89"/>
    <w:rsid w:val="00644334"/>
    <w:rsid w:val="0064487C"/>
    <w:rsid w:val="00644BED"/>
    <w:rsid w:val="00644E2E"/>
    <w:rsid w:val="00645A3A"/>
    <w:rsid w:val="00645B87"/>
    <w:rsid w:val="00645CB4"/>
    <w:rsid w:val="00646084"/>
    <w:rsid w:val="006468ED"/>
    <w:rsid w:val="00647664"/>
    <w:rsid w:val="00650D19"/>
    <w:rsid w:val="006520EC"/>
    <w:rsid w:val="00652CF5"/>
    <w:rsid w:val="00652F6C"/>
    <w:rsid w:val="0065343E"/>
    <w:rsid w:val="00653548"/>
    <w:rsid w:val="006536BB"/>
    <w:rsid w:val="0065398F"/>
    <w:rsid w:val="00653C7C"/>
    <w:rsid w:val="00654252"/>
    <w:rsid w:val="006543B7"/>
    <w:rsid w:val="00654EA5"/>
    <w:rsid w:val="0065587E"/>
    <w:rsid w:val="006558CD"/>
    <w:rsid w:val="00655C26"/>
    <w:rsid w:val="0065637A"/>
    <w:rsid w:val="00656697"/>
    <w:rsid w:val="00656998"/>
    <w:rsid w:val="00656E4D"/>
    <w:rsid w:val="006576BA"/>
    <w:rsid w:val="006600BF"/>
    <w:rsid w:val="00660AF7"/>
    <w:rsid w:val="00660D3E"/>
    <w:rsid w:val="00661691"/>
    <w:rsid w:val="00662D3D"/>
    <w:rsid w:val="00662F1F"/>
    <w:rsid w:val="00663D15"/>
    <w:rsid w:val="006648DF"/>
    <w:rsid w:val="00665030"/>
    <w:rsid w:val="00665670"/>
    <w:rsid w:val="006659EA"/>
    <w:rsid w:val="00665DDB"/>
    <w:rsid w:val="006661E8"/>
    <w:rsid w:val="00666424"/>
    <w:rsid w:val="0066676C"/>
    <w:rsid w:val="006673B9"/>
    <w:rsid w:val="0066790C"/>
    <w:rsid w:val="00667FF0"/>
    <w:rsid w:val="00670C7C"/>
    <w:rsid w:val="00671480"/>
    <w:rsid w:val="006717E7"/>
    <w:rsid w:val="00671FD5"/>
    <w:rsid w:val="006720BC"/>
    <w:rsid w:val="00672906"/>
    <w:rsid w:val="00672C73"/>
    <w:rsid w:val="00673B64"/>
    <w:rsid w:val="006753AC"/>
    <w:rsid w:val="00675430"/>
    <w:rsid w:val="006755F0"/>
    <w:rsid w:val="00675749"/>
    <w:rsid w:val="006759FE"/>
    <w:rsid w:val="00677382"/>
    <w:rsid w:val="006773F7"/>
    <w:rsid w:val="0067772D"/>
    <w:rsid w:val="00677991"/>
    <w:rsid w:val="00677AD2"/>
    <w:rsid w:val="00680326"/>
    <w:rsid w:val="00680714"/>
    <w:rsid w:val="0068071D"/>
    <w:rsid w:val="00680C6B"/>
    <w:rsid w:val="006811F3"/>
    <w:rsid w:val="00681240"/>
    <w:rsid w:val="00681E43"/>
    <w:rsid w:val="00683068"/>
    <w:rsid w:val="00683DAD"/>
    <w:rsid w:val="00683F01"/>
    <w:rsid w:val="00684592"/>
    <w:rsid w:val="00684963"/>
    <w:rsid w:val="00685033"/>
    <w:rsid w:val="0068517F"/>
    <w:rsid w:val="00685D65"/>
    <w:rsid w:val="00685FC8"/>
    <w:rsid w:val="00686E80"/>
    <w:rsid w:val="0068790B"/>
    <w:rsid w:val="00687AF2"/>
    <w:rsid w:val="006901AC"/>
    <w:rsid w:val="00690C8D"/>
    <w:rsid w:val="00691890"/>
    <w:rsid w:val="00691AAD"/>
    <w:rsid w:val="00692416"/>
    <w:rsid w:val="00692AFF"/>
    <w:rsid w:val="00692D2D"/>
    <w:rsid w:val="00693A00"/>
    <w:rsid w:val="00693B73"/>
    <w:rsid w:val="006945A1"/>
    <w:rsid w:val="006946A7"/>
    <w:rsid w:val="00694A53"/>
    <w:rsid w:val="006952DE"/>
    <w:rsid w:val="00695985"/>
    <w:rsid w:val="00695C78"/>
    <w:rsid w:val="00695E6C"/>
    <w:rsid w:val="00695EAC"/>
    <w:rsid w:val="00696C79"/>
    <w:rsid w:val="00697068"/>
    <w:rsid w:val="006977DE"/>
    <w:rsid w:val="00697D5F"/>
    <w:rsid w:val="006A035B"/>
    <w:rsid w:val="006A03C7"/>
    <w:rsid w:val="006A0582"/>
    <w:rsid w:val="006A060C"/>
    <w:rsid w:val="006A06F8"/>
    <w:rsid w:val="006A071C"/>
    <w:rsid w:val="006A0DC7"/>
    <w:rsid w:val="006A150D"/>
    <w:rsid w:val="006A1B00"/>
    <w:rsid w:val="006A240B"/>
    <w:rsid w:val="006A2766"/>
    <w:rsid w:val="006A39D0"/>
    <w:rsid w:val="006A3E91"/>
    <w:rsid w:val="006A430B"/>
    <w:rsid w:val="006A4321"/>
    <w:rsid w:val="006A4E20"/>
    <w:rsid w:val="006A4F11"/>
    <w:rsid w:val="006A563C"/>
    <w:rsid w:val="006A5A6F"/>
    <w:rsid w:val="006A5F7E"/>
    <w:rsid w:val="006A6786"/>
    <w:rsid w:val="006A7C29"/>
    <w:rsid w:val="006B0580"/>
    <w:rsid w:val="006B0DA2"/>
    <w:rsid w:val="006B0F70"/>
    <w:rsid w:val="006B1486"/>
    <w:rsid w:val="006B169F"/>
    <w:rsid w:val="006B1BEB"/>
    <w:rsid w:val="006B1D06"/>
    <w:rsid w:val="006B2506"/>
    <w:rsid w:val="006B2823"/>
    <w:rsid w:val="006B29DC"/>
    <w:rsid w:val="006B2E37"/>
    <w:rsid w:val="006B2F60"/>
    <w:rsid w:val="006B33DB"/>
    <w:rsid w:val="006B33DD"/>
    <w:rsid w:val="006B3669"/>
    <w:rsid w:val="006B36E5"/>
    <w:rsid w:val="006B3D00"/>
    <w:rsid w:val="006B4C49"/>
    <w:rsid w:val="006B4CF8"/>
    <w:rsid w:val="006B506B"/>
    <w:rsid w:val="006B54E8"/>
    <w:rsid w:val="006B5FBC"/>
    <w:rsid w:val="006B6ED2"/>
    <w:rsid w:val="006B7F74"/>
    <w:rsid w:val="006C0230"/>
    <w:rsid w:val="006C05C7"/>
    <w:rsid w:val="006C0D5A"/>
    <w:rsid w:val="006C25AB"/>
    <w:rsid w:val="006C2DA6"/>
    <w:rsid w:val="006C3581"/>
    <w:rsid w:val="006C39A0"/>
    <w:rsid w:val="006C3EFE"/>
    <w:rsid w:val="006C46C7"/>
    <w:rsid w:val="006C4767"/>
    <w:rsid w:val="006C4A1A"/>
    <w:rsid w:val="006C4D02"/>
    <w:rsid w:val="006C53A4"/>
    <w:rsid w:val="006C54DF"/>
    <w:rsid w:val="006C5D2E"/>
    <w:rsid w:val="006C5D5D"/>
    <w:rsid w:val="006C627E"/>
    <w:rsid w:val="006C6303"/>
    <w:rsid w:val="006C6A51"/>
    <w:rsid w:val="006C6EBD"/>
    <w:rsid w:val="006C7E04"/>
    <w:rsid w:val="006C7F79"/>
    <w:rsid w:val="006D0004"/>
    <w:rsid w:val="006D015F"/>
    <w:rsid w:val="006D03CB"/>
    <w:rsid w:val="006D060E"/>
    <w:rsid w:val="006D0665"/>
    <w:rsid w:val="006D0681"/>
    <w:rsid w:val="006D0A80"/>
    <w:rsid w:val="006D0AE8"/>
    <w:rsid w:val="006D135C"/>
    <w:rsid w:val="006D2F72"/>
    <w:rsid w:val="006D43C1"/>
    <w:rsid w:val="006D5442"/>
    <w:rsid w:val="006D6E4E"/>
    <w:rsid w:val="006D7A7B"/>
    <w:rsid w:val="006D7A8E"/>
    <w:rsid w:val="006D7C59"/>
    <w:rsid w:val="006E00E3"/>
    <w:rsid w:val="006E045C"/>
    <w:rsid w:val="006E0569"/>
    <w:rsid w:val="006E065E"/>
    <w:rsid w:val="006E0849"/>
    <w:rsid w:val="006E11D6"/>
    <w:rsid w:val="006E17AC"/>
    <w:rsid w:val="006E189B"/>
    <w:rsid w:val="006E20D9"/>
    <w:rsid w:val="006E27DC"/>
    <w:rsid w:val="006E2902"/>
    <w:rsid w:val="006E2F76"/>
    <w:rsid w:val="006E2F9D"/>
    <w:rsid w:val="006E37C6"/>
    <w:rsid w:val="006E3CF3"/>
    <w:rsid w:val="006E41ED"/>
    <w:rsid w:val="006E4667"/>
    <w:rsid w:val="006E46B7"/>
    <w:rsid w:val="006E475A"/>
    <w:rsid w:val="006E486D"/>
    <w:rsid w:val="006E4880"/>
    <w:rsid w:val="006E48BB"/>
    <w:rsid w:val="006E5221"/>
    <w:rsid w:val="006E727B"/>
    <w:rsid w:val="006E76C8"/>
    <w:rsid w:val="006E7A92"/>
    <w:rsid w:val="006F01FF"/>
    <w:rsid w:val="006F0CB2"/>
    <w:rsid w:val="006F1DE9"/>
    <w:rsid w:val="006F2046"/>
    <w:rsid w:val="006F2F59"/>
    <w:rsid w:val="006F311E"/>
    <w:rsid w:val="006F3442"/>
    <w:rsid w:val="006F36A5"/>
    <w:rsid w:val="006F41F4"/>
    <w:rsid w:val="006F4576"/>
    <w:rsid w:val="006F49D2"/>
    <w:rsid w:val="006F5813"/>
    <w:rsid w:val="006F59A8"/>
    <w:rsid w:val="006F5A1D"/>
    <w:rsid w:val="006F71A6"/>
    <w:rsid w:val="006F7974"/>
    <w:rsid w:val="006F7C2C"/>
    <w:rsid w:val="006F7CC8"/>
    <w:rsid w:val="006F7FD5"/>
    <w:rsid w:val="00700405"/>
    <w:rsid w:val="00700D18"/>
    <w:rsid w:val="00700D38"/>
    <w:rsid w:val="00700F65"/>
    <w:rsid w:val="0070168D"/>
    <w:rsid w:val="007019BF"/>
    <w:rsid w:val="00701C36"/>
    <w:rsid w:val="00702F2D"/>
    <w:rsid w:val="0070353F"/>
    <w:rsid w:val="0070415E"/>
    <w:rsid w:val="00704631"/>
    <w:rsid w:val="00704B79"/>
    <w:rsid w:val="00704E7D"/>
    <w:rsid w:val="00705060"/>
    <w:rsid w:val="00705351"/>
    <w:rsid w:val="00705619"/>
    <w:rsid w:val="00705E93"/>
    <w:rsid w:val="007062AF"/>
    <w:rsid w:val="00706637"/>
    <w:rsid w:val="007069AE"/>
    <w:rsid w:val="007069D4"/>
    <w:rsid w:val="00706C89"/>
    <w:rsid w:val="00707967"/>
    <w:rsid w:val="00710257"/>
    <w:rsid w:val="00710587"/>
    <w:rsid w:val="007107D5"/>
    <w:rsid w:val="007119DC"/>
    <w:rsid w:val="00711CC7"/>
    <w:rsid w:val="0071230A"/>
    <w:rsid w:val="0071294A"/>
    <w:rsid w:val="00712BDD"/>
    <w:rsid w:val="00712E1E"/>
    <w:rsid w:val="00712F37"/>
    <w:rsid w:val="00713A6B"/>
    <w:rsid w:val="00713CB5"/>
    <w:rsid w:val="0071499C"/>
    <w:rsid w:val="00714F9D"/>
    <w:rsid w:val="007154D8"/>
    <w:rsid w:val="00715577"/>
    <w:rsid w:val="00715611"/>
    <w:rsid w:val="0071604D"/>
    <w:rsid w:val="00716C67"/>
    <w:rsid w:val="007170AB"/>
    <w:rsid w:val="0071779C"/>
    <w:rsid w:val="00717808"/>
    <w:rsid w:val="007208A7"/>
    <w:rsid w:val="00720B3D"/>
    <w:rsid w:val="00720B6A"/>
    <w:rsid w:val="007210F6"/>
    <w:rsid w:val="0072129A"/>
    <w:rsid w:val="0072139F"/>
    <w:rsid w:val="0072198A"/>
    <w:rsid w:val="00721AD9"/>
    <w:rsid w:val="00721FC3"/>
    <w:rsid w:val="00722A86"/>
    <w:rsid w:val="00722BC6"/>
    <w:rsid w:val="00722C41"/>
    <w:rsid w:val="00722C69"/>
    <w:rsid w:val="007230B9"/>
    <w:rsid w:val="0072311F"/>
    <w:rsid w:val="0072388C"/>
    <w:rsid w:val="0072454E"/>
    <w:rsid w:val="007249D1"/>
    <w:rsid w:val="00724FE4"/>
    <w:rsid w:val="00725829"/>
    <w:rsid w:val="00725D6A"/>
    <w:rsid w:val="007263A2"/>
    <w:rsid w:val="007266B9"/>
    <w:rsid w:val="00727351"/>
    <w:rsid w:val="00727AC5"/>
    <w:rsid w:val="00727C65"/>
    <w:rsid w:val="00727E12"/>
    <w:rsid w:val="007300F0"/>
    <w:rsid w:val="00730904"/>
    <w:rsid w:val="00731EDE"/>
    <w:rsid w:val="007320F2"/>
    <w:rsid w:val="0073245C"/>
    <w:rsid w:val="00732493"/>
    <w:rsid w:val="00732FE9"/>
    <w:rsid w:val="00733772"/>
    <w:rsid w:val="00733A43"/>
    <w:rsid w:val="00733AE4"/>
    <w:rsid w:val="00733D5F"/>
    <w:rsid w:val="00734932"/>
    <w:rsid w:val="00735D53"/>
    <w:rsid w:val="0073618A"/>
    <w:rsid w:val="007364A3"/>
    <w:rsid w:val="00736740"/>
    <w:rsid w:val="007378FD"/>
    <w:rsid w:val="007403FE"/>
    <w:rsid w:val="007413EB"/>
    <w:rsid w:val="007413FB"/>
    <w:rsid w:val="00741A97"/>
    <w:rsid w:val="00742A08"/>
    <w:rsid w:val="00742D32"/>
    <w:rsid w:val="00742E9B"/>
    <w:rsid w:val="0074430C"/>
    <w:rsid w:val="007444E6"/>
    <w:rsid w:val="0074592C"/>
    <w:rsid w:val="00745C91"/>
    <w:rsid w:val="00746098"/>
    <w:rsid w:val="00746814"/>
    <w:rsid w:val="00746D58"/>
    <w:rsid w:val="00747578"/>
    <w:rsid w:val="00750D12"/>
    <w:rsid w:val="00751073"/>
    <w:rsid w:val="00751446"/>
    <w:rsid w:val="00751AF2"/>
    <w:rsid w:val="00751B1A"/>
    <w:rsid w:val="00751BD2"/>
    <w:rsid w:val="00751CE5"/>
    <w:rsid w:val="00752188"/>
    <w:rsid w:val="00752CC6"/>
    <w:rsid w:val="00753938"/>
    <w:rsid w:val="00753A57"/>
    <w:rsid w:val="007543CE"/>
    <w:rsid w:val="0075497E"/>
    <w:rsid w:val="00754A29"/>
    <w:rsid w:val="00755B6F"/>
    <w:rsid w:val="00755BCF"/>
    <w:rsid w:val="00755F30"/>
    <w:rsid w:val="00756C5F"/>
    <w:rsid w:val="00756D69"/>
    <w:rsid w:val="00757029"/>
    <w:rsid w:val="007571FD"/>
    <w:rsid w:val="0075723D"/>
    <w:rsid w:val="007602D4"/>
    <w:rsid w:val="00760D96"/>
    <w:rsid w:val="00760DF2"/>
    <w:rsid w:val="0076124A"/>
    <w:rsid w:val="0076161B"/>
    <w:rsid w:val="0076182A"/>
    <w:rsid w:val="00761950"/>
    <w:rsid w:val="00761A6F"/>
    <w:rsid w:val="00761CB5"/>
    <w:rsid w:val="0076216B"/>
    <w:rsid w:val="00762948"/>
    <w:rsid w:val="00762A81"/>
    <w:rsid w:val="00763137"/>
    <w:rsid w:val="00763AED"/>
    <w:rsid w:val="00763BF0"/>
    <w:rsid w:val="00763F8B"/>
    <w:rsid w:val="007640F3"/>
    <w:rsid w:val="0076417E"/>
    <w:rsid w:val="0076497F"/>
    <w:rsid w:val="007660EC"/>
    <w:rsid w:val="007662C7"/>
    <w:rsid w:val="00766862"/>
    <w:rsid w:val="007675DD"/>
    <w:rsid w:val="007702BF"/>
    <w:rsid w:val="007705F0"/>
    <w:rsid w:val="00771CAC"/>
    <w:rsid w:val="00772036"/>
    <w:rsid w:val="00772AD2"/>
    <w:rsid w:val="00773098"/>
    <w:rsid w:val="007739A3"/>
    <w:rsid w:val="00773BD9"/>
    <w:rsid w:val="00773CB0"/>
    <w:rsid w:val="00773D71"/>
    <w:rsid w:val="00773F01"/>
    <w:rsid w:val="00775526"/>
    <w:rsid w:val="00775651"/>
    <w:rsid w:val="00775CCE"/>
    <w:rsid w:val="00775F3F"/>
    <w:rsid w:val="007763AD"/>
    <w:rsid w:val="0077710B"/>
    <w:rsid w:val="0077765A"/>
    <w:rsid w:val="007776E8"/>
    <w:rsid w:val="007778AE"/>
    <w:rsid w:val="00780032"/>
    <w:rsid w:val="00780636"/>
    <w:rsid w:val="00780E86"/>
    <w:rsid w:val="0078108C"/>
    <w:rsid w:val="00781727"/>
    <w:rsid w:val="007823E8"/>
    <w:rsid w:val="00782CF3"/>
    <w:rsid w:val="00783959"/>
    <w:rsid w:val="00783BA5"/>
    <w:rsid w:val="007844A9"/>
    <w:rsid w:val="00785091"/>
    <w:rsid w:val="007860E6"/>
    <w:rsid w:val="0078638C"/>
    <w:rsid w:val="007869F9"/>
    <w:rsid w:val="00786CBB"/>
    <w:rsid w:val="00786E21"/>
    <w:rsid w:val="0079038E"/>
    <w:rsid w:val="007904B9"/>
    <w:rsid w:val="00790EBB"/>
    <w:rsid w:val="00791C6E"/>
    <w:rsid w:val="007921F7"/>
    <w:rsid w:val="00792909"/>
    <w:rsid w:val="00792BC6"/>
    <w:rsid w:val="00792C3F"/>
    <w:rsid w:val="00792EE2"/>
    <w:rsid w:val="00792EFD"/>
    <w:rsid w:val="00793105"/>
    <w:rsid w:val="007931E8"/>
    <w:rsid w:val="00793333"/>
    <w:rsid w:val="00794158"/>
    <w:rsid w:val="00794509"/>
    <w:rsid w:val="00794E46"/>
    <w:rsid w:val="007952DE"/>
    <w:rsid w:val="00795479"/>
    <w:rsid w:val="00795DC3"/>
    <w:rsid w:val="00796292"/>
    <w:rsid w:val="007965D9"/>
    <w:rsid w:val="00796BA2"/>
    <w:rsid w:val="007972D5"/>
    <w:rsid w:val="0079778D"/>
    <w:rsid w:val="00797D73"/>
    <w:rsid w:val="007A006C"/>
    <w:rsid w:val="007A0789"/>
    <w:rsid w:val="007A1060"/>
    <w:rsid w:val="007A130E"/>
    <w:rsid w:val="007A1315"/>
    <w:rsid w:val="007A18B1"/>
    <w:rsid w:val="007A1BBD"/>
    <w:rsid w:val="007A1F08"/>
    <w:rsid w:val="007A2555"/>
    <w:rsid w:val="007A25FA"/>
    <w:rsid w:val="007A2DB8"/>
    <w:rsid w:val="007A2FCB"/>
    <w:rsid w:val="007A3520"/>
    <w:rsid w:val="007A3604"/>
    <w:rsid w:val="007A3878"/>
    <w:rsid w:val="007A3D85"/>
    <w:rsid w:val="007A3E0D"/>
    <w:rsid w:val="007A436D"/>
    <w:rsid w:val="007A54F6"/>
    <w:rsid w:val="007A55FE"/>
    <w:rsid w:val="007A582C"/>
    <w:rsid w:val="007A5950"/>
    <w:rsid w:val="007A6D91"/>
    <w:rsid w:val="007A7618"/>
    <w:rsid w:val="007B00C9"/>
    <w:rsid w:val="007B02C7"/>
    <w:rsid w:val="007B0306"/>
    <w:rsid w:val="007B08E4"/>
    <w:rsid w:val="007B0D86"/>
    <w:rsid w:val="007B28C3"/>
    <w:rsid w:val="007B3A8E"/>
    <w:rsid w:val="007B3C9B"/>
    <w:rsid w:val="007B4271"/>
    <w:rsid w:val="007B4594"/>
    <w:rsid w:val="007B47EC"/>
    <w:rsid w:val="007B497D"/>
    <w:rsid w:val="007B4EE9"/>
    <w:rsid w:val="007B5234"/>
    <w:rsid w:val="007B54C7"/>
    <w:rsid w:val="007B5637"/>
    <w:rsid w:val="007B5DC5"/>
    <w:rsid w:val="007B5F32"/>
    <w:rsid w:val="007B63FC"/>
    <w:rsid w:val="007B6708"/>
    <w:rsid w:val="007B6C20"/>
    <w:rsid w:val="007B6E8D"/>
    <w:rsid w:val="007B7BAE"/>
    <w:rsid w:val="007C029E"/>
    <w:rsid w:val="007C0636"/>
    <w:rsid w:val="007C10E4"/>
    <w:rsid w:val="007C17B4"/>
    <w:rsid w:val="007C20F8"/>
    <w:rsid w:val="007C21C5"/>
    <w:rsid w:val="007C2229"/>
    <w:rsid w:val="007C2313"/>
    <w:rsid w:val="007C3590"/>
    <w:rsid w:val="007C387A"/>
    <w:rsid w:val="007C3A0D"/>
    <w:rsid w:val="007C3B25"/>
    <w:rsid w:val="007C3EB0"/>
    <w:rsid w:val="007C43D6"/>
    <w:rsid w:val="007C47FF"/>
    <w:rsid w:val="007C60A8"/>
    <w:rsid w:val="007C660F"/>
    <w:rsid w:val="007C6664"/>
    <w:rsid w:val="007C66FF"/>
    <w:rsid w:val="007C69AE"/>
    <w:rsid w:val="007C6FE9"/>
    <w:rsid w:val="007C7688"/>
    <w:rsid w:val="007C76E3"/>
    <w:rsid w:val="007C76F3"/>
    <w:rsid w:val="007C7DD9"/>
    <w:rsid w:val="007D03BC"/>
    <w:rsid w:val="007D0DC9"/>
    <w:rsid w:val="007D0ECD"/>
    <w:rsid w:val="007D2882"/>
    <w:rsid w:val="007D296C"/>
    <w:rsid w:val="007D2C31"/>
    <w:rsid w:val="007D2E50"/>
    <w:rsid w:val="007D3D74"/>
    <w:rsid w:val="007D445F"/>
    <w:rsid w:val="007D4DED"/>
    <w:rsid w:val="007D5BA2"/>
    <w:rsid w:val="007D5ED3"/>
    <w:rsid w:val="007D682F"/>
    <w:rsid w:val="007D6FB9"/>
    <w:rsid w:val="007D7211"/>
    <w:rsid w:val="007E0595"/>
    <w:rsid w:val="007E0A63"/>
    <w:rsid w:val="007E0C63"/>
    <w:rsid w:val="007E0E05"/>
    <w:rsid w:val="007E0F5D"/>
    <w:rsid w:val="007E19C8"/>
    <w:rsid w:val="007E23A1"/>
    <w:rsid w:val="007E259F"/>
    <w:rsid w:val="007E2BE4"/>
    <w:rsid w:val="007E347E"/>
    <w:rsid w:val="007E41A4"/>
    <w:rsid w:val="007E43E3"/>
    <w:rsid w:val="007E4CA5"/>
    <w:rsid w:val="007E54B8"/>
    <w:rsid w:val="007E5D12"/>
    <w:rsid w:val="007E6420"/>
    <w:rsid w:val="007E677F"/>
    <w:rsid w:val="007E6B25"/>
    <w:rsid w:val="007E6E06"/>
    <w:rsid w:val="007E6F4A"/>
    <w:rsid w:val="007E79CC"/>
    <w:rsid w:val="007F1124"/>
    <w:rsid w:val="007F152D"/>
    <w:rsid w:val="007F20C4"/>
    <w:rsid w:val="007F20EE"/>
    <w:rsid w:val="007F23D8"/>
    <w:rsid w:val="007F3030"/>
    <w:rsid w:val="007F307A"/>
    <w:rsid w:val="007F30C6"/>
    <w:rsid w:val="007F38FD"/>
    <w:rsid w:val="007F3C18"/>
    <w:rsid w:val="007F4318"/>
    <w:rsid w:val="007F4709"/>
    <w:rsid w:val="007F47DA"/>
    <w:rsid w:val="007F4E52"/>
    <w:rsid w:val="007F4F84"/>
    <w:rsid w:val="007F5382"/>
    <w:rsid w:val="007F55A4"/>
    <w:rsid w:val="007F55DF"/>
    <w:rsid w:val="007F5D28"/>
    <w:rsid w:val="007F6260"/>
    <w:rsid w:val="007F682B"/>
    <w:rsid w:val="007F78E8"/>
    <w:rsid w:val="007F7F8F"/>
    <w:rsid w:val="00800509"/>
    <w:rsid w:val="0080078E"/>
    <w:rsid w:val="00800B7F"/>
    <w:rsid w:val="008012B1"/>
    <w:rsid w:val="00801D63"/>
    <w:rsid w:val="0080348B"/>
    <w:rsid w:val="00803D82"/>
    <w:rsid w:val="00803D98"/>
    <w:rsid w:val="008052CE"/>
    <w:rsid w:val="008058D0"/>
    <w:rsid w:val="00806A4C"/>
    <w:rsid w:val="00806FED"/>
    <w:rsid w:val="0080705B"/>
    <w:rsid w:val="0080723C"/>
    <w:rsid w:val="00807F71"/>
    <w:rsid w:val="0081000F"/>
    <w:rsid w:val="00812657"/>
    <w:rsid w:val="00812A1A"/>
    <w:rsid w:val="00812DFF"/>
    <w:rsid w:val="0081362F"/>
    <w:rsid w:val="0081383A"/>
    <w:rsid w:val="0081497F"/>
    <w:rsid w:val="00814B90"/>
    <w:rsid w:val="00814FC7"/>
    <w:rsid w:val="0081660C"/>
    <w:rsid w:val="00816AD8"/>
    <w:rsid w:val="00817195"/>
    <w:rsid w:val="00817416"/>
    <w:rsid w:val="00817658"/>
    <w:rsid w:val="008206AE"/>
    <w:rsid w:val="00821271"/>
    <w:rsid w:val="00821306"/>
    <w:rsid w:val="008213D9"/>
    <w:rsid w:val="008214E4"/>
    <w:rsid w:val="008216CE"/>
    <w:rsid w:val="008218AE"/>
    <w:rsid w:val="00821D85"/>
    <w:rsid w:val="00821D88"/>
    <w:rsid w:val="00821E47"/>
    <w:rsid w:val="008220F6"/>
    <w:rsid w:val="00822456"/>
    <w:rsid w:val="00823819"/>
    <w:rsid w:val="00823C4B"/>
    <w:rsid w:val="0082427D"/>
    <w:rsid w:val="00825441"/>
    <w:rsid w:val="00826855"/>
    <w:rsid w:val="00826E73"/>
    <w:rsid w:val="00830052"/>
    <w:rsid w:val="008300D0"/>
    <w:rsid w:val="008308D8"/>
    <w:rsid w:val="00830ECE"/>
    <w:rsid w:val="008320D2"/>
    <w:rsid w:val="008321CE"/>
    <w:rsid w:val="0083257C"/>
    <w:rsid w:val="0083261B"/>
    <w:rsid w:val="00832B44"/>
    <w:rsid w:val="00832EC9"/>
    <w:rsid w:val="00833307"/>
    <w:rsid w:val="00833583"/>
    <w:rsid w:val="00833B5B"/>
    <w:rsid w:val="00833E9A"/>
    <w:rsid w:val="00834FEF"/>
    <w:rsid w:val="00836323"/>
    <w:rsid w:val="00836BA5"/>
    <w:rsid w:val="008379FF"/>
    <w:rsid w:val="00837D3D"/>
    <w:rsid w:val="00837E9B"/>
    <w:rsid w:val="008404AA"/>
    <w:rsid w:val="00840568"/>
    <w:rsid w:val="008406D7"/>
    <w:rsid w:val="0084074F"/>
    <w:rsid w:val="008407BA"/>
    <w:rsid w:val="00840AA3"/>
    <w:rsid w:val="00840AAC"/>
    <w:rsid w:val="0084101C"/>
    <w:rsid w:val="0084181B"/>
    <w:rsid w:val="00841F29"/>
    <w:rsid w:val="0084218B"/>
    <w:rsid w:val="008425CC"/>
    <w:rsid w:val="00842DC2"/>
    <w:rsid w:val="0084357B"/>
    <w:rsid w:val="008465B4"/>
    <w:rsid w:val="00846D25"/>
    <w:rsid w:val="00850013"/>
    <w:rsid w:val="008500DD"/>
    <w:rsid w:val="00850A0A"/>
    <w:rsid w:val="00850A94"/>
    <w:rsid w:val="00851CEF"/>
    <w:rsid w:val="00851E96"/>
    <w:rsid w:val="00851F1C"/>
    <w:rsid w:val="0085237B"/>
    <w:rsid w:val="00852FA5"/>
    <w:rsid w:val="00853864"/>
    <w:rsid w:val="00853F7D"/>
    <w:rsid w:val="0085517F"/>
    <w:rsid w:val="0085562D"/>
    <w:rsid w:val="00855A78"/>
    <w:rsid w:val="00856154"/>
    <w:rsid w:val="00856286"/>
    <w:rsid w:val="0085657E"/>
    <w:rsid w:val="00856F0E"/>
    <w:rsid w:val="008573AF"/>
    <w:rsid w:val="008576B0"/>
    <w:rsid w:val="00857A61"/>
    <w:rsid w:val="00860296"/>
    <w:rsid w:val="008602E3"/>
    <w:rsid w:val="00860DA4"/>
    <w:rsid w:val="00861146"/>
    <w:rsid w:val="00861948"/>
    <w:rsid w:val="00862011"/>
    <w:rsid w:val="00862A03"/>
    <w:rsid w:val="00862A15"/>
    <w:rsid w:val="00862CC9"/>
    <w:rsid w:val="00862D8E"/>
    <w:rsid w:val="00862EF2"/>
    <w:rsid w:val="0086598A"/>
    <w:rsid w:val="00865C3D"/>
    <w:rsid w:val="00865F4C"/>
    <w:rsid w:val="00866453"/>
    <w:rsid w:val="0086707F"/>
    <w:rsid w:val="00867501"/>
    <w:rsid w:val="00867796"/>
    <w:rsid w:val="00867D8E"/>
    <w:rsid w:val="008700C0"/>
    <w:rsid w:val="0087058B"/>
    <w:rsid w:val="0087099A"/>
    <w:rsid w:val="00870D79"/>
    <w:rsid w:val="00871333"/>
    <w:rsid w:val="00871417"/>
    <w:rsid w:val="00871952"/>
    <w:rsid w:val="00872006"/>
    <w:rsid w:val="00872386"/>
    <w:rsid w:val="008726D7"/>
    <w:rsid w:val="008730BB"/>
    <w:rsid w:val="00873128"/>
    <w:rsid w:val="008735BC"/>
    <w:rsid w:val="008737FF"/>
    <w:rsid w:val="00873AAC"/>
    <w:rsid w:val="00873C61"/>
    <w:rsid w:val="00873DFD"/>
    <w:rsid w:val="008749BF"/>
    <w:rsid w:val="00875542"/>
    <w:rsid w:val="00875E14"/>
    <w:rsid w:val="0087677E"/>
    <w:rsid w:val="0087686F"/>
    <w:rsid w:val="0087712C"/>
    <w:rsid w:val="008776E7"/>
    <w:rsid w:val="00877740"/>
    <w:rsid w:val="00877746"/>
    <w:rsid w:val="00877C5D"/>
    <w:rsid w:val="00880354"/>
    <w:rsid w:val="0088093C"/>
    <w:rsid w:val="00880BC0"/>
    <w:rsid w:val="0088127A"/>
    <w:rsid w:val="00881D59"/>
    <w:rsid w:val="00882991"/>
    <w:rsid w:val="00882EC1"/>
    <w:rsid w:val="0088324E"/>
    <w:rsid w:val="008837DA"/>
    <w:rsid w:val="008842A4"/>
    <w:rsid w:val="0088434F"/>
    <w:rsid w:val="00884371"/>
    <w:rsid w:val="008848E2"/>
    <w:rsid w:val="00884B7A"/>
    <w:rsid w:val="00884D47"/>
    <w:rsid w:val="008851E6"/>
    <w:rsid w:val="008856C5"/>
    <w:rsid w:val="008856CE"/>
    <w:rsid w:val="00886112"/>
    <w:rsid w:val="008872B3"/>
    <w:rsid w:val="00887392"/>
    <w:rsid w:val="00890A64"/>
    <w:rsid w:val="00890C40"/>
    <w:rsid w:val="0089122E"/>
    <w:rsid w:val="008912A7"/>
    <w:rsid w:val="0089183A"/>
    <w:rsid w:val="008920B4"/>
    <w:rsid w:val="008925EB"/>
    <w:rsid w:val="0089275E"/>
    <w:rsid w:val="00892B43"/>
    <w:rsid w:val="00893432"/>
    <w:rsid w:val="00893936"/>
    <w:rsid w:val="00893CE2"/>
    <w:rsid w:val="00893F41"/>
    <w:rsid w:val="00895144"/>
    <w:rsid w:val="00895278"/>
    <w:rsid w:val="00895963"/>
    <w:rsid w:val="00895BBC"/>
    <w:rsid w:val="0089653D"/>
    <w:rsid w:val="008972B6"/>
    <w:rsid w:val="00897339"/>
    <w:rsid w:val="00897697"/>
    <w:rsid w:val="008977E1"/>
    <w:rsid w:val="00897BFA"/>
    <w:rsid w:val="00897D19"/>
    <w:rsid w:val="008A0044"/>
    <w:rsid w:val="008A0BFE"/>
    <w:rsid w:val="008A1932"/>
    <w:rsid w:val="008A21D9"/>
    <w:rsid w:val="008A232D"/>
    <w:rsid w:val="008A3182"/>
    <w:rsid w:val="008A3C76"/>
    <w:rsid w:val="008A3D54"/>
    <w:rsid w:val="008A3E10"/>
    <w:rsid w:val="008A411C"/>
    <w:rsid w:val="008A45AC"/>
    <w:rsid w:val="008A4630"/>
    <w:rsid w:val="008A47CE"/>
    <w:rsid w:val="008A4DFA"/>
    <w:rsid w:val="008A5F2F"/>
    <w:rsid w:val="008A6BAE"/>
    <w:rsid w:val="008A7350"/>
    <w:rsid w:val="008A7A72"/>
    <w:rsid w:val="008B09F3"/>
    <w:rsid w:val="008B111A"/>
    <w:rsid w:val="008B16E6"/>
    <w:rsid w:val="008B1A20"/>
    <w:rsid w:val="008B1AB2"/>
    <w:rsid w:val="008B1D9B"/>
    <w:rsid w:val="008B2042"/>
    <w:rsid w:val="008B23E8"/>
    <w:rsid w:val="008B25F1"/>
    <w:rsid w:val="008B3567"/>
    <w:rsid w:val="008B36D0"/>
    <w:rsid w:val="008B38AF"/>
    <w:rsid w:val="008B3D7F"/>
    <w:rsid w:val="008B3E1B"/>
    <w:rsid w:val="008B3F4B"/>
    <w:rsid w:val="008B48EC"/>
    <w:rsid w:val="008B4AF0"/>
    <w:rsid w:val="008B518E"/>
    <w:rsid w:val="008B527B"/>
    <w:rsid w:val="008B5AB9"/>
    <w:rsid w:val="008B5CE2"/>
    <w:rsid w:val="008B67E6"/>
    <w:rsid w:val="008B69B8"/>
    <w:rsid w:val="008B7042"/>
    <w:rsid w:val="008B770C"/>
    <w:rsid w:val="008C0325"/>
    <w:rsid w:val="008C094A"/>
    <w:rsid w:val="008C1570"/>
    <w:rsid w:val="008C1792"/>
    <w:rsid w:val="008C17B2"/>
    <w:rsid w:val="008C1E3E"/>
    <w:rsid w:val="008C2059"/>
    <w:rsid w:val="008C21D0"/>
    <w:rsid w:val="008C2DBC"/>
    <w:rsid w:val="008C33F0"/>
    <w:rsid w:val="008C3A4E"/>
    <w:rsid w:val="008C5371"/>
    <w:rsid w:val="008C623D"/>
    <w:rsid w:val="008C65F4"/>
    <w:rsid w:val="008C6683"/>
    <w:rsid w:val="008C6E0C"/>
    <w:rsid w:val="008C7273"/>
    <w:rsid w:val="008C78F8"/>
    <w:rsid w:val="008D05DF"/>
    <w:rsid w:val="008D09E8"/>
    <w:rsid w:val="008D0E65"/>
    <w:rsid w:val="008D110A"/>
    <w:rsid w:val="008D1612"/>
    <w:rsid w:val="008D2259"/>
    <w:rsid w:val="008D2531"/>
    <w:rsid w:val="008D2833"/>
    <w:rsid w:val="008D2A5B"/>
    <w:rsid w:val="008D313A"/>
    <w:rsid w:val="008D3381"/>
    <w:rsid w:val="008D33FE"/>
    <w:rsid w:val="008D3B9F"/>
    <w:rsid w:val="008D3D02"/>
    <w:rsid w:val="008D3D5A"/>
    <w:rsid w:val="008D4226"/>
    <w:rsid w:val="008D44D7"/>
    <w:rsid w:val="008D4D7C"/>
    <w:rsid w:val="008D5432"/>
    <w:rsid w:val="008D54C0"/>
    <w:rsid w:val="008D5558"/>
    <w:rsid w:val="008D5806"/>
    <w:rsid w:val="008D5ED9"/>
    <w:rsid w:val="008D65BE"/>
    <w:rsid w:val="008D7247"/>
    <w:rsid w:val="008D7567"/>
    <w:rsid w:val="008E0EE4"/>
    <w:rsid w:val="008E12BE"/>
    <w:rsid w:val="008E13FD"/>
    <w:rsid w:val="008E1C24"/>
    <w:rsid w:val="008E2626"/>
    <w:rsid w:val="008E27A9"/>
    <w:rsid w:val="008E300E"/>
    <w:rsid w:val="008E323C"/>
    <w:rsid w:val="008E32E0"/>
    <w:rsid w:val="008E35A6"/>
    <w:rsid w:val="008E36D9"/>
    <w:rsid w:val="008E3A5C"/>
    <w:rsid w:val="008E3A9A"/>
    <w:rsid w:val="008E429E"/>
    <w:rsid w:val="008E4BC0"/>
    <w:rsid w:val="008E58A3"/>
    <w:rsid w:val="008E5938"/>
    <w:rsid w:val="008E6109"/>
    <w:rsid w:val="008E6A39"/>
    <w:rsid w:val="008E76BB"/>
    <w:rsid w:val="008F1137"/>
    <w:rsid w:val="008F1764"/>
    <w:rsid w:val="008F1E3D"/>
    <w:rsid w:val="008F235C"/>
    <w:rsid w:val="008F290B"/>
    <w:rsid w:val="008F2F11"/>
    <w:rsid w:val="008F3369"/>
    <w:rsid w:val="008F33A6"/>
    <w:rsid w:val="008F35EC"/>
    <w:rsid w:val="008F4FE8"/>
    <w:rsid w:val="008F4FED"/>
    <w:rsid w:val="008F5D5A"/>
    <w:rsid w:val="008F60F3"/>
    <w:rsid w:val="008F6200"/>
    <w:rsid w:val="008F62F8"/>
    <w:rsid w:val="008F67A8"/>
    <w:rsid w:val="008F6893"/>
    <w:rsid w:val="008F7292"/>
    <w:rsid w:val="008F7592"/>
    <w:rsid w:val="008F76C0"/>
    <w:rsid w:val="009000F2"/>
    <w:rsid w:val="0090079D"/>
    <w:rsid w:val="0090086A"/>
    <w:rsid w:val="00900D2C"/>
    <w:rsid w:val="00901807"/>
    <w:rsid w:val="00901F0E"/>
    <w:rsid w:val="00902A26"/>
    <w:rsid w:val="00902A57"/>
    <w:rsid w:val="00902B29"/>
    <w:rsid w:val="00903C83"/>
    <w:rsid w:val="00903D77"/>
    <w:rsid w:val="00903F45"/>
    <w:rsid w:val="0090408F"/>
    <w:rsid w:val="0090446A"/>
    <w:rsid w:val="00904537"/>
    <w:rsid w:val="00904DC3"/>
    <w:rsid w:val="0090534A"/>
    <w:rsid w:val="00905469"/>
    <w:rsid w:val="00906078"/>
    <w:rsid w:val="0090629C"/>
    <w:rsid w:val="00906EA2"/>
    <w:rsid w:val="00907278"/>
    <w:rsid w:val="009076CA"/>
    <w:rsid w:val="00910041"/>
    <w:rsid w:val="0091112B"/>
    <w:rsid w:val="00911D61"/>
    <w:rsid w:val="00912850"/>
    <w:rsid w:val="009128B8"/>
    <w:rsid w:val="00912CA9"/>
    <w:rsid w:val="009141F2"/>
    <w:rsid w:val="0091472C"/>
    <w:rsid w:val="00914DC9"/>
    <w:rsid w:val="00915243"/>
    <w:rsid w:val="00915351"/>
    <w:rsid w:val="00915679"/>
    <w:rsid w:val="009159C2"/>
    <w:rsid w:val="0091627F"/>
    <w:rsid w:val="00916E45"/>
    <w:rsid w:val="0092077A"/>
    <w:rsid w:val="00920DC0"/>
    <w:rsid w:val="00920E10"/>
    <w:rsid w:val="009219F3"/>
    <w:rsid w:val="009221CB"/>
    <w:rsid w:val="00922320"/>
    <w:rsid w:val="00923643"/>
    <w:rsid w:val="00923E1A"/>
    <w:rsid w:val="009245CC"/>
    <w:rsid w:val="0092490A"/>
    <w:rsid w:val="00924E4B"/>
    <w:rsid w:val="00925A3E"/>
    <w:rsid w:val="009261DB"/>
    <w:rsid w:val="00926939"/>
    <w:rsid w:val="00926F4C"/>
    <w:rsid w:val="00927330"/>
    <w:rsid w:val="00927710"/>
    <w:rsid w:val="009307CA"/>
    <w:rsid w:val="009312F9"/>
    <w:rsid w:val="00931445"/>
    <w:rsid w:val="00931AB8"/>
    <w:rsid w:val="00931C19"/>
    <w:rsid w:val="00931C63"/>
    <w:rsid w:val="00931D10"/>
    <w:rsid w:val="0093218A"/>
    <w:rsid w:val="0093386D"/>
    <w:rsid w:val="00934C8E"/>
    <w:rsid w:val="00935194"/>
    <w:rsid w:val="0093545F"/>
    <w:rsid w:val="00936EA5"/>
    <w:rsid w:val="00937114"/>
    <w:rsid w:val="0094015D"/>
    <w:rsid w:val="00940916"/>
    <w:rsid w:val="009412B7"/>
    <w:rsid w:val="00941B13"/>
    <w:rsid w:val="0094215C"/>
    <w:rsid w:val="00942A27"/>
    <w:rsid w:val="00942F8E"/>
    <w:rsid w:val="00943543"/>
    <w:rsid w:val="009441DB"/>
    <w:rsid w:val="00944834"/>
    <w:rsid w:val="00946128"/>
    <w:rsid w:val="0094633F"/>
    <w:rsid w:val="00947BA5"/>
    <w:rsid w:val="00950805"/>
    <w:rsid w:val="009517E4"/>
    <w:rsid w:val="009518D4"/>
    <w:rsid w:val="009520BC"/>
    <w:rsid w:val="009521D2"/>
    <w:rsid w:val="00952403"/>
    <w:rsid w:val="00952589"/>
    <w:rsid w:val="00952BD8"/>
    <w:rsid w:val="00953573"/>
    <w:rsid w:val="0095357E"/>
    <w:rsid w:val="0095370A"/>
    <w:rsid w:val="009537C0"/>
    <w:rsid w:val="009557A9"/>
    <w:rsid w:val="00956647"/>
    <w:rsid w:val="00956CF3"/>
    <w:rsid w:val="00957380"/>
    <w:rsid w:val="00957409"/>
    <w:rsid w:val="00957499"/>
    <w:rsid w:val="00957ED2"/>
    <w:rsid w:val="009604AE"/>
    <w:rsid w:val="009609AF"/>
    <w:rsid w:val="00960DE4"/>
    <w:rsid w:val="009610C7"/>
    <w:rsid w:val="00961164"/>
    <w:rsid w:val="009612A4"/>
    <w:rsid w:val="00961867"/>
    <w:rsid w:val="00961A07"/>
    <w:rsid w:val="00961A4F"/>
    <w:rsid w:val="009625B7"/>
    <w:rsid w:val="00962FB8"/>
    <w:rsid w:val="00963183"/>
    <w:rsid w:val="0096373F"/>
    <w:rsid w:val="00964007"/>
    <w:rsid w:val="00964283"/>
    <w:rsid w:val="009642A4"/>
    <w:rsid w:val="009643F4"/>
    <w:rsid w:val="009645A6"/>
    <w:rsid w:val="00964F5A"/>
    <w:rsid w:val="0096527F"/>
    <w:rsid w:val="009653ED"/>
    <w:rsid w:val="009664AE"/>
    <w:rsid w:val="00966A21"/>
    <w:rsid w:val="00966AD2"/>
    <w:rsid w:val="0097025C"/>
    <w:rsid w:val="00971415"/>
    <w:rsid w:val="009716D8"/>
    <w:rsid w:val="00971F54"/>
    <w:rsid w:val="00972057"/>
    <w:rsid w:val="0097227B"/>
    <w:rsid w:val="0097262E"/>
    <w:rsid w:val="0097293F"/>
    <w:rsid w:val="00973103"/>
    <w:rsid w:val="00974022"/>
    <w:rsid w:val="009743E8"/>
    <w:rsid w:val="009745D8"/>
    <w:rsid w:val="00974F3B"/>
    <w:rsid w:val="0097552A"/>
    <w:rsid w:val="0097564A"/>
    <w:rsid w:val="00975974"/>
    <w:rsid w:val="00975D06"/>
    <w:rsid w:val="00975D63"/>
    <w:rsid w:val="00975DAE"/>
    <w:rsid w:val="00976BBE"/>
    <w:rsid w:val="0098055B"/>
    <w:rsid w:val="00980B30"/>
    <w:rsid w:val="0098108F"/>
    <w:rsid w:val="009810BE"/>
    <w:rsid w:val="0098131F"/>
    <w:rsid w:val="009817BC"/>
    <w:rsid w:val="009819A7"/>
    <w:rsid w:val="0098220A"/>
    <w:rsid w:val="00982E75"/>
    <w:rsid w:val="00983337"/>
    <w:rsid w:val="009836AA"/>
    <w:rsid w:val="009846BF"/>
    <w:rsid w:val="009851F5"/>
    <w:rsid w:val="0098534B"/>
    <w:rsid w:val="00986019"/>
    <w:rsid w:val="00986281"/>
    <w:rsid w:val="00986FC9"/>
    <w:rsid w:val="0098764E"/>
    <w:rsid w:val="00987683"/>
    <w:rsid w:val="00987826"/>
    <w:rsid w:val="00987B4F"/>
    <w:rsid w:val="00987D58"/>
    <w:rsid w:val="0099034B"/>
    <w:rsid w:val="009906D4"/>
    <w:rsid w:val="00990A8E"/>
    <w:rsid w:val="00990EB7"/>
    <w:rsid w:val="00990F5F"/>
    <w:rsid w:val="009911A7"/>
    <w:rsid w:val="009913B8"/>
    <w:rsid w:val="009914E4"/>
    <w:rsid w:val="00992141"/>
    <w:rsid w:val="009921DB"/>
    <w:rsid w:val="00992C67"/>
    <w:rsid w:val="00992D5B"/>
    <w:rsid w:val="00993135"/>
    <w:rsid w:val="00993AC7"/>
    <w:rsid w:val="00993BAD"/>
    <w:rsid w:val="00993E49"/>
    <w:rsid w:val="00994120"/>
    <w:rsid w:val="009942F5"/>
    <w:rsid w:val="00994568"/>
    <w:rsid w:val="00994602"/>
    <w:rsid w:val="00995B01"/>
    <w:rsid w:val="00996055"/>
    <w:rsid w:val="00996EF4"/>
    <w:rsid w:val="00997044"/>
    <w:rsid w:val="00997BC9"/>
    <w:rsid w:val="009A113D"/>
    <w:rsid w:val="009A1ECA"/>
    <w:rsid w:val="009A2BE9"/>
    <w:rsid w:val="009A2BF3"/>
    <w:rsid w:val="009A3688"/>
    <w:rsid w:val="009A3713"/>
    <w:rsid w:val="009A3C3E"/>
    <w:rsid w:val="009A4153"/>
    <w:rsid w:val="009A4C2C"/>
    <w:rsid w:val="009A4E60"/>
    <w:rsid w:val="009A59B3"/>
    <w:rsid w:val="009A5FAE"/>
    <w:rsid w:val="009A6B3A"/>
    <w:rsid w:val="009A70A3"/>
    <w:rsid w:val="009A7AAD"/>
    <w:rsid w:val="009A7E7C"/>
    <w:rsid w:val="009B05D2"/>
    <w:rsid w:val="009B152B"/>
    <w:rsid w:val="009B2731"/>
    <w:rsid w:val="009B2DCF"/>
    <w:rsid w:val="009B39D8"/>
    <w:rsid w:val="009B3D38"/>
    <w:rsid w:val="009B4368"/>
    <w:rsid w:val="009B4D4C"/>
    <w:rsid w:val="009B66F5"/>
    <w:rsid w:val="009B7505"/>
    <w:rsid w:val="009C0020"/>
    <w:rsid w:val="009C03F7"/>
    <w:rsid w:val="009C10DA"/>
    <w:rsid w:val="009C19FC"/>
    <w:rsid w:val="009C27F7"/>
    <w:rsid w:val="009C3BC4"/>
    <w:rsid w:val="009C3C93"/>
    <w:rsid w:val="009C3E97"/>
    <w:rsid w:val="009C4017"/>
    <w:rsid w:val="009C424E"/>
    <w:rsid w:val="009C4708"/>
    <w:rsid w:val="009C4870"/>
    <w:rsid w:val="009C4C4E"/>
    <w:rsid w:val="009C4D37"/>
    <w:rsid w:val="009C574C"/>
    <w:rsid w:val="009C5753"/>
    <w:rsid w:val="009C5E42"/>
    <w:rsid w:val="009C620F"/>
    <w:rsid w:val="009C657D"/>
    <w:rsid w:val="009C724B"/>
    <w:rsid w:val="009C7266"/>
    <w:rsid w:val="009C748A"/>
    <w:rsid w:val="009D03B7"/>
    <w:rsid w:val="009D07AD"/>
    <w:rsid w:val="009D0824"/>
    <w:rsid w:val="009D1172"/>
    <w:rsid w:val="009D13CC"/>
    <w:rsid w:val="009D1654"/>
    <w:rsid w:val="009D1AAC"/>
    <w:rsid w:val="009D1BDB"/>
    <w:rsid w:val="009D298F"/>
    <w:rsid w:val="009D2F9C"/>
    <w:rsid w:val="009D3DC6"/>
    <w:rsid w:val="009D4207"/>
    <w:rsid w:val="009D4E4A"/>
    <w:rsid w:val="009D5130"/>
    <w:rsid w:val="009D53D1"/>
    <w:rsid w:val="009D53FB"/>
    <w:rsid w:val="009D56A4"/>
    <w:rsid w:val="009D5793"/>
    <w:rsid w:val="009D5921"/>
    <w:rsid w:val="009D6081"/>
    <w:rsid w:val="009D678C"/>
    <w:rsid w:val="009D6B9A"/>
    <w:rsid w:val="009D6D30"/>
    <w:rsid w:val="009D7523"/>
    <w:rsid w:val="009D76B5"/>
    <w:rsid w:val="009D7AF1"/>
    <w:rsid w:val="009D7BC7"/>
    <w:rsid w:val="009D7FAC"/>
    <w:rsid w:val="009E0109"/>
    <w:rsid w:val="009E0342"/>
    <w:rsid w:val="009E098B"/>
    <w:rsid w:val="009E09AB"/>
    <w:rsid w:val="009E0D7D"/>
    <w:rsid w:val="009E0DAF"/>
    <w:rsid w:val="009E19BB"/>
    <w:rsid w:val="009E1C47"/>
    <w:rsid w:val="009E38D1"/>
    <w:rsid w:val="009E3DF1"/>
    <w:rsid w:val="009E514A"/>
    <w:rsid w:val="009E5177"/>
    <w:rsid w:val="009E5701"/>
    <w:rsid w:val="009E5711"/>
    <w:rsid w:val="009E758E"/>
    <w:rsid w:val="009E7BA2"/>
    <w:rsid w:val="009E7BFB"/>
    <w:rsid w:val="009E7D6B"/>
    <w:rsid w:val="009E7E81"/>
    <w:rsid w:val="009F020A"/>
    <w:rsid w:val="009F05AD"/>
    <w:rsid w:val="009F0659"/>
    <w:rsid w:val="009F1109"/>
    <w:rsid w:val="009F143E"/>
    <w:rsid w:val="009F1DE8"/>
    <w:rsid w:val="009F2186"/>
    <w:rsid w:val="009F227C"/>
    <w:rsid w:val="009F28DC"/>
    <w:rsid w:val="009F2EDB"/>
    <w:rsid w:val="009F33DC"/>
    <w:rsid w:val="009F3572"/>
    <w:rsid w:val="009F4550"/>
    <w:rsid w:val="009F56C0"/>
    <w:rsid w:val="009F5871"/>
    <w:rsid w:val="009F5C76"/>
    <w:rsid w:val="00A000C5"/>
    <w:rsid w:val="00A007B4"/>
    <w:rsid w:val="00A00930"/>
    <w:rsid w:val="00A00CA0"/>
    <w:rsid w:val="00A00E00"/>
    <w:rsid w:val="00A01221"/>
    <w:rsid w:val="00A012A8"/>
    <w:rsid w:val="00A012F1"/>
    <w:rsid w:val="00A016FF"/>
    <w:rsid w:val="00A01886"/>
    <w:rsid w:val="00A0207F"/>
    <w:rsid w:val="00A021AF"/>
    <w:rsid w:val="00A027B1"/>
    <w:rsid w:val="00A0307A"/>
    <w:rsid w:val="00A03A7C"/>
    <w:rsid w:val="00A044AA"/>
    <w:rsid w:val="00A0686F"/>
    <w:rsid w:val="00A0700C"/>
    <w:rsid w:val="00A102F8"/>
    <w:rsid w:val="00A10A20"/>
    <w:rsid w:val="00A117D5"/>
    <w:rsid w:val="00A11C11"/>
    <w:rsid w:val="00A12720"/>
    <w:rsid w:val="00A12ED1"/>
    <w:rsid w:val="00A13121"/>
    <w:rsid w:val="00A131F5"/>
    <w:rsid w:val="00A133C1"/>
    <w:rsid w:val="00A13414"/>
    <w:rsid w:val="00A13675"/>
    <w:rsid w:val="00A138B7"/>
    <w:rsid w:val="00A13F2D"/>
    <w:rsid w:val="00A148A0"/>
    <w:rsid w:val="00A14AA8"/>
    <w:rsid w:val="00A14F81"/>
    <w:rsid w:val="00A1535F"/>
    <w:rsid w:val="00A15CB1"/>
    <w:rsid w:val="00A15DCC"/>
    <w:rsid w:val="00A15E7D"/>
    <w:rsid w:val="00A15E84"/>
    <w:rsid w:val="00A16021"/>
    <w:rsid w:val="00A16961"/>
    <w:rsid w:val="00A176DD"/>
    <w:rsid w:val="00A17E0E"/>
    <w:rsid w:val="00A21838"/>
    <w:rsid w:val="00A22C3E"/>
    <w:rsid w:val="00A22C4D"/>
    <w:rsid w:val="00A2334E"/>
    <w:rsid w:val="00A23442"/>
    <w:rsid w:val="00A249D2"/>
    <w:rsid w:val="00A254AB"/>
    <w:rsid w:val="00A259F2"/>
    <w:rsid w:val="00A266CC"/>
    <w:rsid w:val="00A26849"/>
    <w:rsid w:val="00A26DB4"/>
    <w:rsid w:val="00A27425"/>
    <w:rsid w:val="00A3023E"/>
    <w:rsid w:val="00A305C5"/>
    <w:rsid w:val="00A30919"/>
    <w:rsid w:val="00A31F05"/>
    <w:rsid w:val="00A31FD2"/>
    <w:rsid w:val="00A3404D"/>
    <w:rsid w:val="00A341AB"/>
    <w:rsid w:val="00A34290"/>
    <w:rsid w:val="00A351C2"/>
    <w:rsid w:val="00A355F9"/>
    <w:rsid w:val="00A357D3"/>
    <w:rsid w:val="00A35AA9"/>
    <w:rsid w:val="00A35F3C"/>
    <w:rsid w:val="00A36CF6"/>
    <w:rsid w:val="00A37309"/>
    <w:rsid w:val="00A37329"/>
    <w:rsid w:val="00A37558"/>
    <w:rsid w:val="00A3786A"/>
    <w:rsid w:val="00A4008C"/>
    <w:rsid w:val="00A402A8"/>
    <w:rsid w:val="00A40685"/>
    <w:rsid w:val="00A40E2F"/>
    <w:rsid w:val="00A41819"/>
    <w:rsid w:val="00A41C9A"/>
    <w:rsid w:val="00A41D73"/>
    <w:rsid w:val="00A42406"/>
    <w:rsid w:val="00A42A74"/>
    <w:rsid w:val="00A433E8"/>
    <w:rsid w:val="00A43A1D"/>
    <w:rsid w:val="00A43AB0"/>
    <w:rsid w:val="00A44854"/>
    <w:rsid w:val="00A44A45"/>
    <w:rsid w:val="00A4665D"/>
    <w:rsid w:val="00A46859"/>
    <w:rsid w:val="00A46D39"/>
    <w:rsid w:val="00A47019"/>
    <w:rsid w:val="00A472B8"/>
    <w:rsid w:val="00A5004A"/>
    <w:rsid w:val="00A5017C"/>
    <w:rsid w:val="00A502D6"/>
    <w:rsid w:val="00A502F5"/>
    <w:rsid w:val="00A504F4"/>
    <w:rsid w:val="00A507C4"/>
    <w:rsid w:val="00A508AA"/>
    <w:rsid w:val="00A50EE7"/>
    <w:rsid w:val="00A526CE"/>
    <w:rsid w:val="00A53D28"/>
    <w:rsid w:val="00A5468F"/>
    <w:rsid w:val="00A54909"/>
    <w:rsid w:val="00A54DC0"/>
    <w:rsid w:val="00A550C9"/>
    <w:rsid w:val="00A55228"/>
    <w:rsid w:val="00A55410"/>
    <w:rsid w:val="00A55A04"/>
    <w:rsid w:val="00A564DE"/>
    <w:rsid w:val="00A6054E"/>
    <w:rsid w:val="00A60799"/>
    <w:rsid w:val="00A6170B"/>
    <w:rsid w:val="00A61767"/>
    <w:rsid w:val="00A61991"/>
    <w:rsid w:val="00A61B7F"/>
    <w:rsid w:val="00A61B91"/>
    <w:rsid w:val="00A61C3A"/>
    <w:rsid w:val="00A620E8"/>
    <w:rsid w:val="00A63335"/>
    <w:rsid w:val="00A634EB"/>
    <w:rsid w:val="00A63685"/>
    <w:rsid w:val="00A63EA5"/>
    <w:rsid w:val="00A64545"/>
    <w:rsid w:val="00A645AC"/>
    <w:rsid w:val="00A64C79"/>
    <w:rsid w:val="00A65EFB"/>
    <w:rsid w:val="00A66E28"/>
    <w:rsid w:val="00A6707F"/>
    <w:rsid w:val="00A67429"/>
    <w:rsid w:val="00A677E7"/>
    <w:rsid w:val="00A67CE9"/>
    <w:rsid w:val="00A70590"/>
    <w:rsid w:val="00A7062E"/>
    <w:rsid w:val="00A70834"/>
    <w:rsid w:val="00A71542"/>
    <w:rsid w:val="00A7171F"/>
    <w:rsid w:val="00A71FA0"/>
    <w:rsid w:val="00A71FBD"/>
    <w:rsid w:val="00A72727"/>
    <w:rsid w:val="00A727D8"/>
    <w:rsid w:val="00A72C1A"/>
    <w:rsid w:val="00A732FB"/>
    <w:rsid w:val="00A7463E"/>
    <w:rsid w:val="00A74E67"/>
    <w:rsid w:val="00A758E2"/>
    <w:rsid w:val="00A765B1"/>
    <w:rsid w:val="00A772F2"/>
    <w:rsid w:val="00A77828"/>
    <w:rsid w:val="00A77BAA"/>
    <w:rsid w:val="00A800F9"/>
    <w:rsid w:val="00A803A6"/>
    <w:rsid w:val="00A8073D"/>
    <w:rsid w:val="00A80D02"/>
    <w:rsid w:val="00A815FB"/>
    <w:rsid w:val="00A81AEB"/>
    <w:rsid w:val="00A82D32"/>
    <w:rsid w:val="00A82EAE"/>
    <w:rsid w:val="00A82FC7"/>
    <w:rsid w:val="00A847F9"/>
    <w:rsid w:val="00A84F27"/>
    <w:rsid w:val="00A8519C"/>
    <w:rsid w:val="00A855EE"/>
    <w:rsid w:val="00A8597A"/>
    <w:rsid w:val="00A85B87"/>
    <w:rsid w:val="00A85F83"/>
    <w:rsid w:val="00A86019"/>
    <w:rsid w:val="00A86630"/>
    <w:rsid w:val="00A86EED"/>
    <w:rsid w:val="00A8733A"/>
    <w:rsid w:val="00A9151F"/>
    <w:rsid w:val="00A9196B"/>
    <w:rsid w:val="00A91BB5"/>
    <w:rsid w:val="00A91BEE"/>
    <w:rsid w:val="00A91D4B"/>
    <w:rsid w:val="00A920B2"/>
    <w:rsid w:val="00A92A96"/>
    <w:rsid w:val="00A92AF0"/>
    <w:rsid w:val="00A933FE"/>
    <w:rsid w:val="00A937D5"/>
    <w:rsid w:val="00A93C70"/>
    <w:rsid w:val="00A94A32"/>
    <w:rsid w:val="00A94AFC"/>
    <w:rsid w:val="00A94B4E"/>
    <w:rsid w:val="00A94BF5"/>
    <w:rsid w:val="00A954F8"/>
    <w:rsid w:val="00A962AE"/>
    <w:rsid w:val="00A9686A"/>
    <w:rsid w:val="00A96B4A"/>
    <w:rsid w:val="00A97BDA"/>
    <w:rsid w:val="00AA043A"/>
    <w:rsid w:val="00AA0779"/>
    <w:rsid w:val="00AA08F3"/>
    <w:rsid w:val="00AA0A7E"/>
    <w:rsid w:val="00AA0F23"/>
    <w:rsid w:val="00AA1067"/>
    <w:rsid w:val="00AA1163"/>
    <w:rsid w:val="00AA1DA8"/>
    <w:rsid w:val="00AA222C"/>
    <w:rsid w:val="00AA2264"/>
    <w:rsid w:val="00AA238E"/>
    <w:rsid w:val="00AA2483"/>
    <w:rsid w:val="00AA253B"/>
    <w:rsid w:val="00AA29F8"/>
    <w:rsid w:val="00AA3243"/>
    <w:rsid w:val="00AA388F"/>
    <w:rsid w:val="00AA3C4C"/>
    <w:rsid w:val="00AA408E"/>
    <w:rsid w:val="00AA4DA9"/>
    <w:rsid w:val="00AA4F6D"/>
    <w:rsid w:val="00AA50CE"/>
    <w:rsid w:val="00AA536B"/>
    <w:rsid w:val="00AA57C9"/>
    <w:rsid w:val="00AA5A5C"/>
    <w:rsid w:val="00AA5A6F"/>
    <w:rsid w:val="00AA634D"/>
    <w:rsid w:val="00AA6F6C"/>
    <w:rsid w:val="00AA721D"/>
    <w:rsid w:val="00AA7519"/>
    <w:rsid w:val="00AA790A"/>
    <w:rsid w:val="00AB02EA"/>
    <w:rsid w:val="00AB110C"/>
    <w:rsid w:val="00AB227A"/>
    <w:rsid w:val="00AB22BF"/>
    <w:rsid w:val="00AB256E"/>
    <w:rsid w:val="00AB318B"/>
    <w:rsid w:val="00AB3466"/>
    <w:rsid w:val="00AB38B2"/>
    <w:rsid w:val="00AB3BBB"/>
    <w:rsid w:val="00AB408C"/>
    <w:rsid w:val="00AB43AF"/>
    <w:rsid w:val="00AB4E41"/>
    <w:rsid w:val="00AB5EB1"/>
    <w:rsid w:val="00AB6003"/>
    <w:rsid w:val="00AB759A"/>
    <w:rsid w:val="00AB7B06"/>
    <w:rsid w:val="00AB7DCE"/>
    <w:rsid w:val="00AB7EAA"/>
    <w:rsid w:val="00AC0432"/>
    <w:rsid w:val="00AC0770"/>
    <w:rsid w:val="00AC1683"/>
    <w:rsid w:val="00AC1D82"/>
    <w:rsid w:val="00AC2D5F"/>
    <w:rsid w:val="00AC4094"/>
    <w:rsid w:val="00AC42B6"/>
    <w:rsid w:val="00AC4AB7"/>
    <w:rsid w:val="00AC51E0"/>
    <w:rsid w:val="00AC6D24"/>
    <w:rsid w:val="00AC6E18"/>
    <w:rsid w:val="00AC7F64"/>
    <w:rsid w:val="00AD1065"/>
    <w:rsid w:val="00AD159E"/>
    <w:rsid w:val="00AD2AB1"/>
    <w:rsid w:val="00AD3132"/>
    <w:rsid w:val="00AD3DA6"/>
    <w:rsid w:val="00AD3F3C"/>
    <w:rsid w:val="00AD447E"/>
    <w:rsid w:val="00AD4B2F"/>
    <w:rsid w:val="00AD59F7"/>
    <w:rsid w:val="00AD5F0A"/>
    <w:rsid w:val="00AD6A5B"/>
    <w:rsid w:val="00AD6B4F"/>
    <w:rsid w:val="00AD6D19"/>
    <w:rsid w:val="00AD7812"/>
    <w:rsid w:val="00AD7C42"/>
    <w:rsid w:val="00AD7CFA"/>
    <w:rsid w:val="00AE06B0"/>
    <w:rsid w:val="00AE0BD6"/>
    <w:rsid w:val="00AE11C1"/>
    <w:rsid w:val="00AE163D"/>
    <w:rsid w:val="00AE1A42"/>
    <w:rsid w:val="00AE1C5C"/>
    <w:rsid w:val="00AE315E"/>
    <w:rsid w:val="00AE319F"/>
    <w:rsid w:val="00AE31D9"/>
    <w:rsid w:val="00AE3CF0"/>
    <w:rsid w:val="00AE4546"/>
    <w:rsid w:val="00AE6575"/>
    <w:rsid w:val="00AE6AD1"/>
    <w:rsid w:val="00AE71EE"/>
    <w:rsid w:val="00AF03CF"/>
    <w:rsid w:val="00AF0A0A"/>
    <w:rsid w:val="00AF14FC"/>
    <w:rsid w:val="00AF1ED2"/>
    <w:rsid w:val="00AF1F4E"/>
    <w:rsid w:val="00AF2302"/>
    <w:rsid w:val="00AF262A"/>
    <w:rsid w:val="00AF3557"/>
    <w:rsid w:val="00AF3F86"/>
    <w:rsid w:val="00AF4CEE"/>
    <w:rsid w:val="00AF4F4A"/>
    <w:rsid w:val="00AF584C"/>
    <w:rsid w:val="00AF5D84"/>
    <w:rsid w:val="00AF6476"/>
    <w:rsid w:val="00AF669D"/>
    <w:rsid w:val="00AF672C"/>
    <w:rsid w:val="00AF673E"/>
    <w:rsid w:val="00AF6ABE"/>
    <w:rsid w:val="00AF7389"/>
    <w:rsid w:val="00AF79DF"/>
    <w:rsid w:val="00AF7C37"/>
    <w:rsid w:val="00B00378"/>
    <w:rsid w:val="00B00D91"/>
    <w:rsid w:val="00B00E84"/>
    <w:rsid w:val="00B01DD9"/>
    <w:rsid w:val="00B01F0E"/>
    <w:rsid w:val="00B038F1"/>
    <w:rsid w:val="00B03C1B"/>
    <w:rsid w:val="00B04678"/>
    <w:rsid w:val="00B047C9"/>
    <w:rsid w:val="00B04A04"/>
    <w:rsid w:val="00B04B78"/>
    <w:rsid w:val="00B04C37"/>
    <w:rsid w:val="00B04F00"/>
    <w:rsid w:val="00B05BA6"/>
    <w:rsid w:val="00B066FE"/>
    <w:rsid w:val="00B06912"/>
    <w:rsid w:val="00B06B4F"/>
    <w:rsid w:val="00B06BEA"/>
    <w:rsid w:val="00B07316"/>
    <w:rsid w:val="00B07A43"/>
    <w:rsid w:val="00B07F74"/>
    <w:rsid w:val="00B10618"/>
    <w:rsid w:val="00B10B04"/>
    <w:rsid w:val="00B10CC6"/>
    <w:rsid w:val="00B11932"/>
    <w:rsid w:val="00B11A61"/>
    <w:rsid w:val="00B11FFD"/>
    <w:rsid w:val="00B12082"/>
    <w:rsid w:val="00B12648"/>
    <w:rsid w:val="00B1270C"/>
    <w:rsid w:val="00B12710"/>
    <w:rsid w:val="00B13389"/>
    <w:rsid w:val="00B1364C"/>
    <w:rsid w:val="00B13EDB"/>
    <w:rsid w:val="00B141A5"/>
    <w:rsid w:val="00B14F47"/>
    <w:rsid w:val="00B15282"/>
    <w:rsid w:val="00B15286"/>
    <w:rsid w:val="00B1539F"/>
    <w:rsid w:val="00B1550D"/>
    <w:rsid w:val="00B15F6C"/>
    <w:rsid w:val="00B163E8"/>
    <w:rsid w:val="00B1767E"/>
    <w:rsid w:val="00B20760"/>
    <w:rsid w:val="00B2125C"/>
    <w:rsid w:val="00B21676"/>
    <w:rsid w:val="00B219E1"/>
    <w:rsid w:val="00B21ECF"/>
    <w:rsid w:val="00B22150"/>
    <w:rsid w:val="00B226DE"/>
    <w:rsid w:val="00B22FB5"/>
    <w:rsid w:val="00B23FF2"/>
    <w:rsid w:val="00B241D5"/>
    <w:rsid w:val="00B24BE9"/>
    <w:rsid w:val="00B2551D"/>
    <w:rsid w:val="00B25F8C"/>
    <w:rsid w:val="00B260BE"/>
    <w:rsid w:val="00B26677"/>
    <w:rsid w:val="00B26A96"/>
    <w:rsid w:val="00B274E3"/>
    <w:rsid w:val="00B2765C"/>
    <w:rsid w:val="00B27C4B"/>
    <w:rsid w:val="00B30563"/>
    <w:rsid w:val="00B3069E"/>
    <w:rsid w:val="00B30A76"/>
    <w:rsid w:val="00B31246"/>
    <w:rsid w:val="00B32295"/>
    <w:rsid w:val="00B33AB5"/>
    <w:rsid w:val="00B3412E"/>
    <w:rsid w:val="00B343E0"/>
    <w:rsid w:val="00B35B6D"/>
    <w:rsid w:val="00B35D53"/>
    <w:rsid w:val="00B367C4"/>
    <w:rsid w:val="00B36D3E"/>
    <w:rsid w:val="00B37296"/>
    <w:rsid w:val="00B37B8E"/>
    <w:rsid w:val="00B40222"/>
    <w:rsid w:val="00B404C3"/>
    <w:rsid w:val="00B4172E"/>
    <w:rsid w:val="00B41938"/>
    <w:rsid w:val="00B41A04"/>
    <w:rsid w:val="00B42743"/>
    <w:rsid w:val="00B430E9"/>
    <w:rsid w:val="00B4311F"/>
    <w:rsid w:val="00B431AE"/>
    <w:rsid w:val="00B44288"/>
    <w:rsid w:val="00B448BF"/>
    <w:rsid w:val="00B45A59"/>
    <w:rsid w:val="00B45F9F"/>
    <w:rsid w:val="00B4627C"/>
    <w:rsid w:val="00B4641F"/>
    <w:rsid w:val="00B46793"/>
    <w:rsid w:val="00B46953"/>
    <w:rsid w:val="00B47455"/>
    <w:rsid w:val="00B47979"/>
    <w:rsid w:val="00B47A59"/>
    <w:rsid w:val="00B47ECD"/>
    <w:rsid w:val="00B47FF3"/>
    <w:rsid w:val="00B503D6"/>
    <w:rsid w:val="00B51520"/>
    <w:rsid w:val="00B515C3"/>
    <w:rsid w:val="00B517C2"/>
    <w:rsid w:val="00B518CE"/>
    <w:rsid w:val="00B51F56"/>
    <w:rsid w:val="00B52234"/>
    <w:rsid w:val="00B52C54"/>
    <w:rsid w:val="00B53623"/>
    <w:rsid w:val="00B536FC"/>
    <w:rsid w:val="00B53D1D"/>
    <w:rsid w:val="00B53E98"/>
    <w:rsid w:val="00B53F9B"/>
    <w:rsid w:val="00B54B19"/>
    <w:rsid w:val="00B55F64"/>
    <w:rsid w:val="00B56ECA"/>
    <w:rsid w:val="00B57093"/>
    <w:rsid w:val="00B57649"/>
    <w:rsid w:val="00B57B5D"/>
    <w:rsid w:val="00B60613"/>
    <w:rsid w:val="00B61714"/>
    <w:rsid w:val="00B61AEC"/>
    <w:rsid w:val="00B6244C"/>
    <w:rsid w:val="00B62A2F"/>
    <w:rsid w:val="00B62B7B"/>
    <w:rsid w:val="00B62F0A"/>
    <w:rsid w:val="00B63484"/>
    <w:rsid w:val="00B634B7"/>
    <w:rsid w:val="00B634F1"/>
    <w:rsid w:val="00B637EF"/>
    <w:rsid w:val="00B63EF6"/>
    <w:rsid w:val="00B6440A"/>
    <w:rsid w:val="00B65788"/>
    <w:rsid w:val="00B65844"/>
    <w:rsid w:val="00B66054"/>
    <w:rsid w:val="00B6677F"/>
    <w:rsid w:val="00B66C7A"/>
    <w:rsid w:val="00B672EA"/>
    <w:rsid w:val="00B6747B"/>
    <w:rsid w:val="00B70200"/>
    <w:rsid w:val="00B702D7"/>
    <w:rsid w:val="00B70389"/>
    <w:rsid w:val="00B70DEA"/>
    <w:rsid w:val="00B70E01"/>
    <w:rsid w:val="00B71261"/>
    <w:rsid w:val="00B718FA"/>
    <w:rsid w:val="00B72A0B"/>
    <w:rsid w:val="00B72CF0"/>
    <w:rsid w:val="00B7380E"/>
    <w:rsid w:val="00B740F6"/>
    <w:rsid w:val="00B74615"/>
    <w:rsid w:val="00B74789"/>
    <w:rsid w:val="00B74984"/>
    <w:rsid w:val="00B755B6"/>
    <w:rsid w:val="00B75977"/>
    <w:rsid w:val="00B75A48"/>
    <w:rsid w:val="00B75CC0"/>
    <w:rsid w:val="00B76021"/>
    <w:rsid w:val="00B76FCD"/>
    <w:rsid w:val="00B7764D"/>
    <w:rsid w:val="00B804F8"/>
    <w:rsid w:val="00B8095A"/>
    <w:rsid w:val="00B81274"/>
    <w:rsid w:val="00B815D3"/>
    <w:rsid w:val="00B81742"/>
    <w:rsid w:val="00B817B5"/>
    <w:rsid w:val="00B823A6"/>
    <w:rsid w:val="00B83434"/>
    <w:rsid w:val="00B83E76"/>
    <w:rsid w:val="00B83FA0"/>
    <w:rsid w:val="00B84156"/>
    <w:rsid w:val="00B846E6"/>
    <w:rsid w:val="00B8537B"/>
    <w:rsid w:val="00B85586"/>
    <w:rsid w:val="00B86289"/>
    <w:rsid w:val="00B863B3"/>
    <w:rsid w:val="00B869D3"/>
    <w:rsid w:val="00B86CF8"/>
    <w:rsid w:val="00B86E44"/>
    <w:rsid w:val="00B87359"/>
    <w:rsid w:val="00B87F1C"/>
    <w:rsid w:val="00B90D8D"/>
    <w:rsid w:val="00B91263"/>
    <w:rsid w:val="00B91B61"/>
    <w:rsid w:val="00B93849"/>
    <w:rsid w:val="00B938BD"/>
    <w:rsid w:val="00B93CF3"/>
    <w:rsid w:val="00B9407F"/>
    <w:rsid w:val="00B944E9"/>
    <w:rsid w:val="00B945D7"/>
    <w:rsid w:val="00B94896"/>
    <w:rsid w:val="00B94CDD"/>
    <w:rsid w:val="00B94DA7"/>
    <w:rsid w:val="00B95163"/>
    <w:rsid w:val="00B954D0"/>
    <w:rsid w:val="00B96DD9"/>
    <w:rsid w:val="00B96EA6"/>
    <w:rsid w:val="00B9789D"/>
    <w:rsid w:val="00B97A4C"/>
    <w:rsid w:val="00BA050E"/>
    <w:rsid w:val="00BA1289"/>
    <w:rsid w:val="00BA14B2"/>
    <w:rsid w:val="00BA15DC"/>
    <w:rsid w:val="00BA1E2F"/>
    <w:rsid w:val="00BA1EB8"/>
    <w:rsid w:val="00BA2C82"/>
    <w:rsid w:val="00BA3869"/>
    <w:rsid w:val="00BA4399"/>
    <w:rsid w:val="00BA4452"/>
    <w:rsid w:val="00BA46C6"/>
    <w:rsid w:val="00BA4ACF"/>
    <w:rsid w:val="00BA5039"/>
    <w:rsid w:val="00BA583B"/>
    <w:rsid w:val="00BA5DF2"/>
    <w:rsid w:val="00BA5EC7"/>
    <w:rsid w:val="00BA6319"/>
    <w:rsid w:val="00BA63CE"/>
    <w:rsid w:val="00BA676E"/>
    <w:rsid w:val="00BA6980"/>
    <w:rsid w:val="00BA6EF2"/>
    <w:rsid w:val="00BA7227"/>
    <w:rsid w:val="00BA763C"/>
    <w:rsid w:val="00BA784D"/>
    <w:rsid w:val="00BA7CD7"/>
    <w:rsid w:val="00BB00E5"/>
    <w:rsid w:val="00BB1688"/>
    <w:rsid w:val="00BB1EFB"/>
    <w:rsid w:val="00BB203E"/>
    <w:rsid w:val="00BB269F"/>
    <w:rsid w:val="00BB27CC"/>
    <w:rsid w:val="00BB2ACE"/>
    <w:rsid w:val="00BB2E4E"/>
    <w:rsid w:val="00BB2E62"/>
    <w:rsid w:val="00BB36C9"/>
    <w:rsid w:val="00BB3A66"/>
    <w:rsid w:val="00BB40D1"/>
    <w:rsid w:val="00BB417A"/>
    <w:rsid w:val="00BB51C8"/>
    <w:rsid w:val="00BB6D85"/>
    <w:rsid w:val="00BB777D"/>
    <w:rsid w:val="00BB7EC0"/>
    <w:rsid w:val="00BB7F88"/>
    <w:rsid w:val="00BC0207"/>
    <w:rsid w:val="00BC089F"/>
    <w:rsid w:val="00BC0A0C"/>
    <w:rsid w:val="00BC0A5A"/>
    <w:rsid w:val="00BC0E64"/>
    <w:rsid w:val="00BC25D1"/>
    <w:rsid w:val="00BC2DBD"/>
    <w:rsid w:val="00BC3BCB"/>
    <w:rsid w:val="00BC3CF1"/>
    <w:rsid w:val="00BC4202"/>
    <w:rsid w:val="00BC428A"/>
    <w:rsid w:val="00BC4C40"/>
    <w:rsid w:val="00BC5A29"/>
    <w:rsid w:val="00BC5AE3"/>
    <w:rsid w:val="00BC5BAD"/>
    <w:rsid w:val="00BC692A"/>
    <w:rsid w:val="00BC76C5"/>
    <w:rsid w:val="00BC7F94"/>
    <w:rsid w:val="00BD1039"/>
    <w:rsid w:val="00BD10B7"/>
    <w:rsid w:val="00BD138A"/>
    <w:rsid w:val="00BD164A"/>
    <w:rsid w:val="00BD1BDD"/>
    <w:rsid w:val="00BD1D7D"/>
    <w:rsid w:val="00BD1E27"/>
    <w:rsid w:val="00BD2B4D"/>
    <w:rsid w:val="00BD2F08"/>
    <w:rsid w:val="00BD2FB9"/>
    <w:rsid w:val="00BD31C2"/>
    <w:rsid w:val="00BD3683"/>
    <w:rsid w:val="00BD450A"/>
    <w:rsid w:val="00BD4717"/>
    <w:rsid w:val="00BD48EA"/>
    <w:rsid w:val="00BD4BA8"/>
    <w:rsid w:val="00BD5624"/>
    <w:rsid w:val="00BD62E6"/>
    <w:rsid w:val="00BD6B0E"/>
    <w:rsid w:val="00BD734D"/>
    <w:rsid w:val="00BD7941"/>
    <w:rsid w:val="00BE0036"/>
    <w:rsid w:val="00BE0591"/>
    <w:rsid w:val="00BE0C55"/>
    <w:rsid w:val="00BE0F03"/>
    <w:rsid w:val="00BE11A2"/>
    <w:rsid w:val="00BE1EF0"/>
    <w:rsid w:val="00BE246C"/>
    <w:rsid w:val="00BE2657"/>
    <w:rsid w:val="00BE2FD2"/>
    <w:rsid w:val="00BE377A"/>
    <w:rsid w:val="00BE37AE"/>
    <w:rsid w:val="00BE3B14"/>
    <w:rsid w:val="00BE3C65"/>
    <w:rsid w:val="00BE4222"/>
    <w:rsid w:val="00BE472D"/>
    <w:rsid w:val="00BE4C03"/>
    <w:rsid w:val="00BE7F4D"/>
    <w:rsid w:val="00BF03C0"/>
    <w:rsid w:val="00BF0EBF"/>
    <w:rsid w:val="00BF1534"/>
    <w:rsid w:val="00BF1A61"/>
    <w:rsid w:val="00BF2021"/>
    <w:rsid w:val="00BF21D4"/>
    <w:rsid w:val="00BF2DDC"/>
    <w:rsid w:val="00BF32DE"/>
    <w:rsid w:val="00BF3BD6"/>
    <w:rsid w:val="00BF4A15"/>
    <w:rsid w:val="00BF4E0E"/>
    <w:rsid w:val="00BF4E27"/>
    <w:rsid w:val="00BF4F7C"/>
    <w:rsid w:val="00BF537B"/>
    <w:rsid w:val="00BF5901"/>
    <w:rsid w:val="00BF626A"/>
    <w:rsid w:val="00BF688E"/>
    <w:rsid w:val="00BF6D77"/>
    <w:rsid w:val="00BF704C"/>
    <w:rsid w:val="00BF739A"/>
    <w:rsid w:val="00BF7EF5"/>
    <w:rsid w:val="00C00BF6"/>
    <w:rsid w:val="00C0234A"/>
    <w:rsid w:val="00C0247B"/>
    <w:rsid w:val="00C0378E"/>
    <w:rsid w:val="00C04314"/>
    <w:rsid w:val="00C04BD0"/>
    <w:rsid w:val="00C05730"/>
    <w:rsid w:val="00C05AF4"/>
    <w:rsid w:val="00C05AFD"/>
    <w:rsid w:val="00C0661C"/>
    <w:rsid w:val="00C0675F"/>
    <w:rsid w:val="00C06ECC"/>
    <w:rsid w:val="00C0702A"/>
    <w:rsid w:val="00C0724C"/>
    <w:rsid w:val="00C07C11"/>
    <w:rsid w:val="00C07E10"/>
    <w:rsid w:val="00C10015"/>
    <w:rsid w:val="00C1110A"/>
    <w:rsid w:val="00C11689"/>
    <w:rsid w:val="00C12414"/>
    <w:rsid w:val="00C12ECB"/>
    <w:rsid w:val="00C148B2"/>
    <w:rsid w:val="00C14ABD"/>
    <w:rsid w:val="00C151E0"/>
    <w:rsid w:val="00C155A8"/>
    <w:rsid w:val="00C159FD"/>
    <w:rsid w:val="00C15B31"/>
    <w:rsid w:val="00C15F66"/>
    <w:rsid w:val="00C1604F"/>
    <w:rsid w:val="00C166D4"/>
    <w:rsid w:val="00C168E5"/>
    <w:rsid w:val="00C1696D"/>
    <w:rsid w:val="00C16C90"/>
    <w:rsid w:val="00C17AB5"/>
    <w:rsid w:val="00C20051"/>
    <w:rsid w:val="00C2021B"/>
    <w:rsid w:val="00C20B6C"/>
    <w:rsid w:val="00C20B86"/>
    <w:rsid w:val="00C21145"/>
    <w:rsid w:val="00C215ED"/>
    <w:rsid w:val="00C22350"/>
    <w:rsid w:val="00C2302B"/>
    <w:rsid w:val="00C23615"/>
    <w:rsid w:val="00C2397E"/>
    <w:rsid w:val="00C23A83"/>
    <w:rsid w:val="00C24381"/>
    <w:rsid w:val="00C24801"/>
    <w:rsid w:val="00C24C2E"/>
    <w:rsid w:val="00C24C7A"/>
    <w:rsid w:val="00C24FFB"/>
    <w:rsid w:val="00C25830"/>
    <w:rsid w:val="00C25CFF"/>
    <w:rsid w:val="00C25EA6"/>
    <w:rsid w:val="00C26164"/>
    <w:rsid w:val="00C261C1"/>
    <w:rsid w:val="00C26574"/>
    <w:rsid w:val="00C26DBF"/>
    <w:rsid w:val="00C27199"/>
    <w:rsid w:val="00C27204"/>
    <w:rsid w:val="00C304E9"/>
    <w:rsid w:val="00C30B0B"/>
    <w:rsid w:val="00C31320"/>
    <w:rsid w:val="00C316B4"/>
    <w:rsid w:val="00C332D4"/>
    <w:rsid w:val="00C33A66"/>
    <w:rsid w:val="00C33E51"/>
    <w:rsid w:val="00C34C45"/>
    <w:rsid w:val="00C34C47"/>
    <w:rsid w:val="00C34FCE"/>
    <w:rsid w:val="00C35411"/>
    <w:rsid w:val="00C35EED"/>
    <w:rsid w:val="00C36B2C"/>
    <w:rsid w:val="00C36EF1"/>
    <w:rsid w:val="00C3701A"/>
    <w:rsid w:val="00C379EF"/>
    <w:rsid w:val="00C405C8"/>
    <w:rsid w:val="00C40C2F"/>
    <w:rsid w:val="00C415AC"/>
    <w:rsid w:val="00C4297A"/>
    <w:rsid w:val="00C4321F"/>
    <w:rsid w:val="00C4360C"/>
    <w:rsid w:val="00C439B8"/>
    <w:rsid w:val="00C43A0B"/>
    <w:rsid w:val="00C43EDA"/>
    <w:rsid w:val="00C43FEC"/>
    <w:rsid w:val="00C4414C"/>
    <w:rsid w:val="00C45512"/>
    <w:rsid w:val="00C4602B"/>
    <w:rsid w:val="00C46564"/>
    <w:rsid w:val="00C46BFA"/>
    <w:rsid w:val="00C46DDF"/>
    <w:rsid w:val="00C500A1"/>
    <w:rsid w:val="00C5093C"/>
    <w:rsid w:val="00C50A02"/>
    <w:rsid w:val="00C51149"/>
    <w:rsid w:val="00C5117E"/>
    <w:rsid w:val="00C512D1"/>
    <w:rsid w:val="00C51856"/>
    <w:rsid w:val="00C51B04"/>
    <w:rsid w:val="00C51DB5"/>
    <w:rsid w:val="00C53CE9"/>
    <w:rsid w:val="00C5531B"/>
    <w:rsid w:val="00C55375"/>
    <w:rsid w:val="00C5570F"/>
    <w:rsid w:val="00C56C98"/>
    <w:rsid w:val="00C56DE1"/>
    <w:rsid w:val="00C56DEE"/>
    <w:rsid w:val="00C57120"/>
    <w:rsid w:val="00C571D5"/>
    <w:rsid w:val="00C575D4"/>
    <w:rsid w:val="00C57612"/>
    <w:rsid w:val="00C60CB2"/>
    <w:rsid w:val="00C61223"/>
    <w:rsid w:val="00C61246"/>
    <w:rsid w:val="00C618A8"/>
    <w:rsid w:val="00C61A78"/>
    <w:rsid w:val="00C629F3"/>
    <w:rsid w:val="00C62B88"/>
    <w:rsid w:val="00C62CD3"/>
    <w:rsid w:val="00C634F9"/>
    <w:rsid w:val="00C63CDE"/>
    <w:rsid w:val="00C643ED"/>
    <w:rsid w:val="00C64534"/>
    <w:rsid w:val="00C64D93"/>
    <w:rsid w:val="00C64F49"/>
    <w:rsid w:val="00C64F71"/>
    <w:rsid w:val="00C650E3"/>
    <w:rsid w:val="00C65200"/>
    <w:rsid w:val="00C65BD3"/>
    <w:rsid w:val="00C664FB"/>
    <w:rsid w:val="00C665DE"/>
    <w:rsid w:val="00C667C3"/>
    <w:rsid w:val="00C66FFF"/>
    <w:rsid w:val="00C6728B"/>
    <w:rsid w:val="00C70718"/>
    <w:rsid w:val="00C70B25"/>
    <w:rsid w:val="00C71528"/>
    <w:rsid w:val="00C717E4"/>
    <w:rsid w:val="00C7191B"/>
    <w:rsid w:val="00C71F09"/>
    <w:rsid w:val="00C72588"/>
    <w:rsid w:val="00C727B9"/>
    <w:rsid w:val="00C72F44"/>
    <w:rsid w:val="00C73670"/>
    <w:rsid w:val="00C737D1"/>
    <w:rsid w:val="00C738A0"/>
    <w:rsid w:val="00C73DE0"/>
    <w:rsid w:val="00C74609"/>
    <w:rsid w:val="00C749AB"/>
    <w:rsid w:val="00C75A8F"/>
    <w:rsid w:val="00C76129"/>
    <w:rsid w:val="00C76566"/>
    <w:rsid w:val="00C76C0C"/>
    <w:rsid w:val="00C76FFC"/>
    <w:rsid w:val="00C774E0"/>
    <w:rsid w:val="00C776BA"/>
    <w:rsid w:val="00C7791E"/>
    <w:rsid w:val="00C81716"/>
    <w:rsid w:val="00C832CB"/>
    <w:rsid w:val="00C84085"/>
    <w:rsid w:val="00C852DC"/>
    <w:rsid w:val="00C854A8"/>
    <w:rsid w:val="00C85677"/>
    <w:rsid w:val="00C85E17"/>
    <w:rsid w:val="00C868A7"/>
    <w:rsid w:val="00C86ABA"/>
    <w:rsid w:val="00C86BF7"/>
    <w:rsid w:val="00C87164"/>
    <w:rsid w:val="00C8786A"/>
    <w:rsid w:val="00C87BBA"/>
    <w:rsid w:val="00C87BD0"/>
    <w:rsid w:val="00C905E5"/>
    <w:rsid w:val="00C90754"/>
    <w:rsid w:val="00C90B95"/>
    <w:rsid w:val="00C90BC4"/>
    <w:rsid w:val="00C90CA9"/>
    <w:rsid w:val="00C91802"/>
    <w:rsid w:val="00C92E41"/>
    <w:rsid w:val="00C92F62"/>
    <w:rsid w:val="00C93097"/>
    <w:rsid w:val="00C93B40"/>
    <w:rsid w:val="00C93DB5"/>
    <w:rsid w:val="00C94CB9"/>
    <w:rsid w:val="00C95852"/>
    <w:rsid w:val="00C95853"/>
    <w:rsid w:val="00C95C2F"/>
    <w:rsid w:val="00C95F87"/>
    <w:rsid w:val="00C96035"/>
    <w:rsid w:val="00C968EF"/>
    <w:rsid w:val="00C972CE"/>
    <w:rsid w:val="00CA0492"/>
    <w:rsid w:val="00CA05B0"/>
    <w:rsid w:val="00CA0632"/>
    <w:rsid w:val="00CA0A04"/>
    <w:rsid w:val="00CA2528"/>
    <w:rsid w:val="00CA3CAB"/>
    <w:rsid w:val="00CA3FC0"/>
    <w:rsid w:val="00CA5685"/>
    <w:rsid w:val="00CA6697"/>
    <w:rsid w:val="00CA6A2E"/>
    <w:rsid w:val="00CA6B56"/>
    <w:rsid w:val="00CA7D3E"/>
    <w:rsid w:val="00CB0317"/>
    <w:rsid w:val="00CB0662"/>
    <w:rsid w:val="00CB0A82"/>
    <w:rsid w:val="00CB0F2F"/>
    <w:rsid w:val="00CB0F76"/>
    <w:rsid w:val="00CB1556"/>
    <w:rsid w:val="00CB2913"/>
    <w:rsid w:val="00CB3970"/>
    <w:rsid w:val="00CB42B9"/>
    <w:rsid w:val="00CB4550"/>
    <w:rsid w:val="00CB4F39"/>
    <w:rsid w:val="00CB52A4"/>
    <w:rsid w:val="00CB537C"/>
    <w:rsid w:val="00CB5A26"/>
    <w:rsid w:val="00CB645B"/>
    <w:rsid w:val="00CB65DB"/>
    <w:rsid w:val="00CB6A93"/>
    <w:rsid w:val="00CB6C79"/>
    <w:rsid w:val="00CB77C3"/>
    <w:rsid w:val="00CB7E9C"/>
    <w:rsid w:val="00CC0072"/>
    <w:rsid w:val="00CC027A"/>
    <w:rsid w:val="00CC0915"/>
    <w:rsid w:val="00CC1398"/>
    <w:rsid w:val="00CC1AF5"/>
    <w:rsid w:val="00CC1B74"/>
    <w:rsid w:val="00CC291E"/>
    <w:rsid w:val="00CC2D03"/>
    <w:rsid w:val="00CC2EB0"/>
    <w:rsid w:val="00CC4701"/>
    <w:rsid w:val="00CC56B4"/>
    <w:rsid w:val="00CC5F95"/>
    <w:rsid w:val="00CC642A"/>
    <w:rsid w:val="00CC6AC7"/>
    <w:rsid w:val="00CC733D"/>
    <w:rsid w:val="00CC7617"/>
    <w:rsid w:val="00CC7E0D"/>
    <w:rsid w:val="00CC7E97"/>
    <w:rsid w:val="00CD00EB"/>
    <w:rsid w:val="00CD1255"/>
    <w:rsid w:val="00CD1484"/>
    <w:rsid w:val="00CD1892"/>
    <w:rsid w:val="00CD1C01"/>
    <w:rsid w:val="00CD1D00"/>
    <w:rsid w:val="00CD2009"/>
    <w:rsid w:val="00CD27AC"/>
    <w:rsid w:val="00CD2A82"/>
    <w:rsid w:val="00CD3CAB"/>
    <w:rsid w:val="00CD44FF"/>
    <w:rsid w:val="00CD46A7"/>
    <w:rsid w:val="00CD47BC"/>
    <w:rsid w:val="00CD4E50"/>
    <w:rsid w:val="00CD57CB"/>
    <w:rsid w:val="00CD64E1"/>
    <w:rsid w:val="00CD66BA"/>
    <w:rsid w:val="00CD68D5"/>
    <w:rsid w:val="00CD699D"/>
    <w:rsid w:val="00CD6BA3"/>
    <w:rsid w:val="00CD70DB"/>
    <w:rsid w:val="00CD7544"/>
    <w:rsid w:val="00CD78D4"/>
    <w:rsid w:val="00CE0697"/>
    <w:rsid w:val="00CE14CB"/>
    <w:rsid w:val="00CE2E2E"/>
    <w:rsid w:val="00CE3A51"/>
    <w:rsid w:val="00CE41F9"/>
    <w:rsid w:val="00CE59F6"/>
    <w:rsid w:val="00CE66CD"/>
    <w:rsid w:val="00CE6BA9"/>
    <w:rsid w:val="00CE71C3"/>
    <w:rsid w:val="00CE727A"/>
    <w:rsid w:val="00CF029C"/>
    <w:rsid w:val="00CF0AF0"/>
    <w:rsid w:val="00CF157E"/>
    <w:rsid w:val="00CF1631"/>
    <w:rsid w:val="00CF1834"/>
    <w:rsid w:val="00CF1909"/>
    <w:rsid w:val="00CF1AAA"/>
    <w:rsid w:val="00CF1EC2"/>
    <w:rsid w:val="00CF2ACF"/>
    <w:rsid w:val="00CF3313"/>
    <w:rsid w:val="00CF345B"/>
    <w:rsid w:val="00CF475F"/>
    <w:rsid w:val="00CF5008"/>
    <w:rsid w:val="00CF5069"/>
    <w:rsid w:val="00CF5E34"/>
    <w:rsid w:val="00CF6707"/>
    <w:rsid w:val="00CF7101"/>
    <w:rsid w:val="00CF7327"/>
    <w:rsid w:val="00CF7385"/>
    <w:rsid w:val="00CF7539"/>
    <w:rsid w:val="00CF75C6"/>
    <w:rsid w:val="00CF7B77"/>
    <w:rsid w:val="00CF7DF5"/>
    <w:rsid w:val="00D001D2"/>
    <w:rsid w:val="00D02A80"/>
    <w:rsid w:val="00D0352D"/>
    <w:rsid w:val="00D038DC"/>
    <w:rsid w:val="00D04377"/>
    <w:rsid w:val="00D04F01"/>
    <w:rsid w:val="00D04F8B"/>
    <w:rsid w:val="00D054EF"/>
    <w:rsid w:val="00D05637"/>
    <w:rsid w:val="00D05BA9"/>
    <w:rsid w:val="00D05EB1"/>
    <w:rsid w:val="00D0650B"/>
    <w:rsid w:val="00D068AA"/>
    <w:rsid w:val="00D06E71"/>
    <w:rsid w:val="00D06E9C"/>
    <w:rsid w:val="00D0714B"/>
    <w:rsid w:val="00D072DC"/>
    <w:rsid w:val="00D0764E"/>
    <w:rsid w:val="00D07D82"/>
    <w:rsid w:val="00D10327"/>
    <w:rsid w:val="00D103C9"/>
    <w:rsid w:val="00D1079C"/>
    <w:rsid w:val="00D10BE1"/>
    <w:rsid w:val="00D10FAB"/>
    <w:rsid w:val="00D11AC1"/>
    <w:rsid w:val="00D11FE3"/>
    <w:rsid w:val="00D12393"/>
    <w:rsid w:val="00D12945"/>
    <w:rsid w:val="00D12CC0"/>
    <w:rsid w:val="00D12DA1"/>
    <w:rsid w:val="00D130C0"/>
    <w:rsid w:val="00D1343A"/>
    <w:rsid w:val="00D13D50"/>
    <w:rsid w:val="00D14101"/>
    <w:rsid w:val="00D144D8"/>
    <w:rsid w:val="00D14919"/>
    <w:rsid w:val="00D14E25"/>
    <w:rsid w:val="00D15470"/>
    <w:rsid w:val="00D15AE3"/>
    <w:rsid w:val="00D160C4"/>
    <w:rsid w:val="00D165D8"/>
    <w:rsid w:val="00D1724E"/>
    <w:rsid w:val="00D17C26"/>
    <w:rsid w:val="00D17E08"/>
    <w:rsid w:val="00D206F6"/>
    <w:rsid w:val="00D20FD1"/>
    <w:rsid w:val="00D214D4"/>
    <w:rsid w:val="00D21AAA"/>
    <w:rsid w:val="00D21E6F"/>
    <w:rsid w:val="00D2218A"/>
    <w:rsid w:val="00D22B13"/>
    <w:rsid w:val="00D2371E"/>
    <w:rsid w:val="00D237E0"/>
    <w:rsid w:val="00D23A17"/>
    <w:rsid w:val="00D25676"/>
    <w:rsid w:val="00D2579F"/>
    <w:rsid w:val="00D2580E"/>
    <w:rsid w:val="00D265A7"/>
    <w:rsid w:val="00D2690C"/>
    <w:rsid w:val="00D26EE1"/>
    <w:rsid w:val="00D27129"/>
    <w:rsid w:val="00D279E7"/>
    <w:rsid w:val="00D27F75"/>
    <w:rsid w:val="00D3046D"/>
    <w:rsid w:val="00D30497"/>
    <w:rsid w:val="00D307B0"/>
    <w:rsid w:val="00D30C4D"/>
    <w:rsid w:val="00D30F5F"/>
    <w:rsid w:val="00D31243"/>
    <w:rsid w:val="00D316D9"/>
    <w:rsid w:val="00D31B07"/>
    <w:rsid w:val="00D31B9D"/>
    <w:rsid w:val="00D3272E"/>
    <w:rsid w:val="00D32D38"/>
    <w:rsid w:val="00D32FA0"/>
    <w:rsid w:val="00D33112"/>
    <w:rsid w:val="00D331CB"/>
    <w:rsid w:val="00D33CFA"/>
    <w:rsid w:val="00D3451E"/>
    <w:rsid w:val="00D3497A"/>
    <w:rsid w:val="00D35488"/>
    <w:rsid w:val="00D35F2F"/>
    <w:rsid w:val="00D35FC6"/>
    <w:rsid w:val="00D36BB8"/>
    <w:rsid w:val="00D37096"/>
    <w:rsid w:val="00D3756D"/>
    <w:rsid w:val="00D377D4"/>
    <w:rsid w:val="00D401A1"/>
    <w:rsid w:val="00D40217"/>
    <w:rsid w:val="00D40385"/>
    <w:rsid w:val="00D404CE"/>
    <w:rsid w:val="00D40E8F"/>
    <w:rsid w:val="00D412BF"/>
    <w:rsid w:val="00D417C6"/>
    <w:rsid w:val="00D417D0"/>
    <w:rsid w:val="00D42B0C"/>
    <w:rsid w:val="00D42D6E"/>
    <w:rsid w:val="00D43DEF"/>
    <w:rsid w:val="00D44259"/>
    <w:rsid w:val="00D45C61"/>
    <w:rsid w:val="00D45DDC"/>
    <w:rsid w:val="00D5064C"/>
    <w:rsid w:val="00D50B8E"/>
    <w:rsid w:val="00D50C94"/>
    <w:rsid w:val="00D511E7"/>
    <w:rsid w:val="00D51372"/>
    <w:rsid w:val="00D517ED"/>
    <w:rsid w:val="00D5251C"/>
    <w:rsid w:val="00D52F56"/>
    <w:rsid w:val="00D539DA"/>
    <w:rsid w:val="00D54A50"/>
    <w:rsid w:val="00D54FFD"/>
    <w:rsid w:val="00D5552C"/>
    <w:rsid w:val="00D5556D"/>
    <w:rsid w:val="00D55C34"/>
    <w:rsid w:val="00D55C81"/>
    <w:rsid w:val="00D5674B"/>
    <w:rsid w:val="00D56B56"/>
    <w:rsid w:val="00D56BF5"/>
    <w:rsid w:val="00D56F99"/>
    <w:rsid w:val="00D5743F"/>
    <w:rsid w:val="00D57F1F"/>
    <w:rsid w:val="00D60065"/>
    <w:rsid w:val="00D60270"/>
    <w:rsid w:val="00D605C2"/>
    <w:rsid w:val="00D60733"/>
    <w:rsid w:val="00D60C60"/>
    <w:rsid w:val="00D61E1D"/>
    <w:rsid w:val="00D629A4"/>
    <w:rsid w:val="00D62BDF"/>
    <w:rsid w:val="00D62EEE"/>
    <w:rsid w:val="00D63897"/>
    <w:rsid w:val="00D64F1C"/>
    <w:rsid w:val="00D6570C"/>
    <w:rsid w:val="00D659EA"/>
    <w:rsid w:val="00D65A89"/>
    <w:rsid w:val="00D65E85"/>
    <w:rsid w:val="00D6611C"/>
    <w:rsid w:val="00D66B03"/>
    <w:rsid w:val="00D671C7"/>
    <w:rsid w:val="00D675B0"/>
    <w:rsid w:val="00D675DE"/>
    <w:rsid w:val="00D678BB"/>
    <w:rsid w:val="00D67D81"/>
    <w:rsid w:val="00D70170"/>
    <w:rsid w:val="00D702E8"/>
    <w:rsid w:val="00D70552"/>
    <w:rsid w:val="00D70D42"/>
    <w:rsid w:val="00D71285"/>
    <w:rsid w:val="00D71892"/>
    <w:rsid w:val="00D71ABC"/>
    <w:rsid w:val="00D721C5"/>
    <w:rsid w:val="00D72454"/>
    <w:rsid w:val="00D729A7"/>
    <w:rsid w:val="00D72A5B"/>
    <w:rsid w:val="00D73991"/>
    <w:rsid w:val="00D73CD4"/>
    <w:rsid w:val="00D73F06"/>
    <w:rsid w:val="00D740B2"/>
    <w:rsid w:val="00D74247"/>
    <w:rsid w:val="00D743F1"/>
    <w:rsid w:val="00D744CF"/>
    <w:rsid w:val="00D7456E"/>
    <w:rsid w:val="00D753A9"/>
    <w:rsid w:val="00D755F7"/>
    <w:rsid w:val="00D75DDB"/>
    <w:rsid w:val="00D75E4B"/>
    <w:rsid w:val="00D774F4"/>
    <w:rsid w:val="00D77687"/>
    <w:rsid w:val="00D77AF6"/>
    <w:rsid w:val="00D804C5"/>
    <w:rsid w:val="00D815E6"/>
    <w:rsid w:val="00D81A28"/>
    <w:rsid w:val="00D81BDE"/>
    <w:rsid w:val="00D8201D"/>
    <w:rsid w:val="00D82B00"/>
    <w:rsid w:val="00D82B04"/>
    <w:rsid w:val="00D82BE4"/>
    <w:rsid w:val="00D82E05"/>
    <w:rsid w:val="00D83C0D"/>
    <w:rsid w:val="00D83C80"/>
    <w:rsid w:val="00D83F5B"/>
    <w:rsid w:val="00D851B2"/>
    <w:rsid w:val="00D85FDE"/>
    <w:rsid w:val="00D8665E"/>
    <w:rsid w:val="00D869C1"/>
    <w:rsid w:val="00D86EC6"/>
    <w:rsid w:val="00D87418"/>
    <w:rsid w:val="00D87649"/>
    <w:rsid w:val="00D87A39"/>
    <w:rsid w:val="00D87FE6"/>
    <w:rsid w:val="00D90013"/>
    <w:rsid w:val="00D902BC"/>
    <w:rsid w:val="00D90BC3"/>
    <w:rsid w:val="00D90C93"/>
    <w:rsid w:val="00D90DB9"/>
    <w:rsid w:val="00D91001"/>
    <w:rsid w:val="00D910FF"/>
    <w:rsid w:val="00D91337"/>
    <w:rsid w:val="00D915C9"/>
    <w:rsid w:val="00D918DA"/>
    <w:rsid w:val="00D9198F"/>
    <w:rsid w:val="00D92078"/>
    <w:rsid w:val="00D926F0"/>
    <w:rsid w:val="00D92A87"/>
    <w:rsid w:val="00D9384E"/>
    <w:rsid w:val="00D93AEE"/>
    <w:rsid w:val="00D9413E"/>
    <w:rsid w:val="00D94C8D"/>
    <w:rsid w:val="00D95F88"/>
    <w:rsid w:val="00D96698"/>
    <w:rsid w:val="00D96876"/>
    <w:rsid w:val="00D96940"/>
    <w:rsid w:val="00D96B12"/>
    <w:rsid w:val="00D96F59"/>
    <w:rsid w:val="00D9726C"/>
    <w:rsid w:val="00DA0175"/>
    <w:rsid w:val="00DA099C"/>
    <w:rsid w:val="00DA0F18"/>
    <w:rsid w:val="00DA2125"/>
    <w:rsid w:val="00DA21EC"/>
    <w:rsid w:val="00DA24DE"/>
    <w:rsid w:val="00DA270C"/>
    <w:rsid w:val="00DA281F"/>
    <w:rsid w:val="00DA3C5B"/>
    <w:rsid w:val="00DA3D23"/>
    <w:rsid w:val="00DA44A5"/>
    <w:rsid w:val="00DA4A61"/>
    <w:rsid w:val="00DA5AFE"/>
    <w:rsid w:val="00DA61AB"/>
    <w:rsid w:val="00DA61CD"/>
    <w:rsid w:val="00DA6EE2"/>
    <w:rsid w:val="00DA718A"/>
    <w:rsid w:val="00DA78CF"/>
    <w:rsid w:val="00DA78D5"/>
    <w:rsid w:val="00DA7A89"/>
    <w:rsid w:val="00DA7BF4"/>
    <w:rsid w:val="00DB052F"/>
    <w:rsid w:val="00DB14D3"/>
    <w:rsid w:val="00DB154B"/>
    <w:rsid w:val="00DB1BDC"/>
    <w:rsid w:val="00DB3490"/>
    <w:rsid w:val="00DB3593"/>
    <w:rsid w:val="00DB440B"/>
    <w:rsid w:val="00DB4426"/>
    <w:rsid w:val="00DB4522"/>
    <w:rsid w:val="00DB4664"/>
    <w:rsid w:val="00DB4B40"/>
    <w:rsid w:val="00DB4F12"/>
    <w:rsid w:val="00DB4F21"/>
    <w:rsid w:val="00DB4F42"/>
    <w:rsid w:val="00DB540C"/>
    <w:rsid w:val="00DB6F96"/>
    <w:rsid w:val="00DB71B9"/>
    <w:rsid w:val="00DB733F"/>
    <w:rsid w:val="00DB7662"/>
    <w:rsid w:val="00DB7E46"/>
    <w:rsid w:val="00DC1395"/>
    <w:rsid w:val="00DC203C"/>
    <w:rsid w:val="00DC32FC"/>
    <w:rsid w:val="00DC3D89"/>
    <w:rsid w:val="00DC4567"/>
    <w:rsid w:val="00DC4D6C"/>
    <w:rsid w:val="00DC4F47"/>
    <w:rsid w:val="00DC5059"/>
    <w:rsid w:val="00DC5860"/>
    <w:rsid w:val="00DC5BD0"/>
    <w:rsid w:val="00DC5BE2"/>
    <w:rsid w:val="00DC6284"/>
    <w:rsid w:val="00DC628E"/>
    <w:rsid w:val="00DC6747"/>
    <w:rsid w:val="00DC6AF3"/>
    <w:rsid w:val="00DC7608"/>
    <w:rsid w:val="00DC761E"/>
    <w:rsid w:val="00DC7B3B"/>
    <w:rsid w:val="00DC7CFC"/>
    <w:rsid w:val="00DD09F2"/>
    <w:rsid w:val="00DD0DEE"/>
    <w:rsid w:val="00DD1205"/>
    <w:rsid w:val="00DD1316"/>
    <w:rsid w:val="00DD1633"/>
    <w:rsid w:val="00DD17A0"/>
    <w:rsid w:val="00DD1B97"/>
    <w:rsid w:val="00DD2831"/>
    <w:rsid w:val="00DD2A6D"/>
    <w:rsid w:val="00DD2E17"/>
    <w:rsid w:val="00DD42DE"/>
    <w:rsid w:val="00DD4309"/>
    <w:rsid w:val="00DD4344"/>
    <w:rsid w:val="00DD4357"/>
    <w:rsid w:val="00DD4DDD"/>
    <w:rsid w:val="00DD573B"/>
    <w:rsid w:val="00DD57E7"/>
    <w:rsid w:val="00DD5A1E"/>
    <w:rsid w:val="00DD5B8C"/>
    <w:rsid w:val="00DD5DFA"/>
    <w:rsid w:val="00DD5E91"/>
    <w:rsid w:val="00DD6CE2"/>
    <w:rsid w:val="00DD720D"/>
    <w:rsid w:val="00DE0229"/>
    <w:rsid w:val="00DE04E0"/>
    <w:rsid w:val="00DE12F1"/>
    <w:rsid w:val="00DE1A9D"/>
    <w:rsid w:val="00DE1CB1"/>
    <w:rsid w:val="00DE2073"/>
    <w:rsid w:val="00DE30AC"/>
    <w:rsid w:val="00DE38D1"/>
    <w:rsid w:val="00DE4106"/>
    <w:rsid w:val="00DE466B"/>
    <w:rsid w:val="00DE48F4"/>
    <w:rsid w:val="00DE5563"/>
    <w:rsid w:val="00DE5C19"/>
    <w:rsid w:val="00DE5D48"/>
    <w:rsid w:val="00DE6E4D"/>
    <w:rsid w:val="00DE7498"/>
    <w:rsid w:val="00DE75EF"/>
    <w:rsid w:val="00DE7611"/>
    <w:rsid w:val="00DE7D19"/>
    <w:rsid w:val="00DF05A0"/>
    <w:rsid w:val="00DF1162"/>
    <w:rsid w:val="00DF1BA8"/>
    <w:rsid w:val="00DF1F63"/>
    <w:rsid w:val="00DF28F2"/>
    <w:rsid w:val="00DF2BFF"/>
    <w:rsid w:val="00DF339B"/>
    <w:rsid w:val="00DF3798"/>
    <w:rsid w:val="00DF393E"/>
    <w:rsid w:val="00DF4FF1"/>
    <w:rsid w:val="00DF56A3"/>
    <w:rsid w:val="00DF5B33"/>
    <w:rsid w:val="00DF6FD2"/>
    <w:rsid w:val="00DF72EF"/>
    <w:rsid w:val="00DF743D"/>
    <w:rsid w:val="00DF7724"/>
    <w:rsid w:val="00DF7C0D"/>
    <w:rsid w:val="00E000D8"/>
    <w:rsid w:val="00E00C1E"/>
    <w:rsid w:val="00E00F5F"/>
    <w:rsid w:val="00E010E6"/>
    <w:rsid w:val="00E01377"/>
    <w:rsid w:val="00E014E7"/>
    <w:rsid w:val="00E0232F"/>
    <w:rsid w:val="00E026A9"/>
    <w:rsid w:val="00E02FFC"/>
    <w:rsid w:val="00E0356F"/>
    <w:rsid w:val="00E03B42"/>
    <w:rsid w:val="00E03C10"/>
    <w:rsid w:val="00E0479F"/>
    <w:rsid w:val="00E04816"/>
    <w:rsid w:val="00E04982"/>
    <w:rsid w:val="00E04D6A"/>
    <w:rsid w:val="00E058DB"/>
    <w:rsid w:val="00E05950"/>
    <w:rsid w:val="00E05CD4"/>
    <w:rsid w:val="00E05DE8"/>
    <w:rsid w:val="00E06100"/>
    <w:rsid w:val="00E0614E"/>
    <w:rsid w:val="00E06E97"/>
    <w:rsid w:val="00E07B8F"/>
    <w:rsid w:val="00E105CE"/>
    <w:rsid w:val="00E10712"/>
    <w:rsid w:val="00E10DD1"/>
    <w:rsid w:val="00E12208"/>
    <w:rsid w:val="00E1224C"/>
    <w:rsid w:val="00E1254C"/>
    <w:rsid w:val="00E12BDF"/>
    <w:rsid w:val="00E13326"/>
    <w:rsid w:val="00E13D07"/>
    <w:rsid w:val="00E14356"/>
    <w:rsid w:val="00E14961"/>
    <w:rsid w:val="00E14D76"/>
    <w:rsid w:val="00E15183"/>
    <w:rsid w:val="00E15451"/>
    <w:rsid w:val="00E15D6C"/>
    <w:rsid w:val="00E1720B"/>
    <w:rsid w:val="00E203DE"/>
    <w:rsid w:val="00E20CE7"/>
    <w:rsid w:val="00E20F28"/>
    <w:rsid w:val="00E217B1"/>
    <w:rsid w:val="00E222FA"/>
    <w:rsid w:val="00E229CE"/>
    <w:rsid w:val="00E22B4A"/>
    <w:rsid w:val="00E2449B"/>
    <w:rsid w:val="00E24A62"/>
    <w:rsid w:val="00E24F52"/>
    <w:rsid w:val="00E255CC"/>
    <w:rsid w:val="00E25636"/>
    <w:rsid w:val="00E25755"/>
    <w:rsid w:val="00E25F90"/>
    <w:rsid w:val="00E266DD"/>
    <w:rsid w:val="00E26D2E"/>
    <w:rsid w:val="00E279B2"/>
    <w:rsid w:val="00E303C0"/>
    <w:rsid w:val="00E3055B"/>
    <w:rsid w:val="00E31687"/>
    <w:rsid w:val="00E31699"/>
    <w:rsid w:val="00E31761"/>
    <w:rsid w:val="00E31812"/>
    <w:rsid w:val="00E31889"/>
    <w:rsid w:val="00E31CE7"/>
    <w:rsid w:val="00E333D5"/>
    <w:rsid w:val="00E3394F"/>
    <w:rsid w:val="00E33A0B"/>
    <w:rsid w:val="00E34A2F"/>
    <w:rsid w:val="00E35A45"/>
    <w:rsid w:val="00E35F7F"/>
    <w:rsid w:val="00E36392"/>
    <w:rsid w:val="00E36B32"/>
    <w:rsid w:val="00E37A6F"/>
    <w:rsid w:val="00E37A9C"/>
    <w:rsid w:val="00E40222"/>
    <w:rsid w:val="00E40406"/>
    <w:rsid w:val="00E4082B"/>
    <w:rsid w:val="00E40835"/>
    <w:rsid w:val="00E408EC"/>
    <w:rsid w:val="00E409B5"/>
    <w:rsid w:val="00E40BCB"/>
    <w:rsid w:val="00E4143D"/>
    <w:rsid w:val="00E41E00"/>
    <w:rsid w:val="00E4208F"/>
    <w:rsid w:val="00E42E94"/>
    <w:rsid w:val="00E43006"/>
    <w:rsid w:val="00E4312A"/>
    <w:rsid w:val="00E4331B"/>
    <w:rsid w:val="00E43551"/>
    <w:rsid w:val="00E437FA"/>
    <w:rsid w:val="00E45A2C"/>
    <w:rsid w:val="00E46A6B"/>
    <w:rsid w:val="00E46A9C"/>
    <w:rsid w:val="00E47DB1"/>
    <w:rsid w:val="00E508E1"/>
    <w:rsid w:val="00E50BDD"/>
    <w:rsid w:val="00E50CFC"/>
    <w:rsid w:val="00E510CF"/>
    <w:rsid w:val="00E513D7"/>
    <w:rsid w:val="00E519FE"/>
    <w:rsid w:val="00E5206C"/>
    <w:rsid w:val="00E523FC"/>
    <w:rsid w:val="00E52AAB"/>
    <w:rsid w:val="00E5448E"/>
    <w:rsid w:val="00E54E0D"/>
    <w:rsid w:val="00E55247"/>
    <w:rsid w:val="00E558E5"/>
    <w:rsid w:val="00E55B3C"/>
    <w:rsid w:val="00E56795"/>
    <w:rsid w:val="00E57932"/>
    <w:rsid w:val="00E606C4"/>
    <w:rsid w:val="00E60811"/>
    <w:rsid w:val="00E60AB8"/>
    <w:rsid w:val="00E6103E"/>
    <w:rsid w:val="00E615D1"/>
    <w:rsid w:val="00E6185F"/>
    <w:rsid w:val="00E61A0B"/>
    <w:rsid w:val="00E61D32"/>
    <w:rsid w:val="00E61E06"/>
    <w:rsid w:val="00E63C60"/>
    <w:rsid w:val="00E64050"/>
    <w:rsid w:val="00E64B7B"/>
    <w:rsid w:val="00E6514D"/>
    <w:rsid w:val="00E65161"/>
    <w:rsid w:val="00E652C9"/>
    <w:rsid w:val="00E6593B"/>
    <w:rsid w:val="00E65D74"/>
    <w:rsid w:val="00E66E11"/>
    <w:rsid w:val="00E672C6"/>
    <w:rsid w:val="00E70192"/>
    <w:rsid w:val="00E70C55"/>
    <w:rsid w:val="00E70E34"/>
    <w:rsid w:val="00E71809"/>
    <w:rsid w:val="00E71D1E"/>
    <w:rsid w:val="00E725F7"/>
    <w:rsid w:val="00E726F2"/>
    <w:rsid w:val="00E728E2"/>
    <w:rsid w:val="00E738FA"/>
    <w:rsid w:val="00E739B6"/>
    <w:rsid w:val="00E74A2B"/>
    <w:rsid w:val="00E75667"/>
    <w:rsid w:val="00E756D3"/>
    <w:rsid w:val="00E75A5A"/>
    <w:rsid w:val="00E76004"/>
    <w:rsid w:val="00E7608F"/>
    <w:rsid w:val="00E760D7"/>
    <w:rsid w:val="00E769CC"/>
    <w:rsid w:val="00E76E26"/>
    <w:rsid w:val="00E77124"/>
    <w:rsid w:val="00E77341"/>
    <w:rsid w:val="00E7783E"/>
    <w:rsid w:val="00E778B8"/>
    <w:rsid w:val="00E801C7"/>
    <w:rsid w:val="00E8062F"/>
    <w:rsid w:val="00E80AF8"/>
    <w:rsid w:val="00E80BED"/>
    <w:rsid w:val="00E816E8"/>
    <w:rsid w:val="00E82592"/>
    <w:rsid w:val="00E825ED"/>
    <w:rsid w:val="00E827BB"/>
    <w:rsid w:val="00E82D24"/>
    <w:rsid w:val="00E8357D"/>
    <w:rsid w:val="00E83C4F"/>
    <w:rsid w:val="00E84212"/>
    <w:rsid w:val="00E84C04"/>
    <w:rsid w:val="00E84F72"/>
    <w:rsid w:val="00E856A2"/>
    <w:rsid w:val="00E8572B"/>
    <w:rsid w:val="00E8575B"/>
    <w:rsid w:val="00E85929"/>
    <w:rsid w:val="00E85AD2"/>
    <w:rsid w:val="00E86976"/>
    <w:rsid w:val="00E87A37"/>
    <w:rsid w:val="00E87CF7"/>
    <w:rsid w:val="00E9036E"/>
    <w:rsid w:val="00E9078A"/>
    <w:rsid w:val="00E912FD"/>
    <w:rsid w:val="00E91B26"/>
    <w:rsid w:val="00E928AC"/>
    <w:rsid w:val="00E92C6E"/>
    <w:rsid w:val="00E92D0B"/>
    <w:rsid w:val="00E92FFF"/>
    <w:rsid w:val="00E93195"/>
    <w:rsid w:val="00E9391C"/>
    <w:rsid w:val="00E93D05"/>
    <w:rsid w:val="00E951D8"/>
    <w:rsid w:val="00E9555F"/>
    <w:rsid w:val="00E95C2A"/>
    <w:rsid w:val="00E961CB"/>
    <w:rsid w:val="00E963BC"/>
    <w:rsid w:val="00E966A6"/>
    <w:rsid w:val="00E96E91"/>
    <w:rsid w:val="00E9751D"/>
    <w:rsid w:val="00E97DC6"/>
    <w:rsid w:val="00E97F7A"/>
    <w:rsid w:val="00EA0010"/>
    <w:rsid w:val="00EA0143"/>
    <w:rsid w:val="00EA055A"/>
    <w:rsid w:val="00EA089B"/>
    <w:rsid w:val="00EA15D8"/>
    <w:rsid w:val="00EA1ACC"/>
    <w:rsid w:val="00EA23E8"/>
    <w:rsid w:val="00EA2E21"/>
    <w:rsid w:val="00EA2EAA"/>
    <w:rsid w:val="00EA35A3"/>
    <w:rsid w:val="00EA380C"/>
    <w:rsid w:val="00EA613D"/>
    <w:rsid w:val="00EA6744"/>
    <w:rsid w:val="00EA6768"/>
    <w:rsid w:val="00EA7308"/>
    <w:rsid w:val="00EA7474"/>
    <w:rsid w:val="00EA7C70"/>
    <w:rsid w:val="00EB0831"/>
    <w:rsid w:val="00EB089C"/>
    <w:rsid w:val="00EB0AA8"/>
    <w:rsid w:val="00EB0B65"/>
    <w:rsid w:val="00EB0C65"/>
    <w:rsid w:val="00EB1624"/>
    <w:rsid w:val="00EB169F"/>
    <w:rsid w:val="00EB2635"/>
    <w:rsid w:val="00EB2961"/>
    <w:rsid w:val="00EB2E1A"/>
    <w:rsid w:val="00EB2F8A"/>
    <w:rsid w:val="00EB3268"/>
    <w:rsid w:val="00EB3298"/>
    <w:rsid w:val="00EB3939"/>
    <w:rsid w:val="00EB3CE6"/>
    <w:rsid w:val="00EB3E92"/>
    <w:rsid w:val="00EB4653"/>
    <w:rsid w:val="00EB54AB"/>
    <w:rsid w:val="00EB6257"/>
    <w:rsid w:val="00EB68E6"/>
    <w:rsid w:val="00EB6AE9"/>
    <w:rsid w:val="00EB6B2D"/>
    <w:rsid w:val="00EB71C9"/>
    <w:rsid w:val="00EB763E"/>
    <w:rsid w:val="00EB7659"/>
    <w:rsid w:val="00EB7B67"/>
    <w:rsid w:val="00EC07F1"/>
    <w:rsid w:val="00EC1E8A"/>
    <w:rsid w:val="00EC2279"/>
    <w:rsid w:val="00EC328C"/>
    <w:rsid w:val="00EC32F5"/>
    <w:rsid w:val="00EC3852"/>
    <w:rsid w:val="00EC4528"/>
    <w:rsid w:val="00EC5241"/>
    <w:rsid w:val="00EC5817"/>
    <w:rsid w:val="00EC594C"/>
    <w:rsid w:val="00EC5C7B"/>
    <w:rsid w:val="00EC66AA"/>
    <w:rsid w:val="00EC6B30"/>
    <w:rsid w:val="00EC6B8F"/>
    <w:rsid w:val="00EC7154"/>
    <w:rsid w:val="00EC7371"/>
    <w:rsid w:val="00EC73F5"/>
    <w:rsid w:val="00EC7894"/>
    <w:rsid w:val="00EC7A28"/>
    <w:rsid w:val="00EC7B48"/>
    <w:rsid w:val="00ED0151"/>
    <w:rsid w:val="00ED0257"/>
    <w:rsid w:val="00ED071B"/>
    <w:rsid w:val="00ED18B1"/>
    <w:rsid w:val="00ED1ADE"/>
    <w:rsid w:val="00ED3692"/>
    <w:rsid w:val="00ED4A77"/>
    <w:rsid w:val="00ED4B6E"/>
    <w:rsid w:val="00ED5981"/>
    <w:rsid w:val="00ED613A"/>
    <w:rsid w:val="00ED6514"/>
    <w:rsid w:val="00ED66B2"/>
    <w:rsid w:val="00ED71BA"/>
    <w:rsid w:val="00ED728F"/>
    <w:rsid w:val="00ED73A1"/>
    <w:rsid w:val="00ED7CA2"/>
    <w:rsid w:val="00EE04F9"/>
    <w:rsid w:val="00EE05E0"/>
    <w:rsid w:val="00EE13DA"/>
    <w:rsid w:val="00EE1595"/>
    <w:rsid w:val="00EE1E71"/>
    <w:rsid w:val="00EE2087"/>
    <w:rsid w:val="00EE20C2"/>
    <w:rsid w:val="00EE2A9D"/>
    <w:rsid w:val="00EE3384"/>
    <w:rsid w:val="00EE499F"/>
    <w:rsid w:val="00EE56E2"/>
    <w:rsid w:val="00EE5FCD"/>
    <w:rsid w:val="00EE63BF"/>
    <w:rsid w:val="00EE6D45"/>
    <w:rsid w:val="00EE6E89"/>
    <w:rsid w:val="00EE7EB8"/>
    <w:rsid w:val="00EF05D4"/>
    <w:rsid w:val="00EF0D4B"/>
    <w:rsid w:val="00EF0FE6"/>
    <w:rsid w:val="00EF1130"/>
    <w:rsid w:val="00EF1432"/>
    <w:rsid w:val="00EF1511"/>
    <w:rsid w:val="00EF1F01"/>
    <w:rsid w:val="00EF26BD"/>
    <w:rsid w:val="00EF2810"/>
    <w:rsid w:val="00EF2C39"/>
    <w:rsid w:val="00EF2C5F"/>
    <w:rsid w:val="00EF3811"/>
    <w:rsid w:val="00EF3AC4"/>
    <w:rsid w:val="00EF3FF9"/>
    <w:rsid w:val="00EF41AF"/>
    <w:rsid w:val="00EF4B87"/>
    <w:rsid w:val="00EF4C54"/>
    <w:rsid w:val="00EF4DB4"/>
    <w:rsid w:val="00EF50D5"/>
    <w:rsid w:val="00EF5234"/>
    <w:rsid w:val="00EF55E9"/>
    <w:rsid w:val="00EF5B41"/>
    <w:rsid w:val="00EF611C"/>
    <w:rsid w:val="00EF625F"/>
    <w:rsid w:val="00EF62C0"/>
    <w:rsid w:val="00EF6D5A"/>
    <w:rsid w:val="00EF71E6"/>
    <w:rsid w:val="00F0058A"/>
    <w:rsid w:val="00F00630"/>
    <w:rsid w:val="00F00922"/>
    <w:rsid w:val="00F00924"/>
    <w:rsid w:val="00F0187E"/>
    <w:rsid w:val="00F01BE6"/>
    <w:rsid w:val="00F01F75"/>
    <w:rsid w:val="00F0217A"/>
    <w:rsid w:val="00F026D3"/>
    <w:rsid w:val="00F027E8"/>
    <w:rsid w:val="00F02811"/>
    <w:rsid w:val="00F03395"/>
    <w:rsid w:val="00F034E6"/>
    <w:rsid w:val="00F03E4C"/>
    <w:rsid w:val="00F04D19"/>
    <w:rsid w:val="00F050A3"/>
    <w:rsid w:val="00F06104"/>
    <w:rsid w:val="00F06340"/>
    <w:rsid w:val="00F0665D"/>
    <w:rsid w:val="00F06D42"/>
    <w:rsid w:val="00F06D97"/>
    <w:rsid w:val="00F07134"/>
    <w:rsid w:val="00F0724D"/>
    <w:rsid w:val="00F07378"/>
    <w:rsid w:val="00F101C7"/>
    <w:rsid w:val="00F10B81"/>
    <w:rsid w:val="00F10BC9"/>
    <w:rsid w:val="00F11078"/>
    <w:rsid w:val="00F113C9"/>
    <w:rsid w:val="00F11C01"/>
    <w:rsid w:val="00F11D80"/>
    <w:rsid w:val="00F1360D"/>
    <w:rsid w:val="00F14B08"/>
    <w:rsid w:val="00F14B4B"/>
    <w:rsid w:val="00F14CD1"/>
    <w:rsid w:val="00F15115"/>
    <w:rsid w:val="00F15A85"/>
    <w:rsid w:val="00F15C81"/>
    <w:rsid w:val="00F15D8C"/>
    <w:rsid w:val="00F15F18"/>
    <w:rsid w:val="00F16B86"/>
    <w:rsid w:val="00F16E1A"/>
    <w:rsid w:val="00F16F92"/>
    <w:rsid w:val="00F17C3E"/>
    <w:rsid w:val="00F20197"/>
    <w:rsid w:val="00F20369"/>
    <w:rsid w:val="00F20607"/>
    <w:rsid w:val="00F208BB"/>
    <w:rsid w:val="00F20C9E"/>
    <w:rsid w:val="00F213D8"/>
    <w:rsid w:val="00F21A5D"/>
    <w:rsid w:val="00F21C13"/>
    <w:rsid w:val="00F22362"/>
    <w:rsid w:val="00F22796"/>
    <w:rsid w:val="00F2296A"/>
    <w:rsid w:val="00F22D86"/>
    <w:rsid w:val="00F234A4"/>
    <w:rsid w:val="00F2363A"/>
    <w:rsid w:val="00F238F7"/>
    <w:rsid w:val="00F23BA0"/>
    <w:rsid w:val="00F2420C"/>
    <w:rsid w:val="00F24C28"/>
    <w:rsid w:val="00F254C4"/>
    <w:rsid w:val="00F25641"/>
    <w:rsid w:val="00F256D8"/>
    <w:rsid w:val="00F25824"/>
    <w:rsid w:val="00F25E8C"/>
    <w:rsid w:val="00F26065"/>
    <w:rsid w:val="00F266E3"/>
    <w:rsid w:val="00F2689C"/>
    <w:rsid w:val="00F270A1"/>
    <w:rsid w:val="00F27E44"/>
    <w:rsid w:val="00F30313"/>
    <w:rsid w:val="00F303BC"/>
    <w:rsid w:val="00F30472"/>
    <w:rsid w:val="00F31052"/>
    <w:rsid w:val="00F31068"/>
    <w:rsid w:val="00F318A1"/>
    <w:rsid w:val="00F31CF5"/>
    <w:rsid w:val="00F3265C"/>
    <w:rsid w:val="00F32C4A"/>
    <w:rsid w:val="00F33262"/>
    <w:rsid w:val="00F343EE"/>
    <w:rsid w:val="00F353F4"/>
    <w:rsid w:val="00F35494"/>
    <w:rsid w:val="00F35607"/>
    <w:rsid w:val="00F359AB"/>
    <w:rsid w:val="00F35DBA"/>
    <w:rsid w:val="00F3619D"/>
    <w:rsid w:val="00F36465"/>
    <w:rsid w:val="00F36DDE"/>
    <w:rsid w:val="00F3722A"/>
    <w:rsid w:val="00F37366"/>
    <w:rsid w:val="00F37C99"/>
    <w:rsid w:val="00F37FCC"/>
    <w:rsid w:val="00F419B8"/>
    <w:rsid w:val="00F41C0F"/>
    <w:rsid w:val="00F42856"/>
    <w:rsid w:val="00F42ED7"/>
    <w:rsid w:val="00F43777"/>
    <w:rsid w:val="00F4482B"/>
    <w:rsid w:val="00F44F02"/>
    <w:rsid w:val="00F45039"/>
    <w:rsid w:val="00F4526B"/>
    <w:rsid w:val="00F45298"/>
    <w:rsid w:val="00F45F64"/>
    <w:rsid w:val="00F462DF"/>
    <w:rsid w:val="00F46534"/>
    <w:rsid w:val="00F4662D"/>
    <w:rsid w:val="00F467BA"/>
    <w:rsid w:val="00F4689E"/>
    <w:rsid w:val="00F468AC"/>
    <w:rsid w:val="00F4696F"/>
    <w:rsid w:val="00F46A5F"/>
    <w:rsid w:val="00F47316"/>
    <w:rsid w:val="00F47507"/>
    <w:rsid w:val="00F47A01"/>
    <w:rsid w:val="00F47CEE"/>
    <w:rsid w:val="00F5052D"/>
    <w:rsid w:val="00F51A82"/>
    <w:rsid w:val="00F51B78"/>
    <w:rsid w:val="00F51BDD"/>
    <w:rsid w:val="00F51D8B"/>
    <w:rsid w:val="00F52065"/>
    <w:rsid w:val="00F521CE"/>
    <w:rsid w:val="00F5253E"/>
    <w:rsid w:val="00F5254B"/>
    <w:rsid w:val="00F52CB7"/>
    <w:rsid w:val="00F53A44"/>
    <w:rsid w:val="00F54E5E"/>
    <w:rsid w:val="00F551DB"/>
    <w:rsid w:val="00F55810"/>
    <w:rsid w:val="00F559BE"/>
    <w:rsid w:val="00F56F7E"/>
    <w:rsid w:val="00F56FEF"/>
    <w:rsid w:val="00F57521"/>
    <w:rsid w:val="00F6049B"/>
    <w:rsid w:val="00F60938"/>
    <w:rsid w:val="00F60C7E"/>
    <w:rsid w:val="00F60E0A"/>
    <w:rsid w:val="00F61606"/>
    <w:rsid w:val="00F61918"/>
    <w:rsid w:val="00F62151"/>
    <w:rsid w:val="00F62BA9"/>
    <w:rsid w:val="00F62CA8"/>
    <w:rsid w:val="00F62F92"/>
    <w:rsid w:val="00F630B4"/>
    <w:rsid w:val="00F635EF"/>
    <w:rsid w:val="00F63BF4"/>
    <w:rsid w:val="00F63C55"/>
    <w:rsid w:val="00F63C60"/>
    <w:rsid w:val="00F64991"/>
    <w:rsid w:val="00F65425"/>
    <w:rsid w:val="00F65BA9"/>
    <w:rsid w:val="00F65BC8"/>
    <w:rsid w:val="00F65EEA"/>
    <w:rsid w:val="00F66205"/>
    <w:rsid w:val="00F6630F"/>
    <w:rsid w:val="00F66419"/>
    <w:rsid w:val="00F67079"/>
    <w:rsid w:val="00F67B58"/>
    <w:rsid w:val="00F67E81"/>
    <w:rsid w:val="00F7044B"/>
    <w:rsid w:val="00F70FD4"/>
    <w:rsid w:val="00F71342"/>
    <w:rsid w:val="00F71C68"/>
    <w:rsid w:val="00F724E2"/>
    <w:rsid w:val="00F74103"/>
    <w:rsid w:val="00F7410A"/>
    <w:rsid w:val="00F745A4"/>
    <w:rsid w:val="00F74C0C"/>
    <w:rsid w:val="00F758E1"/>
    <w:rsid w:val="00F75BB5"/>
    <w:rsid w:val="00F75FD5"/>
    <w:rsid w:val="00F7604C"/>
    <w:rsid w:val="00F773A9"/>
    <w:rsid w:val="00F800E0"/>
    <w:rsid w:val="00F8056E"/>
    <w:rsid w:val="00F805B7"/>
    <w:rsid w:val="00F810C1"/>
    <w:rsid w:val="00F81623"/>
    <w:rsid w:val="00F81D25"/>
    <w:rsid w:val="00F8207C"/>
    <w:rsid w:val="00F8245C"/>
    <w:rsid w:val="00F82928"/>
    <w:rsid w:val="00F829B9"/>
    <w:rsid w:val="00F83045"/>
    <w:rsid w:val="00F83615"/>
    <w:rsid w:val="00F83EC7"/>
    <w:rsid w:val="00F8421D"/>
    <w:rsid w:val="00F85329"/>
    <w:rsid w:val="00F85683"/>
    <w:rsid w:val="00F85841"/>
    <w:rsid w:val="00F86079"/>
    <w:rsid w:val="00F8610A"/>
    <w:rsid w:val="00F864DF"/>
    <w:rsid w:val="00F87282"/>
    <w:rsid w:val="00F878CD"/>
    <w:rsid w:val="00F87905"/>
    <w:rsid w:val="00F87A66"/>
    <w:rsid w:val="00F90C1F"/>
    <w:rsid w:val="00F912D9"/>
    <w:rsid w:val="00F91A44"/>
    <w:rsid w:val="00F91BFA"/>
    <w:rsid w:val="00F91F8F"/>
    <w:rsid w:val="00F9217B"/>
    <w:rsid w:val="00F934DD"/>
    <w:rsid w:val="00F97843"/>
    <w:rsid w:val="00F97A34"/>
    <w:rsid w:val="00F97E4A"/>
    <w:rsid w:val="00F97EA1"/>
    <w:rsid w:val="00FA003A"/>
    <w:rsid w:val="00FA05C8"/>
    <w:rsid w:val="00FA0678"/>
    <w:rsid w:val="00FA0DB6"/>
    <w:rsid w:val="00FA23F7"/>
    <w:rsid w:val="00FA27EB"/>
    <w:rsid w:val="00FA35B6"/>
    <w:rsid w:val="00FA3EBC"/>
    <w:rsid w:val="00FA423C"/>
    <w:rsid w:val="00FA44D0"/>
    <w:rsid w:val="00FA4590"/>
    <w:rsid w:val="00FA55A2"/>
    <w:rsid w:val="00FA672F"/>
    <w:rsid w:val="00FA775E"/>
    <w:rsid w:val="00FA7792"/>
    <w:rsid w:val="00FA7AA8"/>
    <w:rsid w:val="00FA7F1D"/>
    <w:rsid w:val="00FB011C"/>
    <w:rsid w:val="00FB0D60"/>
    <w:rsid w:val="00FB18FD"/>
    <w:rsid w:val="00FB2BF5"/>
    <w:rsid w:val="00FB2F8E"/>
    <w:rsid w:val="00FB30C3"/>
    <w:rsid w:val="00FB39B0"/>
    <w:rsid w:val="00FB5138"/>
    <w:rsid w:val="00FB547F"/>
    <w:rsid w:val="00FB5A71"/>
    <w:rsid w:val="00FB63F6"/>
    <w:rsid w:val="00FB7823"/>
    <w:rsid w:val="00FC05B2"/>
    <w:rsid w:val="00FC08B3"/>
    <w:rsid w:val="00FC09D7"/>
    <w:rsid w:val="00FC0ABE"/>
    <w:rsid w:val="00FC1269"/>
    <w:rsid w:val="00FC22D0"/>
    <w:rsid w:val="00FC2849"/>
    <w:rsid w:val="00FC38D4"/>
    <w:rsid w:val="00FC391E"/>
    <w:rsid w:val="00FC39B3"/>
    <w:rsid w:val="00FC3BB7"/>
    <w:rsid w:val="00FC4345"/>
    <w:rsid w:val="00FC444A"/>
    <w:rsid w:val="00FC4492"/>
    <w:rsid w:val="00FC453D"/>
    <w:rsid w:val="00FC4758"/>
    <w:rsid w:val="00FC4A89"/>
    <w:rsid w:val="00FC5856"/>
    <w:rsid w:val="00FC619B"/>
    <w:rsid w:val="00FC665F"/>
    <w:rsid w:val="00FC6C35"/>
    <w:rsid w:val="00FC6D59"/>
    <w:rsid w:val="00FC7429"/>
    <w:rsid w:val="00FC7561"/>
    <w:rsid w:val="00FC78F5"/>
    <w:rsid w:val="00FC7ACA"/>
    <w:rsid w:val="00FC7AD2"/>
    <w:rsid w:val="00FD10B3"/>
    <w:rsid w:val="00FD11C3"/>
    <w:rsid w:val="00FD154E"/>
    <w:rsid w:val="00FD24D7"/>
    <w:rsid w:val="00FD29CE"/>
    <w:rsid w:val="00FD3458"/>
    <w:rsid w:val="00FD38A2"/>
    <w:rsid w:val="00FD3AE2"/>
    <w:rsid w:val="00FD3E41"/>
    <w:rsid w:val="00FD3EFA"/>
    <w:rsid w:val="00FD54A8"/>
    <w:rsid w:val="00FD5AE4"/>
    <w:rsid w:val="00FD5F25"/>
    <w:rsid w:val="00FD60BE"/>
    <w:rsid w:val="00FD6894"/>
    <w:rsid w:val="00FD6AF0"/>
    <w:rsid w:val="00FD704D"/>
    <w:rsid w:val="00FD74EF"/>
    <w:rsid w:val="00FD79B8"/>
    <w:rsid w:val="00FD79F6"/>
    <w:rsid w:val="00FE033F"/>
    <w:rsid w:val="00FE07A8"/>
    <w:rsid w:val="00FE0AD1"/>
    <w:rsid w:val="00FE0CC0"/>
    <w:rsid w:val="00FE1852"/>
    <w:rsid w:val="00FE1963"/>
    <w:rsid w:val="00FE1981"/>
    <w:rsid w:val="00FE1BF1"/>
    <w:rsid w:val="00FE1DE4"/>
    <w:rsid w:val="00FE33DB"/>
    <w:rsid w:val="00FE33F5"/>
    <w:rsid w:val="00FE352A"/>
    <w:rsid w:val="00FE37DD"/>
    <w:rsid w:val="00FE3C31"/>
    <w:rsid w:val="00FE4015"/>
    <w:rsid w:val="00FE44F5"/>
    <w:rsid w:val="00FE4783"/>
    <w:rsid w:val="00FE480D"/>
    <w:rsid w:val="00FE4ACC"/>
    <w:rsid w:val="00FE4F80"/>
    <w:rsid w:val="00FE570E"/>
    <w:rsid w:val="00FE6870"/>
    <w:rsid w:val="00FE713E"/>
    <w:rsid w:val="00FE7877"/>
    <w:rsid w:val="00FE7DD1"/>
    <w:rsid w:val="00FF0B4F"/>
    <w:rsid w:val="00FF0F58"/>
    <w:rsid w:val="00FF183C"/>
    <w:rsid w:val="00FF1A06"/>
    <w:rsid w:val="00FF1AD3"/>
    <w:rsid w:val="00FF1B46"/>
    <w:rsid w:val="00FF219D"/>
    <w:rsid w:val="00FF2A7B"/>
    <w:rsid w:val="00FF3D2B"/>
    <w:rsid w:val="00FF49B4"/>
    <w:rsid w:val="00FF49F4"/>
    <w:rsid w:val="00FF5844"/>
    <w:rsid w:val="00FF5C6A"/>
    <w:rsid w:val="00FF651D"/>
    <w:rsid w:val="00FF6843"/>
    <w:rsid w:val="00FF6C25"/>
    <w:rsid w:val="010651D9"/>
    <w:rsid w:val="011F6449"/>
    <w:rsid w:val="01236AFB"/>
    <w:rsid w:val="01873285"/>
    <w:rsid w:val="019F7441"/>
    <w:rsid w:val="01B37585"/>
    <w:rsid w:val="01D55165"/>
    <w:rsid w:val="01DF6BF8"/>
    <w:rsid w:val="01EB40E2"/>
    <w:rsid w:val="01EC2C57"/>
    <w:rsid w:val="025F0711"/>
    <w:rsid w:val="026B2E25"/>
    <w:rsid w:val="02824D4D"/>
    <w:rsid w:val="02DC4B10"/>
    <w:rsid w:val="02DD76CE"/>
    <w:rsid w:val="02EF616C"/>
    <w:rsid w:val="02F36323"/>
    <w:rsid w:val="02F5619C"/>
    <w:rsid w:val="0326446A"/>
    <w:rsid w:val="032D5555"/>
    <w:rsid w:val="036634D2"/>
    <w:rsid w:val="03DD35E4"/>
    <w:rsid w:val="040128E8"/>
    <w:rsid w:val="04076900"/>
    <w:rsid w:val="041A5A3B"/>
    <w:rsid w:val="041E6942"/>
    <w:rsid w:val="042311BA"/>
    <w:rsid w:val="042B157A"/>
    <w:rsid w:val="048F763B"/>
    <w:rsid w:val="049F330E"/>
    <w:rsid w:val="04AA775C"/>
    <w:rsid w:val="04AF1889"/>
    <w:rsid w:val="04F66F48"/>
    <w:rsid w:val="05251E14"/>
    <w:rsid w:val="05A16594"/>
    <w:rsid w:val="05A7762D"/>
    <w:rsid w:val="05DC01E5"/>
    <w:rsid w:val="060E5941"/>
    <w:rsid w:val="06110FAF"/>
    <w:rsid w:val="06493CA7"/>
    <w:rsid w:val="064F49ED"/>
    <w:rsid w:val="065A6178"/>
    <w:rsid w:val="066F1CF3"/>
    <w:rsid w:val="06930BB8"/>
    <w:rsid w:val="06B44169"/>
    <w:rsid w:val="07245D42"/>
    <w:rsid w:val="07264C62"/>
    <w:rsid w:val="072B545A"/>
    <w:rsid w:val="0779354C"/>
    <w:rsid w:val="07852DBD"/>
    <w:rsid w:val="07E9598A"/>
    <w:rsid w:val="08061376"/>
    <w:rsid w:val="081A6E3E"/>
    <w:rsid w:val="082D46A1"/>
    <w:rsid w:val="08452D77"/>
    <w:rsid w:val="084E067B"/>
    <w:rsid w:val="086401F8"/>
    <w:rsid w:val="08751CAA"/>
    <w:rsid w:val="087E4C40"/>
    <w:rsid w:val="08917F98"/>
    <w:rsid w:val="08A871D0"/>
    <w:rsid w:val="08BF2205"/>
    <w:rsid w:val="08D66AD6"/>
    <w:rsid w:val="08DA33A3"/>
    <w:rsid w:val="08E80F13"/>
    <w:rsid w:val="090109D5"/>
    <w:rsid w:val="092E1A0D"/>
    <w:rsid w:val="09335624"/>
    <w:rsid w:val="09434CDD"/>
    <w:rsid w:val="0944690F"/>
    <w:rsid w:val="09535675"/>
    <w:rsid w:val="095F057D"/>
    <w:rsid w:val="09642282"/>
    <w:rsid w:val="09733572"/>
    <w:rsid w:val="09772C16"/>
    <w:rsid w:val="098353B5"/>
    <w:rsid w:val="09A92330"/>
    <w:rsid w:val="09B06B87"/>
    <w:rsid w:val="09C13146"/>
    <w:rsid w:val="09C27E30"/>
    <w:rsid w:val="09D77460"/>
    <w:rsid w:val="09E04166"/>
    <w:rsid w:val="0A1C0718"/>
    <w:rsid w:val="0A3E7710"/>
    <w:rsid w:val="0A5B7E63"/>
    <w:rsid w:val="0AA374A5"/>
    <w:rsid w:val="0AAB7649"/>
    <w:rsid w:val="0ABC5606"/>
    <w:rsid w:val="0B30404E"/>
    <w:rsid w:val="0B4C6C14"/>
    <w:rsid w:val="0B547599"/>
    <w:rsid w:val="0B631A88"/>
    <w:rsid w:val="0B683D45"/>
    <w:rsid w:val="0B7F3F11"/>
    <w:rsid w:val="0B884417"/>
    <w:rsid w:val="0BDF3774"/>
    <w:rsid w:val="0BEB139D"/>
    <w:rsid w:val="0BF16C73"/>
    <w:rsid w:val="0BF6188C"/>
    <w:rsid w:val="0BF73C91"/>
    <w:rsid w:val="0C170175"/>
    <w:rsid w:val="0C3E3235"/>
    <w:rsid w:val="0C516EDE"/>
    <w:rsid w:val="0C571A41"/>
    <w:rsid w:val="0C5C1171"/>
    <w:rsid w:val="0C5E1CBC"/>
    <w:rsid w:val="0C615B50"/>
    <w:rsid w:val="0C8445DA"/>
    <w:rsid w:val="0C87121B"/>
    <w:rsid w:val="0CC007F7"/>
    <w:rsid w:val="0CC617AC"/>
    <w:rsid w:val="0CD619C5"/>
    <w:rsid w:val="0CE618DF"/>
    <w:rsid w:val="0CFE707A"/>
    <w:rsid w:val="0D063BDA"/>
    <w:rsid w:val="0D08375F"/>
    <w:rsid w:val="0D177993"/>
    <w:rsid w:val="0D184CFB"/>
    <w:rsid w:val="0D4A7419"/>
    <w:rsid w:val="0D5E75EB"/>
    <w:rsid w:val="0D827401"/>
    <w:rsid w:val="0D84094E"/>
    <w:rsid w:val="0D8A00E9"/>
    <w:rsid w:val="0D8D589E"/>
    <w:rsid w:val="0DA01C73"/>
    <w:rsid w:val="0DD63300"/>
    <w:rsid w:val="0DF50604"/>
    <w:rsid w:val="0DF702FE"/>
    <w:rsid w:val="0E060E51"/>
    <w:rsid w:val="0E213113"/>
    <w:rsid w:val="0E3E1F17"/>
    <w:rsid w:val="0E5604B2"/>
    <w:rsid w:val="0E6D5D79"/>
    <w:rsid w:val="0E9D0089"/>
    <w:rsid w:val="0EB17B5C"/>
    <w:rsid w:val="0EB803EE"/>
    <w:rsid w:val="0EF94D4B"/>
    <w:rsid w:val="0EF975E1"/>
    <w:rsid w:val="0F0767AD"/>
    <w:rsid w:val="0F4958DC"/>
    <w:rsid w:val="0F501F02"/>
    <w:rsid w:val="0F515DF7"/>
    <w:rsid w:val="0F596BA8"/>
    <w:rsid w:val="0F6248D2"/>
    <w:rsid w:val="0F693536"/>
    <w:rsid w:val="0F7B0511"/>
    <w:rsid w:val="0F7B76D9"/>
    <w:rsid w:val="0F816ACD"/>
    <w:rsid w:val="0F964CB9"/>
    <w:rsid w:val="0F9832DB"/>
    <w:rsid w:val="0FBF3FD2"/>
    <w:rsid w:val="0FBF7FF3"/>
    <w:rsid w:val="10646583"/>
    <w:rsid w:val="107D4B15"/>
    <w:rsid w:val="108A3C80"/>
    <w:rsid w:val="10C26171"/>
    <w:rsid w:val="10DB2CC4"/>
    <w:rsid w:val="10F33360"/>
    <w:rsid w:val="10FC16EA"/>
    <w:rsid w:val="11076BF0"/>
    <w:rsid w:val="110F1D40"/>
    <w:rsid w:val="11266F33"/>
    <w:rsid w:val="11317B11"/>
    <w:rsid w:val="11812847"/>
    <w:rsid w:val="118963A1"/>
    <w:rsid w:val="11C6522A"/>
    <w:rsid w:val="11E104CC"/>
    <w:rsid w:val="11E20309"/>
    <w:rsid w:val="12255233"/>
    <w:rsid w:val="12380806"/>
    <w:rsid w:val="12530213"/>
    <w:rsid w:val="127723A9"/>
    <w:rsid w:val="12862074"/>
    <w:rsid w:val="12883966"/>
    <w:rsid w:val="128D655F"/>
    <w:rsid w:val="129E45B4"/>
    <w:rsid w:val="12D81596"/>
    <w:rsid w:val="13072A44"/>
    <w:rsid w:val="13095F47"/>
    <w:rsid w:val="135F4BE2"/>
    <w:rsid w:val="13724153"/>
    <w:rsid w:val="13773AAB"/>
    <w:rsid w:val="139B1A0A"/>
    <w:rsid w:val="139D25C7"/>
    <w:rsid w:val="13BF3CE4"/>
    <w:rsid w:val="13D44784"/>
    <w:rsid w:val="141008D8"/>
    <w:rsid w:val="14125FE6"/>
    <w:rsid w:val="146D271E"/>
    <w:rsid w:val="14982588"/>
    <w:rsid w:val="149A5AD9"/>
    <w:rsid w:val="14A7619D"/>
    <w:rsid w:val="14AA20B4"/>
    <w:rsid w:val="14E236E7"/>
    <w:rsid w:val="14E5261D"/>
    <w:rsid w:val="150536C3"/>
    <w:rsid w:val="150C1963"/>
    <w:rsid w:val="151447A0"/>
    <w:rsid w:val="154A6454"/>
    <w:rsid w:val="15762120"/>
    <w:rsid w:val="15841A39"/>
    <w:rsid w:val="15E47333"/>
    <w:rsid w:val="15FC5F99"/>
    <w:rsid w:val="167C182F"/>
    <w:rsid w:val="16A8729C"/>
    <w:rsid w:val="16B33777"/>
    <w:rsid w:val="16BC70A7"/>
    <w:rsid w:val="16C6339E"/>
    <w:rsid w:val="172F2D79"/>
    <w:rsid w:val="1730228E"/>
    <w:rsid w:val="17325B9E"/>
    <w:rsid w:val="17557BEF"/>
    <w:rsid w:val="176341D9"/>
    <w:rsid w:val="17D349C1"/>
    <w:rsid w:val="1830729E"/>
    <w:rsid w:val="1870062C"/>
    <w:rsid w:val="18817102"/>
    <w:rsid w:val="18830A15"/>
    <w:rsid w:val="18852B28"/>
    <w:rsid w:val="188B5321"/>
    <w:rsid w:val="18A34D90"/>
    <w:rsid w:val="18C354F3"/>
    <w:rsid w:val="18E86D07"/>
    <w:rsid w:val="193E7FA7"/>
    <w:rsid w:val="19932372"/>
    <w:rsid w:val="19A20DD5"/>
    <w:rsid w:val="19AE03F1"/>
    <w:rsid w:val="19C5529B"/>
    <w:rsid w:val="1A071A03"/>
    <w:rsid w:val="1A1F16AE"/>
    <w:rsid w:val="1A304E0A"/>
    <w:rsid w:val="1A3B5C77"/>
    <w:rsid w:val="1A3F504D"/>
    <w:rsid w:val="1A644AB4"/>
    <w:rsid w:val="1A654388"/>
    <w:rsid w:val="1A984BAD"/>
    <w:rsid w:val="1AB8220E"/>
    <w:rsid w:val="1AE4166C"/>
    <w:rsid w:val="1AF06CFB"/>
    <w:rsid w:val="1AF11B8D"/>
    <w:rsid w:val="1B11359C"/>
    <w:rsid w:val="1B2A271F"/>
    <w:rsid w:val="1B530544"/>
    <w:rsid w:val="1B713184"/>
    <w:rsid w:val="1BA209CF"/>
    <w:rsid w:val="1BAA6D0B"/>
    <w:rsid w:val="1BB4777D"/>
    <w:rsid w:val="1BD75AB8"/>
    <w:rsid w:val="1BF001BB"/>
    <w:rsid w:val="1C0459C2"/>
    <w:rsid w:val="1C1B3B4A"/>
    <w:rsid w:val="1C676ADD"/>
    <w:rsid w:val="1C88086E"/>
    <w:rsid w:val="1CAE0268"/>
    <w:rsid w:val="1D266CE1"/>
    <w:rsid w:val="1D3963AF"/>
    <w:rsid w:val="1D651031"/>
    <w:rsid w:val="1D6A673C"/>
    <w:rsid w:val="1D9247AE"/>
    <w:rsid w:val="1DB567EC"/>
    <w:rsid w:val="1DF51A98"/>
    <w:rsid w:val="1E276524"/>
    <w:rsid w:val="1E3D060F"/>
    <w:rsid w:val="1E3F7D2E"/>
    <w:rsid w:val="1E4134E4"/>
    <w:rsid w:val="1E5062B3"/>
    <w:rsid w:val="1E523514"/>
    <w:rsid w:val="1E714A66"/>
    <w:rsid w:val="1E802593"/>
    <w:rsid w:val="1E8B6156"/>
    <w:rsid w:val="1EA703CC"/>
    <w:rsid w:val="1EB7330C"/>
    <w:rsid w:val="1F0A0FF3"/>
    <w:rsid w:val="1F5771FF"/>
    <w:rsid w:val="1FD52DD5"/>
    <w:rsid w:val="1FE868A9"/>
    <w:rsid w:val="1FF80A61"/>
    <w:rsid w:val="20034907"/>
    <w:rsid w:val="20173E4B"/>
    <w:rsid w:val="204E48BC"/>
    <w:rsid w:val="20586E69"/>
    <w:rsid w:val="208921B3"/>
    <w:rsid w:val="20973DEB"/>
    <w:rsid w:val="20B26522"/>
    <w:rsid w:val="20B44310"/>
    <w:rsid w:val="211116EB"/>
    <w:rsid w:val="212308FE"/>
    <w:rsid w:val="216133FC"/>
    <w:rsid w:val="216E0479"/>
    <w:rsid w:val="21D56769"/>
    <w:rsid w:val="21E52EF3"/>
    <w:rsid w:val="21FB5D7B"/>
    <w:rsid w:val="21FC44C6"/>
    <w:rsid w:val="22015E94"/>
    <w:rsid w:val="220A4192"/>
    <w:rsid w:val="220B1C3D"/>
    <w:rsid w:val="221D1D20"/>
    <w:rsid w:val="22334A87"/>
    <w:rsid w:val="224B0B4A"/>
    <w:rsid w:val="22BE6801"/>
    <w:rsid w:val="233500BF"/>
    <w:rsid w:val="23377FF7"/>
    <w:rsid w:val="236B425F"/>
    <w:rsid w:val="23836192"/>
    <w:rsid w:val="238B7ED6"/>
    <w:rsid w:val="23901F29"/>
    <w:rsid w:val="239C0061"/>
    <w:rsid w:val="23B908A4"/>
    <w:rsid w:val="23C12C31"/>
    <w:rsid w:val="23E95BEF"/>
    <w:rsid w:val="23FD0064"/>
    <w:rsid w:val="24026421"/>
    <w:rsid w:val="241D458E"/>
    <w:rsid w:val="245375B0"/>
    <w:rsid w:val="24642C0A"/>
    <w:rsid w:val="247F5B57"/>
    <w:rsid w:val="24B22173"/>
    <w:rsid w:val="24B95AD9"/>
    <w:rsid w:val="24BA37D4"/>
    <w:rsid w:val="24BE24DA"/>
    <w:rsid w:val="24CF5825"/>
    <w:rsid w:val="24D663E6"/>
    <w:rsid w:val="24D77F2B"/>
    <w:rsid w:val="250F34B7"/>
    <w:rsid w:val="25284340"/>
    <w:rsid w:val="258B00E2"/>
    <w:rsid w:val="25A917A6"/>
    <w:rsid w:val="25BE27CC"/>
    <w:rsid w:val="25EE08BA"/>
    <w:rsid w:val="25F74A5C"/>
    <w:rsid w:val="260D55F1"/>
    <w:rsid w:val="261C771A"/>
    <w:rsid w:val="2628662C"/>
    <w:rsid w:val="262D45DE"/>
    <w:rsid w:val="26871DC8"/>
    <w:rsid w:val="26A53EF9"/>
    <w:rsid w:val="26A94201"/>
    <w:rsid w:val="26AC274F"/>
    <w:rsid w:val="27044A29"/>
    <w:rsid w:val="271D34C8"/>
    <w:rsid w:val="27333956"/>
    <w:rsid w:val="274C2B57"/>
    <w:rsid w:val="276142BF"/>
    <w:rsid w:val="27783712"/>
    <w:rsid w:val="27907362"/>
    <w:rsid w:val="27FC156C"/>
    <w:rsid w:val="2808523B"/>
    <w:rsid w:val="28333E1D"/>
    <w:rsid w:val="283B6D0F"/>
    <w:rsid w:val="28454BD6"/>
    <w:rsid w:val="28455253"/>
    <w:rsid w:val="284A0DBB"/>
    <w:rsid w:val="28551971"/>
    <w:rsid w:val="285B1C53"/>
    <w:rsid w:val="289F7086"/>
    <w:rsid w:val="28C32028"/>
    <w:rsid w:val="28CC490F"/>
    <w:rsid w:val="28DE40AA"/>
    <w:rsid w:val="29232042"/>
    <w:rsid w:val="29312005"/>
    <w:rsid w:val="29345E77"/>
    <w:rsid w:val="294C65AD"/>
    <w:rsid w:val="297921F9"/>
    <w:rsid w:val="29806583"/>
    <w:rsid w:val="298B3C4C"/>
    <w:rsid w:val="29D06226"/>
    <w:rsid w:val="29E2215B"/>
    <w:rsid w:val="29F26D24"/>
    <w:rsid w:val="2A110088"/>
    <w:rsid w:val="2A15033F"/>
    <w:rsid w:val="2A1662C1"/>
    <w:rsid w:val="2A1C7367"/>
    <w:rsid w:val="2A2815FA"/>
    <w:rsid w:val="2A357DCE"/>
    <w:rsid w:val="2A6D6092"/>
    <w:rsid w:val="2A7D76B4"/>
    <w:rsid w:val="2AA42CAA"/>
    <w:rsid w:val="2AB4113F"/>
    <w:rsid w:val="2B145910"/>
    <w:rsid w:val="2B1B1381"/>
    <w:rsid w:val="2B243D25"/>
    <w:rsid w:val="2B437463"/>
    <w:rsid w:val="2B7807EE"/>
    <w:rsid w:val="2BA50BF7"/>
    <w:rsid w:val="2BBF00EC"/>
    <w:rsid w:val="2BC37CFD"/>
    <w:rsid w:val="2BD5237F"/>
    <w:rsid w:val="2BE536CE"/>
    <w:rsid w:val="2BE758D9"/>
    <w:rsid w:val="2C09049E"/>
    <w:rsid w:val="2C0A653C"/>
    <w:rsid w:val="2C191F85"/>
    <w:rsid w:val="2C79450E"/>
    <w:rsid w:val="2CAE7E10"/>
    <w:rsid w:val="2CE82D6F"/>
    <w:rsid w:val="2CED6B8B"/>
    <w:rsid w:val="2D343236"/>
    <w:rsid w:val="2D3F6F3A"/>
    <w:rsid w:val="2DC2780B"/>
    <w:rsid w:val="2DD1317C"/>
    <w:rsid w:val="2DD15014"/>
    <w:rsid w:val="2DF72DE4"/>
    <w:rsid w:val="2E0220AF"/>
    <w:rsid w:val="2E2D6347"/>
    <w:rsid w:val="2E416702"/>
    <w:rsid w:val="2E4B082A"/>
    <w:rsid w:val="2E5D4E86"/>
    <w:rsid w:val="2E5D790B"/>
    <w:rsid w:val="2E9A3C18"/>
    <w:rsid w:val="2EBB0FEE"/>
    <w:rsid w:val="2EC63002"/>
    <w:rsid w:val="2EF72E0D"/>
    <w:rsid w:val="2F0A6B38"/>
    <w:rsid w:val="2F223B86"/>
    <w:rsid w:val="2F936C13"/>
    <w:rsid w:val="2F946CCB"/>
    <w:rsid w:val="2FD25781"/>
    <w:rsid w:val="2FDC745C"/>
    <w:rsid w:val="2FFD7934"/>
    <w:rsid w:val="302E3742"/>
    <w:rsid w:val="30330E96"/>
    <w:rsid w:val="304C2A52"/>
    <w:rsid w:val="30733ACD"/>
    <w:rsid w:val="308C3862"/>
    <w:rsid w:val="309379D8"/>
    <w:rsid w:val="30986E0D"/>
    <w:rsid w:val="30A270F7"/>
    <w:rsid w:val="30DF1478"/>
    <w:rsid w:val="30E65DCB"/>
    <w:rsid w:val="30EC586F"/>
    <w:rsid w:val="3106021B"/>
    <w:rsid w:val="314550B7"/>
    <w:rsid w:val="31494069"/>
    <w:rsid w:val="317909ED"/>
    <w:rsid w:val="31950990"/>
    <w:rsid w:val="31997D9D"/>
    <w:rsid w:val="319C6071"/>
    <w:rsid w:val="31AC537E"/>
    <w:rsid w:val="31E3679B"/>
    <w:rsid w:val="31E732FD"/>
    <w:rsid w:val="322275CF"/>
    <w:rsid w:val="32517576"/>
    <w:rsid w:val="32BE5C2C"/>
    <w:rsid w:val="32FB6478"/>
    <w:rsid w:val="3307027A"/>
    <w:rsid w:val="33263B3F"/>
    <w:rsid w:val="336963EB"/>
    <w:rsid w:val="33816EEB"/>
    <w:rsid w:val="33EB55CD"/>
    <w:rsid w:val="33EC4C02"/>
    <w:rsid w:val="340D2360"/>
    <w:rsid w:val="3410665D"/>
    <w:rsid w:val="34211214"/>
    <w:rsid w:val="342D034D"/>
    <w:rsid w:val="342E63AB"/>
    <w:rsid w:val="3442156A"/>
    <w:rsid w:val="34647887"/>
    <w:rsid w:val="346C2A8B"/>
    <w:rsid w:val="347F3BD2"/>
    <w:rsid w:val="3491604D"/>
    <w:rsid w:val="34950E68"/>
    <w:rsid w:val="34986E94"/>
    <w:rsid w:val="34AF62C9"/>
    <w:rsid w:val="34CB4388"/>
    <w:rsid w:val="34FA6E12"/>
    <w:rsid w:val="354D7158"/>
    <w:rsid w:val="356276A1"/>
    <w:rsid w:val="358D5588"/>
    <w:rsid w:val="359E6C74"/>
    <w:rsid w:val="35AA386B"/>
    <w:rsid w:val="36050883"/>
    <w:rsid w:val="361F6B5B"/>
    <w:rsid w:val="363A3B40"/>
    <w:rsid w:val="365302AE"/>
    <w:rsid w:val="36607A0A"/>
    <w:rsid w:val="366E227C"/>
    <w:rsid w:val="366F2E0D"/>
    <w:rsid w:val="367B6A5C"/>
    <w:rsid w:val="36A74ADA"/>
    <w:rsid w:val="36AD60D5"/>
    <w:rsid w:val="36B224F9"/>
    <w:rsid w:val="36EC0CC9"/>
    <w:rsid w:val="37353022"/>
    <w:rsid w:val="373F410B"/>
    <w:rsid w:val="379D5F0B"/>
    <w:rsid w:val="37D90437"/>
    <w:rsid w:val="37E623F0"/>
    <w:rsid w:val="37EE7094"/>
    <w:rsid w:val="38296C89"/>
    <w:rsid w:val="383002EB"/>
    <w:rsid w:val="38563836"/>
    <w:rsid w:val="38586797"/>
    <w:rsid w:val="38A7698B"/>
    <w:rsid w:val="38BC0149"/>
    <w:rsid w:val="38D87D1C"/>
    <w:rsid w:val="38E826DE"/>
    <w:rsid w:val="39636459"/>
    <w:rsid w:val="396B7F6C"/>
    <w:rsid w:val="39B417A9"/>
    <w:rsid w:val="39CC17DF"/>
    <w:rsid w:val="39F17820"/>
    <w:rsid w:val="39FC5695"/>
    <w:rsid w:val="3A006D8E"/>
    <w:rsid w:val="3A3651E5"/>
    <w:rsid w:val="3A744481"/>
    <w:rsid w:val="3A8C7BEF"/>
    <w:rsid w:val="3A906246"/>
    <w:rsid w:val="3B2349B7"/>
    <w:rsid w:val="3B4B164C"/>
    <w:rsid w:val="3B616CFF"/>
    <w:rsid w:val="3B6259F6"/>
    <w:rsid w:val="3B7675A0"/>
    <w:rsid w:val="3B976654"/>
    <w:rsid w:val="3BC01EFC"/>
    <w:rsid w:val="3BCA3C4D"/>
    <w:rsid w:val="3BCA786A"/>
    <w:rsid w:val="3BCB4B07"/>
    <w:rsid w:val="3BD31E2F"/>
    <w:rsid w:val="3BF15831"/>
    <w:rsid w:val="3BFBB2A1"/>
    <w:rsid w:val="3BFF7855"/>
    <w:rsid w:val="3C1001A0"/>
    <w:rsid w:val="3C105946"/>
    <w:rsid w:val="3C471448"/>
    <w:rsid w:val="3C5F759A"/>
    <w:rsid w:val="3C6C525A"/>
    <w:rsid w:val="3CCE23CB"/>
    <w:rsid w:val="3CD17D17"/>
    <w:rsid w:val="3CE37662"/>
    <w:rsid w:val="3D3C7F39"/>
    <w:rsid w:val="3D440F09"/>
    <w:rsid w:val="3D4504A0"/>
    <w:rsid w:val="3D8734BB"/>
    <w:rsid w:val="3D9A11D4"/>
    <w:rsid w:val="3D9D58C0"/>
    <w:rsid w:val="3DA16D89"/>
    <w:rsid w:val="3DA364BE"/>
    <w:rsid w:val="3DA90B46"/>
    <w:rsid w:val="3DAB63D2"/>
    <w:rsid w:val="3DE041CB"/>
    <w:rsid w:val="3E0D48F6"/>
    <w:rsid w:val="3E1868B4"/>
    <w:rsid w:val="3E377251"/>
    <w:rsid w:val="3E42664B"/>
    <w:rsid w:val="3E5A7334"/>
    <w:rsid w:val="3E7B5D6B"/>
    <w:rsid w:val="3E843E66"/>
    <w:rsid w:val="3E8F51FE"/>
    <w:rsid w:val="3E926F87"/>
    <w:rsid w:val="3E9A59DE"/>
    <w:rsid w:val="3EA67B27"/>
    <w:rsid w:val="3EAF4836"/>
    <w:rsid w:val="3EC33DFA"/>
    <w:rsid w:val="3F060E16"/>
    <w:rsid w:val="3F1D1096"/>
    <w:rsid w:val="3F2F0234"/>
    <w:rsid w:val="3F6363FE"/>
    <w:rsid w:val="3F756B8F"/>
    <w:rsid w:val="3F820B62"/>
    <w:rsid w:val="3F9335C1"/>
    <w:rsid w:val="3F95482B"/>
    <w:rsid w:val="3FC65745"/>
    <w:rsid w:val="3FE91433"/>
    <w:rsid w:val="3FEE5F87"/>
    <w:rsid w:val="4019356B"/>
    <w:rsid w:val="403F72A5"/>
    <w:rsid w:val="40592157"/>
    <w:rsid w:val="406E1CAE"/>
    <w:rsid w:val="40A0133A"/>
    <w:rsid w:val="40BB7A3E"/>
    <w:rsid w:val="40C31A53"/>
    <w:rsid w:val="40FF545D"/>
    <w:rsid w:val="410067C8"/>
    <w:rsid w:val="416074D3"/>
    <w:rsid w:val="418F0D2A"/>
    <w:rsid w:val="41A575DC"/>
    <w:rsid w:val="41D01505"/>
    <w:rsid w:val="42474939"/>
    <w:rsid w:val="424C3C57"/>
    <w:rsid w:val="42613FF3"/>
    <w:rsid w:val="42633F10"/>
    <w:rsid w:val="42660D96"/>
    <w:rsid w:val="4266602E"/>
    <w:rsid w:val="428667D2"/>
    <w:rsid w:val="42CD1CE0"/>
    <w:rsid w:val="42E1381E"/>
    <w:rsid w:val="42ED6459"/>
    <w:rsid w:val="42FE58DD"/>
    <w:rsid w:val="43174B3D"/>
    <w:rsid w:val="434A043B"/>
    <w:rsid w:val="434B790E"/>
    <w:rsid w:val="434C1125"/>
    <w:rsid w:val="43572B58"/>
    <w:rsid w:val="4360274F"/>
    <w:rsid w:val="43977AB6"/>
    <w:rsid w:val="43A3342B"/>
    <w:rsid w:val="43C77C27"/>
    <w:rsid w:val="43DE09EE"/>
    <w:rsid w:val="43FE3792"/>
    <w:rsid w:val="44002FAD"/>
    <w:rsid w:val="443462CE"/>
    <w:rsid w:val="445643EB"/>
    <w:rsid w:val="449101DD"/>
    <w:rsid w:val="44C362DB"/>
    <w:rsid w:val="44DE1391"/>
    <w:rsid w:val="451B225C"/>
    <w:rsid w:val="452410C9"/>
    <w:rsid w:val="45317DFB"/>
    <w:rsid w:val="456D3CE4"/>
    <w:rsid w:val="4579042C"/>
    <w:rsid w:val="457F0571"/>
    <w:rsid w:val="45851176"/>
    <w:rsid w:val="459D60E3"/>
    <w:rsid w:val="45C63B94"/>
    <w:rsid w:val="460C5E7C"/>
    <w:rsid w:val="460E7DA5"/>
    <w:rsid w:val="46422483"/>
    <w:rsid w:val="4659254A"/>
    <w:rsid w:val="465B0637"/>
    <w:rsid w:val="465E3F0D"/>
    <w:rsid w:val="466A16E6"/>
    <w:rsid w:val="4682613E"/>
    <w:rsid w:val="46893F2B"/>
    <w:rsid w:val="469A3487"/>
    <w:rsid w:val="46C4686E"/>
    <w:rsid w:val="472313B0"/>
    <w:rsid w:val="477B778F"/>
    <w:rsid w:val="478203EC"/>
    <w:rsid w:val="47B025FA"/>
    <w:rsid w:val="47ED75E7"/>
    <w:rsid w:val="4809698F"/>
    <w:rsid w:val="4811697D"/>
    <w:rsid w:val="48174664"/>
    <w:rsid w:val="48284AC3"/>
    <w:rsid w:val="48311BC9"/>
    <w:rsid w:val="487A3E25"/>
    <w:rsid w:val="488B5503"/>
    <w:rsid w:val="48937E21"/>
    <w:rsid w:val="489A0361"/>
    <w:rsid w:val="48B94FF3"/>
    <w:rsid w:val="48E37AAB"/>
    <w:rsid w:val="48FD4B4C"/>
    <w:rsid w:val="490A68E0"/>
    <w:rsid w:val="491055FE"/>
    <w:rsid w:val="4941608F"/>
    <w:rsid w:val="495F5B3E"/>
    <w:rsid w:val="496F77D7"/>
    <w:rsid w:val="497654FD"/>
    <w:rsid w:val="49B64211"/>
    <w:rsid w:val="49B74C74"/>
    <w:rsid w:val="49E56AF9"/>
    <w:rsid w:val="49F6167F"/>
    <w:rsid w:val="4A064FA0"/>
    <w:rsid w:val="4A16615C"/>
    <w:rsid w:val="4A181C6D"/>
    <w:rsid w:val="4A4424D7"/>
    <w:rsid w:val="4A852928"/>
    <w:rsid w:val="4A9D70A2"/>
    <w:rsid w:val="4AB82D0F"/>
    <w:rsid w:val="4AEB7664"/>
    <w:rsid w:val="4AFD7C19"/>
    <w:rsid w:val="4B0567D1"/>
    <w:rsid w:val="4B236AAE"/>
    <w:rsid w:val="4B63653E"/>
    <w:rsid w:val="4B6D5E55"/>
    <w:rsid w:val="4B707271"/>
    <w:rsid w:val="4B9739F7"/>
    <w:rsid w:val="4BEE2503"/>
    <w:rsid w:val="4C245A30"/>
    <w:rsid w:val="4C586E50"/>
    <w:rsid w:val="4C8229F4"/>
    <w:rsid w:val="4CB6685F"/>
    <w:rsid w:val="4CBE0CCC"/>
    <w:rsid w:val="4CC367FE"/>
    <w:rsid w:val="4CF431C6"/>
    <w:rsid w:val="4D077F3C"/>
    <w:rsid w:val="4D123355"/>
    <w:rsid w:val="4D2A3B31"/>
    <w:rsid w:val="4D312C52"/>
    <w:rsid w:val="4D453A21"/>
    <w:rsid w:val="4D7DEE7D"/>
    <w:rsid w:val="4D905305"/>
    <w:rsid w:val="4D964A72"/>
    <w:rsid w:val="4D9C1254"/>
    <w:rsid w:val="4E0114F2"/>
    <w:rsid w:val="4E242160"/>
    <w:rsid w:val="4E793892"/>
    <w:rsid w:val="4E800872"/>
    <w:rsid w:val="4E984750"/>
    <w:rsid w:val="4EC569ED"/>
    <w:rsid w:val="4ED50EA1"/>
    <w:rsid w:val="4EEC050C"/>
    <w:rsid w:val="4F104EC3"/>
    <w:rsid w:val="4F47354A"/>
    <w:rsid w:val="4F911C54"/>
    <w:rsid w:val="4FE1061B"/>
    <w:rsid w:val="4FE625E0"/>
    <w:rsid w:val="50032598"/>
    <w:rsid w:val="5021480F"/>
    <w:rsid w:val="50962ECB"/>
    <w:rsid w:val="50A42E38"/>
    <w:rsid w:val="50A4577F"/>
    <w:rsid w:val="50B73D1F"/>
    <w:rsid w:val="50BD5BC9"/>
    <w:rsid w:val="50C11EEE"/>
    <w:rsid w:val="50E97CFC"/>
    <w:rsid w:val="50F80073"/>
    <w:rsid w:val="50FA4028"/>
    <w:rsid w:val="510D65B7"/>
    <w:rsid w:val="511157AB"/>
    <w:rsid w:val="51167BAE"/>
    <w:rsid w:val="512F34B2"/>
    <w:rsid w:val="5142540C"/>
    <w:rsid w:val="518832C8"/>
    <w:rsid w:val="519D3C50"/>
    <w:rsid w:val="51A0432A"/>
    <w:rsid w:val="51A86090"/>
    <w:rsid w:val="51B7396D"/>
    <w:rsid w:val="522E4CC3"/>
    <w:rsid w:val="5233653E"/>
    <w:rsid w:val="5244713B"/>
    <w:rsid w:val="52615633"/>
    <w:rsid w:val="526F4DE4"/>
    <w:rsid w:val="52896683"/>
    <w:rsid w:val="52977FD4"/>
    <w:rsid w:val="52A25790"/>
    <w:rsid w:val="52A33DCC"/>
    <w:rsid w:val="52A96B6F"/>
    <w:rsid w:val="52B45975"/>
    <w:rsid w:val="52D94AA4"/>
    <w:rsid w:val="52EA3A62"/>
    <w:rsid w:val="52F50BB8"/>
    <w:rsid w:val="53097272"/>
    <w:rsid w:val="534660E0"/>
    <w:rsid w:val="53544462"/>
    <w:rsid w:val="5397158E"/>
    <w:rsid w:val="54013861"/>
    <w:rsid w:val="54487265"/>
    <w:rsid w:val="544D6070"/>
    <w:rsid w:val="54605E1E"/>
    <w:rsid w:val="54607E98"/>
    <w:rsid w:val="546B750E"/>
    <w:rsid w:val="546E231D"/>
    <w:rsid w:val="5486329D"/>
    <w:rsid w:val="54B3506A"/>
    <w:rsid w:val="54CA0D16"/>
    <w:rsid w:val="54D758A7"/>
    <w:rsid w:val="54DD4057"/>
    <w:rsid w:val="54E7490F"/>
    <w:rsid w:val="55017A7A"/>
    <w:rsid w:val="550764A4"/>
    <w:rsid w:val="550B2BF6"/>
    <w:rsid w:val="55214EB5"/>
    <w:rsid w:val="55364EFD"/>
    <w:rsid w:val="555D4828"/>
    <w:rsid w:val="557A4C8B"/>
    <w:rsid w:val="558931E1"/>
    <w:rsid w:val="55923347"/>
    <w:rsid w:val="55925180"/>
    <w:rsid w:val="55983B1B"/>
    <w:rsid w:val="55A8376B"/>
    <w:rsid w:val="55DC29B6"/>
    <w:rsid w:val="55DD4241"/>
    <w:rsid w:val="565A5D3C"/>
    <w:rsid w:val="566B6D1E"/>
    <w:rsid w:val="56982E14"/>
    <w:rsid w:val="56995821"/>
    <w:rsid w:val="56DC71A4"/>
    <w:rsid w:val="57032A2C"/>
    <w:rsid w:val="570F5219"/>
    <w:rsid w:val="5730129E"/>
    <w:rsid w:val="575D12B5"/>
    <w:rsid w:val="57610A87"/>
    <w:rsid w:val="577B1140"/>
    <w:rsid w:val="577B7F21"/>
    <w:rsid w:val="577F181B"/>
    <w:rsid w:val="57921984"/>
    <w:rsid w:val="57956B74"/>
    <w:rsid w:val="579737F0"/>
    <w:rsid w:val="57AB7B30"/>
    <w:rsid w:val="57AF5251"/>
    <w:rsid w:val="57B26373"/>
    <w:rsid w:val="57B63F04"/>
    <w:rsid w:val="57CD20C2"/>
    <w:rsid w:val="57D675AB"/>
    <w:rsid w:val="57D95FDD"/>
    <w:rsid w:val="58182140"/>
    <w:rsid w:val="58360B36"/>
    <w:rsid w:val="58917D2F"/>
    <w:rsid w:val="5894085C"/>
    <w:rsid w:val="58AE4F0C"/>
    <w:rsid w:val="58B85899"/>
    <w:rsid w:val="58CE6FC1"/>
    <w:rsid w:val="58DE7204"/>
    <w:rsid w:val="58E363A9"/>
    <w:rsid w:val="58E93C69"/>
    <w:rsid w:val="58F64F83"/>
    <w:rsid w:val="592117E6"/>
    <w:rsid w:val="595E1678"/>
    <w:rsid w:val="596D5BD4"/>
    <w:rsid w:val="59753DB9"/>
    <w:rsid w:val="597E3DD8"/>
    <w:rsid w:val="59941D6A"/>
    <w:rsid w:val="59D14FBA"/>
    <w:rsid w:val="59F80043"/>
    <w:rsid w:val="5A09252F"/>
    <w:rsid w:val="5A0B2778"/>
    <w:rsid w:val="5A2A7C7B"/>
    <w:rsid w:val="5A3E2560"/>
    <w:rsid w:val="5A483D0F"/>
    <w:rsid w:val="5A5D3B6E"/>
    <w:rsid w:val="5A637A76"/>
    <w:rsid w:val="5A6D33BA"/>
    <w:rsid w:val="5A792B1F"/>
    <w:rsid w:val="5A874767"/>
    <w:rsid w:val="5AA85BE2"/>
    <w:rsid w:val="5AAD6F28"/>
    <w:rsid w:val="5AD63A24"/>
    <w:rsid w:val="5B2E1A1D"/>
    <w:rsid w:val="5B8322E4"/>
    <w:rsid w:val="5B843A1C"/>
    <w:rsid w:val="5B873E3F"/>
    <w:rsid w:val="5BDFF3E4"/>
    <w:rsid w:val="5C02690E"/>
    <w:rsid w:val="5C196DA7"/>
    <w:rsid w:val="5C2A048C"/>
    <w:rsid w:val="5C80234E"/>
    <w:rsid w:val="5C8A680C"/>
    <w:rsid w:val="5CC76201"/>
    <w:rsid w:val="5D0C4701"/>
    <w:rsid w:val="5D0F0395"/>
    <w:rsid w:val="5D221076"/>
    <w:rsid w:val="5D3857BA"/>
    <w:rsid w:val="5D397964"/>
    <w:rsid w:val="5D5A391C"/>
    <w:rsid w:val="5D5F10C0"/>
    <w:rsid w:val="5D891B7B"/>
    <w:rsid w:val="5DAD38EE"/>
    <w:rsid w:val="5DEC1CA0"/>
    <w:rsid w:val="5E006862"/>
    <w:rsid w:val="5E0207B9"/>
    <w:rsid w:val="5E0314BA"/>
    <w:rsid w:val="5E1834A1"/>
    <w:rsid w:val="5E261785"/>
    <w:rsid w:val="5E2D6B8F"/>
    <w:rsid w:val="5E4A7017"/>
    <w:rsid w:val="5E552BBA"/>
    <w:rsid w:val="5E611C10"/>
    <w:rsid w:val="5E7A0F3F"/>
    <w:rsid w:val="5E8545C5"/>
    <w:rsid w:val="5ECE4310"/>
    <w:rsid w:val="5ED13367"/>
    <w:rsid w:val="5ED2189E"/>
    <w:rsid w:val="5EE70DDC"/>
    <w:rsid w:val="5EFC7377"/>
    <w:rsid w:val="5F06174D"/>
    <w:rsid w:val="5F186C63"/>
    <w:rsid w:val="5F1D0A18"/>
    <w:rsid w:val="5F3A3602"/>
    <w:rsid w:val="5F45733B"/>
    <w:rsid w:val="5F5B0933"/>
    <w:rsid w:val="5F6277C6"/>
    <w:rsid w:val="5F6D0B1D"/>
    <w:rsid w:val="5F8D0B82"/>
    <w:rsid w:val="5FAA6092"/>
    <w:rsid w:val="5FCC5339"/>
    <w:rsid w:val="5FE34A5B"/>
    <w:rsid w:val="5FE80968"/>
    <w:rsid w:val="5FFE1E36"/>
    <w:rsid w:val="60232584"/>
    <w:rsid w:val="606A75CF"/>
    <w:rsid w:val="607330CE"/>
    <w:rsid w:val="60825176"/>
    <w:rsid w:val="609F2AC4"/>
    <w:rsid w:val="60D64D10"/>
    <w:rsid w:val="60FA2EE8"/>
    <w:rsid w:val="61007F33"/>
    <w:rsid w:val="61054A27"/>
    <w:rsid w:val="610A52BC"/>
    <w:rsid w:val="611D2366"/>
    <w:rsid w:val="61273F63"/>
    <w:rsid w:val="61421856"/>
    <w:rsid w:val="615227C4"/>
    <w:rsid w:val="61534507"/>
    <w:rsid w:val="61654E3F"/>
    <w:rsid w:val="616E6E5F"/>
    <w:rsid w:val="617734D1"/>
    <w:rsid w:val="6182292A"/>
    <w:rsid w:val="619F7F92"/>
    <w:rsid w:val="61A84853"/>
    <w:rsid w:val="61F94C26"/>
    <w:rsid w:val="62000E56"/>
    <w:rsid w:val="624F3E49"/>
    <w:rsid w:val="62632286"/>
    <w:rsid w:val="62885958"/>
    <w:rsid w:val="62BB05B6"/>
    <w:rsid w:val="62F40B65"/>
    <w:rsid w:val="62FC2CFE"/>
    <w:rsid w:val="63024505"/>
    <w:rsid w:val="63523BC4"/>
    <w:rsid w:val="63526AAF"/>
    <w:rsid w:val="635600A5"/>
    <w:rsid w:val="635B1DB5"/>
    <w:rsid w:val="63711FED"/>
    <w:rsid w:val="63880DDC"/>
    <w:rsid w:val="638D750D"/>
    <w:rsid w:val="63AC6CC0"/>
    <w:rsid w:val="64055776"/>
    <w:rsid w:val="64240056"/>
    <w:rsid w:val="643E143A"/>
    <w:rsid w:val="64491666"/>
    <w:rsid w:val="648B6EEF"/>
    <w:rsid w:val="649E55E2"/>
    <w:rsid w:val="64C158BF"/>
    <w:rsid w:val="64C2326D"/>
    <w:rsid w:val="64CE2EAA"/>
    <w:rsid w:val="65190E2A"/>
    <w:rsid w:val="653C3090"/>
    <w:rsid w:val="65461A2E"/>
    <w:rsid w:val="654900FB"/>
    <w:rsid w:val="65521882"/>
    <w:rsid w:val="657809E0"/>
    <w:rsid w:val="65854376"/>
    <w:rsid w:val="658767BE"/>
    <w:rsid w:val="65892531"/>
    <w:rsid w:val="65B20DA6"/>
    <w:rsid w:val="66195831"/>
    <w:rsid w:val="662E75B1"/>
    <w:rsid w:val="66342C2E"/>
    <w:rsid w:val="663E784C"/>
    <w:rsid w:val="668533B4"/>
    <w:rsid w:val="668B6A45"/>
    <w:rsid w:val="67011F07"/>
    <w:rsid w:val="672518FA"/>
    <w:rsid w:val="672F3F24"/>
    <w:rsid w:val="673E055F"/>
    <w:rsid w:val="67551CE3"/>
    <w:rsid w:val="67985E49"/>
    <w:rsid w:val="67A22552"/>
    <w:rsid w:val="67B22DCC"/>
    <w:rsid w:val="67BE71AA"/>
    <w:rsid w:val="67D90273"/>
    <w:rsid w:val="67DE5875"/>
    <w:rsid w:val="67E55852"/>
    <w:rsid w:val="67EB1AB4"/>
    <w:rsid w:val="67FA1285"/>
    <w:rsid w:val="68083283"/>
    <w:rsid w:val="68551F4F"/>
    <w:rsid w:val="687C10C9"/>
    <w:rsid w:val="68840C16"/>
    <w:rsid w:val="68872541"/>
    <w:rsid w:val="68876EFB"/>
    <w:rsid w:val="68884654"/>
    <w:rsid w:val="689F444F"/>
    <w:rsid w:val="68A36370"/>
    <w:rsid w:val="68AB4C28"/>
    <w:rsid w:val="68B96DBB"/>
    <w:rsid w:val="68CA2805"/>
    <w:rsid w:val="68CE139A"/>
    <w:rsid w:val="68E937A3"/>
    <w:rsid w:val="68F71C1C"/>
    <w:rsid w:val="691664E5"/>
    <w:rsid w:val="693D79D1"/>
    <w:rsid w:val="693E15D3"/>
    <w:rsid w:val="69540E1C"/>
    <w:rsid w:val="69627681"/>
    <w:rsid w:val="6977531D"/>
    <w:rsid w:val="69A27EDD"/>
    <w:rsid w:val="69B12712"/>
    <w:rsid w:val="69B61AD7"/>
    <w:rsid w:val="69CC2BFF"/>
    <w:rsid w:val="69D87C9F"/>
    <w:rsid w:val="69FD55B8"/>
    <w:rsid w:val="6A0B1C62"/>
    <w:rsid w:val="6A2406C8"/>
    <w:rsid w:val="6A2B1ED2"/>
    <w:rsid w:val="6A9F14FB"/>
    <w:rsid w:val="6AC20C6C"/>
    <w:rsid w:val="6ADE0BD1"/>
    <w:rsid w:val="6AE96859"/>
    <w:rsid w:val="6B147746"/>
    <w:rsid w:val="6B1E5B86"/>
    <w:rsid w:val="6B24787C"/>
    <w:rsid w:val="6B313B71"/>
    <w:rsid w:val="6B435CEC"/>
    <w:rsid w:val="6B4C5F09"/>
    <w:rsid w:val="6B573233"/>
    <w:rsid w:val="6B5B6274"/>
    <w:rsid w:val="6B882177"/>
    <w:rsid w:val="6B935D53"/>
    <w:rsid w:val="6C196F71"/>
    <w:rsid w:val="6C226FCB"/>
    <w:rsid w:val="6C2347C2"/>
    <w:rsid w:val="6C31226F"/>
    <w:rsid w:val="6C552F0B"/>
    <w:rsid w:val="6C6454E2"/>
    <w:rsid w:val="6C8C67B7"/>
    <w:rsid w:val="6C9D744C"/>
    <w:rsid w:val="6CB71DEE"/>
    <w:rsid w:val="6CF52916"/>
    <w:rsid w:val="6D167928"/>
    <w:rsid w:val="6D26299B"/>
    <w:rsid w:val="6D4510C9"/>
    <w:rsid w:val="6D4772EC"/>
    <w:rsid w:val="6D8812C0"/>
    <w:rsid w:val="6D9078AF"/>
    <w:rsid w:val="6DAA3FEF"/>
    <w:rsid w:val="6DC0172B"/>
    <w:rsid w:val="6DC463A3"/>
    <w:rsid w:val="6DCB690C"/>
    <w:rsid w:val="6DD10C8D"/>
    <w:rsid w:val="6DD41A5B"/>
    <w:rsid w:val="6DF43C2E"/>
    <w:rsid w:val="6DF51CA3"/>
    <w:rsid w:val="6E3B07FD"/>
    <w:rsid w:val="6E4E22DE"/>
    <w:rsid w:val="6E737F96"/>
    <w:rsid w:val="6E8335BD"/>
    <w:rsid w:val="6E8E12EF"/>
    <w:rsid w:val="6E972936"/>
    <w:rsid w:val="6EBE3907"/>
    <w:rsid w:val="6ED074FA"/>
    <w:rsid w:val="6ED446C5"/>
    <w:rsid w:val="6F271039"/>
    <w:rsid w:val="6F2A7D94"/>
    <w:rsid w:val="6F8331F1"/>
    <w:rsid w:val="6F976073"/>
    <w:rsid w:val="6FAE1A09"/>
    <w:rsid w:val="6FBB1451"/>
    <w:rsid w:val="6FD75BF8"/>
    <w:rsid w:val="6FFF4BAE"/>
    <w:rsid w:val="701263F9"/>
    <w:rsid w:val="703877EC"/>
    <w:rsid w:val="707723D0"/>
    <w:rsid w:val="70BD199D"/>
    <w:rsid w:val="70F5661B"/>
    <w:rsid w:val="711F23A8"/>
    <w:rsid w:val="71360107"/>
    <w:rsid w:val="713B688E"/>
    <w:rsid w:val="71AF17BF"/>
    <w:rsid w:val="71B86786"/>
    <w:rsid w:val="71BB4F94"/>
    <w:rsid w:val="71D43752"/>
    <w:rsid w:val="71F1796A"/>
    <w:rsid w:val="72154626"/>
    <w:rsid w:val="72262B5D"/>
    <w:rsid w:val="72283FF7"/>
    <w:rsid w:val="722E7212"/>
    <w:rsid w:val="723A0474"/>
    <w:rsid w:val="725923E4"/>
    <w:rsid w:val="72760055"/>
    <w:rsid w:val="72864BF7"/>
    <w:rsid w:val="729023FC"/>
    <w:rsid w:val="7294672D"/>
    <w:rsid w:val="72E55AA7"/>
    <w:rsid w:val="733F1746"/>
    <w:rsid w:val="73794FBF"/>
    <w:rsid w:val="738E13A2"/>
    <w:rsid w:val="73C0646E"/>
    <w:rsid w:val="741458A8"/>
    <w:rsid w:val="742222F5"/>
    <w:rsid w:val="74476126"/>
    <w:rsid w:val="74706664"/>
    <w:rsid w:val="747800B5"/>
    <w:rsid w:val="747F3682"/>
    <w:rsid w:val="74932133"/>
    <w:rsid w:val="749C4185"/>
    <w:rsid w:val="74FC0CE6"/>
    <w:rsid w:val="75067759"/>
    <w:rsid w:val="752E6DCD"/>
    <w:rsid w:val="75410DEE"/>
    <w:rsid w:val="7551380D"/>
    <w:rsid w:val="75600BE5"/>
    <w:rsid w:val="7564475C"/>
    <w:rsid w:val="7583797F"/>
    <w:rsid w:val="75907680"/>
    <w:rsid w:val="75A7140D"/>
    <w:rsid w:val="75D20F1D"/>
    <w:rsid w:val="75DA2C18"/>
    <w:rsid w:val="75DF7332"/>
    <w:rsid w:val="75E64D79"/>
    <w:rsid w:val="75EB48B6"/>
    <w:rsid w:val="75F54412"/>
    <w:rsid w:val="761D08E0"/>
    <w:rsid w:val="76484E1E"/>
    <w:rsid w:val="765D347C"/>
    <w:rsid w:val="76826699"/>
    <w:rsid w:val="76B31878"/>
    <w:rsid w:val="76C87133"/>
    <w:rsid w:val="76CD08D5"/>
    <w:rsid w:val="76DB4B92"/>
    <w:rsid w:val="76FD013A"/>
    <w:rsid w:val="77052AA4"/>
    <w:rsid w:val="77136511"/>
    <w:rsid w:val="77172FFB"/>
    <w:rsid w:val="77340A39"/>
    <w:rsid w:val="773418E0"/>
    <w:rsid w:val="77351FD0"/>
    <w:rsid w:val="77472422"/>
    <w:rsid w:val="777F31F2"/>
    <w:rsid w:val="77BDF9E3"/>
    <w:rsid w:val="77D1700D"/>
    <w:rsid w:val="77EC04CC"/>
    <w:rsid w:val="780B44A2"/>
    <w:rsid w:val="78256D46"/>
    <w:rsid w:val="782B3690"/>
    <w:rsid w:val="785F67C1"/>
    <w:rsid w:val="786B6727"/>
    <w:rsid w:val="78775729"/>
    <w:rsid w:val="78A42DB0"/>
    <w:rsid w:val="78A656AB"/>
    <w:rsid w:val="78B2245C"/>
    <w:rsid w:val="78E172CC"/>
    <w:rsid w:val="78EA1D1F"/>
    <w:rsid w:val="7904172F"/>
    <w:rsid w:val="790F7E27"/>
    <w:rsid w:val="792A231A"/>
    <w:rsid w:val="79316829"/>
    <w:rsid w:val="79555AEE"/>
    <w:rsid w:val="797E66A9"/>
    <w:rsid w:val="798518A4"/>
    <w:rsid w:val="79A97383"/>
    <w:rsid w:val="79CA6FA6"/>
    <w:rsid w:val="79E27E8B"/>
    <w:rsid w:val="79F850CE"/>
    <w:rsid w:val="79FD443C"/>
    <w:rsid w:val="7A1D1975"/>
    <w:rsid w:val="7A3E5150"/>
    <w:rsid w:val="7A4670D6"/>
    <w:rsid w:val="7A534B63"/>
    <w:rsid w:val="7A5619B4"/>
    <w:rsid w:val="7A615382"/>
    <w:rsid w:val="7A67303B"/>
    <w:rsid w:val="7AAB1D04"/>
    <w:rsid w:val="7ABA4368"/>
    <w:rsid w:val="7AC1285E"/>
    <w:rsid w:val="7AD05746"/>
    <w:rsid w:val="7AE14228"/>
    <w:rsid w:val="7B257FFD"/>
    <w:rsid w:val="7B273D20"/>
    <w:rsid w:val="7B343476"/>
    <w:rsid w:val="7B5A2978"/>
    <w:rsid w:val="7B5A7E4C"/>
    <w:rsid w:val="7B667AF9"/>
    <w:rsid w:val="7B7468F8"/>
    <w:rsid w:val="7BB46549"/>
    <w:rsid w:val="7BEE0103"/>
    <w:rsid w:val="7C0A0FE4"/>
    <w:rsid w:val="7C254906"/>
    <w:rsid w:val="7C301A0E"/>
    <w:rsid w:val="7C3A7CDC"/>
    <w:rsid w:val="7C590818"/>
    <w:rsid w:val="7C7C10F6"/>
    <w:rsid w:val="7C853BEA"/>
    <w:rsid w:val="7C881368"/>
    <w:rsid w:val="7CE27788"/>
    <w:rsid w:val="7CE94D88"/>
    <w:rsid w:val="7D0C32F1"/>
    <w:rsid w:val="7D0F408D"/>
    <w:rsid w:val="7D491C6C"/>
    <w:rsid w:val="7D5429C0"/>
    <w:rsid w:val="7D6E6D43"/>
    <w:rsid w:val="7DB57A34"/>
    <w:rsid w:val="7DE60973"/>
    <w:rsid w:val="7DE67B72"/>
    <w:rsid w:val="7DE97065"/>
    <w:rsid w:val="7DEF0916"/>
    <w:rsid w:val="7DF425DD"/>
    <w:rsid w:val="7E1E5218"/>
    <w:rsid w:val="7E3B35D8"/>
    <w:rsid w:val="7E3DE921"/>
    <w:rsid w:val="7E4525E9"/>
    <w:rsid w:val="7E9A4E1F"/>
    <w:rsid w:val="7EA7723A"/>
    <w:rsid w:val="7EB25E99"/>
    <w:rsid w:val="7EB937A4"/>
    <w:rsid w:val="7EDD20A0"/>
    <w:rsid w:val="7EF56FBB"/>
    <w:rsid w:val="7F0768EB"/>
    <w:rsid w:val="7F143BEC"/>
    <w:rsid w:val="7F3333B1"/>
    <w:rsid w:val="7F5A1015"/>
    <w:rsid w:val="7F62305D"/>
    <w:rsid w:val="7F715AF2"/>
    <w:rsid w:val="7F886E69"/>
    <w:rsid w:val="7F9FD25A"/>
    <w:rsid w:val="7FBF874C"/>
    <w:rsid w:val="7FD475FF"/>
    <w:rsid w:val="8FFBD00B"/>
    <w:rsid w:val="97FFB561"/>
    <w:rsid w:val="9EB70DA6"/>
    <w:rsid w:val="ABEFDE12"/>
    <w:rsid w:val="B3F2566F"/>
    <w:rsid w:val="BB7FA927"/>
    <w:rsid w:val="CB7F1B6A"/>
    <w:rsid w:val="DEA50D79"/>
    <w:rsid w:val="EDEB9067"/>
    <w:rsid w:val="EE6F70C2"/>
    <w:rsid w:val="EFF3B04E"/>
    <w:rsid w:val="F5FFD31F"/>
    <w:rsid w:val="F75E6858"/>
    <w:rsid w:val="F75F06BF"/>
    <w:rsid w:val="FBBBA944"/>
    <w:rsid w:val="FBD72AE2"/>
    <w:rsid w:val="FE5344AC"/>
    <w:rsid w:val="FE7F330D"/>
    <w:rsid w:val="FFF74CA8"/>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qFormat="1"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qFormat="1" w:unhideWhenUsed="0" w:uiPriority="0" w:semiHidden="0" w:name="List 5"/>
    <w:lsdException w:qFormat="1" w:unhideWhenUsed="0" w:uiPriority="0" w:semiHidden="0" w:name="List Bullet 2"/>
    <w:lsdException w:qFormat="1" w:uiPriority="0" w:semiHidden="0" w:name="List Bullet 3"/>
    <w:lsdException w:qFormat="1" w:uiPriority="99"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10" w:semiHidden="0" w:name="Title"/>
    <w:lsdException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qFormat="1"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qFormat="1" w:unhideWhenUsed="0" w:uiPriority="0" w:semiHidden="0" w:name="Table Grid 5"/>
    <w:lsdException w:uiPriority="99" w:name="Table Grid 6"/>
    <w:lsdException w:uiPriority="99" w:name="Table Grid 7"/>
    <w:lsdException w:qFormat="1" w:unhideWhenUsed="0" w:uiPriority="0" w:semiHidden="0"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nhideWhenUsed="0" w:uiPriority="0" w:semiHidden="0" w:name="Table Elegant"/>
    <w:lsdException w:qFormat="1" w:unhideWhenUsed="0" w:uiPriority="0" w:semiHidden="0"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qFormat="1" w:unhideWhenUsed="0" w:uiPriority="0" w:semiHidden="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81"/>
    <w:qFormat/>
    <w:uiPriority w:val="9"/>
    <w:pPr>
      <w:keepNext/>
      <w:keepLines/>
      <w:tabs>
        <w:tab w:val="left" w:pos="432"/>
      </w:tabs>
      <w:spacing w:before="340" w:after="330" w:line="578" w:lineRule="auto"/>
      <w:ind w:left="432" w:hanging="432"/>
      <w:outlineLvl w:val="0"/>
    </w:pPr>
    <w:rPr>
      <w:b/>
      <w:bCs/>
      <w:kern w:val="44"/>
      <w:sz w:val="44"/>
      <w:szCs w:val="44"/>
    </w:rPr>
  </w:style>
  <w:style w:type="paragraph" w:styleId="3">
    <w:name w:val="heading 2"/>
    <w:basedOn w:val="1"/>
    <w:next w:val="1"/>
    <w:link w:val="82"/>
    <w:qFormat/>
    <w:uiPriority w:val="0"/>
    <w:pPr>
      <w:keepNext/>
      <w:keepLines/>
      <w:tabs>
        <w:tab w:val="left" w:pos="432"/>
      </w:tabs>
      <w:adjustRightInd/>
      <w:spacing w:line="360" w:lineRule="auto"/>
      <w:ind w:left="432" w:hanging="432"/>
      <w:jc w:val="left"/>
      <w:outlineLvl w:val="1"/>
    </w:pPr>
    <w:rPr>
      <w:rFonts w:ascii="仿宋_GB2312" w:hAnsi="仿宋" w:eastAsia="仿宋_GB2312"/>
      <w:b/>
      <w:bCs/>
      <w:sz w:val="32"/>
      <w:szCs w:val="32"/>
      <w:lang w:val="zh-CN"/>
    </w:rPr>
  </w:style>
  <w:style w:type="paragraph" w:styleId="4">
    <w:name w:val="heading 3"/>
    <w:basedOn w:val="1"/>
    <w:next w:val="1"/>
    <w:qFormat/>
    <w:uiPriority w:val="0"/>
    <w:pPr>
      <w:keepNext/>
      <w:keepLines/>
      <w:tabs>
        <w:tab w:val="left" w:pos="900"/>
      </w:tabs>
      <w:spacing w:before="260" w:after="260" w:line="416" w:lineRule="auto"/>
      <w:ind w:left="900" w:hanging="720"/>
      <w:outlineLvl w:val="2"/>
    </w:pPr>
    <w:rPr>
      <w:b/>
      <w:bCs/>
      <w:sz w:val="32"/>
      <w:szCs w:val="32"/>
    </w:rPr>
  </w:style>
  <w:style w:type="paragraph" w:styleId="5">
    <w:name w:val="heading 4"/>
    <w:basedOn w:val="1"/>
    <w:next w:val="1"/>
    <w:link w:val="84"/>
    <w:qFormat/>
    <w:uiPriority w:val="9"/>
    <w:pPr>
      <w:keepNext/>
      <w:keepLines/>
      <w:tabs>
        <w:tab w:val="left" w:pos="864"/>
      </w:tabs>
      <w:spacing w:before="280" w:after="290" w:line="376" w:lineRule="auto"/>
      <w:ind w:left="864" w:hanging="864"/>
      <w:outlineLvl w:val="3"/>
    </w:pPr>
    <w:rPr>
      <w:rFonts w:ascii="Arial" w:hAnsi="Arial" w:eastAsia="黑体"/>
      <w:b/>
      <w:bCs/>
      <w:sz w:val="28"/>
      <w:szCs w:val="28"/>
      <w:lang w:val="zh-CN"/>
    </w:rPr>
  </w:style>
  <w:style w:type="paragraph" w:styleId="6">
    <w:name w:val="heading 5"/>
    <w:basedOn w:val="1"/>
    <w:next w:val="1"/>
    <w:link w:val="85"/>
    <w:qFormat/>
    <w:uiPriority w:val="9"/>
    <w:pPr>
      <w:keepNext/>
      <w:keepLines/>
      <w:tabs>
        <w:tab w:val="left" w:pos="1008"/>
      </w:tabs>
      <w:spacing w:before="280" w:after="290" w:line="376" w:lineRule="auto"/>
      <w:ind w:left="1008" w:hanging="1008"/>
      <w:outlineLvl w:val="4"/>
    </w:pPr>
    <w:rPr>
      <w:b/>
      <w:bCs/>
      <w:sz w:val="28"/>
      <w:szCs w:val="28"/>
    </w:rPr>
  </w:style>
  <w:style w:type="paragraph" w:styleId="7">
    <w:name w:val="heading 6"/>
    <w:basedOn w:val="1"/>
    <w:next w:val="1"/>
    <w:link w:val="86"/>
    <w:qFormat/>
    <w:uiPriority w:val="0"/>
    <w:pPr>
      <w:keepNext/>
      <w:keepLines/>
      <w:tabs>
        <w:tab w:val="left" w:pos="1152"/>
      </w:tabs>
      <w:spacing w:before="240" w:after="64" w:line="320" w:lineRule="auto"/>
      <w:ind w:left="1152" w:hanging="1152"/>
      <w:outlineLvl w:val="5"/>
    </w:pPr>
    <w:rPr>
      <w:rFonts w:ascii="Arial" w:hAnsi="Arial" w:eastAsia="黑体"/>
      <w:b/>
      <w:bCs/>
      <w:sz w:val="24"/>
    </w:rPr>
  </w:style>
  <w:style w:type="paragraph" w:styleId="8">
    <w:name w:val="heading 7"/>
    <w:basedOn w:val="1"/>
    <w:next w:val="1"/>
    <w:link w:val="87"/>
    <w:qFormat/>
    <w:uiPriority w:val="0"/>
    <w:pPr>
      <w:keepNext/>
      <w:keepLines/>
      <w:tabs>
        <w:tab w:val="left" w:pos="1296"/>
      </w:tabs>
      <w:spacing w:before="240" w:after="64" w:line="320" w:lineRule="auto"/>
      <w:ind w:left="1296" w:hanging="1296"/>
      <w:outlineLvl w:val="6"/>
    </w:pPr>
    <w:rPr>
      <w:b/>
      <w:bCs/>
      <w:sz w:val="24"/>
    </w:rPr>
  </w:style>
  <w:style w:type="paragraph" w:styleId="9">
    <w:name w:val="heading 8"/>
    <w:basedOn w:val="1"/>
    <w:next w:val="1"/>
    <w:link w:val="88"/>
    <w:qFormat/>
    <w:uiPriority w:val="0"/>
    <w:pPr>
      <w:keepNext/>
      <w:keepLines/>
      <w:tabs>
        <w:tab w:val="left" w:pos="1440"/>
      </w:tabs>
      <w:spacing w:before="240" w:after="64" w:line="320" w:lineRule="auto"/>
      <w:ind w:left="1440" w:hanging="1440"/>
      <w:outlineLvl w:val="7"/>
    </w:pPr>
    <w:rPr>
      <w:rFonts w:ascii="Arial" w:hAnsi="Arial" w:eastAsia="黑体"/>
      <w:sz w:val="24"/>
    </w:rPr>
  </w:style>
  <w:style w:type="paragraph" w:styleId="10">
    <w:name w:val="heading 9"/>
    <w:basedOn w:val="1"/>
    <w:next w:val="1"/>
    <w:link w:val="89"/>
    <w:qFormat/>
    <w:uiPriority w:val="0"/>
    <w:pPr>
      <w:keepNext/>
      <w:keepLines/>
      <w:tabs>
        <w:tab w:val="left" w:pos="1584"/>
      </w:tabs>
      <w:spacing w:before="240" w:after="64" w:line="320" w:lineRule="auto"/>
      <w:ind w:left="1584" w:hanging="1584"/>
      <w:outlineLvl w:val="8"/>
    </w:pPr>
    <w:rPr>
      <w:rFonts w:ascii="Arial" w:hAnsi="Arial" w:eastAsia="黑体"/>
      <w:szCs w:val="21"/>
    </w:rPr>
  </w:style>
  <w:style w:type="character" w:default="1" w:styleId="69">
    <w:name w:val="Default Paragraph Font"/>
    <w:semiHidden/>
    <w:unhideWhenUsed/>
    <w:qFormat/>
    <w:uiPriority w:val="1"/>
  </w:style>
  <w:style w:type="table" w:default="1" w:styleId="62">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11">
    <w:name w:val="toc 7"/>
    <w:basedOn w:val="1"/>
    <w:next w:val="1"/>
    <w:qFormat/>
    <w:uiPriority w:val="0"/>
    <w:pPr>
      <w:ind w:left="2520" w:leftChars="1200"/>
    </w:pPr>
  </w:style>
  <w:style w:type="paragraph" w:styleId="12">
    <w:name w:val="List Number 2"/>
    <w:basedOn w:val="1"/>
    <w:qFormat/>
    <w:uiPriority w:val="0"/>
    <w:pPr>
      <w:widowControl/>
      <w:tabs>
        <w:tab w:val="left" w:pos="1697"/>
      </w:tabs>
      <w:adjustRightInd/>
      <w:spacing w:afterLines="50"/>
      <w:ind w:left="1697" w:hanging="420"/>
      <w:jc w:val="left"/>
    </w:pPr>
    <w:rPr>
      <w:kern w:val="0"/>
      <w:sz w:val="24"/>
      <w:szCs w:val="20"/>
    </w:rPr>
  </w:style>
  <w:style w:type="paragraph" w:styleId="13">
    <w:name w:val="List Bullet 4"/>
    <w:basedOn w:val="1"/>
    <w:unhideWhenUsed/>
    <w:qFormat/>
    <w:uiPriority w:val="99"/>
    <w:pPr>
      <w:widowControl/>
      <w:tabs>
        <w:tab w:val="left" w:pos="432"/>
      </w:tabs>
      <w:adjustRightInd/>
      <w:spacing w:before="40" w:after="160"/>
      <w:ind w:left="432" w:hanging="432"/>
      <w:contextualSpacing/>
      <w:jc w:val="left"/>
    </w:pPr>
    <w:rPr>
      <w:rFonts w:ascii="Cambria" w:hAnsi="Cambria" w:eastAsia="微软雅黑"/>
      <w:color w:val="595959"/>
      <w:kern w:val="20"/>
      <w:szCs w:val="20"/>
      <w:lang w:val="zh-CN"/>
    </w:rPr>
  </w:style>
  <w:style w:type="paragraph" w:styleId="14">
    <w:name w:val="List Number"/>
    <w:basedOn w:val="1"/>
    <w:qFormat/>
    <w:uiPriority w:val="0"/>
    <w:pPr>
      <w:widowControl/>
      <w:tabs>
        <w:tab w:val="left" w:pos="390"/>
        <w:tab w:val="left" w:pos="454"/>
      </w:tabs>
      <w:adjustRightInd/>
      <w:spacing w:afterLines="50"/>
      <w:ind w:left="454" w:hanging="284"/>
      <w:jc w:val="left"/>
    </w:pPr>
    <w:rPr>
      <w:kern w:val="0"/>
      <w:sz w:val="24"/>
      <w:szCs w:val="20"/>
    </w:rPr>
  </w:style>
  <w:style w:type="paragraph" w:styleId="15">
    <w:name w:val="Normal Indent"/>
    <w:basedOn w:val="1"/>
    <w:link w:val="83"/>
    <w:qFormat/>
    <w:uiPriority w:val="0"/>
    <w:pPr>
      <w:widowControl/>
      <w:snapToGrid w:val="0"/>
      <w:spacing w:line="480" w:lineRule="exact"/>
      <w:ind w:firstLine="567"/>
    </w:pPr>
    <w:rPr>
      <w:rFonts w:ascii="宋体"/>
      <w:snapToGrid w:val="0"/>
      <w:color w:val="000000"/>
      <w:kern w:val="28"/>
      <w:sz w:val="28"/>
      <w:szCs w:val="20"/>
    </w:rPr>
  </w:style>
  <w:style w:type="paragraph" w:styleId="16">
    <w:name w:val="caption"/>
    <w:basedOn w:val="1"/>
    <w:next w:val="1"/>
    <w:link w:val="90"/>
    <w:qFormat/>
    <w:uiPriority w:val="0"/>
    <w:rPr>
      <w:b/>
      <w:sz w:val="28"/>
      <w:szCs w:val="20"/>
    </w:rPr>
  </w:style>
  <w:style w:type="paragraph" w:styleId="17">
    <w:name w:val="index 5"/>
    <w:basedOn w:val="1"/>
    <w:next w:val="1"/>
    <w:qFormat/>
    <w:uiPriority w:val="0"/>
    <w:pPr>
      <w:adjustRightInd/>
      <w:ind w:left="800" w:leftChars="800" w:firstLine="200" w:firstLineChars="200"/>
    </w:pPr>
  </w:style>
  <w:style w:type="paragraph" w:styleId="18">
    <w:name w:val="Document Map"/>
    <w:basedOn w:val="1"/>
    <w:link w:val="91"/>
    <w:qFormat/>
    <w:uiPriority w:val="0"/>
    <w:pPr>
      <w:shd w:val="clear" w:color="auto" w:fill="000080"/>
    </w:pPr>
  </w:style>
  <w:style w:type="paragraph" w:styleId="19">
    <w:name w:val="annotation text"/>
    <w:basedOn w:val="1"/>
    <w:link w:val="92"/>
    <w:qFormat/>
    <w:uiPriority w:val="99"/>
    <w:pPr>
      <w:jc w:val="left"/>
    </w:pPr>
  </w:style>
  <w:style w:type="paragraph" w:styleId="20">
    <w:name w:val="Salutation"/>
    <w:basedOn w:val="1"/>
    <w:next w:val="1"/>
    <w:link w:val="93"/>
    <w:qFormat/>
    <w:uiPriority w:val="0"/>
    <w:rPr>
      <w:rFonts w:ascii="仿宋_GB2312" w:eastAsia="仿宋_GB2312"/>
      <w:sz w:val="28"/>
      <w:szCs w:val="20"/>
    </w:rPr>
  </w:style>
  <w:style w:type="paragraph" w:styleId="21">
    <w:name w:val="Body Text 3"/>
    <w:basedOn w:val="1"/>
    <w:link w:val="94"/>
    <w:qFormat/>
    <w:uiPriority w:val="0"/>
    <w:pPr>
      <w:jc w:val="center"/>
    </w:pPr>
    <w:rPr>
      <w:szCs w:val="20"/>
    </w:rPr>
  </w:style>
  <w:style w:type="paragraph" w:styleId="22">
    <w:name w:val="List Bullet 3"/>
    <w:basedOn w:val="1"/>
    <w:unhideWhenUsed/>
    <w:qFormat/>
    <w:uiPriority w:val="0"/>
    <w:pPr>
      <w:snapToGrid w:val="0"/>
      <w:spacing w:line="360" w:lineRule="auto"/>
      <w:ind w:left="360" w:right="238" w:hanging="360"/>
      <w:contextualSpacing/>
    </w:pPr>
    <w:rPr>
      <w:sz w:val="24"/>
    </w:rPr>
  </w:style>
  <w:style w:type="paragraph" w:styleId="23">
    <w:name w:val="Body Text"/>
    <w:basedOn w:val="1"/>
    <w:link w:val="95"/>
    <w:qFormat/>
    <w:uiPriority w:val="0"/>
    <w:pPr>
      <w:autoSpaceDE w:val="0"/>
      <w:autoSpaceDN w:val="0"/>
      <w:spacing w:line="360" w:lineRule="auto"/>
    </w:pPr>
    <w:rPr>
      <w:rFonts w:ascii="宋体" w:hAnsi="Arial" w:cs="Arial"/>
      <w:snapToGrid w:val="0"/>
      <w:sz w:val="24"/>
      <w:szCs w:val="21"/>
      <w:lang w:val="zh-CN"/>
    </w:rPr>
  </w:style>
  <w:style w:type="paragraph" w:styleId="24">
    <w:name w:val="Body Text Indent"/>
    <w:basedOn w:val="1"/>
    <w:next w:val="15"/>
    <w:link w:val="96"/>
    <w:qFormat/>
    <w:uiPriority w:val="0"/>
    <w:pPr>
      <w:spacing w:line="480" w:lineRule="exact"/>
      <w:ind w:firstLine="480" w:firstLineChars="200"/>
    </w:pPr>
    <w:rPr>
      <w:rFonts w:ascii="宋体" w:hAnsi="宋体"/>
      <w:sz w:val="24"/>
    </w:rPr>
  </w:style>
  <w:style w:type="paragraph" w:styleId="25">
    <w:name w:val="List Number 3"/>
    <w:basedOn w:val="1"/>
    <w:qFormat/>
    <w:uiPriority w:val="0"/>
    <w:pPr>
      <w:widowControl/>
      <w:tabs>
        <w:tab w:val="left" w:pos="360"/>
        <w:tab w:val="left" w:pos="482"/>
      </w:tabs>
      <w:adjustRightInd/>
      <w:spacing w:afterLines="50"/>
      <w:ind w:left="482" w:hanging="340"/>
      <w:jc w:val="left"/>
    </w:pPr>
    <w:rPr>
      <w:kern w:val="0"/>
      <w:sz w:val="24"/>
      <w:szCs w:val="20"/>
    </w:rPr>
  </w:style>
  <w:style w:type="paragraph" w:styleId="26">
    <w:name w:val="List 2"/>
    <w:basedOn w:val="1"/>
    <w:qFormat/>
    <w:uiPriority w:val="0"/>
    <w:pPr>
      <w:adjustRightInd/>
      <w:spacing w:line="360" w:lineRule="auto"/>
      <w:ind w:left="100" w:leftChars="200" w:hanging="200" w:hangingChars="200"/>
    </w:pPr>
    <w:rPr>
      <w:rFonts w:eastAsia="微软雅黑"/>
    </w:rPr>
  </w:style>
  <w:style w:type="paragraph" w:styleId="27">
    <w:name w:val="Block Text"/>
    <w:basedOn w:val="1"/>
    <w:qFormat/>
    <w:uiPriority w:val="0"/>
    <w:pPr>
      <w:ind w:left="-359" w:leftChars="-171" w:right="-244" w:rightChars="-244" w:firstLine="501" w:firstLineChars="239"/>
    </w:pPr>
    <w:rPr>
      <w:rFonts w:ascii="仿宋_GB2312" w:eastAsia="仿宋_GB2312"/>
      <w:sz w:val="30"/>
      <w:szCs w:val="20"/>
    </w:rPr>
  </w:style>
  <w:style w:type="paragraph" w:styleId="28">
    <w:name w:val="List Bullet 2"/>
    <w:basedOn w:val="1"/>
    <w:qFormat/>
    <w:uiPriority w:val="0"/>
    <w:pPr>
      <w:autoSpaceDE w:val="0"/>
      <w:autoSpaceDN w:val="0"/>
      <w:ind w:left="420"/>
      <w:jc w:val="left"/>
    </w:pPr>
    <w:rPr>
      <w:rFonts w:ascii="宋体" w:hAnsi="宋体"/>
      <w:color w:val="000000"/>
      <w:kern w:val="0"/>
      <w:sz w:val="24"/>
      <w:szCs w:val="20"/>
    </w:rPr>
  </w:style>
  <w:style w:type="paragraph" w:styleId="29">
    <w:name w:val="HTML Address"/>
    <w:basedOn w:val="1"/>
    <w:link w:val="97"/>
    <w:qFormat/>
    <w:uiPriority w:val="0"/>
    <w:pPr>
      <w:widowControl/>
      <w:adjustRightInd/>
      <w:ind w:firstLine="200" w:firstLineChars="200"/>
      <w:jc w:val="left"/>
    </w:pPr>
    <w:rPr>
      <w:rFonts w:ascii="宋体" w:hAnsi="宋体"/>
      <w:i/>
      <w:iCs/>
      <w:kern w:val="0"/>
      <w:sz w:val="24"/>
    </w:rPr>
  </w:style>
  <w:style w:type="paragraph" w:styleId="30">
    <w:name w:val="toc 5"/>
    <w:basedOn w:val="1"/>
    <w:next w:val="1"/>
    <w:qFormat/>
    <w:uiPriority w:val="0"/>
    <w:pPr>
      <w:ind w:left="1680" w:leftChars="800"/>
    </w:pPr>
  </w:style>
  <w:style w:type="paragraph" w:styleId="31">
    <w:name w:val="toc 3"/>
    <w:basedOn w:val="1"/>
    <w:next w:val="1"/>
    <w:qFormat/>
    <w:uiPriority w:val="0"/>
    <w:pPr>
      <w:tabs>
        <w:tab w:val="right" w:leader="dot" w:pos="8268"/>
      </w:tabs>
      <w:spacing w:line="460" w:lineRule="exact"/>
      <w:ind w:left="840" w:leftChars="400" w:firstLine="482"/>
    </w:pPr>
    <w:rPr>
      <w:rFonts w:ascii="宋体" w:hAnsi="宋体"/>
    </w:rPr>
  </w:style>
  <w:style w:type="paragraph" w:styleId="32">
    <w:name w:val="Plain Text"/>
    <w:basedOn w:val="1"/>
    <w:link w:val="98"/>
    <w:qFormat/>
    <w:uiPriority w:val="0"/>
    <w:rPr>
      <w:rFonts w:ascii="宋体" w:hAnsi="Courier New" w:cs="Arial"/>
      <w:snapToGrid w:val="0"/>
      <w:szCs w:val="21"/>
    </w:rPr>
  </w:style>
  <w:style w:type="paragraph" w:styleId="33">
    <w:name w:val="List Number 4"/>
    <w:basedOn w:val="1"/>
    <w:qFormat/>
    <w:uiPriority w:val="0"/>
    <w:pPr>
      <w:tabs>
        <w:tab w:val="left" w:pos="840"/>
      </w:tabs>
      <w:autoSpaceDE w:val="0"/>
      <w:autoSpaceDN w:val="0"/>
      <w:spacing w:line="360" w:lineRule="atLeast"/>
      <w:ind w:left="840" w:hanging="420"/>
    </w:pPr>
    <w:rPr>
      <w:kern w:val="0"/>
      <w:sz w:val="24"/>
    </w:rPr>
  </w:style>
  <w:style w:type="paragraph" w:styleId="34">
    <w:name w:val="toc 8"/>
    <w:basedOn w:val="1"/>
    <w:next w:val="1"/>
    <w:qFormat/>
    <w:uiPriority w:val="0"/>
    <w:pPr>
      <w:ind w:left="2940" w:leftChars="1400"/>
    </w:pPr>
  </w:style>
  <w:style w:type="paragraph" w:styleId="35">
    <w:name w:val="Date"/>
    <w:basedOn w:val="1"/>
    <w:next w:val="1"/>
    <w:link w:val="99"/>
    <w:qFormat/>
    <w:uiPriority w:val="0"/>
    <w:pPr>
      <w:ind w:left="100" w:leftChars="2500"/>
    </w:pPr>
    <w:rPr>
      <w:rFonts w:ascii="宋体"/>
      <w:sz w:val="24"/>
      <w:szCs w:val="21"/>
      <w:lang w:val="zh-CN"/>
    </w:rPr>
  </w:style>
  <w:style w:type="paragraph" w:styleId="36">
    <w:name w:val="Body Text Indent 2"/>
    <w:basedOn w:val="1"/>
    <w:link w:val="100"/>
    <w:qFormat/>
    <w:uiPriority w:val="0"/>
    <w:pPr>
      <w:spacing w:line="360" w:lineRule="auto"/>
      <w:ind w:firstLine="601"/>
      <w:textAlignment w:val="baseline"/>
    </w:pPr>
    <w:rPr>
      <w:rFonts w:ascii="宋体"/>
      <w:kern w:val="0"/>
      <w:sz w:val="28"/>
      <w:szCs w:val="20"/>
    </w:rPr>
  </w:style>
  <w:style w:type="paragraph" w:styleId="37">
    <w:name w:val="endnote text"/>
    <w:basedOn w:val="1"/>
    <w:link w:val="101"/>
    <w:qFormat/>
    <w:uiPriority w:val="0"/>
    <w:rPr>
      <w:lang w:val="zh-CN"/>
    </w:rPr>
  </w:style>
  <w:style w:type="paragraph" w:styleId="38">
    <w:name w:val="Balloon Text"/>
    <w:basedOn w:val="1"/>
    <w:link w:val="102"/>
    <w:qFormat/>
    <w:uiPriority w:val="0"/>
    <w:rPr>
      <w:sz w:val="18"/>
      <w:szCs w:val="18"/>
    </w:rPr>
  </w:style>
  <w:style w:type="paragraph" w:styleId="39">
    <w:name w:val="footer"/>
    <w:basedOn w:val="1"/>
    <w:link w:val="103"/>
    <w:qFormat/>
    <w:uiPriority w:val="99"/>
    <w:pPr>
      <w:tabs>
        <w:tab w:val="center" w:pos="4153"/>
        <w:tab w:val="right" w:pos="8306"/>
      </w:tabs>
      <w:snapToGrid w:val="0"/>
      <w:jc w:val="left"/>
    </w:pPr>
    <w:rPr>
      <w:sz w:val="18"/>
      <w:szCs w:val="18"/>
    </w:rPr>
  </w:style>
  <w:style w:type="paragraph" w:styleId="40">
    <w:name w:val="header"/>
    <w:basedOn w:val="1"/>
    <w:link w:val="104"/>
    <w:qFormat/>
    <w:uiPriority w:val="99"/>
    <w:pPr>
      <w:pBdr>
        <w:bottom w:val="single" w:color="auto" w:sz="6" w:space="1"/>
      </w:pBdr>
      <w:tabs>
        <w:tab w:val="center" w:pos="4153"/>
        <w:tab w:val="right" w:pos="8306"/>
      </w:tabs>
      <w:snapToGrid w:val="0"/>
      <w:jc w:val="center"/>
    </w:pPr>
    <w:rPr>
      <w:sz w:val="18"/>
      <w:szCs w:val="18"/>
    </w:rPr>
  </w:style>
  <w:style w:type="paragraph" w:styleId="41">
    <w:name w:val="Signature"/>
    <w:basedOn w:val="1"/>
    <w:link w:val="105"/>
    <w:qFormat/>
    <w:uiPriority w:val="0"/>
    <w:pPr>
      <w:spacing w:after="600" w:line="312" w:lineRule="atLeast"/>
      <w:jc w:val="center"/>
      <w:textAlignment w:val="baseline"/>
    </w:pPr>
    <w:rPr>
      <w:rFonts w:eastAsia="仿宋_GB2312"/>
      <w:kern w:val="0"/>
      <w:sz w:val="24"/>
      <w:szCs w:val="20"/>
    </w:rPr>
  </w:style>
  <w:style w:type="paragraph" w:styleId="42">
    <w:name w:val="toc 1"/>
    <w:basedOn w:val="1"/>
    <w:next w:val="1"/>
    <w:qFormat/>
    <w:uiPriority w:val="39"/>
  </w:style>
  <w:style w:type="paragraph" w:styleId="43">
    <w:name w:val="toc 4"/>
    <w:basedOn w:val="1"/>
    <w:next w:val="1"/>
    <w:qFormat/>
    <w:uiPriority w:val="0"/>
    <w:pPr>
      <w:ind w:left="1260" w:leftChars="600"/>
    </w:pPr>
  </w:style>
  <w:style w:type="paragraph" w:styleId="44">
    <w:name w:val="index heading"/>
    <w:basedOn w:val="1"/>
    <w:next w:val="45"/>
    <w:qFormat/>
    <w:uiPriority w:val="0"/>
    <w:pPr>
      <w:adjustRightInd/>
      <w:ind w:firstLine="200" w:firstLineChars="200"/>
    </w:pPr>
  </w:style>
  <w:style w:type="paragraph" w:styleId="45">
    <w:name w:val="index 1"/>
    <w:basedOn w:val="1"/>
    <w:next w:val="1"/>
    <w:qFormat/>
    <w:uiPriority w:val="0"/>
    <w:pPr>
      <w:adjustRightInd/>
      <w:spacing w:line="360" w:lineRule="auto"/>
      <w:ind w:firstLine="200" w:firstLineChars="200"/>
      <w:jc w:val="center"/>
    </w:pPr>
    <w:rPr>
      <w:sz w:val="24"/>
      <w:szCs w:val="20"/>
    </w:rPr>
  </w:style>
  <w:style w:type="paragraph" w:styleId="46">
    <w:name w:val="Subtitle"/>
    <w:link w:val="106"/>
    <w:qFormat/>
    <w:uiPriority w:val="0"/>
    <w:pPr>
      <w:adjustRightInd w:val="0"/>
      <w:snapToGrid w:val="0"/>
      <w:spacing w:before="240" w:after="480"/>
      <w:jc w:val="center"/>
    </w:pPr>
    <w:rPr>
      <w:rFonts w:ascii="Arial" w:hAnsi="Arial" w:eastAsia="隶书" w:cs="Times New Roman"/>
      <w:b/>
      <w:bCs/>
      <w:kern w:val="28"/>
      <w:sz w:val="44"/>
      <w:szCs w:val="32"/>
      <w:lang w:val="en-US" w:eastAsia="zh-CN" w:bidi="ar-SA"/>
    </w:rPr>
  </w:style>
  <w:style w:type="paragraph" w:styleId="47">
    <w:name w:val="List Number 5"/>
    <w:basedOn w:val="1"/>
    <w:qFormat/>
    <w:uiPriority w:val="0"/>
    <w:pPr>
      <w:tabs>
        <w:tab w:val="left" w:pos="902"/>
      </w:tabs>
      <w:adjustRightInd/>
      <w:spacing w:line="400" w:lineRule="exact"/>
      <w:ind w:left="902" w:hanging="420"/>
    </w:pPr>
    <w:rPr>
      <w:sz w:val="24"/>
      <w:szCs w:val="20"/>
    </w:rPr>
  </w:style>
  <w:style w:type="paragraph" w:styleId="48">
    <w:name w:val="List"/>
    <w:basedOn w:val="1"/>
    <w:qFormat/>
    <w:uiPriority w:val="0"/>
    <w:pPr>
      <w:ind w:left="200" w:hanging="200" w:hangingChars="200"/>
    </w:pPr>
  </w:style>
  <w:style w:type="paragraph" w:styleId="49">
    <w:name w:val="footnote text"/>
    <w:basedOn w:val="15"/>
    <w:link w:val="107"/>
    <w:qFormat/>
    <w:uiPriority w:val="0"/>
    <w:pPr>
      <w:adjustRightInd/>
      <w:snapToGrid/>
      <w:spacing w:before="60" w:after="60" w:line="300" w:lineRule="exact"/>
      <w:ind w:firstLine="0"/>
    </w:pPr>
    <w:rPr>
      <w:rFonts w:ascii="Times New Roman"/>
      <w:snapToGrid/>
      <w:color w:val="0000FF"/>
      <w:kern w:val="0"/>
      <w:sz w:val="21"/>
    </w:rPr>
  </w:style>
  <w:style w:type="paragraph" w:styleId="50">
    <w:name w:val="toc 6"/>
    <w:basedOn w:val="1"/>
    <w:next w:val="1"/>
    <w:qFormat/>
    <w:uiPriority w:val="0"/>
    <w:pPr>
      <w:ind w:left="2100" w:leftChars="1000"/>
    </w:pPr>
  </w:style>
  <w:style w:type="paragraph" w:styleId="51">
    <w:name w:val="List 5"/>
    <w:basedOn w:val="1"/>
    <w:qFormat/>
    <w:uiPriority w:val="0"/>
    <w:pPr>
      <w:adjustRightInd/>
      <w:ind w:left="100" w:leftChars="800" w:hanging="200" w:hangingChars="200"/>
    </w:pPr>
  </w:style>
  <w:style w:type="paragraph" w:styleId="52">
    <w:name w:val="Body Text Indent 3"/>
    <w:basedOn w:val="1"/>
    <w:link w:val="108"/>
    <w:qFormat/>
    <w:uiPriority w:val="0"/>
    <w:pPr>
      <w:spacing w:line="360" w:lineRule="auto"/>
      <w:ind w:firstLine="420"/>
    </w:pPr>
    <w:rPr>
      <w:sz w:val="24"/>
      <w:szCs w:val="20"/>
    </w:rPr>
  </w:style>
  <w:style w:type="paragraph" w:styleId="53">
    <w:name w:val="toc 2"/>
    <w:basedOn w:val="1"/>
    <w:next w:val="1"/>
    <w:qFormat/>
    <w:uiPriority w:val="0"/>
    <w:pPr>
      <w:ind w:left="420" w:leftChars="200"/>
    </w:pPr>
  </w:style>
  <w:style w:type="paragraph" w:styleId="54">
    <w:name w:val="toc 9"/>
    <w:basedOn w:val="1"/>
    <w:next w:val="1"/>
    <w:qFormat/>
    <w:uiPriority w:val="0"/>
    <w:pPr>
      <w:ind w:left="3360" w:leftChars="1600"/>
    </w:pPr>
  </w:style>
  <w:style w:type="paragraph" w:styleId="55">
    <w:name w:val="Body Text 2"/>
    <w:basedOn w:val="1"/>
    <w:link w:val="109"/>
    <w:qFormat/>
    <w:uiPriority w:val="0"/>
    <w:pPr>
      <w:spacing w:after="120" w:line="480" w:lineRule="auto"/>
    </w:pPr>
  </w:style>
  <w:style w:type="paragraph" w:styleId="56">
    <w:name w:val="HTML Preformatted"/>
    <w:basedOn w:val="1"/>
    <w:link w:val="11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360" w:lineRule="auto"/>
      <w:ind w:firstLine="480" w:firstLineChars="200"/>
      <w:jc w:val="left"/>
    </w:pPr>
    <w:rPr>
      <w:rFonts w:ascii="黑体" w:hAnsi="Courier New" w:eastAsia="黑体"/>
      <w:kern w:val="0"/>
      <w:sz w:val="20"/>
      <w:szCs w:val="20"/>
    </w:rPr>
  </w:style>
  <w:style w:type="paragraph" w:styleId="57">
    <w:name w:val="Normal (Web)"/>
    <w:basedOn w:val="1"/>
    <w:qFormat/>
    <w:uiPriority w:val="99"/>
    <w:pPr>
      <w:widowControl/>
      <w:spacing w:before="100" w:beforeAutospacing="1" w:after="100" w:afterAutospacing="1"/>
      <w:jc w:val="left"/>
    </w:pPr>
    <w:rPr>
      <w:rFonts w:ascii="宋体" w:hAnsi="宋体"/>
      <w:kern w:val="0"/>
      <w:sz w:val="24"/>
    </w:rPr>
  </w:style>
  <w:style w:type="paragraph" w:styleId="58">
    <w:name w:val="Title"/>
    <w:basedOn w:val="1"/>
    <w:link w:val="111"/>
    <w:qFormat/>
    <w:uiPriority w:val="10"/>
    <w:pPr>
      <w:widowControl/>
      <w:overflowPunct w:val="0"/>
      <w:autoSpaceDE w:val="0"/>
      <w:autoSpaceDN w:val="0"/>
      <w:jc w:val="center"/>
      <w:textAlignment w:val="baseline"/>
    </w:pPr>
    <w:rPr>
      <w:b/>
      <w:kern w:val="0"/>
      <w:sz w:val="24"/>
      <w:szCs w:val="20"/>
      <w:lang w:val="en-GB"/>
    </w:rPr>
  </w:style>
  <w:style w:type="paragraph" w:styleId="59">
    <w:name w:val="annotation subject"/>
    <w:basedOn w:val="19"/>
    <w:next w:val="19"/>
    <w:link w:val="112"/>
    <w:qFormat/>
    <w:uiPriority w:val="0"/>
    <w:rPr>
      <w:b/>
      <w:bCs/>
    </w:rPr>
  </w:style>
  <w:style w:type="paragraph" w:styleId="60">
    <w:name w:val="Body Text First Indent"/>
    <w:basedOn w:val="23"/>
    <w:link w:val="113"/>
    <w:qFormat/>
    <w:uiPriority w:val="0"/>
    <w:pPr>
      <w:ind w:firstLine="420"/>
    </w:pPr>
    <w:rPr>
      <w:rFonts w:hAnsi="Times New Roman" w:cs="Times New Roman"/>
      <w:snapToGrid/>
      <w:szCs w:val="20"/>
    </w:rPr>
  </w:style>
  <w:style w:type="paragraph" w:styleId="61">
    <w:name w:val="Body Text First Indent 2"/>
    <w:basedOn w:val="24"/>
    <w:next w:val="1"/>
    <w:link w:val="114"/>
    <w:qFormat/>
    <w:uiPriority w:val="0"/>
    <w:pPr>
      <w:adjustRightInd/>
      <w:spacing w:after="120" w:line="240" w:lineRule="auto"/>
      <w:ind w:left="420" w:leftChars="200" w:firstLine="210"/>
    </w:pPr>
    <w:rPr>
      <w:sz w:val="21"/>
    </w:rPr>
  </w:style>
  <w:style w:type="table" w:styleId="63">
    <w:name w:val="Table Grid"/>
    <w:basedOn w:val="6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64">
    <w:name w:val="Table Theme"/>
    <w:basedOn w:val="6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65">
    <w:name w:val="Table Elegant"/>
    <w:basedOn w:val="62"/>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styleId="66">
    <w:name w:val="Table Grid 5"/>
    <w:basedOn w:val="62"/>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top w:val="nil"/>
          <w:left w:val="single" w:color="000000" w:sz="12" w:space="0"/>
          <w:bottom w:val="nil"/>
          <w:right w:val="nil"/>
          <w:insideH w:val="nil"/>
          <w:insideV w:val="nil"/>
          <w:tl2br w:val="nil"/>
          <w:tr2bl w:val="nil"/>
        </w:tcBorders>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67">
    <w:name w:val="Table Grid 8"/>
    <w:basedOn w:val="62"/>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cPr>
        <w:tcBorders>
          <w:top w:val="nil"/>
          <w:left w:val="nil"/>
          <w:bottom w:val="nil"/>
          <w:right w:val="nil"/>
          <w:insideH w:val="nil"/>
          <w:insideV w:val="nil"/>
          <w:tl2br w:val="nil"/>
          <w:tr2bl w:val="nil"/>
        </w:tcBorders>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68">
    <w:name w:val="Table Professional"/>
    <w:basedOn w:val="62"/>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character" w:styleId="70">
    <w:name w:val="Strong"/>
    <w:qFormat/>
    <w:uiPriority w:val="22"/>
    <w:rPr>
      <w:b/>
      <w:bCs/>
    </w:rPr>
  </w:style>
  <w:style w:type="character" w:styleId="71">
    <w:name w:val="endnote reference"/>
    <w:qFormat/>
    <w:uiPriority w:val="0"/>
    <w:rPr>
      <w:vertAlign w:val="superscript"/>
    </w:rPr>
  </w:style>
  <w:style w:type="character" w:styleId="72">
    <w:name w:val="page number"/>
    <w:basedOn w:val="69"/>
    <w:qFormat/>
    <w:uiPriority w:val="0"/>
    <w:rPr>
      <w:rFonts w:ascii="Arial" w:hAnsi="Arial" w:eastAsia="黑体" w:cs="Arial"/>
      <w:snapToGrid w:val="0"/>
      <w:kern w:val="0"/>
      <w:szCs w:val="21"/>
    </w:rPr>
  </w:style>
  <w:style w:type="character" w:styleId="73">
    <w:name w:val="FollowedHyperlink"/>
    <w:qFormat/>
    <w:uiPriority w:val="99"/>
    <w:rPr>
      <w:rFonts w:ascii="Arial" w:hAnsi="Arial" w:eastAsia="黑体" w:cs="Arial"/>
      <w:snapToGrid w:val="0"/>
      <w:color w:val="000000"/>
      <w:kern w:val="0"/>
      <w:sz w:val="18"/>
      <w:szCs w:val="18"/>
      <w:u w:val="none"/>
    </w:rPr>
  </w:style>
  <w:style w:type="character" w:styleId="74">
    <w:name w:val="Emphasis"/>
    <w:qFormat/>
    <w:uiPriority w:val="20"/>
    <w:rPr>
      <w:color w:val="CC0033"/>
    </w:rPr>
  </w:style>
  <w:style w:type="character" w:styleId="75">
    <w:name w:val="line number"/>
    <w:basedOn w:val="69"/>
    <w:qFormat/>
    <w:uiPriority w:val="0"/>
    <w:rPr>
      <w:rFonts w:ascii="Arial" w:hAnsi="Arial" w:eastAsia="黑体" w:cs="Arial"/>
      <w:snapToGrid w:val="0"/>
      <w:kern w:val="0"/>
      <w:szCs w:val="21"/>
    </w:rPr>
  </w:style>
  <w:style w:type="character" w:styleId="76">
    <w:name w:val="Hyperlink"/>
    <w:qFormat/>
    <w:uiPriority w:val="99"/>
    <w:rPr>
      <w:rFonts w:ascii="Arial" w:hAnsi="Arial" w:eastAsia="黑体" w:cs="Arial"/>
      <w:snapToGrid w:val="0"/>
      <w:color w:val="000000"/>
      <w:kern w:val="0"/>
      <w:sz w:val="18"/>
      <w:szCs w:val="18"/>
      <w:u w:val="none"/>
    </w:rPr>
  </w:style>
  <w:style w:type="character" w:styleId="77">
    <w:name w:val="HTML Code"/>
    <w:qFormat/>
    <w:uiPriority w:val="0"/>
    <w:rPr>
      <w:rFonts w:ascii="黑体" w:hAnsi="Courier New" w:eastAsia="黑体" w:cs="楷体_GB2312"/>
      <w:sz w:val="20"/>
      <w:szCs w:val="20"/>
    </w:rPr>
  </w:style>
  <w:style w:type="character" w:styleId="78">
    <w:name w:val="annotation reference"/>
    <w:qFormat/>
    <w:uiPriority w:val="0"/>
    <w:rPr>
      <w:sz w:val="21"/>
      <w:szCs w:val="21"/>
    </w:rPr>
  </w:style>
  <w:style w:type="paragraph" w:customStyle="1" w:styleId="79">
    <w:name w:val="Default"/>
    <w:basedOn w:val="80"/>
    <w:link w:val="255"/>
    <w:qFormat/>
    <w:uiPriority w:val="0"/>
    <w:pPr>
      <w:tabs>
        <w:tab w:val="right" w:leader="dot" w:pos="8268"/>
      </w:tabs>
      <w:autoSpaceDE w:val="0"/>
      <w:autoSpaceDN w:val="0"/>
    </w:pPr>
    <w:rPr>
      <w:rFonts w:hAnsi="Times New Roman" w:cs="仿宋_GB2312"/>
      <w:color w:val="000000"/>
    </w:rPr>
  </w:style>
  <w:style w:type="paragraph" w:customStyle="1" w:styleId="80">
    <w:name w:val="正文1"/>
    <w:basedOn w:val="31"/>
    <w:qFormat/>
    <w:uiPriority w:val="0"/>
    <w:pPr>
      <w:ind w:left="0" w:leftChars="0" w:firstLine="480" w:firstLineChars="200"/>
    </w:pPr>
    <w:rPr>
      <w:rFonts w:ascii="仿宋_GB2312" w:hAnsi="Courier New" w:eastAsia="仿宋_GB2312"/>
      <w:kern w:val="28"/>
      <w:sz w:val="24"/>
    </w:rPr>
  </w:style>
  <w:style w:type="character" w:customStyle="1" w:styleId="81">
    <w:name w:val="标题 1 字符1"/>
    <w:link w:val="2"/>
    <w:qFormat/>
    <w:uiPriority w:val="9"/>
    <w:rPr>
      <w:b/>
      <w:bCs/>
      <w:kern w:val="44"/>
      <w:sz w:val="44"/>
      <w:szCs w:val="44"/>
    </w:rPr>
  </w:style>
  <w:style w:type="character" w:customStyle="1" w:styleId="82">
    <w:name w:val="标题 2 字符1"/>
    <w:basedOn w:val="69"/>
    <w:link w:val="3"/>
    <w:qFormat/>
    <w:uiPriority w:val="0"/>
    <w:rPr>
      <w:rFonts w:ascii="仿宋_GB2312" w:hAnsi="仿宋" w:eastAsia="仿宋_GB2312"/>
      <w:b/>
      <w:bCs/>
      <w:kern w:val="2"/>
      <w:sz w:val="32"/>
      <w:szCs w:val="32"/>
      <w:lang w:val="zh-CN" w:eastAsia="zh-CN" w:bidi="ar-SA"/>
    </w:rPr>
  </w:style>
  <w:style w:type="character" w:customStyle="1" w:styleId="83">
    <w:name w:val="正文缩进 字符2"/>
    <w:link w:val="15"/>
    <w:qFormat/>
    <w:uiPriority w:val="0"/>
    <w:rPr>
      <w:rFonts w:ascii="宋体" w:eastAsia="宋体"/>
      <w:snapToGrid w:val="0"/>
      <w:color w:val="000000"/>
      <w:kern w:val="28"/>
      <w:sz w:val="28"/>
      <w:lang w:val="en-US" w:eastAsia="zh-CN" w:bidi="ar-SA"/>
    </w:rPr>
  </w:style>
  <w:style w:type="character" w:customStyle="1" w:styleId="84">
    <w:name w:val="标题 4 字符1"/>
    <w:link w:val="5"/>
    <w:qFormat/>
    <w:uiPriority w:val="9"/>
    <w:rPr>
      <w:rFonts w:ascii="Arial" w:hAnsi="Arial" w:eastAsia="黑体"/>
      <w:b/>
      <w:bCs/>
      <w:kern w:val="2"/>
      <w:sz w:val="28"/>
      <w:szCs w:val="28"/>
      <w:lang w:val="zh-CN"/>
    </w:rPr>
  </w:style>
  <w:style w:type="character" w:customStyle="1" w:styleId="85">
    <w:name w:val="标题 5 字符"/>
    <w:link w:val="6"/>
    <w:qFormat/>
    <w:uiPriority w:val="9"/>
    <w:rPr>
      <w:b/>
      <w:bCs/>
      <w:kern w:val="2"/>
      <w:sz w:val="28"/>
      <w:szCs w:val="28"/>
    </w:rPr>
  </w:style>
  <w:style w:type="character" w:customStyle="1" w:styleId="86">
    <w:name w:val="标题 6 字符"/>
    <w:link w:val="7"/>
    <w:qFormat/>
    <w:uiPriority w:val="0"/>
    <w:rPr>
      <w:rFonts w:ascii="Arial" w:hAnsi="Arial" w:eastAsia="黑体"/>
      <w:b/>
      <w:bCs/>
      <w:kern w:val="2"/>
      <w:sz w:val="24"/>
      <w:szCs w:val="24"/>
    </w:rPr>
  </w:style>
  <w:style w:type="character" w:customStyle="1" w:styleId="87">
    <w:name w:val="标题 7 字符"/>
    <w:link w:val="8"/>
    <w:qFormat/>
    <w:uiPriority w:val="0"/>
    <w:rPr>
      <w:b/>
      <w:bCs/>
      <w:kern w:val="2"/>
      <w:sz w:val="24"/>
      <w:szCs w:val="24"/>
    </w:rPr>
  </w:style>
  <w:style w:type="character" w:customStyle="1" w:styleId="88">
    <w:name w:val="标题 8 字符"/>
    <w:link w:val="9"/>
    <w:qFormat/>
    <w:uiPriority w:val="0"/>
    <w:rPr>
      <w:rFonts w:ascii="Arial" w:hAnsi="Arial" w:eastAsia="黑体"/>
      <w:kern w:val="2"/>
      <w:sz w:val="24"/>
      <w:szCs w:val="24"/>
    </w:rPr>
  </w:style>
  <w:style w:type="character" w:customStyle="1" w:styleId="89">
    <w:name w:val="标题 9 字符"/>
    <w:link w:val="10"/>
    <w:qFormat/>
    <w:uiPriority w:val="0"/>
    <w:rPr>
      <w:rFonts w:ascii="Arial" w:hAnsi="Arial" w:eastAsia="黑体"/>
      <w:kern w:val="2"/>
      <w:sz w:val="21"/>
      <w:szCs w:val="21"/>
    </w:rPr>
  </w:style>
  <w:style w:type="character" w:customStyle="1" w:styleId="90">
    <w:name w:val="题注 字符"/>
    <w:link w:val="16"/>
    <w:qFormat/>
    <w:uiPriority w:val="0"/>
    <w:rPr>
      <w:b/>
      <w:kern w:val="2"/>
      <w:sz w:val="28"/>
    </w:rPr>
  </w:style>
  <w:style w:type="character" w:customStyle="1" w:styleId="91">
    <w:name w:val="文档结构图 字符"/>
    <w:link w:val="18"/>
    <w:qFormat/>
    <w:uiPriority w:val="0"/>
    <w:rPr>
      <w:kern w:val="2"/>
      <w:sz w:val="21"/>
      <w:szCs w:val="24"/>
      <w:shd w:val="clear" w:color="auto" w:fill="000080"/>
    </w:rPr>
  </w:style>
  <w:style w:type="character" w:customStyle="1" w:styleId="92">
    <w:name w:val="批注文字 字符1"/>
    <w:link w:val="19"/>
    <w:qFormat/>
    <w:uiPriority w:val="99"/>
    <w:rPr>
      <w:kern w:val="2"/>
      <w:sz w:val="21"/>
      <w:szCs w:val="24"/>
    </w:rPr>
  </w:style>
  <w:style w:type="character" w:customStyle="1" w:styleId="93">
    <w:name w:val="称呼 字符"/>
    <w:link w:val="20"/>
    <w:qFormat/>
    <w:uiPriority w:val="0"/>
    <w:rPr>
      <w:rFonts w:ascii="仿宋_GB2312" w:eastAsia="仿宋_GB2312"/>
      <w:kern w:val="2"/>
      <w:sz w:val="28"/>
    </w:rPr>
  </w:style>
  <w:style w:type="character" w:customStyle="1" w:styleId="94">
    <w:name w:val="正文文本 3 字符"/>
    <w:link w:val="21"/>
    <w:qFormat/>
    <w:uiPriority w:val="0"/>
    <w:rPr>
      <w:kern w:val="2"/>
      <w:sz w:val="21"/>
    </w:rPr>
  </w:style>
  <w:style w:type="character" w:customStyle="1" w:styleId="95">
    <w:name w:val="正文文本 字符"/>
    <w:link w:val="23"/>
    <w:qFormat/>
    <w:uiPriority w:val="0"/>
    <w:rPr>
      <w:rFonts w:ascii="宋体" w:hAnsi="Arial" w:eastAsia="宋体" w:cs="Arial"/>
      <w:snapToGrid w:val="0"/>
      <w:kern w:val="2"/>
      <w:sz w:val="24"/>
      <w:szCs w:val="21"/>
      <w:lang w:val="zh-CN" w:eastAsia="zh-CN" w:bidi="ar-SA"/>
    </w:rPr>
  </w:style>
  <w:style w:type="character" w:customStyle="1" w:styleId="96">
    <w:name w:val="正文文本缩进 字符1"/>
    <w:link w:val="24"/>
    <w:qFormat/>
    <w:uiPriority w:val="0"/>
    <w:rPr>
      <w:rFonts w:ascii="宋体" w:hAnsi="宋体"/>
      <w:kern w:val="2"/>
      <w:sz w:val="24"/>
      <w:szCs w:val="24"/>
    </w:rPr>
  </w:style>
  <w:style w:type="character" w:customStyle="1" w:styleId="97">
    <w:name w:val="HTML 地址 字符"/>
    <w:link w:val="29"/>
    <w:qFormat/>
    <w:uiPriority w:val="0"/>
    <w:rPr>
      <w:rFonts w:ascii="宋体" w:hAnsi="宋体"/>
      <w:i/>
      <w:iCs/>
      <w:sz w:val="24"/>
      <w:szCs w:val="24"/>
    </w:rPr>
  </w:style>
  <w:style w:type="character" w:customStyle="1" w:styleId="98">
    <w:name w:val="纯文本 字符1"/>
    <w:link w:val="32"/>
    <w:qFormat/>
    <w:uiPriority w:val="0"/>
    <w:rPr>
      <w:rFonts w:ascii="宋体" w:hAnsi="Courier New" w:eastAsia="宋体" w:cs="Arial"/>
      <w:snapToGrid w:val="0"/>
      <w:kern w:val="2"/>
      <w:sz w:val="21"/>
      <w:szCs w:val="21"/>
      <w:lang w:val="en-US" w:eastAsia="zh-CN" w:bidi="ar-SA"/>
    </w:rPr>
  </w:style>
  <w:style w:type="character" w:customStyle="1" w:styleId="99">
    <w:name w:val="日期 字符"/>
    <w:link w:val="35"/>
    <w:qFormat/>
    <w:uiPriority w:val="0"/>
    <w:rPr>
      <w:rFonts w:ascii="宋体"/>
      <w:kern w:val="2"/>
      <w:sz w:val="24"/>
      <w:szCs w:val="21"/>
      <w:lang w:val="zh-CN"/>
    </w:rPr>
  </w:style>
  <w:style w:type="character" w:customStyle="1" w:styleId="100">
    <w:name w:val="正文文本缩进 2 字符"/>
    <w:link w:val="36"/>
    <w:qFormat/>
    <w:uiPriority w:val="0"/>
    <w:rPr>
      <w:rFonts w:ascii="宋体"/>
      <w:sz w:val="28"/>
    </w:rPr>
  </w:style>
  <w:style w:type="character" w:customStyle="1" w:styleId="101">
    <w:name w:val="尾注文本 字符"/>
    <w:link w:val="37"/>
    <w:qFormat/>
    <w:uiPriority w:val="0"/>
    <w:rPr>
      <w:kern w:val="2"/>
      <w:sz w:val="21"/>
      <w:szCs w:val="24"/>
      <w:lang w:val="zh-CN"/>
    </w:rPr>
  </w:style>
  <w:style w:type="character" w:customStyle="1" w:styleId="102">
    <w:name w:val="批注框文本 字符1"/>
    <w:link w:val="38"/>
    <w:qFormat/>
    <w:uiPriority w:val="0"/>
    <w:rPr>
      <w:kern w:val="2"/>
      <w:sz w:val="18"/>
      <w:szCs w:val="18"/>
    </w:rPr>
  </w:style>
  <w:style w:type="character" w:customStyle="1" w:styleId="103">
    <w:name w:val="页脚 字符2"/>
    <w:link w:val="39"/>
    <w:qFormat/>
    <w:locked/>
    <w:uiPriority w:val="99"/>
    <w:rPr>
      <w:kern w:val="2"/>
      <w:sz w:val="18"/>
      <w:szCs w:val="18"/>
    </w:rPr>
  </w:style>
  <w:style w:type="character" w:customStyle="1" w:styleId="104">
    <w:name w:val="页眉 字符2"/>
    <w:link w:val="40"/>
    <w:qFormat/>
    <w:uiPriority w:val="99"/>
    <w:rPr>
      <w:kern w:val="2"/>
      <w:sz w:val="18"/>
      <w:szCs w:val="18"/>
    </w:rPr>
  </w:style>
  <w:style w:type="character" w:customStyle="1" w:styleId="105">
    <w:name w:val="签名 字符"/>
    <w:link w:val="41"/>
    <w:qFormat/>
    <w:uiPriority w:val="0"/>
    <w:rPr>
      <w:rFonts w:eastAsia="仿宋_GB2312"/>
      <w:sz w:val="24"/>
    </w:rPr>
  </w:style>
  <w:style w:type="character" w:customStyle="1" w:styleId="106">
    <w:name w:val="副标题 字符"/>
    <w:link w:val="46"/>
    <w:qFormat/>
    <w:uiPriority w:val="0"/>
    <w:rPr>
      <w:rFonts w:ascii="Arial" w:hAnsi="Arial" w:eastAsia="隶书"/>
      <w:b/>
      <w:bCs/>
      <w:kern w:val="28"/>
      <w:sz w:val="44"/>
      <w:szCs w:val="32"/>
      <w:lang w:val="en-US" w:eastAsia="zh-CN" w:bidi="ar-SA"/>
    </w:rPr>
  </w:style>
  <w:style w:type="character" w:customStyle="1" w:styleId="107">
    <w:name w:val="脚注文本 字符"/>
    <w:link w:val="49"/>
    <w:qFormat/>
    <w:uiPriority w:val="0"/>
    <w:rPr>
      <w:color w:val="0000FF"/>
      <w:sz w:val="21"/>
    </w:rPr>
  </w:style>
  <w:style w:type="character" w:customStyle="1" w:styleId="108">
    <w:name w:val="正文文本缩进 3 字符"/>
    <w:link w:val="52"/>
    <w:qFormat/>
    <w:uiPriority w:val="0"/>
    <w:rPr>
      <w:kern w:val="2"/>
      <w:sz w:val="24"/>
    </w:rPr>
  </w:style>
  <w:style w:type="character" w:customStyle="1" w:styleId="109">
    <w:name w:val="正文文本 2 字符1"/>
    <w:link w:val="55"/>
    <w:qFormat/>
    <w:uiPriority w:val="0"/>
    <w:rPr>
      <w:kern w:val="2"/>
      <w:sz w:val="21"/>
      <w:szCs w:val="24"/>
    </w:rPr>
  </w:style>
  <w:style w:type="character" w:customStyle="1" w:styleId="110">
    <w:name w:val="HTML 预设格式 字符"/>
    <w:link w:val="56"/>
    <w:qFormat/>
    <w:uiPriority w:val="0"/>
    <w:rPr>
      <w:rFonts w:ascii="黑体" w:hAnsi="Courier New" w:eastAsia="黑体"/>
    </w:rPr>
  </w:style>
  <w:style w:type="character" w:customStyle="1" w:styleId="111">
    <w:name w:val="标题 字符"/>
    <w:link w:val="58"/>
    <w:qFormat/>
    <w:uiPriority w:val="10"/>
    <w:rPr>
      <w:b/>
      <w:sz w:val="24"/>
      <w:lang w:val="en-GB"/>
    </w:rPr>
  </w:style>
  <w:style w:type="character" w:customStyle="1" w:styleId="112">
    <w:name w:val="批注主题 字符"/>
    <w:link w:val="59"/>
    <w:qFormat/>
    <w:uiPriority w:val="0"/>
    <w:rPr>
      <w:b/>
      <w:bCs/>
      <w:kern w:val="2"/>
      <w:sz w:val="21"/>
      <w:szCs w:val="24"/>
    </w:rPr>
  </w:style>
  <w:style w:type="character" w:customStyle="1" w:styleId="113">
    <w:name w:val="正文文本首行缩进 字符"/>
    <w:link w:val="60"/>
    <w:qFormat/>
    <w:uiPriority w:val="0"/>
    <w:rPr>
      <w:rFonts w:ascii="宋体"/>
      <w:kern w:val="2"/>
      <w:sz w:val="24"/>
      <w:lang w:val="zh-CN"/>
    </w:rPr>
  </w:style>
  <w:style w:type="character" w:customStyle="1" w:styleId="114">
    <w:name w:val="正文文本首行缩进 2 字符"/>
    <w:link w:val="61"/>
    <w:qFormat/>
    <w:uiPriority w:val="0"/>
    <w:rPr>
      <w:rFonts w:ascii="宋体" w:hAnsi="宋体"/>
      <w:kern w:val="2"/>
      <w:sz w:val="21"/>
      <w:szCs w:val="24"/>
    </w:rPr>
  </w:style>
  <w:style w:type="character" w:customStyle="1" w:styleId="115">
    <w:name w:val="表格非标题文字 Char"/>
    <w:link w:val="116"/>
    <w:qFormat/>
    <w:uiPriority w:val="0"/>
    <w:rPr>
      <w:rFonts w:ascii="Futura Bk" w:hAnsi="Futura Bk"/>
      <w:kern w:val="2"/>
      <w:sz w:val="18"/>
      <w:szCs w:val="21"/>
      <w:lang w:val="en-US" w:eastAsia="zh-CN" w:bidi="ar-SA"/>
    </w:rPr>
  </w:style>
  <w:style w:type="paragraph" w:customStyle="1" w:styleId="116">
    <w:name w:val="表格非标题文字"/>
    <w:link w:val="115"/>
    <w:qFormat/>
    <w:uiPriority w:val="0"/>
    <w:pPr>
      <w:snapToGrid w:val="0"/>
      <w:spacing w:before="80" w:after="40"/>
    </w:pPr>
    <w:rPr>
      <w:rFonts w:ascii="Futura Bk" w:hAnsi="Futura Bk" w:eastAsia="宋体" w:cs="Times New Roman"/>
      <w:kern w:val="2"/>
      <w:sz w:val="18"/>
      <w:szCs w:val="21"/>
      <w:lang w:val="en-US" w:eastAsia="zh-CN" w:bidi="ar-SA"/>
    </w:rPr>
  </w:style>
  <w:style w:type="character" w:customStyle="1" w:styleId="117">
    <w:name w:val="*正文 Char"/>
    <w:link w:val="118"/>
    <w:qFormat/>
    <w:locked/>
    <w:uiPriority w:val="0"/>
    <w:rPr>
      <w:rFonts w:ascii="宋体" w:hAnsi="宋体"/>
      <w:sz w:val="24"/>
    </w:rPr>
  </w:style>
  <w:style w:type="paragraph" w:customStyle="1" w:styleId="118">
    <w:name w:val="*正文"/>
    <w:basedOn w:val="1"/>
    <w:link w:val="117"/>
    <w:qFormat/>
    <w:uiPriority w:val="0"/>
    <w:pPr>
      <w:snapToGrid w:val="0"/>
      <w:spacing w:line="360" w:lineRule="auto"/>
      <w:ind w:firstLine="482"/>
      <w:jc w:val="left"/>
    </w:pPr>
    <w:rPr>
      <w:rFonts w:ascii="宋体" w:hAnsi="宋体"/>
      <w:kern w:val="0"/>
      <w:sz w:val="24"/>
      <w:szCs w:val="20"/>
    </w:rPr>
  </w:style>
  <w:style w:type="character" w:customStyle="1" w:styleId="119">
    <w:name w:val="Char Char71"/>
    <w:semiHidden/>
    <w:qFormat/>
    <w:uiPriority w:val="0"/>
    <w:rPr>
      <w:rFonts w:eastAsia="宋体"/>
      <w:kern w:val="2"/>
      <w:sz w:val="21"/>
      <w:szCs w:val="24"/>
      <w:lang w:val="en-US" w:eastAsia="zh-CN" w:bidi="ar-SA"/>
    </w:rPr>
  </w:style>
  <w:style w:type="character" w:customStyle="1" w:styleId="120">
    <w:name w:val="Char Char6"/>
    <w:qFormat/>
    <w:uiPriority w:val="0"/>
    <w:rPr>
      <w:rFonts w:eastAsia="宋体"/>
      <w:kern w:val="2"/>
      <w:sz w:val="21"/>
      <w:szCs w:val="24"/>
      <w:lang w:val="en-US" w:eastAsia="zh-CN" w:bidi="ar-SA"/>
    </w:rPr>
  </w:style>
  <w:style w:type="character" w:customStyle="1" w:styleId="121">
    <w:name w:val="正文缩进 Char"/>
    <w:qFormat/>
    <w:uiPriority w:val="0"/>
    <w:rPr>
      <w:rFonts w:eastAsia="宋体"/>
      <w:kern w:val="2"/>
      <w:sz w:val="21"/>
      <w:lang w:val="en-US" w:eastAsia="zh-CN"/>
    </w:rPr>
  </w:style>
  <w:style w:type="character" w:customStyle="1" w:styleId="122">
    <w:name w:val="正文首行缩进 Char1"/>
    <w:qFormat/>
    <w:uiPriority w:val="0"/>
    <w:rPr>
      <w:rFonts w:ascii="宋体" w:hAnsi="Times New Roman" w:eastAsia="宋体" w:cs="Times New Roman"/>
      <w:snapToGrid w:val="0"/>
      <w:kern w:val="2"/>
      <w:sz w:val="24"/>
      <w:szCs w:val="21"/>
      <w:lang w:val="zh-CN"/>
    </w:rPr>
  </w:style>
  <w:style w:type="character" w:customStyle="1" w:styleId="123">
    <w:name w:val="Char Char28"/>
    <w:qFormat/>
    <w:uiPriority w:val="6"/>
    <w:rPr>
      <w:rFonts w:ascii="仿宋_GB2312" w:hAnsi="仿宋_GB2312" w:eastAsia="仿宋_GB2312"/>
      <w:kern w:val="1"/>
      <w:sz w:val="28"/>
    </w:rPr>
  </w:style>
  <w:style w:type="character" w:customStyle="1" w:styleId="124">
    <w:name w:val="标题 3 Char1"/>
    <w:qFormat/>
    <w:uiPriority w:val="0"/>
    <w:rPr>
      <w:rFonts w:hint="eastAsia" w:ascii="华文中宋" w:hAnsi="华文中宋" w:eastAsia="华文中宋"/>
      <w:b/>
      <w:bCs/>
      <w:kern w:val="2"/>
      <w:sz w:val="32"/>
      <w:szCs w:val="32"/>
      <w:lang w:val="en-US" w:eastAsia="zh-CN" w:bidi="ar-SA"/>
    </w:rPr>
  </w:style>
  <w:style w:type="character" w:customStyle="1" w:styleId="125">
    <w:name w:val="Heading 1 Char"/>
    <w:qFormat/>
    <w:uiPriority w:val="6"/>
    <w:rPr>
      <w:rFonts w:ascii="Times New Roman" w:hAnsi="Times New Roman" w:eastAsia="黑体" w:cs="Times New Roman"/>
      <w:b/>
      <w:kern w:val="0"/>
      <w:sz w:val="24"/>
      <w:szCs w:val="24"/>
    </w:rPr>
  </w:style>
  <w:style w:type="character" w:customStyle="1" w:styleId="126">
    <w:name w:val="U_正文 Char"/>
    <w:link w:val="127"/>
    <w:qFormat/>
    <w:uiPriority w:val="0"/>
    <w:rPr>
      <w:sz w:val="24"/>
      <w:szCs w:val="24"/>
    </w:rPr>
  </w:style>
  <w:style w:type="paragraph" w:customStyle="1" w:styleId="127">
    <w:name w:val="U_正文"/>
    <w:basedOn w:val="1"/>
    <w:link w:val="126"/>
    <w:qFormat/>
    <w:uiPriority w:val="0"/>
    <w:pPr>
      <w:adjustRightInd/>
      <w:spacing w:beforeLines="20" w:afterLines="20" w:line="300" w:lineRule="auto"/>
      <w:ind w:firstLine="200" w:firstLineChars="200"/>
    </w:pPr>
    <w:rPr>
      <w:kern w:val="0"/>
      <w:sz w:val="24"/>
    </w:rPr>
  </w:style>
  <w:style w:type="character" w:customStyle="1" w:styleId="128">
    <w:name w:val="HTML 地址 Char1"/>
    <w:qFormat/>
    <w:uiPriority w:val="0"/>
    <w:rPr>
      <w:rFonts w:ascii="Times New Roman" w:hAnsi="Times New Roman" w:eastAsia="宋体" w:cs="Times New Roman"/>
      <w:i/>
      <w:iCs/>
      <w:szCs w:val="24"/>
    </w:rPr>
  </w:style>
  <w:style w:type="character" w:customStyle="1" w:styleId="129">
    <w:name w:val="Char Char51"/>
    <w:qFormat/>
    <w:uiPriority w:val="0"/>
    <w:rPr>
      <w:rFonts w:ascii="宋体" w:hAnsi="Courier New" w:eastAsia="宋体"/>
      <w:kern w:val="2"/>
      <w:sz w:val="21"/>
      <w:lang w:val="en-US" w:eastAsia="zh-CN"/>
    </w:rPr>
  </w:style>
  <w:style w:type="character" w:customStyle="1" w:styleId="130">
    <w:name w:val="表正文 Char"/>
    <w:qFormat/>
    <w:uiPriority w:val="0"/>
    <w:rPr>
      <w:rFonts w:ascii="宋体" w:eastAsia="宋体"/>
      <w:snapToGrid w:val="0"/>
      <w:color w:val="000000"/>
      <w:kern w:val="28"/>
      <w:sz w:val="28"/>
      <w:lang w:val="en-US" w:eastAsia="zh-CN" w:bidi="ar-SA"/>
    </w:rPr>
  </w:style>
  <w:style w:type="character" w:customStyle="1" w:styleId="131">
    <w:name w:val="Char Char34"/>
    <w:qFormat/>
    <w:uiPriority w:val="6"/>
    <w:rPr>
      <w:b/>
      <w:kern w:val="1"/>
      <w:sz w:val="28"/>
      <w:szCs w:val="28"/>
    </w:rPr>
  </w:style>
  <w:style w:type="character" w:customStyle="1" w:styleId="132">
    <w:name w:val="Normal Indent Char"/>
    <w:qFormat/>
    <w:locked/>
    <w:uiPriority w:val="0"/>
    <w:rPr>
      <w:rFonts w:ascii="Calibri" w:hAnsi="Calibri" w:eastAsia="宋体" w:cs="黑体"/>
      <w:snapToGrid w:val="0"/>
      <w:kern w:val="2"/>
      <w:sz w:val="24"/>
      <w:szCs w:val="22"/>
      <w:lang w:val="en-US" w:eastAsia="zh-CN" w:bidi="ar-SA"/>
    </w:rPr>
  </w:style>
  <w:style w:type="character" w:customStyle="1" w:styleId="133">
    <w:name w:val="哈哈正文 Char"/>
    <w:link w:val="134"/>
    <w:qFormat/>
    <w:uiPriority w:val="0"/>
    <w:rPr>
      <w:rFonts w:ascii="宋体" w:hAnsi="宋体" w:eastAsia="宋体"/>
      <w:kern w:val="2"/>
      <w:sz w:val="24"/>
      <w:lang w:bidi="ar-SA"/>
    </w:rPr>
  </w:style>
  <w:style w:type="paragraph" w:customStyle="1" w:styleId="134">
    <w:name w:val="哈哈正文"/>
    <w:basedOn w:val="1"/>
    <w:link w:val="133"/>
    <w:qFormat/>
    <w:uiPriority w:val="0"/>
    <w:pPr>
      <w:adjustRightInd/>
      <w:spacing w:line="360" w:lineRule="auto"/>
      <w:ind w:firstLine="200" w:firstLineChars="200"/>
    </w:pPr>
    <w:rPr>
      <w:rFonts w:ascii="宋体" w:hAnsi="宋体"/>
      <w:sz w:val="24"/>
      <w:szCs w:val="20"/>
    </w:rPr>
  </w:style>
  <w:style w:type="character" w:customStyle="1" w:styleId="135">
    <w:name w:val="未处理的提及1"/>
    <w:qFormat/>
    <w:uiPriority w:val="0"/>
    <w:rPr>
      <w:color w:val="808080"/>
      <w:shd w:val="clear" w:color="auto" w:fill="E6E6E6"/>
    </w:rPr>
  </w:style>
  <w:style w:type="character" w:customStyle="1" w:styleId="136">
    <w:name w:val="txt"/>
    <w:qFormat/>
    <w:uiPriority w:val="0"/>
    <w:rPr>
      <w:rFonts w:ascii="仿宋_GB2312" w:eastAsia="微软雅黑"/>
      <w:b/>
      <w:kern w:val="2"/>
      <w:sz w:val="32"/>
      <w:szCs w:val="32"/>
      <w:lang w:val="en-US" w:eastAsia="zh-CN" w:bidi="ar-SA"/>
    </w:rPr>
  </w:style>
  <w:style w:type="character" w:customStyle="1" w:styleId="137">
    <w:name w:val="二级标题 Char Char"/>
    <w:qFormat/>
    <w:uiPriority w:val="0"/>
    <w:rPr>
      <w:rFonts w:ascii="宋体" w:hAnsi="宋体" w:eastAsia="宋体"/>
      <w:b/>
      <w:snapToGrid w:val="0"/>
      <w:kern w:val="2"/>
      <w:sz w:val="24"/>
      <w:szCs w:val="24"/>
      <w:lang w:val="en-US" w:eastAsia="zh-CN" w:bidi="ar-SA"/>
    </w:rPr>
  </w:style>
  <w:style w:type="character" w:customStyle="1" w:styleId="138">
    <w:name w:val="Char Char32"/>
    <w:qFormat/>
    <w:uiPriority w:val="6"/>
    <w:rPr>
      <w:b/>
      <w:kern w:val="1"/>
      <w:sz w:val="24"/>
      <w:szCs w:val="24"/>
    </w:rPr>
  </w:style>
  <w:style w:type="character" w:customStyle="1" w:styleId="139">
    <w:name w:val="PI Char1"/>
    <w:qFormat/>
    <w:uiPriority w:val="0"/>
    <w:rPr>
      <w:rFonts w:ascii="宋体" w:hAnsi="宋体"/>
      <w:kern w:val="2"/>
      <w:sz w:val="24"/>
      <w:szCs w:val="24"/>
    </w:rPr>
  </w:style>
  <w:style w:type="character" w:customStyle="1" w:styleId="140">
    <w:name w:val="tw4winTerm"/>
    <w:qFormat/>
    <w:uiPriority w:val="0"/>
    <w:rPr>
      <w:color w:val="0000FF"/>
    </w:rPr>
  </w:style>
  <w:style w:type="character" w:customStyle="1" w:styleId="141">
    <w:name w:val="Footer Char"/>
    <w:qFormat/>
    <w:locked/>
    <w:uiPriority w:val="0"/>
    <w:rPr>
      <w:rFonts w:eastAsia="宋体"/>
      <w:kern w:val="2"/>
      <w:sz w:val="18"/>
      <w:lang w:val="en-US" w:eastAsia="zh-CN" w:bidi="ar-SA"/>
    </w:rPr>
  </w:style>
  <w:style w:type="character" w:customStyle="1" w:styleId="142">
    <w:name w:val="普通文字 Char Char1"/>
    <w:qFormat/>
    <w:uiPriority w:val="0"/>
    <w:rPr>
      <w:rFonts w:ascii="宋体" w:hAnsi="Courier New"/>
      <w:kern w:val="2"/>
      <w:sz w:val="21"/>
    </w:rPr>
  </w:style>
  <w:style w:type="character" w:customStyle="1" w:styleId="143">
    <w:name w:val="Char Char101"/>
    <w:qFormat/>
    <w:uiPriority w:val="6"/>
    <w:rPr>
      <w:rFonts w:ascii="宋体" w:hAnsi="宋体"/>
      <w:kern w:val="2"/>
      <w:sz w:val="21"/>
      <w:szCs w:val="24"/>
      <w:lang w:val="en-US" w:eastAsia="zh-CN"/>
    </w:rPr>
  </w:style>
  <w:style w:type="character" w:customStyle="1" w:styleId="144">
    <w:name w:val="标题 4 Char"/>
    <w:qFormat/>
    <w:uiPriority w:val="0"/>
    <w:rPr>
      <w:rFonts w:ascii="Arial" w:hAnsi="Arial" w:eastAsia="黑体"/>
      <w:b/>
      <w:kern w:val="2"/>
      <w:sz w:val="28"/>
    </w:rPr>
  </w:style>
  <w:style w:type="character" w:customStyle="1" w:styleId="145">
    <w:name w:val="链接"/>
    <w:qFormat/>
    <w:uiPriority w:val="0"/>
    <w:rPr>
      <w:color w:val="0000FF"/>
      <w:sz w:val="21"/>
      <w:szCs w:val="21"/>
      <w:u w:val="single"/>
    </w:rPr>
  </w:style>
  <w:style w:type="character" w:customStyle="1" w:styleId="146">
    <w:name w:val="h4 Char"/>
    <w:qFormat/>
    <w:uiPriority w:val="0"/>
    <w:rPr>
      <w:rFonts w:ascii="Arial" w:hAnsi="Arial" w:eastAsia="黑体"/>
      <w:b/>
      <w:bCs/>
      <w:kern w:val="2"/>
      <w:sz w:val="28"/>
      <w:szCs w:val="28"/>
      <w:lang w:val="zh-CN" w:eastAsia="zh-CN" w:bidi="ar-SA"/>
    </w:rPr>
  </w:style>
  <w:style w:type="character" w:customStyle="1" w:styleId="147">
    <w:name w:val="5正文 Char"/>
    <w:link w:val="148"/>
    <w:qFormat/>
    <w:uiPriority w:val="0"/>
    <w:rPr>
      <w:rFonts w:ascii="仿宋_GB2312" w:hAnsi="微软雅黑" w:eastAsia="仿宋_GB2312"/>
      <w:sz w:val="28"/>
      <w:szCs w:val="21"/>
    </w:rPr>
  </w:style>
  <w:style w:type="paragraph" w:customStyle="1" w:styleId="148">
    <w:name w:val="5正文"/>
    <w:basedOn w:val="1"/>
    <w:link w:val="147"/>
    <w:qFormat/>
    <w:uiPriority w:val="0"/>
    <w:pPr>
      <w:adjustRightInd/>
      <w:spacing w:line="360" w:lineRule="auto"/>
      <w:ind w:firstLine="566" w:firstLineChars="202"/>
      <w:jc w:val="left"/>
    </w:pPr>
    <w:rPr>
      <w:rFonts w:ascii="仿宋_GB2312" w:hAnsi="微软雅黑" w:eastAsia="仿宋_GB2312"/>
      <w:kern w:val="0"/>
      <w:sz w:val="28"/>
      <w:szCs w:val="21"/>
    </w:rPr>
  </w:style>
  <w:style w:type="character" w:customStyle="1" w:styleId="149">
    <w:name w:val="标题 3 字符"/>
    <w:qFormat/>
    <w:uiPriority w:val="9"/>
    <w:rPr>
      <w:b/>
      <w:bCs/>
      <w:kern w:val="2"/>
      <w:sz w:val="32"/>
      <w:szCs w:val="32"/>
    </w:rPr>
  </w:style>
  <w:style w:type="character" w:customStyle="1" w:styleId="150">
    <w:name w:val="样式6 Char"/>
    <w:qFormat/>
    <w:uiPriority w:val="0"/>
    <w:rPr>
      <w:rFonts w:ascii="仿宋_GB2312" w:hAnsi="宋体" w:eastAsia="仿宋_GB2312"/>
      <w:b/>
      <w:bCs/>
      <w:kern w:val="2"/>
      <w:sz w:val="24"/>
      <w:szCs w:val="24"/>
      <w:lang w:val="en-US" w:eastAsia="zh-CN" w:bidi="ar-SA"/>
    </w:rPr>
  </w:style>
  <w:style w:type="character" w:customStyle="1" w:styleId="151">
    <w:name w:val="Char Char14"/>
    <w:qFormat/>
    <w:uiPriority w:val="6"/>
    <w:rPr>
      <w:rFonts w:ascii="黑体" w:hAnsi="黑体" w:eastAsia="黑体"/>
    </w:rPr>
  </w:style>
  <w:style w:type="character" w:customStyle="1" w:styleId="152">
    <w:name w:val="Heading 2 Hidden Char"/>
    <w:qFormat/>
    <w:uiPriority w:val="0"/>
    <w:rPr>
      <w:rFonts w:ascii="仿宋_GB2312" w:eastAsia="仿宋_GB2312"/>
      <w:b/>
      <w:bCs/>
      <w:kern w:val="2"/>
      <w:sz w:val="24"/>
      <w:szCs w:val="24"/>
      <w:lang w:val="zh-CN" w:eastAsia="zh-CN" w:bidi="ar-SA"/>
    </w:rPr>
  </w:style>
  <w:style w:type="character" w:customStyle="1" w:styleId="153">
    <w:name w:val="font11"/>
    <w:basedOn w:val="69"/>
    <w:qFormat/>
    <w:uiPriority w:val="0"/>
    <w:rPr>
      <w:rFonts w:hint="default" w:ascii="Times New Roman" w:hAnsi="Times New Roman" w:cs="Times New Roman"/>
      <w:color w:val="000000"/>
      <w:sz w:val="22"/>
      <w:szCs w:val="22"/>
      <w:u w:val="none"/>
    </w:rPr>
  </w:style>
  <w:style w:type="character" w:customStyle="1" w:styleId="154">
    <w:name w:val="表正文 Char1"/>
    <w:qFormat/>
    <w:uiPriority w:val="0"/>
    <w:rPr>
      <w:rFonts w:ascii="宋体" w:eastAsia="宋体"/>
      <w:snapToGrid w:val="0"/>
      <w:color w:val="000000"/>
      <w:kern w:val="28"/>
      <w:sz w:val="28"/>
    </w:rPr>
  </w:style>
  <w:style w:type="character" w:customStyle="1" w:styleId="155">
    <w:name w:val="blue1"/>
    <w:basedOn w:val="69"/>
    <w:qFormat/>
    <w:uiPriority w:val="0"/>
    <w:rPr>
      <w:rFonts w:ascii="Arial" w:hAnsi="Arial" w:eastAsia="黑体" w:cs="Arial"/>
      <w:snapToGrid w:val="0"/>
      <w:kern w:val="0"/>
      <w:szCs w:val="21"/>
    </w:rPr>
  </w:style>
  <w:style w:type="character" w:customStyle="1" w:styleId="156">
    <w:name w:val="标书1 Char"/>
    <w:qFormat/>
    <w:uiPriority w:val="0"/>
    <w:rPr>
      <w:rFonts w:eastAsia="宋体"/>
      <w:b/>
      <w:bCs/>
      <w:kern w:val="44"/>
      <w:sz w:val="44"/>
      <w:szCs w:val="44"/>
      <w:lang w:val="en-US" w:eastAsia="zh-CN" w:bidi="ar-SA"/>
    </w:rPr>
  </w:style>
  <w:style w:type="character" w:customStyle="1" w:styleId="157">
    <w:name w:val="样式5 Char"/>
    <w:qFormat/>
    <w:uiPriority w:val="0"/>
    <w:rPr>
      <w:rFonts w:ascii="仿宋_GB2312" w:hAnsi="仿宋" w:eastAsia="仿宋_GB2312"/>
      <w:kern w:val="2"/>
      <w:sz w:val="24"/>
      <w:szCs w:val="24"/>
    </w:rPr>
  </w:style>
  <w:style w:type="character" w:customStyle="1" w:styleId="158">
    <w:name w:val="样式4 Char"/>
    <w:qFormat/>
    <w:uiPriority w:val="0"/>
    <w:rPr>
      <w:rFonts w:ascii="仿宋_GB2312" w:hAnsi="仿宋" w:eastAsia="仿宋_GB2312"/>
      <w:b/>
      <w:kern w:val="2"/>
      <w:sz w:val="32"/>
      <w:szCs w:val="32"/>
      <w:lang w:bidi="ar-SA"/>
    </w:rPr>
  </w:style>
  <w:style w:type="character" w:customStyle="1" w:styleId="159">
    <w:name w:val="插图说明 Char"/>
    <w:qFormat/>
    <w:uiPriority w:val="0"/>
    <w:rPr>
      <w:rFonts w:eastAsia="黑体"/>
      <w:sz w:val="24"/>
      <w:lang w:val="en-US" w:eastAsia="zh-CN"/>
    </w:rPr>
  </w:style>
  <w:style w:type="character" w:customStyle="1" w:styleId="160">
    <w:name w:val="正文2 Char Char"/>
    <w:link w:val="161"/>
    <w:qFormat/>
    <w:uiPriority w:val="0"/>
    <w:rPr>
      <w:rFonts w:eastAsia="宋体"/>
      <w:kern w:val="2"/>
      <w:sz w:val="24"/>
      <w:lang w:val="en-US" w:eastAsia="zh-CN" w:bidi="ar-SA"/>
    </w:rPr>
  </w:style>
  <w:style w:type="paragraph" w:customStyle="1" w:styleId="161">
    <w:name w:val="正文2"/>
    <w:basedOn w:val="1"/>
    <w:link w:val="160"/>
    <w:qFormat/>
    <w:uiPriority w:val="0"/>
    <w:pPr>
      <w:spacing w:before="156" w:line="360" w:lineRule="auto"/>
      <w:ind w:firstLine="510" w:firstLineChars="200"/>
    </w:pPr>
    <w:rPr>
      <w:sz w:val="24"/>
      <w:szCs w:val="20"/>
    </w:rPr>
  </w:style>
  <w:style w:type="character" w:customStyle="1" w:styleId="162">
    <w:name w:val="Char Char24"/>
    <w:qFormat/>
    <w:uiPriority w:val="6"/>
    <w:rPr>
      <w:kern w:val="1"/>
      <w:sz w:val="21"/>
    </w:rPr>
  </w:style>
  <w:style w:type="character" w:customStyle="1" w:styleId="163">
    <w:name w:val="普通文字 Char1 Char"/>
    <w:qFormat/>
    <w:uiPriority w:val="0"/>
    <w:rPr>
      <w:rFonts w:ascii="宋体" w:hAnsi="Courier New" w:eastAsia="宋体"/>
      <w:kern w:val="2"/>
      <w:sz w:val="21"/>
      <w:szCs w:val="24"/>
      <w:lang w:val="en-US" w:eastAsia="zh-CN" w:bidi="ar-SA"/>
    </w:rPr>
  </w:style>
  <w:style w:type="character" w:customStyle="1" w:styleId="164">
    <w:name w:val="h3 Char1"/>
    <w:qFormat/>
    <w:uiPriority w:val="0"/>
    <w:rPr>
      <w:rFonts w:eastAsia="宋体"/>
      <w:b/>
      <w:bCs/>
      <w:kern w:val="2"/>
      <w:sz w:val="32"/>
      <w:szCs w:val="32"/>
      <w:lang w:bidi="ar-SA"/>
    </w:rPr>
  </w:style>
  <w:style w:type="character" w:customStyle="1" w:styleId="165">
    <w:name w:val="标题 Char1"/>
    <w:qFormat/>
    <w:uiPriority w:val="0"/>
    <w:rPr>
      <w:rFonts w:ascii="Cambria" w:hAnsi="Cambria" w:eastAsia="宋体" w:cs="Times New Roman"/>
      <w:b/>
      <w:bCs/>
      <w:sz w:val="32"/>
      <w:szCs w:val="32"/>
      <w:lang w:bidi="ar-SA"/>
    </w:rPr>
  </w:style>
  <w:style w:type="character" w:customStyle="1" w:styleId="166">
    <w:name w:val="gf正文1 Char"/>
    <w:qFormat/>
    <w:uiPriority w:val="0"/>
    <w:rPr>
      <w:rFonts w:ascii="宋体" w:hAnsi="宋体" w:eastAsia="宋体" w:cs="宋体"/>
      <w:kern w:val="2"/>
      <w:sz w:val="24"/>
      <w:szCs w:val="24"/>
      <w:lang w:val="en-US" w:eastAsia="zh-CN" w:bidi="ar-SA"/>
    </w:rPr>
  </w:style>
  <w:style w:type="character" w:customStyle="1" w:styleId="167">
    <w:name w:val="正文文本缩进 Char1"/>
    <w:qFormat/>
    <w:uiPriority w:val="0"/>
    <w:rPr>
      <w:rFonts w:ascii="Calibri" w:hAnsi="Calibri"/>
      <w:sz w:val="28"/>
    </w:rPr>
  </w:style>
  <w:style w:type="character" w:customStyle="1" w:styleId="168">
    <w:name w:val="No Spacing Char"/>
    <w:link w:val="169"/>
    <w:qFormat/>
    <w:uiPriority w:val="0"/>
    <w:rPr>
      <w:sz w:val="22"/>
      <w:szCs w:val="22"/>
      <w:lang w:val="en-US" w:eastAsia="zh-CN" w:bidi="ar-SA"/>
    </w:rPr>
  </w:style>
  <w:style w:type="paragraph" w:customStyle="1" w:styleId="169">
    <w:name w:val="无间隔1"/>
    <w:link w:val="168"/>
    <w:qFormat/>
    <w:uiPriority w:val="0"/>
    <w:rPr>
      <w:rFonts w:ascii="Times New Roman" w:hAnsi="Times New Roman" w:eastAsia="宋体" w:cs="Times New Roman"/>
      <w:sz w:val="22"/>
      <w:szCs w:val="22"/>
      <w:lang w:val="en-US" w:eastAsia="zh-CN" w:bidi="ar-SA"/>
    </w:rPr>
  </w:style>
  <w:style w:type="character" w:customStyle="1" w:styleId="170">
    <w:name w:val="样式7 Char"/>
    <w:qFormat/>
    <w:uiPriority w:val="0"/>
    <w:rPr>
      <w:rFonts w:ascii="仿宋_GB2312" w:hAnsi="仿宋" w:eastAsia="仿宋_GB2312"/>
      <w:b/>
      <w:kern w:val="2"/>
      <w:sz w:val="24"/>
      <w:szCs w:val="24"/>
    </w:rPr>
  </w:style>
  <w:style w:type="character" w:customStyle="1" w:styleId="171">
    <w:name w:val="font12gray1"/>
    <w:qFormat/>
    <w:uiPriority w:val="0"/>
    <w:rPr>
      <w:rFonts w:ascii="仿宋_GB2312" w:eastAsia="微软雅黑"/>
      <w:b/>
      <w:spacing w:val="300"/>
      <w:kern w:val="2"/>
      <w:sz w:val="18"/>
      <w:szCs w:val="18"/>
      <w:lang w:val="en-US" w:eastAsia="zh-CN" w:bidi="ar-SA"/>
    </w:rPr>
  </w:style>
  <w:style w:type="character" w:customStyle="1" w:styleId="172">
    <w:name w:val="Char Char7"/>
    <w:semiHidden/>
    <w:qFormat/>
    <w:uiPriority w:val="0"/>
    <w:rPr>
      <w:rFonts w:eastAsia="宋体"/>
      <w:kern w:val="2"/>
      <w:sz w:val="21"/>
      <w:szCs w:val="24"/>
      <w:lang w:val="en-US" w:eastAsia="zh-CN" w:bidi="ar-SA"/>
    </w:rPr>
  </w:style>
  <w:style w:type="character" w:customStyle="1" w:styleId="173">
    <w:name w:val="表名 Char"/>
    <w:qFormat/>
    <w:uiPriority w:val="0"/>
    <w:rPr>
      <w:rFonts w:eastAsia="宋体"/>
      <w:b/>
      <w:bCs/>
      <w:kern w:val="2"/>
      <w:sz w:val="24"/>
      <w:szCs w:val="24"/>
      <w:lang w:val="en-US" w:eastAsia="zh-CN" w:bidi="ar-SA"/>
    </w:rPr>
  </w:style>
  <w:style w:type="character" w:customStyle="1" w:styleId="174">
    <w:name w:val="Document Map Char"/>
    <w:qFormat/>
    <w:locked/>
    <w:uiPriority w:val="0"/>
    <w:rPr>
      <w:rFonts w:eastAsia="宋体"/>
      <w:kern w:val="2"/>
      <w:sz w:val="21"/>
      <w:szCs w:val="24"/>
      <w:lang w:val="en-US" w:eastAsia="zh-CN" w:bidi="ar-SA"/>
    </w:rPr>
  </w:style>
  <w:style w:type="character" w:customStyle="1" w:styleId="175">
    <w:name w:val="font41"/>
    <w:qFormat/>
    <w:uiPriority w:val="0"/>
    <w:rPr>
      <w:rFonts w:hint="eastAsia" w:ascii="仿宋_GB2312" w:eastAsia="仿宋_GB2312" w:cs="仿宋_GB2312"/>
      <w:color w:val="000000"/>
      <w:sz w:val="22"/>
      <w:szCs w:val="22"/>
      <w:u w:val="none"/>
    </w:rPr>
  </w:style>
  <w:style w:type="character" w:customStyle="1" w:styleId="176">
    <w:name w:val="纯文本 Char_0"/>
    <w:link w:val="177"/>
    <w:qFormat/>
    <w:uiPriority w:val="0"/>
    <w:rPr>
      <w:rFonts w:ascii="宋体" w:hAnsi="Courier New"/>
      <w:kern w:val="2"/>
      <w:sz w:val="21"/>
      <w:szCs w:val="21"/>
      <w:lang w:val="en-US" w:eastAsia="zh-CN"/>
    </w:rPr>
  </w:style>
  <w:style w:type="paragraph" w:customStyle="1" w:styleId="177">
    <w:name w:val="纯文本_0_0"/>
    <w:basedOn w:val="178"/>
    <w:link w:val="176"/>
    <w:qFormat/>
    <w:uiPriority w:val="0"/>
    <w:rPr>
      <w:rFonts w:ascii="宋体" w:hAnsi="Courier New"/>
      <w:szCs w:val="21"/>
    </w:rPr>
  </w:style>
  <w:style w:type="paragraph" w:customStyle="1" w:styleId="178">
    <w:name w:val="正文_1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79">
    <w:name w:val="Balloon Text Char"/>
    <w:qFormat/>
    <w:locked/>
    <w:uiPriority w:val="0"/>
    <w:rPr>
      <w:rFonts w:eastAsia="宋体"/>
      <w:kern w:val="2"/>
      <w:sz w:val="18"/>
      <w:szCs w:val="18"/>
      <w:lang w:val="en-US" w:eastAsia="zh-CN" w:bidi="ar-SA"/>
    </w:rPr>
  </w:style>
  <w:style w:type="character" w:customStyle="1" w:styleId="180">
    <w:name w:val="正文 项目2 Char"/>
    <w:basedOn w:val="181"/>
    <w:qFormat/>
    <w:uiPriority w:val="0"/>
    <w:rPr>
      <w:rFonts w:ascii="仿宋_GB2312" w:hAnsi="仿宋_GB2312" w:eastAsia="仿宋_GB2312"/>
      <w:kern w:val="2"/>
      <w:sz w:val="24"/>
      <w:lang w:bidi="ar-SA"/>
    </w:rPr>
  </w:style>
  <w:style w:type="character" w:customStyle="1" w:styleId="181">
    <w:name w:val="正文 项目 Char"/>
    <w:qFormat/>
    <w:uiPriority w:val="0"/>
    <w:rPr>
      <w:rFonts w:ascii="仿宋_GB2312" w:hAnsi="仿宋_GB2312" w:eastAsia="仿宋_GB2312"/>
      <w:kern w:val="2"/>
      <w:sz w:val="24"/>
      <w:lang w:bidi="ar-SA"/>
    </w:rPr>
  </w:style>
  <w:style w:type="character" w:customStyle="1" w:styleId="182">
    <w:name w:val="h Char Char1"/>
    <w:qFormat/>
    <w:uiPriority w:val="0"/>
    <w:rPr>
      <w:rFonts w:eastAsia="宋体"/>
      <w:kern w:val="2"/>
      <w:sz w:val="18"/>
      <w:szCs w:val="18"/>
      <w:lang w:val="en-US" w:eastAsia="zh-CN" w:bidi="ar-SA"/>
    </w:rPr>
  </w:style>
  <w:style w:type="character" w:customStyle="1" w:styleId="183">
    <w:name w:val="Char Char27"/>
    <w:qFormat/>
    <w:uiPriority w:val="6"/>
    <w:rPr>
      <w:rFonts w:ascii="宋体" w:hAnsi="宋体" w:eastAsia="宋体"/>
      <w:color w:val="000000"/>
      <w:kern w:val="1"/>
      <w:sz w:val="28"/>
      <w:lang w:val="en-US" w:eastAsia="zh-CN" w:bidi="ar-SA"/>
    </w:rPr>
  </w:style>
  <w:style w:type="character" w:customStyle="1" w:styleId="184">
    <w:name w:val="px14"/>
    <w:qFormat/>
    <w:uiPriority w:val="0"/>
    <w:rPr>
      <w:rFonts w:ascii="仿宋_GB2312" w:eastAsia="微软雅黑" w:cs="Times New Roman"/>
      <w:b/>
      <w:kern w:val="2"/>
      <w:sz w:val="32"/>
      <w:szCs w:val="32"/>
      <w:lang w:val="en-US" w:eastAsia="zh-CN" w:bidi="ar-SA"/>
    </w:rPr>
  </w:style>
  <w:style w:type="character" w:customStyle="1" w:styleId="185">
    <w:name w:val="HTML 预设格式 Char1"/>
    <w:qFormat/>
    <w:uiPriority w:val="0"/>
    <w:rPr>
      <w:rFonts w:ascii="Courier New" w:hAnsi="Courier New" w:eastAsia="宋体" w:cs="Courier New"/>
      <w:sz w:val="20"/>
      <w:szCs w:val="20"/>
    </w:rPr>
  </w:style>
  <w:style w:type="character" w:customStyle="1" w:styleId="186">
    <w:name w:val="普通文字 Char1"/>
    <w:qFormat/>
    <w:uiPriority w:val="0"/>
    <w:rPr>
      <w:rFonts w:ascii="宋体" w:hAnsi="Courier New" w:eastAsia="宋体"/>
      <w:kern w:val="2"/>
      <w:sz w:val="21"/>
      <w:lang w:val="en-US" w:eastAsia="zh-CN"/>
    </w:rPr>
  </w:style>
  <w:style w:type="character" w:customStyle="1" w:styleId="187">
    <w:name w:val="hei16b1"/>
    <w:qFormat/>
    <w:uiPriority w:val="0"/>
    <w:rPr>
      <w:rFonts w:hint="default" w:ascii="Arial" w:hAnsi="Arial" w:cs="Arial"/>
      <w:b/>
      <w:bCs/>
      <w:color w:val="000000"/>
      <w:sz w:val="24"/>
      <w:szCs w:val="24"/>
    </w:rPr>
  </w:style>
  <w:style w:type="character" w:customStyle="1" w:styleId="188">
    <w:name w:val="正文（绿盟科技） Char"/>
    <w:link w:val="189"/>
    <w:qFormat/>
    <w:uiPriority w:val="0"/>
    <w:rPr>
      <w:rFonts w:ascii="Arial" w:hAnsi="Arial"/>
      <w:sz w:val="21"/>
      <w:szCs w:val="21"/>
      <w:lang w:val="en-US" w:eastAsia="zh-CN" w:bidi="ar-SA"/>
    </w:rPr>
  </w:style>
  <w:style w:type="paragraph" w:customStyle="1" w:styleId="189">
    <w:name w:val="正文（绿盟科技）"/>
    <w:link w:val="188"/>
    <w:qFormat/>
    <w:uiPriority w:val="0"/>
    <w:pPr>
      <w:spacing w:line="300" w:lineRule="auto"/>
    </w:pPr>
    <w:rPr>
      <w:rFonts w:ascii="Arial" w:hAnsi="Arial" w:eastAsia="宋体" w:cs="Times New Roman"/>
      <w:sz w:val="21"/>
      <w:szCs w:val="21"/>
      <w:lang w:val="en-US" w:eastAsia="zh-CN" w:bidi="ar-SA"/>
    </w:rPr>
  </w:style>
  <w:style w:type="character" w:customStyle="1" w:styleId="190">
    <w:name w:val="Char Char19"/>
    <w:qFormat/>
    <w:uiPriority w:val="6"/>
    <w:rPr>
      <w:rFonts w:ascii="宋体" w:hAnsi="宋体"/>
      <w:i/>
      <w:sz w:val="24"/>
      <w:szCs w:val="24"/>
    </w:rPr>
  </w:style>
  <w:style w:type="character" w:customStyle="1" w:styleId="191">
    <w:name w:val="页脚 Char"/>
    <w:qFormat/>
    <w:uiPriority w:val="99"/>
    <w:rPr>
      <w:rFonts w:eastAsia="仿宋_GB2312"/>
      <w:kern w:val="2"/>
      <w:sz w:val="18"/>
      <w:lang w:val="en-US" w:eastAsia="zh-CN"/>
    </w:rPr>
  </w:style>
  <w:style w:type="character" w:customStyle="1" w:styleId="192">
    <w:name w:val="批注主题 Char"/>
    <w:qFormat/>
    <w:uiPriority w:val="0"/>
    <w:rPr>
      <w:rFonts w:eastAsia="宋体"/>
      <w:b/>
      <w:bCs/>
      <w:kern w:val="2"/>
      <w:sz w:val="21"/>
      <w:szCs w:val="24"/>
      <w:lang w:val="en-US" w:eastAsia="zh-CN" w:bidi="ar-SA"/>
    </w:rPr>
  </w:style>
  <w:style w:type="character" w:customStyle="1" w:styleId="193">
    <w:name w:val="Comment Text Char"/>
    <w:qFormat/>
    <w:locked/>
    <w:uiPriority w:val="0"/>
    <w:rPr>
      <w:rFonts w:ascii="宋体" w:hAnsi="宋体" w:eastAsia="宋体"/>
      <w:kern w:val="2"/>
      <w:sz w:val="24"/>
      <w:lang w:val="en-US" w:eastAsia="zh-CN" w:bidi="ar-SA"/>
    </w:rPr>
  </w:style>
  <w:style w:type="character" w:customStyle="1" w:styleId="194">
    <w:name w:val="标题 2 字符"/>
    <w:qFormat/>
    <w:uiPriority w:val="1"/>
    <w:rPr>
      <w:rFonts w:ascii="仿宋_GB2312" w:hAnsi="Times New Roman" w:eastAsia="仿宋_GB2312" w:cs="Times New Roman"/>
      <w:b/>
      <w:kern w:val="2"/>
      <w:sz w:val="24"/>
      <w:lang w:val="zh-CN"/>
    </w:rPr>
  </w:style>
  <w:style w:type="character" w:customStyle="1" w:styleId="195">
    <w:name w:val="Char Char72"/>
    <w:qFormat/>
    <w:uiPriority w:val="0"/>
    <w:rPr>
      <w:rFonts w:eastAsia="宋体"/>
      <w:kern w:val="2"/>
      <w:sz w:val="21"/>
      <w:szCs w:val="24"/>
      <w:lang w:val="en-US" w:eastAsia="zh-CN" w:bidi="ar-SA"/>
    </w:rPr>
  </w:style>
  <w:style w:type="character" w:customStyle="1" w:styleId="196">
    <w:name w:val="正文文本缩进 Char2"/>
    <w:qFormat/>
    <w:uiPriority w:val="0"/>
    <w:rPr>
      <w:rFonts w:ascii="Times New Roman" w:hAnsi="Times New Roman" w:eastAsia="宋体" w:cs="Times New Roman"/>
      <w:snapToGrid w:val="0"/>
      <w:kern w:val="0"/>
      <w:szCs w:val="24"/>
    </w:rPr>
  </w:style>
  <w:style w:type="character" w:customStyle="1" w:styleId="197">
    <w:name w:val="样式2 Char"/>
    <w:qFormat/>
    <w:uiPriority w:val="0"/>
    <w:rPr>
      <w:rFonts w:ascii="仿宋_GB2312" w:hAnsi="仿宋" w:eastAsia="仿宋_GB2312" w:cs="仿宋_GB2312"/>
      <w:b/>
      <w:bCs/>
      <w:sz w:val="32"/>
      <w:szCs w:val="30"/>
      <w:lang w:val="zh-CN"/>
    </w:rPr>
  </w:style>
  <w:style w:type="character" w:customStyle="1" w:styleId="198">
    <w:name w:val="表格名称[858D7CFB-ED40-4347-BF05-701D383B685F]"/>
    <w:link w:val="199"/>
    <w:qFormat/>
    <w:uiPriority w:val="0"/>
    <w:rPr>
      <w:sz w:val="32"/>
    </w:rPr>
  </w:style>
  <w:style w:type="paragraph" w:customStyle="1" w:styleId="199">
    <w:name w:val="表格名称"/>
    <w:basedOn w:val="3"/>
    <w:link w:val="198"/>
    <w:qFormat/>
    <w:uiPriority w:val="0"/>
    <w:pPr>
      <w:snapToGrid w:val="0"/>
      <w:spacing w:before="240" w:after="240" w:line="240" w:lineRule="auto"/>
      <w:ind w:left="0" w:firstLine="0"/>
      <w:jc w:val="center"/>
    </w:pPr>
    <w:rPr>
      <w:rFonts w:ascii="Times New Roman" w:hAnsi="Times New Roman" w:eastAsia="宋体"/>
      <w:b w:val="0"/>
      <w:bCs w:val="0"/>
      <w:kern w:val="0"/>
      <w:szCs w:val="20"/>
    </w:rPr>
  </w:style>
  <w:style w:type="character" w:customStyle="1" w:styleId="200">
    <w:name w:val="Char Char4"/>
    <w:qFormat/>
    <w:uiPriority w:val="0"/>
    <w:rPr>
      <w:rFonts w:eastAsia="宋体"/>
      <w:b/>
      <w:sz w:val="24"/>
      <w:lang w:val="en-GB" w:eastAsia="zh-CN" w:bidi="ar-SA"/>
    </w:rPr>
  </w:style>
  <w:style w:type="character" w:customStyle="1" w:styleId="201">
    <w:name w:val="c7 style3"/>
    <w:qFormat/>
    <w:uiPriority w:val="0"/>
  </w:style>
  <w:style w:type="character" w:customStyle="1" w:styleId="202">
    <w:name w:val="正文文本 3 Char1"/>
    <w:semiHidden/>
    <w:qFormat/>
    <w:uiPriority w:val="99"/>
    <w:rPr>
      <w:rFonts w:ascii="Times New Roman" w:hAnsi="Times New Roman" w:eastAsia="宋体" w:cs="Times New Roman"/>
      <w:sz w:val="16"/>
      <w:szCs w:val="16"/>
    </w:rPr>
  </w:style>
  <w:style w:type="character" w:customStyle="1" w:styleId="203">
    <w:name w:val="tw4winInternal"/>
    <w:qFormat/>
    <w:uiPriority w:val="0"/>
    <w:rPr>
      <w:rFonts w:ascii="Courier New" w:hAnsi="Courier New" w:cs="Courier New"/>
      <w:color w:val="FF0000"/>
      <w:lang w:val="en-US" w:eastAsia="zh-CN"/>
    </w:rPr>
  </w:style>
  <w:style w:type="character" w:customStyle="1" w:styleId="204">
    <w:name w:val="Char Char10"/>
    <w:semiHidden/>
    <w:qFormat/>
    <w:uiPriority w:val="0"/>
    <w:rPr>
      <w:rFonts w:ascii="宋体" w:hAnsi="宋体"/>
      <w:kern w:val="2"/>
      <w:sz w:val="21"/>
      <w:szCs w:val="24"/>
      <w:lang w:val="en-US" w:eastAsia="zh-CN"/>
    </w:rPr>
  </w:style>
  <w:style w:type="character" w:customStyle="1" w:styleId="205">
    <w:name w:val="shadow11"/>
    <w:qFormat/>
    <w:uiPriority w:val="0"/>
    <w:rPr>
      <w:color w:val="000000"/>
      <w:sz w:val="21"/>
    </w:rPr>
  </w:style>
  <w:style w:type="character" w:customStyle="1" w:styleId="206">
    <w:name w:val="正文非缩进 Char3"/>
    <w:qFormat/>
    <w:uiPriority w:val="0"/>
    <w:rPr>
      <w:rFonts w:ascii="宋体" w:eastAsia="宋体"/>
      <w:snapToGrid w:val="0"/>
      <w:color w:val="000000"/>
      <w:kern w:val="28"/>
      <w:sz w:val="28"/>
      <w:lang w:val="en-US" w:eastAsia="zh-CN" w:bidi="ar-SA"/>
    </w:rPr>
  </w:style>
  <w:style w:type="character" w:customStyle="1" w:styleId="207">
    <w:name w:val="Char Char"/>
    <w:qFormat/>
    <w:uiPriority w:val="0"/>
    <w:rPr>
      <w:rFonts w:ascii="宋体" w:hAnsi="Courier New" w:eastAsia="宋体"/>
      <w:kern w:val="2"/>
      <w:sz w:val="21"/>
      <w:lang w:val="en-US" w:eastAsia="zh-CN" w:bidi="ar-SA"/>
    </w:rPr>
  </w:style>
  <w:style w:type="character" w:customStyle="1" w:styleId="208">
    <w:name w:val="签名 Char1"/>
    <w:qFormat/>
    <w:uiPriority w:val="0"/>
    <w:rPr>
      <w:rFonts w:ascii="Times New Roman" w:hAnsi="Times New Roman" w:eastAsia="宋体" w:cs="Times New Roman"/>
      <w:szCs w:val="24"/>
    </w:rPr>
  </w:style>
  <w:style w:type="character" w:customStyle="1" w:styleId="209">
    <w:name w:val="Char Char18"/>
    <w:qFormat/>
    <w:uiPriority w:val="6"/>
    <w:rPr>
      <w:rFonts w:ascii="宋体" w:hAnsi="宋体"/>
      <w:sz w:val="28"/>
    </w:rPr>
  </w:style>
  <w:style w:type="character" w:customStyle="1" w:styleId="210">
    <w:name w:val="批注文字 Char"/>
    <w:qFormat/>
    <w:uiPriority w:val="0"/>
    <w:rPr>
      <w:kern w:val="2"/>
      <w:sz w:val="21"/>
      <w:szCs w:val="24"/>
    </w:rPr>
  </w:style>
  <w:style w:type="character" w:customStyle="1" w:styleId="211">
    <w:name w:val="Char Char22"/>
    <w:qFormat/>
    <w:uiPriority w:val="6"/>
    <w:rPr>
      <w:rFonts w:ascii="宋体" w:hAnsi="宋体"/>
      <w:kern w:val="1"/>
      <w:sz w:val="24"/>
      <w:szCs w:val="24"/>
    </w:rPr>
  </w:style>
  <w:style w:type="character" w:customStyle="1" w:styleId="212">
    <w:name w:val="pt141"/>
    <w:qFormat/>
    <w:uiPriority w:val="0"/>
    <w:rPr>
      <w:color w:val="330066"/>
      <w:sz w:val="22"/>
      <w:szCs w:val="22"/>
    </w:rPr>
  </w:style>
  <w:style w:type="character" w:customStyle="1" w:styleId="213">
    <w:name w:val="正文文本缩进 2 Char1"/>
    <w:semiHidden/>
    <w:qFormat/>
    <w:uiPriority w:val="99"/>
    <w:rPr>
      <w:rFonts w:ascii="Times New Roman" w:hAnsi="Times New Roman" w:eastAsia="宋体" w:cs="Times New Roman"/>
      <w:szCs w:val="24"/>
    </w:rPr>
  </w:style>
  <w:style w:type="character" w:customStyle="1" w:styleId="214">
    <w:name w:val="Char Char611"/>
    <w:qFormat/>
    <w:uiPriority w:val="0"/>
    <w:rPr>
      <w:rFonts w:eastAsia="宋体"/>
      <w:kern w:val="2"/>
      <w:sz w:val="21"/>
      <w:szCs w:val="24"/>
      <w:lang w:val="en-US" w:eastAsia="zh-CN" w:bidi="ar-SA"/>
    </w:rPr>
  </w:style>
  <w:style w:type="character" w:customStyle="1" w:styleId="215">
    <w:name w:val="highlight1"/>
    <w:qFormat/>
    <w:uiPriority w:val="0"/>
    <w:rPr>
      <w:rFonts w:ascii="仿宋_GB2312" w:eastAsia="微软雅黑"/>
      <w:b/>
      <w:kern w:val="2"/>
      <w:sz w:val="23"/>
      <w:szCs w:val="23"/>
      <w:lang w:val="en-US" w:eastAsia="zh-CN" w:bidi="ar-SA"/>
    </w:rPr>
  </w:style>
  <w:style w:type="character" w:customStyle="1" w:styleId="216">
    <w:name w:val="my正文 Char"/>
    <w:link w:val="217"/>
    <w:qFormat/>
    <w:locked/>
    <w:uiPriority w:val="0"/>
    <w:rPr>
      <w:rFonts w:ascii="Tahoma" w:hAnsi="Tahoma"/>
      <w:sz w:val="24"/>
      <w:szCs w:val="24"/>
    </w:rPr>
  </w:style>
  <w:style w:type="paragraph" w:customStyle="1" w:styleId="217">
    <w:name w:val="my正文"/>
    <w:basedOn w:val="1"/>
    <w:link w:val="216"/>
    <w:qFormat/>
    <w:uiPriority w:val="0"/>
    <w:pPr>
      <w:adjustRightInd/>
      <w:spacing w:line="360" w:lineRule="auto"/>
      <w:ind w:firstLine="480" w:firstLineChars="200"/>
    </w:pPr>
    <w:rPr>
      <w:rFonts w:ascii="Tahoma" w:hAnsi="Tahoma"/>
      <w:kern w:val="0"/>
      <w:sz w:val="24"/>
    </w:rPr>
  </w:style>
  <w:style w:type="character" w:customStyle="1" w:styleId="218">
    <w:name w:val="Used by Word for text of Help footnotes Char Char1"/>
    <w:qFormat/>
    <w:uiPriority w:val="0"/>
    <w:rPr>
      <w:color w:val="0000FF"/>
      <w:sz w:val="21"/>
    </w:rPr>
  </w:style>
  <w:style w:type="character" w:customStyle="1" w:styleId="219">
    <w:name w:val="页眉 Char"/>
    <w:qFormat/>
    <w:uiPriority w:val="0"/>
    <w:rPr>
      <w:rFonts w:eastAsia="仿宋_GB2312"/>
      <w:kern w:val="2"/>
      <w:sz w:val="18"/>
      <w:lang w:val="en-US" w:eastAsia="zh-CN"/>
    </w:rPr>
  </w:style>
  <w:style w:type="character" w:customStyle="1" w:styleId="220">
    <w:name w:val="FA正文 Char Char"/>
    <w:qFormat/>
    <w:uiPriority w:val="0"/>
    <w:rPr>
      <w:rFonts w:hAnsi="宋体"/>
      <w:kern w:val="2"/>
      <w:sz w:val="24"/>
      <w:lang w:bidi="ar-SA"/>
    </w:rPr>
  </w:style>
  <w:style w:type="character" w:customStyle="1" w:styleId="221">
    <w:name w:val="纯文本 字符"/>
    <w:qFormat/>
    <w:uiPriority w:val="0"/>
    <w:rPr>
      <w:rFonts w:ascii="宋体" w:hAnsi="Courier New" w:eastAsia="宋体" w:cs="Arial"/>
      <w:snapToGrid w:val="0"/>
      <w:kern w:val="2"/>
      <w:sz w:val="21"/>
      <w:szCs w:val="21"/>
      <w:lang w:val="en-US" w:eastAsia="zh-CN" w:bidi="ar-SA"/>
    </w:rPr>
  </w:style>
  <w:style w:type="character" w:customStyle="1" w:styleId="222">
    <w:name w:val="3级 Char"/>
    <w:link w:val="223"/>
    <w:qFormat/>
    <w:uiPriority w:val="0"/>
    <w:rPr>
      <w:rFonts w:ascii="宋体" w:hAnsi="宋体"/>
      <w:b/>
      <w:bCs/>
      <w:snapToGrid/>
      <w:sz w:val="28"/>
    </w:rPr>
  </w:style>
  <w:style w:type="paragraph" w:customStyle="1" w:styleId="223">
    <w:name w:val="3级"/>
    <w:basedOn w:val="224"/>
    <w:link w:val="222"/>
    <w:qFormat/>
    <w:uiPriority w:val="0"/>
    <w:pPr>
      <w:ind w:left="0" w:right="466" w:firstLine="288"/>
    </w:pPr>
    <w:rPr>
      <w:rFonts w:hAnsi="宋体"/>
      <w:snapToGrid/>
    </w:rPr>
  </w:style>
  <w:style w:type="paragraph" w:customStyle="1" w:styleId="224">
    <w:name w:val="样式 标题 3h33rd level3BOD 0H3l3CTHeading 3 - oldLevel 3 He..."/>
    <w:basedOn w:val="4"/>
    <w:qFormat/>
    <w:uiPriority w:val="99"/>
    <w:pPr>
      <w:keepLines w:val="0"/>
      <w:widowControl/>
      <w:tabs>
        <w:tab w:val="clear" w:pos="900"/>
      </w:tabs>
      <w:adjustRightInd/>
      <w:spacing w:before="240" w:after="240" w:line="360" w:lineRule="auto"/>
      <w:ind w:left="851" w:right="407" w:rightChars="194" w:hanging="851"/>
      <w:jc w:val="left"/>
    </w:pPr>
    <w:rPr>
      <w:rFonts w:ascii="宋体" w:hAnsi="Arial"/>
      <w:snapToGrid w:val="0"/>
      <w:kern w:val="0"/>
      <w:sz w:val="28"/>
      <w:szCs w:val="20"/>
    </w:rPr>
  </w:style>
  <w:style w:type="character" w:customStyle="1" w:styleId="225">
    <w:name w:val="myp11"/>
    <w:qFormat/>
    <w:uiPriority w:val="0"/>
    <w:rPr>
      <w:rFonts w:ascii="仿宋_GB2312" w:eastAsia="微软雅黑"/>
      <w:b/>
      <w:kern w:val="2"/>
      <w:sz w:val="32"/>
      <w:szCs w:val="32"/>
      <w:lang w:val="en-US" w:eastAsia="zh-CN" w:bidi="ar-SA"/>
    </w:rPr>
  </w:style>
  <w:style w:type="character" w:customStyle="1" w:styleId="226">
    <w:name w:val="H6 Char"/>
    <w:qFormat/>
    <w:uiPriority w:val="0"/>
    <w:rPr>
      <w:rFonts w:ascii="Arial" w:hAnsi="Arial" w:eastAsia="黑体"/>
      <w:b/>
      <w:bCs/>
      <w:kern w:val="2"/>
      <w:sz w:val="24"/>
      <w:szCs w:val="24"/>
    </w:rPr>
  </w:style>
  <w:style w:type="character" w:customStyle="1" w:styleId="227">
    <w:name w:val="Char Char91"/>
    <w:qFormat/>
    <w:uiPriority w:val="0"/>
    <w:rPr>
      <w:rFonts w:eastAsia="宋体"/>
      <w:kern w:val="2"/>
      <w:sz w:val="18"/>
      <w:szCs w:val="18"/>
      <w:lang w:val="en-US" w:eastAsia="zh-CN" w:bidi="ar-SA"/>
    </w:rPr>
  </w:style>
  <w:style w:type="character" w:customStyle="1" w:styleId="228">
    <w:name w:val="副标题 Char1"/>
    <w:qFormat/>
    <w:uiPriority w:val="0"/>
    <w:rPr>
      <w:rFonts w:ascii="Cambria" w:hAnsi="Cambria" w:eastAsia="宋体" w:cs="Times New Roman"/>
      <w:b/>
      <w:bCs/>
      <w:snapToGrid w:val="0"/>
      <w:kern w:val="28"/>
      <w:sz w:val="32"/>
      <w:szCs w:val="32"/>
    </w:rPr>
  </w:style>
  <w:style w:type="character" w:customStyle="1" w:styleId="229">
    <w:name w:val="font61"/>
    <w:basedOn w:val="69"/>
    <w:qFormat/>
    <w:uiPriority w:val="0"/>
    <w:rPr>
      <w:rFonts w:hint="eastAsia" w:ascii="仿宋" w:hAnsi="仿宋" w:eastAsia="仿宋" w:cs="仿宋"/>
      <w:color w:val="000000"/>
      <w:sz w:val="20"/>
      <w:szCs w:val="20"/>
      <w:u w:val="none"/>
    </w:rPr>
  </w:style>
  <w:style w:type="character" w:customStyle="1" w:styleId="230">
    <w:name w:val="bod1"/>
    <w:qFormat/>
    <w:uiPriority w:val="0"/>
    <w:rPr>
      <w:rFonts w:ascii="MS Sans Serif" w:hAnsi="MS Sans Serif" w:eastAsia="微软雅黑" w:cs="Times New Roman"/>
      <w:b/>
      <w:color w:val="000000"/>
      <w:kern w:val="2"/>
      <w:sz w:val="20"/>
      <w:szCs w:val="20"/>
      <w:lang w:val="en-US" w:eastAsia="zh-CN" w:bidi="ar-SA"/>
    </w:rPr>
  </w:style>
  <w:style w:type="character" w:customStyle="1" w:styleId="231">
    <w:name w:val="Char Char211"/>
    <w:qFormat/>
    <w:uiPriority w:val="0"/>
    <w:rPr>
      <w:rFonts w:eastAsia="宋体"/>
      <w:b/>
      <w:bCs/>
      <w:kern w:val="2"/>
      <w:sz w:val="21"/>
      <w:szCs w:val="24"/>
      <w:lang w:val="en-US" w:eastAsia="zh-CN" w:bidi="ar-SA"/>
    </w:rPr>
  </w:style>
  <w:style w:type="character" w:customStyle="1" w:styleId="232">
    <w:name w:val="标题 2 Char"/>
    <w:qFormat/>
    <w:uiPriority w:val="0"/>
    <w:rPr>
      <w:rFonts w:ascii="Arial" w:hAnsi="Arial" w:eastAsia="黑体"/>
      <w:b/>
      <w:kern w:val="2"/>
      <w:sz w:val="32"/>
      <w:lang w:val="en-US" w:eastAsia="zh-CN"/>
    </w:rPr>
  </w:style>
  <w:style w:type="character" w:customStyle="1" w:styleId="233">
    <w:name w:val="maywed421"/>
    <w:qFormat/>
    <w:uiPriority w:val="0"/>
    <w:rPr>
      <w:color w:val="366FB6"/>
      <w:u w:val="none"/>
    </w:rPr>
  </w:style>
  <w:style w:type="character" w:customStyle="1" w:styleId="234">
    <w:name w:val="正文文本缩进 Char"/>
    <w:qFormat/>
    <w:uiPriority w:val="0"/>
    <w:rPr>
      <w:rFonts w:ascii="宋体" w:hAnsi="宋体"/>
      <w:kern w:val="2"/>
      <w:sz w:val="24"/>
      <w:szCs w:val="24"/>
    </w:rPr>
  </w:style>
  <w:style w:type="character" w:customStyle="1" w:styleId="235">
    <w:name w:val="Char Char102"/>
    <w:semiHidden/>
    <w:qFormat/>
    <w:uiPriority w:val="0"/>
    <w:rPr>
      <w:rFonts w:ascii="宋体" w:hAnsi="宋体"/>
      <w:kern w:val="2"/>
      <w:sz w:val="21"/>
      <w:szCs w:val="24"/>
      <w:lang w:val="en-US" w:eastAsia="zh-CN"/>
    </w:rPr>
  </w:style>
  <w:style w:type="character" w:customStyle="1" w:styleId="236">
    <w:name w:val="页眉 Char1"/>
    <w:qFormat/>
    <w:uiPriority w:val="0"/>
    <w:rPr>
      <w:rFonts w:eastAsia="宋体"/>
      <w:kern w:val="2"/>
      <w:sz w:val="18"/>
      <w:szCs w:val="18"/>
      <w:lang w:val="en-US" w:eastAsia="zh-CN" w:bidi="ar-SA"/>
    </w:rPr>
  </w:style>
  <w:style w:type="character" w:customStyle="1" w:styleId="237">
    <w:name w:val="md"/>
    <w:basedOn w:val="69"/>
    <w:qFormat/>
    <w:uiPriority w:val="0"/>
    <w:rPr>
      <w:rFonts w:ascii="Arial" w:hAnsi="Arial" w:eastAsia="黑体" w:cs="Arial"/>
      <w:snapToGrid w:val="0"/>
      <w:kern w:val="0"/>
      <w:szCs w:val="21"/>
    </w:rPr>
  </w:style>
  <w:style w:type="character" w:customStyle="1" w:styleId="238">
    <w:name w:val="big1"/>
    <w:qFormat/>
    <w:uiPriority w:val="0"/>
    <w:rPr>
      <w:rFonts w:hint="eastAsia" w:ascii="宋体" w:hAnsi="宋体" w:eastAsia="宋体"/>
      <w:color w:val="333333"/>
      <w:sz w:val="22"/>
      <w:szCs w:val="22"/>
    </w:rPr>
  </w:style>
  <w:style w:type="character" w:customStyle="1" w:styleId="239">
    <w:name w:val="Char Char311"/>
    <w:qFormat/>
    <w:uiPriority w:val="0"/>
    <w:rPr>
      <w:rFonts w:eastAsia="宋体"/>
      <w:kern w:val="2"/>
      <w:sz w:val="21"/>
      <w:szCs w:val="24"/>
      <w:lang w:val="en-US" w:eastAsia="zh-CN" w:bidi="ar-SA"/>
    </w:rPr>
  </w:style>
  <w:style w:type="character" w:customStyle="1" w:styleId="240">
    <w:name w:val="Char Char81"/>
    <w:qFormat/>
    <w:uiPriority w:val="6"/>
    <w:rPr>
      <w:rFonts w:eastAsia="宋体"/>
      <w:b/>
      <w:sz w:val="24"/>
      <w:lang w:val="en-GB" w:eastAsia="zh-CN"/>
    </w:rPr>
  </w:style>
  <w:style w:type="character" w:customStyle="1" w:styleId="241">
    <w:name w:val="样式3 Char"/>
    <w:basedOn w:val="197"/>
    <w:qFormat/>
    <w:uiPriority w:val="0"/>
    <w:rPr>
      <w:rFonts w:ascii="仿宋_GB2312" w:hAnsi="仿宋" w:eastAsia="仿宋_GB2312" w:cs="仿宋_GB2312"/>
      <w:sz w:val="32"/>
      <w:szCs w:val="30"/>
      <w:lang w:val="zh-CN"/>
    </w:rPr>
  </w:style>
  <w:style w:type="character" w:customStyle="1" w:styleId="242">
    <w:name w:val="正文首行缩进 2 Char1"/>
    <w:qFormat/>
    <w:uiPriority w:val="0"/>
    <w:rPr>
      <w:rFonts w:ascii="Times New Roman" w:hAnsi="Times New Roman" w:eastAsia="宋体" w:cs="Times New Roman"/>
      <w:kern w:val="2"/>
      <w:sz w:val="24"/>
      <w:szCs w:val="24"/>
    </w:rPr>
  </w:style>
  <w:style w:type="character" w:customStyle="1" w:styleId="243">
    <w:name w:val="副标题 Char2"/>
    <w:qFormat/>
    <w:uiPriority w:val="0"/>
    <w:rPr>
      <w:rFonts w:ascii="Cambria" w:hAnsi="Cambria" w:eastAsia="宋体" w:cs="Times New Roman"/>
      <w:b/>
      <w:bCs/>
      <w:snapToGrid w:val="0"/>
      <w:kern w:val="28"/>
      <w:sz w:val="32"/>
      <w:szCs w:val="32"/>
    </w:rPr>
  </w:style>
  <w:style w:type="character" w:customStyle="1" w:styleId="244">
    <w:name w:val="标题4-dyf Char"/>
    <w:link w:val="245"/>
    <w:qFormat/>
    <w:uiPriority w:val="0"/>
    <w:rPr>
      <w:rFonts w:ascii="Cambria" w:hAnsi="Cambria"/>
      <w:b/>
      <w:bCs/>
      <w:color w:val="000000"/>
      <w:kern w:val="2"/>
      <w:sz w:val="21"/>
      <w:szCs w:val="21"/>
    </w:rPr>
  </w:style>
  <w:style w:type="paragraph" w:customStyle="1" w:styleId="245">
    <w:name w:val="标题4-dyf"/>
    <w:basedOn w:val="5"/>
    <w:link w:val="244"/>
    <w:qFormat/>
    <w:uiPriority w:val="0"/>
    <w:pPr>
      <w:tabs>
        <w:tab w:val="left" w:pos="851"/>
        <w:tab w:val="clear" w:pos="864"/>
      </w:tabs>
      <w:adjustRightInd/>
      <w:spacing w:line="376" w:lineRule="atLeast"/>
      <w:ind w:left="851" w:hanging="851"/>
    </w:pPr>
    <w:rPr>
      <w:rFonts w:ascii="Cambria" w:hAnsi="Cambria" w:eastAsia="宋体"/>
      <w:color w:val="000000"/>
      <w:sz w:val="21"/>
      <w:szCs w:val="21"/>
    </w:rPr>
  </w:style>
  <w:style w:type="character" w:customStyle="1" w:styleId="246">
    <w:name w:val="dectext1"/>
    <w:qFormat/>
    <w:uiPriority w:val="0"/>
    <w:rPr>
      <w:rFonts w:ascii="宋体" w:hAnsi="宋体" w:eastAsia="宋体"/>
      <w:color w:val="333333"/>
      <w:sz w:val="21"/>
      <w:szCs w:val="21"/>
      <w:u w:val="none"/>
    </w:rPr>
  </w:style>
  <w:style w:type="character" w:customStyle="1" w:styleId="247">
    <w:name w:val="冯 Char"/>
    <w:link w:val="248"/>
    <w:qFormat/>
    <w:uiPriority w:val="0"/>
    <w:rPr>
      <w:rFonts w:ascii="宋体" w:hAnsi="宋体"/>
      <w:color w:val="000000"/>
      <w:sz w:val="24"/>
      <w:szCs w:val="24"/>
    </w:rPr>
  </w:style>
  <w:style w:type="paragraph" w:customStyle="1" w:styleId="248">
    <w:name w:val="冯"/>
    <w:basedOn w:val="1"/>
    <w:link w:val="247"/>
    <w:qFormat/>
    <w:uiPriority w:val="0"/>
    <w:pPr>
      <w:widowControl/>
      <w:adjustRightInd/>
      <w:spacing w:line="360" w:lineRule="auto"/>
      <w:ind w:firstLine="480" w:firstLineChars="200"/>
    </w:pPr>
    <w:rPr>
      <w:rFonts w:ascii="宋体" w:hAnsi="宋体"/>
      <w:color w:val="000000"/>
      <w:kern w:val="0"/>
      <w:sz w:val="24"/>
    </w:rPr>
  </w:style>
  <w:style w:type="character" w:customStyle="1" w:styleId="249">
    <w:name w:val="Header Char"/>
    <w:qFormat/>
    <w:locked/>
    <w:uiPriority w:val="0"/>
    <w:rPr>
      <w:rFonts w:eastAsia="宋体"/>
      <w:kern w:val="2"/>
      <w:sz w:val="18"/>
      <w:szCs w:val="18"/>
      <w:lang w:val="en-US" w:eastAsia="zh-CN" w:bidi="ar-SA"/>
    </w:rPr>
  </w:style>
  <w:style w:type="character" w:customStyle="1" w:styleId="250">
    <w:name w:val="Char Char12"/>
    <w:qFormat/>
    <w:uiPriority w:val="0"/>
    <w:rPr>
      <w:rFonts w:ascii="仿宋_GB2312" w:eastAsia="仿宋_GB2312"/>
      <w:b/>
      <w:bCs/>
      <w:kern w:val="2"/>
      <w:sz w:val="24"/>
      <w:szCs w:val="24"/>
      <w:lang w:val="zh-CN" w:eastAsia="zh-CN" w:bidi="ar-SA"/>
    </w:rPr>
  </w:style>
  <w:style w:type="character" w:customStyle="1" w:styleId="251">
    <w:name w:val="普通文字 Char3"/>
    <w:qFormat/>
    <w:uiPriority w:val="0"/>
    <w:rPr>
      <w:rFonts w:ascii="宋体" w:hAnsi="Courier New" w:eastAsia="宋体"/>
      <w:kern w:val="2"/>
      <w:sz w:val="21"/>
      <w:lang w:val="en-US" w:eastAsia="zh-CN" w:bidi="ar-SA"/>
    </w:rPr>
  </w:style>
  <w:style w:type="character" w:customStyle="1" w:styleId="252">
    <w:name w:val="公文正文 Char"/>
    <w:qFormat/>
    <w:uiPriority w:val="0"/>
    <w:rPr>
      <w:rFonts w:ascii="仿宋_GB2312" w:eastAsia="仿宋_GB2312"/>
      <w:kern w:val="2"/>
      <w:sz w:val="24"/>
      <w:szCs w:val="24"/>
      <w:lang w:val="en-US" w:eastAsia="zh-CN" w:bidi="ar-SA"/>
    </w:rPr>
  </w:style>
  <w:style w:type="character" w:customStyle="1" w:styleId="253">
    <w:name w:val="正文首行缩进 Char Char Char Char Char"/>
    <w:qFormat/>
    <w:uiPriority w:val="0"/>
    <w:rPr>
      <w:rFonts w:ascii="宋体"/>
      <w:kern w:val="2"/>
      <w:sz w:val="24"/>
      <w:lang w:val="zh-CN"/>
    </w:rPr>
  </w:style>
  <w:style w:type="character" w:customStyle="1" w:styleId="254">
    <w:name w:val="PI Char"/>
    <w:qFormat/>
    <w:uiPriority w:val="0"/>
    <w:rPr>
      <w:rFonts w:ascii="宋体" w:hAnsi="宋体" w:eastAsia="宋体"/>
      <w:kern w:val="2"/>
      <w:sz w:val="24"/>
      <w:szCs w:val="24"/>
      <w:lang w:val="en-US" w:eastAsia="zh-CN" w:bidi="ar-SA"/>
    </w:rPr>
  </w:style>
  <w:style w:type="character" w:customStyle="1" w:styleId="255">
    <w:name w:val="Default Char"/>
    <w:link w:val="79"/>
    <w:qFormat/>
    <w:uiPriority w:val="0"/>
    <w:rPr>
      <w:rFonts w:ascii="仿宋_GB2312" w:eastAsia="仿宋_GB2312" w:cs="仿宋_GB2312"/>
      <w:color w:val="000000"/>
      <w:sz w:val="24"/>
      <w:szCs w:val="24"/>
      <w:lang w:val="en-US" w:eastAsia="zh-CN" w:bidi="ar-SA"/>
    </w:rPr>
  </w:style>
  <w:style w:type="character" w:customStyle="1" w:styleId="256">
    <w:name w:val="style91"/>
    <w:qFormat/>
    <w:uiPriority w:val="0"/>
    <w:rPr>
      <w:color w:val="333333"/>
    </w:rPr>
  </w:style>
  <w:style w:type="character" w:customStyle="1" w:styleId="257">
    <w:name w:val="列出段落 Char2"/>
    <w:qFormat/>
    <w:uiPriority w:val="34"/>
    <w:rPr>
      <w:rFonts w:ascii="Calibri" w:hAnsi="Calibri"/>
      <w:kern w:val="2"/>
      <w:sz w:val="28"/>
    </w:rPr>
  </w:style>
  <w:style w:type="character" w:customStyle="1" w:styleId="258">
    <w:name w:val="mdeck"/>
    <w:qFormat/>
    <w:uiPriority w:val="0"/>
    <w:rPr>
      <w:rFonts w:ascii="仿宋_GB2312" w:eastAsia="微软雅黑"/>
      <w:b/>
      <w:kern w:val="2"/>
      <w:sz w:val="32"/>
      <w:szCs w:val="32"/>
      <w:lang w:val="en-US" w:eastAsia="zh-CN" w:bidi="ar-SA"/>
    </w:rPr>
  </w:style>
  <w:style w:type="character" w:customStyle="1" w:styleId="259">
    <w:name w:val="unnamed11"/>
    <w:qFormat/>
    <w:uiPriority w:val="0"/>
    <w:rPr>
      <w:sz w:val="20"/>
      <w:szCs w:val="20"/>
    </w:rPr>
  </w:style>
  <w:style w:type="character" w:customStyle="1" w:styleId="260">
    <w:name w:val="正文文本 Char2"/>
    <w:semiHidden/>
    <w:qFormat/>
    <w:uiPriority w:val="99"/>
    <w:rPr>
      <w:rFonts w:ascii="Times New Roman" w:hAnsi="Times New Roman" w:eastAsia="宋体" w:cs="Times New Roman"/>
      <w:snapToGrid w:val="0"/>
      <w:kern w:val="0"/>
      <w:szCs w:val="24"/>
    </w:rPr>
  </w:style>
  <w:style w:type="character" w:customStyle="1" w:styleId="261">
    <w:name w:val="标书正文格式 Char"/>
    <w:qFormat/>
    <w:uiPriority w:val="0"/>
    <w:rPr>
      <w:rFonts w:eastAsia="楷体_GB2312"/>
      <w:kern w:val="2"/>
      <w:sz w:val="24"/>
      <w:szCs w:val="24"/>
      <w:lang w:bidi="ar-SA"/>
    </w:rPr>
  </w:style>
  <w:style w:type="character" w:customStyle="1" w:styleId="262">
    <w:name w:val="Char Char11"/>
    <w:qFormat/>
    <w:locked/>
    <w:uiPriority w:val="0"/>
    <w:rPr>
      <w:rFonts w:ascii="宋体" w:hAnsi="宋体" w:eastAsia="宋体"/>
      <w:b/>
      <w:kern w:val="2"/>
      <w:sz w:val="24"/>
      <w:szCs w:val="24"/>
      <w:lang w:val="en-US" w:eastAsia="zh-CN" w:bidi="ar-SA"/>
    </w:rPr>
  </w:style>
  <w:style w:type="character" w:customStyle="1" w:styleId="263">
    <w:name w:val="ca-131"/>
    <w:qFormat/>
    <w:uiPriority w:val="0"/>
    <w:rPr>
      <w:rFonts w:hint="eastAsia" w:ascii="仿宋_GB2312" w:eastAsia="仿宋_GB2312"/>
      <w:b/>
      <w:bCs/>
      <w:color w:val="000000"/>
      <w:spacing w:val="-20"/>
      <w:sz w:val="24"/>
      <w:szCs w:val="24"/>
    </w:rPr>
  </w:style>
  <w:style w:type="character" w:customStyle="1" w:styleId="264">
    <w:name w:val="tw4winMark"/>
    <w:qFormat/>
    <w:uiPriority w:val="0"/>
    <w:rPr>
      <w:rFonts w:ascii="Courier New" w:hAnsi="Courier New" w:cs="Courier New"/>
      <w:vanish/>
      <w:color w:val="800080"/>
      <w:sz w:val="24"/>
      <w:szCs w:val="24"/>
      <w:vertAlign w:val="subscript"/>
    </w:rPr>
  </w:style>
  <w:style w:type="character" w:customStyle="1" w:styleId="265">
    <w:name w:val="正文样式 Char"/>
    <w:link w:val="266"/>
    <w:qFormat/>
    <w:uiPriority w:val="0"/>
    <w:rPr>
      <w:rFonts w:ascii="Calibri" w:hAnsi="Calibri"/>
      <w:sz w:val="24"/>
      <w:szCs w:val="24"/>
    </w:rPr>
  </w:style>
  <w:style w:type="paragraph" w:customStyle="1" w:styleId="266">
    <w:name w:val="正文样式"/>
    <w:basedOn w:val="1"/>
    <w:link w:val="265"/>
    <w:qFormat/>
    <w:uiPriority w:val="0"/>
    <w:pPr>
      <w:adjustRightInd/>
      <w:spacing w:line="360" w:lineRule="auto"/>
      <w:ind w:firstLine="480" w:firstLineChars="200"/>
    </w:pPr>
    <w:rPr>
      <w:rFonts w:ascii="Calibri" w:hAnsi="Calibri"/>
      <w:kern w:val="0"/>
      <w:sz w:val="24"/>
    </w:rPr>
  </w:style>
  <w:style w:type="character" w:customStyle="1" w:styleId="267">
    <w:name w:val="表正文 Char3"/>
    <w:qFormat/>
    <w:uiPriority w:val="0"/>
    <w:rPr>
      <w:rFonts w:eastAsia="宋体"/>
    </w:rPr>
  </w:style>
  <w:style w:type="character" w:customStyle="1" w:styleId="268">
    <w:name w:val="H5 Char"/>
    <w:qFormat/>
    <w:uiPriority w:val="0"/>
    <w:rPr>
      <w:b/>
      <w:bCs/>
      <w:kern w:val="2"/>
      <w:sz w:val="28"/>
      <w:szCs w:val="28"/>
    </w:rPr>
  </w:style>
  <w:style w:type="character" w:customStyle="1" w:styleId="269">
    <w:name w:val="Char Char3"/>
    <w:qFormat/>
    <w:uiPriority w:val="0"/>
    <w:rPr>
      <w:rFonts w:eastAsia="宋体"/>
      <w:kern w:val="2"/>
      <w:sz w:val="21"/>
      <w:szCs w:val="24"/>
      <w:lang w:val="en-US" w:eastAsia="zh-CN" w:bidi="ar-SA"/>
    </w:rPr>
  </w:style>
  <w:style w:type="character" w:customStyle="1" w:styleId="270">
    <w:name w:val="正文 编号 Char"/>
    <w:qFormat/>
    <w:uiPriority w:val="0"/>
    <w:rPr>
      <w:rFonts w:ascii="仿宋_GB2312" w:hAnsi="仿宋_GB2312" w:eastAsia="仿宋_GB2312"/>
      <w:kern w:val="2"/>
      <w:sz w:val="24"/>
      <w:lang w:bidi="ar-SA"/>
    </w:rPr>
  </w:style>
  <w:style w:type="character" w:customStyle="1" w:styleId="271">
    <w:name w:val="question-title2"/>
    <w:qFormat/>
    <w:uiPriority w:val="6"/>
    <w:rPr>
      <w:rFonts w:ascii="Arial" w:hAnsi="Arial" w:eastAsia="黑体" w:cs="Arial"/>
      <w:snapToGrid w:val="0"/>
      <w:kern w:val="0"/>
      <w:szCs w:val="21"/>
    </w:rPr>
  </w:style>
  <w:style w:type="character" w:customStyle="1" w:styleId="272">
    <w:name w:val="gf正文1 Char Char"/>
    <w:link w:val="273"/>
    <w:qFormat/>
    <w:uiPriority w:val="0"/>
    <w:rPr>
      <w:rFonts w:ascii="宋体" w:hAnsi="宋体" w:cs="宋体"/>
      <w:kern w:val="2"/>
      <w:sz w:val="24"/>
      <w:szCs w:val="24"/>
    </w:rPr>
  </w:style>
  <w:style w:type="paragraph" w:customStyle="1" w:styleId="273">
    <w:name w:val="gf正文1"/>
    <w:basedOn w:val="1"/>
    <w:link w:val="272"/>
    <w:qFormat/>
    <w:uiPriority w:val="0"/>
    <w:pPr>
      <w:tabs>
        <w:tab w:val="left" w:pos="3240"/>
        <w:tab w:val="left" w:pos="3960"/>
      </w:tabs>
      <w:snapToGrid w:val="0"/>
      <w:spacing w:line="360" w:lineRule="auto"/>
      <w:ind w:firstLine="480" w:firstLineChars="200"/>
    </w:pPr>
    <w:rPr>
      <w:rFonts w:ascii="宋体" w:hAnsi="宋体"/>
      <w:sz w:val="24"/>
    </w:rPr>
  </w:style>
  <w:style w:type="character" w:customStyle="1" w:styleId="274">
    <w:name w:val="Char Char15"/>
    <w:qFormat/>
    <w:uiPriority w:val="6"/>
    <w:rPr>
      <w:rFonts w:ascii="宋体" w:hAnsi="宋体"/>
      <w:kern w:val="1"/>
      <w:sz w:val="21"/>
    </w:rPr>
  </w:style>
  <w:style w:type="character" w:customStyle="1" w:styleId="275">
    <w:name w:val="正文缩进 Char3"/>
    <w:qFormat/>
    <w:uiPriority w:val="0"/>
    <w:rPr>
      <w:rFonts w:ascii="宋体" w:eastAsia="宋体"/>
      <w:snapToGrid w:val="0"/>
      <w:color w:val="000000"/>
      <w:kern w:val="28"/>
      <w:sz w:val="28"/>
      <w:lang w:val="en-US" w:eastAsia="zh-CN" w:bidi="ar-SA"/>
    </w:rPr>
  </w:style>
  <w:style w:type="character" w:customStyle="1" w:styleId="276">
    <w:name w:val="列出段落 Char1"/>
    <w:link w:val="277"/>
    <w:qFormat/>
    <w:uiPriority w:val="0"/>
    <w:rPr>
      <w:rFonts w:ascii="Calibri" w:hAnsi="Calibri"/>
      <w:sz w:val="24"/>
      <w:lang w:eastAsia="en-US"/>
    </w:rPr>
  </w:style>
  <w:style w:type="paragraph" w:customStyle="1" w:styleId="277">
    <w:name w:val="列表1"/>
    <w:basedOn w:val="1"/>
    <w:next w:val="278"/>
    <w:link w:val="276"/>
    <w:qFormat/>
    <w:uiPriority w:val="0"/>
    <w:pPr>
      <w:widowControl/>
      <w:adjustRightInd/>
      <w:spacing w:after="200" w:line="360" w:lineRule="auto"/>
      <w:ind w:left="720" w:firstLine="200" w:firstLineChars="200"/>
      <w:jc w:val="left"/>
    </w:pPr>
    <w:rPr>
      <w:rFonts w:ascii="Calibri" w:hAnsi="Calibri"/>
      <w:kern w:val="0"/>
      <w:sz w:val="24"/>
      <w:szCs w:val="20"/>
      <w:lang w:eastAsia="en-US"/>
    </w:rPr>
  </w:style>
  <w:style w:type="paragraph" w:styleId="278">
    <w:name w:val="List Paragraph"/>
    <w:basedOn w:val="1"/>
    <w:link w:val="279"/>
    <w:qFormat/>
    <w:uiPriority w:val="0"/>
    <w:pPr>
      <w:spacing w:line="360" w:lineRule="auto"/>
      <w:ind w:firstLine="200" w:firstLineChars="200"/>
    </w:pPr>
    <w:rPr>
      <w:rFonts w:eastAsia="楷体_GB2312" w:cs="Lucida Sans"/>
      <w:sz w:val="24"/>
    </w:rPr>
  </w:style>
  <w:style w:type="character" w:customStyle="1" w:styleId="279">
    <w:name w:val="列表段落 字符1"/>
    <w:link w:val="278"/>
    <w:qFormat/>
    <w:locked/>
    <w:uiPriority w:val="0"/>
    <w:rPr>
      <w:rFonts w:eastAsia="楷体_GB2312" w:cs="Lucida Sans"/>
      <w:kern w:val="2"/>
      <w:sz w:val="24"/>
      <w:szCs w:val="24"/>
      <w:lang w:val="en-US" w:eastAsia="zh-CN" w:bidi="ar-SA"/>
    </w:rPr>
  </w:style>
  <w:style w:type="character" w:customStyle="1" w:styleId="280">
    <w:name w:val="Char Char8"/>
    <w:qFormat/>
    <w:uiPriority w:val="0"/>
    <w:rPr>
      <w:rFonts w:eastAsia="宋体"/>
      <w:b/>
      <w:sz w:val="24"/>
      <w:lang w:val="en-GB" w:eastAsia="zh-CN"/>
    </w:rPr>
  </w:style>
  <w:style w:type="character" w:customStyle="1" w:styleId="281">
    <w:name w:val="Normal Indent Char Char"/>
    <w:qFormat/>
    <w:uiPriority w:val="0"/>
    <w:rPr>
      <w:rFonts w:eastAsia="宋体"/>
      <w:kern w:val="2"/>
      <w:sz w:val="21"/>
      <w:lang w:val="en-US" w:eastAsia="zh-CN" w:bidi="ar-SA"/>
    </w:rPr>
  </w:style>
  <w:style w:type="character" w:customStyle="1" w:styleId="282">
    <w:name w:val="列表段落 字符"/>
    <w:qFormat/>
    <w:uiPriority w:val="99"/>
  </w:style>
  <w:style w:type="character" w:customStyle="1" w:styleId="283">
    <w:name w:val="Ò³Ã¼ Char Char1"/>
    <w:qFormat/>
    <w:uiPriority w:val="0"/>
    <w:rPr>
      <w:rFonts w:eastAsia="宋体"/>
      <w:kern w:val="2"/>
      <w:sz w:val="18"/>
      <w:szCs w:val="18"/>
      <w:lang w:val="en-US" w:eastAsia="zh-CN" w:bidi="ar-SA"/>
    </w:rPr>
  </w:style>
  <w:style w:type="character" w:customStyle="1" w:styleId="284">
    <w:name w:val="方案正文 Char"/>
    <w:qFormat/>
    <w:uiPriority w:val="0"/>
    <w:rPr>
      <w:rFonts w:ascii="仿宋_GB2312" w:eastAsia="仿宋_GB2312"/>
      <w:b/>
      <w:color w:val="000000"/>
      <w:kern w:val="2"/>
      <w:sz w:val="24"/>
      <w:lang w:val="en-US" w:eastAsia="zh-CN" w:bidi="ar-SA"/>
    </w:rPr>
  </w:style>
  <w:style w:type="character" w:customStyle="1" w:styleId="285">
    <w:name w:val="Char Char30"/>
    <w:qFormat/>
    <w:uiPriority w:val="6"/>
    <w:rPr>
      <w:rFonts w:ascii="Arial" w:hAnsi="Arial" w:eastAsia="黑体"/>
      <w:kern w:val="1"/>
      <w:sz w:val="21"/>
      <w:szCs w:val="21"/>
    </w:rPr>
  </w:style>
  <w:style w:type="character" w:customStyle="1" w:styleId="286">
    <w:name w:val="font01"/>
    <w:qFormat/>
    <w:uiPriority w:val="0"/>
    <w:rPr>
      <w:rFonts w:hint="eastAsia" w:ascii="微软雅黑" w:hAnsi="微软雅黑" w:eastAsia="微软雅黑" w:cs="微软雅黑"/>
      <w:color w:val="000000"/>
      <w:sz w:val="20"/>
      <w:szCs w:val="20"/>
      <w:u w:val="none"/>
    </w:rPr>
  </w:style>
  <w:style w:type="character" w:customStyle="1" w:styleId="287">
    <w:name w:val="Char Char20"/>
    <w:qFormat/>
    <w:uiPriority w:val="6"/>
    <w:rPr>
      <w:kern w:val="1"/>
      <w:sz w:val="24"/>
    </w:rPr>
  </w:style>
  <w:style w:type="character" w:customStyle="1" w:styleId="288">
    <w:name w:val="tw4winExternal"/>
    <w:qFormat/>
    <w:uiPriority w:val="0"/>
    <w:rPr>
      <w:rFonts w:ascii="Courier New" w:hAnsi="Courier New" w:cs="Courier New"/>
      <w:color w:val="808080"/>
      <w:lang w:val="en-US" w:eastAsia="zh-CN"/>
    </w:rPr>
  </w:style>
  <w:style w:type="character" w:customStyle="1" w:styleId="289">
    <w:name w:val="标题 4 Char1"/>
    <w:qFormat/>
    <w:uiPriority w:val="9"/>
    <w:rPr>
      <w:rFonts w:ascii="Cambria" w:hAnsi="Cambria" w:eastAsia="宋体" w:cs="Times New Roman"/>
      <w:b/>
      <w:bCs/>
      <w:kern w:val="2"/>
      <w:sz w:val="28"/>
      <w:szCs w:val="28"/>
    </w:rPr>
  </w:style>
  <w:style w:type="character" w:customStyle="1" w:styleId="290">
    <w:name w:val="批注文字 Char2"/>
    <w:qFormat/>
    <w:uiPriority w:val="99"/>
    <w:rPr>
      <w:rFonts w:ascii="Times New Roman" w:hAnsi="Times New Roman" w:eastAsia="宋体" w:cs="Times New Roman"/>
      <w:snapToGrid w:val="0"/>
      <w:kern w:val="0"/>
      <w:szCs w:val="24"/>
    </w:rPr>
  </w:style>
  <w:style w:type="character" w:customStyle="1" w:styleId="291">
    <w:name w:val="正文文本 2 Char"/>
    <w:qFormat/>
    <w:uiPriority w:val="0"/>
    <w:rPr>
      <w:rFonts w:eastAsia="宋体"/>
      <w:kern w:val="2"/>
      <w:sz w:val="21"/>
      <w:szCs w:val="24"/>
      <w:lang w:val="en-US" w:eastAsia="zh-CN" w:bidi="ar-SA"/>
    </w:rPr>
  </w:style>
  <w:style w:type="character" w:customStyle="1" w:styleId="292">
    <w:name w:val="Ò³Ã¼ Char Char"/>
    <w:qFormat/>
    <w:uiPriority w:val="0"/>
    <w:rPr>
      <w:rFonts w:eastAsia="宋体"/>
      <w:kern w:val="2"/>
      <w:sz w:val="18"/>
      <w:lang w:val="en-US" w:eastAsia="zh-CN" w:bidi="ar-SA"/>
    </w:rPr>
  </w:style>
  <w:style w:type="character" w:customStyle="1" w:styleId="293">
    <w:name w:val="message1"/>
    <w:qFormat/>
    <w:uiPriority w:val="0"/>
    <w:rPr>
      <w:rFonts w:hint="default" w:ascii="Tahoma" w:hAnsi="Tahoma" w:cs="Tahoma"/>
      <w:sz w:val="18"/>
      <w:szCs w:val="18"/>
    </w:rPr>
  </w:style>
  <w:style w:type="character" w:customStyle="1" w:styleId="294">
    <w:name w:val="Char Char23"/>
    <w:qFormat/>
    <w:uiPriority w:val="6"/>
    <w:rPr>
      <w:color w:val="0000FF"/>
      <w:sz w:val="21"/>
    </w:rPr>
  </w:style>
  <w:style w:type="character" w:customStyle="1" w:styleId="295">
    <w:name w:val="批注框文本 字符"/>
    <w:qFormat/>
    <w:uiPriority w:val="0"/>
    <w:rPr>
      <w:rFonts w:ascii="Arial" w:hAnsi="Arial" w:eastAsia="黑体" w:cs="Arial"/>
      <w:snapToGrid w:val="0"/>
      <w:kern w:val="0"/>
      <w:sz w:val="18"/>
      <w:szCs w:val="18"/>
    </w:rPr>
  </w:style>
  <w:style w:type="character" w:customStyle="1" w:styleId="296">
    <w:name w:val="纯文本 Char2"/>
    <w:semiHidden/>
    <w:qFormat/>
    <w:uiPriority w:val="99"/>
    <w:rPr>
      <w:rFonts w:ascii="宋体" w:hAnsi="Courier New" w:eastAsia="宋体" w:cs="Courier New"/>
    </w:rPr>
  </w:style>
  <w:style w:type="character" w:customStyle="1" w:styleId="297">
    <w:name w:val="Char Char25"/>
    <w:qFormat/>
    <w:uiPriority w:val="6"/>
    <w:rPr>
      <w:rFonts w:ascii="宋体" w:hAnsi="宋体"/>
      <w:kern w:val="1"/>
      <w:sz w:val="24"/>
      <w:lang w:val="zh-CN"/>
    </w:rPr>
  </w:style>
  <w:style w:type="character" w:customStyle="1" w:styleId="298">
    <w:name w:val="Char Char411"/>
    <w:qFormat/>
    <w:uiPriority w:val="0"/>
    <w:rPr>
      <w:rFonts w:eastAsia="宋体"/>
      <w:b/>
      <w:sz w:val="24"/>
      <w:lang w:val="en-GB" w:eastAsia="zh-CN" w:bidi="ar-SA"/>
    </w:rPr>
  </w:style>
  <w:style w:type="character" w:customStyle="1" w:styleId="299">
    <w:name w:val="Heading 7 Char"/>
    <w:qFormat/>
    <w:locked/>
    <w:uiPriority w:val="0"/>
    <w:rPr>
      <w:rFonts w:ascii="宋体" w:hAnsi="宋体" w:eastAsia="宋体"/>
      <w:b/>
      <w:bCs/>
      <w:kern w:val="2"/>
      <w:sz w:val="24"/>
      <w:szCs w:val="24"/>
      <w:lang w:val="en-US" w:eastAsia="zh-CN" w:bidi="ar-SA"/>
    </w:rPr>
  </w:style>
  <w:style w:type="character" w:customStyle="1" w:styleId="300">
    <w:name w:val="此正文 Char"/>
    <w:link w:val="301"/>
    <w:qFormat/>
    <w:uiPriority w:val="0"/>
    <w:rPr>
      <w:kern w:val="2"/>
      <w:sz w:val="24"/>
      <w:szCs w:val="24"/>
    </w:rPr>
  </w:style>
  <w:style w:type="paragraph" w:customStyle="1" w:styleId="301">
    <w:name w:val="此正文"/>
    <w:basedOn w:val="1"/>
    <w:link w:val="300"/>
    <w:qFormat/>
    <w:uiPriority w:val="0"/>
    <w:pPr>
      <w:adjustRightInd/>
      <w:spacing w:line="360" w:lineRule="auto"/>
      <w:ind w:firstLine="200" w:firstLineChars="200"/>
    </w:pPr>
    <w:rPr>
      <w:sz w:val="24"/>
    </w:rPr>
  </w:style>
  <w:style w:type="character" w:customStyle="1" w:styleId="302">
    <w:name w:val="Char Char2"/>
    <w:qFormat/>
    <w:uiPriority w:val="0"/>
    <w:rPr>
      <w:rFonts w:eastAsia="宋体"/>
      <w:b/>
      <w:bCs/>
      <w:kern w:val="2"/>
      <w:sz w:val="21"/>
      <w:szCs w:val="24"/>
      <w:lang w:val="en-US" w:eastAsia="zh-CN" w:bidi="ar-SA"/>
    </w:rPr>
  </w:style>
  <w:style w:type="character" w:customStyle="1" w:styleId="303">
    <w:name w:val="Footer-Even Char1"/>
    <w:qFormat/>
    <w:uiPriority w:val="0"/>
    <w:rPr>
      <w:rFonts w:eastAsia="宋体"/>
      <w:kern w:val="2"/>
      <w:sz w:val="18"/>
      <w:szCs w:val="18"/>
      <w:lang w:val="en-US" w:eastAsia="zh-CN" w:bidi="ar-SA"/>
    </w:rPr>
  </w:style>
  <w:style w:type="character" w:customStyle="1" w:styleId="304">
    <w:name w:val="Char Char29"/>
    <w:qFormat/>
    <w:uiPriority w:val="6"/>
    <w:rPr>
      <w:rFonts w:ascii="Arial" w:hAnsi="Arial" w:eastAsia="微软雅黑"/>
      <w:b/>
      <w:kern w:val="1"/>
      <w:sz w:val="44"/>
      <w:szCs w:val="32"/>
      <w:lang w:val="en-US" w:eastAsia="zh-CN" w:bidi="ar-SA"/>
    </w:rPr>
  </w:style>
  <w:style w:type="character" w:customStyle="1" w:styleId="305">
    <w:name w:val="font81"/>
    <w:qFormat/>
    <w:uiPriority w:val="0"/>
    <w:rPr>
      <w:rFonts w:ascii="微软雅黑" w:hAnsi="微软雅黑" w:eastAsia="微软雅黑" w:cs="微软雅黑"/>
      <w:color w:val="000000"/>
      <w:sz w:val="20"/>
      <w:szCs w:val="20"/>
      <w:u w:val="none"/>
    </w:rPr>
  </w:style>
  <w:style w:type="character" w:customStyle="1" w:styleId="306">
    <w:name w:val="Char Char312"/>
    <w:qFormat/>
    <w:uiPriority w:val="0"/>
    <w:rPr>
      <w:rFonts w:ascii="Times New Roman" w:hAnsi="Times New Roman" w:eastAsia="宋体" w:cs="Times New Roman"/>
      <w:b/>
      <w:kern w:val="2"/>
      <w:sz w:val="32"/>
      <w:szCs w:val="24"/>
      <w:lang w:val="en-US" w:eastAsia="zh-CN" w:bidi="ar-SA"/>
    </w:rPr>
  </w:style>
  <w:style w:type="character" w:customStyle="1" w:styleId="307">
    <w:name w:val="t21"/>
    <w:qFormat/>
    <w:uiPriority w:val="0"/>
    <w:rPr>
      <w:rFonts w:ascii="仿宋_GB2312" w:eastAsia="微软雅黑"/>
      <w:b/>
      <w:kern w:val="2"/>
      <w:sz w:val="23"/>
      <w:szCs w:val="23"/>
      <w:lang w:val="en-US" w:eastAsia="zh-CN" w:bidi="ar-SA"/>
    </w:rPr>
  </w:style>
  <w:style w:type="character" w:customStyle="1" w:styleId="308">
    <w:name w:val="样式8 Char"/>
    <w:qFormat/>
    <w:uiPriority w:val="0"/>
    <w:rPr>
      <w:rFonts w:ascii="仿宋_GB2312" w:hAnsi="宋体" w:eastAsia="仿宋_GB2312"/>
      <w:b/>
      <w:bCs/>
      <w:kern w:val="2"/>
      <w:sz w:val="24"/>
      <w:szCs w:val="24"/>
    </w:rPr>
  </w:style>
  <w:style w:type="character" w:customStyle="1" w:styleId="309">
    <w:name w:val="表格 Char Char"/>
    <w:qFormat/>
    <w:uiPriority w:val="0"/>
    <w:rPr>
      <w:rFonts w:ascii="宋体" w:hAnsi="宋体" w:eastAsia="宋体"/>
      <w:lang w:bidi="ar-SA"/>
    </w:rPr>
  </w:style>
  <w:style w:type="character" w:customStyle="1" w:styleId="310">
    <w:name w:val="正文文本 字符1"/>
    <w:qFormat/>
    <w:uiPriority w:val="0"/>
    <w:rPr>
      <w:rFonts w:ascii="Calibri" w:hAnsi="Calibri" w:eastAsia="黑体" w:cs="Arial"/>
      <w:snapToGrid w:val="0"/>
      <w:kern w:val="2"/>
      <w:sz w:val="28"/>
      <w:szCs w:val="21"/>
    </w:rPr>
  </w:style>
  <w:style w:type="character" w:customStyle="1" w:styleId="311">
    <w:name w:val="标题 6 Char1"/>
    <w:qFormat/>
    <w:uiPriority w:val="0"/>
    <w:rPr>
      <w:rFonts w:ascii="Arial" w:hAnsi="Arial" w:eastAsia="黑体" w:cs="Times New Roman"/>
      <w:b/>
      <w:sz w:val="24"/>
      <w:szCs w:val="20"/>
      <w:lang w:bidi="ar-SA"/>
    </w:rPr>
  </w:style>
  <w:style w:type="character" w:customStyle="1" w:styleId="312">
    <w:name w:val="带编号样式 Char"/>
    <w:qFormat/>
    <w:uiPriority w:val="0"/>
    <w:rPr>
      <w:rFonts w:ascii="仿宋_GB2312" w:eastAsia="仿宋_GB2312"/>
      <w:color w:val="000000"/>
      <w:sz w:val="24"/>
      <w:lang w:bidi="ar-SA"/>
    </w:rPr>
  </w:style>
  <w:style w:type="character" w:customStyle="1" w:styleId="313">
    <w:name w:val="unnamed31"/>
    <w:qFormat/>
    <w:uiPriority w:val="0"/>
    <w:rPr>
      <w:rFonts w:ascii="Tahoma" w:hAnsi="Tahoma" w:eastAsia="宋体"/>
      <w:b/>
      <w:kern w:val="2"/>
      <w:sz w:val="24"/>
      <w:szCs w:val="32"/>
      <w:u w:val="none"/>
      <w:lang w:val="en-US" w:eastAsia="zh-CN" w:bidi="ar-SA"/>
    </w:rPr>
  </w:style>
  <w:style w:type="character" w:customStyle="1" w:styleId="314">
    <w:name w:val="正文首行缩进 Char Char Char Char Char Char1"/>
    <w:qFormat/>
    <w:uiPriority w:val="0"/>
    <w:rPr>
      <w:rFonts w:ascii="宋体" w:eastAsia="宋体"/>
      <w:kern w:val="2"/>
      <w:sz w:val="24"/>
      <w:szCs w:val="24"/>
      <w:lang w:val="zh-CN" w:bidi="ar-SA"/>
    </w:rPr>
  </w:style>
  <w:style w:type="character" w:customStyle="1" w:styleId="315">
    <w:name w:val="文本正文 Char Char"/>
    <w:qFormat/>
    <w:locked/>
    <w:uiPriority w:val="0"/>
    <w:rPr>
      <w:sz w:val="24"/>
      <w:lang w:bidi="ar-SA"/>
    </w:rPr>
  </w:style>
  <w:style w:type="character" w:customStyle="1" w:styleId="316">
    <w:name w:val="正文缩进 字符"/>
    <w:qFormat/>
    <w:uiPriority w:val="0"/>
    <w:rPr>
      <w:rFonts w:ascii="宋体" w:eastAsia="宋体"/>
      <w:snapToGrid w:val="0"/>
      <w:color w:val="000000"/>
      <w:kern w:val="28"/>
      <w:sz w:val="28"/>
      <w:lang w:val="en-US" w:eastAsia="zh-CN" w:bidi="ar-SA"/>
    </w:rPr>
  </w:style>
  <w:style w:type="character" w:customStyle="1" w:styleId="317">
    <w:name w:val="样式 样式 标题 4h4H4Fab-4T5Ref Heading 1rh1Heading sqlsect 1.2.3.... +... Char"/>
    <w:link w:val="318"/>
    <w:qFormat/>
    <w:uiPriority w:val="0"/>
    <w:rPr>
      <w:rFonts w:ascii="微软雅黑" w:hAnsi="微软雅黑" w:eastAsia="微软雅黑"/>
      <w:b/>
      <w:bCs/>
      <w:kern w:val="2"/>
      <w:sz w:val="24"/>
      <w:szCs w:val="28"/>
    </w:rPr>
  </w:style>
  <w:style w:type="paragraph" w:customStyle="1" w:styleId="318">
    <w:name w:val="样式 样式 标题 4h4H4Fab-4T5Ref Heading 1rh1Heading sqlsect 1.2.3.... +..."/>
    <w:basedOn w:val="319"/>
    <w:link w:val="317"/>
    <w:qFormat/>
    <w:uiPriority w:val="0"/>
    <w:pPr>
      <w:tabs>
        <w:tab w:val="left" w:pos="2356"/>
      </w:tabs>
    </w:pPr>
  </w:style>
  <w:style w:type="paragraph" w:customStyle="1" w:styleId="319">
    <w:name w:val="样式 标题 4h4H4Fab-4T5Ref Heading 1rh1Heading sqlsect 1.2.3...."/>
    <w:basedOn w:val="5"/>
    <w:link w:val="320"/>
    <w:qFormat/>
    <w:uiPriority w:val="0"/>
    <w:pPr>
      <w:tabs>
        <w:tab w:val="left" w:pos="2356"/>
        <w:tab w:val="clear" w:pos="864"/>
      </w:tabs>
      <w:adjustRightInd/>
      <w:spacing w:line="360" w:lineRule="auto"/>
      <w:ind w:left="1984" w:leftChars="75" w:hanging="708" w:firstLineChars="200"/>
    </w:pPr>
    <w:rPr>
      <w:rFonts w:ascii="微软雅黑" w:hAnsi="微软雅黑" w:eastAsia="微软雅黑"/>
      <w:sz w:val="24"/>
    </w:rPr>
  </w:style>
  <w:style w:type="character" w:customStyle="1" w:styleId="320">
    <w:name w:val="样式 标题 4h4H4Fab-4T5Ref Heading 1rh1Heading sqlsect 1.2.3.... Char"/>
    <w:link w:val="319"/>
    <w:qFormat/>
    <w:uiPriority w:val="0"/>
    <w:rPr>
      <w:rFonts w:ascii="微软雅黑" w:hAnsi="微软雅黑" w:eastAsia="微软雅黑"/>
      <w:b/>
      <w:bCs/>
      <w:kern w:val="2"/>
      <w:sz w:val="24"/>
      <w:szCs w:val="28"/>
    </w:rPr>
  </w:style>
  <w:style w:type="character" w:customStyle="1" w:styleId="321">
    <w:name w:val="正文非缩进 Char"/>
    <w:qFormat/>
    <w:uiPriority w:val="0"/>
    <w:rPr>
      <w:rFonts w:ascii="宋体" w:eastAsia="宋体"/>
      <w:snapToGrid w:val="0"/>
      <w:color w:val="000000"/>
      <w:kern w:val="28"/>
      <w:sz w:val="28"/>
      <w:lang w:val="en-US" w:eastAsia="zh-CN" w:bidi="ar-SA"/>
    </w:rPr>
  </w:style>
  <w:style w:type="character" w:customStyle="1" w:styleId="322">
    <w:name w:val="Char Char5"/>
    <w:qFormat/>
    <w:uiPriority w:val="0"/>
    <w:rPr>
      <w:rFonts w:ascii="宋体" w:hAnsi="Courier New" w:eastAsia="宋体"/>
      <w:kern w:val="2"/>
      <w:sz w:val="21"/>
      <w:lang w:val="en-US" w:eastAsia="zh-CN"/>
    </w:rPr>
  </w:style>
  <w:style w:type="character" w:customStyle="1" w:styleId="323">
    <w:name w:val="称呼 Char1"/>
    <w:qFormat/>
    <w:uiPriority w:val="0"/>
    <w:rPr>
      <w:rFonts w:ascii="Times New Roman" w:hAnsi="Times New Roman" w:eastAsia="宋体" w:cs="Times New Roman"/>
      <w:szCs w:val="24"/>
    </w:rPr>
  </w:style>
  <w:style w:type="character" w:customStyle="1" w:styleId="324">
    <w:name w:val="正文1 Char"/>
    <w:qFormat/>
    <w:uiPriority w:val="0"/>
    <w:rPr>
      <w:rFonts w:ascii="宋体" w:eastAsia="宋体"/>
      <w:snapToGrid w:val="0"/>
      <w:color w:val="000000"/>
      <w:kern w:val="28"/>
      <w:sz w:val="28"/>
      <w:lang w:val="en-US" w:eastAsia="zh-CN" w:bidi="ar-SA"/>
    </w:rPr>
  </w:style>
  <w:style w:type="character" w:customStyle="1" w:styleId="325">
    <w:name w:val="正文缩进 Char1"/>
    <w:qFormat/>
    <w:uiPriority w:val="0"/>
    <w:rPr>
      <w:rFonts w:ascii="宋体" w:eastAsia="宋体"/>
      <w:snapToGrid w:val="0"/>
      <w:color w:val="000000"/>
      <w:kern w:val="28"/>
      <w:sz w:val="28"/>
      <w:lang w:val="en-US" w:eastAsia="zh-CN" w:bidi="ar-SA"/>
    </w:rPr>
  </w:style>
  <w:style w:type="character" w:customStyle="1" w:styleId="326">
    <w:name w:val="font21"/>
    <w:basedOn w:val="69"/>
    <w:qFormat/>
    <w:uiPriority w:val="0"/>
    <w:rPr>
      <w:rFonts w:hint="eastAsia" w:ascii="宋体" w:hAnsi="宋体" w:eastAsia="宋体"/>
      <w:kern w:val="2"/>
      <w:sz w:val="28"/>
      <w:szCs w:val="28"/>
      <w:lang w:val="en-US" w:eastAsia="zh-CN" w:bidi="ar-SA"/>
    </w:rPr>
  </w:style>
  <w:style w:type="character" w:customStyle="1" w:styleId="327">
    <w:name w:val="Char Char26"/>
    <w:qFormat/>
    <w:uiPriority w:val="6"/>
    <w:rPr>
      <w:kern w:val="1"/>
      <w:sz w:val="21"/>
      <w:szCs w:val="24"/>
    </w:rPr>
  </w:style>
  <w:style w:type="character" w:customStyle="1" w:styleId="328">
    <w:name w:val="Item List Char"/>
    <w:link w:val="329"/>
    <w:qFormat/>
    <w:uiPriority w:val="0"/>
    <w:rPr>
      <w:rFonts w:ascii="Arial"/>
      <w:bCs/>
      <w:sz w:val="21"/>
      <w:szCs w:val="21"/>
      <w:lang w:val="en-US" w:eastAsia="zh-CN" w:bidi="ar-SA"/>
    </w:rPr>
  </w:style>
  <w:style w:type="paragraph" w:customStyle="1" w:styleId="329">
    <w:name w:val="Item List"/>
    <w:link w:val="328"/>
    <w:qFormat/>
    <w:uiPriority w:val="0"/>
    <w:pPr>
      <w:spacing w:after="156" w:line="360" w:lineRule="auto"/>
      <w:ind w:firstLine="424" w:firstLineChars="202"/>
      <w:jc w:val="both"/>
    </w:pPr>
    <w:rPr>
      <w:rFonts w:ascii="Arial" w:hAnsi="Times New Roman" w:eastAsia="宋体" w:cs="Times New Roman"/>
      <w:bCs/>
      <w:sz w:val="21"/>
      <w:szCs w:val="21"/>
      <w:lang w:val="en-US" w:eastAsia="zh-CN" w:bidi="ar-SA"/>
    </w:rPr>
  </w:style>
  <w:style w:type="character" w:customStyle="1" w:styleId="330">
    <w:name w:val="批注框文本 Char1"/>
    <w:qFormat/>
    <w:uiPriority w:val="0"/>
    <w:rPr>
      <w:rFonts w:ascii="Times New Roman" w:hAnsi="Times New Roman" w:eastAsia="宋体" w:cs="Times New Roman"/>
      <w:sz w:val="18"/>
      <w:szCs w:val="18"/>
    </w:rPr>
  </w:style>
  <w:style w:type="character" w:customStyle="1" w:styleId="331">
    <w:name w:val="纯文本 Char1"/>
    <w:link w:val="332"/>
    <w:qFormat/>
    <w:uiPriority w:val="0"/>
    <w:rPr>
      <w:rFonts w:ascii="宋体" w:hAnsi="Courier New"/>
    </w:rPr>
  </w:style>
  <w:style w:type="paragraph" w:customStyle="1" w:styleId="332">
    <w:name w:val="纯文本1"/>
    <w:basedOn w:val="1"/>
    <w:link w:val="331"/>
    <w:qFormat/>
    <w:uiPriority w:val="0"/>
    <w:pPr>
      <w:adjustRightInd/>
    </w:pPr>
    <w:rPr>
      <w:rFonts w:ascii="宋体" w:hAnsi="Courier New"/>
      <w:kern w:val="0"/>
      <w:sz w:val="20"/>
      <w:szCs w:val="20"/>
    </w:rPr>
  </w:style>
  <w:style w:type="character" w:customStyle="1" w:styleId="333">
    <w:name w:val="h3 Char"/>
    <w:qFormat/>
    <w:uiPriority w:val="0"/>
    <w:rPr>
      <w:rFonts w:eastAsia="宋体"/>
      <w:b/>
      <w:kern w:val="2"/>
      <w:sz w:val="32"/>
      <w:lang w:val="en-US" w:eastAsia="zh-CN" w:bidi="ar-SA"/>
    </w:rPr>
  </w:style>
  <w:style w:type="character" w:customStyle="1" w:styleId="334">
    <w:name w:val="dandyren_title1"/>
    <w:qFormat/>
    <w:uiPriority w:val="0"/>
    <w:rPr>
      <w:b/>
      <w:bCs/>
      <w:color w:val="FF6633"/>
      <w:sz w:val="18"/>
      <w:szCs w:val="18"/>
    </w:rPr>
  </w:style>
  <w:style w:type="character" w:customStyle="1" w:styleId="335">
    <w:name w:val="Char Char31"/>
    <w:qFormat/>
    <w:uiPriority w:val="6"/>
    <w:rPr>
      <w:rFonts w:ascii="Arial" w:hAnsi="Arial" w:eastAsia="黑体"/>
      <w:kern w:val="1"/>
      <w:sz w:val="24"/>
      <w:szCs w:val="24"/>
    </w:rPr>
  </w:style>
  <w:style w:type="character" w:customStyle="1" w:styleId="336">
    <w:name w:val="h Char1"/>
    <w:qFormat/>
    <w:uiPriority w:val="0"/>
    <w:rPr>
      <w:sz w:val="18"/>
      <w:szCs w:val="18"/>
    </w:rPr>
  </w:style>
  <w:style w:type="character" w:customStyle="1" w:styleId="337">
    <w:name w:val="solutionfonts"/>
    <w:qFormat/>
    <w:uiPriority w:val="0"/>
  </w:style>
  <w:style w:type="character" w:customStyle="1" w:styleId="338">
    <w:name w:val="首行缩进 Char"/>
    <w:qFormat/>
    <w:uiPriority w:val="0"/>
    <w:rPr>
      <w:rFonts w:ascii="宋体" w:eastAsia="宋体"/>
      <w:kern w:val="2"/>
      <w:sz w:val="24"/>
      <w:lang w:val="en-US" w:eastAsia="zh-CN" w:bidi="ar-SA"/>
    </w:rPr>
  </w:style>
  <w:style w:type="character" w:customStyle="1" w:styleId="339">
    <w:name w:val="Char Char52"/>
    <w:qFormat/>
    <w:uiPriority w:val="0"/>
    <w:rPr>
      <w:rFonts w:ascii="宋体" w:hAnsi="Courier New" w:eastAsia="宋体"/>
      <w:kern w:val="2"/>
      <w:sz w:val="21"/>
      <w:lang w:val="en-US" w:eastAsia="zh-CN"/>
    </w:rPr>
  </w:style>
  <w:style w:type="character" w:customStyle="1" w:styleId="340">
    <w:name w:val="font31"/>
    <w:basedOn w:val="69"/>
    <w:qFormat/>
    <w:uiPriority w:val="0"/>
    <w:rPr>
      <w:rFonts w:hint="eastAsia" w:ascii="仿宋" w:hAnsi="仿宋" w:eastAsia="仿宋" w:cs="仿宋"/>
      <w:color w:val="000000"/>
      <w:sz w:val="20"/>
      <w:szCs w:val="20"/>
      <w:u w:val="none"/>
    </w:rPr>
  </w:style>
  <w:style w:type="character" w:customStyle="1" w:styleId="341">
    <w:name w:val="正文说明 Char"/>
    <w:link w:val="342"/>
    <w:qFormat/>
    <w:uiPriority w:val="0"/>
    <w:rPr>
      <w:sz w:val="24"/>
      <w:szCs w:val="24"/>
    </w:rPr>
  </w:style>
  <w:style w:type="paragraph" w:customStyle="1" w:styleId="342">
    <w:name w:val="正文说明"/>
    <w:basedOn w:val="1"/>
    <w:link w:val="341"/>
    <w:qFormat/>
    <w:uiPriority w:val="0"/>
    <w:pPr>
      <w:adjustRightInd/>
      <w:spacing w:line="360" w:lineRule="auto"/>
    </w:pPr>
    <w:rPr>
      <w:kern w:val="0"/>
      <w:sz w:val="24"/>
    </w:rPr>
  </w:style>
  <w:style w:type="character" w:customStyle="1" w:styleId="343">
    <w:name w:val="脚注文本 Char1"/>
    <w:qFormat/>
    <w:uiPriority w:val="0"/>
    <w:rPr>
      <w:rFonts w:ascii="Times New Roman" w:hAnsi="Times New Roman" w:eastAsia="宋体" w:cs="Times New Roman"/>
      <w:sz w:val="18"/>
      <w:szCs w:val="18"/>
    </w:rPr>
  </w:style>
  <w:style w:type="character" w:customStyle="1" w:styleId="344">
    <w:name w:val="Char Char1211"/>
    <w:qFormat/>
    <w:uiPriority w:val="0"/>
    <w:rPr>
      <w:rFonts w:ascii="仿宋_GB2312" w:eastAsia="仿宋_GB2312"/>
      <w:b/>
      <w:bCs/>
      <w:kern w:val="2"/>
      <w:sz w:val="24"/>
      <w:szCs w:val="24"/>
      <w:lang w:val="zh-CN" w:eastAsia="zh-CN" w:bidi="ar-SA"/>
    </w:rPr>
  </w:style>
  <w:style w:type="character" w:customStyle="1" w:styleId="345">
    <w:name w:val="标题 Char"/>
    <w:qFormat/>
    <w:uiPriority w:val="0"/>
    <w:rPr>
      <w:rFonts w:eastAsia="宋体"/>
      <w:b/>
      <w:sz w:val="24"/>
      <w:lang w:val="en-GB" w:eastAsia="zh-CN" w:bidi="ar-SA"/>
    </w:rPr>
  </w:style>
  <w:style w:type="character" w:customStyle="1" w:styleId="346">
    <w:name w:val="Char Char35"/>
    <w:qFormat/>
    <w:uiPriority w:val="6"/>
    <w:rPr>
      <w:rFonts w:ascii="Arial" w:hAnsi="Arial" w:eastAsia="黑体"/>
      <w:b/>
      <w:kern w:val="1"/>
      <w:sz w:val="28"/>
      <w:szCs w:val="28"/>
      <w:lang w:val="zh-CN"/>
    </w:rPr>
  </w:style>
  <w:style w:type="character" w:customStyle="1" w:styleId="347">
    <w:name w:val="纯文本 Char Char Char"/>
    <w:qFormat/>
    <w:uiPriority w:val="0"/>
    <w:rPr>
      <w:rFonts w:ascii="宋体" w:hAnsi="Courier New" w:eastAsia="宋体"/>
      <w:kern w:val="2"/>
      <w:sz w:val="21"/>
      <w:lang w:val="en-US" w:eastAsia="zh-CN" w:bidi="ar-SA"/>
    </w:rPr>
  </w:style>
  <w:style w:type="character" w:customStyle="1" w:styleId="348">
    <w:name w:val="Table Text Char"/>
    <w:link w:val="349"/>
    <w:qFormat/>
    <w:uiPriority w:val="0"/>
    <w:rPr>
      <w:sz w:val="24"/>
      <w:szCs w:val="24"/>
    </w:rPr>
  </w:style>
  <w:style w:type="paragraph" w:customStyle="1" w:styleId="349">
    <w:name w:val="Table Text"/>
    <w:basedOn w:val="1"/>
    <w:link w:val="348"/>
    <w:qFormat/>
    <w:uiPriority w:val="0"/>
    <w:pPr>
      <w:widowControl/>
      <w:spacing w:before="60" w:after="60"/>
      <w:jc w:val="left"/>
    </w:pPr>
    <w:rPr>
      <w:kern w:val="0"/>
      <w:sz w:val="24"/>
    </w:rPr>
  </w:style>
  <w:style w:type="character" w:customStyle="1" w:styleId="350">
    <w:name w:val="正文1 Char1"/>
    <w:qFormat/>
    <w:uiPriority w:val="0"/>
    <w:rPr>
      <w:rFonts w:ascii="仿宋_GB2312" w:hAnsi="Courier New" w:eastAsia="仿宋_GB2312"/>
      <w:kern w:val="28"/>
      <w:sz w:val="24"/>
      <w:szCs w:val="24"/>
      <w:lang w:val="en-US" w:eastAsia="zh-CN"/>
    </w:rPr>
  </w:style>
  <w:style w:type="character" w:customStyle="1" w:styleId="351">
    <w:name w:val="页脚 Char1"/>
    <w:qFormat/>
    <w:uiPriority w:val="0"/>
    <w:rPr>
      <w:rFonts w:eastAsia="宋体"/>
      <w:kern w:val="2"/>
      <w:sz w:val="18"/>
      <w:szCs w:val="18"/>
      <w:lang w:val="en-US" w:eastAsia="zh-CN" w:bidi="ar-SA"/>
    </w:rPr>
  </w:style>
  <w:style w:type="character" w:customStyle="1" w:styleId="352">
    <w:name w:val="Bold"/>
    <w:qFormat/>
    <w:uiPriority w:val="0"/>
    <w:rPr>
      <w:rFonts w:ascii="Arial" w:hAnsi="Arial" w:eastAsia="黑体" w:cs="Times New Roman"/>
      <w:b/>
      <w:kern w:val="2"/>
      <w:sz w:val="32"/>
      <w:szCs w:val="32"/>
      <w:lang w:val="en-US" w:eastAsia="zh-CN" w:bidi="ar-SA"/>
    </w:rPr>
  </w:style>
  <w:style w:type="character" w:customStyle="1" w:styleId="353">
    <w:name w:val="hui3"/>
    <w:qFormat/>
    <w:uiPriority w:val="0"/>
    <w:rPr>
      <w:color w:val="333333"/>
    </w:rPr>
  </w:style>
  <w:style w:type="character" w:customStyle="1" w:styleId="354">
    <w:name w:val="Char Char17"/>
    <w:qFormat/>
    <w:uiPriority w:val="6"/>
    <w:rPr>
      <w:rFonts w:eastAsia="仿宋_GB2312"/>
      <w:sz w:val="24"/>
    </w:rPr>
  </w:style>
  <w:style w:type="character" w:customStyle="1" w:styleId="355">
    <w:name w:val="标题 4 字符"/>
    <w:qFormat/>
    <w:uiPriority w:val="9"/>
    <w:rPr>
      <w:rFonts w:ascii="等线 Light" w:hAnsi="等线 Light" w:eastAsia="等线 Light" w:cs="Times New Roman"/>
      <w:b/>
      <w:bCs/>
      <w:snapToGrid w:val="0"/>
      <w:kern w:val="0"/>
      <w:sz w:val="28"/>
      <w:szCs w:val="28"/>
    </w:rPr>
  </w:style>
  <w:style w:type="character" w:customStyle="1" w:styleId="356">
    <w:name w:val="Char Char37"/>
    <w:qFormat/>
    <w:uiPriority w:val="6"/>
    <w:rPr>
      <w:b/>
      <w:kern w:val="1"/>
      <w:sz w:val="44"/>
      <w:szCs w:val="44"/>
    </w:rPr>
  </w:style>
  <w:style w:type="character" w:customStyle="1" w:styleId="357">
    <w:name w:val="列出段落 Char"/>
    <w:qFormat/>
    <w:uiPriority w:val="0"/>
    <w:rPr>
      <w:rFonts w:eastAsia="楷体_GB2312" w:cs="Lucida Sans"/>
      <w:kern w:val="2"/>
      <w:sz w:val="24"/>
      <w:szCs w:val="24"/>
      <w:lang w:val="en-US" w:eastAsia="zh-CN" w:bidi="ar-SA"/>
    </w:rPr>
  </w:style>
  <w:style w:type="character" w:customStyle="1" w:styleId="358">
    <w:name w:val="正文文本缩进 3 Char1"/>
    <w:semiHidden/>
    <w:qFormat/>
    <w:uiPriority w:val="99"/>
    <w:rPr>
      <w:rFonts w:ascii="Times New Roman" w:hAnsi="Times New Roman" w:eastAsia="宋体" w:cs="Times New Roman"/>
      <w:sz w:val="16"/>
      <w:szCs w:val="16"/>
    </w:rPr>
  </w:style>
  <w:style w:type="character" w:customStyle="1" w:styleId="359">
    <w:name w:val="公文正文 Char Char"/>
    <w:link w:val="360"/>
    <w:qFormat/>
    <w:uiPriority w:val="0"/>
    <w:rPr>
      <w:rFonts w:ascii="仿宋_GB2312" w:eastAsia="仿宋_GB2312"/>
      <w:kern w:val="2"/>
      <w:sz w:val="24"/>
      <w:szCs w:val="24"/>
    </w:rPr>
  </w:style>
  <w:style w:type="paragraph" w:customStyle="1" w:styleId="360">
    <w:name w:val="公文正文"/>
    <w:basedOn w:val="1"/>
    <w:link w:val="359"/>
    <w:qFormat/>
    <w:uiPriority w:val="0"/>
    <w:pPr>
      <w:adjustRightInd/>
      <w:spacing w:before="156" w:line="360" w:lineRule="auto"/>
      <w:ind w:firstLine="360" w:firstLineChars="200"/>
    </w:pPr>
    <w:rPr>
      <w:rFonts w:ascii="仿宋_GB2312" w:eastAsia="仿宋_GB2312"/>
      <w:sz w:val="24"/>
    </w:rPr>
  </w:style>
  <w:style w:type="character" w:customStyle="1" w:styleId="361">
    <w:name w:val="Table Text Char1"/>
    <w:qFormat/>
    <w:uiPriority w:val="0"/>
    <w:rPr>
      <w:rFonts w:eastAsia="宋体"/>
      <w:sz w:val="24"/>
      <w:szCs w:val="24"/>
      <w:lang w:val="en-US" w:eastAsia="zh-CN" w:bidi="ar-SA"/>
    </w:rPr>
  </w:style>
  <w:style w:type="character" w:customStyle="1" w:styleId="362">
    <w:name w:val="标题 1 Char Char"/>
    <w:qFormat/>
    <w:uiPriority w:val="0"/>
    <w:rPr>
      <w:rFonts w:hint="eastAsia" w:ascii="宋体" w:hAnsi="宋体" w:eastAsia="宋体"/>
      <w:b/>
      <w:spacing w:val="-2"/>
      <w:sz w:val="24"/>
      <w:lang w:val="en-US" w:eastAsia="zh-CN" w:bidi="ar-SA"/>
    </w:rPr>
  </w:style>
  <w:style w:type="character" w:customStyle="1" w:styleId="363">
    <w:name w:val="正文（缩进2汉字） Char"/>
    <w:link w:val="364"/>
    <w:qFormat/>
    <w:uiPriority w:val="0"/>
    <w:rPr>
      <w:rFonts w:ascii="宋体"/>
    </w:rPr>
  </w:style>
  <w:style w:type="paragraph" w:customStyle="1" w:styleId="364">
    <w:name w:val="正文（缩进2汉字）"/>
    <w:basedOn w:val="1"/>
    <w:link w:val="363"/>
    <w:qFormat/>
    <w:uiPriority w:val="0"/>
    <w:pPr>
      <w:tabs>
        <w:tab w:val="left" w:pos="525"/>
      </w:tabs>
      <w:adjustRightInd/>
      <w:spacing w:before="100" w:beforeAutospacing="1" w:after="100" w:afterAutospacing="1"/>
      <w:ind w:left="120" w:leftChars="50" w:firstLine="494" w:firstLineChars="206"/>
    </w:pPr>
    <w:rPr>
      <w:rFonts w:ascii="宋体"/>
      <w:kern w:val="0"/>
      <w:sz w:val="20"/>
      <w:szCs w:val="20"/>
    </w:rPr>
  </w:style>
  <w:style w:type="character" w:customStyle="1" w:styleId="365">
    <w:name w:val="标书表格字体格式 Char"/>
    <w:qFormat/>
    <w:uiPriority w:val="0"/>
    <w:rPr>
      <w:kern w:val="2"/>
      <w:sz w:val="21"/>
      <w:szCs w:val="24"/>
      <w:lang w:bidi="ar-SA"/>
    </w:rPr>
  </w:style>
  <w:style w:type="character" w:customStyle="1" w:styleId="366">
    <w:name w:val="tw4winError"/>
    <w:qFormat/>
    <w:uiPriority w:val="0"/>
    <w:rPr>
      <w:rFonts w:ascii="Courier New" w:hAnsi="Courier New" w:cs="Courier New"/>
      <w:color w:val="00FF00"/>
      <w:sz w:val="40"/>
      <w:szCs w:val="40"/>
    </w:rPr>
  </w:style>
  <w:style w:type="character" w:customStyle="1" w:styleId="367">
    <w:name w:val="Body Text(ch) Char Char"/>
    <w:qFormat/>
    <w:uiPriority w:val="0"/>
    <w:rPr>
      <w:rFonts w:ascii="宋体"/>
      <w:kern w:val="2"/>
      <w:sz w:val="24"/>
      <w:szCs w:val="21"/>
      <w:lang w:val="zh-CN"/>
    </w:rPr>
  </w:style>
  <w:style w:type="character" w:customStyle="1" w:styleId="368">
    <w:name w:val="正文首行缩进两字 Char"/>
    <w:qFormat/>
    <w:uiPriority w:val="0"/>
    <w:rPr>
      <w:sz w:val="24"/>
      <w:szCs w:val="24"/>
      <w:lang w:val="en-US" w:eastAsia="zh-CN" w:bidi="ar-SA"/>
    </w:rPr>
  </w:style>
  <w:style w:type="character" w:customStyle="1" w:styleId="369">
    <w:name w:val="正文文本 Char"/>
    <w:qFormat/>
    <w:uiPriority w:val="0"/>
    <w:rPr>
      <w:rFonts w:eastAsia="宋体"/>
      <w:kern w:val="2"/>
      <w:sz w:val="24"/>
      <w:szCs w:val="24"/>
      <w:lang w:val="en-US" w:eastAsia="zh-CN" w:bidi="ar-SA"/>
    </w:rPr>
  </w:style>
  <w:style w:type="character" w:customStyle="1" w:styleId="370">
    <w:name w:val="文档结构图 字符1"/>
    <w:qFormat/>
    <w:uiPriority w:val="0"/>
    <w:rPr>
      <w:rFonts w:ascii="宋体" w:hAnsi="Calibri" w:eastAsia="黑体" w:cs="Arial"/>
      <w:snapToGrid w:val="0"/>
      <w:kern w:val="2"/>
      <w:sz w:val="18"/>
      <w:szCs w:val="18"/>
    </w:rPr>
  </w:style>
  <w:style w:type="character" w:customStyle="1" w:styleId="371">
    <w:name w:val="content"/>
    <w:qFormat/>
    <w:uiPriority w:val="0"/>
  </w:style>
  <w:style w:type="character" w:customStyle="1" w:styleId="372">
    <w:name w:val="tw4winPopup"/>
    <w:qFormat/>
    <w:uiPriority w:val="0"/>
    <w:rPr>
      <w:rFonts w:ascii="Courier New" w:hAnsi="Courier New" w:cs="Courier New"/>
      <w:color w:val="008000"/>
      <w:lang w:val="en-US" w:eastAsia="zh-CN"/>
    </w:rPr>
  </w:style>
  <w:style w:type="character" w:customStyle="1" w:styleId="373">
    <w:name w:val="param-name"/>
    <w:qFormat/>
    <w:uiPriority w:val="99"/>
    <w:rPr>
      <w:rFonts w:ascii="Arial" w:hAnsi="Arial" w:eastAsia="黑体" w:cs="Arial"/>
      <w:snapToGrid w:val="0"/>
      <w:kern w:val="0"/>
      <w:szCs w:val="21"/>
    </w:rPr>
  </w:style>
  <w:style w:type="character" w:customStyle="1" w:styleId="374">
    <w:name w:val="标准正文格式 Char"/>
    <w:qFormat/>
    <w:uiPriority w:val="0"/>
    <w:rPr>
      <w:rFonts w:ascii="宋体" w:eastAsia="仿宋_GB2312" w:cs="宋体"/>
      <w:color w:val="000000"/>
      <w:sz w:val="24"/>
      <w:lang w:val="en-US" w:eastAsia="zh-CN" w:bidi="ar-SA"/>
    </w:rPr>
  </w:style>
  <w:style w:type="character" w:customStyle="1" w:styleId="375">
    <w:name w:val="Char Char212"/>
    <w:qFormat/>
    <w:uiPriority w:val="0"/>
    <w:rPr>
      <w:rFonts w:eastAsia="宋体"/>
      <w:b/>
      <w:bCs/>
      <w:kern w:val="2"/>
      <w:sz w:val="21"/>
      <w:szCs w:val="24"/>
      <w:lang w:val="en-US" w:eastAsia="zh-CN" w:bidi="ar-SA"/>
    </w:rPr>
  </w:style>
  <w:style w:type="character" w:customStyle="1" w:styleId="376">
    <w:name w:val="文档结构图 Char"/>
    <w:qFormat/>
    <w:uiPriority w:val="0"/>
    <w:rPr>
      <w:rFonts w:eastAsia="宋体"/>
      <w:kern w:val="2"/>
      <w:sz w:val="21"/>
      <w:szCs w:val="24"/>
      <w:lang w:val="en-US" w:eastAsia="zh-CN" w:bidi="ar-SA"/>
    </w:rPr>
  </w:style>
  <w:style w:type="character" w:customStyle="1" w:styleId="377">
    <w:name w:val="zbggmain style9"/>
    <w:qFormat/>
    <w:uiPriority w:val="0"/>
  </w:style>
  <w:style w:type="character" w:customStyle="1" w:styleId="378">
    <w:name w:val="Char Char16"/>
    <w:qFormat/>
    <w:uiPriority w:val="6"/>
    <w:rPr>
      <w:kern w:val="1"/>
      <w:sz w:val="18"/>
      <w:szCs w:val="18"/>
    </w:rPr>
  </w:style>
  <w:style w:type="character" w:customStyle="1" w:styleId="379">
    <w:name w:val="font51"/>
    <w:qFormat/>
    <w:uiPriority w:val="0"/>
    <w:rPr>
      <w:rFonts w:hint="eastAsia" w:ascii="仿宋" w:hAnsi="仿宋" w:eastAsia="仿宋" w:cs="仿宋"/>
      <w:color w:val="000000"/>
      <w:sz w:val="20"/>
      <w:szCs w:val="20"/>
      <w:u w:val="none"/>
    </w:rPr>
  </w:style>
  <w:style w:type="character" w:customStyle="1" w:styleId="380">
    <w:name w:val="Char Char82"/>
    <w:qFormat/>
    <w:uiPriority w:val="0"/>
    <w:rPr>
      <w:rFonts w:eastAsia="宋体"/>
      <w:b/>
      <w:sz w:val="24"/>
      <w:lang w:val="en-GB" w:eastAsia="zh-CN"/>
    </w:rPr>
  </w:style>
  <w:style w:type="character" w:customStyle="1" w:styleId="381">
    <w:name w:val="日期 Char1"/>
    <w:semiHidden/>
    <w:qFormat/>
    <w:uiPriority w:val="99"/>
    <w:rPr>
      <w:rFonts w:ascii="Times New Roman" w:hAnsi="Times New Roman" w:eastAsia="宋体" w:cs="Times New Roman"/>
      <w:szCs w:val="24"/>
    </w:rPr>
  </w:style>
  <w:style w:type="character" w:customStyle="1" w:styleId="382">
    <w:name w:val="页眉 字符"/>
    <w:qFormat/>
    <w:uiPriority w:val="99"/>
    <w:rPr>
      <w:kern w:val="2"/>
      <w:sz w:val="18"/>
      <w:szCs w:val="18"/>
    </w:rPr>
  </w:style>
  <w:style w:type="character" w:customStyle="1" w:styleId="383">
    <w:name w:val="Char Char33"/>
    <w:qFormat/>
    <w:uiPriority w:val="6"/>
    <w:rPr>
      <w:rFonts w:ascii="Arial" w:hAnsi="Arial" w:eastAsia="黑体"/>
      <w:b/>
      <w:kern w:val="1"/>
      <w:sz w:val="24"/>
      <w:szCs w:val="24"/>
    </w:rPr>
  </w:style>
  <w:style w:type="character" w:customStyle="1" w:styleId="384">
    <w:name w:val="b11_01b Char"/>
    <w:link w:val="385"/>
    <w:qFormat/>
    <w:uiPriority w:val="0"/>
    <w:rPr>
      <w:rFonts w:ascii="Verdana" w:hAnsi="Verdana"/>
      <w:b/>
      <w:bCs/>
      <w:color w:val="4A82CA"/>
      <w:sz w:val="17"/>
      <w:szCs w:val="17"/>
    </w:rPr>
  </w:style>
  <w:style w:type="paragraph" w:customStyle="1" w:styleId="385">
    <w:name w:val="b11_01b"/>
    <w:basedOn w:val="1"/>
    <w:next w:val="1"/>
    <w:link w:val="384"/>
    <w:qFormat/>
    <w:uiPriority w:val="0"/>
    <w:pPr>
      <w:widowControl/>
      <w:adjustRightInd/>
      <w:spacing w:before="100" w:beforeAutospacing="1" w:after="100" w:afterAutospacing="1" w:line="384" w:lineRule="auto"/>
      <w:jc w:val="left"/>
    </w:pPr>
    <w:rPr>
      <w:rFonts w:ascii="Verdana" w:hAnsi="Verdana"/>
      <w:b/>
      <w:bCs/>
      <w:color w:val="4A82CA"/>
      <w:kern w:val="0"/>
      <w:sz w:val="17"/>
      <w:szCs w:val="17"/>
    </w:rPr>
  </w:style>
  <w:style w:type="character" w:customStyle="1" w:styleId="386">
    <w:name w:val="Char Char121"/>
    <w:qFormat/>
    <w:uiPriority w:val="6"/>
    <w:rPr>
      <w:rFonts w:ascii="仿宋_GB2312" w:eastAsia="仿宋_GB2312"/>
      <w:b/>
      <w:bCs/>
      <w:kern w:val="2"/>
      <w:sz w:val="24"/>
      <w:szCs w:val="24"/>
      <w:lang w:val="zh-CN" w:eastAsia="zh-CN" w:bidi="ar-SA"/>
    </w:rPr>
  </w:style>
  <w:style w:type="character" w:customStyle="1" w:styleId="387">
    <w:name w:val="Footer-Even Char"/>
    <w:qFormat/>
    <w:uiPriority w:val="0"/>
    <w:rPr>
      <w:rFonts w:eastAsia="宋体"/>
      <w:kern w:val="2"/>
      <w:sz w:val="18"/>
      <w:lang w:val="en-US" w:eastAsia="zh-CN" w:bidi="ar-SA"/>
    </w:rPr>
  </w:style>
  <w:style w:type="character" w:customStyle="1" w:styleId="388">
    <w:name w:val="Char Char36"/>
    <w:qFormat/>
    <w:uiPriority w:val="6"/>
    <w:rPr>
      <w:rFonts w:ascii="仿宋_GB2312" w:hAnsi="仿宋_GB2312" w:eastAsia="仿宋_GB2312" w:cs="Arial"/>
      <w:b/>
      <w:kern w:val="1"/>
      <w:sz w:val="32"/>
      <w:szCs w:val="32"/>
      <w:lang w:val="zh-CN" w:eastAsia="zh-CN" w:bidi="ar-SA"/>
    </w:rPr>
  </w:style>
  <w:style w:type="character" w:customStyle="1" w:styleId="389">
    <w:name w:val="Char Char61"/>
    <w:qFormat/>
    <w:uiPriority w:val="6"/>
    <w:rPr>
      <w:rFonts w:eastAsia="宋体"/>
      <w:kern w:val="2"/>
      <w:sz w:val="21"/>
      <w:szCs w:val="24"/>
      <w:lang w:val="en-US" w:eastAsia="zh-CN" w:bidi="ar-SA"/>
    </w:rPr>
  </w:style>
  <w:style w:type="character" w:customStyle="1" w:styleId="390">
    <w:name w:val="正文文字缩进 2 Char Char"/>
    <w:qFormat/>
    <w:uiPriority w:val="0"/>
    <w:rPr>
      <w:rFonts w:ascii="宋体"/>
      <w:sz w:val="28"/>
    </w:rPr>
  </w:style>
  <w:style w:type="character" w:customStyle="1" w:styleId="391">
    <w:name w:val="f141"/>
    <w:qFormat/>
    <w:uiPriority w:val="0"/>
    <w:rPr>
      <w:rFonts w:ascii="Tahoma" w:hAnsi="Tahoma" w:eastAsia="宋体"/>
      <w:b/>
      <w:kern w:val="2"/>
      <w:sz w:val="21"/>
      <w:szCs w:val="21"/>
      <w:lang w:val="en-US" w:eastAsia="zh-CN" w:bidi="ar-SA"/>
    </w:rPr>
  </w:style>
  <w:style w:type="character" w:customStyle="1" w:styleId="392">
    <w:name w:val="段落 Char Char"/>
    <w:link w:val="393"/>
    <w:qFormat/>
    <w:uiPriority w:val="0"/>
    <w:rPr>
      <w:rFonts w:ascii="宋体" w:hAnsi="宋体"/>
      <w:sz w:val="24"/>
    </w:rPr>
  </w:style>
  <w:style w:type="paragraph" w:customStyle="1" w:styleId="393">
    <w:name w:val="段落"/>
    <w:basedOn w:val="1"/>
    <w:link w:val="392"/>
    <w:qFormat/>
    <w:uiPriority w:val="0"/>
    <w:pPr>
      <w:adjustRightInd/>
      <w:spacing w:line="360" w:lineRule="auto"/>
      <w:ind w:firstLine="480" w:firstLineChars="200"/>
    </w:pPr>
    <w:rPr>
      <w:rFonts w:ascii="宋体" w:hAnsi="宋体"/>
      <w:kern w:val="0"/>
      <w:sz w:val="24"/>
      <w:szCs w:val="20"/>
    </w:rPr>
  </w:style>
  <w:style w:type="character" w:customStyle="1" w:styleId="394">
    <w:name w:val="标题 3 Char2"/>
    <w:qFormat/>
    <w:uiPriority w:val="0"/>
    <w:rPr>
      <w:rFonts w:eastAsia="宋体"/>
      <w:b/>
      <w:bCs/>
      <w:kern w:val="2"/>
      <w:sz w:val="32"/>
      <w:szCs w:val="32"/>
      <w:lang w:val="en-US" w:eastAsia="zh-CN" w:bidi="ar-SA"/>
    </w:rPr>
  </w:style>
  <w:style w:type="character" w:customStyle="1" w:styleId="395">
    <w:name w:val="apple-converted-space"/>
    <w:qFormat/>
    <w:uiPriority w:val="0"/>
  </w:style>
  <w:style w:type="character" w:customStyle="1" w:styleId="396">
    <w:name w:val="Char Char9"/>
    <w:qFormat/>
    <w:uiPriority w:val="0"/>
    <w:rPr>
      <w:rFonts w:eastAsia="宋体"/>
      <w:kern w:val="2"/>
      <w:sz w:val="18"/>
      <w:szCs w:val="18"/>
      <w:lang w:val="en-US" w:eastAsia="zh-CN" w:bidi="ar-SA"/>
    </w:rPr>
  </w:style>
  <w:style w:type="character" w:customStyle="1" w:styleId="397">
    <w:name w:val="Char Char41"/>
    <w:qFormat/>
    <w:uiPriority w:val="0"/>
    <w:rPr>
      <w:rFonts w:eastAsia="宋体"/>
      <w:b/>
      <w:sz w:val="24"/>
      <w:lang w:val="en-GB" w:eastAsia="zh-CN" w:bidi="ar-SA"/>
    </w:rPr>
  </w:style>
  <w:style w:type="character" w:customStyle="1" w:styleId="398">
    <w:name w:val="large1"/>
    <w:qFormat/>
    <w:uiPriority w:val="0"/>
    <w:rPr>
      <w:rFonts w:hint="eastAsia" w:ascii="宋体" w:hAnsi="宋体" w:eastAsia="宋体"/>
      <w:sz w:val="21"/>
      <w:szCs w:val="21"/>
    </w:rPr>
  </w:style>
  <w:style w:type="character" w:customStyle="1" w:styleId="399">
    <w:name w:val="正文段 Char"/>
    <w:link w:val="400"/>
    <w:qFormat/>
    <w:uiPriority w:val="0"/>
    <w:rPr>
      <w:sz w:val="24"/>
    </w:rPr>
  </w:style>
  <w:style w:type="paragraph" w:customStyle="1" w:styleId="400">
    <w:name w:val="正文段"/>
    <w:basedOn w:val="1"/>
    <w:link w:val="399"/>
    <w:qFormat/>
    <w:uiPriority w:val="0"/>
    <w:pPr>
      <w:widowControl/>
      <w:snapToGrid w:val="0"/>
      <w:spacing w:afterLines="50"/>
      <w:ind w:firstLine="200" w:firstLineChars="200"/>
    </w:pPr>
    <w:rPr>
      <w:kern w:val="0"/>
      <w:sz w:val="24"/>
      <w:szCs w:val="20"/>
    </w:rPr>
  </w:style>
  <w:style w:type="character" w:customStyle="1" w:styleId="401">
    <w:name w:val="Char Char13"/>
    <w:qFormat/>
    <w:uiPriority w:val="6"/>
    <w:rPr>
      <w:rFonts w:ascii="宋体" w:hAnsi="宋体"/>
      <w:kern w:val="1"/>
      <w:sz w:val="21"/>
      <w:szCs w:val="24"/>
    </w:rPr>
  </w:style>
  <w:style w:type="character" w:customStyle="1" w:styleId="402">
    <w:name w:val="Char Char92"/>
    <w:qFormat/>
    <w:uiPriority w:val="0"/>
    <w:rPr>
      <w:rFonts w:ascii="Times New Roman" w:hAnsi="Times New Roman" w:eastAsia="宋体" w:cs="Times New Roman"/>
      <w:b/>
      <w:bCs/>
      <w:kern w:val="2"/>
      <w:sz w:val="32"/>
      <w:szCs w:val="32"/>
      <w:lang w:val="en-US" w:eastAsia="zh-CN" w:bidi="ar-SA"/>
    </w:rPr>
  </w:style>
  <w:style w:type="character" w:customStyle="1" w:styleId="403">
    <w:name w:val="冯广丽 Char"/>
    <w:link w:val="404"/>
    <w:qFormat/>
    <w:uiPriority w:val="0"/>
    <w:rPr>
      <w:rFonts w:ascii="宋体" w:hAnsi="宋体"/>
      <w:kern w:val="2"/>
      <w:sz w:val="24"/>
      <w:szCs w:val="22"/>
    </w:rPr>
  </w:style>
  <w:style w:type="paragraph" w:customStyle="1" w:styleId="404">
    <w:name w:val="冯广丽"/>
    <w:basedOn w:val="1"/>
    <w:link w:val="403"/>
    <w:qFormat/>
    <w:uiPriority w:val="0"/>
    <w:pPr>
      <w:adjustRightInd/>
      <w:spacing w:line="360" w:lineRule="auto"/>
      <w:ind w:firstLine="480" w:firstLineChars="200"/>
    </w:pPr>
    <w:rPr>
      <w:rFonts w:ascii="宋体" w:hAnsi="宋体"/>
      <w:sz w:val="24"/>
      <w:szCs w:val="22"/>
    </w:rPr>
  </w:style>
  <w:style w:type="character" w:customStyle="1" w:styleId="405">
    <w:name w:val="批注文字 字符"/>
    <w:qFormat/>
    <w:uiPriority w:val="0"/>
    <w:rPr>
      <w:rFonts w:ascii="Arial" w:hAnsi="Arial" w:eastAsia="黑体" w:cs="Arial"/>
      <w:snapToGrid w:val="0"/>
      <w:kern w:val="0"/>
      <w:szCs w:val="21"/>
    </w:rPr>
  </w:style>
  <w:style w:type="character" w:customStyle="1" w:styleId="406">
    <w:name w:val="Char Char161"/>
    <w:qFormat/>
    <w:uiPriority w:val="0"/>
    <w:rPr>
      <w:rFonts w:eastAsia="宋体"/>
      <w:b/>
      <w:kern w:val="2"/>
      <w:sz w:val="32"/>
      <w:lang w:val="en-US" w:eastAsia="zh-CN"/>
    </w:rPr>
  </w:style>
  <w:style w:type="character" w:customStyle="1" w:styleId="407">
    <w:name w:val="javascript"/>
    <w:qFormat/>
    <w:uiPriority w:val="0"/>
  </w:style>
  <w:style w:type="character" w:customStyle="1" w:styleId="408">
    <w:name w:val="图名 Char"/>
    <w:qFormat/>
    <w:uiPriority w:val="0"/>
    <w:rPr>
      <w:rFonts w:ascii="Arial" w:hAnsi="Arial" w:eastAsia="黑体"/>
      <w:kern w:val="2"/>
      <w:sz w:val="24"/>
      <w:szCs w:val="24"/>
      <w:lang w:val="en-US" w:eastAsia="zh-CN" w:bidi="ar-SA"/>
    </w:rPr>
  </w:style>
  <w:style w:type="character" w:customStyle="1" w:styleId="409">
    <w:name w:val="Used by Word for text of Help footnotes Char Char"/>
    <w:qFormat/>
    <w:uiPriority w:val="0"/>
    <w:rPr>
      <w:rFonts w:ascii="Times New Roman" w:hAnsi="Times New Roman" w:eastAsia="宋体" w:cs="Times New Roman"/>
      <w:sz w:val="20"/>
      <w:szCs w:val="20"/>
    </w:rPr>
  </w:style>
  <w:style w:type="character" w:customStyle="1" w:styleId="410">
    <w:name w:val="编号，小四 Char"/>
    <w:link w:val="411"/>
    <w:qFormat/>
    <w:uiPriority w:val="0"/>
    <w:rPr>
      <w:rFonts w:ascii="Arial" w:hAnsi="Arial"/>
      <w:sz w:val="24"/>
    </w:rPr>
  </w:style>
  <w:style w:type="paragraph" w:customStyle="1" w:styleId="411">
    <w:name w:val="编号，小四"/>
    <w:basedOn w:val="1"/>
    <w:link w:val="410"/>
    <w:qFormat/>
    <w:uiPriority w:val="0"/>
    <w:pPr>
      <w:tabs>
        <w:tab w:val="left" w:pos="432"/>
      </w:tabs>
      <w:adjustRightInd/>
      <w:spacing w:line="360" w:lineRule="auto"/>
      <w:ind w:left="432" w:hanging="432"/>
    </w:pPr>
    <w:rPr>
      <w:rFonts w:ascii="Arial" w:hAnsi="Arial"/>
      <w:kern w:val="0"/>
      <w:sz w:val="24"/>
      <w:szCs w:val="20"/>
    </w:rPr>
  </w:style>
  <w:style w:type="character" w:customStyle="1" w:styleId="412">
    <w:name w:val="Font Style82"/>
    <w:qFormat/>
    <w:uiPriority w:val="99"/>
    <w:rPr>
      <w:rFonts w:ascii="宋体" w:eastAsia="宋体" w:cs="宋体"/>
      <w:color w:val="000000"/>
      <w:sz w:val="14"/>
      <w:szCs w:val="14"/>
    </w:rPr>
  </w:style>
  <w:style w:type="character" w:customStyle="1" w:styleId="413">
    <w:name w:val="标题 2 Char Char"/>
    <w:qFormat/>
    <w:uiPriority w:val="0"/>
    <w:rPr>
      <w:rFonts w:ascii="楷体_GB2312" w:hAnsi="Arial" w:eastAsia="楷体_GB2312"/>
      <w:b/>
      <w:bCs/>
      <w:kern w:val="2"/>
      <w:sz w:val="24"/>
      <w:szCs w:val="32"/>
      <w:lang w:val="en-US" w:eastAsia="zh-CN" w:bidi="ar-SA"/>
    </w:rPr>
  </w:style>
  <w:style w:type="character" w:customStyle="1" w:styleId="414">
    <w:name w:val="未用 Char"/>
    <w:qFormat/>
    <w:uiPriority w:val="0"/>
    <w:rPr>
      <w:rFonts w:ascii="Arial" w:hAnsi="Arial" w:eastAsia="黑体"/>
      <w:kern w:val="2"/>
      <w:sz w:val="21"/>
      <w:szCs w:val="21"/>
      <w:lang w:val="en-US" w:eastAsia="zh-CN" w:bidi="ar-SA"/>
    </w:rPr>
  </w:style>
  <w:style w:type="character" w:customStyle="1" w:styleId="415">
    <w:name w:val="myp1111"/>
    <w:qFormat/>
    <w:uiPriority w:val="0"/>
    <w:rPr>
      <w:rFonts w:hint="default" w:ascii="ˎ̥" w:hAnsi="ˎ̥"/>
      <w:color w:val="000000"/>
      <w:sz w:val="20"/>
      <w:szCs w:val="20"/>
      <w:u w:val="none"/>
    </w:rPr>
  </w:style>
  <w:style w:type="character" w:customStyle="1" w:styleId="416">
    <w:name w:val="h Char Char"/>
    <w:qFormat/>
    <w:uiPriority w:val="0"/>
    <w:rPr>
      <w:rFonts w:eastAsia="宋体"/>
      <w:kern w:val="2"/>
      <w:sz w:val="18"/>
      <w:lang w:val="en-US" w:eastAsia="zh-CN" w:bidi="ar-SA"/>
    </w:rPr>
  </w:style>
  <w:style w:type="character" w:customStyle="1" w:styleId="417">
    <w:name w:val="仿宋正文 Char"/>
    <w:link w:val="418"/>
    <w:qFormat/>
    <w:uiPriority w:val="0"/>
    <w:rPr>
      <w:rFonts w:ascii="仿宋_GB2312" w:eastAsia="仿宋_GB2312"/>
      <w:kern w:val="2"/>
      <w:sz w:val="24"/>
      <w:lang w:val="en-US" w:eastAsia="zh-CN" w:bidi="ar-SA"/>
    </w:rPr>
  </w:style>
  <w:style w:type="paragraph" w:customStyle="1" w:styleId="418">
    <w:name w:val="仿宋正文"/>
    <w:basedOn w:val="1"/>
    <w:link w:val="417"/>
    <w:qFormat/>
    <w:uiPriority w:val="0"/>
    <w:pPr>
      <w:adjustRightInd/>
      <w:spacing w:line="360" w:lineRule="auto"/>
      <w:ind w:firstLine="480" w:firstLineChars="200"/>
    </w:pPr>
    <w:rPr>
      <w:rFonts w:ascii="仿宋_GB2312" w:eastAsia="仿宋_GB2312"/>
      <w:sz w:val="24"/>
      <w:szCs w:val="20"/>
    </w:rPr>
  </w:style>
  <w:style w:type="character" w:customStyle="1" w:styleId="419">
    <w:name w:val="正文首行缩进 Char Char Char Char Char Char"/>
    <w:qFormat/>
    <w:uiPriority w:val="0"/>
    <w:rPr>
      <w:rFonts w:ascii="宋体" w:eastAsia="宋体"/>
      <w:kern w:val="2"/>
      <w:sz w:val="24"/>
      <w:lang w:val="zh-CN" w:bidi="ar-SA"/>
    </w:rPr>
  </w:style>
  <w:style w:type="character" w:customStyle="1" w:styleId="420">
    <w:name w:val="样式 宋体"/>
    <w:qFormat/>
    <w:uiPriority w:val="0"/>
    <w:rPr>
      <w:rFonts w:ascii="宋体" w:hAnsi="宋体"/>
      <w:sz w:val="24"/>
    </w:rPr>
  </w:style>
  <w:style w:type="character" w:customStyle="1" w:styleId="421">
    <w:name w:val="tw4winJump"/>
    <w:qFormat/>
    <w:uiPriority w:val="0"/>
    <w:rPr>
      <w:rFonts w:ascii="Courier New" w:hAnsi="Courier New" w:cs="Courier New"/>
      <w:color w:val="008080"/>
      <w:lang w:val="en-US" w:eastAsia="zh-CN"/>
    </w:rPr>
  </w:style>
  <w:style w:type="character" w:customStyle="1" w:styleId="422">
    <w:name w:val="标题 1 字符"/>
    <w:qFormat/>
    <w:uiPriority w:val="9"/>
    <w:rPr>
      <w:rFonts w:ascii="Arial" w:hAnsi="Arial" w:eastAsia="黑体" w:cs="Arial"/>
      <w:b/>
      <w:bCs/>
      <w:snapToGrid w:val="0"/>
      <w:kern w:val="44"/>
      <w:sz w:val="44"/>
      <w:szCs w:val="44"/>
    </w:rPr>
  </w:style>
  <w:style w:type="character" w:customStyle="1" w:styleId="423">
    <w:name w:val="style36"/>
    <w:basedOn w:val="69"/>
    <w:qFormat/>
    <w:uiPriority w:val="0"/>
    <w:rPr>
      <w:rFonts w:ascii="Arial" w:hAnsi="Arial" w:eastAsia="黑体" w:cs="Arial"/>
      <w:snapToGrid w:val="0"/>
      <w:kern w:val="0"/>
      <w:szCs w:val="21"/>
    </w:rPr>
  </w:style>
  <w:style w:type="character" w:customStyle="1" w:styleId="424">
    <w:name w:val="pt9"/>
    <w:qFormat/>
    <w:uiPriority w:val="0"/>
    <w:rPr>
      <w:rFonts w:ascii="仿宋_GB2312" w:eastAsia="微软雅黑"/>
      <w:b/>
      <w:kern w:val="2"/>
      <w:sz w:val="32"/>
      <w:szCs w:val="32"/>
      <w:lang w:val="en-US" w:eastAsia="zh-CN" w:bidi="ar-SA"/>
    </w:rPr>
  </w:style>
  <w:style w:type="character" w:customStyle="1" w:styleId="425">
    <w:name w:val="DO_NOT_TRANSLATE"/>
    <w:qFormat/>
    <w:uiPriority w:val="0"/>
    <w:rPr>
      <w:rFonts w:ascii="Courier New" w:hAnsi="Courier New" w:cs="Courier New"/>
      <w:color w:val="800000"/>
      <w:lang w:val="en-US" w:eastAsia="zh-CN"/>
    </w:rPr>
  </w:style>
  <w:style w:type="character" w:customStyle="1" w:styleId="426">
    <w:name w:val="标书1 Char1"/>
    <w:qFormat/>
    <w:uiPriority w:val="0"/>
    <w:rPr>
      <w:rFonts w:eastAsia="宋体"/>
      <w:b/>
      <w:bCs/>
      <w:kern w:val="44"/>
      <w:sz w:val="44"/>
      <w:szCs w:val="44"/>
      <w:lang w:val="en-US" w:eastAsia="zh-CN" w:bidi="ar-SA"/>
    </w:rPr>
  </w:style>
  <w:style w:type="character" w:customStyle="1" w:styleId="427">
    <w:name w:val="页脚 字符"/>
    <w:qFormat/>
    <w:uiPriority w:val="99"/>
    <w:rPr>
      <w:kern w:val="2"/>
      <w:sz w:val="18"/>
      <w:szCs w:val="18"/>
    </w:rPr>
  </w:style>
  <w:style w:type="character" w:customStyle="1" w:styleId="428">
    <w:name w:val="正文2 Char"/>
    <w:qFormat/>
    <w:uiPriority w:val="0"/>
    <w:rPr>
      <w:rFonts w:eastAsia="宋体"/>
      <w:kern w:val="2"/>
      <w:sz w:val="24"/>
      <w:lang w:val="en-US" w:eastAsia="zh-CN" w:bidi="ar-SA"/>
    </w:rPr>
  </w:style>
  <w:style w:type="character" w:customStyle="1" w:styleId="429">
    <w:name w:val="Char Char21"/>
    <w:qFormat/>
    <w:uiPriority w:val="6"/>
    <w:rPr>
      <w:rFonts w:ascii="宋体" w:hAnsi="宋体"/>
      <w:kern w:val="1"/>
      <w:sz w:val="24"/>
      <w:szCs w:val="21"/>
      <w:lang w:val="zh-CN"/>
    </w:rPr>
  </w:style>
  <w:style w:type="character" w:customStyle="1" w:styleId="430">
    <w:name w:val="样式 正文缩进 + 首行缩进:  2 字符 Char Char"/>
    <w:link w:val="431"/>
    <w:qFormat/>
    <w:uiPriority w:val="0"/>
    <w:rPr>
      <w:rFonts w:cs="宋体"/>
      <w:kern w:val="2"/>
      <w:sz w:val="24"/>
    </w:rPr>
  </w:style>
  <w:style w:type="paragraph" w:customStyle="1" w:styleId="431">
    <w:name w:val="样式 正文缩进 + 首行缩进:  2 字符"/>
    <w:basedOn w:val="15"/>
    <w:link w:val="430"/>
    <w:qFormat/>
    <w:uiPriority w:val="0"/>
    <w:pPr>
      <w:widowControl w:val="0"/>
      <w:adjustRightInd/>
      <w:snapToGrid/>
      <w:spacing w:line="360" w:lineRule="auto"/>
      <w:ind w:firstLine="200" w:firstLineChars="200"/>
    </w:pPr>
    <w:rPr>
      <w:rFonts w:ascii="Times New Roman"/>
      <w:snapToGrid/>
      <w:color w:val="auto"/>
      <w:kern w:val="2"/>
      <w:sz w:val="24"/>
    </w:rPr>
  </w:style>
  <w:style w:type="character" w:customStyle="1" w:styleId="432">
    <w:name w:val="gray6"/>
    <w:basedOn w:val="69"/>
    <w:qFormat/>
    <w:uiPriority w:val="0"/>
    <w:rPr>
      <w:rFonts w:ascii="Arial" w:hAnsi="Arial" w:eastAsia="黑体" w:cs="Arial"/>
      <w:snapToGrid w:val="0"/>
      <w:kern w:val="0"/>
      <w:szCs w:val="21"/>
    </w:rPr>
  </w:style>
  <w:style w:type="character" w:customStyle="1" w:styleId="433">
    <w:name w:val="hui"/>
    <w:basedOn w:val="69"/>
    <w:qFormat/>
    <w:uiPriority w:val="0"/>
    <w:rPr>
      <w:rFonts w:ascii="Arial" w:hAnsi="Arial" w:eastAsia="黑体" w:cs="Arial"/>
      <w:snapToGrid w:val="0"/>
      <w:kern w:val="0"/>
      <w:szCs w:val="21"/>
    </w:rPr>
  </w:style>
  <w:style w:type="character" w:customStyle="1" w:styleId="434">
    <w:name w:val="哈哈正文 Char Char"/>
    <w:qFormat/>
    <w:uiPriority w:val="0"/>
    <w:rPr>
      <w:rFonts w:ascii="宋体" w:hAnsi="宋体" w:eastAsia="宋体" w:cs="宋体"/>
      <w:kern w:val="2"/>
      <w:sz w:val="24"/>
      <w:lang w:val="en-US" w:eastAsia="zh-CN" w:bidi="ar-SA"/>
    </w:rPr>
  </w:style>
  <w:style w:type="paragraph" w:customStyle="1" w:styleId="435">
    <w:name w:val="样式 正文文本缩进 + 左侧:  2 字符 首行缩进:  2 字符"/>
    <w:basedOn w:val="24"/>
    <w:qFormat/>
    <w:uiPriority w:val="0"/>
    <w:pPr>
      <w:tabs>
        <w:tab w:val="left" w:pos="360"/>
        <w:tab w:val="left" w:pos="540"/>
      </w:tabs>
      <w:adjustRightInd/>
      <w:spacing w:line="520" w:lineRule="exact"/>
      <w:ind w:left="200" w:firstLine="560"/>
    </w:pPr>
    <w:rPr>
      <w:rFonts w:ascii="仿宋_GB2312" w:hAnsi="Times New Roman" w:eastAsia="仿宋_GB2312"/>
      <w:sz w:val="28"/>
      <w:szCs w:val="20"/>
    </w:rPr>
  </w:style>
  <w:style w:type="paragraph" w:customStyle="1" w:styleId="436">
    <w:name w:val="封面表格文本"/>
    <w:basedOn w:val="1"/>
    <w:qFormat/>
    <w:uiPriority w:val="0"/>
    <w:pPr>
      <w:autoSpaceDE w:val="0"/>
      <w:autoSpaceDN w:val="0"/>
      <w:ind w:firstLine="200" w:firstLineChars="200"/>
      <w:jc w:val="center"/>
    </w:pPr>
    <w:rPr>
      <w:rFonts w:ascii="Arial" w:hAnsi="Arial"/>
      <w:kern w:val="0"/>
      <w:szCs w:val="21"/>
    </w:rPr>
  </w:style>
  <w:style w:type="paragraph" w:customStyle="1" w:styleId="437">
    <w:name w:val="正文文本 221"/>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438">
    <w:name w:val="表格标题1"/>
    <w:basedOn w:val="1"/>
    <w:qFormat/>
    <w:uiPriority w:val="0"/>
    <w:pPr>
      <w:adjustRightInd/>
      <w:spacing w:line="360" w:lineRule="auto"/>
      <w:jc w:val="center"/>
    </w:pPr>
    <w:rPr>
      <w:rFonts w:ascii="宋体" w:hAnsi="宋体" w:cs="宋体"/>
      <w:b/>
      <w:bCs/>
      <w:color w:val="000000"/>
      <w:sz w:val="24"/>
      <w:szCs w:val="21"/>
    </w:rPr>
  </w:style>
  <w:style w:type="paragraph" w:customStyle="1" w:styleId="439">
    <w:name w:val="目录标题"/>
    <w:basedOn w:val="1"/>
    <w:qFormat/>
    <w:uiPriority w:val="0"/>
    <w:pPr>
      <w:autoSpaceDE w:val="0"/>
      <w:autoSpaceDN w:val="0"/>
      <w:spacing w:before="566" w:after="544" w:line="566" w:lineRule="atLeast"/>
      <w:ind w:firstLine="419" w:firstLineChars="200"/>
      <w:jc w:val="center"/>
    </w:pPr>
    <w:rPr>
      <w:rFonts w:ascii="Arial" w:hAnsi="Arial"/>
      <w:color w:val="000000"/>
      <w:spacing w:val="565"/>
      <w:kern w:val="0"/>
      <w:sz w:val="54"/>
      <w:szCs w:val="54"/>
    </w:rPr>
  </w:style>
  <w:style w:type="paragraph" w:customStyle="1" w:styleId="440">
    <w:name w:val="subhead"/>
    <w:qFormat/>
    <w:uiPriority w:val="0"/>
    <w:pPr>
      <w:spacing w:after="120" w:line="300" w:lineRule="exact"/>
    </w:pPr>
    <w:rPr>
      <w:rFonts w:ascii="Arial" w:hAnsi="Arial" w:eastAsia="宋体" w:cs="Times New Roman"/>
      <w:b/>
      <w:sz w:val="26"/>
      <w:lang w:val="en-US" w:eastAsia="en-US" w:bidi="ar-SA"/>
    </w:rPr>
  </w:style>
  <w:style w:type="paragraph" w:customStyle="1" w:styleId="441">
    <w:name w:val="样式 宋体 三号 加粗 居中"/>
    <w:basedOn w:val="1"/>
    <w:qFormat/>
    <w:uiPriority w:val="0"/>
    <w:pPr>
      <w:adjustRightInd/>
      <w:spacing w:line="360" w:lineRule="auto"/>
      <w:jc w:val="center"/>
    </w:pPr>
    <w:rPr>
      <w:rFonts w:ascii="宋体" w:hAnsi="宋体" w:cs="宋体"/>
      <w:b/>
      <w:bCs/>
      <w:sz w:val="24"/>
      <w:szCs w:val="20"/>
    </w:rPr>
  </w:style>
  <w:style w:type="paragraph" w:customStyle="1" w:styleId="442">
    <w:name w:val="标题4_自定义"/>
    <w:basedOn w:val="5"/>
    <w:qFormat/>
    <w:uiPriority w:val="0"/>
    <w:pPr>
      <w:adjustRightInd/>
      <w:spacing w:before="0" w:after="0" w:line="360" w:lineRule="auto"/>
    </w:pPr>
    <w:rPr>
      <w:rFonts w:ascii="Verdana" w:eastAsia="Verdana"/>
      <w:sz w:val="21"/>
      <w:lang w:val="en-US"/>
    </w:rPr>
  </w:style>
  <w:style w:type="paragraph" w:customStyle="1" w:styleId="443">
    <w:name w:val="正文 内标 序号标"/>
    <w:basedOn w:val="444"/>
    <w:qFormat/>
    <w:uiPriority w:val="0"/>
    <w:pPr>
      <w:tabs>
        <w:tab w:val="left" w:pos="0"/>
      </w:tabs>
      <w:adjustRightInd/>
      <w:spacing w:before="0"/>
      <w:ind w:firstLine="482"/>
    </w:pPr>
    <w:rPr>
      <w:rFonts w:ascii="微软雅黑" w:hAnsi="微软雅黑"/>
      <w:sz w:val="24"/>
      <w:szCs w:val="24"/>
    </w:rPr>
  </w:style>
  <w:style w:type="paragraph" w:customStyle="1" w:styleId="444">
    <w:name w:val="My正文"/>
    <w:basedOn w:val="1"/>
    <w:qFormat/>
    <w:uiPriority w:val="0"/>
    <w:pPr>
      <w:spacing w:before="120" w:line="360" w:lineRule="auto"/>
      <w:ind w:firstLine="567"/>
    </w:pPr>
    <w:rPr>
      <w:rFonts w:ascii="Arial" w:hAnsi="Arial"/>
      <w:sz w:val="20"/>
      <w:szCs w:val="20"/>
    </w:rPr>
  </w:style>
  <w:style w:type="paragraph" w:customStyle="1" w:styleId="445">
    <w:name w:val="彩色底纹 - 强调文字颜色 11"/>
    <w:qFormat/>
    <w:uiPriority w:val="0"/>
    <w:rPr>
      <w:rFonts w:ascii="Times New Roman" w:hAnsi="Times New Roman" w:eastAsia="宋体" w:cs="Times New Roman"/>
      <w:kern w:val="2"/>
      <w:sz w:val="21"/>
      <w:szCs w:val="24"/>
      <w:lang w:val="en-US" w:eastAsia="zh-CN" w:bidi="ar-SA"/>
    </w:rPr>
  </w:style>
  <w:style w:type="paragraph" w:customStyle="1" w:styleId="446">
    <w:name w:val="正文 小标"/>
    <w:basedOn w:val="1"/>
    <w:qFormat/>
    <w:uiPriority w:val="0"/>
    <w:pPr>
      <w:tabs>
        <w:tab w:val="left" w:pos="0"/>
      </w:tabs>
      <w:adjustRightInd/>
      <w:spacing w:line="300" w:lineRule="auto"/>
      <w:ind w:left="425"/>
    </w:pPr>
    <w:rPr>
      <w:rFonts w:ascii="仿宋" w:hAnsi="Calibri" w:eastAsia="仿宋"/>
      <w:sz w:val="24"/>
      <w:szCs w:val="20"/>
    </w:rPr>
  </w:style>
  <w:style w:type="paragraph" w:customStyle="1" w:styleId="447">
    <w:name w:val="reader-word-layer"/>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448">
    <w:name w:val="修订2"/>
    <w:qFormat/>
    <w:uiPriority w:val="0"/>
    <w:rPr>
      <w:rFonts w:ascii="Times New Roman" w:hAnsi="Times New Roman" w:eastAsia="宋体" w:cs="Times New Roman"/>
      <w:kern w:val="2"/>
      <w:sz w:val="21"/>
      <w:lang w:val="en-US" w:eastAsia="zh-CN" w:bidi="ar-SA"/>
    </w:rPr>
  </w:style>
  <w:style w:type="paragraph" w:customStyle="1" w:styleId="449">
    <w:name w:val="Char Char11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450">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left"/>
    </w:pPr>
    <w:rPr>
      <w:rFonts w:ascii="仿宋" w:hAnsi="仿宋" w:eastAsia="仿宋" w:cs="宋体"/>
      <w:kern w:val="0"/>
      <w:sz w:val="20"/>
      <w:szCs w:val="20"/>
    </w:rPr>
  </w:style>
  <w:style w:type="paragraph" w:customStyle="1" w:styleId="451">
    <w:name w:val="文章标题"/>
    <w:next w:val="452"/>
    <w:qFormat/>
    <w:uiPriority w:val="0"/>
    <w:pPr>
      <w:spacing w:beforeLines="800" w:afterLines="100"/>
      <w:jc w:val="center"/>
    </w:pPr>
    <w:rPr>
      <w:rFonts w:ascii="Arial" w:hAnsi="Arial" w:eastAsia="黑体" w:cs="宋体"/>
      <w:bCs/>
      <w:kern w:val="2"/>
      <w:sz w:val="52"/>
      <w:lang w:val="en-US" w:eastAsia="zh-CN" w:bidi="ar-SA"/>
    </w:rPr>
  </w:style>
  <w:style w:type="paragraph" w:customStyle="1" w:styleId="452">
    <w:name w:val="封面公司名"/>
    <w:qFormat/>
    <w:uiPriority w:val="0"/>
    <w:pPr>
      <w:jc w:val="center"/>
    </w:pPr>
    <w:rPr>
      <w:rFonts w:ascii="Arial" w:hAnsi="Arial" w:eastAsia="楷体_GB2312" w:cs="宋体"/>
      <w:bCs/>
      <w:kern w:val="2"/>
      <w:sz w:val="28"/>
      <w:lang w:val="en-US" w:eastAsia="zh-CN" w:bidi="ar-SA"/>
    </w:rPr>
  </w:style>
  <w:style w:type="paragraph" w:customStyle="1" w:styleId="453">
    <w:name w:val="Char1 Char Char Char5"/>
    <w:basedOn w:val="1"/>
    <w:qFormat/>
    <w:uiPriority w:val="0"/>
    <w:pPr>
      <w:adjustRightInd/>
      <w:ind w:firstLine="200" w:firstLineChars="200"/>
    </w:pPr>
    <w:rPr>
      <w:rFonts w:ascii="Tahoma" w:hAnsi="Tahoma"/>
      <w:sz w:val="24"/>
      <w:szCs w:val="20"/>
    </w:rPr>
  </w:style>
  <w:style w:type="paragraph" w:customStyle="1" w:styleId="454">
    <w:name w:val="style82 f9a f9a f9a"/>
    <w:basedOn w:val="1"/>
    <w:qFormat/>
    <w:uiPriority w:val="0"/>
    <w:pPr>
      <w:widowControl/>
      <w:spacing w:before="100" w:beforeAutospacing="1" w:after="100" w:afterAutospacing="1" w:line="276" w:lineRule="auto"/>
      <w:jc w:val="left"/>
    </w:pPr>
    <w:rPr>
      <w:rFonts w:ascii="宋体" w:hAnsi="宋体"/>
      <w:kern w:val="0"/>
      <w:sz w:val="24"/>
      <w:szCs w:val="20"/>
    </w:rPr>
  </w:style>
  <w:style w:type="paragraph" w:customStyle="1" w:styleId="455">
    <w:name w:val="正文 编号"/>
    <w:basedOn w:val="1"/>
    <w:qFormat/>
    <w:uiPriority w:val="0"/>
    <w:pPr>
      <w:widowControl/>
      <w:tabs>
        <w:tab w:val="left" w:pos="840"/>
      </w:tabs>
      <w:spacing w:after="120" w:line="440" w:lineRule="exact"/>
      <w:ind w:left="840" w:hanging="420"/>
      <w:jc w:val="left"/>
    </w:pPr>
    <w:rPr>
      <w:rFonts w:ascii="仿宋_GB2312" w:hAnsi="仿宋_GB2312" w:eastAsia="仿宋_GB2312"/>
      <w:sz w:val="24"/>
      <w:szCs w:val="20"/>
    </w:rPr>
  </w:style>
  <w:style w:type="paragraph" w:customStyle="1" w:styleId="456">
    <w:name w:val="Char Char Char Char Char Char Char Char"/>
    <w:basedOn w:val="1"/>
    <w:qFormat/>
    <w:uiPriority w:val="0"/>
    <w:pPr>
      <w:tabs>
        <w:tab w:val="left" w:pos="360"/>
      </w:tabs>
    </w:pPr>
    <w:rPr>
      <w:sz w:val="24"/>
      <w:szCs w:val="20"/>
    </w:rPr>
  </w:style>
  <w:style w:type="paragraph" w:customStyle="1" w:styleId="457">
    <w:name w:val="Char Char11 Char Char Char"/>
    <w:basedOn w:val="1"/>
    <w:qFormat/>
    <w:uiPriority w:val="0"/>
    <w:pPr>
      <w:spacing w:line="360" w:lineRule="auto"/>
    </w:pPr>
    <w:rPr>
      <w:szCs w:val="20"/>
    </w:rPr>
  </w:style>
  <w:style w:type="paragraph" w:customStyle="1" w:styleId="458">
    <w:name w:val="gjt_3"/>
    <w:next w:val="1"/>
    <w:qFormat/>
    <w:uiPriority w:val="0"/>
    <w:pPr>
      <w:keepNext/>
      <w:keepLines/>
      <w:widowControl w:val="0"/>
      <w:spacing w:before="260" w:after="260" w:line="412" w:lineRule="auto"/>
      <w:ind w:left="289" w:hanging="289"/>
      <w:jc w:val="both"/>
      <w:outlineLvl w:val="7"/>
    </w:pPr>
    <w:rPr>
      <w:rFonts w:ascii="Calibri" w:hAnsi="Calibri" w:eastAsia="黑体" w:cs="Times New Roman"/>
      <w:bCs/>
      <w:color w:val="000000"/>
      <w:kern w:val="2"/>
      <w:sz w:val="28"/>
      <w:szCs w:val="28"/>
      <w:u w:color="000000"/>
      <w:lang w:val="en-US" w:eastAsia="zh-CN" w:bidi="ar-SA"/>
    </w:rPr>
  </w:style>
  <w:style w:type="paragraph" w:customStyle="1" w:styleId="459">
    <w:name w:val="金宏发行正文"/>
    <w:basedOn w:val="1"/>
    <w:qFormat/>
    <w:uiPriority w:val="0"/>
    <w:pPr>
      <w:adjustRightInd/>
      <w:spacing w:line="500" w:lineRule="exact"/>
      <w:ind w:firstLine="560" w:firstLineChars="200"/>
    </w:pPr>
    <w:rPr>
      <w:rFonts w:eastAsia="仿宋_GB2312"/>
      <w:sz w:val="28"/>
      <w:szCs w:val="20"/>
    </w:rPr>
  </w:style>
  <w:style w:type="paragraph" w:customStyle="1" w:styleId="460">
    <w:name w:val="样式3"/>
    <w:basedOn w:val="461"/>
    <w:qFormat/>
    <w:uiPriority w:val="0"/>
    <w:pPr>
      <w:tabs>
        <w:tab w:val="left" w:pos="2790"/>
        <w:tab w:val="left" w:pos="4230"/>
      </w:tabs>
      <w:spacing w:beforeLines="100"/>
      <w:jc w:val="left"/>
    </w:pPr>
  </w:style>
  <w:style w:type="paragraph" w:customStyle="1" w:styleId="461">
    <w:name w:val="样式2"/>
    <w:basedOn w:val="1"/>
    <w:qFormat/>
    <w:uiPriority w:val="0"/>
    <w:pPr>
      <w:tabs>
        <w:tab w:val="left" w:pos="2790"/>
        <w:tab w:val="left" w:pos="4230"/>
      </w:tabs>
      <w:autoSpaceDE w:val="0"/>
      <w:autoSpaceDN w:val="0"/>
      <w:snapToGrid w:val="0"/>
      <w:spacing w:line="360" w:lineRule="auto"/>
      <w:jc w:val="center"/>
      <w:outlineLvl w:val="1"/>
    </w:pPr>
    <w:rPr>
      <w:rFonts w:ascii="仿宋_GB2312" w:hAnsi="仿宋" w:eastAsia="仿宋_GB2312"/>
      <w:b/>
      <w:bCs/>
      <w:kern w:val="0"/>
      <w:sz w:val="32"/>
      <w:szCs w:val="30"/>
      <w:lang w:val="zh-CN"/>
    </w:rPr>
  </w:style>
  <w:style w:type="paragraph" w:customStyle="1" w:styleId="462">
    <w:name w:val="Char Char1 Char Char1 Char Char1"/>
    <w:basedOn w:val="1"/>
    <w:qFormat/>
    <w:uiPriority w:val="0"/>
    <w:pPr>
      <w:tabs>
        <w:tab w:val="left" w:pos="840"/>
      </w:tabs>
      <w:ind w:left="840" w:hanging="420"/>
    </w:pPr>
    <w:rPr>
      <w:rFonts w:ascii="Tahoma" w:hAnsi="Tahoma"/>
      <w:sz w:val="24"/>
    </w:rPr>
  </w:style>
  <w:style w:type="paragraph" w:customStyle="1" w:styleId="463">
    <w:name w:val="Z5"/>
    <w:basedOn w:val="1"/>
    <w:next w:val="1"/>
    <w:qFormat/>
    <w:uiPriority w:val="0"/>
    <w:pPr>
      <w:tabs>
        <w:tab w:val="left" w:pos="2100"/>
      </w:tabs>
      <w:adjustRightInd/>
      <w:spacing w:before="240"/>
      <w:ind w:firstLine="200" w:firstLineChars="200"/>
      <w:outlineLvl w:val="4"/>
    </w:pPr>
    <w:rPr>
      <w:rFonts w:ascii="Tahoma" w:hAnsi="Tahoma" w:eastAsia="幼圆"/>
    </w:rPr>
  </w:style>
  <w:style w:type="paragraph" w:customStyle="1" w:styleId="464">
    <w:name w:val="标书标题2"/>
    <w:basedOn w:val="3"/>
    <w:qFormat/>
    <w:uiPriority w:val="0"/>
    <w:pPr>
      <w:keepLines w:val="0"/>
      <w:widowControl/>
      <w:tabs>
        <w:tab w:val="left" w:pos="840"/>
        <w:tab w:val="clear" w:pos="432"/>
      </w:tabs>
      <w:adjustRightInd w:val="0"/>
      <w:snapToGrid w:val="0"/>
      <w:spacing w:beforeLines="50" w:after="60" w:line="300" w:lineRule="auto"/>
      <w:ind w:left="840" w:hanging="420"/>
    </w:pPr>
    <w:rPr>
      <w:rFonts w:ascii="Arial Narrow" w:hAnsi="Arial Narrow"/>
      <w:snapToGrid w:val="0"/>
      <w:kern w:val="0"/>
      <w:szCs w:val="20"/>
      <w:lang w:val="en-US"/>
    </w:rPr>
  </w:style>
  <w:style w:type="paragraph" w:customStyle="1" w:styleId="465">
    <w:name w:val="样式 仿宋_GB2312 三号 加粗 黑色 居中 行距: 1.5 倍行距"/>
    <w:basedOn w:val="1"/>
    <w:qFormat/>
    <w:uiPriority w:val="0"/>
    <w:pPr>
      <w:spacing w:line="360" w:lineRule="auto"/>
      <w:jc w:val="center"/>
    </w:pPr>
    <w:rPr>
      <w:rFonts w:ascii="仿宋_GB2312" w:eastAsia="仿宋_GB2312" w:cs="宋体"/>
      <w:b/>
      <w:bCs/>
      <w:color w:val="000000"/>
      <w:sz w:val="28"/>
      <w:szCs w:val="20"/>
    </w:rPr>
  </w:style>
  <w:style w:type="paragraph" w:customStyle="1" w:styleId="466">
    <w:name w:val="正文21"/>
    <w:basedOn w:val="1"/>
    <w:qFormat/>
    <w:uiPriority w:val="0"/>
    <w:pPr>
      <w:adjustRightInd/>
      <w:spacing w:before="156" w:line="360" w:lineRule="auto"/>
      <w:ind w:firstLine="510" w:firstLineChars="200"/>
    </w:pPr>
    <w:rPr>
      <w:sz w:val="24"/>
      <w:szCs w:val="20"/>
    </w:rPr>
  </w:style>
  <w:style w:type="paragraph" w:customStyle="1" w:styleId="467">
    <w:name w:val="Test2"/>
    <w:basedOn w:val="3"/>
    <w:qFormat/>
    <w:uiPriority w:val="0"/>
    <w:pPr>
      <w:widowControl/>
      <w:adjustRightInd w:val="0"/>
      <w:snapToGrid w:val="0"/>
      <w:spacing w:before="360" w:after="360" w:line="240" w:lineRule="atLeast"/>
    </w:pPr>
    <w:rPr>
      <w:rFonts w:ascii="宋体" w:hAnsi="Arial" w:eastAsia="宋体"/>
      <w:snapToGrid w:val="0"/>
      <w:kern w:val="0"/>
      <w:sz w:val="28"/>
      <w:lang w:val="en-US"/>
    </w:rPr>
  </w:style>
  <w:style w:type="paragraph" w:customStyle="1" w:styleId="468">
    <w:name w:val="xl3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469">
    <w:name w:val="Char1"/>
    <w:basedOn w:val="1"/>
    <w:qFormat/>
    <w:uiPriority w:val="0"/>
    <w:rPr>
      <w:rFonts w:ascii="仿宋_GB2312" w:eastAsia="仿宋_GB2312"/>
      <w:b/>
      <w:sz w:val="32"/>
      <w:szCs w:val="32"/>
    </w:rPr>
  </w:style>
  <w:style w:type="paragraph" w:customStyle="1" w:styleId="470">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left"/>
    </w:pPr>
    <w:rPr>
      <w:rFonts w:ascii="仿宋" w:hAnsi="仿宋" w:eastAsia="仿宋" w:cs="宋体"/>
      <w:kern w:val="0"/>
      <w:sz w:val="20"/>
      <w:szCs w:val="20"/>
    </w:rPr>
  </w:style>
  <w:style w:type="paragraph" w:customStyle="1" w:styleId="471">
    <w:name w:val="Char1 Char Char Char Char Char Char Char Char Char Char Char1 Char Char Char Char Char Char Char Char Char Char Char Char Char Char1 Char Char Char Char1"/>
    <w:basedOn w:val="1"/>
    <w:qFormat/>
    <w:uiPriority w:val="0"/>
    <w:pPr>
      <w:spacing w:line="360" w:lineRule="auto"/>
    </w:pPr>
    <w:rPr>
      <w:kern w:val="0"/>
      <w:sz w:val="24"/>
      <w:szCs w:val="20"/>
    </w:rPr>
  </w:style>
  <w:style w:type="paragraph" w:customStyle="1" w:styleId="472">
    <w:name w:val="样式 宋体 行距: 1.5 倍行距 首行缩进:  2 字符"/>
    <w:basedOn w:val="1"/>
    <w:qFormat/>
    <w:uiPriority w:val="0"/>
    <w:pPr>
      <w:adjustRightInd/>
      <w:spacing w:line="360" w:lineRule="auto"/>
      <w:ind w:firstLine="420" w:firstLineChars="200"/>
    </w:pPr>
    <w:rPr>
      <w:rFonts w:ascii="宋体" w:hAnsi="宋体"/>
      <w:sz w:val="24"/>
      <w:szCs w:val="20"/>
    </w:rPr>
  </w:style>
  <w:style w:type="paragraph" w:customStyle="1" w:styleId="473">
    <w:name w:val="xl6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微软雅黑" w:hAnsi="微软雅黑" w:eastAsia="微软雅黑" w:cs="宋体"/>
      <w:b/>
      <w:bCs/>
      <w:color w:val="000000"/>
      <w:kern w:val="0"/>
      <w:sz w:val="20"/>
      <w:szCs w:val="20"/>
    </w:rPr>
  </w:style>
  <w:style w:type="paragraph" w:customStyle="1" w:styleId="474">
    <w:name w:val="6级标题"/>
    <w:basedOn w:val="475"/>
    <w:qFormat/>
    <w:uiPriority w:val="0"/>
    <w:pPr>
      <w:keepNext/>
      <w:tabs>
        <w:tab w:val="left" w:pos="360"/>
      </w:tabs>
      <w:outlineLvl w:val="5"/>
    </w:pPr>
  </w:style>
  <w:style w:type="paragraph" w:customStyle="1" w:styleId="475">
    <w:name w:val="5级标题"/>
    <w:basedOn w:val="476"/>
    <w:qFormat/>
    <w:uiPriority w:val="0"/>
    <w:pPr>
      <w:keepLines w:val="0"/>
      <w:tabs>
        <w:tab w:val="left" w:pos="360"/>
      </w:tabs>
      <w:spacing w:beforeLines="10" w:afterLines="10"/>
      <w:outlineLvl w:val="4"/>
    </w:pPr>
    <w:rPr>
      <w:rFonts w:ascii="Times New Roman" w:hAnsi="Times New Roman" w:eastAsia="仿宋"/>
      <w:b/>
      <w:kern w:val="2"/>
      <w:szCs w:val="20"/>
      <w:lang w:eastAsia="zh-CN" w:bidi="ar-SA"/>
    </w:rPr>
  </w:style>
  <w:style w:type="paragraph" w:customStyle="1" w:styleId="476">
    <w:name w:val="4级标题"/>
    <w:basedOn w:val="278"/>
    <w:qFormat/>
    <w:uiPriority w:val="0"/>
    <w:pPr>
      <w:keepLines/>
      <w:adjustRightInd/>
      <w:ind w:firstLine="0" w:firstLineChars="0"/>
      <w:jc w:val="left"/>
      <w:outlineLvl w:val="3"/>
    </w:pPr>
    <w:rPr>
      <w:rFonts w:ascii="黑体" w:hAnsi="黑体" w:eastAsia="黑体" w:cs="Times New Roman"/>
      <w:kern w:val="0"/>
      <w:sz w:val="28"/>
      <w:lang w:eastAsia="en-US" w:bidi="en-US"/>
    </w:rPr>
  </w:style>
  <w:style w:type="paragraph" w:customStyle="1" w:styleId="477">
    <w:name w:val="样式 正文文本缩进 + 段前: 2 字符"/>
    <w:basedOn w:val="1"/>
    <w:qFormat/>
    <w:uiPriority w:val="0"/>
    <w:pPr>
      <w:adjustRightInd/>
      <w:ind w:left="420" w:leftChars="200"/>
      <w:jc w:val="left"/>
    </w:pPr>
    <w:rPr>
      <w:sz w:val="28"/>
      <w:szCs w:val="20"/>
      <w:lang w:eastAsia="zh-TW"/>
    </w:rPr>
  </w:style>
  <w:style w:type="paragraph" w:customStyle="1" w:styleId="478">
    <w:name w:val="Char2 Char Char"/>
    <w:basedOn w:val="1"/>
    <w:qFormat/>
    <w:uiPriority w:val="0"/>
    <w:pPr>
      <w:adjustRightInd/>
    </w:pPr>
    <w:rPr>
      <w:rFonts w:ascii="Tahoma" w:hAnsi="Tahoma"/>
      <w:sz w:val="24"/>
      <w:szCs w:val="20"/>
    </w:rPr>
  </w:style>
  <w:style w:type="paragraph" w:customStyle="1" w:styleId="479">
    <w:name w:val="_Style 11"/>
    <w:basedOn w:val="1"/>
    <w:qFormat/>
    <w:uiPriority w:val="34"/>
    <w:pPr>
      <w:adjustRightInd/>
      <w:ind w:firstLine="420" w:firstLineChars="200"/>
    </w:pPr>
    <w:rPr>
      <w:rFonts w:eastAsia="仿宋_GB2312"/>
      <w:sz w:val="28"/>
    </w:rPr>
  </w:style>
  <w:style w:type="paragraph" w:customStyle="1" w:styleId="480">
    <w:name w:val="xl8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kern w:val="0"/>
      <w:sz w:val="20"/>
      <w:szCs w:val="20"/>
    </w:rPr>
  </w:style>
  <w:style w:type="paragraph" w:customStyle="1" w:styleId="481">
    <w:name w:val="Char Char Char"/>
    <w:basedOn w:val="1"/>
    <w:qFormat/>
    <w:uiPriority w:val="0"/>
    <w:rPr>
      <w:rFonts w:ascii="Tahoma" w:hAnsi="Tahoma"/>
      <w:sz w:val="24"/>
      <w:szCs w:val="20"/>
    </w:rPr>
  </w:style>
  <w:style w:type="paragraph" w:customStyle="1" w:styleId="482">
    <w:name w:val="数字标题6"/>
    <w:basedOn w:val="7"/>
    <w:next w:val="1"/>
    <w:qFormat/>
    <w:uiPriority w:val="0"/>
    <w:pPr>
      <w:tabs>
        <w:tab w:val="left" w:pos="1080"/>
      </w:tabs>
      <w:ind w:left="1080" w:hanging="1080"/>
    </w:pPr>
    <w:rPr>
      <w:rFonts w:ascii="Times New Roman" w:hAnsi="Times New Roman" w:eastAsia="宋体"/>
      <w:i/>
    </w:rPr>
  </w:style>
  <w:style w:type="paragraph" w:customStyle="1" w:styleId="483">
    <w:name w:val="Table Cell"/>
    <w:qFormat/>
    <w:uiPriority w:val="0"/>
    <w:pPr>
      <w:adjustRightInd w:val="0"/>
      <w:snapToGrid w:val="0"/>
      <w:spacing w:before="20" w:after="20"/>
    </w:pPr>
    <w:rPr>
      <w:rFonts w:ascii="Courier New" w:hAnsi="Courier New" w:eastAsia="宋体" w:cs="Times New Roman"/>
      <w:sz w:val="24"/>
      <w:lang w:val="en-US" w:eastAsia="zh-CN" w:bidi="ar-SA"/>
    </w:rPr>
  </w:style>
  <w:style w:type="paragraph" w:styleId="484">
    <w:name w:val="No Spacing"/>
    <w:basedOn w:val="1"/>
    <w:link w:val="485"/>
    <w:qFormat/>
    <w:uiPriority w:val="99"/>
    <w:rPr>
      <w:szCs w:val="22"/>
    </w:rPr>
  </w:style>
  <w:style w:type="character" w:customStyle="1" w:styleId="485">
    <w:name w:val="无间隔 字符"/>
    <w:link w:val="484"/>
    <w:qFormat/>
    <w:uiPriority w:val="99"/>
    <w:rPr>
      <w:kern w:val="2"/>
      <w:sz w:val="21"/>
      <w:szCs w:val="22"/>
    </w:rPr>
  </w:style>
  <w:style w:type="paragraph" w:customStyle="1" w:styleId="486">
    <w:name w:val="??"/>
    <w:qFormat/>
    <w:uiPriority w:val="0"/>
    <w:pPr>
      <w:widowControl w:val="0"/>
      <w:overflowPunct w:val="0"/>
      <w:autoSpaceDE w:val="0"/>
      <w:autoSpaceDN w:val="0"/>
      <w:adjustRightInd w:val="0"/>
      <w:jc w:val="both"/>
      <w:textAlignment w:val="baseline"/>
    </w:pPr>
    <w:rPr>
      <w:rFonts w:ascii="Times New Roman" w:hAnsi="Times New Roman" w:eastAsia="宋体" w:cs="Times New Roman"/>
      <w:kern w:val="2"/>
      <w:sz w:val="21"/>
      <w:lang w:val="en-US" w:eastAsia="en-US" w:bidi="ar-SA"/>
    </w:rPr>
  </w:style>
  <w:style w:type="paragraph" w:customStyle="1" w:styleId="487">
    <w:name w:val="Char Char Char Char Char Char Char Char Char Char Char Char1 Char1"/>
    <w:basedOn w:val="1"/>
    <w:qFormat/>
    <w:uiPriority w:val="6"/>
    <w:rPr>
      <w:rFonts w:ascii="Tahoma" w:hAnsi="Tahoma" w:cs="仿宋_GB2312"/>
      <w:sz w:val="24"/>
      <w:szCs w:val="20"/>
    </w:rPr>
  </w:style>
  <w:style w:type="paragraph" w:customStyle="1" w:styleId="488">
    <w:name w:val="xl6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textAlignment w:val="center"/>
    </w:pPr>
    <w:rPr>
      <w:rFonts w:ascii="仿宋" w:hAnsi="仿宋" w:eastAsia="仿宋" w:cs="宋体"/>
      <w:color w:val="000000"/>
      <w:kern w:val="0"/>
      <w:szCs w:val="21"/>
    </w:rPr>
  </w:style>
  <w:style w:type="paragraph" w:customStyle="1" w:styleId="489">
    <w:name w:val="Char Char1 Char1"/>
    <w:basedOn w:val="1"/>
    <w:qFormat/>
    <w:uiPriority w:val="6"/>
    <w:pPr>
      <w:widowControl/>
      <w:snapToGrid w:val="0"/>
      <w:spacing w:before="120" w:after="160" w:line="360" w:lineRule="auto"/>
      <w:ind w:right="-360"/>
      <w:jc w:val="left"/>
    </w:pPr>
    <w:rPr>
      <w:rFonts w:ascii="Arial" w:hAnsi="Arial"/>
      <w:kern w:val="0"/>
      <w:sz w:val="24"/>
      <w:lang w:eastAsia="en-US"/>
    </w:rPr>
  </w:style>
  <w:style w:type="paragraph" w:customStyle="1" w:styleId="490">
    <w:name w:val="目录1"/>
    <w:basedOn w:val="1"/>
    <w:qFormat/>
    <w:uiPriority w:val="0"/>
    <w:pPr>
      <w:tabs>
        <w:tab w:val="left" w:leader="dot" w:pos="8503"/>
      </w:tabs>
      <w:autoSpaceDE w:val="0"/>
      <w:autoSpaceDN w:val="0"/>
      <w:spacing w:after="136" w:line="289" w:lineRule="atLeast"/>
      <w:ind w:firstLine="200" w:firstLineChars="200"/>
      <w:jc w:val="left"/>
    </w:pPr>
    <w:rPr>
      <w:rFonts w:ascii="Arial" w:hAnsi="Arial"/>
      <w:color w:val="000000"/>
      <w:kern w:val="0"/>
      <w:sz w:val="28"/>
      <w:szCs w:val="28"/>
    </w:rPr>
  </w:style>
  <w:style w:type="paragraph" w:customStyle="1" w:styleId="491">
    <w:name w:val="MM Topic 2"/>
    <w:basedOn w:val="3"/>
    <w:qFormat/>
    <w:uiPriority w:val="0"/>
    <w:pPr>
      <w:tabs>
        <w:tab w:val="left" w:pos="1260"/>
      </w:tabs>
      <w:ind w:left="1260" w:hanging="420"/>
    </w:pPr>
    <w:rPr>
      <w:rFonts w:ascii="Arial" w:hAnsi="Arial" w:eastAsia="黑体"/>
      <w:lang w:val="en-US"/>
    </w:rPr>
  </w:style>
  <w:style w:type="paragraph" w:customStyle="1" w:styleId="492">
    <w:name w:val="五级无标题条"/>
    <w:basedOn w:val="1"/>
    <w:qFormat/>
    <w:uiPriority w:val="0"/>
    <w:pPr>
      <w:adjustRightInd/>
    </w:pPr>
  </w:style>
  <w:style w:type="paragraph" w:customStyle="1" w:styleId="493">
    <w:name w:val="Char5"/>
    <w:basedOn w:val="1"/>
    <w:qFormat/>
    <w:uiPriority w:val="0"/>
    <w:rPr>
      <w:rFonts w:ascii="仿宋_GB2312" w:eastAsia="仿宋_GB2312"/>
      <w:b/>
      <w:sz w:val="32"/>
      <w:szCs w:val="32"/>
    </w:rPr>
  </w:style>
  <w:style w:type="paragraph" w:customStyle="1" w:styleId="494">
    <w:name w:val="TOC 标题1"/>
    <w:basedOn w:val="2"/>
    <w:next w:val="1"/>
    <w:qFormat/>
    <w:uiPriority w:val="0"/>
    <w:pPr>
      <w:widowControl/>
      <w:adjustRightInd/>
      <w:spacing w:before="480" w:after="0" w:line="276" w:lineRule="auto"/>
      <w:ind w:left="0" w:firstLine="0"/>
      <w:jc w:val="left"/>
      <w:outlineLvl w:val="9"/>
    </w:pPr>
    <w:rPr>
      <w:rFonts w:ascii="Cambria" w:hAnsi="Cambria"/>
      <w:color w:val="365F91"/>
      <w:kern w:val="0"/>
      <w:sz w:val="28"/>
      <w:szCs w:val="28"/>
    </w:rPr>
  </w:style>
  <w:style w:type="paragraph" w:customStyle="1" w:styleId="495">
    <w:name w:val="彩色列表 - 强调文字颜色 12"/>
    <w:basedOn w:val="1"/>
    <w:qFormat/>
    <w:uiPriority w:val="0"/>
    <w:pPr>
      <w:adjustRightInd/>
      <w:ind w:firstLine="420" w:firstLineChars="200"/>
    </w:pPr>
    <w:rPr>
      <w:rFonts w:ascii="Calibri" w:hAnsi="Calibri"/>
      <w:szCs w:val="22"/>
    </w:rPr>
  </w:style>
  <w:style w:type="paragraph" w:customStyle="1" w:styleId="496">
    <w:name w:val="Char Char11 Char Char Char Char Char Char Char Char Char Char Char11"/>
    <w:basedOn w:val="1"/>
    <w:qFormat/>
    <w:uiPriority w:val="0"/>
    <w:pPr>
      <w:adjustRightInd/>
      <w:spacing w:line="360" w:lineRule="auto"/>
    </w:pPr>
    <w:rPr>
      <w:rFonts w:ascii="Arial" w:hAnsi="Arial" w:eastAsia="黑体" w:cs="Arial"/>
      <w:snapToGrid w:val="0"/>
      <w:kern w:val="0"/>
      <w:szCs w:val="21"/>
    </w:rPr>
  </w:style>
  <w:style w:type="paragraph" w:customStyle="1" w:styleId="497">
    <w:name w:val="Char2"/>
    <w:basedOn w:val="1"/>
    <w:qFormat/>
    <w:uiPriority w:val="0"/>
    <w:rPr>
      <w:rFonts w:ascii="仿宋_GB2312" w:eastAsia="仿宋_GB2312"/>
      <w:b/>
      <w:sz w:val="32"/>
      <w:szCs w:val="32"/>
    </w:rPr>
  </w:style>
  <w:style w:type="paragraph" w:customStyle="1" w:styleId="498">
    <w:name w:val="数字标题3"/>
    <w:basedOn w:val="4"/>
    <w:next w:val="1"/>
    <w:qFormat/>
    <w:uiPriority w:val="0"/>
    <w:pPr>
      <w:spacing w:line="240" w:lineRule="auto"/>
    </w:pPr>
    <w:rPr>
      <w:sz w:val="28"/>
      <w:szCs w:val="28"/>
    </w:rPr>
  </w:style>
  <w:style w:type="paragraph" w:customStyle="1" w:styleId="499">
    <w:name w:val="FA正文"/>
    <w:basedOn w:val="1"/>
    <w:qFormat/>
    <w:uiPriority w:val="0"/>
    <w:pPr>
      <w:spacing w:line="360" w:lineRule="auto"/>
      <w:ind w:firstLine="480" w:firstLineChars="200"/>
    </w:pPr>
    <w:rPr>
      <w:rFonts w:hAnsi="宋体"/>
      <w:sz w:val="24"/>
      <w:szCs w:val="20"/>
    </w:rPr>
  </w:style>
  <w:style w:type="paragraph" w:customStyle="1" w:styleId="500">
    <w:name w:val="MM Topic 5"/>
    <w:basedOn w:val="6"/>
    <w:qFormat/>
    <w:uiPriority w:val="0"/>
    <w:pPr>
      <w:tabs>
        <w:tab w:val="left" w:pos="2520"/>
      </w:tabs>
      <w:adjustRightInd/>
      <w:ind w:left="2520" w:hanging="420"/>
    </w:pPr>
  </w:style>
  <w:style w:type="paragraph" w:customStyle="1" w:styleId="501">
    <w:name w:val="Char Char Char Char Char Char Char Char Char Char1"/>
    <w:basedOn w:val="1"/>
    <w:qFormat/>
    <w:uiPriority w:val="0"/>
    <w:rPr>
      <w:rFonts w:ascii="仿宋_GB2312" w:eastAsia="仿宋_GB2312"/>
      <w:b/>
      <w:sz w:val="32"/>
      <w:szCs w:val="32"/>
    </w:rPr>
  </w:style>
  <w:style w:type="paragraph" w:customStyle="1" w:styleId="502">
    <w:name w:val="xl38"/>
    <w:basedOn w:val="1"/>
    <w:qFormat/>
    <w:uiPriority w:val="0"/>
    <w:pPr>
      <w:widowControl/>
      <w:pBdr>
        <w:top w:val="single" w:color="auto" w:sz="4" w:space="0"/>
        <w:left w:val="single" w:color="auto" w:sz="4" w:space="0"/>
        <w:right w:val="single" w:color="auto" w:sz="4" w:space="0"/>
      </w:pBdr>
      <w:adjustRightInd/>
      <w:spacing w:before="100" w:beforeAutospacing="1" w:after="100" w:afterAutospacing="1" w:line="360" w:lineRule="auto"/>
      <w:ind w:firstLine="480" w:firstLineChars="200"/>
      <w:jc w:val="center"/>
    </w:pPr>
    <w:rPr>
      <w:rFonts w:ascii="宋体" w:hAnsi="宋体" w:eastAsia="微软雅黑"/>
      <w:kern w:val="0"/>
      <w:sz w:val="20"/>
      <w:szCs w:val="20"/>
    </w:rPr>
  </w:style>
  <w:style w:type="paragraph" w:customStyle="1" w:styleId="503">
    <w:name w:val="修订1"/>
    <w:qFormat/>
    <w:uiPriority w:val="3"/>
    <w:rPr>
      <w:rFonts w:ascii="Times New Roman" w:hAnsi="Times New Roman" w:eastAsia="宋体" w:cs="Times New Roman"/>
      <w:color w:val="000000"/>
      <w:kern w:val="1"/>
      <w:sz w:val="21"/>
      <w:lang w:val="en-US" w:eastAsia="zh-CN" w:bidi="ar-SA"/>
    </w:rPr>
  </w:style>
  <w:style w:type="paragraph" w:customStyle="1" w:styleId="504">
    <w:name w:val="Char2 Char Char Char"/>
    <w:basedOn w:val="1"/>
    <w:qFormat/>
    <w:uiPriority w:val="0"/>
    <w:rPr>
      <w:rFonts w:ascii="仿宋_GB2312" w:eastAsia="仿宋_GB2312"/>
      <w:b/>
      <w:sz w:val="32"/>
      <w:szCs w:val="32"/>
    </w:rPr>
  </w:style>
  <w:style w:type="paragraph" w:customStyle="1" w:styleId="505">
    <w:name w:val="Char2 Char Char Char1"/>
    <w:basedOn w:val="1"/>
    <w:qFormat/>
    <w:uiPriority w:val="6"/>
    <w:rPr>
      <w:rFonts w:ascii="仿宋_GB2312" w:eastAsia="仿宋_GB2312"/>
      <w:b/>
      <w:sz w:val="32"/>
      <w:szCs w:val="32"/>
    </w:rPr>
  </w:style>
  <w:style w:type="paragraph" w:customStyle="1" w:styleId="506">
    <w:name w:val="默认段落样式"/>
    <w:basedOn w:val="161"/>
    <w:qFormat/>
    <w:uiPriority w:val="0"/>
    <w:pPr>
      <w:spacing w:before="0"/>
      <w:ind w:firstLine="480"/>
      <w:outlineLvl w:val="2"/>
    </w:pPr>
    <w:rPr>
      <w:rFonts w:ascii="仿宋_GB2312" w:hAnsi="宋体" w:eastAsia="仿宋_GB2312"/>
      <w:color w:val="000000"/>
      <w:szCs w:val="24"/>
    </w:rPr>
  </w:style>
  <w:style w:type="paragraph" w:customStyle="1" w:styleId="507">
    <w:name w:val="图中文字"/>
    <w:basedOn w:val="1"/>
    <w:qFormat/>
    <w:uiPriority w:val="0"/>
    <w:pPr>
      <w:snapToGrid w:val="0"/>
      <w:spacing w:line="0" w:lineRule="atLeast"/>
      <w:ind w:firstLine="200" w:firstLineChars="200"/>
      <w:jc w:val="center"/>
    </w:pPr>
    <w:rPr>
      <w:sz w:val="24"/>
      <w:szCs w:val="20"/>
    </w:rPr>
  </w:style>
  <w:style w:type="paragraph" w:customStyle="1" w:styleId="508">
    <w:name w:val="xl3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509">
    <w:name w:val="MM Topic 3"/>
    <w:basedOn w:val="4"/>
    <w:qFormat/>
    <w:uiPriority w:val="0"/>
    <w:pPr>
      <w:tabs>
        <w:tab w:val="left" w:pos="1680"/>
      </w:tabs>
      <w:adjustRightInd/>
      <w:ind w:left="1680" w:hanging="420"/>
    </w:pPr>
  </w:style>
  <w:style w:type="paragraph" w:customStyle="1" w:styleId="510">
    <w:name w:val="标准小四"/>
    <w:basedOn w:val="1"/>
    <w:qFormat/>
    <w:uiPriority w:val="0"/>
    <w:pPr>
      <w:spacing w:line="360" w:lineRule="auto"/>
      <w:ind w:firstLine="480" w:firstLineChars="200"/>
    </w:pPr>
    <w:rPr>
      <w:rFonts w:ascii="Arial" w:hAnsi="Arial"/>
      <w:sz w:val="24"/>
      <w:szCs w:val="21"/>
    </w:rPr>
  </w:style>
  <w:style w:type="paragraph" w:customStyle="1" w:styleId="511">
    <w:name w:val="样式 标题 2H2h2Underrubrik1prop2l2Chapter Titlesect 1.2DO NO..."/>
    <w:basedOn w:val="3"/>
    <w:qFormat/>
    <w:uiPriority w:val="0"/>
    <w:pPr>
      <w:spacing w:before="120" w:after="120"/>
      <w:ind w:left="425" w:hanging="425"/>
    </w:pPr>
    <w:rPr>
      <w:rFonts w:ascii="微软雅黑" w:hAnsi="微软雅黑" w:eastAsia="微软雅黑" w:cs="宋体"/>
      <w:szCs w:val="20"/>
      <w:lang w:val="en-US"/>
    </w:rPr>
  </w:style>
  <w:style w:type="paragraph" w:customStyle="1" w:styleId="512">
    <w:name w:val="表格（小）"/>
    <w:basedOn w:val="1"/>
    <w:qFormat/>
    <w:uiPriority w:val="0"/>
    <w:pPr>
      <w:adjustRightInd/>
      <w:snapToGrid w:val="0"/>
      <w:spacing w:line="300" w:lineRule="auto"/>
    </w:pPr>
    <w:rPr>
      <w:rFonts w:eastAsia="仿宋"/>
      <w:szCs w:val="21"/>
    </w:rPr>
  </w:style>
  <w:style w:type="paragraph" w:customStyle="1" w:styleId="513">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customStyle="1" w:styleId="514">
    <w:name w:val="Char2 Char Char1"/>
    <w:basedOn w:val="1"/>
    <w:qFormat/>
    <w:uiPriority w:val="6"/>
    <w:pPr>
      <w:adjustRightInd/>
    </w:pPr>
    <w:rPr>
      <w:rFonts w:ascii="Tahoma" w:hAnsi="Tahoma"/>
      <w:sz w:val="24"/>
      <w:szCs w:val="20"/>
    </w:rPr>
  </w:style>
  <w:style w:type="paragraph" w:customStyle="1" w:styleId="515">
    <w:name w:val="列出段落5"/>
    <w:basedOn w:val="1"/>
    <w:qFormat/>
    <w:uiPriority w:val="0"/>
    <w:pPr>
      <w:spacing w:line="360" w:lineRule="auto"/>
      <w:ind w:firstLine="200" w:firstLineChars="200"/>
    </w:pPr>
    <w:rPr>
      <w:rFonts w:eastAsia="楷体_GB2312" w:cs="Lucida Sans"/>
      <w:sz w:val="24"/>
    </w:rPr>
  </w:style>
  <w:style w:type="paragraph" w:customStyle="1" w:styleId="516">
    <w:name w:val="font7"/>
    <w:basedOn w:val="1"/>
    <w:qFormat/>
    <w:uiPriority w:val="0"/>
    <w:pPr>
      <w:widowControl/>
      <w:adjustRightInd/>
      <w:spacing w:before="100" w:beforeAutospacing="1" w:after="100" w:afterAutospacing="1" w:line="360" w:lineRule="auto"/>
      <w:ind w:firstLine="200" w:firstLineChars="200"/>
      <w:jc w:val="left"/>
    </w:pPr>
    <w:rPr>
      <w:kern w:val="0"/>
      <w:sz w:val="20"/>
      <w:szCs w:val="20"/>
    </w:rPr>
  </w:style>
  <w:style w:type="paragraph" w:customStyle="1" w:styleId="517">
    <w:name w:val="表格文字"/>
    <w:basedOn w:val="1"/>
    <w:next w:val="15"/>
    <w:qFormat/>
    <w:uiPriority w:val="0"/>
    <w:pPr>
      <w:adjustRightInd/>
      <w:ind w:firstLine="200" w:firstLineChars="200"/>
    </w:pPr>
    <w:rPr>
      <w:rFonts w:ascii="Arial" w:hAnsi="Arial"/>
      <w:spacing w:val="-5"/>
      <w:kern w:val="0"/>
      <w:sz w:val="24"/>
      <w:szCs w:val="20"/>
    </w:rPr>
  </w:style>
  <w:style w:type="paragraph" w:customStyle="1" w:styleId="518">
    <w:name w:val="Item Step in Table"/>
    <w:qFormat/>
    <w:uiPriority w:val="0"/>
    <w:pPr>
      <w:tabs>
        <w:tab w:val="left" w:pos="397"/>
        <w:tab w:val="left" w:pos="840"/>
      </w:tabs>
      <w:spacing w:before="40" w:after="40"/>
      <w:ind w:left="840" w:hanging="420"/>
      <w:jc w:val="both"/>
    </w:pPr>
    <w:rPr>
      <w:rFonts w:ascii="Arial" w:hAnsi="Arial" w:eastAsia="宋体" w:cs="Arial"/>
      <w:sz w:val="18"/>
      <w:szCs w:val="18"/>
      <w:lang w:val="en-US" w:eastAsia="zh-CN" w:bidi="ar-SA"/>
    </w:rPr>
  </w:style>
  <w:style w:type="paragraph" w:customStyle="1" w:styleId="519">
    <w:name w:val="TOC 标题111"/>
    <w:basedOn w:val="2"/>
    <w:next w:val="1"/>
    <w:unhideWhenUsed/>
    <w:qFormat/>
    <w:uiPriority w:val="0"/>
    <w:pPr>
      <w:widowControl/>
      <w:adjustRightInd/>
      <w:spacing w:before="480" w:after="0" w:line="276" w:lineRule="auto"/>
      <w:ind w:left="0" w:firstLine="0"/>
      <w:jc w:val="left"/>
      <w:outlineLvl w:val="9"/>
    </w:pPr>
    <w:rPr>
      <w:rFonts w:ascii="Cambria" w:hAnsi="Cambria"/>
      <w:color w:val="365F91"/>
      <w:kern w:val="0"/>
      <w:sz w:val="28"/>
      <w:szCs w:val="28"/>
    </w:rPr>
  </w:style>
  <w:style w:type="paragraph" w:customStyle="1" w:styleId="520">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left"/>
    </w:pPr>
    <w:rPr>
      <w:rFonts w:ascii="仿宋" w:hAnsi="仿宋" w:eastAsia="仿宋" w:cs="宋体"/>
      <w:kern w:val="0"/>
      <w:sz w:val="20"/>
      <w:szCs w:val="20"/>
    </w:rPr>
  </w:style>
  <w:style w:type="paragraph" w:customStyle="1" w:styleId="521">
    <w:name w:val="样式 左侧:  0.85 厘米 首行缩进:  0.85 厘米"/>
    <w:basedOn w:val="1"/>
    <w:qFormat/>
    <w:uiPriority w:val="0"/>
    <w:pPr>
      <w:adjustRightInd/>
      <w:spacing w:line="360" w:lineRule="auto"/>
      <w:ind w:firstLine="482"/>
    </w:pPr>
    <w:rPr>
      <w:rFonts w:cs="宋体"/>
      <w:sz w:val="24"/>
      <w:szCs w:val="20"/>
    </w:rPr>
  </w:style>
  <w:style w:type="paragraph" w:customStyle="1" w:styleId="522">
    <w:name w:val="Char3 Char Char"/>
    <w:basedOn w:val="1"/>
    <w:qFormat/>
    <w:uiPriority w:val="0"/>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523">
    <w:name w:val="_Style 3"/>
    <w:basedOn w:val="1"/>
    <w:qFormat/>
    <w:uiPriority w:val="0"/>
    <w:pPr>
      <w:adjustRightInd/>
      <w:ind w:firstLine="420" w:firstLineChars="200"/>
    </w:pPr>
    <w:rPr>
      <w:rFonts w:eastAsia="仿宋_GB2312"/>
      <w:sz w:val="28"/>
    </w:rPr>
  </w:style>
  <w:style w:type="paragraph" w:customStyle="1" w:styleId="524">
    <w:name w:val="xl39"/>
    <w:basedOn w:val="1"/>
    <w:qFormat/>
    <w:uiPriority w:val="0"/>
    <w:pPr>
      <w:widowControl/>
      <w:pBdr>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525">
    <w:name w:val="Bulleting First Indent 1"/>
    <w:basedOn w:val="60"/>
    <w:qFormat/>
    <w:uiPriority w:val="0"/>
    <w:pPr>
      <w:tabs>
        <w:tab w:val="left" w:pos="840"/>
      </w:tabs>
      <w:autoSpaceDE/>
      <w:autoSpaceDN/>
      <w:adjustRightInd/>
      <w:spacing w:before="20" w:after="20" w:line="300" w:lineRule="auto"/>
      <w:ind w:left="840" w:hanging="420"/>
    </w:pPr>
    <w:rPr>
      <w:rFonts w:ascii="Tahoma" w:hAnsi="Tahoma"/>
      <w:kern w:val="0"/>
      <w:sz w:val="21"/>
      <w:szCs w:val="21"/>
      <w:lang w:val="en-US"/>
    </w:rPr>
  </w:style>
  <w:style w:type="paragraph" w:customStyle="1" w:styleId="526">
    <w:name w:val="左对齐表格文字"/>
    <w:basedOn w:val="1"/>
    <w:qFormat/>
    <w:uiPriority w:val="0"/>
    <w:pPr>
      <w:adjustRightInd/>
      <w:ind w:firstLine="200" w:firstLineChars="200"/>
      <w:jc w:val="right"/>
    </w:pPr>
  </w:style>
  <w:style w:type="paragraph" w:customStyle="1" w:styleId="527">
    <w:name w:val="Char Char11 Char Char Char Char Char Char Char Char Char"/>
    <w:basedOn w:val="1"/>
    <w:qFormat/>
    <w:uiPriority w:val="0"/>
    <w:pPr>
      <w:spacing w:line="360" w:lineRule="auto"/>
    </w:pPr>
    <w:rPr>
      <w:szCs w:val="20"/>
    </w:rPr>
  </w:style>
  <w:style w:type="paragraph" w:customStyle="1" w:styleId="528">
    <w:name w:val="正文1.25"/>
    <w:basedOn w:val="1"/>
    <w:qFormat/>
    <w:uiPriority w:val="0"/>
    <w:pPr>
      <w:adjustRightInd/>
      <w:spacing w:line="300" w:lineRule="auto"/>
      <w:ind w:firstLine="480" w:firstLineChars="200"/>
    </w:pPr>
    <w:rPr>
      <w:sz w:val="24"/>
      <w:szCs w:val="20"/>
    </w:rPr>
  </w:style>
  <w:style w:type="paragraph" w:customStyle="1" w:styleId="529">
    <w:name w:val="1正文"/>
    <w:basedOn w:val="1"/>
    <w:qFormat/>
    <w:uiPriority w:val="0"/>
    <w:pPr>
      <w:adjustRightInd/>
      <w:spacing w:line="360" w:lineRule="auto"/>
      <w:ind w:firstLine="200" w:firstLineChars="200"/>
    </w:pPr>
    <w:rPr>
      <w:rFonts w:ascii="仿宋_GB2312" w:hAnsi="Arial" w:eastAsia="仿宋"/>
      <w:sz w:val="28"/>
      <w:szCs w:val="28"/>
    </w:rPr>
  </w:style>
  <w:style w:type="paragraph" w:customStyle="1" w:styleId="530">
    <w:name w:val="Bul Text 9/14"/>
    <w:qFormat/>
    <w:uiPriority w:val="0"/>
    <w:pPr>
      <w:widowControl w:val="0"/>
      <w:tabs>
        <w:tab w:val="left" w:pos="840"/>
      </w:tabs>
      <w:spacing w:line="280" w:lineRule="atLeast"/>
      <w:ind w:left="160" w:hanging="160"/>
    </w:pPr>
    <w:rPr>
      <w:rFonts w:ascii="Times New Roman" w:hAnsi="Times New Roman" w:eastAsia="宋体" w:cs="Times New Roman"/>
      <w:snapToGrid w:val="0"/>
      <w:color w:val="000000"/>
      <w:sz w:val="18"/>
      <w:lang w:val="en-US" w:eastAsia="zh-CN" w:bidi="ar-SA"/>
    </w:rPr>
  </w:style>
  <w:style w:type="paragraph" w:customStyle="1" w:styleId="531">
    <w:name w:val="xl7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kern w:val="0"/>
      <w:sz w:val="20"/>
      <w:szCs w:val="20"/>
    </w:rPr>
  </w:style>
  <w:style w:type="paragraph" w:customStyle="1" w:styleId="532">
    <w:name w:val="Char Char1 Char Char Char1"/>
    <w:basedOn w:val="1"/>
    <w:qFormat/>
    <w:uiPriority w:val="6"/>
    <w:rPr>
      <w:rFonts w:ascii="仿宋_GB2312" w:eastAsia="仿宋_GB2312"/>
      <w:b/>
      <w:sz w:val="32"/>
      <w:szCs w:val="20"/>
    </w:rPr>
  </w:style>
  <w:style w:type="paragraph" w:customStyle="1" w:styleId="533">
    <w:name w:val="列出段落2"/>
    <w:basedOn w:val="1"/>
    <w:qFormat/>
    <w:uiPriority w:val="0"/>
    <w:pPr>
      <w:adjustRightInd/>
      <w:ind w:firstLine="420" w:firstLineChars="200"/>
    </w:pPr>
    <w:rPr>
      <w:rFonts w:ascii="宋体" w:hAnsi="宋体"/>
      <w:sz w:val="24"/>
    </w:rPr>
  </w:style>
  <w:style w:type="paragraph" w:customStyle="1" w:styleId="534">
    <w:name w:val="默认段落字体 Para Char Char Char Char Char Char Char"/>
    <w:basedOn w:val="1"/>
    <w:qFormat/>
    <w:uiPriority w:val="0"/>
    <w:rPr>
      <w:rFonts w:eastAsia="仿宋_GB2312"/>
      <w:sz w:val="28"/>
      <w:szCs w:val="20"/>
    </w:rPr>
  </w:style>
  <w:style w:type="paragraph" w:customStyle="1" w:styleId="535">
    <w:name w:val="xl74"/>
    <w:basedOn w:val="1"/>
    <w:qFormat/>
    <w:uiPriority w:val="0"/>
    <w:pPr>
      <w:widowControl/>
      <w:adjustRightInd/>
      <w:spacing w:before="100" w:beforeAutospacing="1" w:after="100" w:afterAutospacing="1"/>
      <w:jc w:val="center"/>
    </w:pPr>
    <w:rPr>
      <w:rFonts w:ascii="微软雅黑" w:hAnsi="微软雅黑" w:eastAsia="微软雅黑" w:cs="宋体"/>
      <w:b/>
      <w:bCs/>
      <w:kern w:val="0"/>
      <w:sz w:val="20"/>
      <w:szCs w:val="20"/>
    </w:rPr>
  </w:style>
  <w:style w:type="paragraph" w:customStyle="1" w:styleId="536">
    <w:name w:val="样式 标题 4PIM 4H4h4bulletblbbH41H42H43H44H45H46H47H48...1"/>
    <w:basedOn w:val="5"/>
    <w:qFormat/>
    <w:uiPriority w:val="0"/>
    <w:pPr>
      <w:widowControl/>
      <w:jc w:val="left"/>
    </w:pPr>
    <w:rPr>
      <w:rFonts w:cs="宋体"/>
      <w:sz w:val="24"/>
      <w:szCs w:val="20"/>
    </w:rPr>
  </w:style>
  <w:style w:type="paragraph" w:customStyle="1" w:styleId="537">
    <w:name w:val="彩色列表 - 强调文字颜色 11"/>
    <w:basedOn w:val="1"/>
    <w:qFormat/>
    <w:uiPriority w:val="0"/>
    <w:pPr>
      <w:adjustRightInd/>
      <w:ind w:firstLine="420" w:firstLineChars="200"/>
    </w:pPr>
    <w:rPr>
      <w:rFonts w:ascii="Calibri" w:hAnsi="Calibri"/>
      <w:szCs w:val="22"/>
    </w:rPr>
  </w:style>
  <w:style w:type="paragraph" w:customStyle="1" w:styleId="538">
    <w:name w:val="加粗正文"/>
    <w:basedOn w:val="1"/>
    <w:qFormat/>
    <w:uiPriority w:val="0"/>
    <w:pPr>
      <w:adjustRightInd/>
      <w:spacing w:beforeLines="50" w:afterLines="50" w:line="360" w:lineRule="auto"/>
      <w:ind w:firstLine="422" w:firstLineChars="200"/>
    </w:pPr>
    <w:rPr>
      <w:b/>
      <w:bCs/>
      <w:szCs w:val="21"/>
    </w:rPr>
  </w:style>
  <w:style w:type="paragraph" w:customStyle="1" w:styleId="539">
    <w:name w:val="xl94"/>
    <w:basedOn w:val="1"/>
    <w:qFormat/>
    <w:uiPriority w:val="0"/>
    <w:pPr>
      <w:widowControl/>
      <w:adjustRightInd/>
      <w:spacing w:before="100" w:beforeAutospacing="1" w:after="100" w:afterAutospacing="1"/>
      <w:jc w:val="center"/>
    </w:pPr>
    <w:rPr>
      <w:rFonts w:ascii="仿宋" w:hAnsi="仿宋" w:eastAsia="仿宋" w:cs="宋体"/>
      <w:kern w:val="0"/>
      <w:sz w:val="20"/>
      <w:szCs w:val="20"/>
    </w:rPr>
  </w:style>
  <w:style w:type="paragraph" w:customStyle="1" w:styleId="540">
    <w:name w:val="正文6"/>
    <w:basedOn w:val="1"/>
    <w:qFormat/>
    <w:uiPriority w:val="0"/>
    <w:pPr>
      <w:tabs>
        <w:tab w:val="left" w:pos="0"/>
        <w:tab w:val="left" w:pos="703"/>
      </w:tabs>
      <w:adjustRightInd/>
      <w:spacing w:before="60" w:after="60" w:line="360" w:lineRule="auto"/>
      <w:ind w:left="600" w:leftChars="600"/>
    </w:pPr>
    <w:rPr>
      <w:sz w:val="28"/>
    </w:rPr>
  </w:style>
  <w:style w:type="paragraph" w:customStyle="1" w:styleId="541">
    <w:name w:val="Char Char Char1 Char1"/>
    <w:basedOn w:val="1"/>
    <w:qFormat/>
    <w:uiPriority w:val="6"/>
    <w:rPr>
      <w:szCs w:val="20"/>
    </w:rPr>
  </w:style>
  <w:style w:type="paragraph" w:customStyle="1" w:styleId="542">
    <w:name w:val="xl2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textAlignment w:val="top"/>
    </w:pPr>
    <w:rPr>
      <w:rFonts w:ascii="宋体" w:hAnsi="宋体"/>
      <w:kern w:val="0"/>
      <w:sz w:val="20"/>
      <w:szCs w:val="20"/>
    </w:rPr>
  </w:style>
  <w:style w:type="paragraph" w:customStyle="1" w:styleId="543">
    <w:name w:val="样式 标题 2 + 宋体 左侧:  1.76 厘米 首行缩进:  0 厘米"/>
    <w:basedOn w:val="3"/>
    <w:qFormat/>
    <w:uiPriority w:val="0"/>
    <w:pPr>
      <w:tabs>
        <w:tab w:val="left" w:pos="0"/>
        <w:tab w:val="clear" w:pos="432"/>
      </w:tabs>
      <w:spacing w:before="260" w:after="260" w:line="415" w:lineRule="auto"/>
      <w:ind w:left="0" w:firstLine="200" w:firstLineChars="200"/>
      <w:jc w:val="both"/>
    </w:pPr>
    <w:rPr>
      <w:rFonts w:ascii="宋体" w:hAnsi="Cambria" w:eastAsia="宋体" w:cs="宋体"/>
      <w:szCs w:val="20"/>
      <w:lang w:val="en-US"/>
    </w:rPr>
  </w:style>
  <w:style w:type="paragraph" w:customStyle="1" w:styleId="544">
    <w:name w:val="List Paragraph*"/>
    <w:basedOn w:val="1"/>
    <w:qFormat/>
    <w:uiPriority w:val="7"/>
    <w:pPr>
      <w:adjustRightInd/>
      <w:spacing w:line="360" w:lineRule="auto"/>
      <w:ind w:firstLine="420"/>
    </w:pPr>
    <w:rPr>
      <w:rFonts w:ascii="Calibri" w:hAnsi="Calibri" w:cs="Calibri"/>
      <w:color w:val="000000"/>
      <w:kern w:val="1"/>
      <w:sz w:val="24"/>
      <w:szCs w:val="22"/>
    </w:rPr>
  </w:style>
  <w:style w:type="paragraph" w:customStyle="1" w:styleId="545">
    <w:name w:val="Char Char11 Char Char Char Char Char Char Char Char Char Char Char Char Char11"/>
    <w:basedOn w:val="1"/>
    <w:qFormat/>
    <w:uiPriority w:val="6"/>
    <w:pPr>
      <w:adjustRightInd/>
      <w:spacing w:line="360" w:lineRule="auto"/>
    </w:pPr>
    <w:rPr>
      <w:rFonts w:ascii="Arial" w:hAnsi="Arial" w:eastAsia="黑体" w:cs="Arial"/>
      <w:snapToGrid w:val="0"/>
      <w:kern w:val="0"/>
      <w:szCs w:val="21"/>
    </w:rPr>
  </w:style>
  <w:style w:type="paragraph" w:customStyle="1" w:styleId="546">
    <w:name w:val="xl3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547">
    <w:name w:val="CM14"/>
    <w:basedOn w:val="79"/>
    <w:next w:val="79"/>
    <w:qFormat/>
    <w:uiPriority w:val="0"/>
    <w:pPr>
      <w:spacing w:after="68"/>
    </w:pPr>
    <w:rPr>
      <w:rFonts w:ascii="FHLHE E+ Futura Bk" w:eastAsia="FHLHE E+ Futura Bk" w:cs="Times New Roman"/>
      <w:color w:val="auto"/>
    </w:rPr>
  </w:style>
  <w:style w:type="paragraph" w:customStyle="1" w:styleId="548">
    <w:name w:val="xl8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仿宋" w:hAnsi="仿宋" w:eastAsia="仿宋" w:cs="宋体"/>
      <w:color w:val="000000"/>
      <w:kern w:val="0"/>
      <w:sz w:val="20"/>
      <w:szCs w:val="20"/>
    </w:rPr>
  </w:style>
  <w:style w:type="paragraph" w:customStyle="1" w:styleId="549">
    <w:name w:val="无间隔*"/>
    <w:qFormat/>
    <w:uiPriority w:val="0"/>
    <w:pPr>
      <w:widowControl w:val="0"/>
      <w:jc w:val="both"/>
    </w:pPr>
    <w:rPr>
      <w:rFonts w:ascii="Times New Roman" w:hAnsi="Times New Roman" w:eastAsia="宋体" w:cs="Calibri"/>
      <w:color w:val="000000"/>
      <w:kern w:val="1"/>
      <w:sz w:val="21"/>
      <w:szCs w:val="22"/>
      <w:lang w:val="en-US" w:eastAsia="zh-CN" w:bidi="ar-SA"/>
    </w:rPr>
  </w:style>
  <w:style w:type="paragraph" w:customStyle="1" w:styleId="550">
    <w:name w:val="Char Char Char Char1"/>
    <w:basedOn w:val="1"/>
    <w:qFormat/>
    <w:uiPriority w:val="0"/>
    <w:pPr>
      <w:tabs>
        <w:tab w:val="left" w:pos="0"/>
      </w:tabs>
      <w:adjustRightInd/>
      <w:ind w:firstLine="200" w:firstLineChars="200"/>
    </w:pPr>
    <w:rPr>
      <w:rFonts w:ascii="宋体" w:hAnsi="宋体" w:eastAsia="仿宋_GB2312"/>
      <w:sz w:val="28"/>
    </w:rPr>
  </w:style>
  <w:style w:type="paragraph" w:customStyle="1" w:styleId="551">
    <w:name w:val="正文文字 2"/>
    <w:basedOn w:val="79"/>
    <w:next w:val="79"/>
    <w:qFormat/>
    <w:uiPriority w:val="0"/>
    <w:rPr>
      <w:rFonts w:ascii="宋体" w:eastAsia="宋体" w:cs="Times New Roman"/>
      <w:color w:val="auto"/>
    </w:rPr>
  </w:style>
  <w:style w:type="paragraph" w:customStyle="1" w:styleId="552">
    <w:name w:val="正文首行缩进两字"/>
    <w:qFormat/>
    <w:uiPriority w:val="0"/>
    <w:pPr>
      <w:spacing w:afterLines="50" w:line="300" w:lineRule="auto"/>
      <w:ind w:right="210" w:rightChars="100" w:firstLine="523" w:firstLineChars="218"/>
    </w:pPr>
    <w:rPr>
      <w:rFonts w:ascii="Times New Roman" w:hAnsi="Times New Roman" w:eastAsia="宋体" w:cs="Times New Roman"/>
      <w:sz w:val="24"/>
      <w:szCs w:val="24"/>
      <w:lang w:val="en-US" w:eastAsia="zh-CN" w:bidi="ar-SA"/>
    </w:rPr>
  </w:style>
  <w:style w:type="paragraph" w:customStyle="1" w:styleId="553">
    <w:name w:val="Char Char1 Char"/>
    <w:basedOn w:val="1"/>
    <w:qFormat/>
    <w:uiPriority w:val="0"/>
    <w:rPr>
      <w:rFonts w:ascii="仿宋_GB2312" w:eastAsia="仿宋_GB2312"/>
      <w:b/>
      <w:sz w:val="32"/>
      <w:szCs w:val="32"/>
    </w:rPr>
  </w:style>
  <w:style w:type="paragraph" w:customStyle="1" w:styleId="554">
    <w:name w:val="xl7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kern w:val="0"/>
      <w:sz w:val="20"/>
      <w:szCs w:val="20"/>
    </w:rPr>
  </w:style>
  <w:style w:type="paragraph" w:customStyle="1" w:styleId="555">
    <w:name w:val="Char Char11 Char Char Char Char Char Char Char Char Char Char Char1"/>
    <w:basedOn w:val="1"/>
    <w:qFormat/>
    <w:uiPriority w:val="6"/>
    <w:pPr>
      <w:adjustRightInd/>
      <w:spacing w:line="360" w:lineRule="auto"/>
    </w:pPr>
    <w:rPr>
      <w:rFonts w:ascii="Arial" w:hAnsi="Arial" w:eastAsia="黑体" w:cs="Arial"/>
      <w:snapToGrid w:val="0"/>
      <w:kern w:val="0"/>
      <w:szCs w:val="21"/>
    </w:rPr>
  </w:style>
  <w:style w:type="paragraph" w:customStyle="1" w:styleId="556">
    <w:name w:val="Char Char111"/>
    <w:basedOn w:val="1"/>
    <w:qFormat/>
    <w:uiPriority w:val="0"/>
    <w:pPr>
      <w:spacing w:line="360" w:lineRule="auto"/>
    </w:pPr>
    <w:rPr>
      <w:szCs w:val="20"/>
    </w:rPr>
  </w:style>
  <w:style w:type="paragraph" w:customStyle="1" w:styleId="557">
    <w:name w:val="Char"/>
    <w:basedOn w:val="1"/>
    <w:qFormat/>
    <w:uiPriority w:val="0"/>
    <w:rPr>
      <w:rFonts w:ascii="仿宋_GB2312" w:eastAsia="仿宋_GB2312"/>
      <w:b/>
      <w:sz w:val="32"/>
      <w:szCs w:val="32"/>
    </w:rPr>
  </w:style>
  <w:style w:type="paragraph" w:customStyle="1" w:styleId="558">
    <w:name w:val="RFI Heading 2nd Level"/>
    <w:basedOn w:val="1"/>
    <w:qFormat/>
    <w:uiPriority w:val="0"/>
    <w:pPr>
      <w:widowControl/>
      <w:tabs>
        <w:tab w:val="left" w:pos="1260"/>
      </w:tabs>
      <w:adjustRightInd/>
      <w:ind w:firstLine="200" w:firstLineChars="200"/>
      <w:jc w:val="left"/>
    </w:pPr>
    <w:rPr>
      <w:rFonts w:ascii="Arial (W1)" w:hAnsi="Arial (W1)"/>
      <w:b/>
      <w:bCs/>
      <w:color w:val="0000FF"/>
      <w:kern w:val="0"/>
      <w:sz w:val="28"/>
      <w:lang w:val="en-GB" w:eastAsia="en-US"/>
    </w:rPr>
  </w:style>
  <w:style w:type="paragraph" w:customStyle="1" w:styleId="559">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560">
    <w:name w:val="Char Char Char1 Char"/>
    <w:basedOn w:val="1"/>
    <w:qFormat/>
    <w:uiPriority w:val="0"/>
    <w:rPr>
      <w:szCs w:val="20"/>
    </w:rPr>
  </w:style>
  <w:style w:type="paragraph" w:customStyle="1" w:styleId="561">
    <w:name w:val="正文标准"/>
    <w:basedOn w:val="1"/>
    <w:qFormat/>
    <w:uiPriority w:val="0"/>
    <w:pPr>
      <w:adjustRightInd/>
      <w:spacing w:line="360" w:lineRule="auto"/>
      <w:ind w:firstLine="200" w:firstLineChars="200"/>
    </w:pPr>
    <w:rPr>
      <w:rFonts w:ascii="宋体" w:hAnsi="Calibri"/>
      <w:sz w:val="24"/>
    </w:rPr>
  </w:style>
  <w:style w:type="paragraph" w:customStyle="1" w:styleId="562">
    <w:name w:val="正文格式"/>
    <w:basedOn w:val="1"/>
    <w:qFormat/>
    <w:uiPriority w:val="0"/>
    <w:pPr>
      <w:widowControl/>
      <w:autoSpaceDE w:val="0"/>
      <w:autoSpaceDN w:val="0"/>
      <w:snapToGrid w:val="0"/>
      <w:spacing w:line="360" w:lineRule="atLeast"/>
      <w:ind w:firstLine="200" w:firstLineChars="200"/>
      <w:textAlignment w:val="baseline"/>
    </w:pPr>
    <w:rPr>
      <w:kern w:val="0"/>
      <w:sz w:val="24"/>
      <w:szCs w:val="20"/>
    </w:rPr>
  </w:style>
  <w:style w:type="paragraph" w:customStyle="1" w:styleId="563">
    <w:name w:val="Char Char11 Char Char Char Char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564">
    <w:name w:val="Th"/>
    <w:qFormat/>
    <w:uiPriority w:val="0"/>
    <w:pPr>
      <w:keepNext/>
      <w:keepLines/>
      <w:spacing w:before="20" w:after="60" w:line="220" w:lineRule="exact"/>
      <w:ind w:left="240"/>
    </w:pPr>
    <w:rPr>
      <w:rFonts w:ascii="Times New Roman" w:hAnsi="Times New Roman" w:eastAsia="宋体" w:cs="Times New Roman"/>
      <w:b/>
      <w:sz w:val="19"/>
      <w:lang w:val="en-US" w:eastAsia="en-US" w:bidi="ar-SA"/>
    </w:rPr>
  </w:style>
  <w:style w:type="paragraph" w:customStyle="1" w:styleId="565">
    <w:name w:val="规范正文"/>
    <w:basedOn w:val="1"/>
    <w:qFormat/>
    <w:uiPriority w:val="0"/>
    <w:pPr>
      <w:tabs>
        <w:tab w:val="left" w:pos="840"/>
      </w:tabs>
      <w:spacing w:beforeLines="50" w:line="360" w:lineRule="auto"/>
      <w:ind w:left="840" w:hanging="420"/>
      <w:textAlignment w:val="baseline"/>
    </w:pPr>
    <w:rPr>
      <w:szCs w:val="20"/>
    </w:rPr>
  </w:style>
  <w:style w:type="paragraph" w:customStyle="1" w:styleId="566">
    <w:name w:val="font12"/>
    <w:basedOn w:val="1"/>
    <w:qFormat/>
    <w:uiPriority w:val="0"/>
    <w:pPr>
      <w:widowControl/>
      <w:adjustRightInd/>
      <w:spacing w:before="100" w:beforeAutospacing="1" w:after="100" w:afterAutospacing="1"/>
      <w:jc w:val="left"/>
    </w:pPr>
    <w:rPr>
      <w:rFonts w:ascii="宋体" w:hAnsi="宋体" w:cs="宋体"/>
      <w:kern w:val="0"/>
      <w:sz w:val="18"/>
      <w:szCs w:val="18"/>
    </w:rPr>
  </w:style>
  <w:style w:type="paragraph" w:customStyle="1" w:styleId="567">
    <w:name w:val="Char Char1 Char2"/>
    <w:basedOn w:val="1"/>
    <w:qFormat/>
    <w:uiPriority w:val="0"/>
    <w:pPr>
      <w:widowControl/>
      <w:snapToGrid w:val="0"/>
      <w:spacing w:before="120" w:after="160" w:line="360" w:lineRule="auto"/>
      <w:ind w:right="-360"/>
      <w:jc w:val="left"/>
    </w:pPr>
    <w:rPr>
      <w:rFonts w:ascii="Arial" w:hAnsi="Arial"/>
      <w:kern w:val="0"/>
      <w:sz w:val="24"/>
      <w:lang w:eastAsia="en-US"/>
    </w:rPr>
  </w:style>
  <w:style w:type="paragraph" w:customStyle="1" w:styleId="568">
    <w:name w:val="Char Char 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569">
    <w:name w:val="xl42"/>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Cs w:val="21"/>
    </w:rPr>
  </w:style>
  <w:style w:type="paragraph" w:customStyle="1" w:styleId="570">
    <w:name w:val="目录4"/>
    <w:basedOn w:val="1"/>
    <w:qFormat/>
    <w:uiPriority w:val="0"/>
    <w:pPr>
      <w:tabs>
        <w:tab w:val="left" w:leader="dot" w:pos="7370"/>
      </w:tabs>
      <w:autoSpaceDE w:val="0"/>
      <w:autoSpaceDN w:val="0"/>
      <w:spacing w:line="317" w:lineRule="atLeast"/>
      <w:ind w:firstLine="629" w:firstLineChars="200"/>
    </w:pPr>
    <w:rPr>
      <w:color w:val="000000"/>
      <w:kern w:val="0"/>
      <w:szCs w:val="21"/>
    </w:rPr>
  </w:style>
  <w:style w:type="paragraph" w:customStyle="1" w:styleId="571">
    <w:name w:val="xl43"/>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Cs w:val="21"/>
    </w:rPr>
  </w:style>
  <w:style w:type="paragraph" w:customStyle="1" w:styleId="572">
    <w:name w:val="solutionfonts1"/>
    <w:basedOn w:val="1"/>
    <w:qFormat/>
    <w:uiPriority w:val="0"/>
    <w:pPr>
      <w:widowControl/>
      <w:adjustRightInd/>
      <w:spacing w:before="100" w:beforeAutospacing="1" w:after="100" w:afterAutospacing="1"/>
      <w:ind w:firstLine="200" w:firstLineChars="200"/>
      <w:jc w:val="left"/>
    </w:pPr>
    <w:rPr>
      <w:rFonts w:ascii="宋体" w:hAnsi="宋体" w:cs="宋体"/>
      <w:kern w:val="0"/>
      <w:sz w:val="24"/>
    </w:rPr>
  </w:style>
  <w:style w:type="paragraph" w:customStyle="1" w:styleId="573">
    <w:name w:val="标准有序列表（L1）"/>
    <w:basedOn w:val="15"/>
    <w:qFormat/>
    <w:uiPriority w:val="0"/>
    <w:pPr>
      <w:widowControl w:val="0"/>
      <w:tabs>
        <w:tab w:val="left" w:pos="0"/>
        <w:tab w:val="left" w:pos="992"/>
      </w:tabs>
      <w:adjustRightInd/>
      <w:snapToGrid/>
      <w:spacing w:line="360" w:lineRule="auto"/>
      <w:ind w:firstLine="0"/>
    </w:pPr>
    <w:rPr>
      <w:rFonts w:ascii="黑体" w:eastAsia="黑体"/>
      <w:snapToGrid/>
      <w:kern w:val="2"/>
      <w:sz w:val="24"/>
    </w:rPr>
  </w:style>
  <w:style w:type="paragraph" w:customStyle="1" w:styleId="574">
    <w:name w:val="Char Char Char Char Char Char Char Char Char Char"/>
    <w:basedOn w:val="1"/>
    <w:qFormat/>
    <w:uiPriority w:val="0"/>
    <w:rPr>
      <w:rFonts w:ascii="仿宋_GB2312" w:eastAsia="仿宋_GB2312"/>
      <w:b/>
      <w:sz w:val="32"/>
      <w:szCs w:val="32"/>
    </w:rPr>
  </w:style>
  <w:style w:type="paragraph" w:customStyle="1" w:styleId="575">
    <w:name w:val="Char1 Char Char Char Char Char Char Char Char Char Char Char1 Char Char Char Char Char Char Char Char Char Char Char Char Char Char1 Char Char Char Char"/>
    <w:basedOn w:val="1"/>
    <w:qFormat/>
    <w:uiPriority w:val="0"/>
    <w:pPr>
      <w:spacing w:line="360" w:lineRule="auto"/>
    </w:pPr>
    <w:rPr>
      <w:kern w:val="0"/>
      <w:sz w:val="24"/>
      <w:szCs w:val="20"/>
    </w:rPr>
  </w:style>
  <w:style w:type="paragraph" w:customStyle="1" w:styleId="576">
    <w:name w:val="_正文段落"/>
    <w:basedOn w:val="1"/>
    <w:qFormat/>
    <w:uiPriority w:val="0"/>
    <w:pPr>
      <w:adjustRightInd/>
      <w:ind w:firstLine="560"/>
    </w:pPr>
    <w:rPr>
      <w:rFonts w:ascii="仿宋_GB2312" w:hAnsi="仿宋" w:eastAsia="仿宋_GB2312"/>
      <w:kern w:val="0"/>
      <w:sz w:val="28"/>
      <w:szCs w:val="28"/>
    </w:rPr>
  </w:style>
  <w:style w:type="paragraph" w:customStyle="1" w:styleId="577">
    <w:name w:val="列出段落4"/>
    <w:basedOn w:val="1"/>
    <w:qFormat/>
    <w:uiPriority w:val="0"/>
    <w:pPr>
      <w:adjustRightInd/>
      <w:spacing w:line="360" w:lineRule="auto"/>
      <w:ind w:firstLine="420" w:firstLineChars="200"/>
    </w:pPr>
    <w:rPr>
      <w:rFonts w:ascii="Calibri" w:hAnsi="Calibri"/>
      <w:sz w:val="24"/>
      <w:szCs w:val="22"/>
    </w:rPr>
  </w:style>
  <w:style w:type="paragraph" w:customStyle="1" w:styleId="578">
    <w:name w:val="前言、引言标题"/>
    <w:next w:val="1"/>
    <w:qFormat/>
    <w:uiPriority w:val="0"/>
    <w:pPr>
      <w:shd w:val="clear" w:color="FFFFFF" w:fill="FFFFFF"/>
      <w:tabs>
        <w:tab w:val="left" w:pos="840"/>
      </w:tabs>
      <w:spacing w:before="640" w:after="560"/>
      <w:ind w:left="840" w:hanging="420"/>
      <w:jc w:val="center"/>
      <w:outlineLvl w:val="0"/>
    </w:pPr>
    <w:rPr>
      <w:rFonts w:ascii="黑体" w:hAnsi="Times New Roman" w:eastAsia="黑体" w:cs="Times New Roman"/>
      <w:sz w:val="32"/>
      <w:lang w:val="en-US" w:eastAsia="zh-CN" w:bidi="ar-SA"/>
    </w:rPr>
  </w:style>
  <w:style w:type="paragraph" w:customStyle="1" w:styleId="579">
    <w:name w:val="正文（首行缩进）"/>
    <w:basedOn w:val="24"/>
    <w:qFormat/>
    <w:uiPriority w:val="0"/>
    <w:pPr>
      <w:widowControl/>
      <w:tabs>
        <w:tab w:val="left" w:pos="840"/>
      </w:tabs>
      <w:overflowPunct w:val="0"/>
      <w:autoSpaceDE w:val="0"/>
      <w:autoSpaceDN w:val="0"/>
      <w:spacing w:beforeLines="50" w:after="120" w:line="400" w:lineRule="exact"/>
      <w:ind w:left="200" w:leftChars="200" w:firstLine="200"/>
      <w:jc w:val="left"/>
      <w:textAlignment w:val="baseline"/>
    </w:pPr>
    <w:rPr>
      <w:rFonts w:ascii="Times New Roman" w:hAnsi="Times New Roman"/>
      <w:spacing w:val="10"/>
      <w:kern w:val="0"/>
      <w:szCs w:val="20"/>
    </w:rPr>
  </w:style>
  <w:style w:type="paragraph" w:customStyle="1" w:styleId="580">
    <w:name w:val="Char3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581">
    <w:name w:val="font9"/>
    <w:basedOn w:val="1"/>
    <w:qFormat/>
    <w:uiPriority w:val="0"/>
    <w:pPr>
      <w:widowControl/>
      <w:adjustRightInd/>
      <w:spacing w:before="100" w:beforeAutospacing="1" w:after="100" w:afterAutospacing="1"/>
      <w:jc w:val="left"/>
    </w:pPr>
    <w:rPr>
      <w:rFonts w:hint="eastAsia" w:ascii="宋体" w:hAnsi="宋体"/>
      <w:kern w:val="0"/>
      <w:sz w:val="20"/>
      <w:szCs w:val="20"/>
    </w:rPr>
  </w:style>
  <w:style w:type="paragraph" w:customStyle="1" w:styleId="582">
    <w:name w:val="方案正文无缩进"/>
    <w:qFormat/>
    <w:uiPriority w:val="0"/>
    <w:pPr>
      <w:spacing w:line="360" w:lineRule="auto"/>
    </w:pPr>
    <w:rPr>
      <w:rFonts w:ascii="Times New Roman" w:hAnsi="Times New Roman" w:eastAsia="宋体" w:cs="Times New Roman"/>
      <w:kern w:val="2"/>
      <w:sz w:val="24"/>
      <w:szCs w:val="24"/>
      <w:lang w:val="en-US" w:eastAsia="zh-CN" w:bidi="ar-SA"/>
    </w:rPr>
  </w:style>
  <w:style w:type="paragraph" w:customStyle="1" w:styleId="583">
    <w:name w:val="Char Char Char1 Char2"/>
    <w:basedOn w:val="1"/>
    <w:qFormat/>
    <w:uiPriority w:val="0"/>
    <w:rPr>
      <w:szCs w:val="20"/>
    </w:rPr>
  </w:style>
  <w:style w:type="paragraph" w:customStyle="1" w:styleId="584">
    <w:name w:val="Char Char11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585">
    <w:name w:val="默认段落字体 Para Char"/>
    <w:basedOn w:val="1"/>
    <w:qFormat/>
    <w:uiPriority w:val="0"/>
    <w:rPr>
      <w:rFonts w:ascii="Tahoma" w:hAnsi="Tahoma"/>
      <w:sz w:val="24"/>
      <w:szCs w:val="20"/>
    </w:rPr>
  </w:style>
  <w:style w:type="paragraph" w:customStyle="1" w:styleId="586">
    <w:name w:val="标题五"/>
    <w:basedOn w:val="1"/>
    <w:qFormat/>
    <w:uiPriority w:val="0"/>
    <w:pPr>
      <w:adjustRightInd/>
      <w:spacing w:beforeLines="50" w:line="360" w:lineRule="auto"/>
    </w:pPr>
    <w:rPr>
      <w:b/>
      <w:sz w:val="24"/>
    </w:rPr>
  </w:style>
  <w:style w:type="paragraph" w:customStyle="1" w:styleId="587">
    <w:name w:val="Char Char1101"/>
    <w:basedOn w:val="1"/>
    <w:qFormat/>
    <w:uiPriority w:val="0"/>
    <w:pPr>
      <w:spacing w:line="360" w:lineRule="auto"/>
    </w:pPr>
    <w:rPr>
      <w:rFonts w:ascii="Tahoma" w:hAnsi="Tahoma"/>
      <w:sz w:val="24"/>
      <w:szCs w:val="20"/>
    </w:rPr>
  </w:style>
  <w:style w:type="paragraph" w:customStyle="1" w:styleId="588">
    <w:name w:val="Char Char Char Char Char Char Char Char1"/>
    <w:basedOn w:val="1"/>
    <w:qFormat/>
    <w:uiPriority w:val="0"/>
    <w:pPr>
      <w:tabs>
        <w:tab w:val="left" w:pos="360"/>
      </w:tabs>
    </w:pPr>
    <w:rPr>
      <w:sz w:val="24"/>
      <w:szCs w:val="20"/>
    </w:rPr>
  </w:style>
  <w:style w:type="paragraph" w:customStyle="1" w:styleId="589">
    <w:name w:val="Char Char Char 字元 字元"/>
    <w:basedOn w:val="1"/>
    <w:qFormat/>
    <w:uiPriority w:val="0"/>
    <w:pPr>
      <w:adjustRightInd/>
      <w:spacing w:line="360" w:lineRule="auto"/>
      <w:ind w:firstLine="200" w:firstLineChars="200"/>
    </w:pPr>
    <w:rPr>
      <w:szCs w:val="20"/>
    </w:rPr>
  </w:style>
  <w:style w:type="paragraph" w:customStyle="1" w:styleId="590">
    <w:name w:val="xl70"/>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微软雅黑" w:hAnsi="微软雅黑" w:eastAsia="微软雅黑" w:cs="宋体"/>
      <w:kern w:val="0"/>
      <w:sz w:val="20"/>
      <w:szCs w:val="20"/>
    </w:rPr>
  </w:style>
  <w:style w:type="paragraph" w:customStyle="1" w:styleId="591">
    <w:name w:val="Char Char Char Char Char Char Char"/>
    <w:basedOn w:val="1"/>
    <w:qFormat/>
    <w:uiPriority w:val="0"/>
    <w:rPr>
      <w:rFonts w:ascii="仿宋_GB2312" w:eastAsia="仿宋_GB2312"/>
      <w:b/>
      <w:sz w:val="32"/>
      <w:szCs w:val="32"/>
    </w:rPr>
  </w:style>
  <w:style w:type="paragraph" w:customStyle="1" w:styleId="592">
    <w:name w:val="文章附标题"/>
    <w:basedOn w:val="1"/>
    <w:qFormat/>
    <w:uiPriority w:val="0"/>
    <w:pPr>
      <w:autoSpaceDE w:val="0"/>
      <w:autoSpaceDN w:val="0"/>
      <w:spacing w:before="187" w:after="175" w:line="374" w:lineRule="atLeast"/>
      <w:ind w:firstLine="200" w:firstLineChars="200"/>
      <w:jc w:val="center"/>
    </w:pPr>
    <w:rPr>
      <w:color w:val="000000"/>
      <w:kern w:val="0"/>
      <w:sz w:val="36"/>
      <w:szCs w:val="36"/>
    </w:rPr>
  </w:style>
  <w:style w:type="paragraph" w:customStyle="1" w:styleId="593">
    <w:name w:val="a2"/>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594">
    <w:name w:val="样式 标题 22h2L1 Heading 2H2sect 1.2H21sect 1.21H22sect 1.2..."/>
    <w:basedOn w:val="3"/>
    <w:next w:val="1"/>
    <w:qFormat/>
    <w:uiPriority w:val="0"/>
    <w:pPr>
      <w:tabs>
        <w:tab w:val="left" w:pos="425"/>
        <w:tab w:val="clear" w:pos="432"/>
      </w:tabs>
      <w:spacing w:before="260" w:after="260" w:line="415" w:lineRule="auto"/>
      <w:ind w:left="425" w:hanging="425"/>
    </w:pPr>
    <w:rPr>
      <w:rFonts w:ascii="微软雅黑" w:hAnsi="微软雅黑" w:eastAsia="微软雅黑"/>
      <w:lang w:val="en-US"/>
    </w:rPr>
  </w:style>
  <w:style w:type="paragraph" w:customStyle="1" w:styleId="595">
    <w:name w:val="样式6"/>
    <w:basedOn w:val="32"/>
    <w:qFormat/>
    <w:uiPriority w:val="0"/>
    <w:pPr>
      <w:spacing w:line="460" w:lineRule="exact"/>
      <w:outlineLvl w:val="2"/>
    </w:pPr>
    <w:rPr>
      <w:rFonts w:ascii="仿宋_GB2312" w:hAnsi="宋体" w:eastAsia="仿宋_GB2312"/>
      <w:b/>
      <w:bCs/>
      <w:sz w:val="24"/>
      <w:szCs w:val="24"/>
    </w:rPr>
  </w:style>
  <w:style w:type="paragraph" w:customStyle="1" w:styleId="596">
    <w:name w:val="批注框文本 Char Char"/>
    <w:basedOn w:val="1"/>
    <w:qFormat/>
    <w:uiPriority w:val="0"/>
    <w:pPr>
      <w:adjustRightInd/>
    </w:pPr>
    <w:rPr>
      <w:sz w:val="18"/>
      <w:szCs w:val="20"/>
    </w:rPr>
  </w:style>
  <w:style w:type="paragraph" w:customStyle="1" w:styleId="597">
    <w:name w:val="封面华为技术"/>
    <w:basedOn w:val="1"/>
    <w:qFormat/>
    <w:uiPriority w:val="0"/>
    <w:pPr>
      <w:autoSpaceDE w:val="0"/>
      <w:autoSpaceDN w:val="0"/>
      <w:spacing w:line="360" w:lineRule="auto"/>
      <w:ind w:firstLine="200" w:firstLineChars="200"/>
      <w:jc w:val="center"/>
    </w:pPr>
    <w:rPr>
      <w:rFonts w:ascii="Arial" w:hAnsi="Arial" w:eastAsia="黑体"/>
      <w:kern w:val="0"/>
      <w:sz w:val="32"/>
      <w:szCs w:val="32"/>
    </w:rPr>
  </w:style>
  <w:style w:type="paragraph" w:customStyle="1" w:styleId="598">
    <w:name w:val="xl3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599">
    <w:name w:val="Char Char11 Char Char Char Char Char Char Char Char Char Char Char Char Char"/>
    <w:basedOn w:val="1"/>
    <w:qFormat/>
    <w:uiPriority w:val="0"/>
    <w:pPr>
      <w:adjustRightInd/>
      <w:spacing w:line="360" w:lineRule="auto"/>
    </w:pPr>
    <w:rPr>
      <w:rFonts w:ascii="Arial" w:hAnsi="Arial" w:eastAsia="黑体"/>
      <w:snapToGrid w:val="0"/>
      <w:kern w:val="0"/>
      <w:sz w:val="20"/>
      <w:szCs w:val="21"/>
    </w:rPr>
  </w:style>
  <w:style w:type="paragraph" w:customStyle="1" w:styleId="600">
    <w:name w:val="gjt_2"/>
    <w:next w:val="1"/>
    <w:qFormat/>
    <w:uiPriority w:val="0"/>
    <w:pPr>
      <w:keepNext/>
      <w:keepLines/>
      <w:widowControl w:val="0"/>
      <w:spacing w:before="260" w:after="260"/>
      <w:jc w:val="both"/>
      <w:outlineLvl w:val="6"/>
    </w:pPr>
    <w:rPr>
      <w:rFonts w:ascii="Arial" w:hAnsi="Arial" w:eastAsia="黑体" w:cs="Arial"/>
      <w:b/>
      <w:bCs/>
      <w:color w:val="000000"/>
      <w:kern w:val="2"/>
      <w:sz w:val="32"/>
      <w:szCs w:val="32"/>
      <w:u w:color="000000"/>
      <w:lang w:val="en-US" w:eastAsia="zh-CN" w:bidi="ar-SA"/>
    </w:rPr>
  </w:style>
  <w:style w:type="paragraph" w:customStyle="1" w:styleId="601">
    <w:name w:val="索引 11"/>
    <w:basedOn w:val="1"/>
    <w:next w:val="1"/>
    <w:qFormat/>
    <w:uiPriority w:val="99"/>
    <w:pPr>
      <w:adjustRightInd/>
      <w:spacing w:line="360" w:lineRule="auto"/>
    </w:pPr>
    <w:rPr>
      <w:rFonts w:ascii="仿宋_GB2312" w:eastAsia="仿宋_GB2312"/>
      <w:sz w:val="24"/>
      <w:szCs w:val="20"/>
    </w:rPr>
  </w:style>
  <w:style w:type="paragraph" w:customStyle="1" w:styleId="602">
    <w:name w:val="xl6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微软雅黑" w:hAnsi="微软雅黑" w:eastAsia="微软雅黑" w:cs="宋体"/>
      <w:kern w:val="0"/>
      <w:sz w:val="20"/>
      <w:szCs w:val="20"/>
    </w:rPr>
  </w:style>
  <w:style w:type="paragraph" w:customStyle="1" w:styleId="603">
    <w:name w:val="样式"/>
    <w:basedOn w:val="1"/>
    <w:qFormat/>
    <w:uiPriority w:val="0"/>
    <w:pPr>
      <w:autoSpaceDE w:val="0"/>
      <w:autoSpaceDN w:val="0"/>
      <w:snapToGrid w:val="0"/>
      <w:spacing w:before="120" w:after="120" w:line="360" w:lineRule="auto"/>
    </w:pPr>
    <w:rPr>
      <w:rFonts w:ascii="宋体"/>
      <w:sz w:val="24"/>
      <w:szCs w:val="20"/>
    </w:rPr>
  </w:style>
  <w:style w:type="paragraph" w:customStyle="1" w:styleId="604">
    <w:name w:val="正文文字缩进项目"/>
    <w:basedOn w:val="24"/>
    <w:qFormat/>
    <w:uiPriority w:val="0"/>
    <w:pPr>
      <w:tabs>
        <w:tab w:val="left" w:pos="840"/>
      </w:tabs>
      <w:adjustRightInd/>
      <w:spacing w:after="120" w:line="240" w:lineRule="auto"/>
      <w:ind w:hanging="420" w:firstLineChars="0"/>
    </w:pPr>
    <w:rPr>
      <w:rFonts w:ascii="Tahoma" w:hAnsi="Tahoma"/>
      <w:sz w:val="22"/>
      <w:szCs w:val="20"/>
    </w:rPr>
  </w:style>
  <w:style w:type="paragraph" w:customStyle="1" w:styleId="605">
    <w:name w:val="文档正文"/>
    <w:basedOn w:val="1"/>
    <w:qFormat/>
    <w:uiPriority w:val="0"/>
    <w:pPr>
      <w:spacing w:line="480" w:lineRule="atLeast"/>
      <w:ind w:firstLine="567"/>
      <w:textAlignment w:val="baseline"/>
    </w:pPr>
    <w:rPr>
      <w:kern w:val="0"/>
      <w:sz w:val="24"/>
      <w:szCs w:val="20"/>
    </w:rPr>
  </w:style>
  <w:style w:type="paragraph" w:customStyle="1" w:styleId="606">
    <w:name w:val="正文文字表格居中"/>
    <w:basedOn w:val="1"/>
    <w:next w:val="55"/>
    <w:qFormat/>
    <w:uiPriority w:val="0"/>
    <w:pPr>
      <w:snapToGrid w:val="0"/>
      <w:spacing w:line="360" w:lineRule="auto"/>
    </w:pPr>
    <w:rPr>
      <w:rFonts w:ascii="宋体"/>
      <w:b/>
      <w:sz w:val="24"/>
      <w:szCs w:val="20"/>
    </w:rPr>
  </w:style>
  <w:style w:type="paragraph" w:customStyle="1" w:styleId="607">
    <w:name w:val="规划正文"/>
    <w:basedOn w:val="1"/>
    <w:qFormat/>
    <w:uiPriority w:val="0"/>
    <w:pPr>
      <w:adjustRightInd/>
      <w:spacing w:beforeLines="100" w:line="360" w:lineRule="auto"/>
      <w:jc w:val="left"/>
    </w:pPr>
    <w:rPr>
      <w:rFonts w:ascii="Arial" w:hAnsi="Arial" w:eastAsia="仿宋_GB2312"/>
      <w:bCs/>
      <w:sz w:val="28"/>
    </w:rPr>
  </w:style>
  <w:style w:type="paragraph" w:customStyle="1" w:styleId="608">
    <w:name w:val="小节"/>
    <w:basedOn w:val="4"/>
    <w:qFormat/>
    <w:uiPriority w:val="0"/>
    <w:pPr>
      <w:adjustRightInd/>
      <w:spacing w:before="200" w:after="200" w:line="560" w:lineRule="exact"/>
      <w:jc w:val="left"/>
    </w:pPr>
    <w:rPr>
      <w:rFonts w:ascii="宋体" w:hAnsi="宋体"/>
      <w:bCs w:val="0"/>
      <w:color w:val="000000"/>
      <w:spacing w:val="10"/>
      <w:kern w:val="24"/>
      <w:sz w:val="28"/>
    </w:rPr>
  </w:style>
  <w:style w:type="paragraph" w:customStyle="1" w:styleId="609">
    <w:name w:val="Plain Text1"/>
    <w:basedOn w:val="1"/>
    <w:qFormat/>
    <w:uiPriority w:val="7"/>
    <w:pPr>
      <w:adjustRightInd/>
    </w:pPr>
    <w:rPr>
      <w:rFonts w:ascii="宋体" w:hAnsi="Courier New"/>
    </w:rPr>
  </w:style>
  <w:style w:type="paragraph" w:customStyle="1" w:styleId="610">
    <w:name w:val="Char3"/>
    <w:basedOn w:val="1"/>
    <w:qFormat/>
    <w:uiPriority w:val="0"/>
    <w:pPr>
      <w:adjustRightInd/>
    </w:pPr>
    <w:rPr>
      <w:rFonts w:ascii="仿宋_GB2312" w:eastAsia="仿宋_GB2312"/>
      <w:b/>
      <w:sz w:val="32"/>
      <w:szCs w:val="32"/>
    </w:rPr>
  </w:style>
  <w:style w:type="paragraph" w:customStyle="1" w:styleId="611">
    <w:name w:val="xl2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612">
    <w:name w:val="ÕýÎÄÊ×ÐÐËõ½ø"/>
    <w:basedOn w:val="1"/>
    <w:qFormat/>
    <w:uiPriority w:val="0"/>
    <w:pPr>
      <w:widowControl/>
      <w:overflowPunct w:val="0"/>
      <w:autoSpaceDE w:val="0"/>
      <w:autoSpaceDN w:val="0"/>
      <w:spacing w:line="360" w:lineRule="auto"/>
      <w:ind w:left="1134"/>
      <w:textAlignment w:val="baseline"/>
    </w:pPr>
    <w:rPr>
      <w:rFonts w:eastAsia="Times New Roman"/>
      <w:kern w:val="0"/>
      <w:szCs w:val="20"/>
    </w:rPr>
  </w:style>
  <w:style w:type="paragraph" w:customStyle="1" w:styleId="613">
    <w:name w:val="标题2"/>
    <w:basedOn w:val="3"/>
    <w:next w:val="1"/>
    <w:qFormat/>
    <w:uiPriority w:val="0"/>
    <w:pPr>
      <w:tabs>
        <w:tab w:val="left" w:pos="578"/>
        <w:tab w:val="left" w:pos="900"/>
        <w:tab w:val="left" w:pos="1440"/>
      </w:tabs>
      <w:ind w:left="1440" w:hanging="360"/>
    </w:pPr>
    <w:rPr>
      <w:rFonts w:ascii="仿宋" w:eastAsia="仿宋" w:cs="宋体"/>
      <w:bCs w:val="0"/>
      <w:szCs w:val="28"/>
    </w:rPr>
  </w:style>
  <w:style w:type="paragraph" w:customStyle="1" w:styleId="614">
    <w:name w:val="List Paragraph1"/>
    <w:basedOn w:val="1"/>
    <w:qFormat/>
    <w:uiPriority w:val="0"/>
    <w:pPr>
      <w:spacing w:line="360" w:lineRule="auto"/>
      <w:ind w:firstLine="200" w:firstLineChars="200"/>
    </w:pPr>
    <w:rPr>
      <w:rFonts w:eastAsia="楷体_GB2312" w:cs="Lucida Sans"/>
      <w:sz w:val="24"/>
    </w:rPr>
  </w:style>
  <w:style w:type="paragraph" w:customStyle="1" w:styleId="615">
    <w:name w:val="样式 标题 3标题 3 Char第二层条h33Bold Headbh章标题1小标题level_3PIM 3..."/>
    <w:basedOn w:val="4"/>
    <w:qFormat/>
    <w:uiPriority w:val="0"/>
    <w:pPr>
      <w:snapToGrid w:val="0"/>
      <w:spacing w:before="0" w:after="0" w:line="360" w:lineRule="auto"/>
    </w:pPr>
    <w:rPr>
      <w:rFonts w:ascii="黑体" w:hAnsi="宋体" w:eastAsia="黑体" w:cs="宋体"/>
      <w:b w:val="0"/>
      <w:bCs w:val="0"/>
      <w:color w:val="000000"/>
      <w:kern w:val="0"/>
      <w:sz w:val="28"/>
      <w:szCs w:val="20"/>
    </w:rPr>
  </w:style>
  <w:style w:type="paragraph" w:customStyle="1" w:styleId="616">
    <w:name w:val="xl2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617">
    <w:name w:val="样式 小四 首行缩进:  0.74 厘米 行距: 1.5 倍行距"/>
    <w:basedOn w:val="1"/>
    <w:qFormat/>
    <w:uiPriority w:val="0"/>
    <w:pPr>
      <w:adjustRightInd/>
      <w:spacing w:before="100" w:beforeAutospacing="1" w:after="100" w:afterAutospacing="1" w:line="300" w:lineRule="auto"/>
      <w:ind w:firstLine="480" w:firstLineChars="200"/>
    </w:pPr>
    <w:rPr>
      <w:rFonts w:ascii="宋体" w:hAnsi="宋体" w:eastAsia="微软雅黑"/>
      <w:sz w:val="24"/>
    </w:rPr>
  </w:style>
  <w:style w:type="paragraph" w:customStyle="1" w:styleId="618">
    <w:name w:val="Char3 Char Char Char"/>
    <w:basedOn w:val="1"/>
    <w:qFormat/>
    <w:uiPriority w:val="0"/>
    <w:pPr>
      <w:widowControl/>
      <w:adjustRightInd/>
      <w:spacing w:after="160" w:line="240" w:lineRule="exact"/>
      <w:jc w:val="left"/>
    </w:pPr>
    <w:rPr>
      <w:szCs w:val="20"/>
    </w:rPr>
  </w:style>
  <w:style w:type="paragraph" w:customStyle="1" w:styleId="619">
    <w:name w:val="表格标题2"/>
    <w:basedOn w:val="620"/>
    <w:qFormat/>
    <w:uiPriority w:val="0"/>
    <w:rPr>
      <w:b/>
    </w:rPr>
  </w:style>
  <w:style w:type="paragraph" w:customStyle="1" w:styleId="620">
    <w:name w:val="表格内文"/>
    <w:basedOn w:val="1"/>
    <w:qFormat/>
    <w:uiPriority w:val="0"/>
    <w:pPr>
      <w:adjustRightInd/>
      <w:spacing w:line="360" w:lineRule="auto"/>
    </w:pPr>
    <w:rPr>
      <w:rFonts w:ascii="宋体" w:hAnsi="宋体" w:cs="宋体"/>
      <w:color w:val="000000"/>
      <w:szCs w:val="20"/>
    </w:rPr>
  </w:style>
  <w:style w:type="paragraph" w:customStyle="1" w:styleId="621">
    <w:name w:val="Char Char Char Char Char Char Char Char Char Char2"/>
    <w:basedOn w:val="1"/>
    <w:qFormat/>
    <w:uiPriority w:val="0"/>
    <w:rPr>
      <w:rFonts w:ascii="仿宋_GB2312" w:eastAsia="仿宋_GB2312"/>
      <w:b/>
      <w:sz w:val="32"/>
      <w:szCs w:val="32"/>
    </w:rPr>
  </w:style>
  <w:style w:type="paragraph" w:customStyle="1" w:styleId="622">
    <w:name w:val="正文，首行缩进:  2 字符"/>
    <w:qFormat/>
    <w:uiPriority w:val="0"/>
    <w:pPr>
      <w:spacing w:line="360" w:lineRule="auto"/>
      <w:ind w:firstLine="480" w:firstLineChars="200"/>
    </w:pPr>
    <w:rPr>
      <w:rFonts w:ascii="Arial" w:hAnsi="Arial" w:eastAsia="仿宋_GB2312" w:cs="Times New Roman"/>
      <w:kern w:val="2"/>
      <w:sz w:val="24"/>
      <w:szCs w:val="24"/>
      <w:lang w:val="en-US" w:eastAsia="zh-CN" w:bidi="ar-SA"/>
    </w:rPr>
  </w:style>
  <w:style w:type="paragraph" w:customStyle="1" w:styleId="623">
    <w:name w:val="Char3 Char Char1"/>
    <w:basedOn w:val="1"/>
    <w:qFormat/>
    <w:uiPriority w:val="6"/>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624">
    <w:name w:val="Char Char11 Char Char Char Char Char Char Char Char Char11"/>
    <w:basedOn w:val="1"/>
    <w:qFormat/>
    <w:uiPriority w:val="0"/>
    <w:pPr>
      <w:spacing w:line="360" w:lineRule="auto"/>
    </w:pPr>
    <w:rPr>
      <w:szCs w:val="20"/>
    </w:rPr>
  </w:style>
  <w:style w:type="paragraph" w:customStyle="1" w:styleId="625">
    <w:name w:val="正文 大标"/>
    <w:basedOn w:val="1"/>
    <w:qFormat/>
    <w:uiPriority w:val="0"/>
    <w:pPr>
      <w:tabs>
        <w:tab w:val="left" w:pos="0"/>
      </w:tabs>
      <w:adjustRightInd/>
      <w:spacing w:line="300" w:lineRule="auto"/>
      <w:ind w:left="1021"/>
    </w:pPr>
    <w:rPr>
      <w:rFonts w:ascii="仿宋" w:hAnsi="Calibri" w:eastAsia="仿宋"/>
      <w:sz w:val="24"/>
      <w:szCs w:val="20"/>
    </w:rPr>
  </w:style>
  <w:style w:type="paragraph" w:customStyle="1" w:styleId="626">
    <w:name w:val="样式  + 首行缩进:  2 字符"/>
    <w:basedOn w:val="1"/>
    <w:qFormat/>
    <w:uiPriority w:val="0"/>
    <w:pPr>
      <w:adjustRightInd/>
      <w:spacing w:before="60" w:after="60" w:line="360" w:lineRule="auto"/>
      <w:ind w:firstLine="200" w:firstLineChars="200"/>
    </w:pPr>
    <w:rPr>
      <w:sz w:val="28"/>
      <w:szCs w:val="20"/>
    </w:rPr>
  </w:style>
  <w:style w:type="paragraph" w:customStyle="1" w:styleId="627">
    <w:name w:val="MM Topic 1"/>
    <w:basedOn w:val="2"/>
    <w:qFormat/>
    <w:uiPriority w:val="0"/>
    <w:pPr>
      <w:tabs>
        <w:tab w:val="left" w:pos="840"/>
      </w:tabs>
      <w:adjustRightInd/>
      <w:ind w:left="840" w:hanging="420"/>
    </w:pPr>
  </w:style>
  <w:style w:type="paragraph" w:customStyle="1" w:styleId="628">
    <w:name w:val="样式 标题 2标题2H2Heading 2 HiddenHeading 2 CCBSheading 22nd lev..."/>
    <w:basedOn w:val="3"/>
    <w:qFormat/>
    <w:uiPriority w:val="0"/>
    <w:pPr>
      <w:widowControl/>
      <w:spacing w:before="260" w:after="260" w:line="416" w:lineRule="auto"/>
      <w:ind w:left="0" w:firstLine="0"/>
    </w:pPr>
    <w:rPr>
      <w:rFonts w:ascii="Arial" w:hAnsi="Arial" w:eastAsia="黑体"/>
      <w:sz w:val="30"/>
      <w:szCs w:val="21"/>
    </w:rPr>
  </w:style>
  <w:style w:type="paragraph" w:customStyle="1" w:styleId="629">
    <w:name w:val="文本正文 Char"/>
    <w:basedOn w:val="1"/>
    <w:qFormat/>
    <w:uiPriority w:val="0"/>
    <w:pPr>
      <w:spacing w:line="360" w:lineRule="auto"/>
      <w:ind w:firstLine="200" w:firstLineChars="200"/>
    </w:pPr>
    <w:rPr>
      <w:kern w:val="0"/>
      <w:sz w:val="24"/>
      <w:szCs w:val="20"/>
    </w:rPr>
  </w:style>
  <w:style w:type="paragraph" w:customStyle="1" w:styleId="630">
    <w:name w:val="表格"/>
    <w:basedOn w:val="1"/>
    <w:qFormat/>
    <w:uiPriority w:val="0"/>
    <w:pPr>
      <w:snapToGrid w:val="0"/>
      <w:ind w:firstLine="42" w:firstLineChars="21"/>
    </w:pPr>
    <w:rPr>
      <w:rFonts w:ascii="宋体" w:hAnsi="宋体"/>
      <w:kern w:val="0"/>
      <w:sz w:val="20"/>
      <w:szCs w:val="20"/>
    </w:rPr>
  </w:style>
  <w:style w:type="paragraph" w:customStyle="1" w:styleId="631">
    <w:name w:val="标书标题4"/>
    <w:basedOn w:val="5"/>
    <w:qFormat/>
    <w:uiPriority w:val="0"/>
    <w:pPr>
      <w:keepLines w:val="0"/>
      <w:snapToGrid w:val="0"/>
      <w:spacing w:before="0" w:after="0" w:line="300" w:lineRule="auto"/>
    </w:pPr>
    <w:rPr>
      <w:rFonts w:ascii="Arial Narrow" w:hAnsi="Arial Narrow" w:eastAsia="仿宋_GB2312"/>
      <w:bCs w:val="0"/>
      <w:color w:val="000000"/>
      <w:kern w:val="0"/>
      <w:szCs w:val="32"/>
      <w:lang w:val="en-US"/>
    </w:rPr>
  </w:style>
  <w:style w:type="paragraph" w:customStyle="1" w:styleId="632">
    <w:name w:val="插图题注"/>
    <w:next w:val="1"/>
    <w:qFormat/>
    <w:uiPriority w:val="0"/>
    <w:pPr>
      <w:tabs>
        <w:tab w:val="left" w:pos="3780"/>
      </w:tabs>
      <w:spacing w:afterLines="100"/>
      <w:ind w:left="1089" w:hanging="369"/>
      <w:jc w:val="center"/>
    </w:pPr>
    <w:rPr>
      <w:rFonts w:ascii="Arial" w:hAnsi="Arial" w:eastAsia="宋体" w:cs="Times New Roman"/>
      <w:sz w:val="18"/>
      <w:szCs w:val="18"/>
      <w:lang w:val="en-US" w:eastAsia="zh-CN" w:bidi="ar-SA"/>
    </w:rPr>
  </w:style>
  <w:style w:type="paragraph" w:customStyle="1" w:styleId="633">
    <w:name w:val="xl9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color w:val="000000"/>
      <w:kern w:val="0"/>
      <w:sz w:val="20"/>
      <w:szCs w:val="20"/>
    </w:rPr>
  </w:style>
  <w:style w:type="paragraph" w:customStyle="1" w:styleId="634">
    <w:name w:val="表格项目符号 2"/>
    <w:basedOn w:val="28"/>
    <w:qFormat/>
    <w:uiPriority w:val="0"/>
    <w:pPr>
      <w:tabs>
        <w:tab w:val="left" w:pos="624"/>
      </w:tabs>
      <w:autoSpaceDE/>
      <w:autoSpaceDN/>
      <w:adjustRightInd/>
      <w:snapToGrid w:val="0"/>
      <w:spacing w:line="300" w:lineRule="auto"/>
      <w:ind w:left="623" w:hanging="374"/>
      <w:jc w:val="both"/>
    </w:pPr>
    <w:rPr>
      <w:rFonts w:ascii="Times New Roman" w:hAnsi="Times New Roman"/>
      <w:color w:val="auto"/>
      <w:kern w:val="2"/>
      <w:sz w:val="21"/>
      <w:szCs w:val="24"/>
    </w:rPr>
  </w:style>
  <w:style w:type="paragraph" w:customStyle="1" w:styleId="635">
    <w:name w:val="EB_表格"/>
    <w:basedOn w:val="1"/>
    <w:qFormat/>
    <w:uiPriority w:val="0"/>
    <w:pPr>
      <w:adjustRightInd/>
      <w:spacing w:line="300" w:lineRule="auto"/>
      <w:jc w:val="center"/>
    </w:pPr>
  </w:style>
  <w:style w:type="paragraph" w:customStyle="1" w:styleId="636">
    <w:name w:val="_Style 6"/>
    <w:basedOn w:val="1"/>
    <w:qFormat/>
    <w:uiPriority w:val="34"/>
    <w:pPr>
      <w:adjustRightInd/>
      <w:ind w:firstLine="420" w:firstLineChars="200"/>
    </w:pPr>
    <w:rPr>
      <w:rFonts w:eastAsia="仿宋_GB2312"/>
      <w:sz w:val="28"/>
    </w:rPr>
  </w:style>
  <w:style w:type="paragraph" w:customStyle="1" w:styleId="637">
    <w:name w:val="zTableCellBody"/>
    <w:basedOn w:val="1"/>
    <w:qFormat/>
    <w:uiPriority w:val="0"/>
    <w:pPr>
      <w:keepNext/>
      <w:keepLines/>
      <w:widowControl/>
      <w:adjustRightInd/>
      <w:spacing w:line="320" w:lineRule="exact"/>
      <w:ind w:firstLine="200" w:firstLineChars="200"/>
      <w:jc w:val="left"/>
    </w:pPr>
    <w:rPr>
      <w:rFonts w:ascii="Arial" w:hAnsi="Arial"/>
      <w:kern w:val="0"/>
      <w:sz w:val="24"/>
      <w:lang w:eastAsia="en-US"/>
    </w:rPr>
  </w:style>
  <w:style w:type="paragraph" w:customStyle="1" w:styleId="638">
    <w:name w:val="button"/>
    <w:basedOn w:val="1"/>
    <w:qFormat/>
    <w:uiPriority w:val="0"/>
    <w:pPr>
      <w:widowControl/>
      <w:spacing w:before="100" w:beforeAutospacing="1" w:after="100" w:afterAutospacing="1"/>
      <w:jc w:val="left"/>
    </w:pPr>
    <w:rPr>
      <w:rFonts w:ascii="Arial Unicode MS" w:hAnsi="Arial Unicode MS"/>
      <w:color w:val="000000"/>
      <w:kern w:val="0"/>
      <w:sz w:val="24"/>
    </w:rPr>
  </w:style>
  <w:style w:type="paragraph" w:customStyle="1" w:styleId="639">
    <w:name w:val="!大节"/>
    <w:basedOn w:val="3"/>
    <w:qFormat/>
    <w:uiPriority w:val="0"/>
    <w:pPr>
      <w:spacing w:before="260" w:after="260" w:line="415" w:lineRule="auto"/>
      <w:ind w:left="420" w:hanging="420"/>
    </w:pPr>
    <w:rPr>
      <w:rFonts w:ascii="Arial" w:hAnsi="Arial" w:eastAsia="微软雅黑"/>
      <w:lang w:val="en-US"/>
    </w:rPr>
  </w:style>
  <w:style w:type="paragraph" w:customStyle="1" w:styleId="640">
    <w:name w:val="正文文本 22"/>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641">
    <w:name w:val="正文表标题"/>
    <w:next w:val="642"/>
    <w:qFormat/>
    <w:uiPriority w:val="0"/>
    <w:pPr>
      <w:tabs>
        <w:tab w:val="left" w:pos="840"/>
      </w:tabs>
      <w:ind w:left="840" w:hanging="420"/>
      <w:jc w:val="center"/>
    </w:pPr>
    <w:rPr>
      <w:rFonts w:ascii="黑体" w:hAnsi="Times New Roman" w:eastAsia="黑体" w:cs="Times New Roman"/>
      <w:sz w:val="21"/>
      <w:lang w:val="en-US" w:eastAsia="zh-CN" w:bidi="ar-SA"/>
    </w:rPr>
  </w:style>
  <w:style w:type="paragraph" w:customStyle="1" w:styleId="642">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643">
    <w:name w:val="Char Char Char Char Char Char"/>
    <w:basedOn w:val="1"/>
    <w:qFormat/>
    <w:uiPriority w:val="0"/>
    <w:pPr>
      <w:widowControl/>
      <w:spacing w:beforeLines="50" w:afterLines="50" w:line="240" w:lineRule="exact"/>
      <w:jc w:val="left"/>
    </w:pPr>
    <w:rPr>
      <w:rFonts w:ascii="Verdana" w:hAnsi="Verdana"/>
      <w:kern w:val="0"/>
      <w:sz w:val="20"/>
      <w:szCs w:val="20"/>
      <w:lang w:eastAsia="en-US"/>
    </w:rPr>
  </w:style>
  <w:style w:type="paragraph" w:customStyle="1" w:styleId="644">
    <w:name w:val="trademark"/>
    <w:qFormat/>
    <w:uiPriority w:val="0"/>
    <w:pPr>
      <w:spacing w:after="60"/>
    </w:pPr>
    <w:rPr>
      <w:rFonts w:ascii="Futura Bk" w:hAnsi="Futura Bk" w:eastAsia="宋体" w:cs="Times New Roman"/>
      <w:sz w:val="15"/>
      <w:lang w:val="en-US" w:eastAsia="en-US" w:bidi="ar-SA"/>
    </w:rPr>
  </w:style>
  <w:style w:type="paragraph" w:customStyle="1" w:styleId="645">
    <w:name w:val="Bullet with text 4"/>
    <w:basedOn w:val="1"/>
    <w:qFormat/>
    <w:uiPriority w:val="0"/>
    <w:pPr>
      <w:widowControl/>
      <w:tabs>
        <w:tab w:val="left" w:pos="1440"/>
      </w:tabs>
      <w:adjustRightInd/>
      <w:ind w:left="1440" w:hanging="360" w:firstLineChars="200"/>
      <w:jc w:val="left"/>
    </w:pPr>
    <w:rPr>
      <w:rFonts w:ascii="Arial" w:hAnsi="Arial"/>
      <w:kern w:val="0"/>
      <w:sz w:val="20"/>
      <w:szCs w:val="20"/>
      <w:lang w:val="en-GB" w:eastAsia="en-US"/>
    </w:rPr>
  </w:style>
  <w:style w:type="paragraph" w:customStyle="1" w:styleId="646">
    <w:name w:val="Char Char1 Char Char Char Char Char Char1"/>
    <w:basedOn w:val="1"/>
    <w:qFormat/>
    <w:uiPriority w:val="0"/>
    <w:rPr>
      <w:rFonts w:ascii="仿宋_GB2312" w:eastAsia="仿宋_GB2312"/>
      <w:b/>
      <w:sz w:val="32"/>
      <w:szCs w:val="20"/>
    </w:rPr>
  </w:style>
  <w:style w:type="paragraph" w:customStyle="1" w:styleId="647">
    <w:name w:val="大汉方案正文"/>
    <w:basedOn w:val="1"/>
    <w:qFormat/>
    <w:uiPriority w:val="0"/>
    <w:pPr>
      <w:adjustRightInd/>
      <w:spacing w:line="360" w:lineRule="auto"/>
      <w:ind w:firstLine="200" w:firstLineChars="200"/>
    </w:pPr>
    <w:rPr>
      <w:rFonts w:ascii="Arial" w:hAnsi="Arial"/>
      <w:sz w:val="24"/>
      <w:szCs w:val="20"/>
    </w:rPr>
  </w:style>
  <w:style w:type="paragraph" w:customStyle="1" w:styleId="648">
    <w:name w:val="Char1 Char Char Char1"/>
    <w:basedOn w:val="1"/>
    <w:qFormat/>
    <w:uiPriority w:val="0"/>
    <w:pPr>
      <w:adjustRightInd/>
      <w:ind w:firstLine="200" w:firstLineChars="200"/>
    </w:pPr>
    <w:rPr>
      <w:rFonts w:ascii="Tahoma" w:hAnsi="Tahoma"/>
      <w:sz w:val="24"/>
      <w:szCs w:val="20"/>
    </w:rPr>
  </w:style>
  <w:style w:type="paragraph" w:customStyle="1" w:styleId="649">
    <w:name w:val="a1"/>
    <w:basedOn w:val="1"/>
    <w:qFormat/>
    <w:uiPriority w:val="0"/>
    <w:pPr>
      <w:widowControl/>
      <w:spacing w:line="300" w:lineRule="atLeast"/>
      <w:jc w:val="left"/>
    </w:pPr>
    <w:rPr>
      <w:rFonts w:ascii="宋体" w:hAnsi="宋体"/>
      <w:kern w:val="0"/>
      <w:sz w:val="18"/>
      <w:szCs w:val="20"/>
    </w:rPr>
  </w:style>
  <w:style w:type="paragraph" w:customStyle="1" w:styleId="650">
    <w:name w:val="样式7"/>
    <w:basedOn w:val="651"/>
    <w:next w:val="1"/>
    <w:qFormat/>
    <w:uiPriority w:val="0"/>
    <w:pPr>
      <w:spacing w:afterLines="50"/>
      <w:jc w:val="left"/>
      <w:outlineLvl w:val="3"/>
    </w:pPr>
    <w:rPr>
      <w:sz w:val="24"/>
      <w:szCs w:val="24"/>
    </w:rPr>
  </w:style>
  <w:style w:type="paragraph" w:customStyle="1" w:styleId="651">
    <w:name w:val="样式4"/>
    <w:basedOn w:val="1"/>
    <w:qFormat/>
    <w:uiPriority w:val="0"/>
    <w:pPr>
      <w:spacing w:line="360" w:lineRule="auto"/>
      <w:ind w:firstLine="420"/>
      <w:jc w:val="center"/>
      <w:outlineLvl w:val="2"/>
    </w:pPr>
    <w:rPr>
      <w:rFonts w:ascii="仿宋_GB2312" w:hAnsi="仿宋" w:eastAsia="仿宋_GB2312"/>
      <w:b/>
      <w:sz w:val="32"/>
      <w:szCs w:val="32"/>
    </w:rPr>
  </w:style>
  <w:style w:type="paragraph" w:customStyle="1" w:styleId="652">
    <w:name w:val="Char Char11 Char Char Char Char Char Char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653">
    <w:name w:val="main"/>
    <w:basedOn w:val="1"/>
    <w:qFormat/>
    <w:uiPriority w:val="0"/>
    <w:pPr>
      <w:widowControl/>
      <w:adjustRightInd/>
      <w:spacing w:before="100" w:beforeAutospacing="1" w:after="100" w:afterAutospacing="1" w:line="320" w:lineRule="atLeast"/>
      <w:ind w:firstLine="200" w:firstLineChars="200"/>
      <w:jc w:val="left"/>
    </w:pPr>
    <w:rPr>
      <w:rFonts w:ascii="微软雅黑" w:hAnsi="微软雅黑" w:eastAsia="Arial Unicode MS" w:cs="Arial Unicode MS"/>
      <w:kern w:val="0"/>
      <w:sz w:val="23"/>
      <w:szCs w:val="23"/>
    </w:rPr>
  </w:style>
  <w:style w:type="paragraph" w:customStyle="1" w:styleId="654">
    <w:name w:val="样式 样式2 + 左侧:  1 字符 右侧:  1 字符"/>
    <w:basedOn w:val="461"/>
    <w:qFormat/>
    <w:uiPriority w:val="0"/>
    <w:pPr>
      <w:tabs>
        <w:tab w:val="clear" w:pos="2790"/>
        <w:tab w:val="clear" w:pos="4230"/>
      </w:tabs>
      <w:autoSpaceDE/>
      <w:autoSpaceDN/>
      <w:adjustRightInd/>
      <w:snapToGrid/>
      <w:ind w:firstLine="200" w:firstLineChars="200"/>
      <w:jc w:val="left"/>
      <w:outlineLvl w:val="9"/>
    </w:pPr>
    <w:rPr>
      <w:rFonts w:ascii="Times New Roman" w:hAnsi="Times New Roman" w:eastAsia="宋体" w:cs="宋体"/>
      <w:b w:val="0"/>
      <w:bCs w:val="0"/>
      <w:kern w:val="2"/>
      <w:sz w:val="24"/>
      <w:szCs w:val="20"/>
      <w:lang w:val="en-US"/>
    </w:rPr>
  </w:style>
  <w:style w:type="paragraph" w:customStyle="1" w:styleId="655">
    <w:name w:val="Char2 Char Char2"/>
    <w:basedOn w:val="1"/>
    <w:qFormat/>
    <w:uiPriority w:val="0"/>
    <w:pPr>
      <w:adjustRightInd/>
    </w:pPr>
    <w:rPr>
      <w:rFonts w:ascii="Tahoma" w:hAnsi="Tahoma"/>
      <w:sz w:val="24"/>
      <w:szCs w:val="20"/>
    </w:rPr>
  </w:style>
  <w:style w:type="paragraph" w:customStyle="1" w:styleId="656">
    <w:name w:val="Char1 Char Char Char"/>
    <w:basedOn w:val="1"/>
    <w:qFormat/>
    <w:uiPriority w:val="0"/>
    <w:pPr>
      <w:widowControl/>
      <w:snapToGrid w:val="0"/>
      <w:spacing w:before="120" w:after="160" w:line="360" w:lineRule="auto"/>
      <w:ind w:right="-360"/>
      <w:jc w:val="left"/>
    </w:pPr>
    <w:rPr>
      <w:rFonts w:ascii="Arial" w:hAnsi="Arial"/>
      <w:kern w:val="0"/>
      <w:sz w:val="24"/>
      <w:lang w:eastAsia="en-US"/>
    </w:rPr>
  </w:style>
  <w:style w:type="paragraph" w:customStyle="1" w:styleId="657">
    <w:name w:val="三级条标题"/>
    <w:basedOn w:val="658"/>
    <w:next w:val="642"/>
    <w:qFormat/>
    <w:uiPriority w:val="0"/>
    <w:pPr>
      <w:tabs>
        <w:tab w:val="left" w:pos="1260"/>
        <w:tab w:val="left" w:pos="1680"/>
        <w:tab w:val="left" w:pos="2100"/>
        <w:tab w:val="left" w:pos="2520"/>
      </w:tabs>
      <w:ind w:left="2520"/>
      <w:outlineLvl w:val="4"/>
    </w:pPr>
  </w:style>
  <w:style w:type="paragraph" w:customStyle="1" w:styleId="658">
    <w:name w:val="二级条标题"/>
    <w:basedOn w:val="659"/>
    <w:next w:val="642"/>
    <w:qFormat/>
    <w:uiPriority w:val="0"/>
    <w:pPr>
      <w:tabs>
        <w:tab w:val="left" w:pos="1260"/>
        <w:tab w:val="left" w:pos="1680"/>
        <w:tab w:val="left" w:pos="2100"/>
      </w:tabs>
      <w:ind w:left="0"/>
      <w:outlineLvl w:val="3"/>
    </w:pPr>
  </w:style>
  <w:style w:type="paragraph" w:customStyle="1" w:styleId="659">
    <w:name w:val="一级条标题"/>
    <w:basedOn w:val="660"/>
    <w:next w:val="642"/>
    <w:qFormat/>
    <w:uiPriority w:val="0"/>
    <w:pPr>
      <w:tabs>
        <w:tab w:val="left" w:pos="1260"/>
        <w:tab w:val="left" w:pos="1680"/>
      </w:tabs>
      <w:spacing w:beforeLines="0" w:afterLines="0"/>
      <w:ind w:left="1680"/>
      <w:outlineLvl w:val="2"/>
    </w:pPr>
  </w:style>
  <w:style w:type="paragraph" w:customStyle="1" w:styleId="660">
    <w:name w:val="章标题"/>
    <w:next w:val="642"/>
    <w:qFormat/>
    <w:uiPriority w:val="0"/>
    <w:pPr>
      <w:tabs>
        <w:tab w:val="left" w:pos="1260"/>
      </w:tabs>
      <w:spacing w:beforeLines="50" w:afterLines="50"/>
      <w:ind w:left="1260" w:hanging="420"/>
      <w:jc w:val="both"/>
      <w:outlineLvl w:val="1"/>
    </w:pPr>
    <w:rPr>
      <w:rFonts w:ascii="黑体" w:hAnsi="Times New Roman" w:eastAsia="黑体" w:cs="Times New Roman"/>
      <w:sz w:val="21"/>
      <w:lang w:val="en-US" w:eastAsia="zh-CN" w:bidi="ar-SA"/>
    </w:rPr>
  </w:style>
  <w:style w:type="paragraph" w:customStyle="1" w:styleId="661">
    <w:name w:val="数字标题2"/>
    <w:basedOn w:val="3"/>
    <w:next w:val="1"/>
    <w:qFormat/>
    <w:uiPriority w:val="0"/>
    <w:pPr>
      <w:tabs>
        <w:tab w:val="left" w:pos="480"/>
      </w:tabs>
      <w:ind w:left="480" w:hanging="480"/>
    </w:pPr>
    <w:rPr>
      <w:rFonts w:ascii="Times New Roman" w:eastAsia="宋体"/>
      <w:i/>
      <w:sz w:val="36"/>
      <w:szCs w:val="36"/>
      <w:lang w:val="en-US"/>
    </w:rPr>
  </w:style>
  <w:style w:type="paragraph" w:customStyle="1" w:styleId="662">
    <w:name w:val="tabl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663">
    <w:name w:val="样式 标题 1Level 1 HeadPIM 1Section Headh1l11Heading 0Datash..."/>
    <w:basedOn w:val="2"/>
    <w:qFormat/>
    <w:uiPriority w:val="0"/>
    <w:pPr>
      <w:keepNext w:val="0"/>
      <w:keepLines w:val="0"/>
      <w:widowControl/>
      <w:overflowPunct w:val="0"/>
      <w:autoSpaceDE w:val="0"/>
      <w:autoSpaceDN w:val="0"/>
      <w:spacing w:before="0" w:after="100" w:line="360" w:lineRule="auto"/>
      <w:ind w:left="0" w:firstLine="0"/>
      <w:jc w:val="left"/>
      <w:textAlignment w:val="baseline"/>
    </w:pPr>
    <w:rPr>
      <w:rFonts w:ascii="宋体" w:hAnsi="宋体"/>
      <w:kern w:val="2"/>
      <w:sz w:val="24"/>
      <w:szCs w:val="20"/>
    </w:rPr>
  </w:style>
  <w:style w:type="paragraph" w:customStyle="1" w:styleId="664">
    <w:name w:val="xl2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665">
    <w:name w:val="样式 标题 1章节第一层h1H"/>
    <w:basedOn w:val="2"/>
    <w:qFormat/>
    <w:uiPriority w:val="0"/>
    <w:pPr>
      <w:keepNext w:val="0"/>
      <w:keepLines w:val="0"/>
      <w:autoSpaceDE w:val="0"/>
      <w:autoSpaceDN w:val="0"/>
      <w:spacing w:before="0" w:after="0" w:line="240" w:lineRule="auto"/>
      <w:ind w:left="0" w:firstLine="0"/>
      <w:jc w:val="left"/>
      <w:outlineLvl w:val="9"/>
    </w:pPr>
    <w:rPr>
      <w:kern w:val="0"/>
      <w:sz w:val="52"/>
      <w:szCs w:val="52"/>
      <w:lang w:val="zh-CN"/>
    </w:rPr>
  </w:style>
  <w:style w:type="paragraph" w:customStyle="1" w:styleId="666">
    <w:name w:val="xl30"/>
    <w:basedOn w:val="1"/>
    <w:qFormat/>
    <w:uiPriority w:val="0"/>
    <w:pPr>
      <w:widowControl/>
      <w:pBdr>
        <w:left w:val="single" w:color="auto" w:sz="4" w:space="0"/>
        <w:right w:val="single" w:color="auto" w:sz="4" w:space="0"/>
      </w:pBdr>
      <w:adjustRightInd/>
      <w:spacing w:before="100" w:beforeAutospacing="1" w:after="100" w:afterAutospacing="1"/>
      <w:jc w:val="center"/>
    </w:pPr>
    <w:rPr>
      <w:rFonts w:eastAsia="Arial Unicode MS"/>
      <w:kern w:val="0"/>
      <w:szCs w:val="21"/>
    </w:rPr>
  </w:style>
  <w:style w:type="paragraph" w:customStyle="1" w:styleId="667">
    <w:name w:val="正文 项目2"/>
    <w:basedOn w:val="668"/>
    <w:qFormat/>
    <w:uiPriority w:val="0"/>
    <w:pPr>
      <w:tabs>
        <w:tab w:val="left" w:pos="840"/>
      </w:tabs>
      <w:spacing w:after="0"/>
      <w:ind w:left="900"/>
    </w:pPr>
  </w:style>
  <w:style w:type="paragraph" w:customStyle="1" w:styleId="668">
    <w:name w:val="正文 项目"/>
    <w:basedOn w:val="1"/>
    <w:qFormat/>
    <w:uiPriority w:val="0"/>
    <w:pPr>
      <w:widowControl/>
      <w:tabs>
        <w:tab w:val="left" w:pos="840"/>
      </w:tabs>
      <w:spacing w:after="120" w:line="440" w:lineRule="exact"/>
      <w:ind w:left="840" w:hanging="420"/>
      <w:jc w:val="left"/>
    </w:pPr>
    <w:rPr>
      <w:rFonts w:ascii="仿宋_GB2312" w:hAnsi="仿宋_GB2312" w:eastAsia="仿宋_GB2312"/>
      <w:sz w:val="24"/>
      <w:szCs w:val="20"/>
    </w:rPr>
  </w:style>
  <w:style w:type="paragraph" w:customStyle="1" w:styleId="669">
    <w:name w:val="Body Text 2*"/>
    <w:basedOn w:val="1"/>
    <w:qFormat/>
    <w:uiPriority w:val="6"/>
    <w:pPr>
      <w:widowControl/>
      <w:adjustRightInd/>
      <w:ind w:left="720" w:hanging="720"/>
    </w:pPr>
    <w:rPr>
      <w:color w:val="000000"/>
      <w:kern w:val="0"/>
      <w:sz w:val="24"/>
      <w:szCs w:val="20"/>
      <w:lang w:val="en-GB"/>
    </w:rPr>
  </w:style>
  <w:style w:type="paragraph" w:customStyle="1" w:styleId="670">
    <w:name w:val="表1"/>
    <w:basedOn w:val="1"/>
    <w:qFormat/>
    <w:uiPriority w:val="0"/>
    <w:pPr>
      <w:tabs>
        <w:tab w:val="left" w:pos="703"/>
      </w:tabs>
      <w:adjustRightInd/>
      <w:spacing w:line="360" w:lineRule="auto"/>
      <w:ind w:left="703"/>
      <w:jc w:val="center"/>
    </w:pPr>
  </w:style>
  <w:style w:type="paragraph" w:customStyle="1" w:styleId="671">
    <w:name w:val="_Style 27"/>
    <w:qFormat/>
    <w:uiPriority w:val="1"/>
    <w:pPr>
      <w:widowControl w:val="0"/>
      <w:tabs>
        <w:tab w:val="left" w:pos="480"/>
      </w:tabs>
      <w:autoSpaceDE w:val="0"/>
      <w:autoSpaceDN w:val="0"/>
      <w:adjustRightInd w:val="0"/>
      <w:snapToGrid w:val="0"/>
    </w:pPr>
    <w:rPr>
      <w:rFonts w:ascii="Calibri" w:hAnsi="Calibri" w:eastAsia="宋体" w:cs="Times New Roman"/>
      <w:szCs w:val="24"/>
      <w:lang w:val="en-US" w:eastAsia="zh-CN" w:bidi="ar-SA"/>
    </w:rPr>
  </w:style>
  <w:style w:type="paragraph" w:customStyle="1" w:styleId="672">
    <w:name w:val="样式 样式 标题 4 + 非加粗 + (中文) 黑体 段前: 0 磅 段后: 0 磅 行距: 固定值 22 磅"/>
    <w:basedOn w:val="1"/>
    <w:qFormat/>
    <w:uiPriority w:val="0"/>
    <w:pPr>
      <w:keepNext/>
      <w:keepLines/>
      <w:adjustRightInd/>
      <w:spacing w:beforeLines="50" w:afterLines="50" w:line="500" w:lineRule="exact"/>
      <w:outlineLvl w:val="3"/>
    </w:pPr>
    <w:rPr>
      <w:rFonts w:ascii="Arial" w:hAnsi="Arial"/>
      <w:b/>
      <w:bCs/>
      <w:sz w:val="24"/>
    </w:rPr>
  </w:style>
  <w:style w:type="paragraph" w:customStyle="1" w:styleId="673">
    <w:name w:val="章正文"/>
    <w:basedOn w:val="1"/>
    <w:qFormat/>
    <w:uiPriority w:val="0"/>
    <w:pPr>
      <w:adjustRightInd/>
      <w:spacing w:beforeLines="50" w:after="120" w:line="300" w:lineRule="auto"/>
      <w:ind w:firstLine="480" w:firstLineChars="200"/>
    </w:pPr>
    <w:rPr>
      <w:rFonts w:ascii="Helvetica" w:hAnsi="Helvetica"/>
      <w:kern w:val="0"/>
      <w:sz w:val="24"/>
    </w:rPr>
  </w:style>
  <w:style w:type="paragraph" w:customStyle="1" w:styleId="674">
    <w:name w:val="2级标题"/>
    <w:basedOn w:val="675"/>
    <w:qFormat/>
    <w:uiPriority w:val="0"/>
    <w:pPr>
      <w:jc w:val="left"/>
      <w:outlineLvl w:val="1"/>
    </w:pPr>
    <w:rPr>
      <w:rFonts w:ascii="Times New Roman" w:hAnsi="Times New Roman" w:eastAsia="仿宋"/>
      <w:sz w:val="30"/>
    </w:rPr>
  </w:style>
  <w:style w:type="paragraph" w:customStyle="1" w:styleId="675">
    <w:name w:val="1级标题"/>
    <w:basedOn w:val="1"/>
    <w:qFormat/>
    <w:uiPriority w:val="0"/>
    <w:pPr>
      <w:adjustRightInd/>
      <w:spacing w:beforeLines="10" w:afterLines="10" w:line="360" w:lineRule="auto"/>
      <w:jc w:val="center"/>
      <w:outlineLvl w:val="0"/>
    </w:pPr>
    <w:rPr>
      <w:rFonts w:ascii="Calibri" w:hAnsi="Calibri"/>
      <w:b/>
      <w:sz w:val="44"/>
      <w:szCs w:val="22"/>
    </w:rPr>
  </w:style>
  <w:style w:type="paragraph" w:customStyle="1" w:styleId="676">
    <w:name w:val="正文 New New New New"/>
    <w:qFormat/>
    <w:uiPriority w:val="0"/>
    <w:pPr>
      <w:widowControl w:val="0"/>
      <w:jc w:val="both"/>
    </w:pPr>
    <w:rPr>
      <w:rFonts w:ascii="Times New Roman" w:hAnsi="Times New Roman" w:eastAsia="宋体" w:cs="Times New Roman"/>
      <w:color w:val="000000"/>
      <w:szCs w:val="24"/>
      <w:lang w:val="en-US" w:eastAsia="zh-CN" w:bidi="ar-SA"/>
    </w:rPr>
  </w:style>
  <w:style w:type="paragraph" w:customStyle="1" w:styleId="677">
    <w:name w:val="样式 微软雅黑 行距: 1.5 倍行距"/>
    <w:basedOn w:val="1"/>
    <w:qFormat/>
    <w:uiPriority w:val="0"/>
    <w:pPr>
      <w:adjustRightInd/>
      <w:spacing w:line="360" w:lineRule="auto"/>
      <w:ind w:firstLine="480" w:firstLineChars="200"/>
    </w:pPr>
    <w:rPr>
      <w:rFonts w:ascii="微软雅黑" w:hAnsi="宋体" w:eastAsia="微软雅黑" w:cs="宋体"/>
      <w:sz w:val="24"/>
      <w:szCs w:val="20"/>
    </w:rPr>
  </w:style>
  <w:style w:type="paragraph" w:customStyle="1" w:styleId="678">
    <w:name w:val="xl3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679">
    <w:name w:val="xl3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textAlignment w:val="top"/>
    </w:pPr>
    <w:rPr>
      <w:rFonts w:ascii="宋体" w:hAnsi="宋体"/>
      <w:kern w:val="0"/>
      <w:sz w:val="20"/>
      <w:szCs w:val="20"/>
    </w:rPr>
  </w:style>
  <w:style w:type="paragraph" w:customStyle="1" w:styleId="680">
    <w:name w:val="bullet"/>
    <w:basedOn w:val="1"/>
    <w:qFormat/>
    <w:uiPriority w:val="0"/>
    <w:pPr>
      <w:tabs>
        <w:tab w:val="left" w:pos="840"/>
      </w:tabs>
      <w:adjustRightInd/>
      <w:ind w:left="840" w:hanging="420"/>
    </w:pPr>
  </w:style>
  <w:style w:type="paragraph" w:customStyle="1" w:styleId="681">
    <w:name w:val="f9a style88 f9a"/>
    <w:basedOn w:val="1"/>
    <w:qFormat/>
    <w:uiPriority w:val="0"/>
    <w:pPr>
      <w:widowControl/>
      <w:spacing w:before="100" w:beforeAutospacing="1" w:after="100" w:afterAutospacing="1" w:line="276" w:lineRule="auto"/>
      <w:jc w:val="left"/>
    </w:pPr>
    <w:rPr>
      <w:rFonts w:ascii="宋体" w:hAnsi="宋体"/>
      <w:kern w:val="0"/>
      <w:sz w:val="24"/>
      <w:szCs w:val="20"/>
    </w:rPr>
  </w:style>
  <w:style w:type="paragraph" w:customStyle="1" w:styleId="682">
    <w:name w:val="普通正文"/>
    <w:basedOn w:val="1"/>
    <w:qFormat/>
    <w:uiPriority w:val="0"/>
    <w:pPr>
      <w:tabs>
        <w:tab w:val="left" w:pos="2280"/>
      </w:tabs>
      <w:spacing w:before="120" w:after="120" w:line="360" w:lineRule="auto"/>
      <w:ind w:firstLine="480" w:firstLineChars="200"/>
      <w:jc w:val="left"/>
      <w:textAlignment w:val="baseline"/>
    </w:pPr>
    <w:rPr>
      <w:rFonts w:ascii="Arial" w:hAnsi="Arial"/>
      <w:kern w:val="0"/>
      <w:sz w:val="24"/>
    </w:rPr>
  </w:style>
  <w:style w:type="paragraph" w:customStyle="1" w:styleId="683">
    <w:name w:val="说明"/>
    <w:basedOn w:val="1"/>
    <w:qFormat/>
    <w:uiPriority w:val="0"/>
    <w:pPr>
      <w:autoSpaceDE w:val="0"/>
      <w:autoSpaceDN w:val="0"/>
      <w:spacing w:line="440" w:lineRule="exact"/>
      <w:ind w:firstLine="200" w:firstLineChars="200"/>
    </w:pPr>
    <w:rPr>
      <w:rFonts w:ascii="宋体"/>
      <w:b/>
      <w:bCs/>
      <w:i/>
      <w:iCs/>
      <w:color w:val="0000FF"/>
      <w:kern w:val="0"/>
      <w:sz w:val="24"/>
    </w:rPr>
  </w:style>
  <w:style w:type="paragraph" w:customStyle="1" w:styleId="684">
    <w:name w:val="xl55"/>
    <w:basedOn w:val="1"/>
    <w:qFormat/>
    <w:uiPriority w:val="0"/>
    <w:pPr>
      <w:widowControl/>
      <w:adjustRightInd/>
      <w:spacing w:before="100" w:beforeAutospacing="1" w:after="100" w:afterAutospacing="1"/>
      <w:jc w:val="center"/>
      <w:textAlignment w:val="center"/>
    </w:pPr>
    <w:rPr>
      <w:rFonts w:ascii="Arial Unicode MS" w:hAnsi="Arial Unicode MS"/>
      <w:kern w:val="0"/>
      <w:sz w:val="24"/>
    </w:rPr>
  </w:style>
  <w:style w:type="paragraph" w:customStyle="1" w:styleId="685">
    <w:name w:val="Preformatted Text"/>
    <w:basedOn w:val="1"/>
    <w:qFormat/>
    <w:uiPriority w:val="0"/>
    <w:pPr>
      <w:suppressAutoHyphens/>
      <w:adjustRightInd/>
      <w:ind w:firstLine="200" w:firstLineChars="200"/>
    </w:pPr>
    <w:rPr>
      <w:rFonts w:ascii="Cumberland" w:hAnsi="Cumberland" w:eastAsia="方正宋体"/>
      <w:kern w:val="1"/>
      <w:sz w:val="20"/>
      <w:szCs w:val="20"/>
      <w:lang w:eastAsia="ar-SA"/>
    </w:rPr>
  </w:style>
  <w:style w:type="paragraph" w:customStyle="1" w:styleId="686">
    <w:name w:val="xl25"/>
    <w:basedOn w:val="1"/>
    <w:qFormat/>
    <w:uiPriority w:val="0"/>
    <w:pPr>
      <w:widowControl/>
      <w:spacing w:before="100" w:beforeAutospacing="1" w:after="100" w:afterAutospacing="1"/>
      <w:jc w:val="center"/>
      <w:textAlignment w:val="center"/>
    </w:pPr>
    <w:rPr>
      <w:rFonts w:hint="eastAsia" w:ascii="楷体_GB2312" w:hAnsi="宋体" w:eastAsia="楷体_GB2312"/>
      <w:kern w:val="0"/>
      <w:sz w:val="24"/>
    </w:rPr>
  </w:style>
  <w:style w:type="paragraph" w:customStyle="1" w:styleId="687">
    <w:name w:val="xl73"/>
    <w:basedOn w:val="1"/>
    <w:qFormat/>
    <w:uiPriority w:val="0"/>
    <w:pPr>
      <w:widowControl/>
      <w:adjustRightInd/>
      <w:spacing w:before="100" w:beforeAutospacing="1" w:after="100" w:afterAutospacing="1"/>
      <w:jc w:val="left"/>
    </w:pPr>
    <w:rPr>
      <w:rFonts w:ascii="微软雅黑" w:hAnsi="微软雅黑" w:eastAsia="微软雅黑" w:cs="宋体"/>
      <w:kern w:val="0"/>
      <w:sz w:val="20"/>
      <w:szCs w:val="20"/>
    </w:rPr>
  </w:style>
  <w:style w:type="paragraph" w:customStyle="1" w:styleId="688">
    <w:name w:val="MM Topic 4"/>
    <w:basedOn w:val="5"/>
    <w:qFormat/>
    <w:uiPriority w:val="0"/>
    <w:pPr>
      <w:tabs>
        <w:tab w:val="left" w:pos="2100"/>
      </w:tabs>
      <w:adjustRightInd/>
      <w:ind w:left="2100" w:hanging="420"/>
    </w:pPr>
    <w:rPr>
      <w:lang w:val="en-US"/>
    </w:rPr>
  </w:style>
  <w:style w:type="paragraph" w:customStyle="1" w:styleId="689">
    <w:name w:val="Char11"/>
    <w:basedOn w:val="1"/>
    <w:qFormat/>
    <w:uiPriority w:val="0"/>
    <w:pPr>
      <w:tabs>
        <w:tab w:val="left" w:pos="432"/>
      </w:tabs>
      <w:adjustRightInd/>
      <w:spacing w:beforeLines="50" w:afterLines="50"/>
      <w:ind w:left="432" w:hanging="432" w:firstLineChars="200"/>
    </w:pPr>
    <w:rPr>
      <w:sz w:val="24"/>
    </w:rPr>
  </w:style>
  <w:style w:type="paragraph" w:customStyle="1" w:styleId="690">
    <w:name w:val="gjt_正文"/>
    <w:qFormat/>
    <w:uiPriority w:val="0"/>
    <w:pPr>
      <w:widowControl w:val="0"/>
      <w:spacing w:line="360" w:lineRule="auto"/>
      <w:ind w:firstLine="420"/>
      <w:jc w:val="both"/>
    </w:pPr>
    <w:rPr>
      <w:rFonts w:ascii="Calibri" w:hAnsi="Calibri" w:eastAsia="仿宋_GB2312" w:cs="Times New Roman"/>
      <w:color w:val="000000"/>
      <w:kern w:val="2"/>
      <w:sz w:val="24"/>
      <w:szCs w:val="24"/>
      <w:u w:color="000000"/>
      <w:lang w:val="en-US" w:eastAsia="zh-CN" w:bidi="ar-SA"/>
    </w:rPr>
  </w:style>
  <w:style w:type="paragraph" w:customStyle="1" w:styleId="691">
    <w:name w:val="Char Char11 Char Char Char Char Char Char Char Char Char1"/>
    <w:basedOn w:val="1"/>
    <w:qFormat/>
    <w:uiPriority w:val="6"/>
    <w:pPr>
      <w:spacing w:line="360" w:lineRule="auto"/>
    </w:pPr>
    <w:rPr>
      <w:szCs w:val="20"/>
    </w:rPr>
  </w:style>
  <w:style w:type="paragraph" w:customStyle="1" w:styleId="692">
    <w:name w:val="金宏发行正文 Char"/>
    <w:basedOn w:val="1"/>
    <w:qFormat/>
    <w:uiPriority w:val="0"/>
    <w:pPr>
      <w:adjustRightInd/>
      <w:spacing w:line="500" w:lineRule="exact"/>
      <w:ind w:firstLine="560" w:firstLineChars="200"/>
    </w:pPr>
    <w:rPr>
      <w:rFonts w:eastAsia="仿宋_GB2312"/>
      <w:sz w:val="28"/>
      <w:szCs w:val="20"/>
    </w:rPr>
  </w:style>
  <w:style w:type="paragraph" w:customStyle="1" w:styleId="693">
    <w:name w:val="批注框文本1"/>
    <w:basedOn w:val="1"/>
    <w:qFormat/>
    <w:uiPriority w:val="0"/>
    <w:pPr>
      <w:autoSpaceDE w:val="0"/>
      <w:autoSpaceDN w:val="0"/>
      <w:spacing w:line="351" w:lineRule="atLeast"/>
      <w:ind w:firstLine="419" w:firstLineChars="200"/>
    </w:pPr>
    <w:rPr>
      <w:color w:val="000000"/>
      <w:kern w:val="0"/>
      <w:sz w:val="18"/>
      <w:szCs w:val="18"/>
    </w:rPr>
  </w:style>
  <w:style w:type="paragraph" w:customStyle="1" w:styleId="694">
    <w:name w:val="body text bold"/>
    <w:basedOn w:val="23"/>
    <w:qFormat/>
    <w:uiPriority w:val="0"/>
    <w:pPr>
      <w:widowControl/>
      <w:autoSpaceDE/>
      <w:autoSpaceDN/>
      <w:adjustRightInd/>
      <w:spacing w:line="240" w:lineRule="auto"/>
      <w:ind w:firstLine="200" w:firstLineChars="200"/>
      <w:jc w:val="left"/>
    </w:pPr>
    <w:rPr>
      <w:rFonts w:ascii="Futura Hv" w:hAnsi="Futura Hv"/>
      <w:kern w:val="0"/>
      <w:sz w:val="18"/>
      <w:szCs w:val="20"/>
      <w:lang w:val="en-US" w:eastAsia="en-US"/>
    </w:rPr>
  </w:style>
  <w:style w:type="paragraph" w:customStyle="1" w:styleId="695">
    <w:name w:val="部分1"/>
    <w:basedOn w:val="1"/>
    <w:qFormat/>
    <w:uiPriority w:val="0"/>
    <w:pPr>
      <w:keepNext/>
      <w:pageBreakBefore/>
      <w:tabs>
        <w:tab w:val="left" w:pos="720"/>
      </w:tabs>
      <w:spacing w:line="360" w:lineRule="auto"/>
      <w:jc w:val="center"/>
      <w:outlineLvl w:val="0"/>
    </w:pPr>
    <w:rPr>
      <w:rFonts w:eastAsia="黑体"/>
      <w:b/>
      <w:kern w:val="44"/>
      <w:sz w:val="36"/>
      <w:szCs w:val="20"/>
    </w:rPr>
  </w:style>
  <w:style w:type="paragraph" w:customStyle="1" w:styleId="696">
    <w:name w:val="xl6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微软雅黑" w:hAnsi="微软雅黑" w:eastAsia="微软雅黑" w:cs="宋体"/>
      <w:kern w:val="0"/>
      <w:sz w:val="20"/>
      <w:szCs w:val="20"/>
    </w:rPr>
  </w:style>
  <w:style w:type="paragraph" w:customStyle="1" w:styleId="697">
    <w:name w:val="正文文字格式"/>
    <w:basedOn w:val="1"/>
    <w:qFormat/>
    <w:uiPriority w:val="0"/>
    <w:pPr>
      <w:adjustRightInd/>
      <w:spacing w:line="460" w:lineRule="exact"/>
      <w:ind w:firstLine="505"/>
      <w:jc w:val="left"/>
    </w:pPr>
    <w:rPr>
      <w:rFonts w:ascii="宋体"/>
      <w:kern w:val="24"/>
      <w:sz w:val="24"/>
      <w:szCs w:val="20"/>
    </w:rPr>
  </w:style>
  <w:style w:type="paragraph" w:customStyle="1" w:styleId="698">
    <w:name w:val="xl3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699">
    <w:name w:val="xl40"/>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 w:val="24"/>
    </w:rPr>
  </w:style>
  <w:style w:type="paragraph" w:customStyle="1" w:styleId="700">
    <w:name w:val="style25"/>
    <w:basedOn w:val="1"/>
    <w:qFormat/>
    <w:uiPriority w:val="0"/>
    <w:pPr>
      <w:widowControl/>
      <w:adjustRightInd/>
      <w:spacing w:before="100" w:beforeAutospacing="1" w:after="100" w:afterAutospacing="1"/>
      <w:ind w:firstLine="200" w:firstLineChars="200"/>
      <w:jc w:val="left"/>
    </w:pPr>
    <w:rPr>
      <w:rFonts w:ascii="宋体" w:hAnsi="宋体" w:cs="宋体"/>
      <w:color w:val="557AAF"/>
      <w:kern w:val="0"/>
      <w:sz w:val="18"/>
      <w:szCs w:val="18"/>
    </w:rPr>
  </w:style>
  <w:style w:type="paragraph" w:customStyle="1" w:styleId="701">
    <w:name w:val="单元格居中"/>
    <w:basedOn w:val="1"/>
    <w:qFormat/>
    <w:uiPriority w:val="0"/>
    <w:pPr>
      <w:adjustRightInd/>
      <w:spacing w:line="360" w:lineRule="auto"/>
      <w:jc w:val="center"/>
    </w:pPr>
    <w:rPr>
      <w:sz w:val="24"/>
    </w:rPr>
  </w:style>
  <w:style w:type="paragraph" w:customStyle="1" w:styleId="702">
    <w:name w:val="正文3"/>
    <w:basedOn w:val="1"/>
    <w:qFormat/>
    <w:uiPriority w:val="0"/>
    <w:pPr>
      <w:adjustRightInd/>
      <w:spacing w:beforeLines="50" w:afterLines="50" w:line="360" w:lineRule="auto"/>
      <w:outlineLvl w:val="8"/>
    </w:pPr>
    <w:rPr>
      <w:rFonts w:ascii="Segoe UI" w:hAnsi="宋体" w:eastAsia="楷体_GB2312" w:cs="Latha"/>
      <w:sz w:val="24"/>
      <w:szCs w:val="21"/>
    </w:rPr>
  </w:style>
  <w:style w:type="paragraph" w:customStyle="1" w:styleId="703">
    <w:name w:val="Char Char Char Char Char Char Char1"/>
    <w:basedOn w:val="1"/>
    <w:qFormat/>
    <w:uiPriority w:val="6"/>
    <w:rPr>
      <w:rFonts w:ascii="仿宋_GB2312" w:eastAsia="仿宋_GB2312"/>
      <w:b/>
      <w:sz w:val="32"/>
      <w:szCs w:val="32"/>
    </w:rPr>
  </w:style>
  <w:style w:type="paragraph" w:customStyle="1" w:styleId="704">
    <w:name w:val="正文缩进1"/>
    <w:basedOn w:val="1"/>
    <w:next w:val="24"/>
    <w:qFormat/>
    <w:uiPriority w:val="0"/>
    <w:pPr>
      <w:autoSpaceDE w:val="0"/>
      <w:autoSpaceDN w:val="0"/>
      <w:snapToGrid w:val="0"/>
      <w:spacing w:after="120" w:line="360" w:lineRule="auto"/>
      <w:ind w:left="420" w:leftChars="200" w:firstLine="480" w:firstLineChars="200"/>
    </w:pPr>
    <w:rPr>
      <w:sz w:val="24"/>
      <w:szCs w:val="21"/>
    </w:rPr>
  </w:style>
  <w:style w:type="paragraph" w:customStyle="1" w:styleId="705">
    <w:name w:val="Ñù"/>
    <w:qFormat/>
    <w:uiPriority w:val="0"/>
    <w:pPr>
      <w:overflowPunct w:val="0"/>
      <w:autoSpaceDE w:val="0"/>
      <w:autoSpaceDN w:val="0"/>
      <w:adjustRightInd w:val="0"/>
      <w:spacing w:line="400" w:lineRule="exact"/>
      <w:jc w:val="both"/>
      <w:textAlignment w:val="baseline"/>
    </w:pPr>
    <w:rPr>
      <w:rFonts w:ascii="Times New Roman" w:hAnsi="Times New Roman" w:eastAsia="宋体" w:cs="Times New Roman"/>
      <w:sz w:val="24"/>
      <w:lang w:val="en-US" w:eastAsia="zh-CN" w:bidi="ar-SA"/>
    </w:rPr>
  </w:style>
  <w:style w:type="paragraph" w:customStyle="1" w:styleId="706">
    <w:name w:val="Char3 Char Char Char11"/>
    <w:basedOn w:val="1"/>
    <w:qFormat/>
    <w:uiPriority w:val="0"/>
    <w:pPr>
      <w:widowControl/>
      <w:adjustRightInd/>
      <w:spacing w:after="160" w:line="240" w:lineRule="exact"/>
      <w:jc w:val="left"/>
    </w:pPr>
    <w:rPr>
      <w:szCs w:val="20"/>
    </w:rPr>
  </w:style>
  <w:style w:type="paragraph" w:customStyle="1" w:styleId="707">
    <w:name w:val="Char Char1121"/>
    <w:basedOn w:val="1"/>
    <w:qFormat/>
    <w:uiPriority w:val="0"/>
    <w:pPr>
      <w:spacing w:line="360" w:lineRule="auto"/>
    </w:pPr>
    <w:rPr>
      <w:szCs w:val="20"/>
    </w:rPr>
  </w:style>
  <w:style w:type="paragraph" w:customStyle="1" w:styleId="708">
    <w:name w:val="小项目标题"/>
    <w:basedOn w:val="1"/>
    <w:qFormat/>
    <w:uiPriority w:val="0"/>
    <w:pPr>
      <w:adjustRightInd/>
      <w:spacing w:before="100" w:beforeAutospacing="1" w:after="100" w:afterAutospacing="1" w:line="360" w:lineRule="auto"/>
      <w:ind w:left="480" w:leftChars="200" w:firstLine="200" w:firstLineChars="200"/>
      <w:jc w:val="left"/>
    </w:pPr>
    <w:rPr>
      <w:sz w:val="24"/>
    </w:rPr>
  </w:style>
  <w:style w:type="paragraph" w:customStyle="1" w:styleId="709">
    <w:name w:val="gjt_4"/>
    <w:next w:val="1"/>
    <w:qFormat/>
    <w:uiPriority w:val="0"/>
    <w:pPr>
      <w:keepNext/>
      <w:keepLines/>
      <w:widowControl w:val="0"/>
      <w:spacing w:before="280" w:after="290"/>
      <w:ind w:left="430" w:hanging="430"/>
      <w:jc w:val="both"/>
      <w:outlineLvl w:val="8"/>
    </w:pPr>
    <w:rPr>
      <w:rFonts w:ascii="Calibri" w:hAnsi="Calibri" w:eastAsia="黑体" w:cs="Times New Roman"/>
      <w:bCs/>
      <w:color w:val="000000"/>
      <w:kern w:val="2"/>
      <w:sz w:val="24"/>
      <w:szCs w:val="24"/>
      <w:u w:color="000000"/>
      <w:lang w:val="en-US" w:eastAsia="zh-CN" w:bidi="ar-SA"/>
    </w:rPr>
  </w:style>
  <w:style w:type="paragraph" w:customStyle="1" w:styleId="710">
    <w:name w:val="Normal0"/>
    <w:qFormat/>
    <w:uiPriority w:val="0"/>
    <w:rPr>
      <w:rFonts w:ascii="Times New Roman" w:hAnsi="Times New Roman" w:eastAsia="宋体" w:cs="Times New Roman"/>
      <w:lang w:val="en-US" w:eastAsia="en-US" w:bidi="ar-SA"/>
    </w:rPr>
  </w:style>
  <w:style w:type="paragraph" w:customStyle="1" w:styleId="711">
    <w:name w:val="带编号样式"/>
    <w:basedOn w:val="629"/>
    <w:qFormat/>
    <w:uiPriority w:val="0"/>
    <w:pPr>
      <w:tabs>
        <w:tab w:val="left" w:pos="840"/>
      </w:tabs>
      <w:snapToGrid w:val="0"/>
      <w:ind w:left="840" w:hanging="420" w:firstLineChars="0"/>
    </w:pPr>
    <w:rPr>
      <w:rFonts w:ascii="仿宋_GB2312" w:eastAsia="仿宋_GB2312"/>
      <w:color w:val="000000"/>
    </w:rPr>
  </w:style>
  <w:style w:type="paragraph" w:customStyle="1" w:styleId="712">
    <w:name w:val="msonormal"/>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713">
    <w:name w:val="方形箭头"/>
    <w:basedOn w:val="1"/>
    <w:qFormat/>
    <w:uiPriority w:val="0"/>
    <w:pPr>
      <w:widowControl/>
      <w:tabs>
        <w:tab w:val="left" w:pos="840"/>
      </w:tabs>
      <w:adjustRightInd/>
      <w:spacing w:before="93" w:line="60" w:lineRule="atLeast"/>
      <w:ind w:left="420" w:right="200" w:hanging="420"/>
      <w:jc w:val="left"/>
    </w:pPr>
    <w:rPr>
      <w:rFonts w:ascii="Calibri" w:hAnsi="Calibri" w:cs="Calibri"/>
      <w:color w:val="000000"/>
      <w:kern w:val="0"/>
      <w:sz w:val="16"/>
      <w:szCs w:val="22"/>
    </w:rPr>
  </w:style>
  <w:style w:type="paragraph" w:customStyle="1" w:styleId="714">
    <w:name w:val="封面"/>
    <w:basedOn w:val="1"/>
    <w:qFormat/>
    <w:uiPriority w:val="0"/>
    <w:pPr>
      <w:spacing w:line="360" w:lineRule="atLeast"/>
      <w:jc w:val="right"/>
      <w:textAlignment w:val="baseline"/>
    </w:pPr>
    <w:rPr>
      <w:rFonts w:ascii="Symbol" w:hAnsi="Symbol"/>
      <w:kern w:val="0"/>
      <w:szCs w:val="20"/>
    </w:rPr>
  </w:style>
  <w:style w:type="paragraph" w:customStyle="1" w:styleId="715">
    <w:name w:val="__正文"/>
    <w:qFormat/>
    <w:uiPriority w:val="0"/>
    <w:pPr>
      <w:spacing w:line="360" w:lineRule="auto"/>
      <w:ind w:firstLine="200" w:firstLineChars="200"/>
    </w:pPr>
    <w:rPr>
      <w:rFonts w:ascii="Times New Roman" w:hAnsi="Times New Roman" w:eastAsia="等线" w:cs="Times New Roman"/>
      <w:kern w:val="2"/>
      <w:sz w:val="24"/>
      <w:szCs w:val="21"/>
      <w:lang w:val="en-US" w:eastAsia="zh-CN" w:bidi="ar-SA"/>
    </w:rPr>
  </w:style>
  <w:style w:type="paragraph" w:customStyle="1" w:styleId="716">
    <w:name w:val="font5"/>
    <w:basedOn w:val="1"/>
    <w:qFormat/>
    <w:uiPriority w:val="0"/>
    <w:pPr>
      <w:widowControl/>
      <w:adjustRightInd/>
      <w:spacing w:before="100" w:beforeAutospacing="1" w:after="100" w:afterAutospacing="1" w:line="360" w:lineRule="auto"/>
      <w:ind w:firstLine="200" w:firstLineChars="200"/>
      <w:jc w:val="left"/>
    </w:pPr>
    <w:rPr>
      <w:rFonts w:hint="eastAsia" w:ascii="宋体" w:hAnsi="宋体"/>
      <w:kern w:val="0"/>
      <w:sz w:val="18"/>
      <w:szCs w:val="18"/>
    </w:rPr>
  </w:style>
  <w:style w:type="paragraph" w:customStyle="1" w:styleId="717">
    <w:name w:val="默认段落字体 Para Char Char Char1 Char"/>
    <w:basedOn w:val="1"/>
    <w:qFormat/>
    <w:uiPriority w:val="0"/>
    <w:pPr>
      <w:spacing w:line="240" w:lineRule="atLeast"/>
      <w:ind w:left="420" w:firstLine="420"/>
    </w:pPr>
    <w:rPr>
      <w:sz w:val="24"/>
    </w:rPr>
  </w:style>
  <w:style w:type="paragraph" w:customStyle="1" w:styleId="718">
    <w:name w:val="WW-正文文字缩进 2"/>
    <w:basedOn w:val="1"/>
    <w:qFormat/>
    <w:uiPriority w:val="0"/>
    <w:pPr>
      <w:suppressAutoHyphens/>
      <w:adjustRightInd/>
      <w:ind w:firstLine="420"/>
    </w:pPr>
    <w:rPr>
      <w:kern w:val="1"/>
      <w:szCs w:val="20"/>
    </w:rPr>
  </w:style>
  <w:style w:type="paragraph" w:customStyle="1" w:styleId="719">
    <w:name w:val="xl41"/>
    <w:basedOn w:val="1"/>
    <w:qFormat/>
    <w:uiPriority w:val="0"/>
    <w:pPr>
      <w:widowControl/>
      <w:pBdr>
        <w:top w:val="single" w:color="auto" w:sz="4" w:space="0"/>
        <w:bottom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 w:val="24"/>
    </w:rPr>
  </w:style>
  <w:style w:type="paragraph" w:customStyle="1" w:styleId="720">
    <w:name w:val="样式 标题 2 + 四号"/>
    <w:basedOn w:val="3"/>
    <w:qFormat/>
    <w:uiPriority w:val="0"/>
    <w:pPr>
      <w:spacing w:before="120" w:after="120"/>
      <w:ind w:left="0" w:firstLine="0"/>
      <w:jc w:val="both"/>
    </w:pPr>
    <w:rPr>
      <w:rFonts w:ascii="宋体" w:hAnsi="Arial" w:eastAsia="宋体"/>
      <w:sz w:val="28"/>
      <w:lang w:val="en-US"/>
    </w:rPr>
  </w:style>
  <w:style w:type="paragraph" w:customStyle="1" w:styleId="721">
    <w:name w:val="有符号正文"/>
    <w:basedOn w:val="1"/>
    <w:qFormat/>
    <w:uiPriority w:val="0"/>
    <w:pPr>
      <w:adjustRightInd/>
      <w:spacing w:line="400" w:lineRule="exact"/>
      <w:ind w:firstLine="200" w:firstLineChars="200"/>
    </w:pPr>
    <w:rPr>
      <w:rFonts w:ascii="Arial" w:hAnsi="Arial"/>
    </w:rPr>
  </w:style>
  <w:style w:type="paragraph" w:customStyle="1" w:styleId="722">
    <w:name w:val="font10"/>
    <w:basedOn w:val="1"/>
    <w:qFormat/>
    <w:uiPriority w:val="0"/>
    <w:pPr>
      <w:widowControl/>
      <w:adjustRightInd/>
      <w:spacing w:before="100" w:beforeAutospacing="1" w:after="100" w:afterAutospacing="1"/>
      <w:jc w:val="left"/>
    </w:pPr>
    <w:rPr>
      <w:rFonts w:ascii="宋体" w:hAnsi="宋体" w:cs="宋体"/>
      <w:kern w:val="0"/>
      <w:sz w:val="18"/>
      <w:szCs w:val="18"/>
    </w:rPr>
  </w:style>
  <w:style w:type="paragraph" w:customStyle="1" w:styleId="723">
    <w:name w:val="样式 样式 正文文本缩进 + 仿宋_GB2312 小四 首行缩进:  0 厘米 行距: 1.5 倍行距 + (中文) 仿宋_GB... Char Char"/>
    <w:basedOn w:val="1"/>
    <w:qFormat/>
    <w:uiPriority w:val="0"/>
    <w:pPr>
      <w:spacing w:line="360" w:lineRule="auto"/>
      <w:ind w:firstLine="480" w:firstLineChars="200"/>
    </w:pPr>
    <w:rPr>
      <w:rFonts w:ascii="仿宋_GB2312" w:eastAsia="新宋体"/>
      <w:sz w:val="24"/>
      <w:szCs w:val="20"/>
    </w:rPr>
  </w:style>
  <w:style w:type="paragraph" w:customStyle="1" w:styleId="724">
    <w:name w:val="4"/>
    <w:basedOn w:val="1"/>
    <w:next w:val="36"/>
    <w:qFormat/>
    <w:uiPriority w:val="0"/>
    <w:pPr>
      <w:spacing w:after="120" w:line="480" w:lineRule="auto"/>
      <w:ind w:left="420" w:leftChars="200"/>
    </w:pPr>
    <w:rPr>
      <w:sz w:val="24"/>
      <w:szCs w:val="20"/>
    </w:rPr>
  </w:style>
  <w:style w:type="paragraph" w:customStyle="1" w:styleId="725">
    <w:name w:val="tableheading"/>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726">
    <w:name w:val="样式1"/>
    <w:basedOn w:val="1"/>
    <w:qFormat/>
    <w:uiPriority w:val="0"/>
    <w:pPr>
      <w:widowControl/>
      <w:tabs>
        <w:tab w:val="left" w:pos="1212"/>
        <w:tab w:val="left" w:pos="3888"/>
      </w:tabs>
      <w:snapToGrid w:val="0"/>
      <w:spacing w:line="336" w:lineRule="auto"/>
      <w:ind w:firstLine="432"/>
      <w:jc w:val="left"/>
    </w:pPr>
    <w:rPr>
      <w:rFonts w:ascii="宋体" w:hAnsi="宋体"/>
      <w:kern w:val="0"/>
      <w:sz w:val="24"/>
      <w:szCs w:val="20"/>
    </w:rPr>
  </w:style>
  <w:style w:type="paragraph" w:customStyle="1" w:styleId="727">
    <w:name w:val="样式 标题 3H3 + 两端对齐"/>
    <w:basedOn w:val="4"/>
    <w:qFormat/>
    <w:uiPriority w:val="0"/>
    <w:pPr>
      <w:keepLines w:val="0"/>
      <w:spacing w:before="0" w:after="0" w:line="240" w:lineRule="auto"/>
      <w:jc w:val="left"/>
    </w:pPr>
    <w:rPr>
      <w:rFonts w:cs="宋体"/>
      <w:sz w:val="21"/>
      <w:szCs w:val="20"/>
    </w:rPr>
  </w:style>
  <w:style w:type="paragraph" w:customStyle="1" w:styleId="728">
    <w:name w:val="样式 仿宋_GB2312 小三 左侧:  1.06 厘米"/>
    <w:basedOn w:val="1"/>
    <w:qFormat/>
    <w:uiPriority w:val="0"/>
    <w:pPr>
      <w:spacing w:line="360" w:lineRule="auto"/>
      <w:ind w:left="601"/>
    </w:pPr>
    <w:rPr>
      <w:rFonts w:ascii="仿宋_GB2312" w:eastAsia="仿宋_GB2312"/>
      <w:sz w:val="24"/>
      <w:szCs w:val="20"/>
    </w:rPr>
  </w:style>
  <w:style w:type="paragraph" w:customStyle="1" w:styleId="729">
    <w:name w:val="小标题"/>
    <w:basedOn w:val="1"/>
    <w:qFormat/>
    <w:uiPriority w:val="0"/>
    <w:pPr>
      <w:spacing w:before="120" w:line="360" w:lineRule="atLeast"/>
      <w:ind w:left="1134"/>
      <w:jc w:val="left"/>
      <w:textAlignment w:val="baseline"/>
    </w:pPr>
    <w:rPr>
      <w:rFonts w:eastAsia="黑体"/>
      <w:kern w:val="0"/>
      <w:szCs w:val="20"/>
    </w:rPr>
  </w:style>
  <w:style w:type="paragraph" w:customStyle="1" w:styleId="730">
    <w:name w:val="节标题"/>
    <w:basedOn w:val="1"/>
    <w:qFormat/>
    <w:uiPriority w:val="0"/>
    <w:pPr>
      <w:autoSpaceDE w:val="0"/>
      <w:autoSpaceDN w:val="0"/>
      <w:spacing w:line="289" w:lineRule="atLeast"/>
      <w:ind w:firstLine="200" w:firstLineChars="200"/>
      <w:jc w:val="center"/>
    </w:pPr>
    <w:rPr>
      <w:color w:val="000000"/>
      <w:kern w:val="0"/>
      <w:sz w:val="28"/>
      <w:szCs w:val="28"/>
    </w:rPr>
  </w:style>
  <w:style w:type="paragraph" w:customStyle="1" w:styleId="731">
    <w:name w:val="表格 表头"/>
    <w:basedOn w:val="1"/>
    <w:qFormat/>
    <w:uiPriority w:val="0"/>
    <w:pPr>
      <w:adjustRightInd/>
      <w:spacing w:beforeLines="50" w:afterLines="50" w:line="360" w:lineRule="auto"/>
      <w:jc w:val="center"/>
    </w:pPr>
    <w:rPr>
      <w:rFonts w:ascii="微软雅黑" w:hAnsi="Calibri" w:eastAsia="微软雅黑"/>
      <w:b/>
      <w:sz w:val="28"/>
      <w:szCs w:val="20"/>
    </w:rPr>
  </w:style>
  <w:style w:type="paragraph" w:customStyle="1" w:styleId="732">
    <w:name w:val="xl7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仿宋" w:hAnsi="仿宋" w:eastAsia="仿宋" w:cs="宋体"/>
      <w:kern w:val="0"/>
      <w:sz w:val="20"/>
      <w:szCs w:val="20"/>
    </w:rPr>
  </w:style>
  <w:style w:type="paragraph" w:customStyle="1" w:styleId="733">
    <w:name w:val="Char Char1 Char Char Char"/>
    <w:basedOn w:val="1"/>
    <w:qFormat/>
    <w:uiPriority w:val="0"/>
    <w:rPr>
      <w:rFonts w:ascii="仿宋_GB2312" w:eastAsia="仿宋_GB2312"/>
      <w:b/>
      <w:sz w:val="32"/>
      <w:szCs w:val="20"/>
    </w:rPr>
  </w:style>
  <w:style w:type="paragraph" w:customStyle="1" w:styleId="734">
    <w:name w:val="表格题注"/>
    <w:next w:val="1"/>
    <w:qFormat/>
    <w:uiPriority w:val="0"/>
    <w:pPr>
      <w:keepLines/>
      <w:tabs>
        <w:tab w:val="left" w:pos="4200"/>
      </w:tabs>
      <w:spacing w:beforeLines="100"/>
      <w:ind w:left="1089" w:hanging="369"/>
      <w:jc w:val="center"/>
    </w:pPr>
    <w:rPr>
      <w:rFonts w:ascii="Arial" w:hAnsi="Arial" w:eastAsia="宋体" w:cs="Times New Roman"/>
      <w:sz w:val="18"/>
      <w:szCs w:val="18"/>
      <w:lang w:val="en-US" w:eastAsia="zh-CN" w:bidi="ar-SA"/>
    </w:rPr>
  </w:style>
  <w:style w:type="paragraph" w:customStyle="1" w:styleId="735">
    <w:name w:val="Char Char11 Char Char Char Char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736">
    <w:name w:val="Picture"/>
    <w:basedOn w:val="1"/>
    <w:next w:val="16"/>
    <w:qFormat/>
    <w:uiPriority w:val="0"/>
    <w:pPr>
      <w:keepNext/>
      <w:widowControl/>
      <w:adjustRightInd/>
      <w:ind w:firstLine="200" w:firstLineChars="200"/>
    </w:pPr>
    <w:rPr>
      <w:rFonts w:ascii="楷体" w:hAnsi="Arial" w:eastAsia="楷体"/>
      <w:b/>
      <w:spacing w:val="-5"/>
      <w:w w:val="98"/>
      <w:kern w:val="0"/>
      <w:sz w:val="24"/>
      <w:szCs w:val="20"/>
    </w:rPr>
  </w:style>
  <w:style w:type="paragraph" w:customStyle="1" w:styleId="737">
    <w:name w:val="Char Char1 Char Char Char2"/>
    <w:basedOn w:val="1"/>
    <w:qFormat/>
    <w:uiPriority w:val="0"/>
    <w:rPr>
      <w:rFonts w:ascii="仿宋_GB2312" w:eastAsia="仿宋_GB2312"/>
      <w:b/>
      <w:sz w:val="32"/>
      <w:szCs w:val="32"/>
    </w:rPr>
  </w:style>
  <w:style w:type="paragraph" w:customStyle="1" w:styleId="738">
    <w:name w:val="Char3 Char Char Char1"/>
    <w:basedOn w:val="1"/>
    <w:qFormat/>
    <w:uiPriority w:val="6"/>
    <w:pPr>
      <w:widowControl/>
      <w:adjustRightInd/>
      <w:spacing w:after="160" w:line="240" w:lineRule="exact"/>
      <w:jc w:val="left"/>
    </w:pPr>
    <w:rPr>
      <w:szCs w:val="20"/>
    </w:rPr>
  </w:style>
  <w:style w:type="paragraph" w:customStyle="1" w:styleId="739">
    <w:name w:val="Char1 Char Char Char21"/>
    <w:basedOn w:val="1"/>
    <w:qFormat/>
    <w:uiPriority w:val="0"/>
    <w:rPr>
      <w:rFonts w:ascii="Tahoma" w:hAnsi="Tahoma"/>
      <w:sz w:val="24"/>
      <w:szCs w:val="20"/>
    </w:rPr>
  </w:style>
  <w:style w:type="paragraph" w:customStyle="1" w:styleId="740">
    <w:name w:val="Char3 Char Char Char Char Char Char11"/>
    <w:basedOn w:val="1"/>
    <w:qFormat/>
    <w:uiPriority w:val="0"/>
    <w:pPr>
      <w:adjustRightInd/>
      <w:spacing w:line="360" w:lineRule="auto"/>
    </w:pPr>
    <w:rPr>
      <w:rFonts w:ascii="Arial" w:hAnsi="Arial" w:eastAsia="黑体" w:cs="Arial"/>
      <w:snapToGrid w:val="0"/>
      <w:kern w:val="0"/>
      <w:szCs w:val="21"/>
    </w:rPr>
  </w:style>
  <w:style w:type="paragraph" w:customStyle="1" w:styleId="741">
    <w:name w:val="正文（标题三）"/>
    <w:basedOn w:val="1"/>
    <w:qFormat/>
    <w:uiPriority w:val="0"/>
    <w:pPr>
      <w:spacing w:line="360" w:lineRule="auto"/>
      <w:ind w:firstLine="200" w:firstLineChars="200"/>
    </w:pPr>
    <w:rPr>
      <w:sz w:val="24"/>
    </w:rPr>
  </w:style>
  <w:style w:type="paragraph" w:customStyle="1" w:styleId="742">
    <w:name w:val="样式 正1 + 首行缩进:  2 字符"/>
    <w:basedOn w:val="1"/>
    <w:qFormat/>
    <w:uiPriority w:val="0"/>
    <w:pPr>
      <w:adjustRightInd/>
      <w:spacing w:line="360" w:lineRule="auto"/>
      <w:ind w:firstLine="480" w:firstLineChars="200"/>
    </w:pPr>
    <w:rPr>
      <w:rFonts w:ascii="仿宋_GB2312" w:eastAsia="仿宋_GB2312"/>
      <w:sz w:val="24"/>
    </w:rPr>
  </w:style>
  <w:style w:type="paragraph" w:customStyle="1" w:styleId="743">
    <w:name w:val="xl66"/>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744">
    <w:name w:val="样式 样式 宋体 小四 段前: 7.8 磅 段后: 7.8 磅 行距: 1.5 倍行距 + 小二 首行缩进:  2 字符"/>
    <w:basedOn w:val="1"/>
    <w:qFormat/>
    <w:uiPriority w:val="0"/>
    <w:pPr>
      <w:adjustRightInd/>
      <w:spacing w:line="360" w:lineRule="auto"/>
      <w:ind w:firstLine="480" w:firstLineChars="200"/>
    </w:pPr>
    <w:rPr>
      <w:rFonts w:ascii="宋体" w:hAnsi="宋体" w:cs="宋体"/>
      <w:sz w:val="24"/>
      <w:szCs w:val="20"/>
    </w:rPr>
  </w:style>
  <w:style w:type="paragraph" w:customStyle="1" w:styleId="745">
    <w:name w:val="Default Text"/>
    <w:basedOn w:val="1"/>
    <w:qFormat/>
    <w:uiPriority w:val="0"/>
    <w:pPr>
      <w:widowControl/>
      <w:overflowPunct w:val="0"/>
      <w:autoSpaceDE w:val="0"/>
      <w:autoSpaceDN w:val="0"/>
      <w:spacing w:line="360" w:lineRule="auto"/>
      <w:ind w:firstLine="480" w:firstLineChars="200"/>
      <w:jc w:val="left"/>
      <w:textAlignment w:val="baseline"/>
    </w:pPr>
    <w:rPr>
      <w:rFonts w:ascii="宋体" w:hAnsi="宋体" w:eastAsia="微软雅黑"/>
      <w:kern w:val="0"/>
      <w:sz w:val="24"/>
      <w:szCs w:val="20"/>
    </w:rPr>
  </w:style>
  <w:style w:type="paragraph" w:customStyle="1" w:styleId="746">
    <w:name w:val="小节标题"/>
    <w:basedOn w:val="1"/>
    <w:qFormat/>
    <w:uiPriority w:val="0"/>
    <w:pPr>
      <w:autoSpaceDE w:val="0"/>
      <w:autoSpaceDN w:val="0"/>
      <w:spacing w:before="175" w:after="102" w:line="351" w:lineRule="atLeast"/>
      <w:ind w:firstLine="200" w:firstLineChars="200"/>
    </w:pPr>
    <w:rPr>
      <w:color w:val="000000"/>
      <w:kern w:val="0"/>
      <w:szCs w:val="21"/>
    </w:rPr>
  </w:style>
  <w:style w:type="paragraph" w:customStyle="1" w:styleId="747">
    <w:name w:val="Char1 Char Char Char4"/>
    <w:basedOn w:val="1"/>
    <w:qFormat/>
    <w:uiPriority w:val="0"/>
    <w:pPr>
      <w:adjustRightInd/>
      <w:ind w:firstLine="200" w:firstLineChars="200"/>
    </w:pPr>
    <w:rPr>
      <w:rFonts w:ascii="Tahoma" w:hAnsi="Tahoma"/>
      <w:sz w:val="24"/>
      <w:szCs w:val="20"/>
    </w:rPr>
  </w:style>
  <w:style w:type="paragraph" w:customStyle="1" w:styleId="748">
    <w:name w:val="_标题2"/>
    <w:basedOn w:val="715"/>
    <w:next w:val="715"/>
    <w:qFormat/>
    <w:uiPriority w:val="0"/>
    <w:pPr>
      <w:widowControl w:val="0"/>
      <w:tabs>
        <w:tab w:val="left" w:pos="480"/>
      </w:tabs>
      <w:spacing w:beforeLines="50" w:afterLines="50"/>
      <w:ind w:left="50" w:leftChars="50" w:hanging="420" w:firstLineChars="0"/>
      <w:outlineLvl w:val="1"/>
    </w:pPr>
    <w:rPr>
      <w:b/>
      <w:sz w:val="36"/>
    </w:rPr>
  </w:style>
  <w:style w:type="paragraph" w:customStyle="1" w:styleId="749">
    <w:name w:val="样式1 + (中宋体"/>
    <w:basedOn w:val="726"/>
    <w:qFormat/>
    <w:uiPriority w:val="0"/>
    <w:pPr>
      <w:widowControl w:val="0"/>
      <w:tabs>
        <w:tab w:val="left" w:pos="1200"/>
        <w:tab w:val="clear" w:pos="1212"/>
        <w:tab w:val="clear" w:pos="3888"/>
      </w:tabs>
      <w:adjustRightInd/>
      <w:snapToGrid/>
      <w:spacing w:line="360" w:lineRule="auto"/>
      <w:ind w:left="1200" w:hanging="360" w:firstLineChars="200"/>
      <w:jc w:val="both"/>
    </w:pPr>
    <w:rPr>
      <w:kern w:val="2"/>
      <w:szCs w:val="24"/>
    </w:rPr>
  </w:style>
  <w:style w:type="paragraph" w:customStyle="1" w:styleId="750">
    <w:name w:val="xl7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微软雅黑" w:hAnsi="微软雅黑" w:eastAsia="微软雅黑" w:cs="宋体"/>
      <w:b/>
      <w:bCs/>
      <w:color w:val="000000"/>
      <w:kern w:val="0"/>
      <w:sz w:val="20"/>
      <w:szCs w:val="20"/>
    </w:rPr>
  </w:style>
  <w:style w:type="paragraph" w:customStyle="1" w:styleId="751">
    <w:name w:val="La0b"/>
    <w:basedOn w:val="1"/>
    <w:qFormat/>
    <w:uiPriority w:val="0"/>
    <w:pPr>
      <w:tabs>
        <w:tab w:val="left" w:pos="1500"/>
      </w:tabs>
      <w:adjustRightInd/>
      <w:spacing w:after="100" w:line="240" w:lineRule="exact"/>
      <w:ind w:left="1500" w:hanging="420" w:firstLineChars="200"/>
    </w:pPr>
    <w:rPr>
      <w:rFonts w:ascii="宋体" w:hAnsi="宋体" w:eastAsia="微软雅黑"/>
      <w:b/>
      <w:sz w:val="24"/>
      <w:szCs w:val="20"/>
    </w:rPr>
  </w:style>
  <w:style w:type="paragraph" w:customStyle="1" w:styleId="752">
    <w:name w:val="正文 主体"/>
    <w:basedOn w:val="1"/>
    <w:qFormat/>
    <w:uiPriority w:val="0"/>
    <w:pPr>
      <w:adjustRightInd/>
      <w:spacing w:line="360" w:lineRule="auto"/>
      <w:ind w:firstLine="200" w:firstLineChars="200"/>
      <w:jc w:val="left"/>
    </w:pPr>
    <w:rPr>
      <w:rFonts w:ascii="微软雅黑" w:hAnsi="Calibri" w:eastAsia="微软雅黑"/>
      <w:kern w:val="0"/>
      <w:sz w:val="24"/>
      <w:szCs w:val="20"/>
    </w:rPr>
  </w:style>
  <w:style w:type="paragraph" w:customStyle="1" w:styleId="753">
    <w:name w:val="四号　首行缩进"/>
    <w:basedOn w:val="1"/>
    <w:qFormat/>
    <w:uiPriority w:val="0"/>
    <w:pPr>
      <w:adjustRightInd/>
      <w:spacing w:line="360" w:lineRule="auto"/>
    </w:pPr>
    <w:rPr>
      <w:rFonts w:ascii="宋体" w:hAnsi="宋体"/>
      <w:szCs w:val="20"/>
    </w:rPr>
  </w:style>
  <w:style w:type="paragraph" w:customStyle="1" w:styleId="754">
    <w:name w:val="深色列表 - 强调文字颜色 51"/>
    <w:basedOn w:val="1"/>
    <w:qFormat/>
    <w:uiPriority w:val="0"/>
    <w:pPr>
      <w:adjustRightInd/>
      <w:spacing w:line="360" w:lineRule="auto"/>
      <w:ind w:firstLine="200" w:firstLineChars="200"/>
    </w:pPr>
    <w:rPr>
      <w:rFonts w:eastAsia="楷体_GB2312" w:cs="Lucida Sans"/>
      <w:sz w:val="24"/>
    </w:rPr>
  </w:style>
  <w:style w:type="paragraph" w:customStyle="1" w:styleId="755">
    <w:name w:val="Char Char Char Char Char Char Char Char Char Char Char1 Char"/>
    <w:basedOn w:val="1"/>
    <w:qFormat/>
    <w:uiPriority w:val="0"/>
    <w:pPr>
      <w:adjustRightInd/>
    </w:pPr>
    <w:rPr>
      <w:rFonts w:ascii="Tahoma" w:hAnsi="Tahoma"/>
      <w:sz w:val="24"/>
    </w:rPr>
  </w:style>
  <w:style w:type="paragraph" w:customStyle="1" w:styleId="756">
    <w:name w:val="Char Char Char Char11"/>
    <w:basedOn w:val="1"/>
    <w:qFormat/>
    <w:uiPriority w:val="0"/>
    <w:rPr>
      <w:rFonts w:ascii="Tahoma" w:hAnsi="Tahoma"/>
      <w:sz w:val="24"/>
      <w:szCs w:val="20"/>
    </w:rPr>
  </w:style>
  <w:style w:type="paragraph" w:customStyle="1" w:styleId="757">
    <w:name w:val="封面文档标题"/>
    <w:basedOn w:val="1"/>
    <w:qFormat/>
    <w:uiPriority w:val="0"/>
    <w:pPr>
      <w:autoSpaceDE w:val="0"/>
      <w:autoSpaceDN w:val="0"/>
      <w:spacing w:line="360" w:lineRule="auto"/>
      <w:ind w:firstLine="200" w:firstLineChars="200"/>
      <w:jc w:val="center"/>
    </w:pPr>
    <w:rPr>
      <w:rFonts w:ascii="Arial" w:hAnsi="Arial" w:eastAsia="黑体"/>
      <w:bCs/>
      <w:kern w:val="0"/>
      <w:sz w:val="44"/>
      <w:szCs w:val="44"/>
    </w:rPr>
  </w:style>
  <w:style w:type="paragraph" w:customStyle="1" w:styleId="758">
    <w:name w:val="Char Char Char Char"/>
    <w:basedOn w:val="1"/>
    <w:qFormat/>
    <w:uiPriority w:val="0"/>
    <w:rPr>
      <w:rFonts w:ascii="Tahoma" w:hAnsi="Tahoma"/>
      <w:sz w:val="24"/>
      <w:szCs w:val="20"/>
    </w:rPr>
  </w:style>
  <w:style w:type="paragraph" w:customStyle="1" w:styleId="759">
    <w:name w:val="标1"/>
    <w:basedOn w:val="1"/>
    <w:qFormat/>
    <w:uiPriority w:val="0"/>
    <w:pPr>
      <w:widowControl/>
      <w:tabs>
        <w:tab w:val="left" w:pos="1020"/>
      </w:tabs>
      <w:snapToGrid w:val="0"/>
      <w:spacing w:beforeLines="100" w:line="360" w:lineRule="auto"/>
      <w:ind w:left="1020" w:hanging="420" w:firstLineChars="200"/>
      <w:jc w:val="left"/>
      <w:outlineLvl w:val="0"/>
    </w:pPr>
    <w:rPr>
      <w:rFonts w:ascii="Arial Narrow" w:hAnsi="Arial Narrow" w:eastAsia="仿宋_GB2312"/>
      <w:b/>
      <w:spacing w:val="20"/>
      <w:kern w:val="0"/>
      <w:sz w:val="24"/>
    </w:rPr>
  </w:style>
  <w:style w:type="paragraph" w:customStyle="1" w:styleId="760">
    <w:name w:val="Char19"/>
    <w:basedOn w:val="1"/>
    <w:qFormat/>
    <w:uiPriority w:val="0"/>
    <w:pPr>
      <w:adjustRightInd/>
    </w:pPr>
    <w:rPr>
      <w:szCs w:val="20"/>
    </w:rPr>
  </w:style>
  <w:style w:type="paragraph" w:customStyle="1" w:styleId="761">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762">
    <w:name w:val="样式8"/>
    <w:basedOn w:val="1"/>
    <w:qFormat/>
    <w:uiPriority w:val="0"/>
    <w:pPr>
      <w:spacing w:beforeLines="50" w:afterLines="50"/>
      <w:ind w:firstLine="200" w:firstLineChars="200"/>
      <w:outlineLvl w:val="4"/>
    </w:pPr>
    <w:rPr>
      <w:rFonts w:ascii="仿宋_GB2312" w:hAnsi="宋体" w:eastAsia="仿宋_GB2312"/>
      <w:b/>
      <w:bCs/>
      <w:sz w:val="24"/>
    </w:rPr>
  </w:style>
  <w:style w:type="paragraph" w:customStyle="1" w:styleId="763">
    <w:name w:val="_Style 5"/>
    <w:basedOn w:val="1"/>
    <w:qFormat/>
    <w:uiPriority w:val="34"/>
    <w:pPr>
      <w:adjustRightInd/>
      <w:ind w:firstLine="420" w:firstLineChars="200"/>
    </w:pPr>
    <w:rPr>
      <w:rFonts w:eastAsia="仿宋_GB2312"/>
      <w:sz w:val="28"/>
    </w:rPr>
  </w:style>
  <w:style w:type="paragraph" w:customStyle="1" w:styleId="764">
    <w:name w:val="正文文字缩进"/>
    <w:basedOn w:val="1"/>
    <w:qFormat/>
    <w:uiPriority w:val="0"/>
    <w:pPr>
      <w:widowControl/>
      <w:tabs>
        <w:tab w:val="left" w:pos="180"/>
      </w:tabs>
      <w:adjustRightInd/>
      <w:spacing w:line="240" w:lineRule="exact"/>
      <w:ind w:left="187" w:hanging="187" w:firstLineChars="200"/>
      <w:jc w:val="left"/>
    </w:pPr>
    <w:rPr>
      <w:rFonts w:ascii="Futura Bk" w:hAnsi="Futura Bk" w:cs="Futura Bk"/>
      <w:kern w:val="0"/>
      <w:sz w:val="18"/>
      <w:szCs w:val="18"/>
    </w:rPr>
  </w:style>
  <w:style w:type="paragraph" w:customStyle="1" w:styleId="765">
    <w:name w:val="列出段落*"/>
    <w:basedOn w:val="1"/>
    <w:qFormat/>
    <w:uiPriority w:val="0"/>
    <w:pPr>
      <w:adjustRightInd/>
      <w:spacing w:line="360" w:lineRule="auto"/>
      <w:ind w:firstLine="200"/>
    </w:pPr>
    <w:rPr>
      <w:rFonts w:eastAsia="楷体_GB2312" w:cs="Lucida Sans Unicode"/>
      <w:color w:val="000000"/>
      <w:kern w:val="1"/>
      <w:sz w:val="24"/>
    </w:rPr>
  </w:style>
  <w:style w:type="paragraph" w:customStyle="1" w:styleId="766">
    <w:name w:val="文章总标题"/>
    <w:basedOn w:val="1"/>
    <w:qFormat/>
    <w:uiPriority w:val="0"/>
    <w:pPr>
      <w:autoSpaceDE w:val="0"/>
      <w:autoSpaceDN w:val="0"/>
      <w:spacing w:before="566" w:after="544" w:line="566" w:lineRule="atLeast"/>
      <w:ind w:firstLine="200" w:firstLineChars="200"/>
      <w:jc w:val="center"/>
    </w:pPr>
    <w:rPr>
      <w:rFonts w:ascii="Arial" w:hAnsi="Arial"/>
      <w:color w:val="000000"/>
      <w:kern w:val="0"/>
      <w:sz w:val="54"/>
      <w:szCs w:val="54"/>
    </w:rPr>
  </w:style>
  <w:style w:type="paragraph" w:customStyle="1" w:styleId="767">
    <w:name w:val="标书表格字体格式"/>
    <w:next w:val="761"/>
    <w:qFormat/>
    <w:uiPriority w:val="0"/>
    <w:rPr>
      <w:rFonts w:ascii="Times New Roman" w:hAnsi="Times New Roman" w:eastAsia="宋体" w:cs="Times New Roman"/>
      <w:kern w:val="2"/>
      <w:sz w:val="21"/>
      <w:szCs w:val="24"/>
      <w:lang w:val="en-US" w:eastAsia="zh-CN" w:bidi="ar-SA"/>
    </w:rPr>
  </w:style>
  <w:style w:type="paragraph" w:customStyle="1" w:styleId="768">
    <w:name w:val="Char22"/>
    <w:basedOn w:val="1"/>
    <w:qFormat/>
    <w:uiPriority w:val="0"/>
    <w:pPr>
      <w:adjustRightInd/>
      <w:spacing w:line="360" w:lineRule="auto"/>
      <w:ind w:firstLine="480" w:firstLineChars="200"/>
    </w:pPr>
    <w:rPr>
      <w:rFonts w:ascii="仿宋_GB2312" w:eastAsia="仿宋_GB2312"/>
      <w:b/>
      <w:sz w:val="32"/>
      <w:szCs w:val="32"/>
    </w:rPr>
  </w:style>
  <w:style w:type="paragraph" w:customStyle="1" w:styleId="769">
    <w:name w:val="Char12"/>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70">
    <w:name w:val="修订3"/>
    <w:qFormat/>
    <w:uiPriority w:val="0"/>
    <w:rPr>
      <w:rFonts w:ascii="Times New Roman" w:hAnsi="Times New Roman" w:eastAsia="宋体" w:cs="Times New Roman"/>
      <w:kern w:val="2"/>
      <w:sz w:val="21"/>
      <w:lang w:val="en-US" w:eastAsia="zh-CN" w:bidi="ar-SA"/>
    </w:rPr>
  </w:style>
  <w:style w:type="paragraph" w:customStyle="1" w:styleId="771">
    <w:name w:val="CSS1级正文 Char"/>
    <w:basedOn w:val="23"/>
    <w:qFormat/>
    <w:uiPriority w:val="0"/>
    <w:pPr>
      <w:autoSpaceDE/>
      <w:autoSpaceDN/>
      <w:snapToGrid w:val="0"/>
      <w:ind w:firstLine="480" w:firstLineChars="200"/>
    </w:pPr>
    <w:rPr>
      <w:rFonts w:ascii="Times New Roman"/>
      <w:szCs w:val="24"/>
      <w:lang w:val="en-US"/>
    </w:rPr>
  </w:style>
  <w:style w:type="paragraph" w:customStyle="1" w:styleId="772">
    <w:name w:val="无间隔2"/>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773">
    <w:name w:val="表文字"/>
    <w:qFormat/>
    <w:uiPriority w:val="0"/>
    <w:rPr>
      <w:rFonts w:ascii="宋体" w:hAnsi="Times New Roman" w:eastAsia="宋体" w:cs="Times New Roman"/>
      <w:kern w:val="2"/>
      <w:lang w:val="en-US" w:eastAsia="zh-CN" w:bidi="ar-SA"/>
    </w:rPr>
  </w:style>
  <w:style w:type="paragraph" w:customStyle="1" w:styleId="774">
    <w:name w:val="MM Title"/>
    <w:basedOn w:val="58"/>
    <w:qFormat/>
    <w:uiPriority w:val="0"/>
    <w:pPr>
      <w:widowControl w:val="0"/>
      <w:overflowPunct/>
      <w:autoSpaceDE/>
      <w:autoSpaceDN/>
      <w:adjustRightInd/>
      <w:spacing w:before="240" w:after="60"/>
      <w:textAlignment w:val="auto"/>
      <w:outlineLvl w:val="0"/>
    </w:pPr>
    <w:rPr>
      <w:rFonts w:ascii="Arial" w:hAnsi="Arial" w:cs="Arial"/>
      <w:bCs/>
      <w:kern w:val="2"/>
      <w:sz w:val="32"/>
      <w:szCs w:val="32"/>
      <w:lang w:val="en-US"/>
    </w:rPr>
  </w:style>
  <w:style w:type="paragraph" w:customStyle="1" w:styleId="775">
    <w:name w:val="缺省文本"/>
    <w:basedOn w:val="1"/>
    <w:qFormat/>
    <w:uiPriority w:val="0"/>
    <w:pPr>
      <w:widowControl/>
      <w:overflowPunct w:val="0"/>
      <w:autoSpaceDE w:val="0"/>
      <w:autoSpaceDN w:val="0"/>
      <w:spacing w:line="360" w:lineRule="auto"/>
      <w:ind w:firstLine="720" w:firstLineChars="200"/>
      <w:textAlignment w:val="baseline"/>
    </w:pPr>
    <w:rPr>
      <w:rFonts w:ascii="宋体" w:eastAsia="仿宋_GB2312"/>
      <w:kern w:val="0"/>
      <w:sz w:val="28"/>
      <w:szCs w:val="20"/>
    </w:rPr>
  </w:style>
  <w:style w:type="paragraph" w:customStyle="1" w:styleId="776">
    <w:name w:val="Char Char Char Char Char Char1 Char1"/>
    <w:basedOn w:val="1"/>
    <w:qFormat/>
    <w:uiPriority w:val="0"/>
    <w:pPr>
      <w:widowControl/>
      <w:spacing w:after="160" w:line="240" w:lineRule="exact"/>
      <w:jc w:val="left"/>
    </w:pPr>
    <w:rPr>
      <w:rFonts w:ascii="Verdana" w:hAnsi="Verdana"/>
      <w:kern w:val="0"/>
      <w:szCs w:val="20"/>
      <w:lang w:eastAsia="en-US"/>
    </w:rPr>
  </w:style>
  <w:style w:type="paragraph" w:customStyle="1" w:styleId="777">
    <w:name w:val="Char Char Char Char Char Char Char Char2"/>
    <w:basedOn w:val="1"/>
    <w:qFormat/>
    <w:uiPriority w:val="0"/>
    <w:pPr>
      <w:tabs>
        <w:tab w:val="left" w:pos="360"/>
      </w:tabs>
    </w:pPr>
    <w:rPr>
      <w:sz w:val="24"/>
      <w:szCs w:val="20"/>
    </w:rPr>
  </w:style>
  <w:style w:type="paragraph" w:customStyle="1" w:styleId="778">
    <w:name w:val="表内文字"/>
    <w:basedOn w:val="1"/>
    <w:qFormat/>
    <w:uiPriority w:val="0"/>
    <w:pPr>
      <w:tabs>
        <w:tab w:val="left" w:pos="1418"/>
      </w:tabs>
      <w:adjustRightInd/>
      <w:spacing w:line="360" w:lineRule="auto"/>
      <w:ind w:firstLine="420" w:firstLineChars="200"/>
      <w:jc w:val="center"/>
    </w:pPr>
    <w:rPr>
      <w:rFonts w:ascii="仿宋_GB2312" w:eastAsia="仿宋_GB2312"/>
      <w:spacing w:val="-20"/>
      <w:kern w:val="0"/>
      <w:sz w:val="24"/>
    </w:rPr>
  </w:style>
  <w:style w:type="paragraph" w:customStyle="1" w:styleId="779">
    <w:name w:val="正文文本 21"/>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780">
    <w:name w:val="中文标题 3"/>
    <w:basedOn w:val="24"/>
    <w:qFormat/>
    <w:uiPriority w:val="0"/>
    <w:pPr>
      <w:adjustRightInd/>
      <w:spacing w:before="100" w:beforeAutospacing="1" w:after="100" w:afterAutospacing="1" w:line="360" w:lineRule="auto"/>
      <w:ind w:firstLine="482" w:firstLineChars="0"/>
    </w:pPr>
    <w:rPr>
      <w:rFonts w:ascii="Times New Roman" w:hAnsi="Times New Roman" w:eastAsia="楷体_GB2312"/>
      <w:kern w:val="28"/>
    </w:rPr>
  </w:style>
  <w:style w:type="paragraph" w:customStyle="1" w:styleId="781">
    <w:name w:val="bt_content"/>
    <w:basedOn w:val="1"/>
    <w:qFormat/>
    <w:uiPriority w:val="0"/>
    <w:pPr>
      <w:widowControl/>
      <w:adjustRightInd/>
      <w:spacing w:before="100" w:beforeAutospacing="1" w:after="100" w:afterAutospacing="1" w:line="360" w:lineRule="auto"/>
      <w:ind w:firstLine="480" w:firstLineChars="200"/>
      <w:jc w:val="left"/>
    </w:pPr>
    <w:rPr>
      <w:rFonts w:ascii="宋体" w:hAnsi="宋体" w:eastAsia="微软雅黑" w:cs="宋体"/>
      <w:kern w:val="0"/>
      <w:sz w:val="24"/>
    </w:rPr>
  </w:style>
  <w:style w:type="paragraph" w:customStyle="1" w:styleId="782">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783">
    <w:name w:val="正文－恩普"/>
    <w:basedOn w:val="15"/>
    <w:qFormat/>
    <w:uiPriority w:val="0"/>
    <w:pPr>
      <w:adjustRightInd/>
      <w:snapToGrid/>
      <w:spacing w:before="100" w:beforeAutospacing="1" w:afterLines="50" w:afterAutospacing="1" w:line="360" w:lineRule="auto"/>
      <w:ind w:firstLine="480" w:firstLineChars="200"/>
      <w:jc w:val="left"/>
    </w:pPr>
    <w:rPr>
      <w:rFonts w:ascii="Times New Roman"/>
      <w:snapToGrid/>
      <w:color w:val="auto"/>
      <w:kern w:val="0"/>
      <w:sz w:val="24"/>
    </w:rPr>
  </w:style>
  <w:style w:type="paragraph" w:customStyle="1" w:styleId="784">
    <w:name w:val="Char Char11 Char Char Char Char Char Char Char Char Char Char Char Char Char12"/>
    <w:basedOn w:val="1"/>
    <w:qFormat/>
    <w:uiPriority w:val="0"/>
    <w:pPr>
      <w:adjustRightInd/>
      <w:spacing w:line="360" w:lineRule="auto"/>
    </w:pPr>
    <w:rPr>
      <w:rFonts w:ascii="Arial" w:hAnsi="Arial" w:eastAsia="黑体" w:cs="Arial"/>
      <w:snapToGrid w:val="0"/>
      <w:kern w:val="0"/>
      <w:szCs w:val="21"/>
    </w:rPr>
  </w:style>
  <w:style w:type="paragraph" w:customStyle="1" w:styleId="785">
    <w:name w:val="Char4"/>
    <w:basedOn w:val="1"/>
    <w:qFormat/>
    <w:uiPriority w:val="0"/>
    <w:pPr>
      <w:tabs>
        <w:tab w:val="left" w:pos="432"/>
      </w:tabs>
      <w:adjustRightInd/>
      <w:spacing w:beforeLines="50" w:afterLines="50" w:line="360" w:lineRule="auto"/>
      <w:ind w:left="432" w:hanging="432" w:firstLineChars="200"/>
    </w:pPr>
    <w:rPr>
      <w:rFonts w:ascii="宋体" w:hAnsi="宋体" w:eastAsia="微软雅黑"/>
      <w:b/>
      <w:kern w:val="44"/>
      <w:sz w:val="32"/>
      <w:szCs w:val="32"/>
    </w:rPr>
  </w:style>
  <w:style w:type="paragraph" w:customStyle="1" w:styleId="786">
    <w:name w:val="p0"/>
    <w:basedOn w:val="1"/>
    <w:qFormat/>
    <w:uiPriority w:val="0"/>
    <w:pPr>
      <w:widowControl/>
      <w:adjustRightInd/>
    </w:pPr>
    <w:rPr>
      <w:kern w:val="0"/>
      <w:szCs w:val="21"/>
    </w:rPr>
  </w:style>
  <w:style w:type="paragraph" w:customStyle="1" w:styleId="787">
    <w:name w:val="Char6"/>
    <w:basedOn w:val="1"/>
    <w:qFormat/>
    <w:uiPriority w:val="0"/>
    <w:rPr>
      <w:rFonts w:ascii="仿宋_GB2312" w:eastAsia="仿宋_GB2312"/>
      <w:b/>
      <w:sz w:val="32"/>
      <w:szCs w:val="32"/>
    </w:rPr>
  </w:style>
  <w:style w:type="paragraph" w:customStyle="1" w:styleId="788">
    <w:name w:val="Char111"/>
    <w:basedOn w:val="1"/>
    <w:qFormat/>
    <w:uiPriority w:val="0"/>
    <w:rPr>
      <w:rFonts w:ascii="仿宋_GB2312" w:eastAsia="仿宋_GB2312"/>
      <w:b/>
      <w:sz w:val="32"/>
      <w:szCs w:val="32"/>
    </w:rPr>
  </w:style>
  <w:style w:type="paragraph" w:customStyle="1" w:styleId="789">
    <w:name w:val="标题3"/>
    <w:basedOn w:val="4"/>
    <w:next w:val="52"/>
    <w:qFormat/>
    <w:uiPriority w:val="0"/>
    <w:pPr>
      <w:tabs>
        <w:tab w:val="clear" w:pos="900"/>
      </w:tabs>
      <w:spacing w:after="0" w:line="360" w:lineRule="auto"/>
    </w:pPr>
    <w:rPr>
      <w:rFonts w:ascii="仿宋" w:hAnsi="仿宋" w:eastAsia="仿宋" w:cs="仿宋"/>
    </w:rPr>
  </w:style>
  <w:style w:type="paragraph" w:customStyle="1" w:styleId="790">
    <w:name w:val="xl23"/>
    <w:basedOn w:val="1"/>
    <w:qFormat/>
    <w:uiPriority w:val="0"/>
    <w:pPr>
      <w:widowControl/>
      <w:adjustRightInd/>
      <w:spacing w:before="100" w:beforeAutospacing="1" w:after="100" w:afterAutospacing="1" w:line="360" w:lineRule="auto"/>
      <w:ind w:firstLine="200" w:firstLineChars="200"/>
      <w:textAlignment w:val="top"/>
    </w:pPr>
    <w:rPr>
      <w:kern w:val="0"/>
      <w:sz w:val="24"/>
    </w:rPr>
  </w:style>
  <w:style w:type="paragraph" w:customStyle="1" w:styleId="791">
    <w:name w:val="Char Char Char1"/>
    <w:basedOn w:val="1"/>
    <w:qFormat/>
    <w:uiPriority w:val="6"/>
    <w:pPr>
      <w:widowControl/>
      <w:spacing w:after="160" w:line="240" w:lineRule="exact"/>
      <w:jc w:val="left"/>
    </w:pPr>
    <w:rPr>
      <w:rFonts w:ascii="Verdana" w:hAnsi="Verdana"/>
      <w:kern w:val="0"/>
      <w:sz w:val="20"/>
      <w:szCs w:val="20"/>
      <w:lang w:eastAsia="en-US"/>
    </w:rPr>
  </w:style>
  <w:style w:type="paragraph" w:customStyle="1" w:styleId="792">
    <w:name w:val="Char1 Char Char Char2"/>
    <w:basedOn w:val="1"/>
    <w:qFormat/>
    <w:uiPriority w:val="0"/>
    <w:pPr>
      <w:adjustRightInd/>
      <w:ind w:firstLine="200" w:firstLineChars="200"/>
    </w:pPr>
    <w:rPr>
      <w:rFonts w:ascii="Tahoma" w:hAnsi="Tahoma"/>
      <w:sz w:val="24"/>
      <w:szCs w:val="20"/>
    </w:rPr>
  </w:style>
  <w:style w:type="paragraph" w:customStyle="1" w:styleId="793">
    <w:name w:val="列出段落1"/>
    <w:basedOn w:val="1"/>
    <w:qFormat/>
    <w:uiPriority w:val="0"/>
    <w:pPr>
      <w:adjustRightInd/>
      <w:spacing w:line="360" w:lineRule="auto"/>
      <w:ind w:firstLine="420" w:firstLineChars="200"/>
    </w:pPr>
    <w:rPr>
      <w:rFonts w:ascii="Calibri" w:hAnsi="Calibri"/>
      <w:sz w:val="24"/>
      <w:szCs w:val="22"/>
    </w:rPr>
  </w:style>
  <w:style w:type="paragraph" w:customStyle="1" w:styleId="794">
    <w:name w:val="样式 标题 1 + 黑色 段前: 0.5 行 段后: 0.5 行1"/>
    <w:basedOn w:val="2"/>
    <w:qFormat/>
    <w:uiPriority w:val="0"/>
    <w:pPr>
      <w:keepLines w:val="0"/>
      <w:pageBreakBefore/>
      <w:pBdr>
        <w:top w:val="single" w:color="auto" w:sz="4" w:space="1"/>
        <w:left w:val="single" w:color="auto" w:sz="4" w:space="4"/>
        <w:bottom w:val="single" w:color="auto" w:sz="4" w:space="1"/>
        <w:right w:val="single" w:color="auto" w:sz="4" w:space="4"/>
      </w:pBdr>
      <w:shd w:val="clear" w:color="auto" w:fill="333399"/>
      <w:adjustRightInd/>
      <w:spacing w:before="0" w:after="0" w:line="640" w:lineRule="exact"/>
      <w:ind w:left="431" w:hanging="431"/>
      <w:jc w:val="center"/>
    </w:pPr>
    <w:rPr>
      <w:rFonts w:ascii="黑体" w:hAnsi="黑体" w:eastAsia="黑体" w:cs="Arial"/>
      <w:caps/>
      <w:color w:val="FFFFFF"/>
      <w:kern w:val="2"/>
      <w:sz w:val="30"/>
      <w:szCs w:val="20"/>
    </w:rPr>
  </w:style>
  <w:style w:type="paragraph" w:customStyle="1" w:styleId="795">
    <w:name w:val="Char Char Char Char Char Char Char2"/>
    <w:basedOn w:val="1"/>
    <w:qFormat/>
    <w:uiPriority w:val="0"/>
    <w:rPr>
      <w:rFonts w:ascii="仿宋_GB2312" w:eastAsia="仿宋_GB2312"/>
      <w:b/>
      <w:sz w:val="32"/>
      <w:szCs w:val="32"/>
    </w:rPr>
  </w:style>
  <w:style w:type="paragraph" w:customStyle="1" w:styleId="796">
    <w:name w:val="五级条标题"/>
    <w:basedOn w:val="797"/>
    <w:next w:val="642"/>
    <w:qFormat/>
    <w:uiPriority w:val="0"/>
    <w:pPr>
      <w:tabs>
        <w:tab w:val="left" w:pos="1260"/>
        <w:tab w:val="left" w:pos="1680"/>
        <w:tab w:val="left" w:pos="2100"/>
        <w:tab w:val="left" w:pos="2940"/>
        <w:tab w:val="left" w:pos="3360"/>
      </w:tabs>
      <w:ind w:left="3360"/>
      <w:outlineLvl w:val="6"/>
    </w:pPr>
  </w:style>
  <w:style w:type="paragraph" w:customStyle="1" w:styleId="797">
    <w:name w:val="四级条标题"/>
    <w:basedOn w:val="657"/>
    <w:next w:val="642"/>
    <w:qFormat/>
    <w:uiPriority w:val="0"/>
    <w:pPr>
      <w:tabs>
        <w:tab w:val="left" w:pos="2940"/>
        <w:tab w:val="clear" w:pos="2520"/>
      </w:tabs>
      <w:ind w:left="2940"/>
      <w:outlineLvl w:val="5"/>
    </w:pPr>
  </w:style>
  <w:style w:type="paragraph" w:customStyle="1" w:styleId="798">
    <w:name w:val="目录3"/>
    <w:basedOn w:val="1"/>
    <w:qFormat/>
    <w:uiPriority w:val="0"/>
    <w:pPr>
      <w:tabs>
        <w:tab w:val="left" w:leader="dot" w:pos="7370"/>
      </w:tabs>
      <w:autoSpaceDE w:val="0"/>
      <w:autoSpaceDN w:val="0"/>
      <w:spacing w:line="317" w:lineRule="atLeast"/>
      <w:ind w:firstLine="419" w:firstLineChars="200"/>
    </w:pPr>
    <w:rPr>
      <w:color w:val="000000"/>
      <w:kern w:val="0"/>
      <w:szCs w:val="21"/>
    </w:rPr>
  </w:style>
  <w:style w:type="paragraph" w:customStyle="1" w:styleId="799">
    <w:name w:val="Char23"/>
    <w:basedOn w:val="1"/>
    <w:qFormat/>
    <w:uiPriority w:val="0"/>
    <w:rPr>
      <w:rFonts w:ascii="仿宋_GB2312" w:eastAsia="仿宋_GB2312"/>
      <w:b/>
      <w:sz w:val="32"/>
      <w:szCs w:val="32"/>
    </w:rPr>
  </w:style>
  <w:style w:type="paragraph" w:customStyle="1" w:styleId="800">
    <w:name w:val="style3"/>
    <w:basedOn w:val="1"/>
    <w:qFormat/>
    <w:uiPriority w:val="0"/>
    <w:pPr>
      <w:widowControl/>
      <w:adjustRightInd/>
      <w:spacing w:before="100" w:beforeAutospacing="1" w:after="100" w:afterAutospacing="1" w:line="360" w:lineRule="auto"/>
      <w:ind w:firstLine="480" w:firstLineChars="200"/>
      <w:jc w:val="left"/>
    </w:pPr>
    <w:rPr>
      <w:rFonts w:ascii="宋体" w:hAnsi="宋体" w:eastAsia="微软雅黑"/>
      <w:color w:val="666666"/>
      <w:kern w:val="0"/>
      <w:sz w:val="24"/>
    </w:rPr>
  </w:style>
  <w:style w:type="paragraph" w:customStyle="1" w:styleId="801">
    <w:name w:val="列出段落3"/>
    <w:basedOn w:val="1"/>
    <w:qFormat/>
    <w:uiPriority w:val="34"/>
    <w:pPr>
      <w:adjustRightInd/>
      <w:spacing w:line="360" w:lineRule="auto"/>
      <w:ind w:firstLine="420" w:firstLineChars="200"/>
    </w:pPr>
    <w:rPr>
      <w:rFonts w:ascii="Calibri" w:hAnsi="Calibri"/>
      <w:sz w:val="24"/>
      <w:szCs w:val="22"/>
    </w:rPr>
  </w:style>
  <w:style w:type="paragraph" w:customStyle="1" w:styleId="802">
    <w:name w:val="首行缩进"/>
    <w:basedOn w:val="1"/>
    <w:qFormat/>
    <w:uiPriority w:val="0"/>
    <w:pPr>
      <w:spacing w:line="360" w:lineRule="auto"/>
      <w:ind w:firstLine="480" w:firstLineChars="200"/>
    </w:pPr>
    <w:rPr>
      <w:rFonts w:ascii="宋体"/>
      <w:sz w:val="24"/>
      <w:szCs w:val="20"/>
    </w:rPr>
  </w:style>
  <w:style w:type="paragraph" w:customStyle="1" w:styleId="803">
    <w:name w:val="默认段落字体 Para Char Char Char Char Char Char Char Char Char Char Char Char Char Char Char Char Char Char Char"/>
    <w:basedOn w:val="1"/>
    <w:qFormat/>
    <w:uiPriority w:val="0"/>
    <w:rPr>
      <w:rFonts w:ascii="Tahoma" w:hAnsi="Tahoma"/>
      <w:sz w:val="24"/>
      <w:szCs w:val="20"/>
    </w:rPr>
  </w:style>
  <w:style w:type="paragraph" w:customStyle="1" w:styleId="804">
    <w:name w:val="单元格左对齐"/>
    <w:basedOn w:val="1"/>
    <w:qFormat/>
    <w:uiPriority w:val="0"/>
    <w:pPr>
      <w:adjustRightInd/>
      <w:spacing w:line="360" w:lineRule="auto"/>
    </w:pPr>
    <w:rPr>
      <w:sz w:val="24"/>
    </w:rPr>
  </w:style>
  <w:style w:type="paragraph" w:customStyle="1" w:styleId="805">
    <w:name w:val="正文主体"/>
    <w:basedOn w:val="626"/>
    <w:qFormat/>
    <w:uiPriority w:val="0"/>
  </w:style>
  <w:style w:type="paragraph" w:customStyle="1" w:styleId="806">
    <w:name w:val="font6"/>
    <w:basedOn w:val="1"/>
    <w:qFormat/>
    <w:uiPriority w:val="0"/>
    <w:pPr>
      <w:widowControl/>
      <w:adjustRightInd/>
      <w:spacing w:before="100" w:beforeAutospacing="1" w:after="100" w:afterAutospacing="1" w:line="360" w:lineRule="auto"/>
      <w:ind w:firstLine="200" w:firstLineChars="200"/>
      <w:jc w:val="left"/>
    </w:pPr>
    <w:rPr>
      <w:rFonts w:hint="eastAsia" w:ascii="宋体" w:hAnsi="宋体"/>
      <w:kern w:val="0"/>
      <w:sz w:val="20"/>
      <w:szCs w:val="20"/>
    </w:rPr>
  </w:style>
  <w:style w:type="paragraph" w:customStyle="1" w:styleId="807">
    <w:name w:val="Char3 Char Char Char Char Char Char1"/>
    <w:basedOn w:val="1"/>
    <w:qFormat/>
    <w:uiPriority w:val="6"/>
    <w:pPr>
      <w:adjustRightInd/>
      <w:spacing w:line="360" w:lineRule="auto"/>
    </w:pPr>
    <w:rPr>
      <w:rFonts w:ascii="Arial" w:hAnsi="Arial" w:eastAsia="黑体" w:cs="Arial"/>
      <w:snapToGrid w:val="0"/>
      <w:kern w:val="0"/>
      <w:szCs w:val="21"/>
    </w:rPr>
  </w:style>
  <w:style w:type="paragraph" w:customStyle="1" w:styleId="808">
    <w:name w:val="样式 首行缩进:  2 字符"/>
    <w:basedOn w:val="1"/>
    <w:qFormat/>
    <w:uiPriority w:val="0"/>
    <w:pPr>
      <w:snapToGrid w:val="0"/>
      <w:spacing w:line="360" w:lineRule="auto"/>
    </w:pPr>
    <w:rPr>
      <w:rFonts w:ascii="仿宋_GB2312" w:hAnsi="宋体" w:eastAsia="仿宋_GB2312" w:cs="宋体"/>
      <w:color w:val="000000"/>
      <w:kern w:val="0"/>
      <w:sz w:val="28"/>
      <w:szCs w:val="21"/>
    </w:rPr>
  </w:style>
  <w:style w:type="paragraph" w:customStyle="1" w:styleId="809">
    <w:name w:val="正文（首行缩进2字符）"/>
    <w:basedOn w:val="1"/>
    <w:qFormat/>
    <w:uiPriority w:val="0"/>
    <w:pPr>
      <w:adjustRightInd/>
      <w:spacing w:line="360" w:lineRule="auto"/>
      <w:ind w:firstLine="480" w:firstLineChars="200"/>
    </w:pPr>
    <w:rPr>
      <w:sz w:val="24"/>
      <w:szCs w:val="20"/>
    </w:rPr>
  </w:style>
  <w:style w:type="paragraph" w:customStyle="1" w:styleId="810">
    <w:name w:val="P1"/>
    <w:basedOn w:val="1"/>
    <w:qFormat/>
    <w:uiPriority w:val="0"/>
    <w:pPr>
      <w:adjustRightInd/>
      <w:spacing w:line="288" w:lineRule="auto"/>
      <w:ind w:firstLine="425" w:firstLineChars="200"/>
    </w:pPr>
  </w:style>
  <w:style w:type="paragraph" w:customStyle="1" w:styleId="811">
    <w:name w:val="列表内容"/>
    <w:basedOn w:val="1"/>
    <w:next w:val="1"/>
    <w:qFormat/>
    <w:uiPriority w:val="0"/>
    <w:pPr>
      <w:widowControl/>
      <w:tabs>
        <w:tab w:val="left" w:pos="840"/>
      </w:tabs>
      <w:ind w:left="840" w:hanging="420"/>
      <w:jc w:val="left"/>
    </w:pPr>
    <w:rPr>
      <w:kern w:val="0"/>
      <w:sz w:val="18"/>
    </w:rPr>
  </w:style>
  <w:style w:type="paragraph" w:customStyle="1" w:styleId="812">
    <w:name w:val="Char Char11 Char Char Char1"/>
    <w:basedOn w:val="1"/>
    <w:qFormat/>
    <w:uiPriority w:val="6"/>
    <w:pPr>
      <w:spacing w:line="360" w:lineRule="auto"/>
    </w:pPr>
    <w:rPr>
      <w:szCs w:val="20"/>
    </w:rPr>
  </w:style>
  <w:style w:type="paragraph" w:customStyle="1" w:styleId="813">
    <w:name w:val="默认段落字体 Para Char Char Char Char Char Char Char Char Char1 Char Char Char Char"/>
    <w:basedOn w:val="1"/>
    <w:qFormat/>
    <w:uiPriority w:val="0"/>
    <w:pPr>
      <w:adjustRightInd/>
    </w:pPr>
    <w:rPr>
      <w:rFonts w:ascii="Tahoma" w:hAnsi="Tahoma"/>
      <w:sz w:val="24"/>
      <w:szCs w:val="20"/>
    </w:rPr>
  </w:style>
  <w:style w:type="paragraph" w:customStyle="1" w:styleId="814">
    <w:name w:val="Char Char Char Char Char Char11"/>
    <w:basedOn w:val="1"/>
    <w:qFormat/>
    <w:uiPriority w:val="0"/>
    <w:pPr>
      <w:widowControl/>
      <w:spacing w:beforeLines="50" w:afterLines="50" w:line="240" w:lineRule="exact"/>
      <w:jc w:val="left"/>
    </w:pPr>
    <w:rPr>
      <w:rFonts w:ascii="Verdana" w:hAnsi="Verdana"/>
      <w:kern w:val="0"/>
      <w:sz w:val="20"/>
      <w:szCs w:val="20"/>
      <w:lang w:eastAsia="en-US"/>
    </w:rPr>
  </w:style>
  <w:style w:type="paragraph" w:customStyle="1" w:styleId="815">
    <w:name w:val="标题 41"/>
    <w:basedOn w:val="1"/>
    <w:next w:val="1"/>
    <w:unhideWhenUsed/>
    <w:qFormat/>
    <w:uiPriority w:val="9"/>
    <w:pPr>
      <w:keepNext/>
      <w:keepLines/>
      <w:adjustRightInd/>
      <w:spacing w:before="280" w:after="290" w:line="376" w:lineRule="auto"/>
      <w:outlineLvl w:val="3"/>
    </w:pPr>
    <w:rPr>
      <w:rFonts w:ascii="Cambria" w:hAnsi="Cambria"/>
      <w:b/>
      <w:bCs/>
      <w:sz w:val="28"/>
      <w:szCs w:val="28"/>
    </w:rPr>
  </w:style>
  <w:style w:type="paragraph" w:customStyle="1" w:styleId="816">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817">
    <w:name w:val="正文文字缩进2字"/>
    <w:basedOn w:val="23"/>
    <w:qFormat/>
    <w:uiPriority w:val="0"/>
    <w:pPr>
      <w:autoSpaceDE/>
      <w:autoSpaceDN/>
      <w:adjustRightInd/>
      <w:spacing w:before="60" w:after="60"/>
      <w:ind w:firstLine="200" w:firstLineChars="200"/>
    </w:pPr>
    <w:rPr>
      <w:rFonts w:ascii="Times New Roman"/>
      <w:szCs w:val="20"/>
      <w:lang w:val="en-US"/>
    </w:rPr>
  </w:style>
  <w:style w:type="paragraph" w:customStyle="1" w:styleId="818">
    <w:name w:val="默认段落字体 Para Char Char Char Char"/>
    <w:basedOn w:val="1"/>
    <w:qFormat/>
    <w:uiPriority w:val="0"/>
    <w:pPr>
      <w:spacing w:line="360" w:lineRule="auto"/>
    </w:pPr>
    <w:rPr>
      <w:szCs w:val="20"/>
    </w:rPr>
  </w:style>
  <w:style w:type="paragraph" w:customStyle="1" w:styleId="819">
    <w:name w:val="正文4"/>
    <w:basedOn w:val="1"/>
    <w:qFormat/>
    <w:uiPriority w:val="0"/>
    <w:pPr>
      <w:tabs>
        <w:tab w:val="left" w:pos="720"/>
      </w:tabs>
      <w:adjustRightInd/>
      <w:spacing w:before="60" w:after="60" w:line="360" w:lineRule="auto"/>
      <w:ind w:left="575" w:leftChars="400" w:hanging="175" w:hangingChars="175"/>
    </w:pPr>
    <w:rPr>
      <w:sz w:val="24"/>
    </w:rPr>
  </w:style>
  <w:style w:type="paragraph" w:customStyle="1" w:styleId="820">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center"/>
    </w:pPr>
    <w:rPr>
      <w:rFonts w:ascii="仿宋" w:hAnsi="仿宋" w:eastAsia="仿宋" w:cs="宋体"/>
      <w:kern w:val="0"/>
      <w:sz w:val="20"/>
      <w:szCs w:val="20"/>
    </w:rPr>
  </w:style>
  <w:style w:type="paragraph" w:customStyle="1" w:styleId="821">
    <w:name w:val="Char2 Char Char Char2"/>
    <w:basedOn w:val="1"/>
    <w:qFormat/>
    <w:uiPriority w:val="0"/>
    <w:rPr>
      <w:rFonts w:ascii="仿宋_GB2312" w:eastAsia="仿宋_GB2312"/>
      <w:b/>
      <w:sz w:val="32"/>
      <w:szCs w:val="32"/>
    </w:rPr>
  </w:style>
  <w:style w:type="paragraph" w:customStyle="1" w:styleId="822">
    <w:name w:val="Char1 Char Char Char Char Char Char Char Char Char"/>
    <w:basedOn w:val="1"/>
    <w:qFormat/>
    <w:uiPriority w:val="0"/>
    <w:pPr>
      <w:adjustRightInd/>
      <w:spacing w:before="240" w:after="120" w:line="288" w:lineRule="auto"/>
      <w:ind w:firstLine="200" w:firstLineChars="200"/>
      <w:jc w:val="left"/>
    </w:pPr>
    <w:rPr>
      <w:rFonts w:ascii="Tahoma" w:hAnsi="Tahoma"/>
      <w:sz w:val="24"/>
    </w:rPr>
  </w:style>
  <w:style w:type="paragraph" w:customStyle="1" w:styleId="823">
    <w:name w:val="Char Char Char Char2"/>
    <w:basedOn w:val="1"/>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824">
    <w:name w:val="正文 首行缩进:  2 字符 Char"/>
    <w:basedOn w:val="1"/>
    <w:qFormat/>
    <w:uiPriority w:val="0"/>
    <w:pPr>
      <w:adjustRightInd/>
      <w:spacing w:line="360" w:lineRule="auto"/>
      <w:ind w:firstLine="480"/>
    </w:pPr>
    <w:rPr>
      <w:rFonts w:cs="宋体"/>
      <w:sz w:val="24"/>
      <w:szCs w:val="20"/>
    </w:rPr>
  </w:style>
  <w:style w:type="paragraph" w:customStyle="1" w:styleId="825">
    <w:name w:val="Char Char4 Char Char"/>
    <w:basedOn w:val="1"/>
    <w:qFormat/>
    <w:uiPriority w:val="0"/>
    <w:pPr>
      <w:widowControl/>
      <w:adjustRightInd/>
      <w:spacing w:after="160" w:line="240" w:lineRule="exact"/>
      <w:jc w:val="left"/>
    </w:pPr>
  </w:style>
  <w:style w:type="paragraph" w:customStyle="1" w:styleId="826">
    <w:name w:val="目录2"/>
    <w:basedOn w:val="1"/>
    <w:qFormat/>
    <w:uiPriority w:val="0"/>
    <w:pPr>
      <w:tabs>
        <w:tab w:val="left" w:leader="dot" w:pos="7370"/>
      </w:tabs>
      <w:autoSpaceDE w:val="0"/>
      <w:autoSpaceDN w:val="0"/>
      <w:spacing w:line="317" w:lineRule="atLeast"/>
      <w:ind w:firstLine="209" w:firstLineChars="200"/>
    </w:pPr>
    <w:rPr>
      <w:color w:val="000000"/>
      <w:kern w:val="0"/>
      <w:szCs w:val="21"/>
    </w:rPr>
  </w:style>
  <w:style w:type="paragraph" w:customStyle="1" w:styleId="827">
    <w:name w:val="Char Char11 Char Char Char2"/>
    <w:basedOn w:val="1"/>
    <w:qFormat/>
    <w:uiPriority w:val="0"/>
    <w:pPr>
      <w:spacing w:line="360" w:lineRule="auto"/>
    </w:pPr>
    <w:rPr>
      <w:szCs w:val="20"/>
    </w:rPr>
  </w:style>
  <w:style w:type="paragraph" w:customStyle="1" w:styleId="828">
    <w:name w:val="9"/>
    <w:qFormat/>
    <w:uiPriority w:val="0"/>
    <w:pPr>
      <w:widowControl w:val="0"/>
      <w:autoSpaceDE w:val="0"/>
      <w:autoSpaceDN w:val="0"/>
      <w:adjustRightInd w:val="0"/>
      <w:jc w:val="both"/>
    </w:pPr>
    <w:rPr>
      <w:rFonts w:ascii="宋体" w:hAnsi="Times New Roman" w:eastAsia="宋体" w:cs="Times New Roman"/>
      <w:b/>
      <w:bCs/>
      <w:color w:val="000000"/>
      <w:spacing w:val="15"/>
      <w:sz w:val="18"/>
      <w:szCs w:val="18"/>
      <w:lang w:val="en-US" w:eastAsia="zh-CN" w:bidi="ar-SA"/>
    </w:rPr>
  </w:style>
  <w:style w:type="paragraph" w:customStyle="1" w:styleId="829">
    <w:name w:val="Char3 Char Char2"/>
    <w:basedOn w:val="1"/>
    <w:qFormat/>
    <w:uiPriority w:val="0"/>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830">
    <w:name w:val="数字标题4"/>
    <w:basedOn w:val="5"/>
    <w:qFormat/>
    <w:uiPriority w:val="0"/>
    <w:pPr>
      <w:tabs>
        <w:tab w:val="left" w:pos="0"/>
        <w:tab w:val="clear" w:pos="864"/>
      </w:tabs>
      <w:spacing w:before="0" w:after="0" w:line="360" w:lineRule="auto"/>
      <w:ind w:left="1"/>
    </w:pPr>
    <w:rPr>
      <w:rFonts w:eastAsia="仿宋_GB2312" w:cs="Arial"/>
      <w:b w:val="0"/>
      <w:bCs w:val="0"/>
      <w:color w:val="000000"/>
      <w:kern w:val="0"/>
      <w:sz w:val="24"/>
      <w:szCs w:val="24"/>
      <w:lang w:val="en-US"/>
    </w:rPr>
  </w:style>
  <w:style w:type="paragraph" w:customStyle="1" w:styleId="831">
    <w:name w:val="表格文字（大）"/>
    <w:basedOn w:val="1"/>
    <w:qFormat/>
    <w:uiPriority w:val="0"/>
    <w:pPr>
      <w:adjustRightInd/>
      <w:spacing w:before="20" w:after="20"/>
      <w:ind w:firstLine="200" w:firstLineChars="200"/>
    </w:pPr>
    <w:rPr>
      <w:rFonts w:ascii="Century Gothic" w:hAnsi="Century Gothic"/>
      <w:sz w:val="24"/>
      <w:szCs w:val="20"/>
    </w:rPr>
  </w:style>
  <w:style w:type="paragraph" w:customStyle="1" w:styleId="832">
    <w:name w:val="插图说明"/>
    <w:basedOn w:val="1"/>
    <w:qFormat/>
    <w:uiPriority w:val="0"/>
    <w:pPr>
      <w:spacing w:after="240"/>
      <w:ind w:firstLine="200" w:firstLineChars="200"/>
      <w:jc w:val="center"/>
      <w:textAlignment w:val="baseline"/>
    </w:pPr>
    <w:rPr>
      <w:rFonts w:eastAsia="黑体"/>
      <w:sz w:val="24"/>
      <w:szCs w:val="20"/>
    </w:rPr>
  </w:style>
  <w:style w:type="paragraph" w:customStyle="1" w:styleId="833">
    <w:name w:val="chart text"/>
    <w:basedOn w:val="1"/>
    <w:qFormat/>
    <w:uiPriority w:val="0"/>
    <w:pPr>
      <w:widowControl/>
      <w:adjustRightInd/>
      <w:spacing w:line="180" w:lineRule="exact"/>
      <w:ind w:firstLine="200" w:firstLineChars="200"/>
      <w:jc w:val="left"/>
    </w:pPr>
    <w:rPr>
      <w:rFonts w:ascii="Futura Bk" w:hAnsi="Futura Bk" w:cs="Futura Bk"/>
      <w:kern w:val="0"/>
      <w:sz w:val="14"/>
      <w:szCs w:val="14"/>
    </w:rPr>
  </w:style>
  <w:style w:type="paragraph" w:customStyle="1" w:styleId="834">
    <w:name w:val="Char311"/>
    <w:basedOn w:val="1"/>
    <w:qFormat/>
    <w:uiPriority w:val="0"/>
    <w:pPr>
      <w:adjustRightInd/>
      <w:ind w:firstLine="200" w:firstLineChars="200"/>
    </w:pPr>
    <w:rPr>
      <w:rFonts w:ascii="Tahoma" w:hAnsi="Tahoma"/>
      <w:sz w:val="24"/>
      <w:szCs w:val="20"/>
    </w:rPr>
  </w:style>
  <w:style w:type="paragraph" w:customStyle="1" w:styleId="835">
    <w:name w:val="正文文本 23"/>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836">
    <w:name w:val="dash bullet"/>
    <w:qFormat/>
    <w:uiPriority w:val="0"/>
    <w:pPr>
      <w:tabs>
        <w:tab w:val="left" w:pos="187"/>
        <w:tab w:val="left" w:pos="360"/>
      </w:tabs>
      <w:spacing w:after="20"/>
      <w:ind w:left="374" w:hanging="187"/>
    </w:pPr>
    <w:rPr>
      <w:rFonts w:ascii="Futura Bk" w:hAnsi="Futura Bk" w:eastAsia="宋体" w:cs="Times New Roman"/>
      <w:sz w:val="18"/>
      <w:lang w:val="en-US" w:eastAsia="en-US" w:bidi="ar-SA"/>
    </w:rPr>
  </w:style>
  <w:style w:type="paragraph" w:customStyle="1" w:styleId="837">
    <w:name w:val="正文 内标"/>
    <w:basedOn w:val="752"/>
    <w:qFormat/>
    <w:uiPriority w:val="0"/>
    <w:pPr>
      <w:tabs>
        <w:tab w:val="left" w:pos="0"/>
      </w:tabs>
      <w:ind w:left="900" w:firstLine="0" w:firstLineChars="0"/>
    </w:pPr>
  </w:style>
  <w:style w:type="paragraph" w:customStyle="1" w:styleId="838">
    <w:name w:val="Bulleted List"/>
    <w:basedOn w:val="1"/>
    <w:qFormat/>
    <w:uiPriority w:val="0"/>
    <w:pPr>
      <w:tabs>
        <w:tab w:val="left" w:pos="1260"/>
      </w:tabs>
      <w:adjustRightInd/>
      <w:ind w:left="1260" w:hanging="420"/>
    </w:pPr>
  </w:style>
  <w:style w:type="paragraph" w:customStyle="1" w:styleId="839">
    <w:name w:val="样式 正文文本缩进 2 + 仿宋_GB2312 黑色 行距: 1.5 倍行距"/>
    <w:basedOn w:val="36"/>
    <w:qFormat/>
    <w:uiPriority w:val="0"/>
    <w:pPr>
      <w:adjustRightInd/>
      <w:ind w:firstLine="560" w:firstLineChars="200"/>
      <w:textAlignment w:val="auto"/>
    </w:pPr>
    <w:rPr>
      <w:rFonts w:hAnsi="宋体" w:cs="宋体"/>
      <w:color w:val="000000"/>
      <w:kern w:val="2"/>
      <w:sz w:val="24"/>
    </w:rPr>
  </w:style>
  <w:style w:type="paragraph" w:customStyle="1" w:styleId="840">
    <w:name w:val="样式 左侧:  0.85 厘米"/>
    <w:basedOn w:val="1"/>
    <w:qFormat/>
    <w:uiPriority w:val="2"/>
    <w:pPr>
      <w:adjustRightInd/>
      <w:spacing w:line="360" w:lineRule="auto"/>
    </w:pPr>
    <w:rPr>
      <w:rFonts w:cs="宋体"/>
      <w:sz w:val="24"/>
      <w:szCs w:val="20"/>
    </w:rPr>
  </w:style>
  <w:style w:type="paragraph" w:customStyle="1" w:styleId="841">
    <w:name w:val="Char Char Char Char Char Char Char Char Char Char Char Char1 Char"/>
    <w:basedOn w:val="1"/>
    <w:qFormat/>
    <w:uiPriority w:val="0"/>
    <w:rPr>
      <w:rFonts w:ascii="Tahoma" w:hAnsi="Tahoma" w:cs="仿宋_GB2312"/>
      <w:sz w:val="24"/>
      <w:szCs w:val="20"/>
    </w:rPr>
  </w:style>
  <w:style w:type="paragraph" w:customStyle="1" w:styleId="842">
    <w:name w:val="Char Char11 Char Char Char Char Char Char Char Char Char Char Char Char Char2"/>
    <w:basedOn w:val="1"/>
    <w:qFormat/>
    <w:uiPriority w:val="0"/>
    <w:pPr>
      <w:adjustRightInd/>
      <w:spacing w:line="360" w:lineRule="auto"/>
    </w:pPr>
    <w:rPr>
      <w:rFonts w:ascii="Arial" w:hAnsi="Arial" w:eastAsia="黑体"/>
      <w:snapToGrid w:val="0"/>
      <w:kern w:val="0"/>
      <w:sz w:val="20"/>
      <w:szCs w:val="21"/>
    </w:rPr>
  </w:style>
  <w:style w:type="paragraph" w:customStyle="1" w:styleId="843">
    <w:name w:val="xl8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kern w:val="0"/>
      <w:sz w:val="20"/>
      <w:szCs w:val="20"/>
    </w:rPr>
  </w:style>
  <w:style w:type="paragraph" w:customStyle="1" w:styleId="844">
    <w:name w:val="模板普通正文"/>
    <w:basedOn w:val="24"/>
    <w:qFormat/>
    <w:uiPriority w:val="0"/>
    <w:pPr>
      <w:adjustRightInd/>
      <w:spacing w:beforeLines="50" w:after="10" w:line="360" w:lineRule="auto"/>
      <w:ind w:firstLine="175" w:firstLineChars="175"/>
      <w:jc w:val="left"/>
    </w:pPr>
    <w:rPr>
      <w:rFonts w:ascii="Times New Roman" w:hAnsi="Times New Roman"/>
    </w:rPr>
  </w:style>
  <w:style w:type="paragraph" w:customStyle="1" w:styleId="845">
    <w:name w:val="Char Char1 Char Char Char Char Char Char"/>
    <w:basedOn w:val="1"/>
    <w:qFormat/>
    <w:uiPriority w:val="0"/>
    <w:rPr>
      <w:rFonts w:ascii="仿宋_GB2312" w:eastAsia="仿宋_GB2312"/>
      <w:b/>
      <w:sz w:val="32"/>
      <w:szCs w:val="20"/>
    </w:rPr>
  </w:style>
  <w:style w:type="paragraph" w:customStyle="1" w:styleId="846">
    <w:name w:val="font8"/>
    <w:basedOn w:val="1"/>
    <w:qFormat/>
    <w:uiPriority w:val="0"/>
    <w:pPr>
      <w:widowControl/>
      <w:adjustRightInd/>
      <w:spacing w:before="100" w:beforeAutospacing="1" w:after="100" w:afterAutospacing="1"/>
      <w:jc w:val="left"/>
    </w:pPr>
    <w:rPr>
      <w:color w:val="000000"/>
      <w:kern w:val="0"/>
      <w:sz w:val="20"/>
      <w:szCs w:val="20"/>
    </w:rPr>
  </w:style>
  <w:style w:type="paragraph" w:customStyle="1" w:styleId="847">
    <w:name w:val="Char Char1 Char Char Char Char Char Char2"/>
    <w:basedOn w:val="1"/>
    <w:qFormat/>
    <w:uiPriority w:val="0"/>
    <w:rPr>
      <w:rFonts w:ascii="仿宋_GB2312" w:eastAsia="仿宋_GB2312"/>
      <w:b/>
      <w:sz w:val="32"/>
      <w:szCs w:val="20"/>
    </w:rPr>
  </w:style>
  <w:style w:type="paragraph" w:customStyle="1" w:styleId="848">
    <w:name w:val="font13"/>
    <w:basedOn w:val="1"/>
    <w:qFormat/>
    <w:uiPriority w:val="0"/>
    <w:pPr>
      <w:widowControl/>
      <w:adjustRightInd/>
      <w:spacing w:before="100" w:beforeAutospacing="1" w:after="100" w:afterAutospacing="1"/>
      <w:jc w:val="left"/>
    </w:pPr>
    <w:rPr>
      <w:rFonts w:ascii="宋体" w:hAnsi="宋体" w:cs="宋体"/>
      <w:kern w:val="0"/>
      <w:sz w:val="22"/>
      <w:szCs w:val="22"/>
    </w:rPr>
  </w:style>
  <w:style w:type="paragraph" w:customStyle="1" w:styleId="849">
    <w:name w:val="默认段落字体 Para Char Char Char Char Char Char Char Char Char Char"/>
    <w:basedOn w:val="1"/>
    <w:qFormat/>
    <w:uiPriority w:val="0"/>
    <w:pPr>
      <w:adjustRightInd/>
    </w:pPr>
    <w:rPr>
      <w:rFonts w:ascii="Tahoma" w:hAnsi="Tahoma"/>
      <w:color w:val="000000"/>
      <w:sz w:val="24"/>
      <w:szCs w:val="20"/>
    </w:rPr>
  </w:style>
  <w:style w:type="paragraph" w:customStyle="1" w:styleId="850">
    <w:name w:val="legal"/>
    <w:basedOn w:val="1"/>
    <w:qFormat/>
    <w:uiPriority w:val="0"/>
    <w:pPr>
      <w:widowControl/>
      <w:adjustRightInd/>
      <w:spacing w:line="180" w:lineRule="exact"/>
      <w:ind w:firstLine="200" w:firstLineChars="200"/>
      <w:jc w:val="left"/>
    </w:pPr>
    <w:rPr>
      <w:rFonts w:ascii="Futura Bk" w:hAnsi="Futura Bk" w:cs="Futura Bk"/>
      <w:kern w:val="0"/>
      <w:sz w:val="13"/>
      <w:szCs w:val="13"/>
    </w:rPr>
  </w:style>
  <w:style w:type="paragraph" w:customStyle="1" w:styleId="851">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left"/>
    </w:pPr>
    <w:rPr>
      <w:rFonts w:ascii="仿宋" w:hAnsi="仿宋" w:eastAsia="仿宋" w:cs="宋体"/>
      <w:kern w:val="0"/>
      <w:sz w:val="20"/>
      <w:szCs w:val="20"/>
    </w:rPr>
  </w:style>
  <w:style w:type="paragraph" w:customStyle="1" w:styleId="852">
    <w:name w:val="Char Char Char Char Char Char1 Char2"/>
    <w:basedOn w:val="1"/>
    <w:qFormat/>
    <w:uiPriority w:val="0"/>
    <w:pPr>
      <w:widowControl/>
      <w:spacing w:after="160" w:line="240" w:lineRule="exact"/>
      <w:jc w:val="left"/>
    </w:pPr>
    <w:rPr>
      <w:rFonts w:ascii="Verdana" w:hAnsi="Verdana"/>
      <w:kern w:val="0"/>
      <w:szCs w:val="20"/>
      <w:lang w:eastAsia="en-US"/>
    </w:rPr>
  </w:style>
  <w:style w:type="paragraph" w:customStyle="1" w:styleId="853">
    <w:name w:val="样式 首行缩进:  2 字符4"/>
    <w:basedOn w:val="1"/>
    <w:qFormat/>
    <w:uiPriority w:val="0"/>
    <w:pPr>
      <w:adjustRightInd/>
      <w:spacing w:before="120" w:line="360" w:lineRule="auto"/>
      <w:ind w:firstLine="480" w:firstLineChars="200"/>
    </w:pPr>
    <w:rPr>
      <w:rFonts w:eastAsia="仿宋_GB2312" w:cs="宋体"/>
      <w:sz w:val="28"/>
      <w:szCs w:val="20"/>
    </w:rPr>
  </w:style>
  <w:style w:type="paragraph" w:customStyle="1" w:styleId="854">
    <w:name w:val="中等深浅网格 1 - 强调文字颜色 21"/>
    <w:basedOn w:val="1"/>
    <w:qFormat/>
    <w:uiPriority w:val="0"/>
    <w:pPr>
      <w:spacing w:line="360" w:lineRule="auto"/>
      <w:ind w:firstLine="200" w:firstLineChars="200"/>
    </w:pPr>
    <w:rPr>
      <w:rFonts w:eastAsia="楷体_GB2312" w:cs="Lucida Sans"/>
      <w:sz w:val="24"/>
    </w:rPr>
  </w:style>
  <w:style w:type="paragraph" w:customStyle="1" w:styleId="855">
    <w:name w:val="xl8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kern w:val="0"/>
      <w:sz w:val="20"/>
      <w:szCs w:val="20"/>
    </w:rPr>
  </w:style>
  <w:style w:type="paragraph" w:customStyle="1" w:styleId="856">
    <w:name w:val="Body Copy"/>
    <w:basedOn w:val="1"/>
    <w:qFormat/>
    <w:uiPriority w:val="0"/>
    <w:pPr>
      <w:widowControl/>
      <w:tabs>
        <w:tab w:val="left" w:pos="1584"/>
        <w:tab w:val="left" w:pos="1613"/>
        <w:tab w:val="left" w:pos="1728"/>
        <w:tab w:val="left" w:pos="1872"/>
        <w:tab w:val="left" w:pos="2016"/>
      </w:tabs>
      <w:adjustRightInd/>
      <w:spacing w:after="180" w:line="240" w:lineRule="exact"/>
      <w:ind w:left="1440" w:right="115" w:firstLine="200" w:firstLineChars="200"/>
      <w:jc w:val="left"/>
    </w:pPr>
    <w:rPr>
      <w:rFonts w:ascii="Aldine401 BT" w:hAnsi="Aldine401 BT"/>
      <w:kern w:val="0"/>
      <w:sz w:val="20"/>
      <w:szCs w:val="20"/>
    </w:rPr>
  </w:style>
  <w:style w:type="paragraph" w:customStyle="1" w:styleId="857">
    <w:name w:val="Char31"/>
    <w:basedOn w:val="1"/>
    <w:qFormat/>
    <w:uiPriority w:val="0"/>
    <w:pPr>
      <w:adjustRightInd/>
    </w:pPr>
    <w:rPr>
      <w:rFonts w:ascii="仿宋_GB2312" w:eastAsia="仿宋_GB2312"/>
      <w:b/>
      <w:sz w:val="32"/>
      <w:szCs w:val="32"/>
    </w:rPr>
  </w:style>
  <w:style w:type="paragraph" w:customStyle="1" w:styleId="858">
    <w:name w:val="样式 标题 3h33rd level3Heading 3 - oldH3l3CTheading 3Headin..."/>
    <w:basedOn w:val="4"/>
    <w:qFormat/>
    <w:uiPriority w:val="0"/>
    <w:pPr>
      <w:snapToGrid w:val="0"/>
      <w:ind w:left="0" w:firstLine="0"/>
      <w:jc w:val="left"/>
    </w:pPr>
    <w:rPr>
      <w:rFonts w:eastAsia="黑体" w:cs="宋体"/>
      <w:sz w:val="28"/>
      <w:szCs w:val="20"/>
    </w:rPr>
  </w:style>
  <w:style w:type="paragraph" w:customStyle="1" w:styleId="859">
    <w:name w:val="Char Char Char Char Char Char1"/>
    <w:basedOn w:val="1"/>
    <w:qFormat/>
    <w:uiPriority w:val="6"/>
    <w:pPr>
      <w:widowControl/>
      <w:spacing w:beforeLines="50" w:afterLines="50" w:line="240" w:lineRule="exact"/>
      <w:jc w:val="left"/>
    </w:pPr>
    <w:rPr>
      <w:rFonts w:ascii="Verdana" w:hAnsi="Verdana"/>
      <w:kern w:val="0"/>
      <w:sz w:val="20"/>
      <w:szCs w:val="20"/>
      <w:lang w:eastAsia="en-US"/>
    </w:rPr>
  </w:style>
  <w:style w:type="paragraph" w:customStyle="1" w:styleId="860">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center"/>
    </w:pPr>
    <w:rPr>
      <w:rFonts w:ascii="仿宋" w:hAnsi="仿宋" w:eastAsia="仿宋" w:cs="宋体"/>
      <w:kern w:val="0"/>
      <w:sz w:val="20"/>
      <w:szCs w:val="20"/>
    </w:rPr>
  </w:style>
  <w:style w:type="paragraph" w:customStyle="1" w:styleId="861">
    <w:name w:val="Char Char1"/>
    <w:basedOn w:val="1"/>
    <w:qFormat/>
    <w:uiPriority w:val="0"/>
    <w:pPr>
      <w:widowControl/>
      <w:spacing w:after="160" w:line="240" w:lineRule="exact"/>
      <w:jc w:val="left"/>
    </w:pPr>
    <w:rPr>
      <w:rFonts w:eastAsia="仿宋_GB2312"/>
      <w:sz w:val="28"/>
    </w:rPr>
  </w:style>
  <w:style w:type="paragraph" w:customStyle="1" w:styleId="862">
    <w:name w:val="Char21"/>
    <w:basedOn w:val="1"/>
    <w:qFormat/>
    <w:uiPriority w:val="0"/>
    <w:pPr>
      <w:adjustRightInd/>
      <w:ind w:firstLine="200" w:firstLineChars="200"/>
    </w:pPr>
    <w:rPr>
      <w:rFonts w:ascii="仿宋_GB2312" w:eastAsia="仿宋_GB2312"/>
      <w:b/>
      <w:sz w:val="32"/>
      <w:szCs w:val="32"/>
    </w:rPr>
  </w:style>
  <w:style w:type="paragraph" w:customStyle="1" w:styleId="863">
    <w:name w:val="列表段落1"/>
    <w:basedOn w:val="1"/>
    <w:qFormat/>
    <w:uiPriority w:val="34"/>
    <w:pPr>
      <w:adjustRightInd/>
      <w:ind w:right="238" w:firstLine="420"/>
    </w:pPr>
    <w:rPr>
      <w:rFonts w:ascii="Calibri" w:hAnsi="Calibri"/>
      <w:sz w:val="24"/>
    </w:rPr>
  </w:style>
  <w:style w:type="paragraph" w:customStyle="1" w:styleId="864">
    <w:name w:val="Char Char110"/>
    <w:basedOn w:val="1"/>
    <w:qFormat/>
    <w:uiPriority w:val="6"/>
    <w:pPr>
      <w:spacing w:line="360" w:lineRule="auto"/>
    </w:pPr>
    <w:rPr>
      <w:rFonts w:ascii="Tahoma" w:hAnsi="Tahoma"/>
      <w:sz w:val="24"/>
      <w:szCs w:val="20"/>
    </w:rPr>
  </w:style>
  <w:style w:type="paragraph" w:customStyle="1" w:styleId="865">
    <w:name w:val="xl80"/>
    <w:basedOn w:val="1"/>
    <w:qFormat/>
    <w:uiPriority w:val="0"/>
    <w:pPr>
      <w:widowControl/>
      <w:adjustRightInd/>
      <w:spacing w:before="100" w:beforeAutospacing="1" w:after="100" w:afterAutospacing="1"/>
      <w:jc w:val="left"/>
    </w:pPr>
    <w:rPr>
      <w:rFonts w:ascii="仿宋" w:hAnsi="仿宋" w:eastAsia="仿宋" w:cs="宋体"/>
      <w:kern w:val="0"/>
      <w:sz w:val="20"/>
      <w:szCs w:val="20"/>
    </w:rPr>
  </w:style>
  <w:style w:type="paragraph" w:customStyle="1" w:styleId="866">
    <w:name w:val="Char Char11 Char Char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867">
    <w:name w:val="表正文"/>
    <w:qFormat/>
    <w:uiPriority w:val="0"/>
    <w:pPr>
      <w:snapToGrid w:val="0"/>
      <w:spacing w:line="600" w:lineRule="atLeast"/>
      <w:ind w:firstLine="641"/>
      <w:jc w:val="both"/>
    </w:pPr>
    <w:rPr>
      <w:rFonts w:ascii="Times New Roman" w:hAnsi="Times New Roman" w:eastAsia="仿宋_GB2312" w:cs="Times New Roman"/>
      <w:sz w:val="32"/>
      <w:lang w:val="en-US" w:eastAsia="zh-CN" w:bidi="ar-SA"/>
    </w:rPr>
  </w:style>
  <w:style w:type="paragraph" w:customStyle="1" w:styleId="868">
    <w:name w:val="浅色底纹 - 强调文字颜色 51"/>
    <w:qFormat/>
    <w:uiPriority w:val="0"/>
    <w:rPr>
      <w:rFonts w:ascii="Times New Roman" w:hAnsi="Times New Roman" w:eastAsia="宋体" w:cs="Times New Roman"/>
      <w:kern w:val="2"/>
      <w:sz w:val="21"/>
      <w:szCs w:val="24"/>
      <w:lang w:val="en-US" w:eastAsia="zh-CN" w:bidi="ar-SA"/>
    </w:rPr>
  </w:style>
  <w:style w:type="paragraph" w:customStyle="1" w:styleId="869">
    <w:name w:val="Char Char Char Char Char Char Char Char Char Char Char Char1 Char2"/>
    <w:basedOn w:val="1"/>
    <w:qFormat/>
    <w:uiPriority w:val="0"/>
    <w:rPr>
      <w:rFonts w:ascii="Tahoma" w:hAnsi="Tahoma" w:cs="仿宋_GB2312"/>
      <w:sz w:val="24"/>
      <w:szCs w:val="20"/>
    </w:rPr>
  </w:style>
  <w:style w:type="paragraph" w:customStyle="1" w:styleId="870">
    <w:name w:val="样式9"/>
    <w:basedOn w:val="1"/>
    <w:qFormat/>
    <w:uiPriority w:val="0"/>
    <w:pPr>
      <w:adjustRightInd/>
      <w:spacing w:before="240" w:after="60" w:line="319" w:lineRule="auto"/>
      <w:ind w:firstLine="200" w:firstLineChars="200"/>
      <w:jc w:val="left"/>
      <w:outlineLvl w:val="0"/>
    </w:pPr>
    <w:rPr>
      <w:rFonts w:ascii="仿宋_GB2312" w:hAnsi="Arial" w:eastAsia="仿宋_GB2312" w:cs="Arial"/>
      <w:b/>
      <w:bCs/>
      <w:sz w:val="24"/>
      <w:szCs w:val="32"/>
    </w:rPr>
  </w:style>
  <w:style w:type="paragraph" w:customStyle="1" w:styleId="871">
    <w:name w:val="Char Char281"/>
    <w:basedOn w:val="1"/>
    <w:qFormat/>
    <w:uiPriority w:val="0"/>
    <w:pPr>
      <w:adjustRightInd/>
      <w:snapToGrid w:val="0"/>
      <w:spacing w:line="360" w:lineRule="auto"/>
    </w:pPr>
    <w:rPr>
      <w:rFonts w:ascii="Arial" w:hAnsi="Arial" w:eastAsia="黑体"/>
      <w:snapToGrid w:val="0"/>
      <w:kern w:val="0"/>
      <w:sz w:val="20"/>
      <w:szCs w:val="21"/>
    </w:rPr>
  </w:style>
  <w:style w:type="paragraph" w:customStyle="1" w:styleId="872">
    <w:name w:val="样式 列表编号 + 段后: 0.5 行"/>
    <w:basedOn w:val="14"/>
    <w:qFormat/>
    <w:uiPriority w:val="2"/>
    <w:pPr>
      <w:tabs>
        <w:tab w:val="clear" w:pos="390"/>
        <w:tab w:val="clear" w:pos="454"/>
      </w:tabs>
      <w:ind w:left="840" w:hanging="420"/>
      <w:contextualSpacing/>
    </w:pPr>
    <w:rPr>
      <w:rFonts w:cs="宋体"/>
    </w:rPr>
  </w:style>
  <w:style w:type="paragraph" w:customStyle="1" w:styleId="873">
    <w:name w:val="Char Char Char Char Char Char Char Char Char"/>
    <w:basedOn w:val="1"/>
    <w:qFormat/>
    <w:uiPriority w:val="0"/>
    <w:pPr>
      <w:adjustRightInd/>
      <w:ind w:firstLine="200" w:firstLineChars="200"/>
    </w:pPr>
    <w:rPr>
      <w:rFonts w:ascii="Tahoma" w:hAnsi="Tahoma"/>
      <w:sz w:val="24"/>
      <w:szCs w:val="20"/>
    </w:rPr>
  </w:style>
  <w:style w:type="paragraph" w:customStyle="1" w:styleId="874">
    <w:name w:val="_Style 12"/>
    <w:basedOn w:val="18"/>
    <w:qFormat/>
    <w:uiPriority w:val="0"/>
    <w:pPr>
      <w:snapToGrid w:val="0"/>
      <w:spacing w:line="360" w:lineRule="auto"/>
    </w:pPr>
  </w:style>
  <w:style w:type="paragraph" w:customStyle="1" w:styleId="875">
    <w:name w:val="样式 首行缩进:  0 字符"/>
    <w:basedOn w:val="1"/>
    <w:qFormat/>
    <w:uiPriority w:val="0"/>
    <w:pPr>
      <w:adjustRightInd/>
      <w:spacing w:line="360" w:lineRule="auto"/>
      <w:ind w:firstLine="200" w:firstLineChars="200"/>
    </w:pPr>
    <w:rPr>
      <w:rFonts w:ascii="Arial" w:hAnsi="Arial" w:cs="宋体"/>
      <w:sz w:val="24"/>
      <w:szCs w:val="20"/>
    </w:rPr>
  </w:style>
  <w:style w:type="paragraph" w:customStyle="1" w:styleId="876">
    <w:name w:val="Char1 Char Char Char6"/>
    <w:basedOn w:val="1"/>
    <w:qFormat/>
    <w:uiPriority w:val="6"/>
    <w:pPr>
      <w:widowControl/>
      <w:snapToGrid w:val="0"/>
      <w:spacing w:before="120" w:after="160" w:line="360" w:lineRule="auto"/>
      <w:ind w:right="-360"/>
      <w:jc w:val="left"/>
    </w:pPr>
    <w:rPr>
      <w:rFonts w:ascii="Arial" w:hAnsi="Arial"/>
      <w:kern w:val="0"/>
      <w:sz w:val="24"/>
      <w:lang w:eastAsia="en-US"/>
    </w:rPr>
  </w:style>
  <w:style w:type="paragraph" w:customStyle="1" w:styleId="877">
    <w:name w:val="_Style 94"/>
    <w:basedOn w:val="1"/>
    <w:next w:val="278"/>
    <w:qFormat/>
    <w:uiPriority w:val="34"/>
    <w:pPr>
      <w:adjustRightInd/>
      <w:spacing w:line="360" w:lineRule="auto"/>
      <w:ind w:firstLine="200" w:firstLineChars="200"/>
    </w:pPr>
    <w:rPr>
      <w:rFonts w:ascii="Calibri" w:hAnsi="Calibri"/>
      <w:sz w:val="28"/>
      <w:szCs w:val="20"/>
    </w:rPr>
  </w:style>
  <w:style w:type="paragraph" w:customStyle="1" w:styleId="878">
    <w:name w:val="方案正文"/>
    <w:basedOn w:val="1"/>
    <w:qFormat/>
    <w:uiPriority w:val="0"/>
    <w:pPr>
      <w:snapToGrid w:val="0"/>
      <w:spacing w:line="324" w:lineRule="auto"/>
      <w:ind w:firstLine="482" w:firstLineChars="200"/>
    </w:pPr>
    <w:rPr>
      <w:rFonts w:ascii="仿宋_GB2312" w:eastAsia="仿宋_GB2312"/>
      <w:b/>
      <w:color w:val="000000"/>
      <w:sz w:val="24"/>
      <w:szCs w:val="20"/>
    </w:rPr>
  </w:style>
  <w:style w:type="paragraph" w:customStyle="1" w:styleId="879">
    <w:name w:val="正文 A"/>
    <w:qFormat/>
    <w:uiPriority w:val="0"/>
    <w:pPr>
      <w:widowControl w:val="0"/>
      <w:jc w:val="both"/>
    </w:pPr>
    <w:rPr>
      <w:rFonts w:ascii="Times New Roman" w:hAnsi="Times New Roman" w:eastAsia="Arial Unicode MS" w:cs="Arial Unicode MS"/>
      <w:color w:val="000000"/>
      <w:kern w:val="2"/>
      <w:sz w:val="21"/>
      <w:szCs w:val="21"/>
      <w:u w:color="000000"/>
      <w:lang w:val="en-US" w:eastAsia="zh-CN" w:bidi="ar-SA"/>
    </w:rPr>
  </w:style>
  <w:style w:type="paragraph" w:customStyle="1" w:styleId="880">
    <w:name w:val="正文 A 主体"/>
    <w:basedOn w:val="1"/>
    <w:qFormat/>
    <w:uiPriority w:val="0"/>
    <w:pPr>
      <w:widowControl/>
      <w:adjustRightInd/>
      <w:spacing w:line="360" w:lineRule="auto"/>
      <w:ind w:firstLine="200" w:firstLineChars="200"/>
      <w:jc w:val="left"/>
    </w:pPr>
    <w:rPr>
      <w:rFonts w:ascii="仿宋" w:hAnsi="Calibri" w:eastAsia="仿宋"/>
      <w:kern w:val="0"/>
      <w:sz w:val="24"/>
    </w:rPr>
  </w:style>
  <w:style w:type="paragraph" w:customStyle="1" w:styleId="881">
    <w:name w:val="3级标题"/>
    <w:basedOn w:val="674"/>
    <w:qFormat/>
    <w:uiPriority w:val="0"/>
    <w:pPr>
      <w:outlineLvl w:val="2"/>
    </w:pPr>
  </w:style>
  <w:style w:type="paragraph" w:customStyle="1" w:styleId="882">
    <w:name w:val="xl7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color w:val="000000"/>
      <w:kern w:val="0"/>
      <w:sz w:val="20"/>
      <w:szCs w:val="20"/>
    </w:rPr>
  </w:style>
  <w:style w:type="paragraph" w:customStyle="1" w:styleId="883">
    <w:name w:val="Char1 Char Char Char3"/>
    <w:basedOn w:val="1"/>
    <w:qFormat/>
    <w:uiPriority w:val="0"/>
    <w:pPr>
      <w:adjustRightInd/>
      <w:ind w:firstLine="200" w:firstLineChars="200"/>
    </w:pPr>
    <w:rPr>
      <w:rFonts w:ascii="Tahoma" w:hAnsi="Tahoma"/>
      <w:sz w:val="24"/>
      <w:szCs w:val="20"/>
    </w:rPr>
  </w:style>
  <w:style w:type="paragraph" w:customStyle="1" w:styleId="884">
    <w:name w:val="GP正文(首行缩进)"/>
    <w:basedOn w:val="1"/>
    <w:qFormat/>
    <w:uiPriority w:val="0"/>
    <w:pPr>
      <w:adjustRightInd/>
      <w:spacing w:line="360" w:lineRule="auto"/>
      <w:ind w:firstLine="200" w:firstLineChars="200"/>
    </w:pPr>
    <w:rPr>
      <w:rFonts w:eastAsia="仿宋_GB2312"/>
      <w:sz w:val="28"/>
      <w:szCs w:val="21"/>
    </w:rPr>
  </w:style>
  <w:style w:type="paragraph" w:customStyle="1" w:styleId="885">
    <w:name w:val="MM Empty"/>
    <w:basedOn w:val="1"/>
    <w:qFormat/>
    <w:uiPriority w:val="0"/>
    <w:pPr>
      <w:adjustRightInd/>
    </w:pPr>
  </w:style>
  <w:style w:type="paragraph" w:customStyle="1" w:styleId="886">
    <w:name w:val="Char24"/>
    <w:basedOn w:val="1"/>
    <w:qFormat/>
    <w:uiPriority w:val="0"/>
    <w:rPr>
      <w:rFonts w:ascii="仿宋_GB2312" w:eastAsia="仿宋_GB2312"/>
      <w:b/>
      <w:sz w:val="32"/>
      <w:szCs w:val="32"/>
    </w:rPr>
  </w:style>
  <w:style w:type="paragraph" w:customStyle="1" w:styleId="887">
    <w:name w:val="正文箭头"/>
    <w:basedOn w:val="540"/>
    <w:qFormat/>
    <w:uiPriority w:val="0"/>
  </w:style>
  <w:style w:type="paragraph" w:customStyle="1" w:styleId="888">
    <w:name w:val="U_编号2"/>
    <w:basedOn w:val="1"/>
    <w:qFormat/>
    <w:uiPriority w:val="0"/>
    <w:pPr>
      <w:tabs>
        <w:tab w:val="left" w:pos="785"/>
      </w:tabs>
      <w:adjustRightInd/>
      <w:spacing w:beforeLines="10" w:afterLines="10" w:line="300" w:lineRule="auto"/>
    </w:pPr>
    <w:rPr>
      <w:sz w:val="24"/>
    </w:rPr>
  </w:style>
  <w:style w:type="paragraph" w:customStyle="1" w:styleId="889">
    <w:name w:val="xl72"/>
    <w:basedOn w:val="1"/>
    <w:qFormat/>
    <w:uiPriority w:val="0"/>
    <w:pPr>
      <w:widowControl/>
      <w:adjustRightInd/>
      <w:spacing w:before="100" w:beforeAutospacing="1" w:after="100" w:afterAutospacing="1"/>
      <w:jc w:val="center"/>
    </w:pPr>
    <w:rPr>
      <w:rFonts w:ascii="微软雅黑" w:hAnsi="微软雅黑" w:eastAsia="微软雅黑" w:cs="宋体"/>
      <w:kern w:val="0"/>
      <w:sz w:val="20"/>
      <w:szCs w:val="20"/>
    </w:rPr>
  </w:style>
  <w:style w:type="paragraph" w:customStyle="1" w:styleId="890">
    <w:name w:val="trs_editor"/>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891">
    <w:name w:val="标书标题3"/>
    <w:basedOn w:val="4"/>
    <w:qFormat/>
    <w:uiPriority w:val="0"/>
    <w:pPr>
      <w:keepLines w:val="0"/>
      <w:widowControl/>
      <w:snapToGrid w:val="0"/>
      <w:spacing w:before="120" w:after="60" w:line="300" w:lineRule="auto"/>
      <w:jc w:val="left"/>
    </w:pPr>
    <w:rPr>
      <w:rFonts w:ascii="Arial Narrow" w:hAnsi="Arial Narrow" w:eastAsia="仿宋_GB2312"/>
      <w:b w:val="0"/>
      <w:bCs w:val="0"/>
      <w:color w:val="000000"/>
      <w:kern w:val="0"/>
      <w:sz w:val="28"/>
    </w:rPr>
  </w:style>
  <w:style w:type="paragraph" w:customStyle="1" w:styleId="892">
    <w:name w:val="TOC 标题11"/>
    <w:basedOn w:val="2"/>
    <w:next w:val="1"/>
    <w:unhideWhenUsed/>
    <w:qFormat/>
    <w:uiPriority w:val="4"/>
    <w:pPr>
      <w:widowControl/>
      <w:adjustRightInd/>
      <w:spacing w:before="480" w:after="0" w:line="276" w:lineRule="auto"/>
      <w:ind w:left="0" w:firstLine="0"/>
      <w:jc w:val="left"/>
      <w:outlineLvl w:val="9"/>
    </w:pPr>
    <w:rPr>
      <w:rFonts w:ascii="Cambria" w:hAnsi="Cambria"/>
      <w:color w:val="365F91"/>
      <w:kern w:val="0"/>
      <w:sz w:val="28"/>
      <w:szCs w:val="28"/>
    </w:rPr>
  </w:style>
  <w:style w:type="paragraph" w:customStyle="1" w:styleId="893">
    <w:name w:val="_Style 1"/>
    <w:basedOn w:val="1"/>
    <w:qFormat/>
    <w:uiPriority w:val="34"/>
    <w:pPr>
      <w:adjustRightInd/>
      <w:ind w:firstLine="420" w:firstLineChars="200"/>
    </w:pPr>
    <w:rPr>
      <w:rFonts w:eastAsia="仿宋_GB2312"/>
      <w:sz w:val="28"/>
    </w:rPr>
  </w:style>
  <w:style w:type="paragraph" w:customStyle="1" w:styleId="894">
    <w:name w:val="表格 内容"/>
    <w:basedOn w:val="731"/>
    <w:qFormat/>
    <w:uiPriority w:val="0"/>
    <w:rPr>
      <w:b w:val="0"/>
      <w:sz w:val="20"/>
    </w:rPr>
  </w:style>
  <w:style w:type="paragraph" w:customStyle="1" w:styleId="895">
    <w:name w:val="正文首行缩进1"/>
    <w:basedOn w:val="23"/>
    <w:qFormat/>
    <w:uiPriority w:val="0"/>
    <w:pPr>
      <w:suppressAutoHyphens/>
      <w:autoSpaceDE/>
      <w:autoSpaceDN/>
      <w:adjustRightInd/>
      <w:spacing w:after="120" w:line="240" w:lineRule="auto"/>
      <w:ind w:firstLine="420"/>
      <w:jc w:val="left"/>
    </w:pPr>
    <w:rPr>
      <w:rFonts w:ascii="Times New Roman"/>
      <w:kern w:val="1"/>
      <w:sz w:val="28"/>
      <w:szCs w:val="24"/>
      <w:lang w:val="en-US" w:eastAsia="ar-SA"/>
    </w:rPr>
  </w:style>
  <w:style w:type="paragraph" w:customStyle="1" w:styleId="896">
    <w:name w:val="标准正文"/>
    <w:basedOn w:val="1"/>
    <w:qFormat/>
    <w:uiPriority w:val="0"/>
    <w:pPr>
      <w:tabs>
        <w:tab w:val="left" w:pos="780"/>
      </w:tabs>
      <w:adjustRightInd/>
      <w:spacing w:line="360" w:lineRule="auto"/>
      <w:ind w:left="200" w:leftChars="200" w:firstLine="200" w:firstLineChars="200"/>
    </w:pPr>
    <w:rPr>
      <w:sz w:val="24"/>
    </w:rPr>
  </w:style>
  <w:style w:type="paragraph" w:customStyle="1" w:styleId="897">
    <w:name w:val="数字标题5"/>
    <w:basedOn w:val="6"/>
    <w:next w:val="1"/>
    <w:qFormat/>
    <w:uiPriority w:val="0"/>
    <w:pPr>
      <w:tabs>
        <w:tab w:val="left" w:pos="1080"/>
      </w:tabs>
      <w:ind w:left="1080" w:hanging="1080"/>
    </w:pPr>
  </w:style>
  <w:style w:type="paragraph" w:customStyle="1" w:styleId="898">
    <w:name w:val="数字标题1"/>
    <w:basedOn w:val="2"/>
    <w:next w:val="1"/>
    <w:qFormat/>
    <w:uiPriority w:val="0"/>
    <w:pPr>
      <w:tabs>
        <w:tab w:val="left" w:pos="480"/>
      </w:tabs>
      <w:ind w:left="480" w:hanging="480"/>
    </w:pPr>
  </w:style>
  <w:style w:type="paragraph" w:customStyle="1" w:styleId="899">
    <w:name w:val="Char1 Char Char Char Char Char Char Char Char Char Char Char1 Char Char Char Char Char Char Char Char Char Char Char Char Char Char1 Char Char Char Char2"/>
    <w:basedOn w:val="1"/>
    <w:qFormat/>
    <w:uiPriority w:val="0"/>
    <w:pPr>
      <w:spacing w:line="360" w:lineRule="auto"/>
    </w:pPr>
    <w:rPr>
      <w:kern w:val="0"/>
      <w:sz w:val="24"/>
      <w:szCs w:val="20"/>
    </w:rPr>
  </w:style>
  <w:style w:type="paragraph" w:customStyle="1" w:styleId="900">
    <w:name w:val="aspnumfaautoadjustrightr"/>
    <w:qFormat/>
    <w:uiPriority w:val="0"/>
    <w:pPr>
      <w:widowControl w:val="0"/>
      <w:autoSpaceDE w:val="0"/>
      <w:autoSpaceDN w:val="0"/>
      <w:adjustRightInd w:val="0"/>
      <w:ind w:firstLine="720"/>
      <w:jc w:val="both"/>
    </w:pPr>
    <w:rPr>
      <w:rFonts w:ascii="Times New Roman" w:hAnsi="Times New Roman" w:eastAsia="宋体" w:cs="Times New Roman"/>
      <w:lang w:val="en-US" w:eastAsia="zh-CN" w:bidi="ar-SA"/>
    </w:rPr>
  </w:style>
  <w:style w:type="paragraph" w:customStyle="1" w:styleId="901">
    <w:name w:val="Body"/>
    <w:basedOn w:val="1"/>
    <w:qFormat/>
    <w:uiPriority w:val="0"/>
    <w:pPr>
      <w:widowControl/>
      <w:adjustRightInd/>
      <w:spacing w:before="120" w:after="120" w:line="240" w:lineRule="exact"/>
      <w:ind w:firstLine="200" w:firstLineChars="200"/>
      <w:jc w:val="left"/>
    </w:pPr>
    <w:rPr>
      <w:rFonts w:ascii="Arial" w:hAnsi="Arial"/>
      <w:kern w:val="0"/>
      <w:sz w:val="20"/>
      <w:szCs w:val="20"/>
      <w:lang w:eastAsia="en-US"/>
    </w:rPr>
  </w:style>
  <w:style w:type="paragraph" w:customStyle="1" w:styleId="902">
    <w:name w:val="RFI Heading 3rd Level"/>
    <w:basedOn w:val="1"/>
    <w:qFormat/>
    <w:uiPriority w:val="0"/>
    <w:pPr>
      <w:widowControl/>
      <w:tabs>
        <w:tab w:val="left" w:pos="840"/>
      </w:tabs>
      <w:adjustRightInd/>
      <w:ind w:firstLine="200" w:firstLineChars="200"/>
      <w:jc w:val="left"/>
    </w:pPr>
    <w:rPr>
      <w:rFonts w:ascii="Arial (W1)" w:hAnsi="Arial (W1)"/>
      <w:color w:val="000000"/>
      <w:kern w:val="0"/>
      <w:sz w:val="24"/>
      <w:lang w:val="en-GB" w:eastAsia="en-US"/>
    </w:rPr>
  </w:style>
  <w:style w:type="paragraph" w:customStyle="1" w:styleId="903">
    <w:name w:val="标准正文格式"/>
    <w:basedOn w:val="1"/>
    <w:qFormat/>
    <w:uiPriority w:val="0"/>
    <w:pPr>
      <w:widowControl/>
      <w:spacing w:before="60" w:after="120" w:line="360" w:lineRule="auto"/>
      <w:ind w:firstLine="200" w:firstLineChars="200"/>
      <w:textAlignment w:val="baseline"/>
    </w:pPr>
    <w:rPr>
      <w:rFonts w:ascii="宋体" w:eastAsia="仿宋_GB2312" w:cs="宋体"/>
      <w:color w:val="000000"/>
      <w:kern w:val="0"/>
      <w:sz w:val="24"/>
      <w:szCs w:val="20"/>
    </w:rPr>
  </w:style>
  <w:style w:type="paragraph" w:customStyle="1" w:styleId="904">
    <w:name w:val="Bullet"/>
    <w:basedOn w:val="1"/>
    <w:qFormat/>
    <w:uiPriority w:val="0"/>
    <w:pPr>
      <w:widowControl/>
      <w:tabs>
        <w:tab w:val="left" w:pos="288"/>
      </w:tabs>
      <w:adjustRightInd/>
      <w:ind w:left="288" w:hanging="360" w:firstLineChars="200"/>
      <w:jc w:val="left"/>
    </w:pPr>
    <w:rPr>
      <w:rFonts w:ascii="Arial" w:hAnsi="Arial"/>
      <w:kern w:val="0"/>
      <w:sz w:val="20"/>
      <w:szCs w:val="20"/>
    </w:rPr>
  </w:style>
  <w:style w:type="paragraph" w:customStyle="1" w:styleId="905">
    <w:name w:val="0"/>
    <w:basedOn w:val="1"/>
    <w:qFormat/>
    <w:uiPriority w:val="0"/>
    <w:pPr>
      <w:widowControl/>
    </w:pPr>
    <w:rPr>
      <w:kern w:val="0"/>
      <w:sz w:val="24"/>
      <w:szCs w:val="20"/>
    </w:rPr>
  </w:style>
  <w:style w:type="paragraph" w:customStyle="1" w:styleId="906">
    <w:name w:val="Char Char113"/>
    <w:basedOn w:val="1"/>
    <w:qFormat/>
    <w:uiPriority w:val="0"/>
    <w:pPr>
      <w:widowControl/>
      <w:spacing w:after="160" w:line="240" w:lineRule="exact"/>
      <w:jc w:val="left"/>
    </w:pPr>
    <w:rPr>
      <w:rFonts w:eastAsia="仿宋_GB2312"/>
      <w:sz w:val="28"/>
    </w:rPr>
  </w:style>
  <w:style w:type="paragraph" w:customStyle="1" w:styleId="907">
    <w:name w:val="样式5"/>
    <w:basedOn w:val="1"/>
    <w:qFormat/>
    <w:uiPriority w:val="0"/>
    <w:pPr>
      <w:spacing w:line="440" w:lineRule="exact"/>
      <w:ind w:left="2" w:firstLine="480" w:firstLineChars="200"/>
    </w:pPr>
    <w:rPr>
      <w:rFonts w:ascii="仿宋_GB2312" w:hAnsi="仿宋" w:eastAsia="仿宋_GB2312"/>
      <w:sz w:val="24"/>
    </w:rPr>
  </w:style>
  <w:style w:type="paragraph" w:customStyle="1" w:styleId="908">
    <w:name w:val="_Style 8"/>
    <w:basedOn w:val="1"/>
    <w:qFormat/>
    <w:uiPriority w:val="34"/>
    <w:pPr>
      <w:adjustRightInd/>
      <w:ind w:firstLine="420" w:firstLineChars="200"/>
    </w:pPr>
    <w:rPr>
      <w:rFonts w:eastAsia="仿宋_GB2312"/>
      <w:sz w:val="28"/>
    </w:rPr>
  </w:style>
  <w:style w:type="paragraph" w:customStyle="1" w:styleId="909">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left"/>
    </w:pPr>
    <w:rPr>
      <w:rFonts w:ascii="仿宋" w:hAnsi="仿宋" w:eastAsia="仿宋" w:cs="宋体"/>
      <w:kern w:val="0"/>
      <w:sz w:val="20"/>
      <w:szCs w:val="20"/>
    </w:rPr>
  </w:style>
  <w:style w:type="paragraph" w:customStyle="1" w:styleId="910">
    <w:name w:val="正文样式 首行缩进:  0.74 厘米"/>
    <w:basedOn w:val="1"/>
    <w:qFormat/>
    <w:uiPriority w:val="0"/>
    <w:pPr>
      <w:adjustRightInd/>
      <w:spacing w:beforeLines="50" w:line="360" w:lineRule="auto"/>
      <w:ind w:firstLine="420"/>
    </w:pPr>
    <w:rPr>
      <w:rFonts w:cs="宋体"/>
      <w:sz w:val="24"/>
      <w:szCs w:val="20"/>
    </w:rPr>
  </w:style>
  <w:style w:type="paragraph" w:customStyle="1" w:styleId="911">
    <w:name w:val="xl2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912">
    <w:name w:val="列出段落31"/>
    <w:basedOn w:val="1"/>
    <w:qFormat/>
    <w:uiPriority w:val="0"/>
    <w:pPr>
      <w:adjustRightInd/>
      <w:spacing w:line="360" w:lineRule="auto"/>
      <w:ind w:firstLine="420" w:firstLineChars="200"/>
    </w:pPr>
    <w:rPr>
      <w:rFonts w:ascii="Calibri" w:hAnsi="Calibri"/>
      <w:sz w:val="24"/>
      <w:szCs w:val="22"/>
    </w:rPr>
  </w:style>
  <w:style w:type="paragraph" w:customStyle="1" w:styleId="913">
    <w:name w:val="Char Char1 Char Char Char Char Char Char Char Char Char Char Char Char Char Char Char"/>
    <w:basedOn w:val="1"/>
    <w:qFormat/>
    <w:uiPriority w:val="0"/>
    <w:pPr>
      <w:widowControl/>
      <w:adjustRightInd/>
      <w:spacing w:after="160" w:line="240" w:lineRule="exact"/>
      <w:ind w:firstLine="200" w:firstLineChars="200"/>
      <w:jc w:val="left"/>
    </w:pPr>
    <w:rPr>
      <w:rFonts w:ascii="Verdana" w:hAnsi="Verdana"/>
      <w:kern w:val="0"/>
      <w:sz w:val="20"/>
      <w:szCs w:val="20"/>
      <w:lang w:eastAsia="en-US"/>
    </w:rPr>
  </w:style>
  <w:style w:type="paragraph" w:customStyle="1" w:styleId="914">
    <w:name w:val="Char Char112"/>
    <w:basedOn w:val="1"/>
    <w:qFormat/>
    <w:uiPriority w:val="6"/>
    <w:pPr>
      <w:widowControl/>
      <w:spacing w:after="160" w:line="240" w:lineRule="exact"/>
      <w:jc w:val="left"/>
    </w:pPr>
    <w:rPr>
      <w:rFonts w:eastAsia="仿宋_GB2312"/>
      <w:sz w:val="28"/>
    </w:rPr>
  </w:style>
  <w:style w:type="paragraph" w:customStyle="1" w:styleId="915">
    <w:name w:val="正文 图"/>
    <w:basedOn w:val="444"/>
    <w:qFormat/>
    <w:uiPriority w:val="0"/>
    <w:pPr>
      <w:adjustRightInd/>
      <w:spacing w:before="0"/>
      <w:ind w:firstLine="0"/>
      <w:jc w:val="center"/>
    </w:pPr>
    <w:rPr>
      <w:rFonts w:ascii="微软雅黑" w:hAnsi="微软雅黑"/>
    </w:rPr>
  </w:style>
  <w:style w:type="paragraph" w:customStyle="1" w:styleId="916">
    <w:name w:val="xl9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color w:val="000000"/>
      <w:kern w:val="0"/>
      <w:sz w:val="20"/>
      <w:szCs w:val="20"/>
    </w:rPr>
  </w:style>
  <w:style w:type="paragraph" w:customStyle="1" w:styleId="917">
    <w:name w:val="±íÑùÊ½"/>
    <w:basedOn w:val="1"/>
    <w:qFormat/>
    <w:uiPriority w:val="0"/>
    <w:pPr>
      <w:widowControl/>
      <w:tabs>
        <w:tab w:val="left" w:pos="840"/>
      </w:tabs>
      <w:overflowPunct w:val="0"/>
      <w:autoSpaceDE w:val="0"/>
      <w:autoSpaceDN w:val="0"/>
      <w:jc w:val="left"/>
      <w:textAlignment w:val="baseline"/>
    </w:pPr>
    <w:rPr>
      <w:rFonts w:ascii="Arial Narrow" w:hAnsi="Arial Narrow"/>
      <w:kern w:val="0"/>
      <w:sz w:val="18"/>
      <w:szCs w:val="20"/>
    </w:rPr>
  </w:style>
  <w:style w:type="paragraph" w:customStyle="1" w:styleId="918">
    <w:name w:val="Thf"/>
    <w:basedOn w:val="564"/>
    <w:qFormat/>
    <w:uiPriority w:val="0"/>
    <w:pPr>
      <w:ind w:left="0"/>
    </w:pPr>
  </w:style>
  <w:style w:type="paragraph" w:customStyle="1" w:styleId="919">
    <w:name w:val="xl7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仿宋" w:hAnsi="仿宋" w:eastAsia="仿宋" w:cs="宋体"/>
      <w:kern w:val="0"/>
      <w:sz w:val="20"/>
      <w:szCs w:val="20"/>
    </w:rPr>
  </w:style>
  <w:style w:type="paragraph" w:customStyle="1" w:styleId="920">
    <w:name w:val="subhead 2"/>
    <w:qFormat/>
    <w:uiPriority w:val="0"/>
    <w:pPr>
      <w:spacing w:after="60" w:line="240" w:lineRule="exact"/>
    </w:pPr>
    <w:rPr>
      <w:rFonts w:ascii="Arial" w:hAnsi="Arial" w:eastAsia="宋体" w:cs="Times New Roman"/>
      <w:b/>
      <w:sz w:val="22"/>
      <w:lang w:val="en-US" w:eastAsia="en-US" w:bidi="ar-SA"/>
    </w:rPr>
  </w:style>
  <w:style w:type="paragraph" w:customStyle="1" w:styleId="921">
    <w:name w:val="注释"/>
    <w:basedOn w:val="1"/>
    <w:qFormat/>
    <w:uiPriority w:val="0"/>
    <w:pPr>
      <w:adjustRightInd/>
      <w:spacing w:line="360" w:lineRule="auto"/>
      <w:ind w:firstLine="480"/>
    </w:pPr>
    <w:rPr>
      <w:sz w:val="24"/>
    </w:rPr>
  </w:style>
  <w:style w:type="table" w:customStyle="1" w:styleId="922">
    <w:name w:val="网格型2"/>
    <w:basedOn w:val="62"/>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23">
    <w:name w:val="网格型1"/>
    <w:basedOn w:val="62"/>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24">
    <w:name w:val="网格型6"/>
    <w:basedOn w:val="62"/>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25">
    <w:name w:val="网格型3"/>
    <w:basedOn w:val="62"/>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26">
    <w:name w:val="网格型4"/>
    <w:basedOn w:val="62"/>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27">
    <w:name w:val="网格型5"/>
    <w:basedOn w:val="62"/>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28">
    <w:name w:val="列出段落111"/>
    <w:basedOn w:val="1"/>
    <w:qFormat/>
    <w:uiPriority w:val="34"/>
    <w:pPr>
      <w:ind w:firstLine="420" w:firstLineChars="200"/>
    </w:pPr>
  </w:style>
  <w:style w:type="character" w:customStyle="1" w:styleId="929">
    <w:name w:val="交叉引用"/>
    <w:qFormat/>
    <w:uiPriority w:val="1"/>
    <w:rPr>
      <w:rFonts w:ascii="Arial" w:hAnsi="Arial" w:eastAsia="黑体"/>
      <w:snapToGrid w:val="0"/>
      <w:color w:val="0000FF"/>
      <w:kern w:val="0"/>
      <w:sz w:val="20"/>
      <w:szCs w:val="21"/>
      <w:u w:val="single"/>
      <w:lang w:val="en-US" w:eastAsia="zh-CN"/>
    </w:rPr>
  </w:style>
  <w:style w:type="character" w:customStyle="1" w:styleId="930">
    <w:name w:val="正文缩进 字符1"/>
    <w:qFormat/>
    <w:uiPriority w:val="0"/>
    <w:rPr>
      <w:rFonts w:ascii="宋体" w:eastAsia="宋体"/>
      <w:snapToGrid w:val="0"/>
      <w:color w:val="000000"/>
      <w:kern w:val="28"/>
      <w:sz w:val="28"/>
      <w:lang w:val="en-US" w:eastAsia="zh-CN" w:bidi="ar-SA"/>
    </w:rPr>
  </w:style>
  <w:style w:type="character" w:customStyle="1" w:styleId="931">
    <w:name w:val="页脚 字符1"/>
    <w:qFormat/>
    <w:locked/>
    <w:uiPriority w:val="99"/>
    <w:rPr>
      <w:kern w:val="2"/>
      <w:sz w:val="18"/>
      <w:szCs w:val="18"/>
    </w:rPr>
  </w:style>
  <w:style w:type="character" w:customStyle="1" w:styleId="932">
    <w:name w:val="页眉 字符1"/>
    <w:qFormat/>
    <w:uiPriority w:val="99"/>
    <w:rPr>
      <w:kern w:val="2"/>
      <w:sz w:val="18"/>
      <w:szCs w:val="18"/>
    </w:rPr>
  </w:style>
  <w:style w:type="character" w:customStyle="1" w:styleId="933">
    <w:name w:val="标准文本 Char Char"/>
    <w:link w:val="934"/>
    <w:qFormat/>
    <w:uiPriority w:val="0"/>
    <w:rPr>
      <w:rFonts w:cs="宋体"/>
      <w:kern w:val="2"/>
      <w:sz w:val="24"/>
    </w:rPr>
  </w:style>
  <w:style w:type="paragraph" w:customStyle="1" w:styleId="934">
    <w:name w:val="标准文本"/>
    <w:basedOn w:val="1"/>
    <w:link w:val="933"/>
    <w:qFormat/>
    <w:uiPriority w:val="0"/>
    <w:pPr>
      <w:adjustRightInd/>
      <w:spacing w:line="360" w:lineRule="auto"/>
      <w:ind w:firstLine="480" w:firstLineChars="200"/>
    </w:pPr>
    <w:rPr>
      <w:sz w:val="24"/>
      <w:szCs w:val="20"/>
    </w:rPr>
  </w:style>
  <w:style w:type="character" w:customStyle="1" w:styleId="935">
    <w:name w:val="Char Char213"/>
    <w:qFormat/>
    <w:uiPriority w:val="0"/>
    <w:rPr>
      <w:rFonts w:eastAsia="Century Gothic"/>
      <w:b/>
      <w:bCs/>
      <w:kern w:val="44"/>
      <w:sz w:val="32"/>
      <w:szCs w:val="44"/>
      <w:lang w:val="en-US" w:eastAsia="zh-CN" w:bidi="ar-SA"/>
    </w:rPr>
  </w:style>
  <w:style w:type="character" w:customStyle="1" w:styleId="936">
    <w:name w:val="apple-style-span"/>
    <w:qFormat/>
    <w:uiPriority w:val="0"/>
    <w:rPr>
      <w:rFonts w:ascii="Arial" w:hAnsi="Arial" w:eastAsia="黑体" w:cs="Arial"/>
      <w:snapToGrid w:val="0"/>
      <w:kern w:val="0"/>
      <w:szCs w:val="21"/>
    </w:rPr>
  </w:style>
  <w:style w:type="character" w:customStyle="1" w:styleId="937">
    <w:name w:val="15"/>
    <w:qFormat/>
    <w:uiPriority w:val="0"/>
    <w:rPr>
      <w:rFonts w:hint="default" w:ascii="Calibri" w:hAnsi="Calibri"/>
      <w:color w:val="0000FF"/>
      <w:u w:val="single"/>
    </w:rPr>
  </w:style>
  <w:style w:type="character" w:customStyle="1" w:styleId="938">
    <w:name w:val="16"/>
    <w:qFormat/>
    <w:uiPriority w:val="0"/>
    <w:rPr>
      <w:rFonts w:hint="eastAsia" w:ascii="宋体" w:hAnsi="宋体" w:eastAsia="宋体"/>
      <w:color w:val="000000"/>
      <w:sz w:val="20"/>
      <w:szCs w:val="20"/>
    </w:rPr>
  </w:style>
  <w:style w:type="character" w:customStyle="1" w:styleId="939">
    <w:name w:val="edui-unclickable"/>
    <w:qFormat/>
    <w:uiPriority w:val="0"/>
    <w:rPr>
      <w:color w:val="808080"/>
    </w:rPr>
  </w:style>
  <w:style w:type="character" w:customStyle="1" w:styleId="940">
    <w:name w:val="tpc_content1"/>
    <w:qFormat/>
    <w:uiPriority w:val="0"/>
    <w:rPr>
      <w:sz w:val="20"/>
      <w:szCs w:val="20"/>
    </w:rPr>
  </w:style>
  <w:style w:type="character" w:customStyle="1" w:styleId="941">
    <w:name w:val="正文文本缩进 字符"/>
    <w:qFormat/>
    <w:uiPriority w:val="0"/>
    <w:rPr>
      <w:rFonts w:ascii="Century Gothic" w:hAnsi="Century Gothic" w:eastAsia="Century Gothic"/>
      <w:kern w:val="2"/>
      <w:sz w:val="24"/>
      <w:lang w:val="en-US" w:eastAsia="zh-CN" w:bidi="ar-SA"/>
    </w:rPr>
  </w:style>
  <w:style w:type="character" w:customStyle="1" w:styleId="942">
    <w:name w:val="正文文本 2 字符"/>
    <w:qFormat/>
    <w:uiPriority w:val="0"/>
    <w:rPr>
      <w:rFonts w:ascii="Arial" w:hAnsi="Arial" w:eastAsia="宋体"/>
      <w:kern w:val="2"/>
      <w:sz w:val="24"/>
      <w:szCs w:val="24"/>
      <w:lang w:val="en-US" w:eastAsia="zh-CN" w:bidi="ar-SA"/>
    </w:rPr>
  </w:style>
  <w:style w:type="character" w:customStyle="1" w:styleId="943">
    <w:name w:val="edui-clickable2"/>
    <w:qFormat/>
    <w:uiPriority w:val="0"/>
    <w:rPr>
      <w:color w:val="0000FF"/>
      <w:u w:val="single"/>
    </w:rPr>
  </w:style>
  <w:style w:type="character" w:customStyle="1" w:styleId="944">
    <w:name w:val="style1"/>
    <w:qFormat/>
    <w:uiPriority w:val="0"/>
    <w:rPr>
      <w:rFonts w:ascii="Arial" w:hAnsi="Arial" w:eastAsia="黑体" w:cs="Arial"/>
      <w:snapToGrid w:val="0"/>
      <w:kern w:val="0"/>
      <w:szCs w:val="21"/>
    </w:rPr>
  </w:style>
  <w:style w:type="character" w:customStyle="1" w:styleId="945">
    <w:name w:val="zbggtop11 style5"/>
    <w:qFormat/>
    <w:uiPriority w:val="0"/>
    <w:rPr>
      <w:rFonts w:ascii="Arial" w:hAnsi="Arial" w:eastAsia="黑体" w:cs="Arial"/>
      <w:snapToGrid w:val="0"/>
      <w:kern w:val="0"/>
      <w:szCs w:val="21"/>
    </w:rPr>
  </w:style>
  <w:style w:type="character" w:customStyle="1" w:styleId="946">
    <w:name w:val="纯文本 Char Char Char Char Char Char Char Char Char Char Char Char Char Char Char"/>
    <w:qFormat/>
    <w:uiPriority w:val="0"/>
    <w:rPr>
      <w:rFonts w:ascii="宋体" w:hAnsi="Courier New" w:eastAsia="宋体" w:cs="Courier New"/>
      <w:snapToGrid w:val="0"/>
      <w:sz w:val="18"/>
      <w:szCs w:val="21"/>
      <w:lang w:val="en-US" w:eastAsia="zh-CN" w:bidi="ar-SA"/>
    </w:rPr>
  </w:style>
  <w:style w:type="character" w:customStyle="1" w:styleId="947">
    <w:name w:val="bulletintext1"/>
    <w:qFormat/>
    <w:uiPriority w:val="0"/>
    <w:rPr>
      <w:color w:val="000000"/>
      <w:sz w:val="18"/>
    </w:rPr>
  </w:style>
  <w:style w:type="paragraph" w:customStyle="1" w:styleId="948">
    <w:name w:val="_Style 947"/>
    <w:basedOn w:val="1"/>
    <w:next w:val="278"/>
    <w:qFormat/>
    <w:uiPriority w:val="34"/>
    <w:pPr>
      <w:adjustRightInd/>
      <w:ind w:firstLine="420" w:firstLineChars="200"/>
    </w:pPr>
  </w:style>
  <w:style w:type="paragraph" w:customStyle="1" w:styleId="949">
    <w:name w:val="正文5"/>
    <w:qFormat/>
    <w:uiPriority w:val="0"/>
    <w:pPr>
      <w:jc w:val="both"/>
    </w:pPr>
    <w:rPr>
      <w:rFonts w:ascii="Times New Roman" w:hAnsi="Times New Roman" w:eastAsia="宋体" w:cs="宋体"/>
      <w:kern w:val="2"/>
      <w:sz w:val="21"/>
      <w:szCs w:val="21"/>
      <w:lang w:val="en-US" w:eastAsia="zh-CN" w:bidi="ar-SA"/>
    </w:rPr>
  </w:style>
  <w:style w:type="paragraph" w:customStyle="1" w:styleId="950">
    <w:name w:val="纯文本2"/>
    <w:basedOn w:val="1"/>
    <w:qFormat/>
    <w:uiPriority w:val="0"/>
    <w:pPr>
      <w:adjustRightInd/>
      <w:snapToGrid w:val="0"/>
      <w:jc w:val="left"/>
    </w:pPr>
    <w:rPr>
      <w:rFonts w:ascii="Century Gothic" w:hAnsi="楷体_GB2312" w:eastAsia="Century Gothic"/>
      <w:szCs w:val="20"/>
    </w:rPr>
  </w:style>
  <w:style w:type="paragraph" w:customStyle="1" w:styleId="951">
    <w:name w:val="*Body 1"/>
    <w:qFormat/>
    <w:uiPriority w:val="0"/>
    <w:pPr>
      <w:spacing w:after="240" w:line="360" w:lineRule="auto"/>
      <w:ind w:left="-1276" w:firstLine="454"/>
    </w:pPr>
    <w:rPr>
      <w:rFonts w:ascii="Times New Roman" w:hAnsi="Times New Roman" w:eastAsia="宋体" w:cs="Times New Roman"/>
      <w:sz w:val="22"/>
      <w:lang w:val="en-US" w:eastAsia="en-US" w:bidi="ar-SA"/>
    </w:rPr>
  </w:style>
  <w:style w:type="paragraph" w:customStyle="1" w:styleId="952">
    <w:name w:val="font1"/>
    <w:basedOn w:val="1"/>
    <w:qFormat/>
    <w:uiPriority w:val="0"/>
    <w:pPr>
      <w:widowControl/>
      <w:adjustRightInd/>
      <w:spacing w:before="100" w:beforeAutospacing="1" w:after="100" w:afterAutospacing="1"/>
      <w:jc w:val="left"/>
    </w:pPr>
    <w:rPr>
      <w:rFonts w:ascii="Century Gothic" w:hAnsi="Century Gothic"/>
      <w:kern w:val="0"/>
      <w:sz w:val="24"/>
      <w:szCs w:val="20"/>
    </w:rPr>
  </w:style>
  <w:style w:type="paragraph" w:customStyle="1" w:styleId="953">
    <w:name w:val="节"/>
    <w:basedOn w:val="3"/>
    <w:qFormat/>
    <w:uiPriority w:val="0"/>
    <w:pPr>
      <w:tabs>
        <w:tab w:val="clear" w:pos="432"/>
      </w:tabs>
      <w:spacing w:before="160" w:after="160" w:line="720" w:lineRule="exact"/>
      <w:ind w:left="0" w:firstLine="0"/>
      <w:jc w:val="center"/>
    </w:pPr>
    <w:rPr>
      <w:rFonts w:ascii="Arial" w:hAnsi="Arial" w:eastAsia="楷体"/>
      <w:b w:val="0"/>
      <w:color w:val="000000"/>
      <w:spacing w:val="14"/>
      <w:kern w:val="24"/>
      <w:sz w:val="28"/>
      <w:szCs w:val="20"/>
      <w:lang w:val="en-US"/>
    </w:rPr>
  </w:style>
  <w:style w:type="paragraph" w:customStyle="1" w:styleId="954">
    <w:name w:val="Blockquote"/>
    <w:basedOn w:val="1"/>
    <w:qFormat/>
    <w:uiPriority w:val="0"/>
    <w:pPr>
      <w:autoSpaceDE w:val="0"/>
      <w:autoSpaceDN w:val="0"/>
      <w:spacing w:before="100" w:after="100"/>
      <w:ind w:left="360" w:right="360"/>
      <w:jc w:val="left"/>
    </w:pPr>
    <w:rPr>
      <w:kern w:val="0"/>
      <w:sz w:val="24"/>
      <w:szCs w:val="20"/>
    </w:rPr>
  </w:style>
  <w:style w:type="paragraph" w:customStyle="1" w:styleId="955">
    <w:name w:val="p1"/>
    <w:basedOn w:val="1"/>
    <w:qFormat/>
    <w:uiPriority w:val="0"/>
    <w:pPr>
      <w:widowControl/>
      <w:adjustRightInd/>
      <w:jc w:val="left"/>
    </w:pPr>
    <w:rPr>
      <w:rFonts w:ascii=".PingFang SC" w:eastAsia=".PingFang SC"/>
      <w:color w:val="454545"/>
      <w:kern w:val="0"/>
      <w:sz w:val="18"/>
      <w:szCs w:val="18"/>
    </w:rPr>
  </w:style>
  <w:style w:type="paragraph" w:customStyle="1" w:styleId="956">
    <w:name w:val="Table Paragraph"/>
    <w:basedOn w:val="1"/>
    <w:qFormat/>
    <w:uiPriority w:val="0"/>
    <w:pPr>
      <w:adjustRightInd/>
      <w:jc w:val="left"/>
    </w:pPr>
    <w:rPr>
      <w:rFonts w:ascii="Calibri" w:hAnsi="Calibri"/>
      <w:kern w:val="0"/>
      <w:sz w:val="22"/>
      <w:szCs w:val="22"/>
      <w:lang w:eastAsia="en-US"/>
    </w:rPr>
  </w:style>
  <w:style w:type="paragraph" w:customStyle="1" w:styleId="957">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楷体_GB2312" w:hAnsi="楷体_GB2312"/>
      <w:kern w:val="0"/>
      <w:sz w:val="20"/>
      <w:szCs w:val="20"/>
    </w:rPr>
  </w:style>
  <w:style w:type="paragraph" w:customStyle="1" w:styleId="958">
    <w:name w:val="xl22"/>
    <w:basedOn w:val="1"/>
    <w:qFormat/>
    <w:uiPriority w:val="0"/>
    <w:pPr>
      <w:widowControl/>
      <w:pBdr>
        <w:left w:val="single" w:color="auto" w:sz="4" w:space="0"/>
        <w:bottom w:val="single" w:color="auto" w:sz="4" w:space="0"/>
        <w:right w:val="single" w:color="auto" w:sz="4" w:space="0"/>
      </w:pBdr>
      <w:adjustRightInd/>
      <w:spacing w:before="100" w:beforeAutospacing="1" w:after="100" w:afterAutospacing="1"/>
      <w:jc w:val="center"/>
    </w:pPr>
    <w:rPr>
      <w:rFonts w:hint="eastAsia" w:ascii="Arial Unicode MS" w:hAnsi="Arial Unicode MS" w:eastAsia="Arial Unicode MS"/>
      <w:kern w:val="0"/>
      <w:sz w:val="24"/>
      <w:szCs w:val="20"/>
    </w:rPr>
  </w:style>
  <w:style w:type="paragraph" w:customStyle="1" w:styleId="959">
    <w:name w:val="text-tag"/>
    <w:basedOn w:val="1"/>
    <w:semiHidden/>
    <w:qFormat/>
    <w:uiPriority w:val="99"/>
    <w:pPr>
      <w:widowControl/>
      <w:adjustRightInd/>
      <w:spacing w:before="100" w:beforeAutospacing="1" w:after="100" w:afterAutospacing="1"/>
      <w:jc w:val="left"/>
    </w:pPr>
    <w:rPr>
      <w:rFonts w:ascii="宋体" w:hAnsi="宋体" w:cs="宋体"/>
      <w:kern w:val="0"/>
      <w:sz w:val="24"/>
    </w:rPr>
  </w:style>
  <w:style w:type="character" w:customStyle="1" w:styleId="960">
    <w:name w:val="ksfind_class_select1"/>
    <w:basedOn w:val="69"/>
    <w:qFormat/>
    <w:uiPriority w:val="0"/>
    <w:rPr>
      <w:color w:val="000000"/>
      <w:shd w:val="clear" w:color="auto" w:fill="EFD200"/>
    </w:rPr>
  </w:style>
  <w:style w:type="character" w:customStyle="1" w:styleId="961">
    <w:name w:val="font71"/>
    <w:qFormat/>
    <w:uiPriority w:val="0"/>
    <w:rPr>
      <w:rFonts w:hint="eastAsia" w:ascii="宋体" w:hAnsi="宋体" w:eastAsia="宋体" w:cs="宋体"/>
      <w:color w:val="000000"/>
      <w:sz w:val="22"/>
      <w:szCs w:val="22"/>
      <w:u w:val="none"/>
    </w:rPr>
  </w:style>
  <w:style w:type="character" w:customStyle="1" w:styleId="962">
    <w:name w:val="font91"/>
    <w:qFormat/>
    <w:uiPriority w:val="0"/>
    <w:rPr>
      <w:rFonts w:hint="eastAsia" w:ascii="仿宋" w:hAnsi="仿宋" w:eastAsia="仿宋" w:cs="仿宋"/>
      <w:color w:val="000000"/>
      <w:sz w:val="22"/>
      <w:szCs w:val="22"/>
      <w:u w:val="none"/>
    </w:rPr>
  </w:style>
  <w:style w:type="paragraph" w:customStyle="1" w:styleId="963">
    <w:name w:val="修订4"/>
    <w:semiHidden/>
    <w:qFormat/>
    <w:uiPriority w:val="99"/>
    <w:rPr>
      <w:rFonts w:ascii="Times New Roman" w:hAnsi="Times New Roman" w:eastAsia="宋体" w:cs="Times New Roman"/>
      <w:kern w:val="2"/>
      <w:sz w:val="21"/>
      <w:szCs w:val="24"/>
      <w:lang w:val="en-US" w:eastAsia="zh-CN" w:bidi="ar-SA"/>
    </w:rPr>
  </w:style>
  <w:style w:type="character" w:customStyle="1" w:styleId="964">
    <w:name w:val="bookmark-item"/>
    <w:basedOn w:val="69"/>
    <w:qFormat/>
    <w:uiPriority w:val="0"/>
  </w:style>
  <w:style w:type="character" w:customStyle="1" w:styleId="965">
    <w:name w:val="Char Char162"/>
    <w:qFormat/>
    <w:uiPriority w:val="0"/>
    <w:rPr>
      <w:rFonts w:ascii="宋体" w:hAnsi="Courier New" w:eastAsia="宋体" w:cs="Arial"/>
      <w:snapToGrid w:val="0"/>
      <w:kern w:val="2"/>
      <w:sz w:val="21"/>
      <w:szCs w:val="21"/>
      <w:lang w:val="en-US" w:eastAsia="zh-CN" w:bidi="ar-SA"/>
    </w:rPr>
  </w:style>
  <w:style w:type="character" w:customStyle="1" w:styleId="966">
    <w:name w:val="Char Char251"/>
    <w:qFormat/>
    <w:uiPriority w:val="0"/>
    <w:rPr>
      <w:rFonts w:ascii="宋体" w:eastAsia="宋体"/>
      <w:snapToGrid w:val="0"/>
      <w:color w:val="000000"/>
      <w:kern w:val="28"/>
      <w:sz w:val="28"/>
      <w:lang w:val="en-US" w:eastAsia="zh-CN" w:bidi="ar-SA"/>
    </w:rPr>
  </w:style>
  <w:style w:type="character" w:customStyle="1" w:styleId="967">
    <w:name w:val="Char Char181"/>
    <w:qFormat/>
    <w:uiPriority w:val="0"/>
    <w:rPr>
      <w:rFonts w:ascii="宋体" w:hAnsi="宋体"/>
      <w:kern w:val="2"/>
      <w:sz w:val="24"/>
      <w:szCs w:val="24"/>
    </w:rPr>
  </w:style>
  <w:style w:type="paragraph" w:customStyle="1" w:styleId="968">
    <w:name w:val="正文空2字"/>
    <w:basedOn w:val="1"/>
    <w:qFormat/>
    <w:uiPriority w:val="99"/>
    <w:pPr>
      <w:adjustRightInd/>
      <w:snapToGrid w:val="0"/>
      <w:spacing w:line="560" w:lineRule="exact"/>
      <w:ind w:firstLine="640" w:firstLineChars="200"/>
      <w:jc w:val="left"/>
    </w:pPr>
    <w:rPr>
      <w:rFonts w:ascii="仿宋_GB2312" w:hAnsi="仿宋_GB2312" w:eastAsia="仿宋_GB2312" w:cs="仿宋_GB2312"/>
      <w:sz w:val="32"/>
      <w:szCs w:val="32"/>
      <w:lang w:val="zh-TW"/>
    </w:rPr>
  </w:style>
  <w:style w:type="paragraph" w:customStyle="1" w:styleId="969">
    <w:name w:val="[Normal]"/>
    <w:qFormat/>
    <w:uiPriority w:val="0"/>
    <w:rPr>
      <w:rFonts w:ascii="宋体" w:hAnsi="宋体" w:eastAsia="宋体" w:cs="Times New Roman"/>
      <w:sz w:val="24"/>
      <w:szCs w:val="22"/>
      <w:lang w:val="zh-CN" w:eastAsia="zh-CN" w:bidi="ar-SA"/>
    </w:rPr>
  </w:style>
  <w:style w:type="character" w:customStyle="1" w:styleId="970">
    <w:name w:val="Plain Text Char"/>
    <w:qFormat/>
    <w:locked/>
    <w:uiPriority w:val="0"/>
    <w:rPr>
      <w:rFonts w:ascii="宋体" w:hAnsi="Courier New" w:eastAsia="宋体"/>
      <w:snapToGrid w:val="0"/>
      <w:kern w:val="2"/>
      <w:sz w:val="21"/>
      <w:lang w:val="en-US" w:eastAsia="zh-CN"/>
    </w:rPr>
  </w:style>
  <w:style w:type="character" w:customStyle="1" w:styleId="971">
    <w:name w:val="批注文字 Char1"/>
    <w:qFormat/>
    <w:locked/>
    <w:uiPriority w:val="0"/>
    <w:rPr>
      <w:kern w:val="2"/>
      <w:sz w:val="24"/>
    </w:rPr>
  </w:style>
  <w:style w:type="character" w:customStyle="1" w:styleId="972">
    <w:name w:val="正文文本 Char1"/>
    <w:qFormat/>
    <w:locked/>
    <w:uiPriority w:val="0"/>
    <w:rPr>
      <w:rFonts w:ascii="宋体" w:hAnsi="Arial" w:eastAsia="宋体"/>
      <w:snapToGrid w:val="0"/>
      <w:kern w:val="2"/>
      <w:sz w:val="21"/>
      <w:lang w:val="zh-CN" w:eastAsia="zh-CN"/>
    </w:rPr>
  </w:style>
  <w:style w:type="character" w:customStyle="1" w:styleId="973">
    <w:name w:val="纯文本 Char"/>
    <w:qFormat/>
    <w:locked/>
    <w:uiPriority w:val="0"/>
    <w:rPr>
      <w:rFonts w:ascii="宋体" w:hAnsi="Courier New" w:eastAsia="宋体"/>
      <w:snapToGrid w:val="0"/>
      <w:kern w:val="2"/>
      <w:sz w:val="21"/>
      <w:lang w:val="en-US" w:eastAsia="zh-CN"/>
    </w:rPr>
  </w:style>
  <w:style w:type="character" w:customStyle="1" w:styleId="974">
    <w:name w:val="页脚 Char2"/>
    <w:qFormat/>
    <w:locked/>
    <w:uiPriority w:val="0"/>
    <w:rPr>
      <w:kern w:val="2"/>
      <w:sz w:val="18"/>
    </w:rPr>
  </w:style>
  <w:style w:type="character" w:customStyle="1" w:styleId="975">
    <w:name w:val="页眉 Char2"/>
    <w:qFormat/>
    <w:locked/>
    <w:uiPriority w:val="0"/>
    <w:rPr>
      <w:kern w:val="2"/>
      <w:sz w:val="18"/>
    </w:rPr>
  </w:style>
  <w:style w:type="paragraph" w:customStyle="1" w:styleId="976">
    <w:name w:val="Revision"/>
    <w:hidden/>
    <w:unhideWhenUsed/>
    <w:qFormat/>
    <w:uiPriority w:val="99"/>
    <w:rPr>
      <w:rFonts w:ascii="Times New Roman" w:hAnsi="Times New Roman" w:eastAsia="宋体" w:cs="Times New Roman"/>
      <w:kern w:val="2"/>
      <w:sz w:val="21"/>
      <w:szCs w:val="24"/>
      <w:lang w:val="en-US" w:eastAsia="zh-CN" w:bidi="ar-SA"/>
    </w:rPr>
  </w:style>
  <w:style w:type="paragraph" w:customStyle="1" w:styleId="977">
    <w:name w:val="Normal Indent1"/>
    <w:basedOn w:val="1"/>
    <w:qFormat/>
    <w:uiPriority w:val="0"/>
    <w:pPr>
      <w:ind w:firstLine="420" w:firstLineChars="200"/>
    </w:pPr>
    <w:rPr>
      <w:rFonts w:eastAsia="仿宋_GB2312"/>
      <w:sz w:val="32"/>
      <w:szCs w:val="32"/>
    </w:rPr>
  </w:style>
  <w:style w:type="table" w:customStyle="1" w:styleId="978">
    <w:name w:val="Table Normal"/>
    <w:semiHidden/>
    <w:unhideWhenUsed/>
    <w:qFormat/>
    <w:uiPriority w:val="2"/>
    <w:pPr>
      <w:widowControl w:val="0"/>
    </w:pPr>
    <w:rPr>
      <w:kern w:val="0"/>
      <w:sz w:val="22"/>
      <w:lang w:eastAsia="en-US"/>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2" Type="http://schemas.openxmlformats.org/officeDocument/2006/relationships/fontTable" Target="fontTable.xml"/><Relationship Id="rId31" Type="http://schemas.openxmlformats.org/officeDocument/2006/relationships/numbering" Target="numbering.xml"/><Relationship Id="rId30" Type="http://schemas.openxmlformats.org/officeDocument/2006/relationships/customXml" Target="../customXml/item1.xml"/><Relationship Id="rId3" Type="http://schemas.openxmlformats.org/officeDocument/2006/relationships/header" Target="header1.xml"/><Relationship Id="rId29" Type="http://schemas.openxmlformats.org/officeDocument/2006/relationships/theme" Target="theme/theme1.xml"/><Relationship Id="rId28" Type="http://schemas.openxmlformats.org/officeDocument/2006/relationships/footer" Target="footer17.xml"/><Relationship Id="rId27" Type="http://schemas.openxmlformats.org/officeDocument/2006/relationships/footer" Target="footer16.xml"/><Relationship Id="rId26" Type="http://schemas.openxmlformats.org/officeDocument/2006/relationships/footer" Target="footer15.xml"/><Relationship Id="rId25" Type="http://schemas.openxmlformats.org/officeDocument/2006/relationships/header" Target="header9.xml"/><Relationship Id="rId24" Type="http://schemas.openxmlformats.org/officeDocument/2006/relationships/header" Target="header8.xml"/><Relationship Id="rId23" Type="http://schemas.openxmlformats.org/officeDocument/2006/relationships/footer" Target="footer14.xml"/><Relationship Id="rId22" Type="http://schemas.openxmlformats.org/officeDocument/2006/relationships/footer" Target="footer13.xml"/><Relationship Id="rId21" Type="http://schemas.openxmlformats.org/officeDocument/2006/relationships/footer" Target="footer12.xml"/><Relationship Id="rId20" Type="http://schemas.openxmlformats.org/officeDocument/2006/relationships/header" Target="header7.xml"/><Relationship Id="rId2" Type="http://schemas.openxmlformats.org/officeDocument/2006/relationships/settings" Target="settings.xml"/><Relationship Id="rId19" Type="http://schemas.openxmlformats.org/officeDocument/2006/relationships/header" Target="header6.xml"/><Relationship Id="rId18" Type="http://schemas.openxmlformats.org/officeDocument/2006/relationships/footer" Target="footer11.xml"/><Relationship Id="rId17" Type="http://schemas.openxmlformats.org/officeDocument/2006/relationships/footer" Target="footer10.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header" Target="header5.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81</Pages>
  <Words>13761</Words>
  <Characters>14937</Characters>
  <Lines>1</Lines>
  <Paragraphs>1</Paragraphs>
  <TotalTime>8</TotalTime>
  <ScaleCrop>false</ScaleCrop>
  <LinksUpToDate>false</LinksUpToDate>
  <CharactersWithSpaces>15148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2025-06-29T01:36:00Z</dcterms:created>
  <dc:creator>玥</dc:creator>
  <cp:lastModifiedBy>浪子</cp:lastModifiedBy>
  <cp:lastPrinted>2021-12-29T19:06:00Z</cp:lastPrinted>
  <dcterms:modified xsi:type="dcterms:W3CDTF">2025-12-02T08:53:59Z</dcterms:modified>
  <dc:title>杭州市市民卡扩大发卡工程</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GSEDS_HWMT_d46a6755">
    <vt:lpwstr>f2457d6f_mFV3wj85ICk2PcpOlXv8qsw06JI=_8QYrr2VhfDcyPdtMkXn/ruCF9SbXjqsuRT1EWYdN+PaXKs34pWlbGrclnUJln8EcEDduLncMnr6reYXMNrvy9pkjJg==_920deeff</vt:lpwstr>
  </property>
  <property fmtid="{D5CDD505-2E9C-101B-9397-08002B2CF9AE}" pid="4" name="ICV">
    <vt:lpwstr>9AEC54099FC74300A9ECEA774348325B_13</vt:lpwstr>
  </property>
  <property fmtid="{D5CDD505-2E9C-101B-9397-08002B2CF9AE}" pid="5" name="KSOTemplateDocerSaveRecord">
    <vt:lpwstr>eyJoZGlkIjoiN2Q3ZTM4MmY1ZDlkODAyYjdhNzdlMWMwOWMwYWJhYmUiLCJ1c2VySWQiOiI4Mzk2OTcyMDQifQ==</vt:lpwstr>
  </property>
</Properties>
</file>