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hint="eastAsia" w:ascii="仿宋_GB2312" w:hAnsi="黑体" w:eastAsia="仿宋_GB2312"/>
          <w:b/>
          <w:sz w:val="32"/>
          <w:szCs w:val="44"/>
          <w:lang w:val="en-US" w:eastAsia="zh-CN"/>
        </w:rPr>
      </w:pPr>
      <w:r>
        <w:rPr>
          <w:rFonts w:hint="eastAsia" w:ascii="仿宋_GB2312" w:hAnsi="黑体" w:eastAsia="仿宋_GB2312"/>
          <w:b/>
          <w:sz w:val="32"/>
          <w:szCs w:val="44"/>
          <w:lang w:val="en-US" w:eastAsia="zh-CN"/>
        </w:rPr>
        <w:t>附件1：专家论证意见表</w:t>
      </w:r>
    </w:p>
    <w:p>
      <w:pPr>
        <w:spacing w:line="600" w:lineRule="exact"/>
        <w:jc w:val="center"/>
        <w:rPr>
          <w:rFonts w:hint="eastAsia" w:ascii="宋体" w:hAnsi="宋体" w:eastAsia="宋体" w:cs="宋体"/>
          <w:b/>
          <w:sz w:val="30"/>
          <w:szCs w:val="30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67960" cy="7447915"/>
            <wp:effectExtent l="0" t="0" r="0" b="635"/>
            <wp:docPr id="6" name="图片 6" descr="a1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a1_0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47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7960" cy="7447915"/>
            <wp:effectExtent l="0" t="0" r="0" b="635"/>
            <wp:docPr id="5" name="图片 5" descr="a2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a2_0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47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67960" cy="7447915"/>
            <wp:effectExtent l="0" t="0" r="0" b="635"/>
            <wp:docPr id="4" name="图片 4" descr="a3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a3_0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47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spacing w:line="600" w:lineRule="exact"/>
        <w:jc w:val="center"/>
        <w:rPr>
          <w:rFonts w:hint="eastAsia" w:ascii="宋体" w:hAnsi="宋体" w:eastAsia="宋体" w:cs="宋体"/>
          <w:b/>
          <w:sz w:val="30"/>
          <w:szCs w:val="30"/>
          <w:lang w:val="en-US" w:eastAsia="zh-CN"/>
        </w:rPr>
      </w:pPr>
    </w:p>
    <w:p>
      <w:pPr>
        <w:spacing w:line="600" w:lineRule="exact"/>
        <w:rPr>
          <w:rFonts w:hint="eastAsia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eastAsia" w:ascii="仿宋_GB2312" w:hAnsi="黑体" w:eastAsia="仿宋_GB2312"/>
          <w:b/>
          <w:sz w:val="32"/>
          <w:szCs w:val="44"/>
          <w:lang w:val="en-US" w:eastAsia="zh-CN"/>
        </w:rPr>
      </w:pPr>
      <w:r>
        <w:rPr>
          <w:rFonts w:hint="eastAsia" w:ascii="仿宋_GB2312" w:hAnsi="黑体" w:eastAsia="仿宋_GB2312"/>
          <w:b/>
          <w:sz w:val="32"/>
          <w:szCs w:val="44"/>
          <w:lang w:val="en-US" w:eastAsia="zh-CN"/>
        </w:rPr>
        <w:t>附件2：专家简介</w:t>
      </w:r>
    </w:p>
    <w:p>
      <w:pPr>
        <w:spacing w:line="600" w:lineRule="exact"/>
        <w:jc w:val="center"/>
        <w:rPr>
          <w:rFonts w:hint="eastAsia" w:ascii="宋体" w:hAnsi="宋体" w:eastAsia="宋体" w:cs="宋体"/>
          <w:b/>
          <w:bCs w:val="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z w:val="30"/>
          <w:szCs w:val="30"/>
          <w:lang w:val="en-US" w:eastAsia="zh-CN"/>
        </w:rPr>
        <w:t>专家简介</w:t>
      </w:r>
    </w:p>
    <w:p>
      <w:pPr>
        <w:spacing w:line="600" w:lineRule="exac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张思卿，教授，郑州西亚斯学院系主任，郑州市优秀教师，郑州市优秀中青年骨干教师，郑州市青年科技专家，郑州市第七届青年科技奖获得者，郑州市航空港应急管理局应急专家，郑州市高水平扩大对外开放咨询专家，河南省首席科普专家，财政部政府采购库评审专家，中国高职发展智库高级专家，河南省教育厅学术技术带头人，河南省高等学校青年骨干教师，教育部职业教育国家级教学成果奖评审专家，《电讯技术》杂志（中文核心）优秀审稿专家。</w:t>
      </w:r>
    </w:p>
    <w:p>
      <w:pPr>
        <w:spacing w:line="600" w:lineRule="exac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李飞，高级工程师，持有信息系统项目管理师、国家一级注册建造师、PMP高级项目管理师、信息系统监理工程师、系统集成工程师、国家注册监理工程师、注册设备监理师、国家注册安全工程师、技术创新QC证书等。中国政府采购专家、河南省政府采购专家、河南省科技进步奖壹等奖、全国信息化优秀宣传工作者、河南省电子学会两化融合专家 。擅长计算机信息安全及集成设备、信息工程项目管理、信息化监理及实施、信息化规划设计、合同及风险管理、技术推广及科技成果转化。</w:t>
      </w:r>
    </w:p>
    <w:p>
      <w:pPr>
        <w:spacing w:line="600" w:lineRule="exac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张伟敏，高级工程师，具有丰富的电器电子技术方面的专业理论和技能，河南工业贸易职业技术学院机电工程系电气专业的骨干教师。擅长评审：电梯、空调暖通、视频产品、计算机及外围设备、教学仪器与设备、仪器仪表、信号灯及控制装置、电力设备，物业服务、家具等；供电用电工程、太阳能发电工程、扶梯与电梯工程、通风与空调工程、城市及道路照明工程、机电设备安装工程等。</w:t>
      </w:r>
    </w:p>
    <w:p>
      <w:pPr>
        <w:spacing w:line="600" w:lineRule="exact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eastAsia" w:ascii="仿宋_GB2312" w:hAnsi="黑体" w:eastAsia="仿宋_GB2312"/>
          <w:b/>
          <w:sz w:val="32"/>
          <w:szCs w:val="44"/>
          <w:lang w:val="en-US" w:eastAsia="zh-CN"/>
        </w:rPr>
      </w:pPr>
      <w:r>
        <w:rPr>
          <w:rFonts w:hint="eastAsia" w:ascii="仿宋_GB2312" w:hAnsi="黑体" w:eastAsia="仿宋_GB2312"/>
          <w:b/>
          <w:sz w:val="32"/>
          <w:szCs w:val="44"/>
          <w:lang w:val="en-US" w:eastAsia="zh-CN"/>
        </w:rPr>
        <w:t>附件3：专家签到表</w:t>
      </w:r>
    </w:p>
    <w:p>
      <w:pPr>
        <w:spacing w:line="600" w:lineRule="exact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  <w:r>
        <w:rPr>
          <w:rFonts w:hint="default" w:ascii="仿宋_GB2312" w:hAnsi="黑体" w:eastAsia="仿宋_GB2312"/>
          <w:b/>
          <w:sz w:val="32"/>
          <w:szCs w:val="44"/>
          <w:lang w:val="en-US" w:eastAsia="zh-CN"/>
        </w:rPr>
        <w:drawing>
          <wp:inline distT="0" distB="0" distL="114300" distR="114300">
            <wp:extent cx="3726180" cy="5125085"/>
            <wp:effectExtent l="0" t="0" r="2540" b="8890"/>
            <wp:docPr id="11" name="图片 11" descr="QQ图片202404191609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QQ图片2024041916092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26180" cy="5125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600" w:lineRule="exact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eastAsia" w:ascii="仿宋_GB2312" w:hAnsi="黑体" w:eastAsia="仿宋_GB2312"/>
          <w:b/>
          <w:sz w:val="32"/>
          <w:szCs w:val="44"/>
          <w:lang w:val="en-US" w:eastAsia="zh-CN"/>
        </w:rPr>
      </w:pPr>
      <w:r>
        <w:rPr>
          <w:rFonts w:hint="eastAsia" w:ascii="仿宋_GB2312" w:hAnsi="黑体" w:eastAsia="仿宋_GB2312"/>
          <w:b/>
          <w:sz w:val="32"/>
          <w:szCs w:val="44"/>
          <w:lang w:val="en-US" w:eastAsia="zh-CN"/>
        </w:rPr>
        <w:t>附件4：单位会商意见</w:t>
      </w:r>
    </w:p>
    <w:p>
      <w:pPr>
        <w:spacing w:line="600" w:lineRule="exact"/>
        <w:jc w:val="center"/>
        <w:rPr>
          <w:rFonts w:hint="eastAsia" w:ascii="宋体" w:hAnsi="宋体" w:eastAsia="宋体" w:cs="宋体"/>
          <w:b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sz w:val="30"/>
          <w:szCs w:val="30"/>
          <w:lang w:val="en-US" w:eastAsia="zh-CN"/>
        </w:rPr>
        <w:t>单一来源采购项目单位内部会商意见</w:t>
      </w:r>
    </w:p>
    <w:p>
      <w:pPr>
        <w:spacing w:line="600" w:lineRule="exact"/>
        <w:jc w:val="center"/>
        <w:rPr>
          <w:rFonts w:hint="eastAsia" w:ascii="宋体" w:hAnsi="宋体" w:eastAsia="宋体" w:cs="宋体"/>
          <w:b/>
          <w:sz w:val="30"/>
          <w:szCs w:val="30"/>
          <w:lang w:val="en-US" w:eastAsia="zh-CN"/>
        </w:rPr>
      </w:pPr>
    </w:p>
    <w:p>
      <w:pPr>
        <w:ind w:firstLine="560" w:firstLineChars="2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国家地震烈度速报与预警工程河南子项目</w:t>
      </w:r>
      <w:r>
        <w:rPr>
          <w:rFonts w:ascii="宋体" w:hAnsi="宋体" w:eastAsia="宋体"/>
          <w:sz w:val="28"/>
          <w:szCs w:val="28"/>
        </w:rPr>
        <w:t>一般站运维</w:t>
      </w:r>
      <w:r>
        <w:rPr>
          <w:rFonts w:hint="eastAsia" w:ascii="宋体" w:hAnsi="宋体" w:eastAsia="宋体"/>
          <w:sz w:val="28"/>
          <w:szCs w:val="28"/>
        </w:rPr>
        <w:t>是河南省地震局经常性运维项目，项目预算金额</w:t>
      </w:r>
      <w:r>
        <w:rPr>
          <w:rFonts w:ascii="宋体" w:hAnsi="宋体" w:eastAsia="宋体"/>
          <w:sz w:val="28"/>
          <w:szCs w:val="28"/>
        </w:rPr>
        <w:t>60</w:t>
      </w:r>
      <w:r>
        <w:rPr>
          <w:rFonts w:hint="eastAsia" w:ascii="宋体" w:hAnsi="宋体" w:eastAsia="宋体"/>
          <w:sz w:val="28"/>
          <w:szCs w:val="28"/>
        </w:rPr>
        <w:t>万元</w:t>
      </w:r>
      <w:r>
        <w:rPr>
          <w:rFonts w:hint="eastAsia" w:ascii="宋体" w:hAnsi="宋体" w:eastAsia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每年</w:t>
      </w:r>
      <w:r>
        <w:rPr>
          <w:rFonts w:hint="eastAsia" w:ascii="宋体" w:hAnsi="宋体" w:eastAsia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/>
          <w:sz w:val="28"/>
          <w:szCs w:val="28"/>
        </w:rPr>
        <w:t>。</w:t>
      </w:r>
    </w:p>
    <w:p>
      <w:pPr>
        <w:ind w:firstLine="560" w:firstLineChars="20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中国铁塔股份有限公司河南省分公司为预警工程河南省</w:t>
      </w:r>
      <w:r>
        <w:rPr>
          <w:rFonts w:ascii="宋体" w:hAnsi="宋体" w:eastAsia="宋体"/>
          <w:sz w:val="28"/>
          <w:szCs w:val="28"/>
        </w:rPr>
        <w:t>一般站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承建</w:t>
      </w:r>
      <w:r>
        <w:rPr>
          <w:rFonts w:hint="eastAsia" w:ascii="宋体" w:hAnsi="宋体" w:eastAsia="宋体"/>
          <w:sz w:val="28"/>
          <w:szCs w:val="28"/>
        </w:rPr>
        <w:t>单位，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省内300个一般站均建设在铁塔基站内，其供电、通讯等技术系统均由中国铁塔建设，所有观测数据通过无线传输至铁塔上海云中心汇集，通过承载网接入地震系统。目前一般站的设备和网络系统均由铁塔运维人员进行维护管理，并且建立了较为完备的站网运维流程。根据政府采购有关规定和财政直接支付要求，‘国家地震烈度速报与预警工程河南子项目一般站运维项目’面临重新采购，如由其他运维公司承担，运维成本较高，且需要获得铁塔公司授权方可进入基站，但是铁塔基站内安装设备较多，考虑到安全管理等因素不允许外单位人员进入。</w:t>
      </w:r>
      <w:r>
        <w:rPr>
          <w:rFonts w:hint="eastAsia" w:ascii="宋体" w:hAnsi="宋体" w:eastAsia="宋体"/>
          <w:sz w:val="28"/>
          <w:szCs w:val="28"/>
        </w:rPr>
        <w:t>如对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河南省所有一般站</w:t>
      </w:r>
      <w:r>
        <w:rPr>
          <w:rFonts w:hint="eastAsia" w:ascii="宋体" w:hAnsi="宋体" w:eastAsia="宋体"/>
          <w:sz w:val="28"/>
          <w:szCs w:val="28"/>
        </w:rPr>
        <w:t>设备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进行迁移，并重新选址重建，</w:t>
      </w:r>
      <w:r>
        <w:rPr>
          <w:rFonts w:hint="eastAsia" w:ascii="宋体" w:hAnsi="宋体" w:eastAsia="宋体"/>
          <w:sz w:val="28"/>
          <w:szCs w:val="28"/>
        </w:rPr>
        <w:t>必然产生高昂的成本，为保持现有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预警</w:t>
      </w:r>
      <w:r>
        <w:rPr>
          <w:rFonts w:hint="eastAsia" w:ascii="宋体" w:hAnsi="宋体" w:eastAsia="宋体"/>
          <w:sz w:val="28"/>
          <w:szCs w:val="28"/>
        </w:rPr>
        <w:t>业务系统的运行连续性、稳定性，必须对预警工程河南省</w:t>
      </w:r>
      <w:r>
        <w:rPr>
          <w:rFonts w:ascii="宋体" w:hAnsi="宋体" w:eastAsia="宋体"/>
          <w:sz w:val="28"/>
          <w:szCs w:val="28"/>
        </w:rPr>
        <w:t>一般站运行维护</w:t>
      </w:r>
      <w:r>
        <w:rPr>
          <w:rFonts w:hint="eastAsia" w:ascii="宋体" w:hAnsi="宋体" w:eastAsia="宋体"/>
          <w:sz w:val="28"/>
          <w:szCs w:val="28"/>
        </w:rPr>
        <w:t>项目采用单一来源采购。</w:t>
      </w:r>
    </w:p>
    <w:p>
      <w:pPr>
        <w:rPr>
          <w:rFonts w:hint="eastAsia" w:ascii="宋体" w:hAnsi="宋体" w:eastAsia="宋体"/>
          <w:sz w:val="28"/>
          <w:szCs w:val="28"/>
          <w:lang w:val="en-US" w:eastAsia="zh-CN"/>
        </w:rPr>
      </w:pPr>
      <w:r>
        <w:rPr>
          <w:rFonts w:hint="eastAsia" w:ascii="宋体" w:hAnsi="宋体" w:eastAsia="宋体"/>
          <w:sz w:val="28"/>
          <w:szCs w:val="28"/>
          <w:lang w:val="en-US" w:eastAsia="zh-CN"/>
        </w:rPr>
        <w:t>采购负责人意见：</w:t>
      </w:r>
    </w:p>
    <w:p>
      <w:pPr>
        <w:rPr>
          <w:rFonts w:hint="eastAsia" w:ascii="宋体" w:hAnsi="宋体" w:eastAsia="宋体"/>
          <w:sz w:val="28"/>
          <w:szCs w:val="28"/>
          <w:lang w:val="en-US" w:eastAsia="zh-CN"/>
        </w:rPr>
      </w:pPr>
      <w:r>
        <w:rPr>
          <w:rFonts w:hint="eastAsia" w:ascii="宋体" w:hAnsi="宋体" w:eastAsia="宋体"/>
          <w:sz w:val="28"/>
          <w:szCs w:val="28"/>
          <w:lang w:val="en-US" w:eastAsia="zh-CN"/>
        </w:rPr>
        <w:t>财务部门负责人意见：</w:t>
      </w:r>
    </w:p>
    <w:p>
      <w:pPr>
        <w:rPr>
          <w:rFonts w:hint="eastAsia" w:ascii="宋体" w:hAnsi="宋体" w:eastAsia="宋体"/>
          <w:sz w:val="30"/>
          <w:szCs w:val="30"/>
          <w:lang w:val="en-US" w:eastAsia="zh-CN"/>
        </w:rPr>
      </w:pPr>
      <w:r>
        <w:rPr>
          <w:rFonts w:hint="eastAsia" w:ascii="宋体" w:hAnsi="宋体" w:eastAsia="宋体"/>
          <w:sz w:val="28"/>
          <w:szCs w:val="28"/>
          <w:lang w:val="en-US" w:eastAsia="zh-CN"/>
        </w:rPr>
        <w:t>业务部门负责人意见：</w:t>
      </w:r>
    </w:p>
    <w:p>
      <w:pPr>
        <w:rPr>
          <w:rFonts w:hint="eastAsia" w:ascii="宋体" w:hAnsi="宋体" w:eastAsia="宋体"/>
          <w:sz w:val="30"/>
          <w:szCs w:val="30"/>
          <w:lang w:val="en-US" w:eastAsia="zh-CN"/>
        </w:rPr>
      </w:pPr>
    </w:p>
    <w:p>
      <w:pPr>
        <w:spacing w:line="600" w:lineRule="exact"/>
        <w:rPr>
          <w:rFonts w:hint="eastAsia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eastAsia" w:ascii="仿宋_GB2312" w:hAnsi="黑体" w:eastAsia="仿宋_GB2312"/>
          <w:b/>
          <w:sz w:val="32"/>
          <w:szCs w:val="44"/>
          <w:lang w:val="en-US" w:eastAsia="zh-CN"/>
        </w:rPr>
      </w:pPr>
      <w:r>
        <w:rPr>
          <w:rFonts w:hint="eastAsia" w:ascii="仿宋_GB2312" w:hAnsi="黑体" w:eastAsia="仿宋_GB2312"/>
          <w:b/>
          <w:sz w:val="32"/>
          <w:szCs w:val="44"/>
          <w:lang w:val="en-US" w:eastAsia="zh-CN"/>
        </w:rPr>
        <w:t>附件5：无投诉质疑说明</w:t>
      </w:r>
    </w:p>
    <w:p>
      <w:pPr>
        <w:spacing w:line="600" w:lineRule="exact"/>
        <w:rPr>
          <w:rFonts w:hint="eastAsia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400" w:lineRule="exact"/>
        <w:ind w:firstLine="720" w:firstLineChars="200"/>
        <w:jc w:val="center"/>
        <w:rPr>
          <w:rFonts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河南省地震局关于单一来源采购项目公示期间无投诉质疑的说明</w:t>
      </w:r>
    </w:p>
    <w:p>
      <w:pPr>
        <w:ind w:firstLine="600" w:firstLineChars="200"/>
        <w:rPr>
          <w:rFonts w:ascii="宋体" w:hAnsi="宋体" w:eastAsia="宋体"/>
          <w:sz w:val="30"/>
          <w:szCs w:val="30"/>
        </w:rPr>
      </w:pPr>
      <w:r>
        <w:rPr>
          <w:rFonts w:hint="eastAsia" w:ascii="宋体" w:hAnsi="宋体" w:eastAsia="宋体"/>
          <w:sz w:val="30"/>
          <w:szCs w:val="30"/>
        </w:rPr>
        <w:t>根据政府采购要求，我单位于2</w:t>
      </w:r>
      <w:r>
        <w:rPr>
          <w:rFonts w:ascii="宋体" w:hAnsi="宋体" w:eastAsia="宋体"/>
          <w:sz w:val="30"/>
          <w:szCs w:val="30"/>
        </w:rPr>
        <w:t>024</w:t>
      </w:r>
      <w:r>
        <w:rPr>
          <w:rFonts w:hint="eastAsia" w:ascii="宋体" w:hAnsi="宋体" w:eastAsia="宋体"/>
          <w:sz w:val="30"/>
          <w:szCs w:val="30"/>
        </w:rPr>
        <w:t>年X月X日至2</w:t>
      </w:r>
      <w:r>
        <w:rPr>
          <w:rFonts w:ascii="宋体" w:hAnsi="宋体" w:eastAsia="宋体"/>
          <w:sz w:val="30"/>
          <w:szCs w:val="30"/>
        </w:rPr>
        <w:t>024</w:t>
      </w:r>
      <w:r>
        <w:rPr>
          <w:rFonts w:hint="eastAsia" w:ascii="宋体" w:hAnsi="宋体" w:eastAsia="宋体"/>
          <w:sz w:val="30"/>
          <w:szCs w:val="30"/>
        </w:rPr>
        <w:t>年X月X日对单一来源采购国家地震烈度速报与预警工程河南子项目</w:t>
      </w:r>
      <w:r>
        <w:rPr>
          <w:rFonts w:ascii="宋体" w:hAnsi="宋体" w:eastAsia="宋体"/>
          <w:sz w:val="30"/>
          <w:szCs w:val="30"/>
        </w:rPr>
        <w:t>一般站运维</w:t>
      </w:r>
      <w:r>
        <w:rPr>
          <w:rFonts w:hint="eastAsia" w:ascii="宋体" w:hAnsi="宋体" w:eastAsia="宋体"/>
          <w:sz w:val="30"/>
          <w:szCs w:val="30"/>
        </w:rPr>
        <w:t>项目进行了公示，公示期间未接到任何形式的的投诉质疑。公示结果无异议。</w:t>
      </w:r>
    </w:p>
    <w:p>
      <w:pPr>
        <w:ind w:firstLine="600" w:firstLineChars="200"/>
        <w:rPr>
          <w:rFonts w:hint="eastAsia" w:ascii="宋体" w:hAnsi="宋体" w:eastAsia="宋体"/>
          <w:sz w:val="30"/>
          <w:szCs w:val="30"/>
          <w:lang w:eastAsia="zh-CN"/>
        </w:rPr>
      </w:pPr>
      <w:r>
        <w:rPr>
          <w:rFonts w:hint="eastAsia" w:ascii="宋体" w:hAnsi="宋体" w:eastAsia="宋体"/>
          <w:sz w:val="30"/>
          <w:szCs w:val="30"/>
        </w:rPr>
        <w:t>特此说明</w:t>
      </w:r>
      <w:r>
        <w:rPr>
          <w:rFonts w:hint="eastAsia" w:ascii="宋体" w:hAnsi="宋体" w:eastAsia="宋体"/>
          <w:sz w:val="30"/>
          <w:szCs w:val="30"/>
          <w:lang w:eastAsia="zh-CN"/>
        </w:rPr>
        <w:t>。</w:t>
      </w:r>
    </w:p>
    <w:p>
      <w:pPr>
        <w:ind w:firstLine="600" w:firstLineChars="200"/>
        <w:rPr>
          <w:rFonts w:hint="eastAsia" w:ascii="宋体" w:hAnsi="宋体" w:eastAsia="宋体"/>
          <w:sz w:val="30"/>
          <w:szCs w:val="30"/>
        </w:rPr>
      </w:pPr>
    </w:p>
    <w:p>
      <w:pPr>
        <w:ind w:firstLine="600" w:firstLineChars="200"/>
        <w:rPr>
          <w:rFonts w:hint="eastAsia" w:ascii="宋体" w:hAnsi="宋体" w:eastAsia="宋体"/>
          <w:sz w:val="30"/>
          <w:szCs w:val="30"/>
        </w:rPr>
      </w:pPr>
    </w:p>
    <w:p>
      <w:pPr>
        <w:ind w:firstLine="600" w:firstLineChars="200"/>
        <w:rPr>
          <w:rFonts w:hint="eastAsia" w:ascii="宋体" w:hAnsi="宋体" w:eastAsia="宋体"/>
          <w:sz w:val="30"/>
          <w:szCs w:val="30"/>
        </w:rPr>
      </w:pPr>
    </w:p>
    <w:p>
      <w:pPr>
        <w:ind w:firstLine="600" w:firstLineChars="200"/>
        <w:jc w:val="right"/>
        <w:rPr>
          <w:rFonts w:hint="eastAsia" w:ascii="宋体" w:hAnsi="宋体" w:eastAsia="宋体"/>
          <w:sz w:val="30"/>
          <w:szCs w:val="30"/>
          <w:lang w:val="en-US" w:eastAsia="zh-CN"/>
        </w:rPr>
      </w:pPr>
      <w:r>
        <w:rPr>
          <w:rFonts w:hint="eastAsia" w:ascii="宋体" w:hAnsi="宋体" w:eastAsia="宋体"/>
          <w:sz w:val="30"/>
          <w:szCs w:val="30"/>
          <w:lang w:val="en-US" w:eastAsia="zh-CN"/>
        </w:rPr>
        <w:t xml:space="preserve">                                      河南省地震局</w:t>
      </w:r>
    </w:p>
    <w:p>
      <w:pPr>
        <w:jc w:val="right"/>
        <w:rPr>
          <w:rFonts w:hint="default" w:ascii="宋体" w:hAnsi="宋体" w:eastAsia="宋体"/>
          <w:sz w:val="30"/>
          <w:szCs w:val="30"/>
          <w:lang w:val="en-US" w:eastAsia="zh-CN"/>
        </w:rPr>
      </w:pPr>
      <w:r>
        <w:rPr>
          <w:rFonts w:hint="eastAsia" w:ascii="宋体" w:hAnsi="宋体" w:eastAsia="宋体"/>
          <w:sz w:val="30"/>
          <w:szCs w:val="30"/>
          <w:lang w:val="en-US" w:eastAsia="zh-CN"/>
        </w:rPr>
        <w:t>年  月 日</w:t>
      </w:r>
    </w:p>
    <w:p>
      <w:pPr>
        <w:spacing w:line="600" w:lineRule="exact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rPr>
          <w:rFonts w:hint="default" w:ascii="宋体" w:hAnsi="宋体" w:eastAsia="宋体"/>
          <w:sz w:val="30"/>
          <w:szCs w:val="30"/>
          <w:lang w:val="en-US" w:eastAsia="zh-CN"/>
        </w:rPr>
      </w:pPr>
    </w:p>
    <w:p>
      <w:pPr>
        <w:spacing w:line="600" w:lineRule="exact"/>
        <w:jc w:val="both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jc w:val="both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jc w:val="both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jc w:val="both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jc w:val="both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jc w:val="both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jc w:val="both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eastAsia" w:ascii="仿宋_GB2312" w:hAnsi="黑体" w:eastAsia="仿宋_GB2312"/>
          <w:b/>
          <w:sz w:val="32"/>
          <w:szCs w:val="44"/>
          <w:lang w:val="en-US" w:eastAsia="zh-CN"/>
        </w:rPr>
      </w:pPr>
      <w:r>
        <w:rPr>
          <w:rFonts w:hint="eastAsia" w:ascii="仿宋_GB2312" w:hAnsi="黑体" w:eastAsia="仿宋_GB2312"/>
          <w:b/>
          <w:sz w:val="32"/>
          <w:szCs w:val="44"/>
          <w:lang w:val="en-US" w:eastAsia="zh-CN"/>
        </w:rPr>
        <w:t>附件6：采购说明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2" w:firstLineChars="200"/>
        <w:jc w:val="center"/>
        <w:textAlignment w:val="auto"/>
        <w:rPr>
          <w:rFonts w:hint="default" w:ascii="仿宋_GB2312" w:hAnsi="黑体" w:eastAsia="宋体"/>
          <w:b/>
          <w:bCs/>
          <w:sz w:val="32"/>
          <w:szCs w:val="44"/>
          <w:lang w:val="en-US" w:eastAsia="zh-CN"/>
        </w:rPr>
      </w:pPr>
      <w:r>
        <w:rPr>
          <w:rFonts w:hint="eastAsia" w:ascii="宋体" w:hAnsi="宋体" w:eastAsia="宋体"/>
          <w:b/>
          <w:bCs/>
          <w:sz w:val="30"/>
          <w:szCs w:val="30"/>
        </w:rPr>
        <w:t>国家地震烈度速报与预警工程河南子项目</w:t>
      </w:r>
      <w:r>
        <w:rPr>
          <w:rFonts w:ascii="宋体" w:hAnsi="宋体" w:eastAsia="宋体"/>
          <w:b/>
          <w:bCs/>
          <w:sz w:val="30"/>
          <w:szCs w:val="30"/>
        </w:rPr>
        <w:t>一般站运维</w:t>
      </w:r>
      <w:r>
        <w:rPr>
          <w:rFonts w:hint="eastAsia" w:ascii="宋体" w:hAnsi="宋体" w:eastAsia="宋体"/>
          <w:b/>
          <w:bCs/>
          <w:sz w:val="30"/>
          <w:szCs w:val="30"/>
          <w:lang w:val="en-US" w:eastAsia="zh-CN"/>
        </w:rPr>
        <w:t>项目采购说明</w:t>
      </w:r>
    </w:p>
    <w:p>
      <w:pPr>
        <w:pStyle w:val="5"/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采购项目基本情况</w:t>
      </w:r>
    </w:p>
    <w:p>
      <w:pPr>
        <w:pStyle w:val="5"/>
        <w:ind w:left="0" w:firstLine="560" w:firstLineChars="20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本次申报采购国家地震烈度速报与预警工程河南子项目</w:t>
      </w:r>
      <w:r>
        <w:rPr>
          <w:rFonts w:ascii="宋体" w:hAnsi="宋体" w:eastAsia="宋体"/>
          <w:sz w:val="28"/>
          <w:szCs w:val="28"/>
        </w:rPr>
        <w:t>一般站运维</w:t>
      </w:r>
      <w:r>
        <w:rPr>
          <w:rFonts w:hint="eastAsia" w:ascii="宋体" w:hAnsi="宋体" w:eastAsia="宋体"/>
          <w:sz w:val="28"/>
          <w:szCs w:val="28"/>
        </w:rPr>
        <w:t>项目，预算金额6</w:t>
      </w:r>
      <w:r>
        <w:rPr>
          <w:rFonts w:ascii="宋体" w:hAnsi="宋体" w:eastAsia="宋体"/>
          <w:sz w:val="28"/>
          <w:szCs w:val="28"/>
        </w:rPr>
        <w:t>0</w:t>
      </w:r>
      <w:r>
        <w:rPr>
          <w:rFonts w:hint="eastAsia" w:ascii="宋体" w:hAnsi="宋体" w:eastAsia="宋体"/>
          <w:sz w:val="28"/>
          <w:szCs w:val="28"/>
        </w:rPr>
        <w:t>万元，采购资金已到位。</w:t>
      </w:r>
    </w:p>
    <w:p>
      <w:pPr>
        <w:pStyle w:val="5"/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单一来源采购必要性</w:t>
      </w:r>
    </w:p>
    <w:p>
      <w:pPr>
        <w:ind w:firstLine="560" w:firstLineChars="20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  <w:lang w:eastAsia="zh-CN"/>
        </w:rPr>
        <w:t>我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省依托</w:t>
      </w:r>
      <w:r>
        <w:rPr>
          <w:rFonts w:hint="eastAsia" w:ascii="宋体" w:hAnsi="宋体" w:eastAsia="宋体"/>
          <w:sz w:val="28"/>
          <w:szCs w:val="28"/>
        </w:rPr>
        <w:t>国家预警项目建设的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300</w:t>
      </w:r>
      <w:r>
        <w:rPr>
          <w:rFonts w:hint="eastAsia" w:ascii="宋体" w:hAnsi="宋体" w:eastAsia="宋体"/>
          <w:sz w:val="28"/>
          <w:szCs w:val="28"/>
        </w:rPr>
        <w:t>个一般站均建设于铁塔基站，观测仪器安装于基站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内</w:t>
      </w:r>
      <w:r>
        <w:rPr>
          <w:rFonts w:hint="eastAsia" w:ascii="宋体" w:hAnsi="宋体" w:eastAsia="宋体"/>
          <w:sz w:val="28"/>
          <w:szCs w:val="28"/>
        </w:rPr>
        <w:t>。一般站供电、通讯等技术系统均由中国铁塔建设。所有观测数据通过无线传输至铁塔上海云中心汇集，通过承载网接入地震系统。</w:t>
      </w:r>
    </w:p>
    <w:p>
      <w:pPr>
        <w:ind w:firstLine="560" w:firstLineChars="2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目前一般站运维保障服务已到期，面临重新采购，如由其他运维公司承担，运维成本较高，且需要获得铁塔公司授权方可进入基站，但是铁塔基站内安装设备较多，安全期间不允许外单位人员进入。为保持现有业务系统的运行连续性、稳定性，申请对国家地震烈度速报与预警工程河南子项目</w:t>
      </w:r>
      <w:r>
        <w:rPr>
          <w:rFonts w:ascii="宋体" w:hAnsi="宋体" w:eastAsia="宋体"/>
          <w:sz w:val="28"/>
          <w:szCs w:val="28"/>
        </w:rPr>
        <w:t>一般站</w:t>
      </w:r>
      <w:r>
        <w:rPr>
          <w:rFonts w:hint="eastAsia" w:ascii="宋体" w:hAnsi="宋体" w:eastAsia="宋体"/>
          <w:sz w:val="28"/>
          <w:szCs w:val="28"/>
        </w:rPr>
        <w:t>运维项目采用单一来源采购。国家地震烈度速报与预警工程河南子项目</w:t>
      </w:r>
      <w:r>
        <w:rPr>
          <w:rFonts w:ascii="宋体" w:hAnsi="宋体" w:eastAsia="宋体"/>
          <w:sz w:val="28"/>
          <w:szCs w:val="28"/>
        </w:rPr>
        <w:t>一般站</w:t>
      </w:r>
      <w:r>
        <w:rPr>
          <w:rFonts w:hint="eastAsia" w:ascii="宋体" w:hAnsi="宋体" w:eastAsia="宋体"/>
          <w:sz w:val="28"/>
          <w:szCs w:val="28"/>
        </w:rPr>
        <w:t>运维项目每年费用为6</w:t>
      </w:r>
      <w:r>
        <w:rPr>
          <w:rFonts w:ascii="宋体" w:hAnsi="宋体" w:eastAsia="宋体"/>
          <w:sz w:val="28"/>
          <w:szCs w:val="28"/>
        </w:rPr>
        <w:t>0</w:t>
      </w:r>
      <w:r>
        <w:rPr>
          <w:rFonts w:hint="eastAsia" w:ascii="宋体" w:hAnsi="宋体" w:eastAsia="宋体"/>
          <w:sz w:val="28"/>
          <w:szCs w:val="28"/>
        </w:rPr>
        <w:t>万元。</w:t>
      </w:r>
    </w:p>
    <w:p>
      <w:pPr>
        <w:pStyle w:val="5"/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联系人及联系方式</w:t>
      </w:r>
    </w:p>
    <w:p>
      <w:pPr>
        <w:pStyle w:val="5"/>
        <w:rPr>
          <w:rFonts w:hint="default" w:ascii="宋体" w:hAnsi="宋体" w:eastAsia="宋体"/>
          <w:sz w:val="28"/>
          <w:szCs w:val="28"/>
          <w:lang w:val="en-US" w:eastAsia="zh-CN"/>
        </w:rPr>
      </w:pPr>
      <w:r>
        <w:rPr>
          <w:rFonts w:hint="eastAsia" w:ascii="宋体" w:hAnsi="宋体" w:eastAsia="宋体"/>
          <w:sz w:val="28"/>
          <w:szCs w:val="28"/>
        </w:rPr>
        <w:t>采购单位：河南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省地震局</w:t>
      </w:r>
    </w:p>
    <w:p>
      <w:pPr>
        <w:pStyle w:val="5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采购单位联系人：</w:t>
      </w:r>
    </w:p>
    <w:p>
      <w:pPr>
        <w:pStyle w:val="5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联系电话：</w:t>
      </w:r>
    </w:p>
    <w:p>
      <w:pPr>
        <w:pStyle w:val="5"/>
        <w:rPr>
          <w:rFonts w:ascii="宋体" w:hAnsi="宋体" w:eastAsia="宋体"/>
          <w:sz w:val="28"/>
          <w:szCs w:val="28"/>
          <w:highlight w:val="yellow"/>
        </w:rPr>
      </w:pPr>
      <w:r>
        <w:rPr>
          <w:rFonts w:hint="eastAsia" w:ascii="宋体" w:hAnsi="宋体" w:eastAsia="宋体"/>
          <w:sz w:val="28"/>
          <w:szCs w:val="28"/>
          <w:highlight w:val="yellow"/>
        </w:rPr>
        <w:t>中央一级预算单位：中国地震局</w:t>
      </w:r>
    </w:p>
    <w:p>
      <w:pPr>
        <w:pStyle w:val="5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地址：</w:t>
      </w:r>
    </w:p>
    <w:p>
      <w:pPr>
        <w:pStyle w:val="5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联系人：</w:t>
      </w:r>
    </w:p>
    <w:p>
      <w:pPr>
        <w:pStyle w:val="5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电话：</w:t>
      </w:r>
    </w:p>
    <w:p>
      <w:pPr>
        <w:spacing w:line="600" w:lineRule="exact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default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eastAsia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eastAsia" w:ascii="仿宋_GB2312" w:hAnsi="黑体" w:eastAsia="仿宋_GB2312"/>
          <w:b/>
          <w:sz w:val="32"/>
          <w:szCs w:val="44"/>
          <w:lang w:val="en-US" w:eastAsia="zh-CN"/>
        </w:rPr>
      </w:pPr>
      <w:r>
        <w:rPr>
          <w:rFonts w:hint="eastAsia" w:ascii="仿宋_GB2312" w:hAnsi="黑体" w:eastAsia="仿宋_GB2312"/>
          <w:b/>
          <w:sz w:val="32"/>
          <w:szCs w:val="44"/>
          <w:lang w:val="en-US" w:eastAsia="zh-CN"/>
        </w:rPr>
        <w:t>附件7：</w:t>
      </w:r>
    </w:p>
    <w:p>
      <w:pPr>
        <w:jc w:val="center"/>
        <w:rPr>
          <w:rFonts w:hint="eastAsia" w:ascii="宋体" w:hAnsi="宋体" w:eastAsia="宋体"/>
          <w:sz w:val="30"/>
          <w:szCs w:val="30"/>
        </w:rPr>
      </w:pPr>
      <w:r>
        <w:rPr>
          <w:rFonts w:hint="eastAsia" w:ascii="宋体" w:hAnsi="宋体" w:eastAsia="宋体"/>
          <w:b/>
          <w:bCs/>
          <w:sz w:val="30"/>
          <w:szCs w:val="30"/>
        </w:rPr>
        <w:t>政府采购明细表</w:t>
      </w:r>
    </w:p>
    <w:tbl>
      <w:tblPr>
        <w:tblStyle w:val="3"/>
        <w:tblW w:w="111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81"/>
        <w:gridCol w:w="3685"/>
        <w:gridCol w:w="38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81" w:type="dxa"/>
          </w:tcPr>
          <w:p>
            <w:pPr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申请单位</w:t>
            </w:r>
          </w:p>
        </w:tc>
        <w:tc>
          <w:tcPr>
            <w:tcW w:w="7518" w:type="dxa"/>
            <w:gridSpan w:val="2"/>
          </w:tcPr>
          <w:p>
            <w:pPr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河南省地震局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81" w:type="dxa"/>
          </w:tcPr>
          <w:p>
            <w:pPr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采购项目所属项目名称</w:t>
            </w:r>
          </w:p>
        </w:tc>
        <w:tc>
          <w:tcPr>
            <w:tcW w:w="7518" w:type="dxa"/>
            <w:gridSpan w:val="2"/>
          </w:tcPr>
          <w:p>
            <w:pPr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国家地震烈度速报与预警工程河南子项目一般站运维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81" w:type="dxa"/>
          </w:tcPr>
          <w:p>
            <w:pPr>
              <w:jc w:val="center"/>
              <w:rPr>
                <w:rFonts w:hint="eastAsia" w:ascii="宋体" w:hAnsi="宋体" w:eastAsia="宋体"/>
                <w:sz w:val="30"/>
                <w:szCs w:val="30"/>
              </w:rPr>
            </w:pPr>
            <w:r>
              <w:rPr>
                <w:rFonts w:hint="eastAsia" w:ascii="宋体" w:hAnsi="宋体" w:eastAsia="宋体"/>
                <w:sz w:val="30"/>
                <w:szCs w:val="30"/>
              </w:rPr>
              <w:t>采购项目所属项目金额</w:t>
            </w:r>
          </w:p>
        </w:tc>
        <w:tc>
          <w:tcPr>
            <w:tcW w:w="7518" w:type="dxa"/>
            <w:gridSpan w:val="2"/>
          </w:tcPr>
          <w:p>
            <w:pPr>
              <w:jc w:val="center"/>
              <w:rPr>
                <w:rFonts w:hint="eastAsia" w:ascii="宋体" w:hAnsi="宋体" w:eastAsia="宋体"/>
                <w:sz w:val="30"/>
                <w:szCs w:val="30"/>
              </w:rPr>
            </w:pPr>
            <w:r>
              <w:rPr>
                <w:rFonts w:hint="eastAsia" w:ascii="宋体" w:hAnsi="宋体" w:eastAsia="宋体"/>
                <w:sz w:val="30"/>
                <w:szCs w:val="30"/>
              </w:rPr>
              <w:t>6</w:t>
            </w:r>
            <w:r>
              <w:rPr>
                <w:rFonts w:ascii="宋体" w:hAnsi="宋体" w:eastAsia="宋体"/>
                <w:sz w:val="30"/>
                <w:szCs w:val="30"/>
              </w:rPr>
              <w:t>0</w:t>
            </w:r>
            <w:r>
              <w:rPr>
                <w:rFonts w:hint="eastAsia" w:ascii="宋体" w:hAnsi="宋体" w:eastAsia="宋体"/>
                <w:sz w:val="30"/>
                <w:szCs w:val="30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81" w:type="dxa"/>
          </w:tcPr>
          <w:p>
            <w:pPr>
              <w:jc w:val="center"/>
              <w:rPr>
                <w:rFonts w:hint="eastAsia" w:ascii="宋体" w:hAnsi="宋体" w:eastAsia="宋体"/>
                <w:sz w:val="30"/>
                <w:szCs w:val="30"/>
              </w:rPr>
            </w:pPr>
            <w:r>
              <w:rPr>
                <w:rFonts w:hint="eastAsia" w:ascii="宋体" w:hAnsi="宋体" w:eastAsia="宋体"/>
                <w:sz w:val="30"/>
                <w:szCs w:val="30"/>
              </w:rPr>
              <w:t>项目使用单位</w:t>
            </w:r>
          </w:p>
        </w:tc>
        <w:tc>
          <w:tcPr>
            <w:tcW w:w="7518" w:type="dxa"/>
            <w:gridSpan w:val="2"/>
          </w:tcPr>
          <w:p>
            <w:pPr>
              <w:jc w:val="center"/>
              <w:rPr>
                <w:rFonts w:hint="default" w:ascii="宋体" w:hAnsi="宋体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/>
                <w:sz w:val="30"/>
                <w:szCs w:val="30"/>
              </w:rPr>
              <w:t>河南</w:t>
            </w:r>
            <w:r>
              <w:rPr>
                <w:rFonts w:hint="eastAsia" w:ascii="宋体" w:hAnsi="宋体" w:eastAsia="宋体"/>
                <w:sz w:val="30"/>
                <w:szCs w:val="30"/>
                <w:lang w:val="en-US" w:eastAsia="zh-CN"/>
              </w:rPr>
              <w:t>省地震局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81" w:type="dxa"/>
          </w:tcPr>
          <w:p>
            <w:pPr>
              <w:jc w:val="center"/>
              <w:rPr>
                <w:rFonts w:hint="eastAsia" w:ascii="宋体" w:hAnsi="宋体" w:eastAsia="宋体"/>
                <w:sz w:val="30"/>
                <w:szCs w:val="30"/>
              </w:rPr>
            </w:pPr>
            <w:r>
              <w:rPr>
                <w:rFonts w:hint="eastAsia" w:ascii="宋体" w:hAnsi="宋体" w:eastAsia="宋体"/>
                <w:sz w:val="30"/>
                <w:szCs w:val="30"/>
              </w:rPr>
              <w:t>项目组织单位</w:t>
            </w:r>
          </w:p>
        </w:tc>
        <w:tc>
          <w:tcPr>
            <w:tcW w:w="7518" w:type="dxa"/>
            <w:gridSpan w:val="2"/>
          </w:tcPr>
          <w:p>
            <w:pPr>
              <w:jc w:val="center"/>
              <w:rPr>
                <w:rFonts w:hint="default" w:ascii="宋体" w:hAnsi="宋体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/>
                <w:sz w:val="30"/>
                <w:szCs w:val="30"/>
              </w:rPr>
              <w:t>河南</w:t>
            </w:r>
            <w:r>
              <w:rPr>
                <w:rFonts w:hint="eastAsia" w:ascii="宋体" w:hAnsi="宋体" w:eastAsia="宋体"/>
                <w:sz w:val="30"/>
                <w:szCs w:val="30"/>
                <w:lang w:val="en-US" w:eastAsia="zh-CN"/>
              </w:rPr>
              <w:t>省地震局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81" w:type="dxa"/>
          </w:tcPr>
          <w:p>
            <w:pPr>
              <w:jc w:val="center"/>
              <w:rPr>
                <w:rFonts w:hint="eastAsia" w:ascii="宋体" w:hAnsi="宋体" w:eastAsia="宋体"/>
                <w:sz w:val="30"/>
                <w:szCs w:val="30"/>
              </w:rPr>
            </w:pPr>
            <w:r>
              <w:rPr>
                <w:rFonts w:hint="eastAsia" w:ascii="宋体" w:hAnsi="宋体" w:eastAsia="宋体"/>
                <w:sz w:val="30"/>
                <w:szCs w:val="30"/>
              </w:rPr>
              <w:t>拟采购名称</w:t>
            </w:r>
          </w:p>
        </w:tc>
        <w:tc>
          <w:tcPr>
            <w:tcW w:w="3685" w:type="dxa"/>
          </w:tcPr>
          <w:p>
            <w:pPr>
              <w:jc w:val="center"/>
              <w:rPr>
                <w:rFonts w:hint="eastAsia" w:ascii="宋体" w:hAnsi="宋体" w:eastAsia="宋体"/>
                <w:sz w:val="30"/>
                <w:szCs w:val="30"/>
              </w:rPr>
            </w:pPr>
            <w:r>
              <w:rPr>
                <w:rFonts w:hint="eastAsia" w:ascii="宋体" w:hAnsi="宋体" w:eastAsia="宋体"/>
                <w:sz w:val="30"/>
                <w:szCs w:val="30"/>
              </w:rPr>
              <w:t>拟采购数量</w:t>
            </w:r>
          </w:p>
        </w:tc>
        <w:tc>
          <w:tcPr>
            <w:tcW w:w="3833" w:type="dxa"/>
          </w:tcPr>
          <w:p>
            <w:pPr>
              <w:jc w:val="center"/>
              <w:rPr>
                <w:rFonts w:hint="eastAsia" w:ascii="宋体" w:hAnsi="宋体" w:eastAsia="宋体"/>
                <w:sz w:val="30"/>
                <w:szCs w:val="30"/>
              </w:rPr>
            </w:pPr>
            <w:r>
              <w:rPr>
                <w:rFonts w:hint="eastAsia" w:ascii="宋体" w:hAnsi="宋体" w:eastAsia="宋体"/>
                <w:sz w:val="30"/>
                <w:szCs w:val="30"/>
              </w:rPr>
              <w:t>拟采购项目金额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81" w:type="dxa"/>
          </w:tcPr>
          <w:p>
            <w:pPr>
              <w:jc w:val="center"/>
              <w:rPr>
                <w:rFonts w:hint="default" w:ascii="宋体" w:hAnsi="宋体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/>
                <w:sz w:val="30"/>
                <w:szCs w:val="30"/>
                <w:lang w:val="en-US" w:eastAsia="zh-CN"/>
              </w:rPr>
              <w:t>一般站运维费</w:t>
            </w:r>
          </w:p>
        </w:tc>
        <w:tc>
          <w:tcPr>
            <w:tcW w:w="3685" w:type="dxa"/>
          </w:tcPr>
          <w:p>
            <w:pPr>
              <w:jc w:val="center"/>
              <w:rPr>
                <w:rFonts w:hint="default" w:ascii="宋体" w:hAnsi="宋体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/>
                <w:sz w:val="30"/>
                <w:szCs w:val="30"/>
                <w:lang w:val="en-US" w:eastAsia="zh-CN"/>
              </w:rPr>
              <w:t>1年</w:t>
            </w:r>
          </w:p>
        </w:tc>
        <w:tc>
          <w:tcPr>
            <w:tcW w:w="3833" w:type="dxa"/>
          </w:tcPr>
          <w:p>
            <w:pPr>
              <w:jc w:val="center"/>
              <w:rPr>
                <w:rFonts w:hint="default" w:ascii="宋体" w:hAnsi="宋体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/>
                <w:sz w:val="30"/>
                <w:szCs w:val="30"/>
                <w:lang w:val="en-US" w:eastAsia="zh-CN"/>
              </w:rPr>
              <w:t>60万元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81" w:type="dxa"/>
          </w:tcPr>
          <w:p>
            <w:pPr>
              <w:jc w:val="center"/>
              <w:rPr>
                <w:rFonts w:hint="eastAsia" w:ascii="宋体" w:hAnsi="宋体" w:eastAsia="宋体"/>
                <w:sz w:val="30"/>
                <w:szCs w:val="30"/>
              </w:rPr>
            </w:pPr>
            <w:r>
              <w:rPr>
                <w:rFonts w:hint="eastAsia" w:ascii="宋体" w:hAnsi="宋体" w:eastAsia="宋体"/>
                <w:sz w:val="30"/>
                <w:szCs w:val="30"/>
              </w:rPr>
              <w:t>合计</w:t>
            </w:r>
          </w:p>
        </w:tc>
        <w:tc>
          <w:tcPr>
            <w:tcW w:w="3685" w:type="dxa"/>
          </w:tcPr>
          <w:p>
            <w:pPr>
              <w:jc w:val="center"/>
              <w:rPr>
                <w:rFonts w:hint="default" w:ascii="宋体" w:hAnsi="宋体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/>
                <w:sz w:val="30"/>
                <w:szCs w:val="30"/>
                <w:lang w:val="en-US" w:eastAsia="zh-CN"/>
              </w:rPr>
              <w:t>1年</w:t>
            </w:r>
          </w:p>
        </w:tc>
        <w:tc>
          <w:tcPr>
            <w:tcW w:w="3833" w:type="dxa"/>
          </w:tcPr>
          <w:p>
            <w:pPr>
              <w:jc w:val="center"/>
              <w:rPr>
                <w:rFonts w:hint="default" w:ascii="宋体" w:hAnsi="宋体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/>
                <w:sz w:val="30"/>
                <w:szCs w:val="30"/>
                <w:lang w:val="en-US" w:eastAsia="zh-CN"/>
              </w:rPr>
              <w:t>60万元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0" w:hRule="atLeast"/>
          <w:jc w:val="center"/>
        </w:trPr>
        <w:tc>
          <w:tcPr>
            <w:tcW w:w="11199" w:type="dxa"/>
            <w:gridSpan w:val="3"/>
          </w:tcPr>
          <w:p>
            <w:pPr>
              <w:rPr>
                <w:rFonts w:ascii="宋体" w:hAnsi="宋体" w:eastAsia="宋体"/>
                <w:sz w:val="30"/>
                <w:szCs w:val="30"/>
              </w:rPr>
            </w:pPr>
          </w:p>
          <w:p>
            <w:pPr>
              <w:rPr>
                <w:rFonts w:ascii="宋体" w:hAnsi="宋体" w:eastAsia="宋体"/>
                <w:sz w:val="30"/>
                <w:szCs w:val="30"/>
              </w:rPr>
            </w:pPr>
          </w:p>
          <w:p>
            <w:pPr>
              <w:rPr>
                <w:rFonts w:ascii="宋体" w:hAnsi="宋体" w:eastAsia="宋体"/>
                <w:sz w:val="30"/>
                <w:szCs w:val="30"/>
              </w:rPr>
            </w:pPr>
          </w:p>
          <w:p>
            <w:pPr>
              <w:rPr>
                <w:rFonts w:ascii="宋体" w:hAnsi="宋体" w:eastAsia="宋体"/>
                <w:sz w:val="30"/>
                <w:szCs w:val="30"/>
              </w:rPr>
            </w:pPr>
          </w:p>
          <w:p>
            <w:pPr>
              <w:rPr>
                <w:rFonts w:ascii="宋体" w:hAnsi="宋体" w:eastAsia="宋体"/>
                <w:sz w:val="30"/>
                <w:szCs w:val="30"/>
              </w:rPr>
            </w:pPr>
          </w:p>
          <w:p>
            <w:pPr>
              <w:rPr>
                <w:rFonts w:hint="eastAsia" w:ascii="宋体" w:hAnsi="宋体" w:eastAsia="宋体"/>
                <w:sz w:val="30"/>
                <w:szCs w:val="30"/>
              </w:rPr>
            </w:pPr>
          </w:p>
          <w:p>
            <w:pPr>
              <w:rPr>
                <w:rFonts w:hint="eastAsia" w:ascii="宋体" w:hAnsi="宋体" w:eastAsia="宋体"/>
                <w:sz w:val="30"/>
                <w:szCs w:val="30"/>
              </w:rPr>
            </w:pPr>
            <w:r>
              <w:rPr>
                <w:rFonts w:hint="eastAsia" w:ascii="宋体" w:hAnsi="宋体" w:eastAsia="宋体"/>
                <w:sz w:val="30"/>
                <w:szCs w:val="30"/>
              </w:rPr>
              <w:t xml:space="preserve"> </w:t>
            </w:r>
            <w:r>
              <w:rPr>
                <w:rFonts w:ascii="宋体" w:hAnsi="宋体" w:eastAsia="宋体"/>
                <w:sz w:val="30"/>
                <w:szCs w:val="30"/>
              </w:rPr>
              <w:t xml:space="preserve">                                                          </w:t>
            </w:r>
            <w:r>
              <w:rPr>
                <w:rFonts w:hint="eastAsia" w:ascii="宋体" w:hAnsi="宋体" w:eastAsia="宋体"/>
                <w:sz w:val="30"/>
                <w:szCs w:val="30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/>
                <w:sz w:val="30"/>
                <w:szCs w:val="30"/>
              </w:rPr>
              <w:t>年</w:t>
            </w:r>
            <w:r>
              <w:rPr>
                <w:rFonts w:hint="eastAsia" w:ascii="宋体" w:hAnsi="宋体" w:eastAsia="宋体"/>
                <w:sz w:val="30"/>
                <w:szCs w:val="30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/>
                <w:sz w:val="30"/>
                <w:szCs w:val="30"/>
              </w:rPr>
              <w:t>月</w:t>
            </w:r>
            <w:r>
              <w:rPr>
                <w:rFonts w:hint="eastAsia" w:ascii="宋体" w:hAnsi="宋体" w:eastAsia="宋体"/>
                <w:sz w:val="30"/>
                <w:szCs w:val="30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sz w:val="30"/>
                <w:szCs w:val="30"/>
              </w:rPr>
              <w:t>日</w:t>
            </w:r>
          </w:p>
        </w:tc>
      </w:tr>
    </w:tbl>
    <w:p>
      <w:pPr>
        <w:spacing w:line="600" w:lineRule="exact"/>
        <w:rPr>
          <w:rFonts w:hint="eastAsia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eastAsia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eastAsia" w:ascii="仿宋_GB2312" w:hAnsi="黑体" w:eastAsia="仿宋_GB2312"/>
          <w:b/>
          <w:sz w:val="32"/>
          <w:szCs w:val="44"/>
          <w:lang w:val="en-US" w:eastAsia="zh-CN"/>
        </w:rPr>
      </w:pPr>
    </w:p>
    <w:p>
      <w:pPr>
        <w:spacing w:line="600" w:lineRule="exact"/>
        <w:rPr>
          <w:rFonts w:hint="eastAsia" w:ascii="仿宋_GB2312" w:hAnsi="黑体" w:eastAsia="仿宋_GB2312"/>
          <w:b/>
          <w:sz w:val="32"/>
          <w:szCs w:val="44"/>
          <w:lang w:val="en-US" w:eastAsia="zh-CN"/>
        </w:rPr>
      </w:pPr>
      <w:r>
        <w:rPr>
          <w:rFonts w:hint="eastAsia" w:ascii="仿宋_GB2312" w:hAnsi="黑体" w:eastAsia="仿宋_GB2312"/>
          <w:b/>
          <w:sz w:val="32"/>
          <w:szCs w:val="44"/>
          <w:lang w:val="en-US" w:eastAsia="zh-CN"/>
        </w:rPr>
        <w:t>附件8：</w:t>
      </w:r>
    </w:p>
    <w:p>
      <w:pPr>
        <w:spacing w:line="600" w:lineRule="exact"/>
        <w:jc w:val="center"/>
        <w:rPr>
          <w:rFonts w:hint="eastAsia" w:ascii="仿宋_GB2312" w:hAnsi="黑体" w:eastAsia="仿宋_GB2312"/>
          <w:b/>
          <w:sz w:val="32"/>
          <w:szCs w:val="44"/>
          <w:lang w:val="en-US" w:eastAsia="zh-CN"/>
        </w:rPr>
      </w:pPr>
      <w:r>
        <w:rPr>
          <w:rFonts w:hint="eastAsia" w:ascii="仿宋_GB2312" w:hAnsi="黑体" w:eastAsia="仿宋_GB2312"/>
          <w:b/>
          <w:sz w:val="32"/>
          <w:szCs w:val="44"/>
          <w:lang w:val="en-US" w:eastAsia="zh-CN"/>
        </w:rPr>
        <w:t>采购事项唯一论证表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9"/>
        <w:gridCol w:w="77"/>
        <w:gridCol w:w="860"/>
        <w:gridCol w:w="3483"/>
        <w:gridCol w:w="19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6" w:type="dxa"/>
            <w:gridSpan w:val="2"/>
          </w:tcPr>
          <w:p>
            <w:pPr>
              <w:spacing w:line="600" w:lineRule="exact"/>
              <w:jc w:val="center"/>
              <w:rPr>
                <w:rFonts w:hint="default" w:ascii="仿宋_GB2312" w:hAnsi="黑体" w:eastAsia="仿宋_GB2312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黑体" w:eastAsia="仿宋_GB2312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采购需求部门</w:t>
            </w:r>
          </w:p>
        </w:tc>
        <w:tc>
          <w:tcPr>
            <w:tcW w:w="6316" w:type="dxa"/>
            <w:gridSpan w:val="3"/>
          </w:tcPr>
          <w:p>
            <w:pPr>
              <w:spacing w:line="600" w:lineRule="exact"/>
              <w:jc w:val="center"/>
              <w:rPr>
                <w:rFonts w:hint="default" w:ascii="仿宋_GB2312" w:hAnsi="黑体" w:eastAsia="仿宋_GB2312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黑体" w:eastAsia="仿宋_GB2312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河南地震台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6" w:type="dxa"/>
            <w:gridSpan w:val="2"/>
          </w:tcPr>
          <w:p>
            <w:pPr>
              <w:spacing w:line="600" w:lineRule="exact"/>
              <w:jc w:val="center"/>
              <w:rPr>
                <w:rFonts w:hint="default" w:ascii="仿宋_GB2312" w:hAnsi="黑体" w:eastAsia="仿宋_GB2312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黑体" w:eastAsia="仿宋_GB2312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采购事项名称</w:t>
            </w:r>
          </w:p>
        </w:tc>
        <w:tc>
          <w:tcPr>
            <w:tcW w:w="6316" w:type="dxa"/>
            <w:gridSpan w:val="3"/>
          </w:tcPr>
          <w:p>
            <w:pPr>
              <w:spacing w:line="600" w:lineRule="exact"/>
              <w:jc w:val="center"/>
              <w:rPr>
                <w:rFonts w:hint="eastAsia" w:ascii="仿宋_GB2312" w:hAnsi="黑体" w:eastAsia="仿宋_GB2312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黑体" w:eastAsia="仿宋_GB2312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国家地震烈度速报与预警工程河南子项目一般站运维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5"/>
          </w:tcPr>
          <w:p>
            <w:pPr>
              <w:spacing w:line="600" w:lineRule="exact"/>
              <w:jc w:val="center"/>
              <w:rPr>
                <w:rFonts w:hint="default" w:ascii="仿宋_GB2312" w:hAnsi="黑体" w:eastAsia="仿宋_GB2312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黑体" w:eastAsia="仿宋_GB2312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唯一性原因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8522" w:type="dxa"/>
            <w:gridSpan w:val="5"/>
          </w:tcPr>
          <w:p>
            <w:pPr>
              <w:spacing w:line="600" w:lineRule="exact"/>
              <w:jc w:val="both"/>
              <w:rPr>
                <w:rFonts w:hint="default" w:ascii="仿宋_GB2312" w:hAnsi="黑体" w:eastAsia="仿宋_GB2312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黑体" w:eastAsia="仿宋_GB2312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  <w:r>
              <w:rPr>
                <w:rFonts w:hint="eastAsia" w:ascii="仿宋_GB2312" w:hAnsi="黑体" w:eastAsia="仿宋_GB2312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 xml:space="preserve">只能从唯一供应商处采购      </w:t>
            </w:r>
            <w:r>
              <w:rPr>
                <w:rFonts w:hint="eastAsia" w:ascii="仿宋_GB2312" w:hAnsi="黑体" w:eastAsia="仿宋_GB2312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黑体" w:eastAsia="仿宋_GB2312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 xml:space="preserve">连续2次及以上比选采购流程、有且只有唯一投标人的货物或服务类采购事项   </w:t>
            </w:r>
            <w:r>
              <w:rPr>
                <w:rFonts w:hint="eastAsia" w:ascii="仿宋_GB2312" w:hAnsi="黑体" w:eastAsia="仿宋_GB2312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黑体" w:eastAsia="仿宋_GB2312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发生了不可预见的紧急情况不能从其他供应商处采购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5"/>
          </w:tcPr>
          <w:p>
            <w:pPr>
              <w:spacing w:line="600" w:lineRule="exact"/>
              <w:jc w:val="center"/>
              <w:rPr>
                <w:rFonts w:hint="default" w:ascii="仿宋_GB2312" w:hAnsi="黑体" w:eastAsia="仿宋_GB2312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黑体" w:eastAsia="仿宋_GB2312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拟定的唯一供应商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5"/>
          </w:tcPr>
          <w:p>
            <w:pPr>
              <w:tabs>
                <w:tab w:val="left" w:pos="2778"/>
              </w:tabs>
              <w:spacing w:line="600" w:lineRule="exact"/>
              <w:jc w:val="center"/>
              <w:rPr>
                <w:rFonts w:hint="default" w:ascii="仿宋_GB2312" w:hAnsi="黑体" w:eastAsia="仿宋_GB2312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黑体" w:eastAsia="仿宋_GB2312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中国铁塔股份有限公司河南省分公司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5"/>
          </w:tcPr>
          <w:p>
            <w:pPr>
              <w:spacing w:line="600" w:lineRule="exact"/>
              <w:jc w:val="center"/>
              <w:rPr>
                <w:rFonts w:hint="default" w:ascii="仿宋_GB2312" w:hAnsi="黑体" w:eastAsia="仿宋_GB2312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黑体" w:eastAsia="仿宋_GB2312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论证专家意见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0" w:hRule="atLeast"/>
        </w:trPr>
        <w:tc>
          <w:tcPr>
            <w:tcW w:w="8522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480" w:firstLineChars="200"/>
              <w:jc w:val="both"/>
              <w:textAlignment w:val="auto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国家预警项目建设的300个一般站均建设于铁塔基站，观测仪器安装于基站内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firstLine="480" w:firstLineChars="200"/>
              <w:jc w:val="both"/>
              <w:textAlignment w:val="auto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国家预警项目建设的300个一般站供电、通讯等技术系统均由中国铁塔建设。所有观测数据通过无线传输至铁塔上海云中心汇集，通过承载网接入地震系统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Chars="0" w:firstLine="480" w:firstLineChars="200"/>
              <w:jc w:val="both"/>
              <w:textAlignment w:val="auto"/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黑体" w:eastAsia="仿宋_GB2312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符合相关要求及实际情况，可做唯一性采购。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5"/>
          </w:tcPr>
          <w:p>
            <w:pPr>
              <w:spacing w:line="600" w:lineRule="exact"/>
              <w:jc w:val="center"/>
              <w:rPr>
                <w:rFonts w:hint="default" w:ascii="仿宋_GB2312" w:hAnsi="黑体" w:eastAsia="仿宋_GB2312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黑体" w:eastAsia="仿宋_GB2312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专家组成员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9" w:type="dxa"/>
            <w:vAlign w:val="center"/>
          </w:tcPr>
          <w:p>
            <w:pPr>
              <w:spacing w:line="600" w:lineRule="exact"/>
              <w:jc w:val="center"/>
              <w:rPr>
                <w:rFonts w:hint="default" w:ascii="仿宋_GB2312" w:hAnsi="黑体" w:eastAsia="仿宋_GB2312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黑体" w:eastAsia="仿宋_GB2312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937" w:type="dxa"/>
            <w:gridSpan w:val="2"/>
            <w:vAlign w:val="center"/>
          </w:tcPr>
          <w:p>
            <w:pPr>
              <w:spacing w:line="600" w:lineRule="exact"/>
              <w:jc w:val="center"/>
              <w:rPr>
                <w:rFonts w:hint="default" w:ascii="仿宋_GB2312" w:hAnsi="黑体" w:eastAsia="仿宋_GB2312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黑体" w:eastAsia="仿宋_GB2312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职称</w:t>
            </w:r>
          </w:p>
        </w:tc>
        <w:tc>
          <w:tcPr>
            <w:tcW w:w="3483" w:type="dxa"/>
            <w:vAlign w:val="center"/>
          </w:tcPr>
          <w:p>
            <w:pPr>
              <w:spacing w:line="600" w:lineRule="exact"/>
              <w:jc w:val="center"/>
              <w:rPr>
                <w:rFonts w:hint="default" w:ascii="仿宋_GB2312" w:hAnsi="黑体" w:eastAsia="仿宋_GB2312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黑体" w:eastAsia="仿宋_GB2312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工作单位</w:t>
            </w:r>
          </w:p>
        </w:tc>
        <w:tc>
          <w:tcPr>
            <w:tcW w:w="1973" w:type="dxa"/>
            <w:vAlign w:val="center"/>
          </w:tcPr>
          <w:p>
            <w:pPr>
              <w:spacing w:line="600" w:lineRule="exact"/>
              <w:jc w:val="center"/>
              <w:rPr>
                <w:rFonts w:hint="default" w:ascii="仿宋_GB2312" w:hAnsi="黑体" w:eastAsia="仿宋_GB2312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黑体" w:eastAsia="仿宋_GB2312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9" w:type="dxa"/>
          </w:tcPr>
          <w:p>
            <w:pPr>
              <w:spacing w:line="600" w:lineRule="exact"/>
              <w:jc w:val="both"/>
              <w:rPr>
                <w:rFonts w:hint="eastAsia" w:ascii="仿宋_GB2312" w:hAnsi="黑体" w:eastAsia="仿宋_GB2312"/>
                <w:b/>
                <w:sz w:val="32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937" w:type="dxa"/>
            <w:gridSpan w:val="2"/>
          </w:tcPr>
          <w:p>
            <w:pPr>
              <w:spacing w:line="600" w:lineRule="exact"/>
              <w:jc w:val="both"/>
              <w:rPr>
                <w:rFonts w:hint="eastAsia" w:ascii="仿宋_GB2312" w:hAnsi="黑体" w:eastAsia="仿宋_GB2312"/>
                <w:b/>
                <w:sz w:val="32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3483" w:type="dxa"/>
          </w:tcPr>
          <w:p>
            <w:pPr>
              <w:spacing w:line="600" w:lineRule="exact"/>
              <w:jc w:val="both"/>
              <w:rPr>
                <w:rFonts w:hint="eastAsia" w:ascii="仿宋_GB2312" w:hAnsi="黑体" w:eastAsia="仿宋_GB2312"/>
                <w:b/>
                <w:sz w:val="32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973" w:type="dxa"/>
          </w:tcPr>
          <w:p>
            <w:pPr>
              <w:spacing w:line="600" w:lineRule="exact"/>
              <w:jc w:val="both"/>
              <w:rPr>
                <w:rFonts w:hint="eastAsia" w:ascii="仿宋_GB2312" w:hAnsi="黑体" w:eastAsia="仿宋_GB2312"/>
                <w:b/>
                <w:sz w:val="32"/>
                <w:szCs w:val="4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9" w:type="dxa"/>
          </w:tcPr>
          <w:p>
            <w:pPr>
              <w:spacing w:line="600" w:lineRule="exact"/>
              <w:jc w:val="both"/>
              <w:rPr>
                <w:rFonts w:hint="eastAsia" w:ascii="仿宋_GB2312" w:hAnsi="黑体" w:eastAsia="仿宋_GB2312"/>
                <w:b/>
                <w:sz w:val="32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937" w:type="dxa"/>
            <w:gridSpan w:val="2"/>
          </w:tcPr>
          <w:p>
            <w:pPr>
              <w:spacing w:line="600" w:lineRule="exact"/>
              <w:jc w:val="both"/>
              <w:rPr>
                <w:rFonts w:hint="eastAsia" w:ascii="仿宋_GB2312" w:hAnsi="黑体" w:eastAsia="仿宋_GB2312"/>
                <w:b/>
                <w:sz w:val="32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3483" w:type="dxa"/>
          </w:tcPr>
          <w:p>
            <w:pPr>
              <w:spacing w:line="600" w:lineRule="exact"/>
              <w:jc w:val="both"/>
              <w:rPr>
                <w:rFonts w:hint="eastAsia" w:ascii="仿宋_GB2312" w:hAnsi="黑体" w:eastAsia="仿宋_GB2312"/>
                <w:b/>
                <w:sz w:val="32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973" w:type="dxa"/>
          </w:tcPr>
          <w:p>
            <w:pPr>
              <w:spacing w:line="600" w:lineRule="exact"/>
              <w:jc w:val="both"/>
              <w:rPr>
                <w:rFonts w:hint="eastAsia" w:ascii="仿宋_GB2312" w:hAnsi="黑体" w:eastAsia="仿宋_GB2312"/>
                <w:b/>
                <w:sz w:val="32"/>
                <w:szCs w:val="4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9" w:type="dxa"/>
          </w:tcPr>
          <w:p>
            <w:pPr>
              <w:spacing w:line="600" w:lineRule="exact"/>
              <w:jc w:val="both"/>
              <w:rPr>
                <w:rFonts w:hint="eastAsia" w:ascii="仿宋_GB2312" w:hAnsi="黑体" w:eastAsia="仿宋_GB2312"/>
                <w:b/>
                <w:sz w:val="32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937" w:type="dxa"/>
            <w:gridSpan w:val="2"/>
          </w:tcPr>
          <w:p>
            <w:pPr>
              <w:spacing w:line="600" w:lineRule="exact"/>
              <w:jc w:val="both"/>
              <w:rPr>
                <w:rFonts w:hint="eastAsia" w:ascii="仿宋_GB2312" w:hAnsi="黑体" w:eastAsia="仿宋_GB2312"/>
                <w:b/>
                <w:sz w:val="32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3483" w:type="dxa"/>
          </w:tcPr>
          <w:p>
            <w:pPr>
              <w:spacing w:line="600" w:lineRule="exact"/>
              <w:jc w:val="both"/>
              <w:rPr>
                <w:rFonts w:hint="eastAsia" w:ascii="仿宋_GB2312" w:hAnsi="黑体" w:eastAsia="仿宋_GB2312"/>
                <w:b/>
                <w:sz w:val="32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973" w:type="dxa"/>
          </w:tcPr>
          <w:p>
            <w:pPr>
              <w:spacing w:line="600" w:lineRule="exact"/>
              <w:jc w:val="both"/>
              <w:rPr>
                <w:rFonts w:hint="eastAsia" w:ascii="仿宋_GB2312" w:hAnsi="黑体" w:eastAsia="仿宋_GB2312"/>
                <w:b/>
                <w:sz w:val="32"/>
                <w:szCs w:val="4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9" w:type="dxa"/>
          </w:tcPr>
          <w:p>
            <w:pPr>
              <w:spacing w:line="600" w:lineRule="exact"/>
              <w:jc w:val="both"/>
              <w:rPr>
                <w:rFonts w:hint="eastAsia" w:ascii="仿宋_GB2312" w:hAnsi="黑体" w:eastAsia="仿宋_GB2312"/>
                <w:b/>
                <w:sz w:val="32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937" w:type="dxa"/>
            <w:gridSpan w:val="2"/>
          </w:tcPr>
          <w:p>
            <w:pPr>
              <w:spacing w:line="600" w:lineRule="exact"/>
              <w:jc w:val="both"/>
              <w:rPr>
                <w:rFonts w:hint="eastAsia" w:ascii="仿宋_GB2312" w:hAnsi="黑体" w:eastAsia="仿宋_GB2312"/>
                <w:b/>
                <w:sz w:val="32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3483" w:type="dxa"/>
          </w:tcPr>
          <w:p>
            <w:pPr>
              <w:spacing w:line="600" w:lineRule="exact"/>
              <w:jc w:val="both"/>
              <w:rPr>
                <w:rFonts w:hint="eastAsia" w:ascii="仿宋_GB2312" w:hAnsi="黑体" w:eastAsia="仿宋_GB2312"/>
                <w:b/>
                <w:sz w:val="32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973" w:type="dxa"/>
          </w:tcPr>
          <w:p>
            <w:pPr>
              <w:spacing w:line="600" w:lineRule="exact"/>
              <w:jc w:val="both"/>
              <w:rPr>
                <w:rFonts w:hint="eastAsia" w:ascii="仿宋_GB2312" w:hAnsi="黑体" w:eastAsia="仿宋_GB2312"/>
                <w:b/>
                <w:sz w:val="32"/>
                <w:szCs w:val="44"/>
                <w:vertAlign w:val="baseline"/>
                <w:lang w:val="en-US" w:eastAsia="zh-CN"/>
              </w:rPr>
            </w:pPr>
          </w:p>
        </w:tc>
      </w:tr>
    </w:tbl>
    <w:p>
      <w:pPr>
        <w:spacing w:line="600" w:lineRule="exact"/>
        <w:rPr>
          <w:rFonts w:hint="eastAsia" w:ascii="仿宋_GB2312" w:hAnsi="黑体" w:eastAsia="仿宋_GB2312"/>
          <w:b/>
          <w:sz w:val="32"/>
          <w:szCs w:val="44"/>
          <w:lang w:val="en-US" w:eastAsia="zh-CN"/>
        </w:rPr>
      </w:pPr>
      <w:r>
        <w:rPr>
          <w:rFonts w:hint="eastAsia" w:ascii="仿宋_GB2312" w:hAnsi="黑体" w:eastAsia="仿宋_GB2312"/>
          <w:b/>
          <w:sz w:val="32"/>
          <w:szCs w:val="44"/>
          <w:lang w:val="en-US" w:eastAsia="zh-CN"/>
        </w:rPr>
        <w:t xml:space="preserve">附件9：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600" w:lineRule="exact"/>
        <w:ind w:firstLine="320" w:firstLineChars="100"/>
        <w:jc w:val="center"/>
        <w:textAlignment w:val="auto"/>
        <w:rPr>
          <w:rFonts w:hint="eastAsia" w:ascii="方正公文小标宋" w:hAnsi="方正公文小标宋" w:eastAsia="方正公文小标宋" w:cs="方正公文小标宋"/>
          <w:b w:val="0"/>
          <w:bCs/>
          <w:sz w:val="32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b w:val="0"/>
          <w:bCs/>
          <w:sz w:val="32"/>
          <w:szCs w:val="44"/>
          <w:lang w:val="en-US" w:eastAsia="zh-CN"/>
        </w:rPr>
        <w:t>河南地震台关于一般站运维费用市场调研情况的说明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600" w:lineRule="exact"/>
        <w:textAlignment w:val="auto"/>
        <w:rPr>
          <w:rFonts w:hint="default" w:ascii="仿宋_GB2312" w:hAnsi="黑体" w:eastAsia="仿宋_GB2312"/>
          <w:b w:val="0"/>
          <w:bCs/>
          <w:sz w:val="28"/>
          <w:szCs w:val="40"/>
          <w:lang w:val="en-US" w:eastAsia="zh-CN"/>
        </w:rPr>
      </w:pPr>
      <w:r>
        <w:rPr>
          <w:rFonts w:hint="eastAsia" w:ascii="仿宋_GB2312" w:hAnsi="黑体" w:eastAsia="仿宋_GB2312"/>
          <w:b/>
          <w:sz w:val="32"/>
          <w:szCs w:val="44"/>
          <w:lang w:val="en-US" w:eastAsia="zh-CN"/>
        </w:rPr>
        <w:t xml:space="preserve">    </w:t>
      </w:r>
      <w:r>
        <w:rPr>
          <w:rFonts w:hint="eastAsia" w:ascii="仿宋_GB2312" w:hAnsi="黑体" w:eastAsia="仿宋_GB2312"/>
          <w:b/>
          <w:sz w:val="28"/>
          <w:szCs w:val="40"/>
          <w:lang w:val="en-US" w:eastAsia="zh-CN"/>
        </w:rPr>
        <w:t xml:space="preserve"> </w:t>
      </w:r>
      <w:r>
        <w:rPr>
          <w:rFonts w:hint="eastAsia" w:ascii="仿宋_GB2312" w:hAnsi="黑体" w:eastAsia="仿宋_GB2312"/>
          <w:b w:val="0"/>
          <w:bCs/>
          <w:sz w:val="28"/>
          <w:szCs w:val="40"/>
          <w:lang w:val="en-US" w:eastAsia="zh-CN"/>
        </w:rPr>
        <w:t>2024年4月16日，河南台组织人员对一般站运维费用等情况开展市场调研，具体情况如下。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600" w:lineRule="exact"/>
        <w:ind w:firstLine="560" w:firstLineChars="200"/>
        <w:textAlignment w:val="auto"/>
        <w:rPr>
          <w:rFonts w:hint="eastAsia" w:ascii="仿宋_GB2312" w:hAnsi="黑体" w:eastAsia="仿宋_GB2312"/>
          <w:b w:val="0"/>
          <w:bCs/>
          <w:sz w:val="28"/>
          <w:szCs w:val="40"/>
          <w:lang w:val="en-US" w:eastAsia="zh-CN"/>
        </w:rPr>
      </w:pPr>
      <w:r>
        <w:rPr>
          <w:rFonts w:hint="eastAsia" w:ascii="仿宋_GB2312" w:hAnsi="黑体" w:eastAsia="仿宋_GB2312"/>
          <w:b w:val="0"/>
          <w:bCs/>
          <w:sz w:val="28"/>
          <w:szCs w:val="40"/>
          <w:lang w:val="en-US" w:eastAsia="zh-CN"/>
        </w:rPr>
        <w:t>本次调研的一般站运维服务内容包含全省300个一般站的年度运行维护服务，包括但不限于通信传输、电力供应避雷、动力环境监控等条件保障，运行维护(包括提供运维团队、运行机制、数据传输与交付、安全保障、故障排除、应急响应、备机备件等)、相关运行报告等，需提供7×24小时服务及特殊时期的安保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600" w:lineRule="exact"/>
        <w:ind w:firstLine="560" w:firstLineChars="200"/>
        <w:textAlignment w:val="auto"/>
        <w:rPr>
          <w:rFonts w:hint="eastAsia" w:ascii="仿宋_GB2312" w:hAnsi="黑体" w:eastAsia="仿宋_GB2312"/>
          <w:b w:val="0"/>
          <w:bCs/>
          <w:sz w:val="28"/>
          <w:szCs w:val="40"/>
          <w:lang w:val="en-US" w:eastAsia="zh-CN"/>
        </w:rPr>
      </w:pPr>
      <w:r>
        <w:rPr>
          <w:rFonts w:hint="eastAsia" w:ascii="仿宋_GB2312" w:hAnsi="黑体" w:eastAsia="仿宋_GB2312"/>
          <w:b w:val="0"/>
          <w:bCs/>
          <w:sz w:val="28"/>
          <w:szCs w:val="40"/>
          <w:lang w:val="en-US" w:eastAsia="zh-CN"/>
        </w:rPr>
        <w:t>共调研3家公司，中国联合网络通信有限公司河南分公司（刘扬，18337096989）、中国铁塔股份有限公司河南省分公司（崔芳芳，15333865320）、中国通信建设集团设计院有限公司第四分公司（牛朋辉，15638547992）。中国联合网络通信有限公司河南分公司报价每站每年800元，每年运维费用合计240万元、中国铁塔股份有限公司河南省分公司每站每年200元，每年运维费用合计60万元、中国通信建设集团设计院有限公司第四分公司每站每年运维费用1200元，每年运维费用合计360万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600" w:lineRule="exact"/>
        <w:ind w:firstLine="560" w:firstLineChars="200"/>
        <w:textAlignment w:val="auto"/>
        <w:rPr>
          <w:rFonts w:hint="eastAsia" w:ascii="仿宋_GB2312" w:hAnsi="黑体" w:eastAsia="仿宋_GB2312"/>
          <w:b w:val="0"/>
          <w:bCs/>
          <w:sz w:val="28"/>
          <w:szCs w:val="40"/>
          <w:lang w:val="en-US" w:eastAsia="zh-CN"/>
        </w:rPr>
      </w:pPr>
      <w:r>
        <w:rPr>
          <w:rFonts w:hint="eastAsia" w:ascii="仿宋_GB2312" w:hAnsi="黑体" w:eastAsia="仿宋_GB2312"/>
          <w:b w:val="0"/>
          <w:bCs/>
          <w:sz w:val="28"/>
          <w:szCs w:val="40"/>
          <w:lang w:val="en-US" w:eastAsia="zh-CN"/>
        </w:rPr>
        <w:t>综合分析，中国铁塔股份有限公司河南分公司年度运维费用最低，且综合实力较强。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600" w:lineRule="exact"/>
        <w:ind w:firstLine="560" w:firstLineChars="200"/>
        <w:textAlignment w:val="auto"/>
        <w:rPr>
          <w:rFonts w:hint="eastAsia" w:ascii="仿宋_GB2312" w:hAnsi="黑体" w:eastAsia="仿宋_GB2312"/>
          <w:b w:val="0"/>
          <w:bCs/>
          <w:sz w:val="28"/>
          <w:szCs w:val="40"/>
          <w:lang w:val="en-US" w:eastAsia="zh-CN"/>
        </w:rPr>
      </w:pPr>
      <w:r>
        <w:rPr>
          <w:rFonts w:hint="eastAsia" w:ascii="仿宋_GB2312" w:hAnsi="黑体" w:eastAsia="仿宋_GB2312"/>
          <w:b w:val="0"/>
          <w:bCs/>
          <w:sz w:val="28"/>
          <w:szCs w:val="40"/>
          <w:lang w:val="en-US" w:eastAsia="zh-CN"/>
        </w:rPr>
        <w:t xml:space="preserve">                                           河南地震台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600" w:lineRule="exact"/>
        <w:ind w:firstLine="560" w:firstLineChars="200"/>
        <w:textAlignment w:val="auto"/>
        <w:rPr>
          <w:rFonts w:hint="default" w:ascii="仿宋_GB2312" w:hAnsi="黑体" w:eastAsia="仿宋_GB2312"/>
          <w:b w:val="0"/>
          <w:bCs/>
          <w:sz w:val="28"/>
          <w:szCs w:val="40"/>
          <w:lang w:val="en-US" w:eastAsia="zh-CN"/>
        </w:rPr>
      </w:pPr>
      <w:r>
        <w:rPr>
          <w:rFonts w:hint="eastAsia" w:ascii="仿宋_GB2312" w:hAnsi="黑体" w:eastAsia="仿宋_GB2312"/>
          <w:b w:val="0"/>
          <w:bCs/>
          <w:sz w:val="28"/>
          <w:szCs w:val="40"/>
          <w:lang w:val="en-US" w:eastAsia="zh-CN"/>
        </w:rPr>
        <w:t xml:space="preserve">                                       2024年4月10日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2AA1284-F03D-4EEB-ABD0-98ADAE6E5DDA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1E66828A-50DB-4ED7-A14E-9E9DD1B2DDDA}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方正公文小标宋">
    <w:panose1 w:val="02000500000000000000"/>
    <w:charset w:val="86"/>
    <w:family w:val="auto"/>
    <w:pitch w:val="default"/>
    <w:sig w:usb0="00000000" w:usb1="00000000" w:usb2="00000000" w:usb3="00000000" w:csb0="00000000" w:csb1="00000000"/>
    <w:embedRegular r:id="rId3" w:fontKey="{1124A052-BE9C-4213-96B8-AAD1F9E1A7B3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8EF9C8B"/>
    <w:multiLevelType w:val="singleLevel"/>
    <w:tmpl w:val="D8EF9C8B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38EC6BF6"/>
    <w:multiLevelType w:val="multilevel"/>
    <w:tmpl w:val="38EC6BF6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UxOTQxYTg2MDg3ZDM2NTAyZDU0NjAwM2Q2N2YxNDgifQ=="/>
    <w:docVar w:name="KSO_WPS_MARK_KEY" w:val="1fcf5321-08e0-4a74-bf83-84456081a7e4"/>
  </w:docVars>
  <w:rsids>
    <w:rsidRoot w:val="720201A2"/>
    <w:rsid w:val="0E9F477A"/>
    <w:rsid w:val="0F227440"/>
    <w:rsid w:val="0F4A51A0"/>
    <w:rsid w:val="199E1514"/>
    <w:rsid w:val="1C347255"/>
    <w:rsid w:val="1FF916FD"/>
    <w:rsid w:val="33B60C56"/>
    <w:rsid w:val="33EC3A38"/>
    <w:rsid w:val="3BDA5F41"/>
    <w:rsid w:val="461E170B"/>
    <w:rsid w:val="4B734FD9"/>
    <w:rsid w:val="4FEA34A9"/>
    <w:rsid w:val="57F97D56"/>
    <w:rsid w:val="5A751B88"/>
    <w:rsid w:val="5E6F4AAC"/>
    <w:rsid w:val="60FD0443"/>
    <w:rsid w:val="720201A2"/>
    <w:rsid w:val="7ADA1182"/>
    <w:rsid w:val="7CCC5441"/>
    <w:rsid w:val="7CEF3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2553</Words>
  <Characters>2629</Characters>
  <Lines>0</Lines>
  <Paragraphs>0</Paragraphs>
  <TotalTime>14</TotalTime>
  <ScaleCrop>false</ScaleCrop>
  <LinksUpToDate>false</LinksUpToDate>
  <CharactersWithSpaces>2834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2024-04-16T00:58:00Z</dcterms:created>
  <dc:creator>one  person</dc:creator>
  <cp:lastModifiedBy>宋代宪</cp:lastModifiedBy>
  <dcterms:modified xsi:type="dcterms:W3CDTF">2024-04-19T09:07:38Z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CC845869E74C4A81B4B679C86A9DE385_13</vt:lpwstr>
  </property>
</Properties>
</file>