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1FC35E">
      <w:pPr>
        <w:pStyle w:val="4"/>
        <w:keepNext/>
        <w:keepLines/>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jc w:val="center"/>
        <w:textAlignment w:val="auto"/>
        <w:rPr>
          <w:rFonts w:hint="eastAsia" w:ascii="华文中宋" w:hAnsi="华文中宋" w:eastAsia="华文中宋"/>
          <w:sz w:val="40"/>
          <w:szCs w:val="40"/>
        </w:rPr>
      </w:pPr>
      <w:bookmarkStart w:id="0" w:name="_Toc28359001"/>
      <w:bookmarkStart w:id="1" w:name="_Toc35393789"/>
      <w:r>
        <w:rPr>
          <w:rFonts w:hint="eastAsia" w:ascii="华文中宋" w:hAnsi="华文中宋" w:eastAsia="华文中宋"/>
          <w:sz w:val="40"/>
          <w:szCs w:val="40"/>
          <w:lang w:eastAsia="zh-CN"/>
        </w:rPr>
        <w:t>中国食品药品检定研究院学生外住服务项目</w:t>
      </w:r>
      <w:r>
        <w:rPr>
          <w:rFonts w:hint="eastAsia" w:ascii="华文中宋" w:hAnsi="华文中宋" w:eastAsia="华文中宋"/>
          <w:sz w:val="40"/>
          <w:szCs w:val="40"/>
          <w:lang w:val="en-US" w:eastAsia="zh-CN"/>
        </w:rPr>
        <w:t>公开招标</w:t>
      </w:r>
      <w:r>
        <w:rPr>
          <w:rFonts w:hint="eastAsia" w:ascii="华文中宋" w:hAnsi="华文中宋" w:eastAsia="华文中宋"/>
          <w:sz w:val="40"/>
          <w:szCs w:val="40"/>
        </w:rPr>
        <w:t>公告</w:t>
      </w:r>
      <w:bookmarkEnd w:id="0"/>
      <w:bookmarkEnd w:id="1"/>
    </w:p>
    <w:p w14:paraId="684BB599"/>
    <w:p w14:paraId="565193D7">
      <w:pPr>
        <w:pBdr>
          <w:top w:val="single" w:color="auto" w:sz="4" w:space="1"/>
          <w:left w:val="single" w:color="auto" w:sz="4" w:space="4"/>
          <w:bottom w:val="single" w:color="auto" w:sz="4" w:space="1"/>
          <w:right w:val="single" w:color="auto" w:sz="4" w:space="4"/>
        </w:pBdr>
        <w:ind w:firstLine="560" w:firstLineChars="200"/>
        <w:rPr>
          <w:rFonts w:ascii="仿宋" w:hAnsi="仿宋" w:eastAsia="仿宋"/>
          <w:sz w:val="28"/>
          <w:szCs w:val="28"/>
        </w:rPr>
      </w:pPr>
      <w:r>
        <w:rPr>
          <w:rFonts w:hint="eastAsia" w:ascii="仿宋" w:hAnsi="仿宋" w:eastAsia="仿宋"/>
          <w:sz w:val="28"/>
          <w:szCs w:val="28"/>
        </w:rPr>
        <w:t>项目概况</w:t>
      </w:r>
    </w:p>
    <w:p w14:paraId="7A791C0A">
      <w:pPr>
        <w:pBdr>
          <w:top w:val="single" w:color="auto" w:sz="4" w:space="1"/>
          <w:left w:val="single" w:color="auto" w:sz="4" w:space="4"/>
          <w:bottom w:val="single" w:color="auto" w:sz="4" w:space="1"/>
          <w:right w:val="single" w:color="auto" w:sz="4" w:space="4"/>
        </w:pBdr>
        <w:ind w:firstLine="560" w:firstLineChars="200"/>
        <w:rPr>
          <w:rFonts w:ascii="仿宋" w:hAnsi="仿宋" w:eastAsia="仿宋"/>
          <w:sz w:val="28"/>
          <w:szCs w:val="28"/>
        </w:rPr>
      </w:pPr>
      <w:r>
        <w:rPr>
          <w:rFonts w:hint="eastAsia" w:ascii="仿宋" w:hAnsi="仿宋" w:eastAsia="仿宋"/>
          <w:sz w:val="28"/>
          <w:szCs w:val="28"/>
          <w:u w:val="single"/>
          <w:lang w:eastAsia="zh-CN"/>
        </w:rPr>
        <w:t>中国食品药品检定研究院学生外住服务项目</w:t>
      </w:r>
      <w:r>
        <w:rPr>
          <w:rFonts w:hint="eastAsia" w:ascii="仿宋" w:hAnsi="仿宋" w:eastAsia="仿宋"/>
          <w:sz w:val="28"/>
          <w:szCs w:val="28"/>
        </w:rPr>
        <w:t xml:space="preserve"> 采购项目的潜在供应商应在</w:t>
      </w:r>
      <w:r>
        <w:rPr>
          <w:rFonts w:hint="eastAsia" w:ascii="仿宋" w:hAnsi="仿宋" w:eastAsia="仿宋"/>
          <w:sz w:val="28"/>
          <w:szCs w:val="28"/>
          <w:u w:val="single"/>
        </w:rPr>
        <w:t>线上邮箱领取文件</w:t>
      </w:r>
      <w:r>
        <w:rPr>
          <w:rFonts w:hint="eastAsia" w:ascii="仿宋" w:hAnsi="仿宋" w:eastAsia="仿宋"/>
          <w:sz w:val="28"/>
          <w:szCs w:val="28"/>
        </w:rPr>
        <w:t>获取采购文件，并于</w:t>
      </w:r>
      <w:r>
        <w:rPr>
          <w:rFonts w:hint="eastAsia" w:ascii="仿宋" w:hAnsi="仿宋" w:eastAsia="仿宋"/>
          <w:b/>
          <w:bCs/>
          <w:sz w:val="28"/>
          <w:szCs w:val="28"/>
          <w:u w:val="single"/>
          <w:lang w:val="en-US" w:eastAsia="zh-CN"/>
        </w:rPr>
        <w:t>2025年03月14日09点30分</w:t>
      </w:r>
      <w:r>
        <w:rPr>
          <w:rFonts w:hint="eastAsia" w:ascii="仿宋" w:hAnsi="仿宋" w:eastAsia="仿宋"/>
          <w:bCs/>
          <w:sz w:val="28"/>
          <w:szCs w:val="28"/>
        </w:rPr>
        <w:t>（北京时间）前提交响应</w:t>
      </w:r>
      <w:r>
        <w:rPr>
          <w:rFonts w:ascii="仿宋" w:hAnsi="仿宋" w:eastAsia="仿宋"/>
          <w:bCs/>
          <w:sz w:val="28"/>
          <w:szCs w:val="28"/>
        </w:rPr>
        <w:t>文件</w:t>
      </w:r>
      <w:r>
        <w:rPr>
          <w:rFonts w:hint="eastAsia" w:ascii="仿宋" w:hAnsi="仿宋" w:eastAsia="仿宋"/>
          <w:sz w:val="28"/>
          <w:szCs w:val="28"/>
        </w:rPr>
        <w:t>。</w:t>
      </w:r>
    </w:p>
    <w:p w14:paraId="7E8E05DF">
      <w:pPr>
        <w:keepNext w:val="0"/>
        <w:keepLines w:val="0"/>
        <w:pageBreakBefore w:val="0"/>
        <w:widowControl w:val="0"/>
        <w:kinsoku/>
        <w:wordWrap/>
        <w:overflowPunct/>
        <w:topLinePunct w:val="0"/>
        <w:autoSpaceDE/>
        <w:autoSpaceDN/>
        <w:bidi w:val="0"/>
        <w:adjustRightInd/>
        <w:snapToGrid/>
        <w:spacing w:before="313" w:beforeLines="100" w:line="360" w:lineRule="auto"/>
        <w:ind w:firstLine="562" w:firstLineChars="200"/>
        <w:textAlignment w:val="auto"/>
        <w:rPr>
          <w:rFonts w:hint="eastAsia" w:ascii="Times New Roman" w:hAnsi="Times New Roman" w:eastAsia="宋体" w:cs="Times New Roman"/>
          <w:b/>
          <w:bCs/>
          <w:sz w:val="28"/>
          <w:szCs w:val="28"/>
        </w:rPr>
      </w:pPr>
      <w:r>
        <w:rPr>
          <w:rFonts w:hint="eastAsia" w:ascii="Times New Roman" w:hAnsi="Times New Roman" w:eastAsia="宋体" w:cs="Times New Roman"/>
          <w:b/>
          <w:bCs/>
          <w:sz w:val="28"/>
          <w:szCs w:val="28"/>
        </w:rPr>
        <w:t>一、项目基本情况</w:t>
      </w:r>
    </w:p>
    <w:p w14:paraId="676A7C2D">
      <w:pPr>
        <w:ind w:firstLine="480"/>
        <w:rPr>
          <w:rFonts w:asciiTheme="majorEastAsia" w:hAnsiTheme="majorEastAsia" w:eastAsiaTheme="majorEastAsia" w:cstheme="majorEastAsia"/>
        </w:rPr>
      </w:pPr>
      <w:r>
        <w:rPr>
          <w:rFonts w:hint="eastAsia" w:asciiTheme="majorEastAsia" w:hAnsiTheme="majorEastAsia" w:eastAsiaTheme="majorEastAsia" w:cstheme="majorEastAsia"/>
        </w:rPr>
        <w:t>1.项目编号：</w:t>
      </w:r>
      <w:r>
        <w:rPr>
          <w:rFonts w:hint="eastAsia" w:asciiTheme="majorEastAsia" w:hAnsiTheme="majorEastAsia" w:eastAsiaTheme="majorEastAsia" w:cstheme="majorEastAsia"/>
          <w:u w:val="single"/>
        </w:rPr>
        <w:t>ZXHxmb00000022ZB2025004-1105</w:t>
      </w:r>
      <w:bookmarkStart w:id="28" w:name="_GoBack"/>
      <w:bookmarkEnd w:id="28"/>
    </w:p>
    <w:p w14:paraId="610CA9E9">
      <w:pPr>
        <w:ind w:firstLine="480"/>
        <w:rPr>
          <w:rFonts w:asciiTheme="majorEastAsia" w:hAnsiTheme="majorEastAsia" w:eastAsiaTheme="majorEastAsia" w:cstheme="majorEastAsia"/>
        </w:rPr>
      </w:pPr>
      <w:r>
        <w:rPr>
          <w:rFonts w:hint="eastAsia" w:asciiTheme="majorEastAsia" w:hAnsiTheme="majorEastAsia" w:eastAsiaTheme="majorEastAsia" w:cstheme="majorEastAsia"/>
        </w:rPr>
        <w:t>2.项目名称：</w:t>
      </w:r>
      <w:r>
        <w:rPr>
          <w:rFonts w:hint="eastAsia" w:asciiTheme="majorEastAsia" w:hAnsiTheme="majorEastAsia" w:eastAsiaTheme="majorEastAsia" w:cstheme="majorEastAsia"/>
          <w:u w:val="single"/>
        </w:rPr>
        <w:t>中国食品药品检定研究院学生外住服务项目</w:t>
      </w:r>
    </w:p>
    <w:p w14:paraId="31741644">
      <w:pPr>
        <w:pStyle w:val="2"/>
        <w:spacing w:before="0" w:line="360" w:lineRule="auto"/>
        <w:ind w:firstLine="480"/>
      </w:pPr>
      <w:r>
        <w:rPr>
          <w:rFonts w:hint="eastAsia" w:asciiTheme="majorEastAsia" w:hAnsiTheme="majorEastAsia" w:eastAsiaTheme="majorEastAsia" w:cstheme="majorEastAsia"/>
        </w:rPr>
        <w:t>3.本包预算金额：</w:t>
      </w:r>
      <w:r>
        <w:rPr>
          <w:rFonts w:hint="eastAsia" w:asciiTheme="majorEastAsia" w:hAnsiTheme="majorEastAsia" w:eastAsiaTheme="majorEastAsia" w:cstheme="majorEastAsia"/>
          <w:u w:val="single"/>
        </w:rPr>
        <w:t>297</w:t>
      </w:r>
      <w:r>
        <w:rPr>
          <w:rFonts w:hint="eastAsia" w:asciiTheme="majorEastAsia" w:hAnsiTheme="majorEastAsia" w:eastAsiaTheme="majorEastAsia" w:cstheme="majorEastAsia"/>
        </w:rPr>
        <w:t>万元</w:t>
      </w:r>
    </w:p>
    <w:p w14:paraId="1DC58DDF">
      <w:pPr>
        <w:ind w:firstLine="480"/>
        <w:rPr>
          <w:rFonts w:asciiTheme="majorEastAsia" w:hAnsiTheme="majorEastAsia" w:eastAsiaTheme="majorEastAsia" w:cstheme="majorEastAsia"/>
        </w:rPr>
      </w:pPr>
      <w:r>
        <w:rPr>
          <w:rFonts w:hint="eastAsia" w:asciiTheme="majorEastAsia" w:hAnsiTheme="majorEastAsia" w:eastAsiaTheme="majorEastAsia" w:cstheme="majorEastAsia"/>
        </w:rPr>
        <w:t>4.采购需求：</w:t>
      </w:r>
      <w:r>
        <w:rPr>
          <w:rFonts w:hint="eastAsia" w:asciiTheme="majorEastAsia" w:hAnsiTheme="majorEastAsia" w:eastAsiaTheme="majorEastAsia" w:cstheme="majorEastAsia"/>
          <w:u w:val="single"/>
        </w:rPr>
        <w:t xml:space="preserve"> 为中国食品药品检定研究院学生提供外住服务（具体详见第五章采购需求）。</w:t>
      </w:r>
    </w:p>
    <w:p w14:paraId="16D0F1A9">
      <w:pPr>
        <w:ind w:firstLine="480"/>
        <w:rPr>
          <w:rFonts w:asciiTheme="majorEastAsia" w:hAnsiTheme="majorEastAsia" w:eastAsiaTheme="majorEastAsia" w:cstheme="majorEastAsia"/>
          <w:u w:val="single"/>
        </w:rPr>
      </w:pPr>
      <w:r>
        <w:rPr>
          <w:rFonts w:hint="eastAsia" w:asciiTheme="majorEastAsia" w:hAnsiTheme="majorEastAsia" w:eastAsiaTheme="majorEastAsia" w:cstheme="majorEastAsia"/>
        </w:rPr>
        <w:t>5.合同履行期限</w:t>
      </w:r>
      <w:r>
        <w:rPr>
          <w:rFonts w:hint="eastAsia" w:asciiTheme="majorEastAsia" w:hAnsiTheme="majorEastAsia" w:eastAsiaTheme="majorEastAsia" w:cstheme="majorEastAsia"/>
          <w:highlight w:val="none"/>
        </w:rPr>
        <w:t>：</w:t>
      </w:r>
      <w:r>
        <w:rPr>
          <w:rFonts w:hint="eastAsia" w:asciiTheme="majorEastAsia" w:hAnsiTheme="majorEastAsia" w:eastAsiaTheme="majorEastAsia" w:cstheme="majorEastAsia"/>
          <w:highlight w:val="none"/>
          <w:u w:val="single"/>
        </w:rPr>
        <w:t>12个月（具体起止时间以实际入住为准）。</w:t>
      </w:r>
    </w:p>
    <w:p w14:paraId="1F00780F">
      <w:pPr>
        <w:ind w:firstLine="480"/>
        <w:rPr>
          <w:rFonts w:asciiTheme="majorEastAsia" w:hAnsiTheme="majorEastAsia" w:eastAsiaTheme="majorEastAsia" w:cstheme="majorEastAsia"/>
        </w:rPr>
      </w:pPr>
      <w:r>
        <w:rPr>
          <w:rFonts w:hint="eastAsia" w:asciiTheme="majorEastAsia" w:hAnsiTheme="majorEastAsia" w:eastAsiaTheme="majorEastAsia" w:cstheme="majorEastAsia"/>
        </w:rPr>
        <w:t xml:space="preserve">6.本项目是否接受联合体投标：□是 </w:t>
      </w:r>
      <w:r>
        <w:rPr>
          <w:rFonts w:hint="eastAsia" w:asciiTheme="majorEastAsia" w:hAnsiTheme="majorEastAsia" w:eastAsiaTheme="majorEastAsia" w:cstheme="majorEastAsia"/>
          <w:b/>
          <w:color w:val="000000"/>
        </w:rPr>
        <w:t>■</w:t>
      </w:r>
      <w:r>
        <w:rPr>
          <w:rFonts w:hint="eastAsia" w:asciiTheme="majorEastAsia" w:hAnsiTheme="majorEastAsia" w:eastAsiaTheme="majorEastAsia" w:cstheme="majorEastAsia"/>
        </w:rPr>
        <w:t>否。</w:t>
      </w:r>
    </w:p>
    <w:p w14:paraId="382D9536">
      <w:pPr>
        <w:pStyle w:val="5"/>
        <w:rPr>
          <w:rFonts w:asciiTheme="majorEastAsia" w:hAnsiTheme="majorEastAsia" w:eastAsiaTheme="majorEastAsia" w:cstheme="majorEastAsia"/>
          <w:sz w:val="24"/>
          <w:szCs w:val="24"/>
          <w:highlight w:val="none"/>
        </w:rPr>
      </w:pPr>
      <w:bookmarkStart w:id="2" w:name="_Toc35393622"/>
      <w:bookmarkStart w:id="3" w:name="_Toc35393791"/>
      <w:bookmarkStart w:id="4" w:name="_Toc28359003"/>
      <w:bookmarkStart w:id="5" w:name="_Toc28359080"/>
      <w:r>
        <w:rPr>
          <w:rFonts w:hint="eastAsia" w:asciiTheme="majorEastAsia" w:hAnsiTheme="majorEastAsia" w:eastAsiaTheme="majorEastAsia" w:cstheme="majorEastAsia"/>
          <w:sz w:val="24"/>
          <w:szCs w:val="24"/>
        </w:rPr>
        <w:t>二</w:t>
      </w:r>
      <w:r>
        <w:rPr>
          <w:rFonts w:hint="eastAsia" w:asciiTheme="majorEastAsia" w:hAnsiTheme="majorEastAsia" w:eastAsiaTheme="majorEastAsia" w:cstheme="majorEastAsia"/>
          <w:sz w:val="24"/>
          <w:szCs w:val="24"/>
          <w:highlight w:val="none"/>
        </w:rPr>
        <w:t>、申请人的资格要求（须同时满足）</w:t>
      </w:r>
      <w:bookmarkEnd w:id="2"/>
      <w:bookmarkEnd w:id="3"/>
      <w:bookmarkEnd w:id="4"/>
      <w:bookmarkEnd w:id="5"/>
    </w:p>
    <w:p w14:paraId="6310DA17">
      <w:pPr>
        <w:ind w:firstLine="480"/>
        <w:rPr>
          <w:rFonts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1.满足《中华人民共和国政府采购法》第二十二条规定；</w:t>
      </w:r>
    </w:p>
    <w:p w14:paraId="52793829">
      <w:pPr>
        <w:ind w:firstLine="480"/>
        <w:rPr>
          <w:rFonts w:asciiTheme="majorEastAsia" w:hAnsiTheme="majorEastAsia" w:eastAsiaTheme="majorEastAsia" w:cstheme="majorEastAsia"/>
          <w:highlight w:val="none"/>
        </w:rPr>
      </w:pPr>
      <w:bookmarkStart w:id="6" w:name="_Toc28359081"/>
      <w:bookmarkStart w:id="7" w:name="_Toc28359004"/>
      <w:r>
        <w:rPr>
          <w:rFonts w:hint="eastAsia" w:asciiTheme="majorEastAsia" w:hAnsiTheme="majorEastAsia" w:eastAsiaTheme="majorEastAsia" w:cstheme="majorEastAsia"/>
          <w:highlight w:val="none"/>
        </w:rPr>
        <w:t>2.落实政府采购政策需满足的资格要求：</w:t>
      </w:r>
    </w:p>
    <w:p w14:paraId="188E332D">
      <w:pPr>
        <w:ind w:firstLine="480"/>
        <w:rPr>
          <w:rFonts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2.1 中小企业政策</w:t>
      </w:r>
    </w:p>
    <w:p w14:paraId="5554718B">
      <w:pPr>
        <w:ind w:firstLine="482"/>
        <w:rPr>
          <w:rFonts w:asciiTheme="majorEastAsia" w:hAnsiTheme="majorEastAsia" w:eastAsiaTheme="majorEastAsia" w:cstheme="majorEastAsia"/>
          <w:highlight w:val="none"/>
        </w:rPr>
      </w:pPr>
      <w:r>
        <w:rPr>
          <w:rFonts w:hint="eastAsia" w:asciiTheme="majorEastAsia" w:hAnsiTheme="majorEastAsia" w:eastAsiaTheme="majorEastAsia" w:cstheme="majorEastAsia"/>
          <w:b/>
          <w:color w:val="000000"/>
          <w:highlight w:val="none"/>
        </w:rPr>
        <w:t>■</w:t>
      </w:r>
      <w:r>
        <w:rPr>
          <w:rFonts w:hint="eastAsia" w:asciiTheme="majorEastAsia" w:hAnsiTheme="majorEastAsia" w:eastAsiaTheme="majorEastAsia" w:cstheme="majorEastAsia"/>
          <w:highlight w:val="none"/>
        </w:rPr>
        <w:t>本项目专门面向中小企业预留采购份额。</w:t>
      </w:r>
    </w:p>
    <w:p w14:paraId="754F21B0">
      <w:pPr>
        <w:ind w:firstLine="480"/>
        <w:rPr>
          <w:rFonts w:asciiTheme="majorEastAsia" w:hAnsiTheme="majorEastAsia" w:eastAsiaTheme="majorEastAsia" w:cstheme="majorEastAsia"/>
        </w:rPr>
      </w:pPr>
      <w:r>
        <w:rPr>
          <w:rFonts w:hint="eastAsia" w:asciiTheme="majorEastAsia" w:hAnsiTheme="majorEastAsia" w:eastAsiaTheme="majorEastAsia" w:cstheme="majorEastAsia"/>
        </w:rPr>
        <w:t>2.2 其它落实政府采购政策的资格要求：</w:t>
      </w:r>
    </w:p>
    <w:p w14:paraId="76E0E261">
      <w:pPr>
        <w:ind w:firstLine="480"/>
        <w:rPr>
          <w:rFonts w:asciiTheme="majorEastAsia" w:hAnsiTheme="majorEastAsia" w:eastAsiaTheme="majorEastAsia" w:cstheme="majorEastAsia"/>
          <w:kern w:val="0"/>
        </w:rPr>
      </w:pPr>
      <w:r>
        <w:rPr>
          <w:rFonts w:hint="eastAsia" w:asciiTheme="majorEastAsia" w:hAnsiTheme="majorEastAsia" w:eastAsiaTheme="majorEastAsia" w:cstheme="majorEastAsia"/>
          <w:kern w:val="0"/>
        </w:rPr>
        <w:t>1)节能产品强制采购；2)节能产品、环境标志产品优先采购；3)政府采购促进中小企业发展；4)政府采购支持监狱企业发展；5)政府采购促进残疾人就业；6)政府采购扶持贫困地区；7)政府采购信用担保；8)进口产品管理：进口产品规定：依据财政部关于印发《政府采购进口产品管理办法》的通知（财库〔2007〕119 号）的规定，本项目不允许进口产品参加投标。</w:t>
      </w:r>
    </w:p>
    <w:p w14:paraId="663992D9">
      <w:pPr>
        <w:ind w:firstLine="480"/>
        <w:rPr>
          <w:rFonts w:asciiTheme="majorEastAsia" w:hAnsiTheme="majorEastAsia" w:eastAsiaTheme="majorEastAsia" w:cstheme="majorEastAsia"/>
          <w:i/>
          <w:iCs/>
          <w:u w:val="single"/>
        </w:rPr>
      </w:pPr>
      <w:r>
        <w:rPr>
          <w:rFonts w:hint="eastAsia" w:asciiTheme="majorEastAsia" w:hAnsiTheme="majorEastAsia" w:eastAsiaTheme="majorEastAsia" w:cstheme="majorEastAsia"/>
        </w:rPr>
        <w:t>3.本项目的特定资格要求：</w:t>
      </w:r>
    </w:p>
    <w:p w14:paraId="62BC24AE">
      <w:pPr>
        <w:tabs>
          <w:tab w:val="left" w:pos="900"/>
          <w:tab w:val="left" w:pos="1134"/>
          <w:tab w:val="left" w:pos="1589"/>
          <w:tab w:val="left" w:pos="5521"/>
        </w:tabs>
        <w:snapToGrid w:val="0"/>
        <w:ind w:firstLine="480"/>
        <w:rPr>
          <w:rFonts w:asciiTheme="majorEastAsia" w:hAnsiTheme="majorEastAsia" w:eastAsiaTheme="majorEastAsia" w:cstheme="majorEastAsia"/>
        </w:rPr>
      </w:pPr>
      <w:r>
        <w:rPr>
          <w:rFonts w:hint="eastAsia" w:asciiTheme="majorEastAsia" w:hAnsiTheme="majorEastAsia" w:eastAsiaTheme="majorEastAsia" w:cstheme="majorEastAsia"/>
        </w:rPr>
        <w:t xml:space="preserve">3.1本项目是否接受分支机构参与投标：□是  </w:t>
      </w:r>
      <w:r>
        <w:rPr>
          <w:rFonts w:hint="eastAsia" w:asciiTheme="majorEastAsia" w:hAnsiTheme="majorEastAsia" w:eastAsiaTheme="majorEastAsia" w:cstheme="majorEastAsia"/>
          <w:b/>
          <w:color w:val="000000"/>
        </w:rPr>
        <w:t>■</w:t>
      </w:r>
      <w:r>
        <w:rPr>
          <w:rFonts w:hint="eastAsia" w:asciiTheme="majorEastAsia" w:hAnsiTheme="majorEastAsia" w:eastAsiaTheme="majorEastAsia" w:cstheme="majorEastAsia"/>
        </w:rPr>
        <w:t>否；</w:t>
      </w:r>
    </w:p>
    <w:p w14:paraId="01F1304E">
      <w:pPr>
        <w:ind w:firstLine="480"/>
        <w:rPr>
          <w:rFonts w:asciiTheme="majorEastAsia" w:hAnsiTheme="majorEastAsia" w:eastAsiaTheme="majorEastAsia" w:cstheme="majorEastAsia"/>
        </w:rPr>
      </w:pPr>
      <w:r>
        <w:rPr>
          <w:rFonts w:hint="eastAsia" w:asciiTheme="majorEastAsia" w:hAnsiTheme="majorEastAsia" w:eastAsiaTheme="majorEastAsia" w:cstheme="majorEastAsia"/>
        </w:rPr>
        <w:t>3.2其他特定资格要求：</w:t>
      </w:r>
    </w:p>
    <w:p w14:paraId="709B522E">
      <w:pPr>
        <w:numPr>
          <w:ilvl w:val="0"/>
          <w:numId w:val="1"/>
        </w:numPr>
        <w:ind w:firstLine="480"/>
        <w:rPr>
          <w:rFonts w:asciiTheme="majorEastAsia" w:hAnsiTheme="majorEastAsia" w:eastAsiaTheme="majorEastAsia" w:cstheme="majorEastAsia"/>
        </w:rPr>
      </w:pPr>
      <w:r>
        <w:rPr>
          <w:rFonts w:hint="eastAsia" w:asciiTheme="majorEastAsia" w:hAnsiTheme="majorEastAsia" w:eastAsiaTheme="majorEastAsia" w:cstheme="majorEastAsia"/>
        </w:rPr>
        <w:t>本项目开标日前被列入失信被执行人、重大税收违法案件当事人名单、政府采购严重违法失信行为记录名单（包括中央和各地方财政部门作出的处罚，处罚期限尚未届满的）、严重违法失信企业名单（黑名单）的，不得参与本项目的投标。以“中国执行信息公开网”（zxgk.court.gov.cn）、“信用中国”网站（www.creditchina.gov.cn）、“中国政府采购网”（www.ccgp.gov.cn）、“国家企业信用信息公示系统（http://www.gsxt.gov.cn）”采购代理机构开标当日的查询记录为准；</w:t>
      </w:r>
    </w:p>
    <w:p w14:paraId="5FEE6EFD">
      <w:pPr>
        <w:numPr>
          <w:ilvl w:val="0"/>
          <w:numId w:val="1"/>
        </w:numPr>
        <w:ind w:firstLine="480"/>
        <w:rPr>
          <w:rFonts w:asciiTheme="majorEastAsia" w:hAnsiTheme="majorEastAsia" w:eastAsiaTheme="majorEastAsia" w:cstheme="majorEastAsia"/>
        </w:rPr>
      </w:pPr>
      <w:r>
        <w:rPr>
          <w:rFonts w:hint="eastAsia" w:asciiTheme="majorEastAsia" w:hAnsiTheme="majorEastAsia" w:eastAsiaTheme="majorEastAsia" w:cstheme="majorEastAsia"/>
        </w:rPr>
        <w:t>单位负责人为同一人或者存在直接控股、管理关系的不同投标人，不得参加同一合同项下的政府采购活动；为本项目提供整体设计、规范编制或者项目管理、监理、检测等服务的供应商，不得参加本项目的投标；</w:t>
      </w:r>
    </w:p>
    <w:bookmarkEnd w:id="6"/>
    <w:bookmarkEnd w:id="7"/>
    <w:p w14:paraId="0D37C3B4">
      <w:pPr>
        <w:pStyle w:val="5"/>
        <w:rPr>
          <w:rFonts w:asciiTheme="majorEastAsia" w:hAnsiTheme="majorEastAsia" w:eastAsiaTheme="majorEastAsia" w:cstheme="majorEastAsia"/>
          <w:sz w:val="24"/>
          <w:szCs w:val="24"/>
        </w:rPr>
      </w:pPr>
      <w:bookmarkStart w:id="8" w:name="_Toc35393792"/>
      <w:bookmarkStart w:id="9" w:name="_Toc35393623"/>
      <w:r>
        <w:rPr>
          <w:rFonts w:hint="eastAsia" w:asciiTheme="majorEastAsia" w:hAnsiTheme="majorEastAsia" w:eastAsiaTheme="majorEastAsia" w:cstheme="majorEastAsia"/>
          <w:sz w:val="24"/>
          <w:szCs w:val="24"/>
        </w:rPr>
        <w:t>三、获取招标文件</w:t>
      </w:r>
      <w:bookmarkEnd w:id="8"/>
      <w:bookmarkEnd w:id="9"/>
    </w:p>
    <w:p w14:paraId="175FE628">
      <w:pPr>
        <w:adjustRightInd w:val="0"/>
        <w:snapToGrid w:val="0"/>
        <w:ind w:left="12" w:leftChars="5" w:firstLine="499" w:firstLineChars="208"/>
        <w:rPr>
          <w:rFonts w:asciiTheme="majorEastAsia" w:hAnsiTheme="majorEastAsia" w:eastAsiaTheme="majorEastAsia" w:cstheme="majorEastAsia"/>
        </w:rPr>
      </w:pPr>
      <w:r>
        <w:rPr>
          <w:rFonts w:hint="eastAsia" w:asciiTheme="majorEastAsia" w:hAnsiTheme="majorEastAsia" w:eastAsiaTheme="majorEastAsia" w:cstheme="majorEastAsia"/>
        </w:rPr>
        <w:t>1.时间</w:t>
      </w:r>
      <w:r>
        <w:rPr>
          <w:rFonts w:hint="eastAsia" w:asciiTheme="majorEastAsia" w:hAnsiTheme="majorEastAsia" w:eastAsiaTheme="majorEastAsia" w:cstheme="majorEastAsia"/>
          <w:highlight w:val="none"/>
        </w:rPr>
        <w:t>：</w:t>
      </w:r>
      <w:r>
        <w:rPr>
          <w:rFonts w:hint="eastAsia" w:asciiTheme="majorEastAsia" w:hAnsiTheme="majorEastAsia" w:eastAsiaTheme="majorEastAsia" w:cstheme="majorEastAsia"/>
          <w:highlight w:val="none"/>
          <w:u w:val="single"/>
        </w:rPr>
        <w:t>2025</w:t>
      </w:r>
      <w:r>
        <w:rPr>
          <w:rFonts w:hint="eastAsia" w:asciiTheme="majorEastAsia" w:hAnsiTheme="majorEastAsia" w:eastAsiaTheme="majorEastAsia" w:cstheme="majorEastAsia"/>
          <w:highlight w:val="none"/>
        </w:rPr>
        <w:t>年</w:t>
      </w:r>
      <w:r>
        <w:rPr>
          <w:rFonts w:hint="eastAsia" w:asciiTheme="majorEastAsia" w:hAnsiTheme="majorEastAsia" w:eastAsiaTheme="majorEastAsia" w:cstheme="majorEastAsia"/>
          <w:highlight w:val="none"/>
          <w:u w:val="single"/>
        </w:rPr>
        <w:t>02</w:t>
      </w:r>
      <w:r>
        <w:rPr>
          <w:rFonts w:hint="eastAsia" w:asciiTheme="majorEastAsia" w:hAnsiTheme="majorEastAsia" w:eastAsiaTheme="majorEastAsia" w:cstheme="majorEastAsia"/>
          <w:highlight w:val="none"/>
        </w:rPr>
        <w:t>月</w:t>
      </w:r>
      <w:r>
        <w:rPr>
          <w:rFonts w:hint="eastAsia" w:asciiTheme="majorEastAsia" w:hAnsiTheme="majorEastAsia" w:eastAsiaTheme="majorEastAsia" w:cstheme="majorEastAsia"/>
          <w:highlight w:val="none"/>
          <w:u w:val="single"/>
        </w:rPr>
        <w:t>2</w:t>
      </w:r>
      <w:r>
        <w:rPr>
          <w:rFonts w:hint="eastAsia" w:asciiTheme="majorEastAsia" w:hAnsiTheme="majorEastAsia" w:eastAsiaTheme="majorEastAsia" w:cstheme="majorEastAsia"/>
          <w:highlight w:val="none"/>
          <w:u w:val="single"/>
          <w:lang w:val="en-US" w:eastAsia="zh-CN"/>
        </w:rPr>
        <w:t>2</w:t>
      </w:r>
      <w:r>
        <w:rPr>
          <w:rFonts w:hint="eastAsia" w:asciiTheme="majorEastAsia" w:hAnsiTheme="majorEastAsia" w:eastAsiaTheme="majorEastAsia" w:cstheme="majorEastAsia"/>
          <w:highlight w:val="none"/>
        </w:rPr>
        <w:t>日至</w:t>
      </w:r>
      <w:r>
        <w:rPr>
          <w:rFonts w:hint="eastAsia" w:asciiTheme="majorEastAsia" w:hAnsiTheme="majorEastAsia" w:eastAsiaTheme="majorEastAsia" w:cstheme="majorEastAsia"/>
          <w:highlight w:val="none"/>
          <w:u w:val="single"/>
        </w:rPr>
        <w:t>2025</w:t>
      </w:r>
      <w:r>
        <w:rPr>
          <w:rFonts w:hint="eastAsia" w:asciiTheme="majorEastAsia" w:hAnsiTheme="majorEastAsia" w:eastAsiaTheme="majorEastAsia" w:cstheme="majorEastAsia"/>
          <w:highlight w:val="none"/>
        </w:rPr>
        <w:t>年</w:t>
      </w:r>
      <w:r>
        <w:rPr>
          <w:rFonts w:hint="eastAsia" w:asciiTheme="majorEastAsia" w:hAnsiTheme="majorEastAsia" w:eastAsiaTheme="majorEastAsia" w:cstheme="majorEastAsia"/>
          <w:highlight w:val="none"/>
          <w:u w:val="single"/>
        </w:rPr>
        <w:t>02</w:t>
      </w:r>
      <w:r>
        <w:rPr>
          <w:rFonts w:hint="eastAsia" w:asciiTheme="majorEastAsia" w:hAnsiTheme="majorEastAsia" w:eastAsiaTheme="majorEastAsia" w:cstheme="majorEastAsia"/>
          <w:highlight w:val="none"/>
        </w:rPr>
        <w:t>月</w:t>
      </w:r>
      <w:r>
        <w:rPr>
          <w:rFonts w:hint="eastAsia" w:asciiTheme="majorEastAsia" w:hAnsiTheme="majorEastAsia" w:eastAsiaTheme="majorEastAsia" w:cstheme="majorEastAsia"/>
          <w:highlight w:val="none"/>
          <w:u w:val="single"/>
        </w:rPr>
        <w:t>2</w:t>
      </w:r>
      <w:r>
        <w:rPr>
          <w:rFonts w:hint="eastAsia" w:asciiTheme="majorEastAsia" w:hAnsiTheme="majorEastAsia" w:eastAsiaTheme="majorEastAsia" w:cstheme="majorEastAsia"/>
          <w:highlight w:val="none"/>
          <w:u w:val="single"/>
          <w:lang w:val="en-US" w:eastAsia="zh-CN"/>
        </w:rPr>
        <w:t>8</w:t>
      </w:r>
      <w:r>
        <w:rPr>
          <w:rFonts w:hint="eastAsia" w:asciiTheme="majorEastAsia" w:hAnsiTheme="majorEastAsia" w:eastAsiaTheme="majorEastAsia" w:cstheme="majorEastAsia"/>
          <w:highlight w:val="none"/>
        </w:rPr>
        <w:t>日，每天上午</w:t>
      </w:r>
      <w:r>
        <w:rPr>
          <w:rFonts w:hint="eastAsia" w:asciiTheme="majorEastAsia" w:hAnsiTheme="majorEastAsia" w:eastAsiaTheme="majorEastAsia" w:cstheme="majorEastAsia"/>
          <w:highlight w:val="none"/>
          <w:u w:val="single"/>
        </w:rPr>
        <w:t>09:30</w:t>
      </w:r>
      <w:r>
        <w:rPr>
          <w:rFonts w:hint="eastAsia" w:asciiTheme="majorEastAsia" w:hAnsiTheme="majorEastAsia" w:eastAsiaTheme="majorEastAsia" w:cstheme="majorEastAsia"/>
          <w:highlight w:val="none"/>
        </w:rPr>
        <w:t>至</w:t>
      </w:r>
      <w:r>
        <w:rPr>
          <w:rFonts w:hint="eastAsia" w:asciiTheme="majorEastAsia" w:hAnsiTheme="majorEastAsia" w:eastAsiaTheme="majorEastAsia" w:cstheme="majorEastAsia"/>
          <w:highlight w:val="none"/>
          <w:u w:val="single"/>
        </w:rPr>
        <w:t>11:30</w:t>
      </w:r>
      <w:r>
        <w:rPr>
          <w:rFonts w:hint="eastAsia" w:asciiTheme="majorEastAsia" w:hAnsiTheme="majorEastAsia" w:eastAsiaTheme="majorEastAsia" w:cstheme="majorEastAsia"/>
          <w:highlight w:val="none"/>
        </w:rPr>
        <w:t>，下午</w:t>
      </w:r>
      <w:r>
        <w:rPr>
          <w:rFonts w:hint="eastAsia" w:asciiTheme="majorEastAsia" w:hAnsiTheme="majorEastAsia" w:eastAsiaTheme="majorEastAsia" w:cstheme="majorEastAsia"/>
          <w:highlight w:val="none"/>
          <w:u w:val="single"/>
        </w:rPr>
        <w:t xml:space="preserve">13:30 </w:t>
      </w:r>
      <w:r>
        <w:rPr>
          <w:rFonts w:hint="eastAsia" w:asciiTheme="majorEastAsia" w:hAnsiTheme="majorEastAsia" w:eastAsiaTheme="majorEastAsia" w:cstheme="majorEastAsia"/>
          <w:highlight w:val="none"/>
        </w:rPr>
        <w:t>至</w:t>
      </w:r>
      <w:r>
        <w:rPr>
          <w:rFonts w:hint="eastAsia" w:asciiTheme="majorEastAsia" w:hAnsiTheme="majorEastAsia" w:eastAsiaTheme="majorEastAsia" w:cstheme="majorEastAsia"/>
          <w:highlight w:val="none"/>
          <w:u w:val="single"/>
        </w:rPr>
        <w:t>15:30</w:t>
      </w:r>
      <w:r>
        <w:rPr>
          <w:rFonts w:hint="eastAsia" w:asciiTheme="majorEastAsia" w:hAnsiTheme="majorEastAsia" w:eastAsiaTheme="majorEastAsia" w:cstheme="majorEastAsia"/>
          <w:highlight w:val="none"/>
        </w:rPr>
        <w:t>（北京时间，法定节假日除外）。</w:t>
      </w:r>
    </w:p>
    <w:p w14:paraId="0D122844">
      <w:pPr>
        <w:adjustRightInd w:val="0"/>
        <w:snapToGrid w:val="0"/>
        <w:ind w:firstLine="480"/>
        <w:rPr>
          <w:rFonts w:asciiTheme="majorEastAsia" w:hAnsiTheme="majorEastAsia" w:eastAsiaTheme="majorEastAsia" w:cstheme="majorEastAsia"/>
        </w:rPr>
      </w:pPr>
      <w:r>
        <w:rPr>
          <w:rFonts w:hint="eastAsia" w:asciiTheme="majorEastAsia" w:hAnsiTheme="majorEastAsia" w:eastAsiaTheme="majorEastAsia" w:cstheme="majorEastAsia"/>
        </w:rPr>
        <w:t>2.地点：线上邮箱领取文件。</w:t>
      </w:r>
    </w:p>
    <w:p w14:paraId="2AF89BDE">
      <w:pPr>
        <w:widowControl/>
        <w:adjustRightInd w:val="0"/>
        <w:snapToGrid w:val="0"/>
        <w:ind w:firstLine="480"/>
        <w:rPr>
          <w:rFonts w:asciiTheme="majorEastAsia" w:hAnsiTheme="majorEastAsia" w:eastAsiaTheme="majorEastAsia" w:cstheme="majorEastAsia"/>
        </w:rPr>
      </w:pPr>
      <w:r>
        <w:rPr>
          <w:rFonts w:hint="eastAsia" w:asciiTheme="majorEastAsia" w:hAnsiTheme="majorEastAsia" w:eastAsiaTheme="majorEastAsia" w:cstheme="majorEastAsia"/>
        </w:rPr>
        <w:t>3.方式：（1）请潜在投标人按照要求准备报名资料(具体要求详见其他补充事宜）（2）同时将标书款汇至招标公告中的指定汇款账户，并在汇款成功后，将电子汇款底单和获取招标文件要求的报名资料一次性发送邮件到邮箱zxh22082208@163.com,邮件主题注明需报名的项目名称（含项目编号、包号）、公司名称，邮件内容注明联系人姓名及电话、电子邮箱。（3）最后打电话联系我司工作人员：</w:t>
      </w:r>
      <w:r>
        <w:rPr>
          <w:rFonts w:hint="eastAsia" w:asciiTheme="majorEastAsia" w:hAnsiTheme="majorEastAsia" w:eastAsiaTheme="majorEastAsia" w:cstheme="majorEastAsia"/>
          <w:b/>
          <w:bCs/>
        </w:rPr>
        <w:t>马工18515290908</w:t>
      </w:r>
      <w:r>
        <w:rPr>
          <w:rFonts w:hint="eastAsia" w:asciiTheme="majorEastAsia" w:hAnsiTheme="majorEastAsia" w:eastAsiaTheme="majorEastAsia" w:cstheme="majorEastAsia"/>
        </w:rPr>
        <w:t>进行审核（每日固定时间统一回复审核意见），信息无误后，即为报名成功，我司会以邮件形式回复招标文件电子版。招标文件售后不退，未领取招标文件不得参与本项目投标。</w:t>
      </w:r>
    </w:p>
    <w:p w14:paraId="70A54C3D">
      <w:pPr>
        <w:widowControl/>
        <w:adjustRightInd w:val="0"/>
        <w:snapToGrid w:val="0"/>
        <w:ind w:firstLine="480"/>
        <w:rPr>
          <w:rFonts w:asciiTheme="majorEastAsia" w:hAnsiTheme="majorEastAsia" w:eastAsiaTheme="majorEastAsia" w:cstheme="majorEastAsia"/>
        </w:rPr>
      </w:pPr>
      <w:r>
        <w:rPr>
          <w:rFonts w:hint="eastAsia" w:asciiTheme="majorEastAsia" w:hAnsiTheme="majorEastAsia" w:eastAsiaTheme="majorEastAsia" w:cstheme="majorEastAsia"/>
        </w:rPr>
        <w:t>各潜在投标人应充分考虑代理机构审核所需时间，如未在公告载明的截止时间前发送完整的准确无误的报名资料，则视为没有在招标代理机构处成功备案，视为没有资格参与投标，由此造成的后果由投标人自行承担。</w:t>
      </w:r>
    </w:p>
    <w:p w14:paraId="4195DCB1">
      <w:pPr>
        <w:pStyle w:val="8"/>
        <w:spacing w:line="360" w:lineRule="auto"/>
        <w:ind w:firstLine="482"/>
        <w:rPr>
          <w:b/>
          <w:bCs/>
        </w:rPr>
      </w:pPr>
      <w:r>
        <w:rPr>
          <w:rFonts w:hint="eastAsia"/>
          <w:b/>
          <w:bCs/>
        </w:rPr>
        <w:t>银行账号信息</w:t>
      </w:r>
    </w:p>
    <w:p w14:paraId="00429A19">
      <w:pPr>
        <w:pStyle w:val="8"/>
        <w:spacing w:line="360" w:lineRule="auto"/>
        <w:ind w:firstLine="482"/>
        <w:rPr>
          <w:b/>
          <w:bCs/>
        </w:rPr>
      </w:pPr>
      <w:r>
        <w:rPr>
          <w:rFonts w:hint="eastAsia"/>
          <w:b/>
          <w:bCs/>
        </w:rPr>
        <w:t>账户名称：北京中兴恒工程咨询有限公司</w:t>
      </w:r>
    </w:p>
    <w:p w14:paraId="6D05384C">
      <w:pPr>
        <w:pStyle w:val="8"/>
        <w:spacing w:line="360" w:lineRule="auto"/>
        <w:ind w:firstLine="482"/>
        <w:rPr>
          <w:b/>
          <w:bCs/>
        </w:rPr>
      </w:pPr>
      <w:r>
        <w:rPr>
          <w:rFonts w:hint="eastAsia"/>
          <w:b/>
          <w:bCs/>
        </w:rPr>
        <w:t xml:space="preserve">开户银行：中国工商银行股份有限公司北京自贸试验区国际商务服务片区支行 </w:t>
      </w:r>
    </w:p>
    <w:p w14:paraId="78A0EE08">
      <w:pPr>
        <w:pStyle w:val="8"/>
        <w:spacing w:line="360" w:lineRule="auto"/>
        <w:ind w:firstLine="482"/>
        <w:rPr>
          <w:b/>
          <w:bCs/>
        </w:rPr>
      </w:pPr>
      <w:r>
        <w:rPr>
          <w:rFonts w:hint="eastAsia"/>
          <w:b/>
          <w:bCs/>
        </w:rPr>
        <w:t>账 号：0200 0806 0920 0130 836</w:t>
      </w:r>
    </w:p>
    <w:p w14:paraId="72103851">
      <w:pPr>
        <w:widowControl/>
        <w:adjustRightInd w:val="0"/>
        <w:snapToGrid w:val="0"/>
        <w:ind w:firstLine="480"/>
        <w:rPr>
          <w:rFonts w:asciiTheme="majorEastAsia" w:hAnsiTheme="majorEastAsia" w:eastAsiaTheme="majorEastAsia" w:cstheme="majorEastAsia"/>
        </w:rPr>
      </w:pPr>
      <w:r>
        <w:rPr>
          <w:rFonts w:hint="eastAsia" w:asciiTheme="majorEastAsia" w:hAnsiTheme="majorEastAsia" w:eastAsiaTheme="majorEastAsia" w:cstheme="majorEastAsia"/>
        </w:rPr>
        <w:t>4.售价：500元/包，售后不退。</w:t>
      </w:r>
    </w:p>
    <w:p w14:paraId="366CDB88">
      <w:pPr>
        <w:pStyle w:val="5"/>
        <w:rPr>
          <w:rFonts w:asciiTheme="majorEastAsia" w:hAnsiTheme="majorEastAsia" w:eastAsiaTheme="majorEastAsia" w:cstheme="majorEastAsia"/>
          <w:sz w:val="24"/>
          <w:szCs w:val="24"/>
        </w:rPr>
      </w:pPr>
      <w:bookmarkStart w:id="10" w:name="_Toc28359005"/>
      <w:bookmarkStart w:id="11" w:name="_Toc28359082"/>
      <w:bookmarkStart w:id="12" w:name="_Toc35393793"/>
      <w:bookmarkStart w:id="13" w:name="_Toc35393624"/>
      <w:r>
        <w:rPr>
          <w:rFonts w:hint="eastAsia" w:asciiTheme="majorEastAsia" w:hAnsiTheme="majorEastAsia" w:eastAsiaTheme="majorEastAsia" w:cstheme="majorEastAsia"/>
          <w:sz w:val="24"/>
          <w:szCs w:val="24"/>
        </w:rPr>
        <w:t>四、提交投标文件</w:t>
      </w:r>
      <w:bookmarkEnd w:id="10"/>
      <w:bookmarkEnd w:id="11"/>
      <w:r>
        <w:rPr>
          <w:rFonts w:hint="eastAsia" w:asciiTheme="majorEastAsia" w:hAnsiTheme="majorEastAsia" w:eastAsiaTheme="majorEastAsia" w:cstheme="majorEastAsia"/>
          <w:sz w:val="24"/>
          <w:szCs w:val="24"/>
        </w:rPr>
        <w:t>截止时间、开标时间和地点</w:t>
      </w:r>
      <w:bookmarkEnd w:id="12"/>
      <w:bookmarkEnd w:id="13"/>
    </w:p>
    <w:p w14:paraId="176746D8">
      <w:pPr>
        <w:ind w:firstLine="480"/>
        <w:rPr>
          <w:rFonts w:asciiTheme="majorEastAsia" w:hAnsiTheme="majorEastAsia" w:eastAsiaTheme="majorEastAsia" w:cstheme="majorEastAsia"/>
          <w:bCs/>
          <w:u w:val="single"/>
        </w:rPr>
      </w:pPr>
      <w:r>
        <w:rPr>
          <w:rFonts w:hint="eastAsia" w:asciiTheme="majorEastAsia" w:hAnsiTheme="majorEastAsia" w:eastAsiaTheme="majorEastAsia" w:cstheme="majorEastAsia"/>
        </w:rPr>
        <w:t>投标截止时间、开标时</w:t>
      </w:r>
      <w:r>
        <w:rPr>
          <w:rFonts w:hint="eastAsia" w:asciiTheme="majorEastAsia" w:hAnsiTheme="majorEastAsia" w:eastAsiaTheme="majorEastAsia" w:cstheme="majorEastAsia"/>
          <w:highlight w:val="none"/>
        </w:rPr>
        <w:t>间：</w:t>
      </w:r>
      <w:r>
        <w:rPr>
          <w:rFonts w:hint="eastAsia" w:asciiTheme="majorEastAsia" w:hAnsiTheme="majorEastAsia" w:eastAsiaTheme="majorEastAsia" w:cstheme="majorEastAsia"/>
          <w:highlight w:val="none"/>
          <w:u w:val="single"/>
        </w:rPr>
        <w:t>2025年03月1</w:t>
      </w:r>
      <w:r>
        <w:rPr>
          <w:rFonts w:hint="eastAsia" w:asciiTheme="majorEastAsia" w:hAnsiTheme="majorEastAsia" w:eastAsiaTheme="majorEastAsia" w:cstheme="majorEastAsia"/>
          <w:highlight w:val="none"/>
          <w:u w:val="single"/>
          <w:lang w:val="en-US" w:eastAsia="zh-CN"/>
        </w:rPr>
        <w:t>4</w:t>
      </w:r>
      <w:r>
        <w:rPr>
          <w:rFonts w:hint="eastAsia" w:asciiTheme="majorEastAsia" w:hAnsiTheme="majorEastAsia" w:eastAsiaTheme="majorEastAsia" w:cstheme="majorEastAsia"/>
          <w:highlight w:val="none"/>
          <w:u w:val="single"/>
        </w:rPr>
        <w:t>日09点</w:t>
      </w:r>
      <w:r>
        <w:rPr>
          <w:rFonts w:hint="eastAsia" w:asciiTheme="majorEastAsia" w:hAnsiTheme="majorEastAsia" w:eastAsiaTheme="majorEastAsia" w:cstheme="majorEastAsia"/>
          <w:highlight w:val="none"/>
          <w:u w:val="single"/>
          <w:lang w:val="en-US" w:eastAsia="zh-CN"/>
        </w:rPr>
        <w:t>3</w:t>
      </w:r>
      <w:r>
        <w:rPr>
          <w:rFonts w:hint="eastAsia" w:asciiTheme="majorEastAsia" w:hAnsiTheme="majorEastAsia" w:eastAsiaTheme="majorEastAsia" w:cstheme="majorEastAsia"/>
          <w:highlight w:val="none"/>
          <w:u w:val="single"/>
        </w:rPr>
        <w:t>0分</w:t>
      </w:r>
      <w:r>
        <w:rPr>
          <w:rFonts w:hint="eastAsia" w:asciiTheme="majorEastAsia" w:hAnsiTheme="majorEastAsia" w:eastAsiaTheme="majorEastAsia" w:cstheme="majorEastAsia"/>
          <w:bCs/>
          <w:highlight w:val="none"/>
        </w:rPr>
        <w:t>（北京时间）</w:t>
      </w:r>
      <w:r>
        <w:rPr>
          <w:rFonts w:hint="eastAsia" w:asciiTheme="majorEastAsia" w:hAnsiTheme="majorEastAsia" w:eastAsiaTheme="majorEastAsia" w:cstheme="majorEastAsia"/>
          <w:iCs/>
          <w:highlight w:val="none"/>
        </w:rPr>
        <w:t>。</w:t>
      </w:r>
    </w:p>
    <w:p w14:paraId="586EF288">
      <w:pPr>
        <w:ind w:firstLine="480"/>
        <w:rPr>
          <w:rFonts w:asciiTheme="majorEastAsia" w:hAnsiTheme="majorEastAsia" w:eastAsiaTheme="majorEastAsia" w:cstheme="majorEastAsia"/>
          <w:bCs/>
          <w:u w:val="single"/>
        </w:rPr>
      </w:pPr>
      <w:r>
        <w:rPr>
          <w:rFonts w:hint="eastAsia" w:asciiTheme="majorEastAsia" w:hAnsiTheme="majorEastAsia" w:eastAsiaTheme="majorEastAsia" w:cstheme="majorEastAsia"/>
        </w:rPr>
        <w:t>地点：</w:t>
      </w:r>
      <w:r>
        <w:rPr>
          <w:rFonts w:hint="eastAsia" w:asciiTheme="majorEastAsia" w:hAnsiTheme="majorEastAsia" w:eastAsiaTheme="majorEastAsia" w:cstheme="majorEastAsia"/>
          <w:u w:val="single"/>
        </w:rPr>
        <w:t>北京市朝阳区东三环中路39号建外SOHO A座28层第三会议室</w:t>
      </w:r>
      <w:r>
        <w:rPr>
          <w:rFonts w:hint="eastAsia" w:asciiTheme="majorEastAsia" w:hAnsiTheme="majorEastAsia" w:eastAsiaTheme="majorEastAsia" w:cstheme="majorEastAsia"/>
          <w:lang w:val="zh-TW"/>
        </w:rPr>
        <w:t>。</w:t>
      </w:r>
    </w:p>
    <w:p w14:paraId="4D921E36">
      <w:pPr>
        <w:pStyle w:val="5"/>
        <w:rPr>
          <w:rFonts w:asciiTheme="majorEastAsia" w:hAnsiTheme="majorEastAsia" w:eastAsiaTheme="majorEastAsia" w:cstheme="majorEastAsia"/>
          <w:sz w:val="24"/>
          <w:szCs w:val="24"/>
        </w:rPr>
      </w:pPr>
      <w:bookmarkStart w:id="14" w:name="_Toc35393625"/>
      <w:bookmarkStart w:id="15" w:name="_Toc28359007"/>
      <w:bookmarkStart w:id="16" w:name="_Toc28359084"/>
      <w:bookmarkStart w:id="17" w:name="_Toc35393794"/>
      <w:r>
        <w:rPr>
          <w:rFonts w:hint="eastAsia" w:asciiTheme="majorEastAsia" w:hAnsiTheme="majorEastAsia" w:eastAsiaTheme="majorEastAsia" w:cstheme="majorEastAsia"/>
          <w:sz w:val="24"/>
          <w:szCs w:val="24"/>
        </w:rPr>
        <w:t>五、公告期限</w:t>
      </w:r>
      <w:bookmarkEnd w:id="14"/>
      <w:bookmarkEnd w:id="15"/>
      <w:bookmarkEnd w:id="16"/>
      <w:bookmarkEnd w:id="17"/>
    </w:p>
    <w:p w14:paraId="53DFEA26">
      <w:pPr>
        <w:ind w:firstLine="480"/>
        <w:rPr>
          <w:rFonts w:asciiTheme="majorEastAsia" w:hAnsiTheme="majorEastAsia" w:eastAsiaTheme="majorEastAsia" w:cstheme="majorEastAsia"/>
          <w:kern w:val="0"/>
        </w:rPr>
      </w:pPr>
      <w:r>
        <w:rPr>
          <w:rFonts w:hint="eastAsia" w:asciiTheme="majorEastAsia" w:hAnsiTheme="majorEastAsia" w:eastAsiaTheme="majorEastAsia" w:cstheme="majorEastAsia"/>
          <w:kern w:val="0"/>
        </w:rPr>
        <w:t>自本公告发布之日起5个工作日。</w:t>
      </w:r>
    </w:p>
    <w:p w14:paraId="710667E5">
      <w:pPr>
        <w:pStyle w:val="5"/>
        <w:numPr>
          <w:ilvl w:val="0"/>
          <w:numId w:val="2"/>
        </w:numPr>
        <w:rPr>
          <w:rFonts w:asciiTheme="majorEastAsia" w:hAnsiTheme="majorEastAsia" w:eastAsiaTheme="majorEastAsia" w:cstheme="majorEastAsia"/>
          <w:sz w:val="24"/>
          <w:szCs w:val="24"/>
        </w:rPr>
      </w:pPr>
      <w:bookmarkStart w:id="18" w:name="_Toc35393626"/>
      <w:bookmarkStart w:id="19" w:name="_Toc35393795"/>
      <w:r>
        <w:rPr>
          <w:rFonts w:hint="eastAsia" w:asciiTheme="majorEastAsia" w:hAnsiTheme="majorEastAsia" w:eastAsiaTheme="majorEastAsia" w:cstheme="majorEastAsia"/>
          <w:sz w:val="24"/>
          <w:szCs w:val="24"/>
        </w:rPr>
        <w:t>其他补充事宜</w:t>
      </w:r>
      <w:bookmarkEnd w:id="18"/>
      <w:bookmarkEnd w:id="19"/>
    </w:p>
    <w:p w14:paraId="6735F3AC">
      <w:pPr>
        <w:ind w:firstLine="424" w:firstLineChars="177"/>
        <w:rPr>
          <w:rFonts w:asciiTheme="majorEastAsia" w:hAnsiTheme="majorEastAsia" w:eastAsiaTheme="majorEastAsia" w:cstheme="majorEastAsia"/>
          <w:kern w:val="0"/>
        </w:rPr>
      </w:pPr>
      <w:bookmarkStart w:id="20" w:name="_Toc28359085"/>
      <w:bookmarkStart w:id="21" w:name="_Toc28359008"/>
      <w:bookmarkStart w:id="22" w:name="_Toc35393796"/>
      <w:bookmarkStart w:id="23" w:name="_Toc35393627"/>
      <w:r>
        <w:rPr>
          <w:rFonts w:hint="eastAsia" w:asciiTheme="majorEastAsia" w:hAnsiTheme="majorEastAsia" w:eastAsiaTheme="majorEastAsia" w:cstheme="majorEastAsia"/>
          <w:kern w:val="0"/>
        </w:rPr>
        <w:t>1.获取招标文件所需材料：</w:t>
      </w:r>
    </w:p>
    <w:p w14:paraId="4FC836D8">
      <w:pPr>
        <w:ind w:firstLine="424" w:firstLineChars="177"/>
        <w:rPr>
          <w:rFonts w:asciiTheme="majorEastAsia" w:hAnsiTheme="majorEastAsia" w:eastAsiaTheme="majorEastAsia" w:cstheme="majorEastAsia"/>
          <w:kern w:val="0"/>
        </w:rPr>
      </w:pPr>
      <w:r>
        <w:rPr>
          <w:rFonts w:hint="eastAsia" w:asciiTheme="majorEastAsia" w:hAnsiTheme="majorEastAsia" w:eastAsiaTheme="majorEastAsia" w:cstheme="majorEastAsia"/>
          <w:kern w:val="0"/>
        </w:rPr>
        <w:t>1）企业法人营业执照（复印件加盖公章）；</w:t>
      </w:r>
    </w:p>
    <w:p w14:paraId="20C7CCA2">
      <w:pPr>
        <w:ind w:firstLine="424" w:firstLineChars="177"/>
        <w:rPr>
          <w:rFonts w:asciiTheme="majorEastAsia" w:hAnsiTheme="majorEastAsia" w:eastAsiaTheme="majorEastAsia" w:cstheme="majorEastAsia"/>
          <w:kern w:val="0"/>
        </w:rPr>
      </w:pPr>
      <w:r>
        <w:rPr>
          <w:rFonts w:hint="eastAsia" w:asciiTheme="majorEastAsia" w:hAnsiTheme="majorEastAsia" w:eastAsiaTheme="majorEastAsia" w:cstheme="majorEastAsia"/>
          <w:kern w:val="0"/>
        </w:rPr>
        <w:t>2）法定代表人身份证明书（由法定代表人签字或盖章并加盖公章，且需写明项目名称及项目编号和办理事项：获取招标文件。如被授权人购买招标文件，则无需提供法定代表人身份证明书）；</w:t>
      </w:r>
    </w:p>
    <w:p w14:paraId="4ADC05FE">
      <w:pPr>
        <w:ind w:firstLine="424" w:firstLineChars="177"/>
        <w:rPr>
          <w:rFonts w:asciiTheme="majorEastAsia" w:hAnsiTheme="majorEastAsia" w:eastAsiaTheme="majorEastAsia" w:cstheme="majorEastAsia"/>
          <w:kern w:val="0"/>
        </w:rPr>
      </w:pPr>
      <w:r>
        <w:rPr>
          <w:rFonts w:hint="eastAsia" w:asciiTheme="majorEastAsia" w:hAnsiTheme="majorEastAsia" w:eastAsiaTheme="majorEastAsia" w:cstheme="majorEastAsia"/>
          <w:kern w:val="0"/>
        </w:rPr>
        <w:t>3）法定代表人授权委托书（由法定代表人及被授权代表签字或盖章并加盖公章，且需写明项目名称及项目编号和授权范围，如法定代表人购买招标文件，则无需提供法定代表人授权委托书）；</w:t>
      </w:r>
    </w:p>
    <w:p w14:paraId="3F92F1BF">
      <w:pPr>
        <w:ind w:firstLine="424" w:firstLineChars="177"/>
        <w:rPr>
          <w:rFonts w:asciiTheme="majorEastAsia" w:hAnsiTheme="majorEastAsia" w:eastAsiaTheme="majorEastAsia" w:cstheme="majorEastAsia"/>
          <w:kern w:val="0"/>
        </w:rPr>
      </w:pPr>
      <w:r>
        <w:rPr>
          <w:rFonts w:hint="eastAsia" w:asciiTheme="majorEastAsia" w:hAnsiTheme="majorEastAsia" w:eastAsiaTheme="majorEastAsia" w:cstheme="majorEastAsia"/>
          <w:kern w:val="0"/>
        </w:rPr>
        <w:t>4）法定代表人身份证件（复印件加盖公章）、被授权人身份证件（复印件加盖公章）（如法定代表人购买招标文件，则无需提供被授权人身份证件）；</w:t>
      </w:r>
    </w:p>
    <w:p w14:paraId="0D58A36F">
      <w:pPr>
        <w:pStyle w:val="5"/>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七、对本次招标提出询问，请按以下方式联系</w:t>
      </w:r>
      <w:bookmarkEnd w:id="20"/>
      <w:bookmarkEnd w:id="21"/>
      <w:bookmarkEnd w:id="22"/>
      <w:bookmarkEnd w:id="23"/>
    </w:p>
    <w:p w14:paraId="391FD895">
      <w:pPr>
        <w:ind w:firstLine="482"/>
        <w:rPr>
          <w:rFonts w:asciiTheme="majorEastAsia" w:hAnsiTheme="majorEastAsia" w:eastAsiaTheme="majorEastAsia" w:cstheme="majorEastAsia"/>
          <w:b/>
        </w:rPr>
      </w:pPr>
      <w:r>
        <w:rPr>
          <w:rFonts w:hint="eastAsia" w:asciiTheme="majorEastAsia" w:hAnsiTheme="majorEastAsia" w:eastAsiaTheme="majorEastAsia" w:cstheme="majorEastAsia"/>
          <w:b/>
        </w:rPr>
        <w:t>1.采购人信息</w:t>
      </w:r>
    </w:p>
    <w:p w14:paraId="210CB680">
      <w:pPr>
        <w:ind w:firstLine="480"/>
        <w:jc w:val="left"/>
        <w:rPr>
          <w:rFonts w:asciiTheme="majorEastAsia" w:hAnsiTheme="majorEastAsia" w:eastAsiaTheme="majorEastAsia" w:cstheme="majorEastAsia"/>
        </w:rPr>
      </w:pPr>
      <w:bookmarkStart w:id="24" w:name="_Toc28359009"/>
      <w:bookmarkStart w:id="25" w:name="_Toc28359086"/>
      <w:r>
        <w:rPr>
          <w:rFonts w:hint="eastAsia" w:asciiTheme="majorEastAsia" w:hAnsiTheme="majorEastAsia" w:eastAsiaTheme="majorEastAsia" w:cstheme="majorEastAsia"/>
        </w:rPr>
        <w:t>名  称：</w:t>
      </w:r>
      <w:r>
        <w:rPr>
          <w:rFonts w:hint="eastAsia" w:asciiTheme="majorEastAsia" w:hAnsiTheme="majorEastAsia" w:eastAsiaTheme="majorEastAsia" w:cstheme="majorEastAsia"/>
          <w:u w:val="single"/>
        </w:rPr>
        <w:t>中国食品药品检定研究院</w:t>
      </w:r>
    </w:p>
    <w:p w14:paraId="5138F170">
      <w:pPr>
        <w:ind w:firstLine="480"/>
        <w:jc w:val="left"/>
        <w:rPr>
          <w:rFonts w:asciiTheme="majorEastAsia" w:hAnsiTheme="majorEastAsia" w:eastAsiaTheme="majorEastAsia" w:cstheme="majorEastAsia"/>
        </w:rPr>
      </w:pPr>
      <w:r>
        <w:rPr>
          <w:rFonts w:hint="eastAsia" w:asciiTheme="majorEastAsia" w:hAnsiTheme="majorEastAsia" w:eastAsiaTheme="majorEastAsia" w:cstheme="majorEastAsia"/>
        </w:rPr>
        <w:t>地  址：</w:t>
      </w:r>
      <w:r>
        <w:rPr>
          <w:rFonts w:hint="eastAsia" w:asciiTheme="majorEastAsia" w:hAnsiTheme="majorEastAsia" w:eastAsiaTheme="majorEastAsia" w:cstheme="majorEastAsia"/>
          <w:u w:val="single"/>
        </w:rPr>
        <w:t>北京市大兴区华佗路31号</w:t>
      </w:r>
    </w:p>
    <w:p w14:paraId="69DB0604">
      <w:pPr>
        <w:ind w:firstLine="480"/>
        <w:jc w:val="left"/>
        <w:rPr>
          <w:rFonts w:asciiTheme="majorEastAsia" w:hAnsiTheme="majorEastAsia" w:eastAsiaTheme="majorEastAsia" w:cstheme="majorEastAsia"/>
          <w:u w:val="single"/>
        </w:rPr>
      </w:pPr>
      <w:r>
        <w:rPr>
          <w:rFonts w:hint="eastAsia" w:asciiTheme="majorEastAsia" w:hAnsiTheme="majorEastAsia" w:eastAsiaTheme="majorEastAsia" w:cstheme="majorEastAsia"/>
        </w:rPr>
        <w:t>联系方式：</w:t>
      </w:r>
      <w:r>
        <w:rPr>
          <w:rFonts w:hint="eastAsia" w:asciiTheme="majorEastAsia" w:hAnsiTheme="majorEastAsia" w:eastAsiaTheme="majorEastAsia" w:cstheme="majorEastAsia"/>
          <w:u w:val="single"/>
        </w:rPr>
        <w:t>卢老师 010-53852468</w:t>
      </w:r>
    </w:p>
    <w:p w14:paraId="51F064DB">
      <w:pPr>
        <w:ind w:firstLine="482"/>
        <w:rPr>
          <w:rFonts w:asciiTheme="majorEastAsia" w:hAnsiTheme="majorEastAsia" w:eastAsiaTheme="majorEastAsia" w:cstheme="majorEastAsia"/>
          <w:b/>
        </w:rPr>
      </w:pPr>
      <w:r>
        <w:rPr>
          <w:rFonts w:hint="eastAsia" w:asciiTheme="majorEastAsia" w:hAnsiTheme="majorEastAsia" w:eastAsiaTheme="majorEastAsia" w:cstheme="majorEastAsia"/>
          <w:b/>
        </w:rPr>
        <w:t>2.采购代理机构信息</w:t>
      </w:r>
      <w:bookmarkEnd w:id="24"/>
      <w:bookmarkEnd w:id="25"/>
    </w:p>
    <w:p w14:paraId="1BC34520">
      <w:pPr>
        <w:ind w:firstLine="480"/>
        <w:jc w:val="left"/>
        <w:rPr>
          <w:rFonts w:asciiTheme="majorEastAsia" w:hAnsiTheme="majorEastAsia" w:eastAsiaTheme="majorEastAsia" w:cstheme="majorEastAsia"/>
        </w:rPr>
      </w:pPr>
      <w:bookmarkStart w:id="26" w:name="_Toc28359087"/>
      <w:bookmarkStart w:id="27" w:name="_Toc28359010"/>
      <w:r>
        <w:rPr>
          <w:rFonts w:hint="eastAsia" w:asciiTheme="majorEastAsia" w:hAnsiTheme="majorEastAsia" w:eastAsiaTheme="majorEastAsia" w:cstheme="majorEastAsia"/>
        </w:rPr>
        <w:t>名  称：</w:t>
      </w:r>
      <w:r>
        <w:rPr>
          <w:rFonts w:hint="eastAsia" w:asciiTheme="majorEastAsia" w:hAnsiTheme="majorEastAsia" w:eastAsiaTheme="majorEastAsia" w:cstheme="majorEastAsia"/>
          <w:u w:val="single"/>
        </w:rPr>
        <w:t>北京中兴恒工程咨询有限公司</w:t>
      </w:r>
    </w:p>
    <w:p w14:paraId="33F3C08A">
      <w:pPr>
        <w:ind w:firstLine="480"/>
        <w:jc w:val="left"/>
        <w:rPr>
          <w:rFonts w:asciiTheme="majorEastAsia" w:hAnsiTheme="majorEastAsia" w:eastAsiaTheme="majorEastAsia" w:cstheme="majorEastAsia"/>
          <w:u w:val="single"/>
        </w:rPr>
      </w:pPr>
      <w:r>
        <w:rPr>
          <w:rFonts w:hint="eastAsia" w:asciiTheme="majorEastAsia" w:hAnsiTheme="majorEastAsia" w:eastAsiaTheme="majorEastAsia" w:cstheme="majorEastAsia"/>
        </w:rPr>
        <w:t>地  址：</w:t>
      </w:r>
      <w:r>
        <w:rPr>
          <w:rFonts w:hint="eastAsia" w:asciiTheme="majorEastAsia" w:hAnsiTheme="majorEastAsia" w:eastAsiaTheme="majorEastAsia" w:cstheme="majorEastAsia"/>
          <w:u w:val="single"/>
        </w:rPr>
        <w:t>北京市朝阳区东三环中路39号建外SOHO A座28层</w:t>
      </w:r>
    </w:p>
    <w:p w14:paraId="7182E2E1">
      <w:pPr>
        <w:ind w:firstLine="480"/>
        <w:jc w:val="left"/>
        <w:rPr>
          <w:rFonts w:asciiTheme="majorEastAsia" w:hAnsiTheme="majorEastAsia" w:eastAsiaTheme="majorEastAsia" w:cstheme="majorEastAsia"/>
          <w:u w:val="single"/>
        </w:rPr>
      </w:pPr>
      <w:r>
        <w:rPr>
          <w:rFonts w:hint="eastAsia" w:asciiTheme="majorEastAsia" w:hAnsiTheme="majorEastAsia" w:eastAsiaTheme="majorEastAsia" w:cstheme="majorEastAsia"/>
        </w:rPr>
        <w:t>联系方式：</w:t>
      </w:r>
      <w:r>
        <w:rPr>
          <w:rFonts w:hint="eastAsia" w:asciiTheme="majorEastAsia" w:hAnsiTheme="majorEastAsia" w:eastAsiaTheme="majorEastAsia" w:cstheme="majorEastAsia"/>
          <w:u w:val="single"/>
        </w:rPr>
        <w:t>马工 18515290908</w:t>
      </w:r>
    </w:p>
    <w:p w14:paraId="5D7FCB6F">
      <w:pPr>
        <w:ind w:firstLine="482"/>
        <w:rPr>
          <w:rFonts w:asciiTheme="majorEastAsia" w:hAnsiTheme="majorEastAsia" w:eastAsiaTheme="majorEastAsia" w:cstheme="majorEastAsia"/>
          <w:b/>
          <w:u w:val="single"/>
        </w:rPr>
      </w:pPr>
      <w:r>
        <w:rPr>
          <w:rFonts w:hint="eastAsia" w:asciiTheme="majorEastAsia" w:hAnsiTheme="majorEastAsia" w:eastAsiaTheme="majorEastAsia" w:cstheme="majorEastAsia"/>
          <w:b/>
        </w:rPr>
        <w:t>3.项目联系方式</w:t>
      </w:r>
      <w:bookmarkEnd w:id="26"/>
      <w:bookmarkEnd w:id="27"/>
    </w:p>
    <w:p w14:paraId="5EFA47AD">
      <w:pPr>
        <w:pStyle w:val="7"/>
        <w:ind w:firstLine="480"/>
        <w:rPr>
          <w:rFonts w:hint="default" w:asciiTheme="majorEastAsia" w:hAnsiTheme="majorEastAsia" w:eastAsiaTheme="majorEastAsia" w:cstheme="majorEastAsia"/>
          <w:szCs w:val="24"/>
        </w:rPr>
      </w:pPr>
      <w:r>
        <w:rPr>
          <w:rFonts w:asciiTheme="majorEastAsia" w:hAnsiTheme="majorEastAsia" w:eastAsiaTheme="majorEastAsia" w:cstheme="majorEastAsia"/>
          <w:szCs w:val="24"/>
        </w:rPr>
        <w:t>项目联系人：</w:t>
      </w:r>
      <w:r>
        <w:rPr>
          <w:rFonts w:asciiTheme="majorEastAsia" w:hAnsiTheme="majorEastAsia" w:eastAsiaTheme="majorEastAsia" w:cstheme="majorEastAsia"/>
          <w:u w:val="single"/>
        </w:rPr>
        <w:t>马工</w:t>
      </w:r>
    </w:p>
    <w:p w14:paraId="17456368">
      <w:pPr>
        <w:pStyle w:val="7"/>
        <w:ind w:firstLine="480"/>
        <w:rPr>
          <w:rFonts w:hint="default" w:asciiTheme="majorEastAsia" w:hAnsiTheme="majorEastAsia" w:eastAsiaTheme="majorEastAsia" w:cstheme="majorEastAsia"/>
          <w:szCs w:val="24"/>
        </w:rPr>
      </w:pPr>
      <w:r>
        <w:rPr>
          <w:rFonts w:asciiTheme="majorEastAsia" w:hAnsiTheme="majorEastAsia" w:eastAsiaTheme="majorEastAsia" w:cstheme="majorEastAsia"/>
        </w:rPr>
        <w:t>电   话：</w:t>
      </w:r>
      <w:r>
        <w:rPr>
          <w:rFonts w:asciiTheme="majorEastAsia" w:hAnsiTheme="majorEastAsia" w:eastAsiaTheme="majorEastAsia" w:cstheme="majorEastAsia"/>
          <w:u w:val="single"/>
        </w:rPr>
        <w:t>18515290908</w:t>
      </w:r>
    </w:p>
    <w:p w14:paraId="20160ABF"/>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6F77E2"/>
    <w:multiLevelType w:val="singleLevel"/>
    <w:tmpl w:val="106F77E2"/>
    <w:lvl w:ilvl="0" w:tentative="0">
      <w:start w:val="1"/>
      <w:numFmt w:val="decimal"/>
      <w:suff w:val="nothing"/>
      <w:lvlText w:val="（%1）"/>
      <w:lvlJc w:val="left"/>
    </w:lvl>
  </w:abstractNum>
  <w:abstractNum w:abstractNumId="1">
    <w:nsid w:val="4E231B57"/>
    <w:multiLevelType w:val="singleLevel"/>
    <w:tmpl w:val="4E231B57"/>
    <w:lvl w:ilvl="0" w:tentative="0">
      <w:start w:val="6"/>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AC1702A"/>
    <w:rsid w:val="05F4468D"/>
    <w:rsid w:val="0763442C"/>
    <w:rsid w:val="1AC1702A"/>
    <w:rsid w:val="29C86BEA"/>
    <w:rsid w:val="42326881"/>
    <w:rsid w:val="532279AC"/>
    <w:rsid w:val="59502E9B"/>
    <w:rsid w:val="649B194B"/>
    <w:rsid w:val="77215E14"/>
    <w:rsid w:val="7D815A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jc w:val="both"/>
    </w:pPr>
    <w:rPr>
      <w:rFonts w:ascii="Times New Roman" w:hAnsi="Times New Roman" w:eastAsia="宋体" w:cs="Times New Roman"/>
      <w:kern w:val="2"/>
      <w:sz w:val="24"/>
      <w:szCs w:val="24"/>
      <w:lang w:val="en-US" w:eastAsia="zh-CN" w:bidi="ar-SA"/>
    </w:rPr>
  </w:style>
  <w:style w:type="paragraph" w:styleId="4">
    <w:name w:val="heading 1"/>
    <w:basedOn w:val="1"/>
    <w:next w:val="1"/>
    <w:qFormat/>
    <w:uiPriority w:val="9"/>
    <w:pPr>
      <w:keepNext/>
      <w:keepLines/>
      <w:spacing w:before="340" w:after="330" w:line="578" w:lineRule="auto"/>
      <w:outlineLvl w:val="0"/>
    </w:pPr>
    <w:rPr>
      <w:b/>
      <w:bCs/>
      <w:kern w:val="44"/>
      <w:sz w:val="44"/>
      <w:szCs w:val="44"/>
    </w:rPr>
  </w:style>
  <w:style w:type="paragraph" w:styleId="5">
    <w:name w:val="heading 2"/>
    <w:next w:val="1"/>
    <w:qFormat/>
    <w:uiPriority w:val="9"/>
    <w:pPr>
      <w:keepNext/>
      <w:keepLines/>
      <w:autoSpaceDE w:val="0"/>
      <w:autoSpaceDN w:val="0"/>
      <w:adjustRightInd w:val="0"/>
      <w:spacing w:line="360" w:lineRule="auto"/>
      <w:outlineLvl w:val="1"/>
    </w:pPr>
    <w:rPr>
      <w:rFonts w:ascii="Arial" w:hAnsi="Arial" w:cs="Times New Roman" w:eastAsiaTheme="minorEastAsia"/>
      <w:b/>
      <w:sz w:val="28"/>
      <w:lang w:val="en-US" w:eastAsia="zh-CN" w:bidi="ar-SA"/>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tabs>
        <w:tab w:val="left" w:pos="567"/>
      </w:tabs>
      <w:spacing w:before="120" w:line="22" w:lineRule="atLeast"/>
    </w:pPr>
    <w:rPr>
      <w:rFonts w:ascii="宋体" w:hAnsi="宋体"/>
    </w:rPr>
  </w:style>
  <w:style w:type="paragraph" w:styleId="3">
    <w:name w:val="Intense Quote"/>
    <w:next w:val="1"/>
    <w:autoRedefine/>
    <w:qFormat/>
    <w:uiPriority w:val="0"/>
    <w:pPr>
      <w:wordWrap w:val="0"/>
      <w:spacing w:before="360" w:after="360"/>
      <w:ind w:left="950" w:right="950"/>
      <w:jc w:val="center"/>
    </w:pPr>
    <w:rPr>
      <w:rFonts w:ascii="宋体" w:hAnsi="宋体" w:eastAsia="Times New Roman" w:cs="Times New Roman"/>
      <w:i/>
      <w:sz w:val="21"/>
      <w:lang w:val="en-US" w:eastAsia="zh-CN" w:bidi="ar-SA"/>
    </w:rPr>
  </w:style>
  <w:style w:type="paragraph" w:styleId="6">
    <w:name w:val="Normal Indent"/>
    <w:basedOn w:val="1"/>
    <w:qFormat/>
    <w:uiPriority w:val="0"/>
    <w:pPr>
      <w:ind w:firstLine="420" w:firstLineChars="200"/>
    </w:pPr>
  </w:style>
  <w:style w:type="paragraph" w:styleId="7">
    <w:name w:val="Plain Text"/>
    <w:basedOn w:val="1"/>
    <w:qFormat/>
    <w:uiPriority w:val="0"/>
    <w:rPr>
      <w:rFonts w:hint="eastAsia" w:ascii="宋体" w:hAnsi="Courier New"/>
      <w:szCs w:val="20"/>
    </w:rPr>
  </w:style>
  <w:style w:type="paragraph" w:styleId="8">
    <w:name w:val="Body Text 2"/>
    <w:basedOn w:val="1"/>
    <w:next w:val="2"/>
    <w:qFormat/>
    <w:uiPriority w:val="0"/>
    <w:pPr>
      <w:spacing w:after="120" w:line="480" w:lineRule="auto"/>
    </w:pPr>
  </w:style>
  <w:style w:type="paragraph" w:styleId="9">
    <w:name w:val="Body Text First Indent"/>
    <w:basedOn w:val="2"/>
    <w:qFormat/>
    <w:uiPriority w:val="0"/>
    <w:pPr>
      <w:ind w:firstLine="420"/>
    </w:pPr>
    <w:rPr>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7</TotalTime>
  <ScaleCrop>false</ScaleCrop>
  <LinksUpToDate>false</LinksUpToDate>
  <CharactersWithSpaces>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2025-02-21T06:34:00Z</dcterms:created>
  <dc:creator>招标代理</dc:creator>
  <cp:lastModifiedBy>招标代理</cp:lastModifiedBy>
  <dcterms:modified xsi:type="dcterms:W3CDTF">2025-02-21T06:47:41Z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D586D498D0AC44D7A94F3A098B00A218_11</vt:lpwstr>
  </property>
  <property fmtid="{D5CDD505-2E9C-101B-9397-08002B2CF9AE}" pid="4" name="KSOTemplateDocerSaveRecord">
    <vt:lpwstr>eyJoZGlkIjoiMWU1NDVjZDE4M2EzNWU1NTIxOGRjNzVlZTNhYjg4ZjkiLCJ1c2VySWQiOiIyMTY2OTk3MTYifQ==</vt:lpwstr>
  </property>
</Properties>
</file>